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79CFC" w14:textId="77777777" w:rsidR="000F4245" w:rsidRDefault="00000000">
      <w:pPr>
        <w:pStyle w:val="46"/>
        <w:rPr>
          <w:rFonts w:eastAsiaTheme="minorEastAsia"/>
        </w:rPr>
      </w:pPr>
      <w:r>
        <w:rPr>
          <w:rFonts w:eastAsiaTheme="minorEastAsia"/>
          <w:noProof/>
        </w:rPr>
        <w:drawing>
          <wp:anchor distT="0" distB="0" distL="114300" distR="114300" simplePos="0" relativeHeight="251660288" behindDoc="0" locked="0" layoutInCell="1" allowOverlap="1" wp14:anchorId="256532C1" wp14:editId="3658E504">
            <wp:simplePos x="0" y="0"/>
            <wp:positionH relativeFrom="column">
              <wp:posOffset>-209550</wp:posOffset>
            </wp:positionH>
            <wp:positionV relativeFrom="paragraph">
              <wp:posOffset>-64135</wp:posOffset>
            </wp:positionV>
            <wp:extent cx="1428115" cy="433705"/>
            <wp:effectExtent l="0" t="0" r="635" b="4445"/>
            <wp:wrapNone/>
            <wp:docPr id="26" name="图片 1468" descr="水发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8"/>
                    <pic:cNvPicPr/>
                  </pic:nvPicPr>
                  <pic:blipFill>
                    <a:blip r:embed="rId13"/>
                    <a:stretch>
                      <a:fillRect/>
                    </a:stretch>
                  </pic:blipFill>
                  <pic:spPr>
                    <a:xfrm>
                      <a:off x="0" y="0"/>
                      <a:ext cx="1428115" cy="433705"/>
                    </a:xfrm>
                    <a:prstGeom prst="rect">
                      <a:avLst/>
                    </a:prstGeom>
                    <a:noFill/>
                    <a:ln>
                      <a:noFill/>
                    </a:ln>
                  </pic:spPr>
                </pic:pic>
              </a:graphicData>
            </a:graphic>
          </wp:anchor>
        </w:drawing>
      </w:r>
    </w:p>
    <w:p w14:paraId="44EE2FD6" w14:textId="77777777" w:rsidR="000F4245" w:rsidRDefault="000F4245">
      <w:pPr>
        <w:pStyle w:val="46"/>
        <w:rPr>
          <w:rFonts w:eastAsiaTheme="minorEastAsia"/>
          <w:color w:val="auto"/>
        </w:rPr>
      </w:pPr>
    </w:p>
    <w:p w14:paraId="00ADF8BE" w14:textId="77777777" w:rsidR="000F4245" w:rsidRDefault="000F4245">
      <w:pPr>
        <w:pStyle w:val="46"/>
        <w:ind w:firstLineChars="0" w:firstLine="0"/>
        <w:jc w:val="center"/>
        <w:rPr>
          <w:rFonts w:eastAsiaTheme="minorEastAsia"/>
          <w:b/>
          <w:bCs/>
        </w:rPr>
      </w:pPr>
    </w:p>
    <w:p w14:paraId="2D2C35E4" w14:textId="77777777" w:rsidR="000F4245" w:rsidRDefault="00000000">
      <w:pPr>
        <w:pStyle w:val="57"/>
        <w:rPr>
          <w:rFonts w:ascii="黑体" w:hAnsi="黑体"/>
          <w:b/>
          <w:bCs/>
          <w:sz w:val="60"/>
          <w:szCs w:val="60"/>
        </w:rPr>
      </w:pPr>
      <w:r>
        <w:rPr>
          <w:rFonts w:ascii="黑体" w:hAnsi="黑体" w:hint="eastAsia"/>
          <w:b/>
          <w:bCs/>
          <w:sz w:val="60"/>
          <w:szCs w:val="60"/>
        </w:rPr>
        <w:t>嘉陵江昭化区段</w:t>
      </w:r>
      <w:r>
        <w:rPr>
          <w:rFonts w:ascii="黑体" w:hAnsi="黑体"/>
          <w:b/>
          <w:bCs/>
          <w:sz w:val="60"/>
          <w:szCs w:val="60"/>
        </w:rPr>
        <w:t>河道采砂规划</w:t>
      </w:r>
    </w:p>
    <w:p w14:paraId="141C2D65" w14:textId="77777777" w:rsidR="000F4245" w:rsidRDefault="00000000">
      <w:pPr>
        <w:spacing w:beforeLines="50" w:before="240"/>
        <w:jc w:val="center"/>
        <w:rPr>
          <w:rFonts w:eastAsia="黑体"/>
          <w:b/>
          <w:bCs/>
          <w:kern w:val="0"/>
          <w:sz w:val="60"/>
          <w:szCs w:val="60"/>
        </w:rPr>
      </w:pPr>
      <w:r>
        <w:rPr>
          <w:rFonts w:eastAsia="黑体"/>
          <w:b/>
          <w:bCs/>
          <w:kern w:val="0"/>
          <w:sz w:val="60"/>
          <w:szCs w:val="60"/>
        </w:rPr>
        <w:t>（</w:t>
      </w:r>
      <w:r>
        <w:rPr>
          <w:rFonts w:eastAsia="黑体"/>
          <w:b/>
          <w:bCs/>
          <w:kern w:val="0"/>
          <w:sz w:val="60"/>
          <w:szCs w:val="60"/>
        </w:rPr>
        <w:t>2023-2027</w:t>
      </w:r>
      <w:r>
        <w:rPr>
          <w:rFonts w:eastAsia="黑体" w:hint="eastAsia"/>
          <w:b/>
          <w:bCs/>
          <w:kern w:val="0"/>
          <w:sz w:val="60"/>
          <w:szCs w:val="60"/>
        </w:rPr>
        <w:t>年</w:t>
      </w:r>
      <w:r>
        <w:rPr>
          <w:rFonts w:eastAsia="黑体"/>
          <w:b/>
          <w:bCs/>
          <w:kern w:val="0"/>
          <w:sz w:val="60"/>
          <w:szCs w:val="60"/>
        </w:rPr>
        <w:t>）</w:t>
      </w:r>
    </w:p>
    <w:p w14:paraId="18063833" w14:textId="77777777" w:rsidR="000F4245" w:rsidRDefault="000F4245">
      <w:pPr>
        <w:pStyle w:val="70"/>
        <w:ind w:leftChars="0" w:left="0" w:rightChars="0" w:right="0"/>
        <w:rPr>
          <w:b/>
          <w:bCs/>
          <w:kern w:val="0"/>
        </w:rPr>
      </w:pPr>
    </w:p>
    <w:p w14:paraId="41A6B6B6" w14:textId="77777777" w:rsidR="000F4245" w:rsidRDefault="000F4245">
      <w:pPr>
        <w:pStyle w:val="70"/>
        <w:ind w:leftChars="0" w:left="0" w:rightChars="0" w:right="0"/>
        <w:rPr>
          <w:b/>
          <w:bCs/>
          <w:kern w:val="0"/>
        </w:rPr>
      </w:pPr>
    </w:p>
    <w:p w14:paraId="33BC2C76" w14:textId="77777777" w:rsidR="000F4245" w:rsidRDefault="000F4245">
      <w:pPr>
        <w:pStyle w:val="70"/>
        <w:ind w:leftChars="0" w:left="0" w:rightChars="0" w:right="0"/>
        <w:rPr>
          <w:b/>
          <w:bCs/>
          <w:kern w:val="0"/>
        </w:rPr>
      </w:pPr>
    </w:p>
    <w:p w14:paraId="55027FD6" w14:textId="77777777" w:rsidR="000F4245" w:rsidRDefault="00000000">
      <w:pPr>
        <w:jc w:val="center"/>
        <w:rPr>
          <w:rFonts w:ascii="华文中宋" w:hAnsi="华文中宋" w:cs="华文中宋"/>
          <w:b/>
          <w:bCs/>
          <w:kern w:val="0"/>
          <w:sz w:val="60"/>
          <w:szCs w:val="60"/>
        </w:rPr>
      </w:pPr>
      <w:r>
        <w:rPr>
          <w:rFonts w:ascii="华文中宋" w:hAnsi="华文中宋" w:cs="华文中宋" w:hint="eastAsia"/>
          <w:b/>
          <w:bCs/>
          <w:kern w:val="0"/>
          <w:sz w:val="64"/>
          <w:szCs w:val="64"/>
        </w:rPr>
        <w:t>（报批稿）</w:t>
      </w:r>
    </w:p>
    <w:p w14:paraId="5BEF0DD5" w14:textId="77777777" w:rsidR="000F4245" w:rsidRDefault="000F4245">
      <w:pPr>
        <w:jc w:val="center"/>
        <w:rPr>
          <w:rFonts w:ascii="华文中宋" w:hAnsi="华文中宋"/>
          <w:b/>
          <w:bCs/>
          <w:sz w:val="70"/>
          <w:szCs w:val="84"/>
        </w:rPr>
      </w:pPr>
    </w:p>
    <w:p w14:paraId="7CF27D17" w14:textId="77777777" w:rsidR="000F4245" w:rsidRDefault="000F4245">
      <w:pPr>
        <w:pStyle w:val="46"/>
        <w:ind w:firstLineChars="0" w:firstLine="0"/>
        <w:jc w:val="center"/>
        <w:rPr>
          <w:b/>
          <w:bCs/>
          <w:color w:val="auto"/>
        </w:rPr>
      </w:pPr>
    </w:p>
    <w:p w14:paraId="7DB5DDF4" w14:textId="77777777" w:rsidR="000F4245" w:rsidRDefault="000F4245">
      <w:pPr>
        <w:pStyle w:val="46"/>
        <w:ind w:firstLineChars="0" w:firstLine="0"/>
        <w:jc w:val="center"/>
        <w:rPr>
          <w:b/>
          <w:bCs/>
          <w:color w:val="auto"/>
        </w:rPr>
      </w:pPr>
    </w:p>
    <w:p w14:paraId="4510CA8F" w14:textId="77777777" w:rsidR="000F4245" w:rsidRDefault="000F4245">
      <w:pPr>
        <w:pStyle w:val="46"/>
        <w:ind w:firstLineChars="0" w:firstLine="0"/>
        <w:jc w:val="center"/>
        <w:rPr>
          <w:b/>
          <w:bCs/>
          <w:color w:val="auto"/>
        </w:rPr>
      </w:pPr>
    </w:p>
    <w:p w14:paraId="30379F99" w14:textId="77777777" w:rsidR="000F4245" w:rsidRDefault="000F4245">
      <w:pPr>
        <w:pStyle w:val="46"/>
        <w:ind w:firstLineChars="0" w:firstLine="0"/>
        <w:jc w:val="center"/>
        <w:rPr>
          <w:b/>
          <w:bCs/>
          <w:color w:val="auto"/>
        </w:rPr>
      </w:pPr>
    </w:p>
    <w:p w14:paraId="60F28DA4" w14:textId="77777777" w:rsidR="000F4245" w:rsidRDefault="000F4245">
      <w:pPr>
        <w:pStyle w:val="46"/>
        <w:ind w:firstLineChars="0" w:firstLine="0"/>
        <w:jc w:val="center"/>
        <w:rPr>
          <w:b/>
          <w:bCs/>
          <w:color w:val="auto"/>
        </w:rPr>
      </w:pPr>
    </w:p>
    <w:p w14:paraId="5430BD58" w14:textId="77777777" w:rsidR="000F4245" w:rsidRDefault="000F4245">
      <w:pPr>
        <w:pStyle w:val="46"/>
        <w:ind w:firstLineChars="0" w:firstLine="0"/>
        <w:jc w:val="center"/>
        <w:rPr>
          <w:b/>
          <w:bCs/>
          <w:color w:val="auto"/>
        </w:rPr>
      </w:pPr>
    </w:p>
    <w:p w14:paraId="6CDCC0F8" w14:textId="77777777" w:rsidR="000F4245" w:rsidRDefault="000F4245">
      <w:pPr>
        <w:pStyle w:val="46"/>
        <w:ind w:firstLineChars="0" w:firstLine="0"/>
        <w:jc w:val="center"/>
        <w:rPr>
          <w:b/>
          <w:bCs/>
          <w:color w:val="auto"/>
        </w:rPr>
      </w:pPr>
    </w:p>
    <w:p w14:paraId="6BE3C86D" w14:textId="77777777" w:rsidR="000F4245" w:rsidRDefault="000F4245">
      <w:pPr>
        <w:pStyle w:val="46"/>
        <w:ind w:firstLineChars="0" w:firstLine="0"/>
        <w:jc w:val="center"/>
        <w:rPr>
          <w:b/>
          <w:bCs/>
          <w:color w:val="auto"/>
        </w:rPr>
      </w:pPr>
    </w:p>
    <w:p w14:paraId="1C8CF1D0" w14:textId="77777777" w:rsidR="000F4245" w:rsidRDefault="000F4245">
      <w:pPr>
        <w:pStyle w:val="46"/>
        <w:ind w:firstLineChars="0" w:firstLine="0"/>
        <w:jc w:val="center"/>
        <w:rPr>
          <w:b/>
          <w:bCs/>
          <w:color w:val="auto"/>
        </w:rPr>
      </w:pPr>
    </w:p>
    <w:p w14:paraId="662587E9" w14:textId="77777777" w:rsidR="000F4245" w:rsidRDefault="000F4245">
      <w:pPr>
        <w:pStyle w:val="46"/>
        <w:ind w:firstLineChars="0" w:firstLine="0"/>
        <w:jc w:val="center"/>
        <w:rPr>
          <w:b/>
          <w:bCs/>
          <w:color w:val="auto"/>
        </w:rPr>
      </w:pPr>
    </w:p>
    <w:p w14:paraId="48DBDD32" w14:textId="77777777" w:rsidR="000F4245" w:rsidRDefault="00000000">
      <w:pPr>
        <w:widowControl/>
        <w:jc w:val="center"/>
        <w:rPr>
          <w:rFonts w:ascii="黑体" w:eastAsia="黑体" w:hAnsi="黑体"/>
          <w:b/>
          <w:bCs/>
          <w:color w:val="000000"/>
          <w:kern w:val="0"/>
          <w:position w:val="10"/>
          <w:sz w:val="32"/>
          <w:szCs w:val="32"/>
        </w:rPr>
      </w:pPr>
      <w:r>
        <w:rPr>
          <w:rFonts w:ascii="黑体" w:eastAsia="黑体" w:hAnsi="黑体"/>
          <w:b/>
          <w:bCs/>
          <w:color w:val="000000"/>
          <w:kern w:val="0"/>
          <w:position w:val="10"/>
          <w:sz w:val="32"/>
          <w:szCs w:val="32"/>
        </w:rPr>
        <w:t>四川</w:t>
      </w:r>
      <w:r>
        <w:rPr>
          <w:rFonts w:ascii="黑体" w:eastAsia="黑体" w:hAnsi="黑体" w:hint="eastAsia"/>
          <w:b/>
          <w:bCs/>
          <w:color w:val="000000"/>
          <w:kern w:val="0"/>
          <w:position w:val="10"/>
          <w:sz w:val="32"/>
          <w:szCs w:val="32"/>
        </w:rPr>
        <w:t>水发勘测</w:t>
      </w:r>
      <w:r>
        <w:rPr>
          <w:rFonts w:ascii="黑体" w:eastAsia="黑体" w:hAnsi="黑体"/>
          <w:b/>
          <w:bCs/>
          <w:color w:val="000000"/>
          <w:kern w:val="0"/>
          <w:position w:val="10"/>
          <w:sz w:val="32"/>
          <w:szCs w:val="32"/>
        </w:rPr>
        <w:t>设计研究</w:t>
      </w:r>
      <w:r>
        <w:rPr>
          <w:rFonts w:ascii="黑体" w:eastAsia="黑体" w:hAnsi="黑体" w:cs="宋体" w:hint="eastAsia"/>
          <w:b/>
          <w:bCs/>
          <w:color w:val="000000"/>
          <w:kern w:val="0"/>
          <w:position w:val="10"/>
          <w:sz w:val="32"/>
          <w:szCs w:val="32"/>
        </w:rPr>
        <w:t>有限</w:t>
      </w:r>
      <w:r>
        <w:rPr>
          <w:rFonts w:ascii="黑体" w:eastAsia="黑体" w:hAnsi="黑体"/>
          <w:b/>
          <w:bCs/>
          <w:color w:val="000000"/>
          <w:kern w:val="0"/>
          <w:position w:val="10"/>
          <w:sz w:val="32"/>
          <w:szCs w:val="32"/>
        </w:rPr>
        <w:t>公司</w:t>
      </w:r>
    </w:p>
    <w:p w14:paraId="35C1A20E" w14:textId="77777777" w:rsidR="000F4245" w:rsidRDefault="00000000">
      <w:pPr>
        <w:pStyle w:val="70"/>
        <w:spacing w:beforeLines="50" w:before="240" w:line="240" w:lineRule="auto"/>
        <w:ind w:leftChars="0" w:left="0" w:rightChars="0" w:right="0"/>
        <w:rPr>
          <w:b/>
          <w:bCs/>
        </w:rPr>
      </w:pPr>
      <w:r>
        <w:rPr>
          <w:rFonts w:eastAsia="黑体"/>
          <w:b/>
          <w:bCs/>
          <w:spacing w:val="26"/>
          <w:kern w:val="0"/>
          <w:sz w:val="32"/>
          <w:szCs w:val="36"/>
          <w:fitText w:val="2560" w:id="-1248691712"/>
        </w:rPr>
        <w:t>二</w:t>
      </w:r>
      <w:r>
        <w:rPr>
          <w:rFonts w:eastAsia="黑体" w:hint="eastAsia"/>
          <w:b/>
          <w:bCs/>
          <w:spacing w:val="26"/>
          <w:kern w:val="0"/>
          <w:sz w:val="32"/>
          <w:szCs w:val="36"/>
          <w:fitText w:val="2560" w:id="-1248691712"/>
        </w:rPr>
        <w:t>○二三</w:t>
      </w:r>
      <w:r>
        <w:rPr>
          <w:rFonts w:eastAsia="黑体"/>
          <w:b/>
          <w:bCs/>
          <w:spacing w:val="26"/>
          <w:kern w:val="0"/>
          <w:sz w:val="32"/>
          <w:szCs w:val="36"/>
          <w:fitText w:val="2560" w:id="-1248691712"/>
        </w:rPr>
        <w:t>年</w:t>
      </w:r>
      <w:r>
        <w:rPr>
          <w:rFonts w:eastAsia="黑体" w:hint="eastAsia"/>
          <w:b/>
          <w:bCs/>
          <w:spacing w:val="26"/>
          <w:kern w:val="0"/>
          <w:sz w:val="32"/>
          <w:szCs w:val="36"/>
          <w:fitText w:val="2560" w:id="-1248691712"/>
        </w:rPr>
        <w:t>五</w:t>
      </w:r>
      <w:r>
        <w:rPr>
          <w:rFonts w:eastAsia="黑体"/>
          <w:b/>
          <w:bCs/>
          <w:spacing w:val="4"/>
          <w:kern w:val="0"/>
          <w:sz w:val="32"/>
          <w:szCs w:val="36"/>
          <w:fitText w:val="2560" w:id="-1248691712"/>
        </w:rPr>
        <w:t>月</w:t>
      </w:r>
    </w:p>
    <w:p w14:paraId="6072B339" w14:textId="77777777" w:rsidR="000F4245" w:rsidRDefault="000F4245">
      <w:pPr>
        <w:pStyle w:val="46"/>
        <w:spacing w:beforeLines="50" w:before="240"/>
        <w:rPr>
          <w:rFonts w:eastAsiaTheme="minorEastAsia"/>
        </w:rPr>
      </w:pPr>
    </w:p>
    <w:p w14:paraId="2B527E21" w14:textId="77777777" w:rsidR="000F4245" w:rsidRDefault="000F4245">
      <w:pPr>
        <w:pStyle w:val="46"/>
        <w:rPr>
          <w:rFonts w:eastAsiaTheme="minorEastAsia"/>
        </w:rPr>
      </w:pPr>
    </w:p>
    <w:p w14:paraId="16BD8B76" w14:textId="77777777" w:rsidR="000F4245" w:rsidRDefault="00000000">
      <w:pPr>
        <w:pStyle w:val="46"/>
        <w:ind w:firstLine="562"/>
        <w:jc w:val="left"/>
        <w:rPr>
          <w:rFonts w:eastAsiaTheme="minorEastAsia"/>
          <w:b/>
          <w:bCs/>
          <w:sz w:val="28"/>
          <w:szCs w:val="28"/>
        </w:rPr>
      </w:pPr>
      <w:r>
        <w:rPr>
          <w:rFonts w:eastAsiaTheme="minorEastAsia"/>
          <w:b/>
          <w:bCs/>
          <w:sz w:val="28"/>
          <w:szCs w:val="28"/>
        </w:rPr>
        <w:t>SCD48067-GH</w:t>
      </w:r>
    </w:p>
    <w:p w14:paraId="009BEEAF" w14:textId="77777777" w:rsidR="000F4245" w:rsidRDefault="000F4245">
      <w:pPr>
        <w:pStyle w:val="46"/>
        <w:jc w:val="left"/>
        <w:rPr>
          <w:rFonts w:eastAsiaTheme="minorEastAsia"/>
        </w:rPr>
      </w:pPr>
    </w:p>
    <w:p w14:paraId="7920679E" w14:textId="77777777" w:rsidR="000F4245" w:rsidRDefault="00000000">
      <w:pPr>
        <w:spacing w:line="400" w:lineRule="exact"/>
        <w:ind w:firstLineChars="300" w:firstLine="720"/>
        <w:rPr>
          <w:rFonts w:eastAsiaTheme="minorEastAsia"/>
          <w:b/>
        </w:rPr>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48"/>
        <w:gridCol w:w="1468"/>
        <w:gridCol w:w="3060"/>
        <w:gridCol w:w="2226"/>
      </w:tblGrid>
      <w:tr w:rsidR="000F4245" w14:paraId="7CD8C455" w14:textId="77777777">
        <w:trPr>
          <w:trHeight w:val="905"/>
          <w:jc w:val="center"/>
        </w:trPr>
        <w:tc>
          <w:tcPr>
            <w:tcW w:w="1548" w:type="dxa"/>
            <w:vAlign w:val="center"/>
          </w:tcPr>
          <w:p w14:paraId="6B341381" w14:textId="77777777" w:rsidR="000F4245" w:rsidRDefault="00000000">
            <w:pPr>
              <w:widowControl/>
              <w:ind w:right="-105"/>
              <w:jc w:val="center"/>
              <w:rPr>
                <w:rFonts w:ascii="黑体" w:eastAsia="黑体" w:hAnsi="黑体" w:cs="宋体"/>
                <w:bCs/>
                <w:kern w:val="0"/>
                <w:sz w:val="32"/>
                <w:szCs w:val="32"/>
              </w:rPr>
            </w:pPr>
            <w:r>
              <w:rPr>
                <w:rFonts w:ascii="黑体" w:eastAsia="黑体" w:hAnsi="黑体" w:cs="宋体"/>
                <w:bCs/>
                <w:kern w:val="0"/>
                <w:sz w:val="32"/>
                <w:szCs w:val="32"/>
              </w:rPr>
              <w:lastRenderedPageBreak/>
              <w:t>岗位</w:t>
            </w:r>
          </w:p>
        </w:tc>
        <w:tc>
          <w:tcPr>
            <w:tcW w:w="1468" w:type="dxa"/>
            <w:vAlign w:val="center"/>
          </w:tcPr>
          <w:p w14:paraId="47DD3206" w14:textId="77777777" w:rsidR="000F4245" w:rsidRDefault="00000000">
            <w:pPr>
              <w:widowControl/>
              <w:ind w:right="-105"/>
              <w:jc w:val="center"/>
              <w:rPr>
                <w:rFonts w:ascii="黑体" w:eastAsia="黑体" w:hAnsi="黑体" w:cs="宋体"/>
                <w:bCs/>
                <w:kern w:val="0"/>
                <w:sz w:val="32"/>
                <w:szCs w:val="32"/>
              </w:rPr>
            </w:pPr>
            <w:r>
              <w:rPr>
                <w:rFonts w:ascii="黑体" w:eastAsia="黑体" w:hAnsi="黑体" w:cs="宋体"/>
                <w:bCs/>
                <w:kern w:val="0"/>
                <w:sz w:val="32"/>
                <w:szCs w:val="32"/>
              </w:rPr>
              <w:t>姓  名</w:t>
            </w:r>
          </w:p>
        </w:tc>
        <w:tc>
          <w:tcPr>
            <w:tcW w:w="3060" w:type="dxa"/>
            <w:vAlign w:val="center"/>
          </w:tcPr>
          <w:p w14:paraId="0BD4FB41" w14:textId="77777777" w:rsidR="000F4245" w:rsidRDefault="00000000">
            <w:pPr>
              <w:widowControl/>
              <w:ind w:right="-105"/>
              <w:jc w:val="center"/>
              <w:rPr>
                <w:rFonts w:ascii="黑体" w:eastAsia="黑体" w:hAnsi="黑体" w:cs="宋体"/>
                <w:bCs/>
                <w:kern w:val="0"/>
                <w:sz w:val="32"/>
                <w:szCs w:val="32"/>
              </w:rPr>
            </w:pPr>
            <w:r>
              <w:rPr>
                <w:rFonts w:ascii="黑体" w:eastAsia="黑体" w:hAnsi="黑体" w:cs="宋体"/>
                <w:bCs/>
                <w:kern w:val="0"/>
                <w:sz w:val="32"/>
                <w:szCs w:val="32"/>
              </w:rPr>
              <w:t>职称/注册执业资格</w:t>
            </w:r>
          </w:p>
          <w:p w14:paraId="04B7B5BF" w14:textId="77777777" w:rsidR="000F4245" w:rsidRDefault="00000000">
            <w:pPr>
              <w:widowControl/>
              <w:ind w:right="-105"/>
              <w:jc w:val="center"/>
              <w:rPr>
                <w:rFonts w:ascii="黑体" w:eastAsia="黑体" w:hAnsi="黑体" w:cs="宋体"/>
                <w:bCs/>
                <w:kern w:val="0"/>
                <w:sz w:val="32"/>
                <w:szCs w:val="32"/>
              </w:rPr>
            </w:pPr>
            <w:r>
              <w:rPr>
                <w:rFonts w:ascii="黑体" w:eastAsia="黑体" w:hAnsi="黑体" w:cs="宋体"/>
                <w:bCs/>
                <w:kern w:val="0"/>
                <w:sz w:val="32"/>
                <w:szCs w:val="32"/>
              </w:rPr>
              <w:t>证书编号</w:t>
            </w:r>
          </w:p>
        </w:tc>
        <w:tc>
          <w:tcPr>
            <w:tcW w:w="2226" w:type="dxa"/>
            <w:vAlign w:val="center"/>
          </w:tcPr>
          <w:p w14:paraId="16C41EA8" w14:textId="77777777" w:rsidR="000F4245" w:rsidRDefault="00000000">
            <w:pPr>
              <w:widowControl/>
              <w:ind w:right="-105" w:firstLine="480"/>
              <w:rPr>
                <w:rFonts w:eastAsiaTheme="minorEastAsia"/>
                <w:bCs/>
                <w:kern w:val="0"/>
                <w:sz w:val="32"/>
                <w:szCs w:val="32"/>
              </w:rPr>
            </w:pPr>
            <w:r>
              <w:rPr>
                <w:rFonts w:eastAsiaTheme="minorEastAsia"/>
                <w:bCs/>
                <w:kern w:val="0"/>
                <w:sz w:val="32"/>
                <w:szCs w:val="32"/>
              </w:rPr>
              <w:t>签</w:t>
            </w:r>
            <w:r>
              <w:rPr>
                <w:rFonts w:eastAsiaTheme="minorEastAsia"/>
                <w:bCs/>
                <w:kern w:val="0"/>
                <w:sz w:val="32"/>
                <w:szCs w:val="32"/>
              </w:rPr>
              <w:t xml:space="preserve">  </w:t>
            </w:r>
            <w:r>
              <w:rPr>
                <w:rFonts w:eastAsiaTheme="minorEastAsia"/>
                <w:bCs/>
                <w:kern w:val="0"/>
                <w:sz w:val="32"/>
                <w:szCs w:val="32"/>
              </w:rPr>
              <w:t>名</w:t>
            </w:r>
          </w:p>
        </w:tc>
      </w:tr>
      <w:tr w:rsidR="000F4245" w14:paraId="61E5EF58" w14:textId="77777777">
        <w:trPr>
          <w:trHeight w:val="905"/>
          <w:jc w:val="center"/>
        </w:trPr>
        <w:tc>
          <w:tcPr>
            <w:tcW w:w="1548" w:type="dxa"/>
            <w:vAlign w:val="center"/>
          </w:tcPr>
          <w:p w14:paraId="22F0DEA7" w14:textId="77777777" w:rsidR="000F4245" w:rsidRDefault="00000000">
            <w:pPr>
              <w:widowControl/>
              <w:ind w:right="-105"/>
              <w:jc w:val="center"/>
              <w:rPr>
                <w:rFonts w:ascii="黑体" w:eastAsia="黑体" w:hAnsi="黑体" w:cs="宋体"/>
                <w:bCs/>
                <w:kern w:val="0"/>
                <w:sz w:val="32"/>
                <w:szCs w:val="32"/>
              </w:rPr>
            </w:pPr>
            <w:r>
              <w:rPr>
                <w:rFonts w:ascii="黑体" w:eastAsia="黑体" w:hAnsi="黑体" w:cs="宋体" w:hint="eastAsia"/>
                <w:bCs/>
                <w:kern w:val="0"/>
                <w:sz w:val="32"/>
                <w:szCs w:val="32"/>
              </w:rPr>
              <w:t>批准</w:t>
            </w:r>
          </w:p>
        </w:tc>
        <w:tc>
          <w:tcPr>
            <w:tcW w:w="1468" w:type="dxa"/>
            <w:vAlign w:val="center"/>
          </w:tcPr>
          <w:p w14:paraId="0D9A6431" w14:textId="77777777" w:rsidR="000F4245" w:rsidRDefault="00000000">
            <w:pPr>
              <w:widowControl/>
              <w:spacing w:line="440" w:lineRule="atLeast"/>
              <w:jc w:val="center"/>
              <w:rPr>
                <w:rFonts w:ascii="黑体" w:eastAsia="黑体" w:hAnsi="黑体" w:cs="宋体"/>
                <w:bCs/>
                <w:kern w:val="0"/>
                <w:sz w:val="32"/>
                <w:szCs w:val="32"/>
              </w:rPr>
            </w:pPr>
            <w:r>
              <w:rPr>
                <w:rFonts w:ascii="楷体_GB2312" w:eastAsia="楷体_GB2312" w:hAnsi="宋体" w:cs="宋体" w:hint="eastAsia"/>
                <w:bCs/>
                <w:kern w:val="0"/>
                <w:sz w:val="32"/>
                <w:szCs w:val="32"/>
              </w:rPr>
              <w:t>朱灵芝</w:t>
            </w:r>
          </w:p>
        </w:tc>
        <w:tc>
          <w:tcPr>
            <w:tcW w:w="3060" w:type="dxa"/>
            <w:vAlign w:val="center"/>
          </w:tcPr>
          <w:p w14:paraId="77027620" w14:textId="77777777" w:rsidR="000F4245" w:rsidRDefault="00000000">
            <w:pPr>
              <w:widowControl/>
              <w:spacing w:line="440" w:lineRule="atLeast"/>
              <w:jc w:val="center"/>
              <w:rPr>
                <w:rFonts w:ascii="黑体" w:eastAsia="黑体" w:hAnsi="黑体" w:cs="宋体"/>
                <w:bCs/>
                <w:kern w:val="0"/>
                <w:sz w:val="32"/>
                <w:szCs w:val="32"/>
              </w:rPr>
            </w:pPr>
            <w:r>
              <w:rPr>
                <w:rFonts w:ascii="楷体_GB2312" w:eastAsia="楷体_GB2312" w:hAnsi="宋体" w:cs="宋体" w:hint="eastAsia"/>
                <w:bCs/>
                <w:kern w:val="0"/>
                <w:sz w:val="32"/>
                <w:szCs w:val="32"/>
              </w:rPr>
              <w:t>高级工程</w:t>
            </w:r>
            <w:r>
              <w:rPr>
                <w:rFonts w:ascii="楷体_GB2312" w:eastAsia="楷体_GB2312" w:hAnsi="宋体" w:cs="宋体"/>
                <w:bCs/>
                <w:kern w:val="0"/>
                <w:sz w:val="32"/>
                <w:szCs w:val="32"/>
              </w:rPr>
              <w:t>师</w:t>
            </w:r>
          </w:p>
        </w:tc>
        <w:tc>
          <w:tcPr>
            <w:tcW w:w="2226" w:type="dxa"/>
            <w:vAlign w:val="center"/>
          </w:tcPr>
          <w:p w14:paraId="347AB105" w14:textId="77777777" w:rsidR="000F4245" w:rsidRDefault="00000000">
            <w:pPr>
              <w:widowControl/>
              <w:ind w:left="-643" w:right="-105" w:firstLine="643"/>
              <w:jc w:val="center"/>
              <w:rPr>
                <w:rFonts w:eastAsiaTheme="minorEastAsia"/>
                <w:bCs/>
                <w:kern w:val="0"/>
                <w:sz w:val="32"/>
                <w:szCs w:val="32"/>
              </w:rPr>
            </w:pPr>
            <w:r>
              <w:rPr>
                <w:rFonts w:eastAsiaTheme="minorEastAsia"/>
                <w:bCs/>
                <w:noProof/>
                <w:kern w:val="0"/>
                <w:sz w:val="32"/>
                <w:szCs w:val="32"/>
              </w:rPr>
              <w:drawing>
                <wp:inline distT="0" distB="0" distL="0" distR="0" wp14:anchorId="0B568833" wp14:editId="11B3B36B">
                  <wp:extent cx="1123950" cy="447675"/>
                  <wp:effectExtent l="0" t="0" r="0" b="9525"/>
                  <wp:docPr id="27" name="图片 16" descr="I:\2017-2021\2017工作\锅浪跷渣场\报告撰写\水中心电子签名大全\朱灵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pic:nvPicPr>
                        <pic:blipFill>
                          <a:blip r:embed="rId14"/>
                          <a:stretch>
                            <a:fillRect/>
                          </a:stretch>
                        </pic:blipFill>
                        <pic:spPr>
                          <a:xfrm>
                            <a:off x="0" y="0"/>
                            <a:ext cx="1123950" cy="447675"/>
                          </a:xfrm>
                          <a:prstGeom prst="rect">
                            <a:avLst/>
                          </a:prstGeom>
                          <a:noFill/>
                          <a:ln>
                            <a:noFill/>
                          </a:ln>
                        </pic:spPr>
                      </pic:pic>
                    </a:graphicData>
                  </a:graphic>
                </wp:inline>
              </w:drawing>
            </w:r>
          </w:p>
        </w:tc>
      </w:tr>
      <w:tr w:rsidR="000F4245" w14:paraId="111C2FB0" w14:textId="77777777">
        <w:trPr>
          <w:trHeight w:val="905"/>
          <w:jc w:val="center"/>
        </w:trPr>
        <w:tc>
          <w:tcPr>
            <w:tcW w:w="1548" w:type="dxa"/>
            <w:vMerge w:val="restart"/>
            <w:vAlign w:val="center"/>
          </w:tcPr>
          <w:p w14:paraId="4D1BFDB3" w14:textId="77777777" w:rsidR="000F4245" w:rsidRDefault="00000000">
            <w:pPr>
              <w:widowControl/>
              <w:ind w:right="-105"/>
              <w:jc w:val="center"/>
              <w:rPr>
                <w:rFonts w:ascii="黑体" w:eastAsia="黑体" w:hAnsi="黑体" w:cs="宋体"/>
                <w:bCs/>
                <w:kern w:val="0"/>
                <w:sz w:val="32"/>
                <w:szCs w:val="32"/>
              </w:rPr>
            </w:pPr>
            <w:r>
              <w:rPr>
                <w:rFonts w:ascii="黑体" w:eastAsia="黑体" w:hAnsi="黑体" w:cs="宋体" w:hint="eastAsia"/>
                <w:bCs/>
                <w:kern w:val="0"/>
                <w:sz w:val="32"/>
                <w:szCs w:val="32"/>
              </w:rPr>
              <w:t>审定</w:t>
            </w:r>
          </w:p>
        </w:tc>
        <w:tc>
          <w:tcPr>
            <w:tcW w:w="1468" w:type="dxa"/>
            <w:vAlign w:val="center"/>
          </w:tcPr>
          <w:p w14:paraId="45E0AA19" w14:textId="77777777" w:rsidR="000F4245" w:rsidRDefault="00000000">
            <w:pPr>
              <w:widowControl/>
              <w:jc w:val="center"/>
              <w:rPr>
                <w:rFonts w:ascii="黑体" w:eastAsia="黑体" w:hAnsi="黑体" w:cs="宋体"/>
                <w:bCs/>
                <w:kern w:val="0"/>
                <w:sz w:val="32"/>
                <w:szCs w:val="32"/>
              </w:rPr>
            </w:pPr>
            <w:r>
              <w:rPr>
                <w:rFonts w:ascii="楷体_GB2312" w:eastAsia="楷体_GB2312" w:hAnsi="宋体" w:cs="宋体" w:hint="eastAsia"/>
                <w:bCs/>
                <w:kern w:val="0"/>
                <w:sz w:val="32"/>
                <w:szCs w:val="32"/>
              </w:rPr>
              <w:t>杨  涛</w:t>
            </w:r>
          </w:p>
        </w:tc>
        <w:tc>
          <w:tcPr>
            <w:tcW w:w="3060" w:type="dxa"/>
            <w:vAlign w:val="center"/>
          </w:tcPr>
          <w:p w14:paraId="56EA5467" w14:textId="77777777" w:rsidR="000F4245" w:rsidRDefault="00000000">
            <w:pPr>
              <w:widowControl/>
              <w:jc w:val="center"/>
              <w:rPr>
                <w:rFonts w:ascii="黑体" w:eastAsia="黑体" w:hAnsi="黑体" w:cs="宋体"/>
                <w:bCs/>
                <w:kern w:val="0"/>
                <w:sz w:val="32"/>
                <w:szCs w:val="32"/>
              </w:rPr>
            </w:pPr>
            <w:r>
              <w:rPr>
                <w:rFonts w:ascii="楷体_GB2312" w:eastAsia="楷体_GB2312" w:hAnsi="宋体" w:cs="宋体" w:hint="eastAsia"/>
                <w:bCs/>
                <w:kern w:val="0"/>
                <w:sz w:val="32"/>
                <w:szCs w:val="32"/>
              </w:rPr>
              <w:t>高级工程</w:t>
            </w:r>
            <w:r>
              <w:rPr>
                <w:rFonts w:ascii="楷体_GB2312" w:eastAsia="楷体_GB2312" w:hAnsi="宋体" w:cs="宋体"/>
                <w:bCs/>
                <w:kern w:val="0"/>
                <w:sz w:val="32"/>
                <w:szCs w:val="32"/>
              </w:rPr>
              <w:t>师</w:t>
            </w:r>
          </w:p>
        </w:tc>
        <w:tc>
          <w:tcPr>
            <w:tcW w:w="2226" w:type="dxa"/>
            <w:vAlign w:val="center"/>
          </w:tcPr>
          <w:p w14:paraId="76B4CCA8" w14:textId="77777777" w:rsidR="000F4245" w:rsidRDefault="00000000">
            <w:pPr>
              <w:widowControl/>
              <w:ind w:right="-105" w:firstLineChars="50" w:firstLine="160"/>
              <w:jc w:val="left"/>
              <w:rPr>
                <w:rFonts w:eastAsiaTheme="minorEastAsia"/>
                <w:bCs/>
                <w:kern w:val="0"/>
                <w:sz w:val="32"/>
                <w:szCs w:val="32"/>
              </w:rPr>
            </w:pPr>
            <w:r>
              <w:rPr>
                <w:rFonts w:eastAsiaTheme="minorEastAsia"/>
                <w:bCs/>
                <w:noProof/>
                <w:kern w:val="0"/>
                <w:sz w:val="32"/>
                <w:szCs w:val="32"/>
              </w:rPr>
              <w:drawing>
                <wp:inline distT="0" distB="0" distL="0" distR="0" wp14:anchorId="35F6CDC3" wp14:editId="58408D07">
                  <wp:extent cx="942975" cy="361950"/>
                  <wp:effectExtent l="0" t="0" r="9525" b="0"/>
                  <wp:docPr id="28" name="图片 18" descr="电子签名-杨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pic:nvPicPr>
                        <pic:blipFill>
                          <a:blip r:embed="rId15"/>
                          <a:stretch>
                            <a:fillRect/>
                          </a:stretch>
                        </pic:blipFill>
                        <pic:spPr>
                          <a:xfrm>
                            <a:off x="0" y="0"/>
                            <a:ext cx="942975" cy="361950"/>
                          </a:xfrm>
                          <a:prstGeom prst="rect">
                            <a:avLst/>
                          </a:prstGeom>
                          <a:noFill/>
                          <a:ln>
                            <a:noFill/>
                          </a:ln>
                        </pic:spPr>
                      </pic:pic>
                    </a:graphicData>
                  </a:graphic>
                </wp:inline>
              </w:drawing>
            </w:r>
          </w:p>
        </w:tc>
      </w:tr>
      <w:tr w:rsidR="000F4245" w14:paraId="1BDF9D4F" w14:textId="77777777">
        <w:trPr>
          <w:trHeight w:val="905"/>
          <w:jc w:val="center"/>
        </w:trPr>
        <w:tc>
          <w:tcPr>
            <w:tcW w:w="1548" w:type="dxa"/>
            <w:vMerge/>
            <w:vAlign w:val="center"/>
          </w:tcPr>
          <w:p w14:paraId="015E20B9" w14:textId="77777777" w:rsidR="000F4245" w:rsidRDefault="000F4245">
            <w:pPr>
              <w:widowControl/>
              <w:ind w:right="-105"/>
              <w:jc w:val="center"/>
              <w:rPr>
                <w:rFonts w:ascii="黑体" w:eastAsia="黑体" w:hAnsi="黑体" w:cs="宋体"/>
                <w:bCs/>
                <w:kern w:val="0"/>
                <w:sz w:val="32"/>
                <w:szCs w:val="32"/>
              </w:rPr>
            </w:pPr>
          </w:p>
        </w:tc>
        <w:tc>
          <w:tcPr>
            <w:tcW w:w="1468" w:type="dxa"/>
            <w:vAlign w:val="center"/>
          </w:tcPr>
          <w:p w14:paraId="131A0C03" w14:textId="77777777" w:rsidR="000F4245" w:rsidRDefault="00000000">
            <w:pPr>
              <w:widowControl/>
              <w:jc w:val="center"/>
              <w:rPr>
                <w:rFonts w:ascii="黑体" w:eastAsia="黑体" w:hAnsi="黑体" w:cs="宋体"/>
                <w:bCs/>
                <w:kern w:val="0"/>
                <w:sz w:val="32"/>
                <w:szCs w:val="32"/>
              </w:rPr>
            </w:pPr>
            <w:r>
              <w:rPr>
                <w:rFonts w:ascii="楷体_GB2312" w:eastAsia="楷体_GB2312" w:hAnsi="宋体" w:cs="宋体" w:hint="eastAsia"/>
                <w:bCs/>
                <w:kern w:val="0"/>
                <w:sz w:val="32"/>
                <w:szCs w:val="32"/>
              </w:rPr>
              <w:t>赵启龙</w:t>
            </w:r>
          </w:p>
        </w:tc>
        <w:tc>
          <w:tcPr>
            <w:tcW w:w="3060" w:type="dxa"/>
            <w:vAlign w:val="center"/>
          </w:tcPr>
          <w:p w14:paraId="694B8869" w14:textId="77777777" w:rsidR="000F4245" w:rsidRDefault="00000000">
            <w:pPr>
              <w:widowControl/>
              <w:jc w:val="center"/>
              <w:rPr>
                <w:rFonts w:ascii="黑体" w:eastAsia="黑体" w:hAnsi="黑体" w:cs="宋体"/>
                <w:bCs/>
                <w:kern w:val="0"/>
                <w:sz w:val="32"/>
                <w:szCs w:val="32"/>
              </w:rPr>
            </w:pPr>
            <w:r>
              <w:rPr>
                <w:rFonts w:ascii="楷体_GB2312" w:eastAsia="楷体_GB2312" w:hAnsi="宋体" w:cs="宋体" w:hint="eastAsia"/>
                <w:bCs/>
                <w:kern w:val="0"/>
                <w:sz w:val="32"/>
                <w:szCs w:val="32"/>
              </w:rPr>
              <w:t>高级</w:t>
            </w:r>
            <w:r>
              <w:rPr>
                <w:rFonts w:ascii="楷体_GB2312" w:eastAsia="楷体_GB2312" w:hAnsi="宋体" w:cs="宋体"/>
                <w:bCs/>
                <w:kern w:val="0"/>
                <w:sz w:val="32"/>
                <w:szCs w:val="32"/>
              </w:rPr>
              <w:t>工程师</w:t>
            </w:r>
          </w:p>
        </w:tc>
        <w:tc>
          <w:tcPr>
            <w:tcW w:w="2226" w:type="dxa"/>
            <w:vAlign w:val="center"/>
          </w:tcPr>
          <w:p w14:paraId="11BD07C4" w14:textId="77777777" w:rsidR="000F4245" w:rsidRDefault="00000000">
            <w:pPr>
              <w:widowControl/>
              <w:ind w:right="-105" w:firstLineChars="50" w:firstLine="120"/>
              <w:jc w:val="left"/>
              <w:rPr>
                <w:rFonts w:eastAsiaTheme="minorEastAsia"/>
                <w:bCs/>
                <w:kern w:val="0"/>
                <w:sz w:val="32"/>
                <w:szCs w:val="32"/>
              </w:rPr>
            </w:pPr>
            <w:r>
              <w:rPr>
                <w:rFonts w:eastAsiaTheme="minorEastAsia"/>
                <w:bCs/>
                <w:noProof/>
                <w:color w:val="000000"/>
              </w:rPr>
              <mc:AlternateContent>
                <mc:Choice Requires="wpg">
                  <w:drawing>
                    <wp:inline distT="0" distB="0" distL="0" distR="0" wp14:anchorId="3F6F218E" wp14:editId="25672086">
                      <wp:extent cx="838200" cy="482600"/>
                      <wp:effectExtent l="9525" t="12700" r="19050" b="9525"/>
                      <wp:docPr id="29" name="画布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06156265" name="任意多边形: 形状 1906156265"/>
                              <wps:cNvSpPr/>
                              <wps:spPr bwMode="auto">
                                <a:xfrm>
                                  <a:off x="465455" y="71755"/>
                                  <a:ext cx="372745" cy="391795"/>
                                </a:xfrm>
                                <a:custGeom>
                                  <a:avLst/>
                                  <a:gdLst>
                                    <a:gd name="T0" fmla="*/ 3441 w 13656"/>
                                    <a:gd name="T1" fmla="*/ 5893 h 14228"/>
                                    <a:gd name="T2" fmla="*/ 4117 w 13656"/>
                                    <a:gd name="T3" fmla="*/ 5622 h 14228"/>
                                    <a:gd name="T4" fmla="*/ 5816 w 13656"/>
                                    <a:gd name="T5" fmla="*/ 5214 h 14228"/>
                                    <a:gd name="T6" fmla="*/ 7466 w 13656"/>
                                    <a:gd name="T7" fmla="*/ 4467 h 14228"/>
                                    <a:gd name="T8" fmla="*/ 9327 w 13656"/>
                                    <a:gd name="T9" fmla="*/ 3751 h 14228"/>
                                    <a:gd name="T10" fmla="*/ 9949 w 13656"/>
                                    <a:gd name="T11" fmla="*/ 3204 h 14228"/>
                                    <a:gd name="T12" fmla="*/ 10298 w 13656"/>
                                    <a:gd name="T13" fmla="*/ 2141 h 14228"/>
                                    <a:gd name="T14" fmla="*/ 10417 w 13656"/>
                                    <a:gd name="T15" fmla="*/ 1307 h 14228"/>
                                    <a:gd name="T16" fmla="*/ 10151 w 13656"/>
                                    <a:gd name="T17" fmla="*/ 635 h 14228"/>
                                    <a:gd name="T18" fmla="*/ 9526 w 13656"/>
                                    <a:gd name="T19" fmla="*/ 169 h 14228"/>
                                    <a:gd name="T20" fmla="*/ 8742 w 13656"/>
                                    <a:gd name="T21" fmla="*/ 0 h 14228"/>
                                    <a:gd name="T22" fmla="*/ 8082 w 13656"/>
                                    <a:gd name="T23" fmla="*/ 188 h 14228"/>
                                    <a:gd name="T24" fmla="*/ 7750 w 13656"/>
                                    <a:gd name="T25" fmla="*/ 901 h 14228"/>
                                    <a:gd name="T26" fmla="*/ 7624 w 13656"/>
                                    <a:gd name="T27" fmla="*/ 2630 h 14228"/>
                                    <a:gd name="T28" fmla="*/ 6829 w 13656"/>
                                    <a:gd name="T29" fmla="*/ 4698 h 14228"/>
                                    <a:gd name="T30" fmla="*/ 5945 w 13656"/>
                                    <a:gd name="T31" fmla="*/ 7929 h 14228"/>
                                    <a:gd name="T32" fmla="*/ 5265 w 13656"/>
                                    <a:gd name="T33" fmla="*/ 11224 h 14228"/>
                                    <a:gd name="T34" fmla="*/ 4703 w 13656"/>
                                    <a:gd name="T35" fmla="*/ 12434 h 14228"/>
                                    <a:gd name="T36" fmla="*/ 3277 w 13656"/>
                                    <a:gd name="T37" fmla="*/ 13256 h 14228"/>
                                    <a:gd name="T38" fmla="*/ 903 w 13656"/>
                                    <a:gd name="T39" fmla="*/ 14005 h 14228"/>
                                    <a:gd name="T40" fmla="*/ 92 w 13656"/>
                                    <a:gd name="T41" fmla="*/ 14199 h 14228"/>
                                    <a:gd name="T42" fmla="*/ 20 w 13656"/>
                                    <a:gd name="T43" fmla="*/ 14228 h 14228"/>
                                    <a:gd name="T44" fmla="*/ 342 w 13656"/>
                                    <a:gd name="T45" fmla="*/ 14180 h 14228"/>
                                    <a:gd name="T46" fmla="*/ 1776 w 13656"/>
                                    <a:gd name="T47" fmla="*/ 13871 h 14228"/>
                                    <a:gd name="T48" fmla="*/ 3797 w 13656"/>
                                    <a:gd name="T49" fmla="*/ 13156 h 14228"/>
                                    <a:gd name="T50" fmla="*/ 5012 w 13656"/>
                                    <a:gd name="T51" fmla="*/ 12307 h 14228"/>
                                    <a:gd name="T52" fmla="*/ 6311 w 13656"/>
                                    <a:gd name="T53" fmla="*/ 10589 h 14228"/>
                                    <a:gd name="T54" fmla="*/ 7930 w 13656"/>
                                    <a:gd name="T55" fmla="*/ 7956 h 14228"/>
                                    <a:gd name="T56" fmla="*/ 9077 w 13656"/>
                                    <a:gd name="T57" fmla="*/ 6825 h 14228"/>
                                    <a:gd name="T58" fmla="*/ 9972 w 13656"/>
                                    <a:gd name="T59" fmla="*/ 5527 h 14228"/>
                                    <a:gd name="T60" fmla="*/ 10229 w 13656"/>
                                    <a:gd name="T61" fmla="*/ 4871 h 14228"/>
                                    <a:gd name="T62" fmla="*/ 10158 w 13656"/>
                                    <a:gd name="T63" fmla="*/ 4806 h 14228"/>
                                    <a:gd name="T64" fmla="*/ 9875 w 13656"/>
                                    <a:gd name="T65" fmla="*/ 5160 h 14228"/>
                                    <a:gd name="T66" fmla="*/ 9018 w 13656"/>
                                    <a:gd name="T67" fmla="*/ 6680 h 14228"/>
                                    <a:gd name="T68" fmla="*/ 8353 w 13656"/>
                                    <a:gd name="T69" fmla="*/ 8535 h 14228"/>
                                    <a:gd name="T70" fmla="*/ 8516 w 13656"/>
                                    <a:gd name="T71" fmla="*/ 10248 h 14228"/>
                                    <a:gd name="T72" fmla="*/ 9039 w 13656"/>
                                    <a:gd name="T73" fmla="*/ 11545 h 14228"/>
                                    <a:gd name="T74" fmla="*/ 9689 w 13656"/>
                                    <a:gd name="T75" fmla="*/ 11888 h 14228"/>
                                    <a:gd name="T76" fmla="*/ 11496 w 13656"/>
                                    <a:gd name="T77" fmla="*/ 11854 h 14228"/>
                                    <a:gd name="T78" fmla="*/ 12487 w 13656"/>
                                    <a:gd name="T79" fmla="*/ 11809 h 14228"/>
                                    <a:gd name="T80" fmla="*/ 13090 w 13656"/>
                                    <a:gd name="T81" fmla="*/ 11430 h 14228"/>
                                    <a:gd name="T82" fmla="*/ 13633 w 13656"/>
                                    <a:gd name="T83" fmla="*/ 10145 h 14228"/>
                                    <a:gd name="T84" fmla="*/ 13656 w 13656"/>
                                    <a:gd name="T85" fmla="*/ 7919 h 14228"/>
                                    <a:gd name="T86" fmla="*/ 13420 w 13656"/>
                                    <a:gd name="T87" fmla="*/ 6800 h 14228"/>
                                    <a:gd name="T88" fmla="*/ 12817 w 13656"/>
                                    <a:gd name="T89" fmla="*/ 6124 h 14228"/>
                                    <a:gd name="T90" fmla="*/ 12334 w 13656"/>
                                    <a:gd name="T91" fmla="*/ 6161 h 14228"/>
                                    <a:gd name="T92" fmla="*/ 11998 w 13656"/>
                                    <a:gd name="T93" fmla="*/ 6771 h 14228"/>
                                    <a:gd name="T94" fmla="*/ 11581 w 13656"/>
                                    <a:gd name="T95" fmla="*/ 8379 h 14228"/>
                                    <a:gd name="T96" fmla="*/ 10986 w 13656"/>
                                    <a:gd name="T97" fmla="*/ 9578 h 14228"/>
                                    <a:gd name="T98" fmla="*/ 9361 w 13656"/>
                                    <a:gd name="T99" fmla="*/ 11132 h 14228"/>
                                    <a:gd name="T100" fmla="*/ 8444 w 13656"/>
                                    <a:gd name="T101" fmla="*/ 12511 h 14228"/>
                                    <a:gd name="T102" fmla="*/ 7548 w 13656"/>
                                    <a:gd name="T103" fmla="*/ 13566 h 14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3656" h="14228">
                                      <a:moveTo>
                                        <a:pt x="3411" y="6201"/>
                                      </a:moveTo>
                                      <a:lnTo>
                                        <a:pt x="3389" y="6139"/>
                                      </a:lnTo>
                                      <a:lnTo>
                                        <a:pt x="3379" y="6082"/>
                                      </a:lnTo>
                                      <a:lnTo>
                                        <a:pt x="3390" y="5980"/>
                                      </a:lnTo>
                                      <a:lnTo>
                                        <a:pt x="3441" y="5893"/>
                                      </a:lnTo>
                                      <a:lnTo>
                                        <a:pt x="3527" y="5820"/>
                                      </a:lnTo>
                                      <a:lnTo>
                                        <a:pt x="3641" y="5757"/>
                                      </a:lnTo>
                                      <a:lnTo>
                                        <a:pt x="3781" y="5705"/>
                                      </a:lnTo>
                                      <a:lnTo>
                                        <a:pt x="3941" y="5660"/>
                                      </a:lnTo>
                                      <a:lnTo>
                                        <a:pt x="4117" y="5622"/>
                                      </a:lnTo>
                                      <a:lnTo>
                                        <a:pt x="4881" y="5489"/>
                                      </a:lnTo>
                                      <a:lnTo>
                                        <a:pt x="5063" y="5453"/>
                                      </a:lnTo>
                                      <a:lnTo>
                                        <a:pt x="5234" y="5412"/>
                                      </a:lnTo>
                                      <a:lnTo>
                                        <a:pt x="5543" y="5319"/>
                                      </a:lnTo>
                                      <a:lnTo>
                                        <a:pt x="5816" y="5214"/>
                                      </a:lnTo>
                                      <a:lnTo>
                                        <a:pt x="6063" y="5099"/>
                                      </a:lnTo>
                                      <a:lnTo>
                                        <a:pt x="6514" y="4866"/>
                                      </a:lnTo>
                                      <a:lnTo>
                                        <a:pt x="6737" y="4753"/>
                                      </a:lnTo>
                                      <a:lnTo>
                                        <a:pt x="6968" y="4650"/>
                                      </a:lnTo>
                                      <a:lnTo>
                                        <a:pt x="7466" y="4467"/>
                                      </a:lnTo>
                                      <a:lnTo>
                                        <a:pt x="7992" y="4294"/>
                                      </a:lnTo>
                                      <a:lnTo>
                                        <a:pt x="8532" y="4108"/>
                                      </a:lnTo>
                                      <a:lnTo>
                                        <a:pt x="8801" y="4002"/>
                                      </a:lnTo>
                                      <a:lnTo>
                                        <a:pt x="9067" y="3884"/>
                                      </a:lnTo>
                                      <a:lnTo>
                                        <a:pt x="9327" y="3751"/>
                                      </a:lnTo>
                                      <a:lnTo>
                                        <a:pt x="9570" y="3597"/>
                                      </a:lnTo>
                                      <a:lnTo>
                                        <a:pt x="9683" y="3511"/>
                                      </a:lnTo>
                                      <a:lnTo>
                                        <a:pt x="9784" y="3417"/>
                                      </a:lnTo>
                                      <a:lnTo>
                                        <a:pt x="9873" y="3315"/>
                                      </a:lnTo>
                                      <a:lnTo>
                                        <a:pt x="9949" y="3204"/>
                                      </a:lnTo>
                                      <a:lnTo>
                                        <a:pt x="10009" y="3082"/>
                                      </a:lnTo>
                                      <a:lnTo>
                                        <a:pt x="10059" y="2954"/>
                                      </a:lnTo>
                                      <a:lnTo>
                                        <a:pt x="10137" y="2682"/>
                                      </a:lnTo>
                                      <a:lnTo>
                                        <a:pt x="10209" y="2407"/>
                                      </a:lnTo>
                                      <a:lnTo>
                                        <a:pt x="10298" y="2141"/>
                                      </a:lnTo>
                                      <a:lnTo>
                                        <a:pt x="10382" y="1876"/>
                                      </a:lnTo>
                                      <a:lnTo>
                                        <a:pt x="10410" y="1737"/>
                                      </a:lnTo>
                                      <a:lnTo>
                                        <a:pt x="10425" y="1595"/>
                                      </a:lnTo>
                                      <a:lnTo>
                                        <a:pt x="10428" y="1452"/>
                                      </a:lnTo>
                                      <a:lnTo>
                                        <a:pt x="10417" y="1307"/>
                                      </a:lnTo>
                                      <a:lnTo>
                                        <a:pt x="10392" y="1164"/>
                                      </a:lnTo>
                                      <a:lnTo>
                                        <a:pt x="10354" y="1023"/>
                                      </a:lnTo>
                                      <a:lnTo>
                                        <a:pt x="10301" y="888"/>
                                      </a:lnTo>
                                      <a:lnTo>
                                        <a:pt x="10234" y="757"/>
                                      </a:lnTo>
                                      <a:lnTo>
                                        <a:pt x="10151" y="635"/>
                                      </a:lnTo>
                                      <a:lnTo>
                                        <a:pt x="10052" y="520"/>
                                      </a:lnTo>
                                      <a:lnTo>
                                        <a:pt x="9938" y="416"/>
                                      </a:lnTo>
                                      <a:lnTo>
                                        <a:pt x="9811" y="323"/>
                                      </a:lnTo>
                                      <a:lnTo>
                                        <a:pt x="9673" y="240"/>
                                      </a:lnTo>
                                      <a:lnTo>
                                        <a:pt x="9526" y="169"/>
                                      </a:lnTo>
                                      <a:lnTo>
                                        <a:pt x="9373" y="109"/>
                                      </a:lnTo>
                                      <a:lnTo>
                                        <a:pt x="9216" y="63"/>
                                      </a:lnTo>
                                      <a:lnTo>
                                        <a:pt x="9057" y="28"/>
                                      </a:lnTo>
                                      <a:lnTo>
                                        <a:pt x="8898" y="7"/>
                                      </a:lnTo>
                                      <a:lnTo>
                                        <a:pt x="8742" y="0"/>
                                      </a:lnTo>
                                      <a:lnTo>
                                        <a:pt x="8592" y="8"/>
                                      </a:lnTo>
                                      <a:lnTo>
                                        <a:pt x="8447" y="29"/>
                                      </a:lnTo>
                                      <a:lnTo>
                                        <a:pt x="8313" y="67"/>
                                      </a:lnTo>
                                      <a:lnTo>
                                        <a:pt x="8190" y="119"/>
                                      </a:lnTo>
                                      <a:lnTo>
                                        <a:pt x="8082" y="188"/>
                                      </a:lnTo>
                                      <a:lnTo>
                                        <a:pt x="7989" y="273"/>
                                      </a:lnTo>
                                      <a:lnTo>
                                        <a:pt x="7914" y="376"/>
                                      </a:lnTo>
                                      <a:lnTo>
                                        <a:pt x="7855" y="491"/>
                                      </a:lnTo>
                                      <a:lnTo>
                                        <a:pt x="7808" y="618"/>
                                      </a:lnTo>
                                      <a:lnTo>
                                        <a:pt x="7750" y="901"/>
                                      </a:lnTo>
                                      <a:lnTo>
                                        <a:pt x="7721" y="1204"/>
                                      </a:lnTo>
                                      <a:lnTo>
                                        <a:pt x="7708" y="1507"/>
                                      </a:lnTo>
                                      <a:lnTo>
                                        <a:pt x="7682" y="2086"/>
                                      </a:lnTo>
                                      <a:lnTo>
                                        <a:pt x="7660" y="2361"/>
                                      </a:lnTo>
                                      <a:lnTo>
                                        <a:pt x="7624" y="2630"/>
                                      </a:lnTo>
                                      <a:lnTo>
                                        <a:pt x="7572" y="2894"/>
                                      </a:lnTo>
                                      <a:lnTo>
                                        <a:pt x="7497" y="3154"/>
                                      </a:lnTo>
                                      <a:lnTo>
                                        <a:pt x="7405" y="3412"/>
                                      </a:lnTo>
                                      <a:lnTo>
                                        <a:pt x="7298" y="3668"/>
                                      </a:lnTo>
                                      <a:lnTo>
                                        <a:pt x="6829" y="4698"/>
                                      </a:lnTo>
                                      <a:lnTo>
                                        <a:pt x="6627" y="5224"/>
                                      </a:lnTo>
                                      <a:lnTo>
                                        <a:pt x="6460" y="5758"/>
                                      </a:lnTo>
                                      <a:lnTo>
                                        <a:pt x="6316" y="6299"/>
                                      </a:lnTo>
                                      <a:lnTo>
                                        <a:pt x="6189" y="6843"/>
                                      </a:lnTo>
                                      <a:lnTo>
                                        <a:pt x="5945" y="7929"/>
                                      </a:lnTo>
                                      <a:lnTo>
                                        <a:pt x="5678" y="9002"/>
                                      </a:lnTo>
                                      <a:lnTo>
                                        <a:pt x="5549" y="9541"/>
                                      </a:lnTo>
                                      <a:lnTo>
                                        <a:pt x="5432" y="10090"/>
                                      </a:lnTo>
                                      <a:lnTo>
                                        <a:pt x="5339" y="10652"/>
                                      </a:lnTo>
                                      <a:lnTo>
                                        <a:pt x="5265" y="11224"/>
                                      </a:lnTo>
                                      <a:lnTo>
                                        <a:pt x="5213" y="11503"/>
                                      </a:lnTo>
                                      <a:lnTo>
                                        <a:pt x="5140" y="11768"/>
                                      </a:lnTo>
                                      <a:lnTo>
                                        <a:pt x="5035" y="12013"/>
                                      </a:lnTo>
                                      <a:lnTo>
                                        <a:pt x="4889" y="12233"/>
                                      </a:lnTo>
                                      <a:lnTo>
                                        <a:pt x="4703" y="12434"/>
                                      </a:lnTo>
                                      <a:lnTo>
                                        <a:pt x="4480" y="12618"/>
                                      </a:lnTo>
                                      <a:lnTo>
                                        <a:pt x="4221" y="12791"/>
                                      </a:lnTo>
                                      <a:lnTo>
                                        <a:pt x="3930" y="12954"/>
                                      </a:lnTo>
                                      <a:lnTo>
                                        <a:pt x="3614" y="13110"/>
                                      </a:lnTo>
                                      <a:lnTo>
                                        <a:pt x="3277" y="13256"/>
                                      </a:lnTo>
                                      <a:lnTo>
                                        <a:pt x="2570" y="13519"/>
                                      </a:lnTo>
                                      <a:lnTo>
                                        <a:pt x="1861" y="13744"/>
                                      </a:lnTo>
                                      <a:lnTo>
                                        <a:pt x="1521" y="13841"/>
                                      </a:lnTo>
                                      <a:lnTo>
                                        <a:pt x="1199" y="13928"/>
                                      </a:lnTo>
                                      <a:lnTo>
                                        <a:pt x="903" y="14005"/>
                                      </a:lnTo>
                                      <a:lnTo>
                                        <a:pt x="637" y="14071"/>
                                      </a:lnTo>
                                      <a:lnTo>
                                        <a:pt x="410" y="14124"/>
                                      </a:lnTo>
                                      <a:lnTo>
                                        <a:pt x="226" y="14168"/>
                                      </a:lnTo>
                                      <a:lnTo>
                                        <a:pt x="153" y="14185"/>
                                      </a:lnTo>
                                      <a:lnTo>
                                        <a:pt x="92" y="14199"/>
                                      </a:lnTo>
                                      <a:lnTo>
                                        <a:pt x="47" y="14211"/>
                                      </a:lnTo>
                                      <a:lnTo>
                                        <a:pt x="16" y="14219"/>
                                      </a:lnTo>
                                      <a:lnTo>
                                        <a:pt x="0" y="14226"/>
                                      </a:lnTo>
                                      <a:lnTo>
                                        <a:pt x="1" y="14228"/>
                                      </a:lnTo>
                                      <a:lnTo>
                                        <a:pt x="20" y="14228"/>
                                      </a:lnTo>
                                      <a:lnTo>
                                        <a:pt x="55" y="14223"/>
                                      </a:lnTo>
                                      <a:lnTo>
                                        <a:pt x="106" y="14217"/>
                                      </a:lnTo>
                                      <a:lnTo>
                                        <a:pt x="170" y="14207"/>
                                      </a:lnTo>
                                      <a:lnTo>
                                        <a:pt x="250" y="14195"/>
                                      </a:lnTo>
                                      <a:lnTo>
                                        <a:pt x="342" y="14180"/>
                                      </a:lnTo>
                                      <a:lnTo>
                                        <a:pt x="561" y="14140"/>
                                      </a:lnTo>
                                      <a:lnTo>
                                        <a:pt x="822" y="14090"/>
                                      </a:lnTo>
                                      <a:lnTo>
                                        <a:pt x="1117" y="14027"/>
                                      </a:lnTo>
                                      <a:lnTo>
                                        <a:pt x="1436" y="13954"/>
                                      </a:lnTo>
                                      <a:lnTo>
                                        <a:pt x="1776" y="13871"/>
                                      </a:lnTo>
                                      <a:lnTo>
                                        <a:pt x="2125" y="13777"/>
                                      </a:lnTo>
                                      <a:lnTo>
                                        <a:pt x="2832" y="13557"/>
                                      </a:lnTo>
                                      <a:lnTo>
                                        <a:pt x="3173" y="13433"/>
                                      </a:lnTo>
                                      <a:lnTo>
                                        <a:pt x="3496" y="13299"/>
                                      </a:lnTo>
                                      <a:lnTo>
                                        <a:pt x="3797" y="13156"/>
                                      </a:lnTo>
                                      <a:lnTo>
                                        <a:pt x="4077" y="13003"/>
                                      </a:lnTo>
                                      <a:lnTo>
                                        <a:pt x="4337" y="12841"/>
                                      </a:lnTo>
                                      <a:lnTo>
                                        <a:pt x="4578" y="12671"/>
                                      </a:lnTo>
                                      <a:lnTo>
                                        <a:pt x="4803" y="12494"/>
                                      </a:lnTo>
                                      <a:lnTo>
                                        <a:pt x="5012" y="12307"/>
                                      </a:lnTo>
                                      <a:lnTo>
                                        <a:pt x="5208" y="12115"/>
                                      </a:lnTo>
                                      <a:lnTo>
                                        <a:pt x="5391" y="11915"/>
                                      </a:lnTo>
                                      <a:lnTo>
                                        <a:pt x="5726" y="11496"/>
                                      </a:lnTo>
                                      <a:lnTo>
                                        <a:pt x="6028" y="11052"/>
                                      </a:lnTo>
                                      <a:lnTo>
                                        <a:pt x="6311" y="10589"/>
                                      </a:lnTo>
                                      <a:lnTo>
                                        <a:pt x="6585" y="10106"/>
                                      </a:lnTo>
                                      <a:lnTo>
                                        <a:pt x="7145" y="9117"/>
                                      </a:lnTo>
                                      <a:lnTo>
                                        <a:pt x="7443" y="8633"/>
                                      </a:lnTo>
                                      <a:lnTo>
                                        <a:pt x="7762" y="8173"/>
                                      </a:lnTo>
                                      <a:lnTo>
                                        <a:pt x="7930" y="7956"/>
                                      </a:lnTo>
                                      <a:lnTo>
                                        <a:pt x="8104" y="7748"/>
                                      </a:lnTo>
                                      <a:lnTo>
                                        <a:pt x="8287" y="7554"/>
                                      </a:lnTo>
                                      <a:lnTo>
                                        <a:pt x="8479" y="7372"/>
                                      </a:lnTo>
                                      <a:lnTo>
                                        <a:pt x="8877" y="7016"/>
                                      </a:lnTo>
                                      <a:lnTo>
                                        <a:pt x="9077" y="6825"/>
                                      </a:lnTo>
                                      <a:lnTo>
                                        <a:pt x="9275" y="6616"/>
                                      </a:lnTo>
                                      <a:lnTo>
                                        <a:pt x="9468" y="6378"/>
                                      </a:lnTo>
                                      <a:lnTo>
                                        <a:pt x="9652" y="6107"/>
                                      </a:lnTo>
                                      <a:lnTo>
                                        <a:pt x="9822" y="5816"/>
                                      </a:lnTo>
                                      <a:lnTo>
                                        <a:pt x="9972" y="5527"/>
                                      </a:lnTo>
                                      <a:lnTo>
                                        <a:pt x="10093" y="5259"/>
                                      </a:lnTo>
                                      <a:lnTo>
                                        <a:pt x="10142" y="5140"/>
                                      </a:lnTo>
                                      <a:lnTo>
                                        <a:pt x="10181" y="5034"/>
                                      </a:lnTo>
                                      <a:lnTo>
                                        <a:pt x="10210" y="4944"/>
                                      </a:lnTo>
                                      <a:lnTo>
                                        <a:pt x="10229" y="4871"/>
                                      </a:lnTo>
                                      <a:lnTo>
                                        <a:pt x="10236" y="4819"/>
                                      </a:lnTo>
                                      <a:lnTo>
                                        <a:pt x="10232" y="4788"/>
                                      </a:lnTo>
                                      <a:lnTo>
                                        <a:pt x="10216" y="4776"/>
                                      </a:lnTo>
                                      <a:lnTo>
                                        <a:pt x="10191" y="4782"/>
                                      </a:lnTo>
                                      <a:lnTo>
                                        <a:pt x="10158" y="4806"/>
                                      </a:lnTo>
                                      <a:lnTo>
                                        <a:pt x="10115" y="4846"/>
                                      </a:lnTo>
                                      <a:lnTo>
                                        <a:pt x="10065" y="4903"/>
                                      </a:lnTo>
                                      <a:lnTo>
                                        <a:pt x="10007" y="4975"/>
                                      </a:lnTo>
                                      <a:lnTo>
                                        <a:pt x="9943" y="5061"/>
                                      </a:lnTo>
                                      <a:lnTo>
                                        <a:pt x="9875" y="5160"/>
                                      </a:lnTo>
                                      <a:lnTo>
                                        <a:pt x="9721" y="5394"/>
                                      </a:lnTo>
                                      <a:lnTo>
                                        <a:pt x="9553" y="5670"/>
                                      </a:lnTo>
                                      <a:lnTo>
                                        <a:pt x="9377" y="5981"/>
                                      </a:lnTo>
                                      <a:lnTo>
                                        <a:pt x="9196" y="6320"/>
                                      </a:lnTo>
                                      <a:lnTo>
                                        <a:pt x="9018" y="6680"/>
                                      </a:lnTo>
                                      <a:lnTo>
                                        <a:pt x="8849" y="7052"/>
                                      </a:lnTo>
                                      <a:lnTo>
                                        <a:pt x="8691" y="7431"/>
                                      </a:lnTo>
                                      <a:lnTo>
                                        <a:pt x="8552" y="7809"/>
                                      </a:lnTo>
                                      <a:lnTo>
                                        <a:pt x="8438" y="8180"/>
                                      </a:lnTo>
                                      <a:lnTo>
                                        <a:pt x="8353" y="8535"/>
                                      </a:lnTo>
                                      <a:lnTo>
                                        <a:pt x="8305" y="8867"/>
                                      </a:lnTo>
                                      <a:lnTo>
                                        <a:pt x="8294" y="9173"/>
                                      </a:lnTo>
                                      <a:lnTo>
                                        <a:pt x="8317" y="9456"/>
                                      </a:lnTo>
                                      <a:lnTo>
                                        <a:pt x="8366" y="9724"/>
                                      </a:lnTo>
                                      <a:lnTo>
                                        <a:pt x="8516" y="10248"/>
                                      </a:lnTo>
                                      <a:lnTo>
                                        <a:pt x="8687" y="10796"/>
                                      </a:lnTo>
                                      <a:lnTo>
                                        <a:pt x="8781" y="11074"/>
                                      </a:lnTo>
                                      <a:lnTo>
                                        <a:pt x="8894" y="11329"/>
                                      </a:lnTo>
                                      <a:lnTo>
                                        <a:pt x="8962" y="11443"/>
                                      </a:lnTo>
                                      <a:lnTo>
                                        <a:pt x="9039" y="11545"/>
                                      </a:lnTo>
                                      <a:lnTo>
                                        <a:pt x="9125" y="11632"/>
                                      </a:lnTo>
                                      <a:lnTo>
                                        <a:pt x="9221" y="11707"/>
                                      </a:lnTo>
                                      <a:lnTo>
                                        <a:pt x="9326" y="11769"/>
                                      </a:lnTo>
                                      <a:lnTo>
                                        <a:pt x="9440" y="11818"/>
                                      </a:lnTo>
                                      <a:lnTo>
                                        <a:pt x="9689" y="11888"/>
                                      </a:lnTo>
                                      <a:lnTo>
                                        <a:pt x="9963" y="11923"/>
                                      </a:lnTo>
                                      <a:lnTo>
                                        <a:pt x="10255" y="11931"/>
                                      </a:lnTo>
                                      <a:lnTo>
                                        <a:pt x="10560" y="11920"/>
                                      </a:lnTo>
                                      <a:lnTo>
                                        <a:pt x="10873" y="11898"/>
                                      </a:lnTo>
                                      <a:lnTo>
                                        <a:pt x="11496" y="11854"/>
                                      </a:lnTo>
                                      <a:lnTo>
                                        <a:pt x="11796" y="11848"/>
                                      </a:lnTo>
                                      <a:lnTo>
                                        <a:pt x="12080" y="11858"/>
                                      </a:lnTo>
                                      <a:lnTo>
                                        <a:pt x="12217" y="11857"/>
                                      </a:lnTo>
                                      <a:lnTo>
                                        <a:pt x="12353" y="11842"/>
                                      </a:lnTo>
                                      <a:lnTo>
                                        <a:pt x="12487" y="11809"/>
                                      </a:lnTo>
                                      <a:lnTo>
                                        <a:pt x="12618" y="11761"/>
                                      </a:lnTo>
                                      <a:lnTo>
                                        <a:pt x="12744" y="11697"/>
                                      </a:lnTo>
                                      <a:lnTo>
                                        <a:pt x="12866" y="11619"/>
                                      </a:lnTo>
                                      <a:lnTo>
                                        <a:pt x="12981" y="11530"/>
                                      </a:lnTo>
                                      <a:lnTo>
                                        <a:pt x="13090" y="11430"/>
                                      </a:lnTo>
                                      <a:lnTo>
                                        <a:pt x="13278" y="11205"/>
                                      </a:lnTo>
                                      <a:lnTo>
                                        <a:pt x="13423" y="10958"/>
                                      </a:lnTo>
                                      <a:lnTo>
                                        <a:pt x="13525" y="10696"/>
                                      </a:lnTo>
                                      <a:lnTo>
                                        <a:pt x="13593" y="10424"/>
                                      </a:lnTo>
                                      <a:lnTo>
                                        <a:pt x="13633" y="10145"/>
                                      </a:lnTo>
                                      <a:lnTo>
                                        <a:pt x="13652" y="9866"/>
                                      </a:lnTo>
                                      <a:lnTo>
                                        <a:pt x="13654" y="9305"/>
                                      </a:lnTo>
                                      <a:lnTo>
                                        <a:pt x="13640" y="8747"/>
                                      </a:lnTo>
                                      <a:lnTo>
                                        <a:pt x="13648" y="8195"/>
                                      </a:lnTo>
                                      <a:lnTo>
                                        <a:pt x="13656" y="7919"/>
                                      </a:lnTo>
                                      <a:lnTo>
                                        <a:pt x="13651" y="7643"/>
                                      </a:lnTo>
                                      <a:lnTo>
                                        <a:pt x="13619" y="7366"/>
                                      </a:lnTo>
                                      <a:lnTo>
                                        <a:pt x="13547" y="7084"/>
                                      </a:lnTo>
                                      <a:lnTo>
                                        <a:pt x="13491" y="6943"/>
                                      </a:lnTo>
                                      <a:lnTo>
                                        <a:pt x="13420" y="6800"/>
                                      </a:lnTo>
                                      <a:lnTo>
                                        <a:pt x="13244" y="6527"/>
                                      </a:lnTo>
                                      <a:lnTo>
                                        <a:pt x="13143" y="6402"/>
                                      </a:lnTo>
                                      <a:lnTo>
                                        <a:pt x="13036" y="6291"/>
                                      </a:lnTo>
                                      <a:lnTo>
                                        <a:pt x="12927" y="6197"/>
                                      </a:lnTo>
                                      <a:lnTo>
                                        <a:pt x="12817" y="6124"/>
                                      </a:lnTo>
                                      <a:lnTo>
                                        <a:pt x="12709" y="6074"/>
                                      </a:lnTo>
                                      <a:lnTo>
                                        <a:pt x="12605" y="6052"/>
                                      </a:lnTo>
                                      <a:lnTo>
                                        <a:pt x="12508" y="6061"/>
                                      </a:lnTo>
                                      <a:lnTo>
                                        <a:pt x="12418" y="6099"/>
                                      </a:lnTo>
                                      <a:lnTo>
                                        <a:pt x="12334" y="6161"/>
                                      </a:lnTo>
                                      <a:lnTo>
                                        <a:pt x="12257" y="6248"/>
                                      </a:lnTo>
                                      <a:lnTo>
                                        <a:pt x="12185" y="6355"/>
                                      </a:lnTo>
                                      <a:lnTo>
                                        <a:pt x="12117" y="6479"/>
                                      </a:lnTo>
                                      <a:lnTo>
                                        <a:pt x="12055" y="6619"/>
                                      </a:lnTo>
                                      <a:lnTo>
                                        <a:pt x="11998" y="6771"/>
                                      </a:lnTo>
                                      <a:lnTo>
                                        <a:pt x="11894" y="7100"/>
                                      </a:lnTo>
                                      <a:lnTo>
                                        <a:pt x="11805" y="7445"/>
                                      </a:lnTo>
                                      <a:lnTo>
                                        <a:pt x="11725" y="7783"/>
                                      </a:lnTo>
                                      <a:lnTo>
                                        <a:pt x="11653" y="8095"/>
                                      </a:lnTo>
                                      <a:lnTo>
                                        <a:pt x="11581" y="8379"/>
                                      </a:lnTo>
                                      <a:lnTo>
                                        <a:pt x="11503" y="8641"/>
                                      </a:lnTo>
                                      <a:lnTo>
                                        <a:pt x="11410" y="8887"/>
                                      </a:lnTo>
                                      <a:lnTo>
                                        <a:pt x="11296" y="9123"/>
                                      </a:lnTo>
                                      <a:lnTo>
                                        <a:pt x="11154" y="9354"/>
                                      </a:lnTo>
                                      <a:lnTo>
                                        <a:pt x="10986" y="9578"/>
                                      </a:lnTo>
                                      <a:lnTo>
                                        <a:pt x="10801" y="9793"/>
                                      </a:lnTo>
                                      <a:lnTo>
                                        <a:pt x="10397" y="10192"/>
                                      </a:lnTo>
                                      <a:lnTo>
                                        <a:pt x="9975" y="10566"/>
                                      </a:lnTo>
                                      <a:lnTo>
                                        <a:pt x="9559" y="10939"/>
                                      </a:lnTo>
                                      <a:lnTo>
                                        <a:pt x="9361" y="11132"/>
                                      </a:lnTo>
                                      <a:lnTo>
                                        <a:pt x="9175" y="11335"/>
                                      </a:lnTo>
                                      <a:lnTo>
                                        <a:pt x="9003" y="11548"/>
                                      </a:lnTo>
                                      <a:lnTo>
                                        <a:pt x="8849" y="11776"/>
                                      </a:lnTo>
                                      <a:lnTo>
                                        <a:pt x="8579" y="12265"/>
                                      </a:lnTo>
                                      <a:lnTo>
                                        <a:pt x="8444" y="12511"/>
                                      </a:lnTo>
                                      <a:lnTo>
                                        <a:pt x="8299" y="12748"/>
                                      </a:lnTo>
                                      <a:lnTo>
                                        <a:pt x="8134" y="12970"/>
                                      </a:lnTo>
                                      <a:lnTo>
                                        <a:pt x="7952" y="13179"/>
                                      </a:lnTo>
                                      <a:lnTo>
                                        <a:pt x="7756" y="13376"/>
                                      </a:lnTo>
                                      <a:lnTo>
                                        <a:pt x="7548" y="13566"/>
                                      </a:lnTo>
                                      <a:lnTo>
                                        <a:pt x="7118" y="13930"/>
                                      </a:lnTo>
                                    </a:path>
                                  </a:pathLst>
                                </a:custGeom>
                                <a:noFill/>
                                <a:ln w="0">
                                  <a:solidFill>
                                    <a:srgbClr val="000000"/>
                                  </a:solidFill>
                                  <a:round/>
                                </a:ln>
                              </wps:spPr>
                              <wps:bodyPr rot="0" spcFirstLastPara="0" vertOverflow="overflow" horzOverflow="overflow" vert="horz" wrap="square" lIns="91440" tIns="45720" rIns="91440" bIns="45720" numCol="1" anchor="t" upright="1">
                                <a:noAutofit/>
                              </wps:bodyPr>
                            </wps:wsp>
                            <wps:wsp>
                              <wps:cNvPr id="457980462" name="任意多边形: 形状 457980462"/>
                              <wps:cNvSpPr/>
                              <wps:spPr bwMode="auto">
                                <a:xfrm>
                                  <a:off x="275590" y="111760"/>
                                  <a:ext cx="168910" cy="335280"/>
                                </a:xfrm>
                                <a:custGeom>
                                  <a:avLst/>
                                  <a:gdLst>
                                    <a:gd name="T0" fmla="*/ 3156 w 6387"/>
                                    <a:gd name="T1" fmla="*/ 1637 h 12676"/>
                                    <a:gd name="T2" fmla="*/ 3797 w 6387"/>
                                    <a:gd name="T3" fmla="*/ 1234 h 12676"/>
                                    <a:gd name="T4" fmla="*/ 4328 w 6387"/>
                                    <a:gd name="T5" fmla="*/ 734 h 12676"/>
                                    <a:gd name="T6" fmla="*/ 4739 w 6387"/>
                                    <a:gd name="T7" fmla="*/ 337 h 12676"/>
                                    <a:gd name="T8" fmla="*/ 5118 w 6387"/>
                                    <a:gd name="T9" fmla="*/ 131 h 12676"/>
                                    <a:gd name="T10" fmla="*/ 5541 w 6387"/>
                                    <a:gd name="T11" fmla="*/ 13 h 12676"/>
                                    <a:gd name="T12" fmla="*/ 5935 w 6387"/>
                                    <a:gd name="T13" fmla="*/ 21 h 12676"/>
                                    <a:gd name="T14" fmla="*/ 6099 w 6387"/>
                                    <a:gd name="T15" fmla="*/ 83 h 12676"/>
                                    <a:gd name="T16" fmla="*/ 6229 w 6387"/>
                                    <a:gd name="T17" fmla="*/ 189 h 12676"/>
                                    <a:gd name="T18" fmla="*/ 6319 w 6387"/>
                                    <a:gd name="T19" fmla="*/ 341 h 12676"/>
                                    <a:gd name="T20" fmla="*/ 6387 w 6387"/>
                                    <a:gd name="T21" fmla="*/ 727 h 12676"/>
                                    <a:gd name="T22" fmla="*/ 6335 w 6387"/>
                                    <a:gd name="T23" fmla="*/ 1121 h 12676"/>
                                    <a:gd name="T24" fmla="*/ 6196 w 6387"/>
                                    <a:gd name="T25" fmla="*/ 1471 h 12676"/>
                                    <a:gd name="T26" fmla="*/ 5788 w 6387"/>
                                    <a:gd name="T27" fmla="*/ 2107 h 12676"/>
                                    <a:gd name="T28" fmla="*/ 5464 w 6387"/>
                                    <a:gd name="T29" fmla="*/ 2579 h 12676"/>
                                    <a:gd name="T30" fmla="*/ 5206 w 6387"/>
                                    <a:gd name="T31" fmla="*/ 2847 h 12676"/>
                                    <a:gd name="T32" fmla="*/ 4740 w 6387"/>
                                    <a:gd name="T33" fmla="*/ 3161 h 12676"/>
                                    <a:gd name="T34" fmla="*/ 4473 w 6387"/>
                                    <a:gd name="T35" fmla="*/ 3424 h 12676"/>
                                    <a:gd name="T36" fmla="*/ 4217 w 6387"/>
                                    <a:gd name="T37" fmla="*/ 3708 h 12676"/>
                                    <a:gd name="T38" fmla="*/ 4061 w 6387"/>
                                    <a:gd name="T39" fmla="*/ 3793 h 12676"/>
                                    <a:gd name="T40" fmla="*/ 3696 w 6387"/>
                                    <a:gd name="T41" fmla="*/ 3906 h 12676"/>
                                    <a:gd name="T42" fmla="*/ 3169 w 6387"/>
                                    <a:gd name="T43" fmla="*/ 4328 h 12676"/>
                                    <a:gd name="T44" fmla="*/ 3020 w 6387"/>
                                    <a:gd name="T45" fmla="*/ 4450 h 12676"/>
                                    <a:gd name="T46" fmla="*/ 2889 w 6387"/>
                                    <a:gd name="T47" fmla="*/ 4507 h 12676"/>
                                    <a:gd name="T48" fmla="*/ 2781 w 6387"/>
                                    <a:gd name="T49" fmla="*/ 4471 h 12676"/>
                                    <a:gd name="T50" fmla="*/ 2700 w 6387"/>
                                    <a:gd name="T51" fmla="*/ 4334 h 12676"/>
                                    <a:gd name="T52" fmla="*/ 2650 w 6387"/>
                                    <a:gd name="T53" fmla="*/ 4128 h 12676"/>
                                    <a:gd name="T54" fmla="*/ 2653 w 6387"/>
                                    <a:gd name="T55" fmla="*/ 3647 h 12676"/>
                                    <a:gd name="T56" fmla="*/ 2714 w 6387"/>
                                    <a:gd name="T57" fmla="*/ 3440 h 12676"/>
                                    <a:gd name="T58" fmla="*/ 2820 w 6387"/>
                                    <a:gd name="T59" fmla="*/ 3305 h 12676"/>
                                    <a:gd name="T60" fmla="*/ 2972 w 6387"/>
                                    <a:gd name="T61" fmla="*/ 3258 h 12676"/>
                                    <a:gd name="T62" fmla="*/ 3162 w 6387"/>
                                    <a:gd name="T63" fmla="*/ 3271 h 12676"/>
                                    <a:gd name="T64" fmla="*/ 3614 w 6387"/>
                                    <a:gd name="T65" fmla="*/ 3319 h 12676"/>
                                    <a:gd name="T66" fmla="*/ 4097 w 6387"/>
                                    <a:gd name="T67" fmla="*/ 3308 h 12676"/>
                                    <a:gd name="T68" fmla="*/ 4526 w 6387"/>
                                    <a:gd name="T69" fmla="*/ 3317 h 12676"/>
                                    <a:gd name="T70" fmla="*/ 4694 w 6387"/>
                                    <a:gd name="T71" fmla="*/ 3357 h 12676"/>
                                    <a:gd name="T72" fmla="*/ 4817 w 6387"/>
                                    <a:gd name="T73" fmla="*/ 3438 h 12676"/>
                                    <a:gd name="T74" fmla="*/ 4886 w 6387"/>
                                    <a:gd name="T75" fmla="*/ 3571 h 12676"/>
                                    <a:gd name="T76" fmla="*/ 4891 w 6387"/>
                                    <a:gd name="T77" fmla="*/ 3756 h 12676"/>
                                    <a:gd name="T78" fmla="*/ 4849 w 6387"/>
                                    <a:gd name="T79" fmla="*/ 3929 h 12676"/>
                                    <a:gd name="T80" fmla="*/ 4648 w 6387"/>
                                    <a:gd name="T81" fmla="*/ 4202 h 12676"/>
                                    <a:gd name="T82" fmla="*/ 4336 w 6387"/>
                                    <a:gd name="T83" fmla="*/ 4401 h 12676"/>
                                    <a:gd name="T84" fmla="*/ 3556 w 6387"/>
                                    <a:gd name="T85" fmla="*/ 4717 h 12676"/>
                                    <a:gd name="T86" fmla="*/ 3179 w 6387"/>
                                    <a:gd name="T87" fmla="*/ 4901 h 12676"/>
                                    <a:gd name="T88" fmla="*/ 2868 w 6387"/>
                                    <a:gd name="T89" fmla="*/ 5142 h 12676"/>
                                    <a:gd name="T90" fmla="*/ 2628 w 6387"/>
                                    <a:gd name="T91" fmla="*/ 5442 h 12676"/>
                                    <a:gd name="T92" fmla="*/ 2454 w 6387"/>
                                    <a:gd name="T93" fmla="*/ 5785 h 12676"/>
                                    <a:gd name="T94" fmla="*/ 2333 w 6387"/>
                                    <a:gd name="T95" fmla="*/ 6158 h 12676"/>
                                    <a:gd name="T96" fmla="*/ 2226 w 6387"/>
                                    <a:gd name="T97" fmla="*/ 6942 h 12676"/>
                                    <a:gd name="T98" fmla="*/ 2229 w 6387"/>
                                    <a:gd name="T99" fmla="*/ 7700 h 12676"/>
                                    <a:gd name="T100" fmla="*/ 2187 w 6387"/>
                                    <a:gd name="T101" fmla="*/ 8448 h 12676"/>
                                    <a:gd name="T102" fmla="*/ 2003 w 6387"/>
                                    <a:gd name="T103" fmla="*/ 9178 h 12676"/>
                                    <a:gd name="T104" fmla="*/ 1523 w 6387"/>
                                    <a:gd name="T105" fmla="*/ 10196 h 12676"/>
                                    <a:gd name="T106" fmla="*/ 1191 w 6387"/>
                                    <a:gd name="T107" fmla="*/ 10876 h 12676"/>
                                    <a:gd name="T108" fmla="*/ 761 w 6387"/>
                                    <a:gd name="T109" fmla="*/ 11911 h 12676"/>
                                    <a:gd name="T110" fmla="*/ 469 w 6387"/>
                                    <a:gd name="T111" fmla="*/ 12428 h 12676"/>
                                    <a:gd name="T112" fmla="*/ 267 w 6387"/>
                                    <a:gd name="T113" fmla="*/ 12630 h 12676"/>
                                    <a:gd name="T114" fmla="*/ 95 w 6387"/>
                                    <a:gd name="T115" fmla="*/ 12676 h 12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387" h="12676">
                                      <a:moveTo>
                                        <a:pt x="2816" y="1821"/>
                                      </a:moveTo>
                                      <a:lnTo>
                                        <a:pt x="3156" y="1637"/>
                                      </a:lnTo>
                                      <a:lnTo>
                                        <a:pt x="3487" y="1443"/>
                                      </a:lnTo>
                                      <a:lnTo>
                                        <a:pt x="3797" y="1234"/>
                                      </a:lnTo>
                                      <a:lnTo>
                                        <a:pt x="4079" y="999"/>
                                      </a:lnTo>
                                      <a:lnTo>
                                        <a:pt x="4328" y="734"/>
                                      </a:lnTo>
                                      <a:lnTo>
                                        <a:pt x="4586" y="463"/>
                                      </a:lnTo>
                                      <a:lnTo>
                                        <a:pt x="4739" y="337"/>
                                      </a:lnTo>
                                      <a:lnTo>
                                        <a:pt x="4919" y="225"/>
                                      </a:lnTo>
                                      <a:lnTo>
                                        <a:pt x="5118" y="131"/>
                                      </a:lnTo>
                                      <a:lnTo>
                                        <a:pt x="5329" y="59"/>
                                      </a:lnTo>
                                      <a:lnTo>
                                        <a:pt x="5541" y="13"/>
                                      </a:lnTo>
                                      <a:lnTo>
                                        <a:pt x="5746" y="0"/>
                                      </a:lnTo>
                                      <a:lnTo>
                                        <a:pt x="5935" y="21"/>
                                      </a:lnTo>
                                      <a:lnTo>
                                        <a:pt x="6020" y="47"/>
                                      </a:lnTo>
                                      <a:lnTo>
                                        <a:pt x="6099" y="83"/>
                                      </a:lnTo>
                                      <a:lnTo>
                                        <a:pt x="6169" y="131"/>
                                      </a:lnTo>
                                      <a:lnTo>
                                        <a:pt x="6229" y="189"/>
                                      </a:lnTo>
                                      <a:lnTo>
                                        <a:pt x="6279" y="260"/>
                                      </a:lnTo>
                                      <a:lnTo>
                                        <a:pt x="6319" y="341"/>
                                      </a:lnTo>
                                      <a:lnTo>
                                        <a:pt x="6370" y="525"/>
                                      </a:lnTo>
                                      <a:lnTo>
                                        <a:pt x="6387" y="727"/>
                                      </a:lnTo>
                                      <a:lnTo>
                                        <a:pt x="6374" y="929"/>
                                      </a:lnTo>
                                      <a:lnTo>
                                        <a:pt x="6335" y="1121"/>
                                      </a:lnTo>
                                      <a:lnTo>
                                        <a:pt x="6274" y="1301"/>
                                      </a:lnTo>
                                      <a:lnTo>
                                        <a:pt x="6196" y="1471"/>
                                      </a:lnTo>
                                      <a:lnTo>
                                        <a:pt x="6002" y="1793"/>
                                      </a:lnTo>
                                      <a:lnTo>
                                        <a:pt x="5788" y="2107"/>
                                      </a:lnTo>
                                      <a:lnTo>
                                        <a:pt x="5575" y="2426"/>
                                      </a:lnTo>
                                      <a:lnTo>
                                        <a:pt x="5464" y="2579"/>
                                      </a:lnTo>
                                      <a:lnTo>
                                        <a:pt x="5342" y="2721"/>
                                      </a:lnTo>
                                      <a:lnTo>
                                        <a:pt x="5206" y="2847"/>
                                      </a:lnTo>
                                      <a:lnTo>
                                        <a:pt x="5054" y="2956"/>
                                      </a:lnTo>
                                      <a:lnTo>
                                        <a:pt x="4740" y="3161"/>
                                      </a:lnTo>
                                      <a:lnTo>
                                        <a:pt x="4601" y="3285"/>
                                      </a:lnTo>
                                      <a:lnTo>
                                        <a:pt x="4473" y="3424"/>
                                      </a:lnTo>
                                      <a:lnTo>
                                        <a:pt x="4349" y="3574"/>
                                      </a:lnTo>
                                      <a:lnTo>
                                        <a:pt x="4217" y="3708"/>
                                      </a:lnTo>
                                      <a:lnTo>
                                        <a:pt x="4143" y="3758"/>
                                      </a:lnTo>
                                      <a:lnTo>
                                        <a:pt x="4061" y="3793"/>
                                      </a:lnTo>
                                      <a:lnTo>
                                        <a:pt x="3883" y="3841"/>
                                      </a:lnTo>
                                      <a:lnTo>
                                        <a:pt x="3696" y="3906"/>
                                      </a:lnTo>
                                      <a:lnTo>
                                        <a:pt x="3512" y="4025"/>
                                      </a:lnTo>
                                      <a:lnTo>
                                        <a:pt x="3169" y="4328"/>
                                      </a:lnTo>
                                      <a:lnTo>
                                        <a:pt x="3092" y="4395"/>
                                      </a:lnTo>
                                      <a:lnTo>
                                        <a:pt x="3020" y="4450"/>
                                      </a:lnTo>
                                      <a:lnTo>
                                        <a:pt x="2952" y="4488"/>
                                      </a:lnTo>
                                      <a:lnTo>
                                        <a:pt x="2889" y="4507"/>
                                      </a:lnTo>
                                      <a:lnTo>
                                        <a:pt x="2833" y="4503"/>
                                      </a:lnTo>
                                      <a:lnTo>
                                        <a:pt x="2781" y="4471"/>
                                      </a:lnTo>
                                      <a:lnTo>
                                        <a:pt x="2738" y="4413"/>
                                      </a:lnTo>
                                      <a:lnTo>
                                        <a:pt x="2700" y="4334"/>
                                      </a:lnTo>
                                      <a:lnTo>
                                        <a:pt x="2671" y="4238"/>
                                      </a:lnTo>
                                      <a:lnTo>
                                        <a:pt x="2650" y="4128"/>
                                      </a:lnTo>
                                      <a:lnTo>
                                        <a:pt x="2632" y="3888"/>
                                      </a:lnTo>
                                      <a:lnTo>
                                        <a:pt x="2653" y="3647"/>
                                      </a:lnTo>
                                      <a:lnTo>
                                        <a:pt x="2679" y="3538"/>
                                      </a:lnTo>
                                      <a:lnTo>
                                        <a:pt x="2714" y="3440"/>
                                      </a:lnTo>
                                      <a:lnTo>
                                        <a:pt x="2762" y="3362"/>
                                      </a:lnTo>
                                      <a:lnTo>
                                        <a:pt x="2820" y="3305"/>
                                      </a:lnTo>
                                      <a:lnTo>
                                        <a:pt x="2891" y="3271"/>
                                      </a:lnTo>
                                      <a:lnTo>
                                        <a:pt x="2972" y="3258"/>
                                      </a:lnTo>
                                      <a:lnTo>
                                        <a:pt x="3063" y="3260"/>
                                      </a:lnTo>
                                      <a:lnTo>
                                        <a:pt x="3162" y="3271"/>
                                      </a:lnTo>
                                      <a:lnTo>
                                        <a:pt x="3380" y="3304"/>
                                      </a:lnTo>
                                      <a:lnTo>
                                        <a:pt x="3614" y="3319"/>
                                      </a:lnTo>
                                      <a:lnTo>
                                        <a:pt x="3858" y="3317"/>
                                      </a:lnTo>
                                      <a:lnTo>
                                        <a:pt x="4097" y="3308"/>
                                      </a:lnTo>
                                      <a:lnTo>
                                        <a:pt x="4324" y="3304"/>
                                      </a:lnTo>
                                      <a:lnTo>
                                        <a:pt x="4526" y="3317"/>
                                      </a:lnTo>
                                      <a:lnTo>
                                        <a:pt x="4615" y="3333"/>
                                      </a:lnTo>
                                      <a:lnTo>
                                        <a:pt x="4694" y="3357"/>
                                      </a:lnTo>
                                      <a:lnTo>
                                        <a:pt x="4763" y="3393"/>
                                      </a:lnTo>
                                      <a:lnTo>
                                        <a:pt x="4817" y="3438"/>
                                      </a:lnTo>
                                      <a:lnTo>
                                        <a:pt x="4860" y="3498"/>
                                      </a:lnTo>
                                      <a:lnTo>
                                        <a:pt x="4886" y="3571"/>
                                      </a:lnTo>
                                      <a:lnTo>
                                        <a:pt x="4896" y="3660"/>
                                      </a:lnTo>
                                      <a:lnTo>
                                        <a:pt x="4891" y="3756"/>
                                      </a:lnTo>
                                      <a:lnTo>
                                        <a:pt x="4875" y="3846"/>
                                      </a:lnTo>
                                      <a:lnTo>
                                        <a:pt x="4849" y="3929"/>
                                      </a:lnTo>
                                      <a:lnTo>
                                        <a:pt x="4766" y="4076"/>
                                      </a:lnTo>
                                      <a:lnTo>
                                        <a:pt x="4648" y="4202"/>
                                      </a:lnTo>
                                      <a:lnTo>
                                        <a:pt x="4504" y="4308"/>
                                      </a:lnTo>
                                      <a:lnTo>
                                        <a:pt x="4336" y="4401"/>
                                      </a:lnTo>
                                      <a:lnTo>
                                        <a:pt x="3957" y="4561"/>
                                      </a:lnTo>
                                      <a:lnTo>
                                        <a:pt x="3556" y="4717"/>
                                      </a:lnTo>
                                      <a:lnTo>
                                        <a:pt x="3362" y="4803"/>
                                      </a:lnTo>
                                      <a:lnTo>
                                        <a:pt x="3179" y="4901"/>
                                      </a:lnTo>
                                      <a:lnTo>
                                        <a:pt x="3015" y="5013"/>
                                      </a:lnTo>
                                      <a:lnTo>
                                        <a:pt x="2868" y="5142"/>
                                      </a:lnTo>
                                      <a:lnTo>
                                        <a:pt x="2740" y="5286"/>
                                      </a:lnTo>
                                      <a:lnTo>
                                        <a:pt x="2628" y="5442"/>
                                      </a:lnTo>
                                      <a:lnTo>
                                        <a:pt x="2533" y="5609"/>
                                      </a:lnTo>
                                      <a:lnTo>
                                        <a:pt x="2454" y="5785"/>
                                      </a:lnTo>
                                      <a:lnTo>
                                        <a:pt x="2387" y="5969"/>
                                      </a:lnTo>
                                      <a:lnTo>
                                        <a:pt x="2333" y="6158"/>
                                      </a:lnTo>
                                      <a:lnTo>
                                        <a:pt x="2260" y="6549"/>
                                      </a:lnTo>
                                      <a:lnTo>
                                        <a:pt x="2226" y="6942"/>
                                      </a:lnTo>
                                      <a:lnTo>
                                        <a:pt x="2222" y="7325"/>
                                      </a:lnTo>
                                      <a:lnTo>
                                        <a:pt x="2229" y="7700"/>
                                      </a:lnTo>
                                      <a:lnTo>
                                        <a:pt x="2223" y="8073"/>
                                      </a:lnTo>
                                      <a:lnTo>
                                        <a:pt x="2187" y="8448"/>
                                      </a:lnTo>
                                      <a:lnTo>
                                        <a:pt x="2113" y="8818"/>
                                      </a:lnTo>
                                      <a:lnTo>
                                        <a:pt x="2003" y="9178"/>
                                      </a:lnTo>
                                      <a:lnTo>
                                        <a:pt x="1860" y="9523"/>
                                      </a:lnTo>
                                      <a:lnTo>
                                        <a:pt x="1523" y="10196"/>
                                      </a:lnTo>
                                      <a:lnTo>
                                        <a:pt x="1352" y="10533"/>
                                      </a:lnTo>
                                      <a:lnTo>
                                        <a:pt x="1191" y="10876"/>
                                      </a:lnTo>
                                      <a:lnTo>
                                        <a:pt x="913" y="11577"/>
                                      </a:lnTo>
                                      <a:lnTo>
                                        <a:pt x="761" y="11911"/>
                                      </a:lnTo>
                                      <a:lnTo>
                                        <a:pt x="578" y="12252"/>
                                      </a:lnTo>
                                      <a:lnTo>
                                        <a:pt x="469" y="12428"/>
                                      </a:lnTo>
                                      <a:lnTo>
                                        <a:pt x="341" y="12577"/>
                                      </a:lnTo>
                                      <a:lnTo>
                                        <a:pt x="267" y="12630"/>
                                      </a:lnTo>
                                      <a:lnTo>
                                        <a:pt x="185" y="12665"/>
                                      </a:lnTo>
                                      <a:lnTo>
                                        <a:pt x="95" y="12676"/>
                                      </a:lnTo>
                                      <a:lnTo>
                                        <a:pt x="0" y="12672"/>
                                      </a:lnTo>
                                    </a:path>
                                  </a:pathLst>
                                </a:custGeom>
                                <a:noFill/>
                                <a:ln w="0">
                                  <a:solidFill>
                                    <a:srgbClr val="000000"/>
                                  </a:solidFill>
                                  <a:round/>
                                </a:ln>
                              </wps:spPr>
                              <wps:bodyPr rot="0" spcFirstLastPara="0" vertOverflow="overflow" horzOverflow="overflow" vert="horz" wrap="square" lIns="91440" tIns="45720" rIns="91440" bIns="45720" numCol="1" anchor="t" upright="1">
                                <a:noAutofit/>
                              </wps:bodyPr>
                            </wps:wsp>
                            <wps:wsp>
                              <wps:cNvPr id="1692233120" name="任意多边形: 形状 1692233120"/>
                              <wps:cNvSpPr/>
                              <wps:spPr bwMode="auto">
                                <a:xfrm>
                                  <a:off x="0" y="182880"/>
                                  <a:ext cx="259080" cy="299085"/>
                                </a:xfrm>
                                <a:custGeom>
                                  <a:avLst/>
                                  <a:gdLst>
                                    <a:gd name="T0" fmla="*/ 784 w 9798"/>
                                    <a:gd name="T1" fmla="*/ 2748 h 11324"/>
                                    <a:gd name="T2" fmla="*/ 1905 w 9798"/>
                                    <a:gd name="T3" fmla="*/ 2123 h 11324"/>
                                    <a:gd name="T4" fmla="*/ 2907 w 9798"/>
                                    <a:gd name="T5" fmla="*/ 1492 h 11324"/>
                                    <a:gd name="T6" fmla="*/ 3441 w 9798"/>
                                    <a:gd name="T7" fmla="*/ 1174 h 11324"/>
                                    <a:gd name="T8" fmla="*/ 3856 w 9798"/>
                                    <a:gd name="T9" fmla="*/ 959 h 11324"/>
                                    <a:gd name="T10" fmla="*/ 4345 w 9798"/>
                                    <a:gd name="T11" fmla="*/ 742 h 11324"/>
                                    <a:gd name="T12" fmla="*/ 5183 w 9798"/>
                                    <a:gd name="T13" fmla="*/ 431 h 11324"/>
                                    <a:gd name="T14" fmla="*/ 6005 w 9798"/>
                                    <a:gd name="T15" fmla="*/ 175 h 11324"/>
                                    <a:gd name="T16" fmla="*/ 6466 w 9798"/>
                                    <a:gd name="T17" fmla="*/ 59 h 11324"/>
                                    <a:gd name="T18" fmla="*/ 6799 w 9798"/>
                                    <a:gd name="T19" fmla="*/ 3 h 11324"/>
                                    <a:gd name="T20" fmla="*/ 6905 w 9798"/>
                                    <a:gd name="T21" fmla="*/ 3 h 11324"/>
                                    <a:gd name="T22" fmla="*/ 6960 w 9798"/>
                                    <a:gd name="T23" fmla="*/ 23 h 11324"/>
                                    <a:gd name="T24" fmla="*/ 6959 w 9798"/>
                                    <a:gd name="T25" fmla="*/ 65 h 11324"/>
                                    <a:gd name="T26" fmla="*/ 6900 w 9798"/>
                                    <a:gd name="T27" fmla="*/ 130 h 11324"/>
                                    <a:gd name="T28" fmla="*/ 6791 w 9798"/>
                                    <a:gd name="T29" fmla="*/ 215 h 11324"/>
                                    <a:gd name="T30" fmla="*/ 6453 w 9798"/>
                                    <a:gd name="T31" fmla="*/ 438 h 11324"/>
                                    <a:gd name="T32" fmla="*/ 6016 w 9798"/>
                                    <a:gd name="T33" fmla="*/ 708 h 11324"/>
                                    <a:gd name="T34" fmla="*/ 5327 w 9798"/>
                                    <a:gd name="T35" fmla="*/ 1154 h 11324"/>
                                    <a:gd name="T36" fmla="*/ 4929 w 9798"/>
                                    <a:gd name="T37" fmla="*/ 1455 h 11324"/>
                                    <a:gd name="T38" fmla="*/ 4585 w 9798"/>
                                    <a:gd name="T39" fmla="*/ 1758 h 11324"/>
                                    <a:gd name="T40" fmla="*/ 4161 w 9798"/>
                                    <a:gd name="T41" fmla="*/ 2226 h 11324"/>
                                    <a:gd name="T42" fmla="*/ 3732 w 9798"/>
                                    <a:gd name="T43" fmla="*/ 2902 h 11324"/>
                                    <a:gd name="T44" fmla="*/ 3412 w 9798"/>
                                    <a:gd name="T45" fmla="*/ 3668 h 11324"/>
                                    <a:gd name="T46" fmla="*/ 3086 w 9798"/>
                                    <a:gd name="T47" fmla="*/ 4474 h 11324"/>
                                    <a:gd name="T48" fmla="*/ 2703 w 9798"/>
                                    <a:gd name="T49" fmla="*/ 5259 h 11324"/>
                                    <a:gd name="T50" fmla="*/ 2589 w 9798"/>
                                    <a:gd name="T51" fmla="*/ 5665 h 11324"/>
                                    <a:gd name="T52" fmla="*/ 2588 w 9798"/>
                                    <a:gd name="T53" fmla="*/ 6093 h 11324"/>
                                    <a:gd name="T54" fmla="*/ 2673 w 9798"/>
                                    <a:gd name="T55" fmla="*/ 6528 h 11324"/>
                                    <a:gd name="T56" fmla="*/ 2843 w 9798"/>
                                    <a:gd name="T57" fmla="*/ 7178 h 11324"/>
                                    <a:gd name="T58" fmla="*/ 2904 w 9798"/>
                                    <a:gd name="T59" fmla="*/ 7602 h 11324"/>
                                    <a:gd name="T60" fmla="*/ 2858 w 9798"/>
                                    <a:gd name="T61" fmla="*/ 8012 h 11324"/>
                                    <a:gd name="T62" fmla="*/ 2665 w 9798"/>
                                    <a:gd name="T63" fmla="*/ 8406 h 11324"/>
                                    <a:gd name="T64" fmla="*/ 2265 w 9798"/>
                                    <a:gd name="T65" fmla="*/ 8976 h 11324"/>
                                    <a:gd name="T66" fmla="*/ 2082 w 9798"/>
                                    <a:gd name="T67" fmla="*/ 9355 h 11324"/>
                                    <a:gd name="T68" fmla="*/ 2057 w 9798"/>
                                    <a:gd name="T69" fmla="*/ 9549 h 11324"/>
                                    <a:gd name="T70" fmla="*/ 2092 w 9798"/>
                                    <a:gd name="T71" fmla="*/ 9744 h 11324"/>
                                    <a:gd name="T72" fmla="*/ 2308 w 9798"/>
                                    <a:gd name="T73" fmla="*/ 10126 h 11324"/>
                                    <a:gd name="T74" fmla="*/ 2600 w 9798"/>
                                    <a:gd name="T75" fmla="*/ 10456 h 11324"/>
                                    <a:gd name="T76" fmla="*/ 2933 w 9798"/>
                                    <a:gd name="T77" fmla="*/ 10728 h 11324"/>
                                    <a:gd name="T78" fmla="*/ 3301 w 9798"/>
                                    <a:gd name="T79" fmla="*/ 10942 h 11324"/>
                                    <a:gd name="T80" fmla="*/ 3699 w 9798"/>
                                    <a:gd name="T81" fmla="*/ 11105 h 11324"/>
                                    <a:gd name="T82" fmla="*/ 4122 w 9798"/>
                                    <a:gd name="T83" fmla="*/ 11221 h 11324"/>
                                    <a:gd name="T84" fmla="*/ 5024 w 9798"/>
                                    <a:gd name="T85" fmla="*/ 11324 h 11324"/>
                                    <a:gd name="T86" fmla="*/ 5965 w 9798"/>
                                    <a:gd name="T87" fmla="*/ 11283 h 11324"/>
                                    <a:gd name="T88" fmla="*/ 6905 w 9798"/>
                                    <a:gd name="T89" fmla="*/ 11132 h 11324"/>
                                    <a:gd name="T90" fmla="*/ 7802 w 9798"/>
                                    <a:gd name="T91" fmla="*/ 10900 h 11324"/>
                                    <a:gd name="T92" fmla="*/ 8631 w 9798"/>
                                    <a:gd name="T93" fmla="*/ 10617 h 11324"/>
                                    <a:gd name="T94" fmla="*/ 9798 w 9798"/>
                                    <a:gd name="T95" fmla="*/ 10144 h 11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9798" h="11324">
                                      <a:moveTo>
                                        <a:pt x="0" y="3163"/>
                                      </a:moveTo>
                                      <a:lnTo>
                                        <a:pt x="784" y="2748"/>
                                      </a:lnTo>
                                      <a:lnTo>
                                        <a:pt x="1543" y="2332"/>
                                      </a:lnTo>
                                      <a:lnTo>
                                        <a:pt x="1905" y="2123"/>
                                      </a:lnTo>
                                      <a:lnTo>
                                        <a:pt x="2251" y="1913"/>
                                      </a:lnTo>
                                      <a:lnTo>
                                        <a:pt x="2907" y="1492"/>
                                      </a:lnTo>
                                      <a:lnTo>
                                        <a:pt x="3254" y="1280"/>
                                      </a:lnTo>
                                      <a:lnTo>
                                        <a:pt x="3441" y="1174"/>
                                      </a:lnTo>
                                      <a:lnTo>
                                        <a:pt x="3641" y="1066"/>
                                      </a:lnTo>
                                      <a:lnTo>
                                        <a:pt x="3856" y="959"/>
                                      </a:lnTo>
                                      <a:lnTo>
                                        <a:pt x="4091" y="851"/>
                                      </a:lnTo>
                                      <a:lnTo>
                                        <a:pt x="4345" y="742"/>
                                      </a:lnTo>
                                      <a:lnTo>
                                        <a:pt x="4616" y="635"/>
                                      </a:lnTo>
                                      <a:lnTo>
                                        <a:pt x="5183" y="431"/>
                                      </a:lnTo>
                                      <a:lnTo>
                                        <a:pt x="5743" y="250"/>
                                      </a:lnTo>
                                      <a:lnTo>
                                        <a:pt x="6005" y="175"/>
                                      </a:lnTo>
                                      <a:lnTo>
                                        <a:pt x="6248" y="110"/>
                                      </a:lnTo>
                                      <a:lnTo>
                                        <a:pt x="6466" y="59"/>
                                      </a:lnTo>
                                      <a:lnTo>
                                        <a:pt x="6652" y="23"/>
                                      </a:lnTo>
                                      <a:lnTo>
                                        <a:pt x="6799" y="3"/>
                                      </a:lnTo>
                                      <a:lnTo>
                                        <a:pt x="6858" y="0"/>
                                      </a:lnTo>
                                      <a:lnTo>
                                        <a:pt x="6905" y="3"/>
                                      </a:lnTo>
                                      <a:lnTo>
                                        <a:pt x="6939" y="11"/>
                                      </a:lnTo>
                                      <a:lnTo>
                                        <a:pt x="6960" y="23"/>
                                      </a:lnTo>
                                      <a:lnTo>
                                        <a:pt x="6967" y="41"/>
                                      </a:lnTo>
                                      <a:lnTo>
                                        <a:pt x="6959" y="65"/>
                                      </a:lnTo>
                                      <a:lnTo>
                                        <a:pt x="6937" y="95"/>
                                      </a:lnTo>
                                      <a:lnTo>
                                        <a:pt x="6900" y="130"/>
                                      </a:lnTo>
                                      <a:lnTo>
                                        <a:pt x="6852" y="170"/>
                                      </a:lnTo>
                                      <a:lnTo>
                                        <a:pt x="6791" y="215"/>
                                      </a:lnTo>
                                      <a:lnTo>
                                        <a:pt x="6639" y="319"/>
                                      </a:lnTo>
                                      <a:lnTo>
                                        <a:pt x="6453" y="438"/>
                                      </a:lnTo>
                                      <a:lnTo>
                                        <a:pt x="6242" y="567"/>
                                      </a:lnTo>
                                      <a:lnTo>
                                        <a:pt x="6016" y="708"/>
                                      </a:lnTo>
                                      <a:lnTo>
                                        <a:pt x="5550" y="1004"/>
                                      </a:lnTo>
                                      <a:lnTo>
                                        <a:pt x="5327" y="1154"/>
                                      </a:lnTo>
                                      <a:lnTo>
                                        <a:pt x="5121" y="1305"/>
                                      </a:lnTo>
                                      <a:lnTo>
                                        <a:pt x="4929" y="1455"/>
                                      </a:lnTo>
                                      <a:lnTo>
                                        <a:pt x="4750" y="1606"/>
                                      </a:lnTo>
                                      <a:lnTo>
                                        <a:pt x="4585" y="1758"/>
                                      </a:lnTo>
                                      <a:lnTo>
                                        <a:pt x="4433" y="1911"/>
                                      </a:lnTo>
                                      <a:lnTo>
                                        <a:pt x="4161" y="2226"/>
                                      </a:lnTo>
                                      <a:lnTo>
                                        <a:pt x="3929" y="2554"/>
                                      </a:lnTo>
                                      <a:lnTo>
                                        <a:pt x="3732" y="2902"/>
                                      </a:lnTo>
                                      <a:lnTo>
                                        <a:pt x="3563" y="3274"/>
                                      </a:lnTo>
                                      <a:lnTo>
                                        <a:pt x="3412" y="3668"/>
                                      </a:lnTo>
                                      <a:lnTo>
                                        <a:pt x="3259" y="4071"/>
                                      </a:lnTo>
                                      <a:lnTo>
                                        <a:pt x="3086" y="4474"/>
                                      </a:lnTo>
                                      <a:lnTo>
                                        <a:pt x="2886" y="4867"/>
                                      </a:lnTo>
                                      <a:lnTo>
                                        <a:pt x="2703" y="5259"/>
                                      </a:lnTo>
                                      <a:lnTo>
                                        <a:pt x="2634" y="5459"/>
                                      </a:lnTo>
                                      <a:lnTo>
                                        <a:pt x="2589" y="5665"/>
                                      </a:lnTo>
                                      <a:lnTo>
                                        <a:pt x="2573" y="5877"/>
                                      </a:lnTo>
                                      <a:lnTo>
                                        <a:pt x="2588" y="6093"/>
                                      </a:lnTo>
                                      <a:lnTo>
                                        <a:pt x="2623" y="6310"/>
                                      </a:lnTo>
                                      <a:lnTo>
                                        <a:pt x="2673" y="6528"/>
                                      </a:lnTo>
                                      <a:lnTo>
                                        <a:pt x="2790" y="6962"/>
                                      </a:lnTo>
                                      <a:lnTo>
                                        <a:pt x="2843" y="7178"/>
                                      </a:lnTo>
                                      <a:lnTo>
                                        <a:pt x="2883" y="7392"/>
                                      </a:lnTo>
                                      <a:lnTo>
                                        <a:pt x="2904" y="7602"/>
                                      </a:lnTo>
                                      <a:lnTo>
                                        <a:pt x="2897" y="7809"/>
                                      </a:lnTo>
                                      <a:lnTo>
                                        <a:pt x="2858" y="8012"/>
                                      </a:lnTo>
                                      <a:lnTo>
                                        <a:pt x="2779" y="8210"/>
                                      </a:lnTo>
                                      <a:lnTo>
                                        <a:pt x="2665" y="8406"/>
                                      </a:lnTo>
                                      <a:lnTo>
                                        <a:pt x="2534" y="8597"/>
                                      </a:lnTo>
                                      <a:lnTo>
                                        <a:pt x="2265" y="8976"/>
                                      </a:lnTo>
                                      <a:lnTo>
                                        <a:pt x="2156" y="9165"/>
                                      </a:lnTo>
                                      <a:lnTo>
                                        <a:pt x="2082" y="9355"/>
                                      </a:lnTo>
                                      <a:lnTo>
                                        <a:pt x="2063" y="9451"/>
                                      </a:lnTo>
                                      <a:lnTo>
                                        <a:pt x="2057" y="9549"/>
                                      </a:lnTo>
                                      <a:lnTo>
                                        <a:pt x="2067" y="9646"/>
                                      </a:lnTo>
                                      <a:lnTo>
                                        <a:pt x="2092" y="9744"/>
                                      </a:lnTo>
                                      <a:lnTo>
                                        <a:pt x="2183" y="9939"/>
                                      </a:lnTo>
                                      <a:lnTo>
                                        <a:pt x="2308" y="10126"/>
                                      </a:lnTo>
                                      <a:lnTo>
                                        <a:pt x="2449" y="10300"/>
                                      </a:lnTo>
                                      <a:lnTo>
                                        <a:pt x="2600" y="10456"/>
                                      </a:lnTo>
                                      <a:lnTo>
                                        <a:pt x="2761" y="10599"/>
                                      </a:lnTo>
                                      <a:lnTo>
                                        <a:pt x="2933" y="10728"/>
                                      </a:lnTo>
                                      <a:lnTo>
                                        <a:pt x="3113" y="10842"/>
                                      </a:lnTo>
                                      <a:lnTo>
                                        <a:pt x="3301" y="10942"/>
                                      </a:lnTo>
                                      <a:lnTo>
                                        <a:pt x="3496" y="11030"/>
                                      </a:lnTo>
                                      <a:lnTo>
                                        <a:pt x="3699" y="11105"/>
                                      </a:lnTo>
                                      <a:lnTo>
                                        <a:pt x="3908" y="11169"/>
                                      </a:lnTo>
                                      <a:lnTo>
                                        <a:pt x="4122" y="11221"/>
                                      </a:lnTo>
                                      <a:lnTo>
                                        <a:pt x="4566" y="11293"/>
                                      </a:lnTo>
                                      <a:lnTo>
                                        <a:pt x="5024" y="11324"/>
                                      </a:lnTo>
                                      <a:lnTo>
                                        <a:pt x="5492" y="11320"/>
                                      </a:lnTo>
                                      <a:lnTo>
                                        <a:pt x="5965" y="11283"/>
                                      </a:lnTo>
                                      <a:lnTo>
                                        <a:pt x="6437" y="11220"/>
                                      </a:lnTo>
                                      <a:lnTo>
                                        <a:pt x="6905" y="11132"/>
                                      </a:lnTo>
                                      <a:lnTo>
                                        <a:pt x="7361" y="11023"/>
                                      </a:lnTo>
                                      <a:lnTo>
                                        <a:pt x="7802" y="10900"/>
                                      </a:lnTo>
                                      <a:lnTo>
                                        <a:pt x="8225" y="10763"/>
                                      </a:lnTo>
                                      <a:lnTo>
                                        <a:pt x="8631" y="10617"/>
                                      </a:lnTo>
                                      <a:lnTo>
                                        <a:pt x="9028" y="10464"/>
                                      </a:lnTo>
                                      <a:lnTo>
                                        <a:pt x="9798" y="10144"/>
                                      </a:lnTo>
                                    </a:path>
                                  </a:pathLst>
                                </a:custGeom>
                                <a:noFill/>
                                <a:ln w="0">
                                  <a:solidFill>
                                    <a:srgbClr val="000000"/>
                                  </a:solidFill>
                                  <a:round/>
                                </a:ln>
                              </wps:spPr>
                              <wps:bodyPr rot="0" spcFirstLastPara="0" vertOverflow="overflow" horzOverflow="overflow" vert="horz" wrap="square" lIns="91440" tIns="45720" rIns="91440" bIns="45720" numCol="1" anchor="t" upright="1">
                                <a:noAutofit/>
                              </wps:bodyPr>
                            </wps:wsp>
                            <wps:wsp>
                              <wps:cNvPr id="419861334" name="任意多边形: 形状 419861334"/>
                              <wps:cNvSpPr/>
                              <wps:spPr bwMode="auto">
                                <a:xfrm>
                                  <a:off x="389255" y="33655"/>
                                  <a:ext cx="35560" cy="67310"/>
                                </a:xfrm>
                                <a:custGeom>
                                  <a:avLst/>
                                  <a:gdLst>
                                    <a:gd name="T0" fmla="*/ 0 w 1334"/>
                                    <a:gd name="T1" fmla="*/ 0 h 2526"/>
                                    <a:gd name="T2" fmla="*/ 249 w 1334"/>
                                    <a:gd name="T3" fmla="*/ 266 h 2526"/>
                                    <a:gd name="T4" fmla="*/ 488 w 1334"/>
                                    <a:gd name="T5" fmla="*/ 541 h 2526"/>
                                    <a:gd name="T6" fmla="*/ 702 w 1334"/>
                                    <a:gd name="T7" fmla="*/ 832 h 2526"/>
                                    <a:gd name="T8" fmla="*/ 884 w 1334"/>
                                    <a:gd name="T9" fmla="*/ 1144 h 2526"/>
                                    <a:gd name="T10" fmla="*/ 1033 w 1334"/>
                                    <a:gd name="T11" fmla="*/ 1476 h 2526"/>
                                    <a:gd name="T12" fmla="*/ 1153 w 1334"/>
                                    <a:gd name="T13" fmla="*/ 1822 h 2526"/>
                                    <a:gd name="T14" fmla="*/ 1250 w 1334"/>
                                    <a:gd name="T15" fmla="*/ 2173 h 2526"/>
                                    <a:gd name="T16" fmla="*/ 1334 w 1334"/>
                                    <a:gd name="T17" fmla="*/ 2526 h 2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34" h="2526">
                                      <a:moveTo>
                                        <a:pt x="0" y="0"/>
                                      </a:moveTo>
                                      <a:lnTo>
                                        <a:pt x="249" y="266"/>
                                      </a:lnTo>
                                      <a:lnTo>
                                        <a:pt x="488" y="541"/>
                                      </a:lnTo>
                                      <a:lnTo>
                                        <a:pt x="702" y="832"/>
                                      </a:lnTo>
                                      <a:lnTo>
                                        <a:pt x="884" y="1144"/>
                                      </a:lnTo>
                                      <a:lnTo>
                                        <a:pt x="1033" y="1476"/>
                                      </a:lnTo>
                                      <a:lnTo>
                                        <a:pt x="1153" y="1822"/>
                                      </a:lnTo>
                                      <a:lnTo>
                                        <a:pt x="1250" y="2173"/>
                                      </a:lnTo>
                                      <a:lnTo>
                                        <a:pt x="1334" y="2526"/>
                                      </a:lnTo>
                                    </a:path>
                                  </a:pathLst>
                                </a:custGeom>
                                <a:noFill/>
                                <a:ln w="0">
                                  <a:solidFill>
                                    <a:srgbClr val="000000"/>
                                  </a:solidFill>
                                  <a:round/>
                                </a:ln>
                              </wps:spPr>
                              <wps:bodyPr rot="0" spcFirstLastPara="0" vertOverflow="overflow" horzOverflow="overflow" vert="horz" wrap="square" lIns="91440" tIns="45720" rIns="91440" bIns="45720" numCol="1" anchor="t" upright="1">
                                <a:noAutofit/>
                              </wps:bodyPr>
                            </wps:wsp>
                            <wps:wsp>
                              <wps:cNvPr id="1332468619" name="任意多边形: 形状 1332468619"/>
                              <wps:cNvSpPr/>
                              <wps:spPr bwMode="auto">
                                <a:xfrm>
                                  <a:off x="13334" y="81280"/>
                                  <a:ext cx="191770" cy="68580"/>
                                </a:xfrm>
                                <a:custGeom>
                                  <a:avLst/>
                                  <a:gdLst>
                                    <a:gd name="T0" fmla="*/ 0 w 7242"/>
                                    <a:gd name="T1" fmla="*/ 2586 h 2586"/>
                                    <a:gd name="T2" fmla="*/ 964 w 7242"/>
                                    <a:gd name="T3" fmla="*/ 2317 h 2586"/>
                                    <a:gd name="T4" fmla="*/ 1930 w 7242"/>
                                    <a:gd name="T5" fmla="*/ 2030 h 2586"/>
                                    <a:gd name="T6" fmla="*/ 2891 w 7242"/>
                                    <a:gd name="T7" fmla="*/ 1713 h 2586"/>
                                    <a:gd name="T8" fmla="*/ 3356 w 7242"/>
                                    <a:gd name="T9" fmla="*/ 1550 h 2586"/>
                                    <a:gd name="T10" fmla="*/ 3805 w 7242"/>
                                    <a:gd name="T11" fmla="*/ 1391 h 2586"/>
                                    <a:gd name="T12" fmla="*/ 4260 w 7242"/>
                                    <a:gd name="T13" fmla="*/ 1246 h 2586"/>
                                    <a:gd name="T14" fmla="*/ 4497 w 7242"/>
                                    <a:gd name="T15" fmla="*/ 1184 h 2586"/>
                                    <a:gd name="T16" fmla="*/ 4745 w 7242"/>
                                    <a:gd name="T17" fmla="*/ 1128 h 2586"/>
                                    <a:gd name="T18" fmla="*/ 5004 w 7242"/>
                                    <a:gd name="T19" fmla="*/ 1081 h 2586"/>
                                    <a:gd name="T20" fmla="*/ 5280 w 7242"/>
                                    <a:gd name="T21" fmla="*/ 1047 h 2586"/>
                                    <a:gd name="T22" fmla="*/ 5576 w 7242"/>
                                    <a:gd name="T23" fmla="*/ 1024 h 2586"/>
                                    <a:gd name="T24" fmla="*/ 5884 w 7242"/>
                                    <a:gd name="T25" fmla="*/ 1008 h 2586"/>
                                    <a:gd name="T26" fmla="*/ 6190 w 7242"/>
                                    <a:gd name="T27" fmla="*/ 989 h 2586"/>
                                    <a:gd name="T28" fmla="*/ 6483 w 7242"/>
                                    <a:gd name="T29" fmla="*/ 958 h 2586"/>
                                    <a:gd name="T30" fmla="*/ 6745 w 7242"/>
                                    <a:gd name="T31" fmla="*/ 904 h 2586"/>
                                    <a:gd name="T32" fmla="*/ 6862 w 7242"/>
                                    <a:gd name="T33" fmla="*/ 866 h 2586"/>
                                    <a:gd name="T34" fmla="*/ 6966 w 7242"/>
                                    <a:gd name="T35" fmla="*/ 818 h 2586"/>
                                    <a:gd name="T36" fmla="*/ 7056 w 7242"/>
                                    <a:gd name="T37" fmla="*/ 760 h 2586"/>
                                    <a:gd name="T38" fmla="*/ 7130 w 7242"/>
                                    <a:gd name="T39" fmla="*/ 689 h 2586"/>
                                    <a:gd name="T40" fmla="*/ 7186 w 7242"/>
                                    <a:gd name="T41" fmla="*/ 605 h 2586"/>
                                    <a:gd name="T42" fmla="*/ 7223 w 7242"/>
                                    <a:gd name="T43" fmla="*/ 505 h 2586"/>
                                    <a:gd name="T44" fmla="*/ 7240 w 7242"/>
                                    <a:gd name="T45" fmla="*/ 393 h 2586"/>
                                    <a:gd name="T46" fmla="*/ 7242 w 7242"/>
                                    <a:gd name="T47" fmla="*/ 269 h 2586"/>
                                    <a:gd name="T48" fmla="*/ 7220 w 7242"/>
                                    <a:gd name="T49" fmla="*/ 0 h 2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242" h="2586">
                                      <a:moveTo>
                                        <a:pt x="0" y="2586"/>
                                      </a:moveTo>
                                      <a:lnTo>
                                        <a:pt x="964" y="2317"/>
                                      </a:lnTo>
                                      <a:lnTo>
                                        <a:pt x="1930" y="2030"/>
                                      </a:lnTo>
                                      <a:lnTo>
                                        <a:pt x="2891" y="1713"/>
                                      </a:lnTo>
                                      <a:lnTo>
                                        <a:pt x="3356" y="1550"/>
                                      </a:lnTo>
                                      <a:lnTo>
                                        <a:pt x="3805" y="1391"/>
                                      </a:lnTo>
                                      <a:lnTo>
                                        <a:pt x="4260" y="1246"/>
                                      </a:lnTo>
                                      <a:lnTo>
                                        <a:pt x="4497" y="1184"/>
                                      </a:lnTo>
                                      <a:lnTo>
                                        <a:pt x="4745" y="1128"/>
                                      </a:lnTo>
                                      <a:lnTo>
                                        <a:pt x="5004" y="1081"/>
                                      </a:lnTo>
                                      <a:lnTo>
                                        <a:pt x="5280" y="1047"/>
                                      </a:lnTo>
                                      <a:lnTo>
                                        <a:pt x="5576" y="1024"/>
                                      </a:lnTo>
                                      <a:lnTo>
                                        <a:pt x="5884" y="1008"/>
                                      </a:lnTo>
                                      <a:lnTo>
                                        <a:pt x="6190" y="989"/>
                                      </a:lnTo>
                                      <a:lnTo>
                                        <a:pt x="6483" y="958"/>
                                      </a:lnTo>
                                      <a:lnTo>
                                        <a:pt x="6745" y="904"/>
                                      </a:lnTo>
                                      <a:lnTo>
                                        <a:pt x="6862" y="866"/>
                                      </a:lnTo>
                                      <a:lnTo>
                                        <a:pt x="6966" y="818"/>
                                      </a:lnTo>
                                      <a:lnTo>
                                        <a:pt x="7056" y="760"/>
                                      </a:lnTo>
                                      <a:lnTo>
                                        <a:pt x="7130" y="689"/>
                                      </a:lnTo>
                                      <a:lnTo>
                                        <a:pt x="7186" y="605"/>
                                      </a:lnTo>
                                      <a:lnTo>
                                        <a:pt x="7223" y="505"/>
                                      </a:lnTo>
                                      <a:lnTo>
                                        <a:pt x="7240" y="393"/>
                                      </a:lnTo>
                                      <a:lnTo>
                                        <a:pt x="7242" y="269"/>
                                      </a:lnTo>
                                      <a:lnTo>
                                        <a:pt x="7220" y="0"/>
                                      </a:lnTo>
                                    </a:path>
                                  </a:pathLst>
                                </a:custGeom>
                                <a:noFill/>
                                <a:ln w="0">
                                  <a:solidFill>
                                    <a:srgbClr val="000000"/>
                                  </a:solidFill>
                                  <a:round/>
                                </a:ln>
                              </wps:spPr>
                              <wps:bodyPr rot="0" spcFirstLastPara="0" vertOverflow="overflow" horzOverflow="overflow" vert="horz" wrap="square" lIns="91440" tIns="45720" rIns="91440" bIns="45720" numCol="1" anchor="t" upright="1">
                                <a:noAutofit/>
                              </wps:bodyPr>
                            </wps:wsp>
                            <wps:wsp>
                              <wps:cNvPr id="588535159" name="任意多边形: 形状 588535159"/>
                              <wps:cNvSpPr/>
                              <wps:spPr bwMode="auto">
                                <a:xfrm>
                                  <a:off x="97790" y="0"/>
                                  <a:ext cx="18415" cy="200025"/>
                                </a:xfrm>
                                <a:custGeom>
                                  <a:avLst/>
                                  <a:gdLst>
                                    <a:gd name="T0" fmla="*/ 0 w 691"/>
                                    <a:gd name="T1" fmla="*/ 0 h 7570"/>
                                    <a:gd name="T2" fmla="*/ 206 w 691"/>
                                    <a:gd name="T3" fmla="*/ 443 h 7570"/>
                                    <a:gd name="T4" fmla="*/ 395 w 691"/>
                                    <a:gd name="T5" fmla="*/ 891 h 7570"/>
                                    <a:gd name="T6" fmla="*/ 550 w 691"/>
                                    <a:gd name="T7" fmla="*/ 1348 h 7570"/>
                                    <a:gd name="T8" fmla="*/ 608 w 691"/>
                                    <a:gd name="T9" fmla="*/ 1582 h 7570"/>
                                    <a:gd name="T10" fmla="*/ 652 w 691"/>
                                    <a:gd name="T11" fmla="*/ 1820 h 7570"/>
                                    <a:gd name="T12" fmla="*/ 680 w 691"/>
                                    <a:gd name="T13" fmla="*/ 2061 h 7570"/>
                                    <a:gd name="T14" fmla="*/ 691 w 691"/>
                                    <a:gd name="T15" fmla="*/ 2304 h 7570"/>
                                    <a:gd name="T16" fmla="*/ 687 w 691"/>
                                    <a:gd name="T17" fmla="*/ 2548 h 7570"/>
                                    <a:gd name="T18" fmla="*/ 668 w 691"/>
                                    <a:gd name="T19" fmla="*/ 2791 h 7570"/>
                                    <a:gd name="T20" fmla="*/ 633 w 691"/>
                                    <a:gd name="T21" fmla="*/ 3032 h 7570"/>
                                    <a:gd name="T22" fmla="*/ 582 w 691"/>
                                    <a:gd name="T23" fmla="*/ 3268 h 7570"/>
                                    <a:gd name="T24" fmla="*/ 459 w 691"/>
                                    <a:gd name="T25" fmla="*/ 3736 h 7570"/>
                                    <a:gd name="T26" fmla="*/ 348 w 691"/>
                                    <a:gd name="T27" fmla="*/ 4207 h 7570"/>
                                    <a:gd name="T28" fmla="*/ 262 w 691"/>
                                    <a:gd name="T29" fmla="*/ 4684 h 7570"/>
                                    <a:gd name="T30" fmla="*/ 195 w 691"/>
                                    <a:gd name="T31" fmla="*/ 5163 h 7570"/>
                                    <a:gd name="T32" fmla="*/ 143 w 691"/>
                                    <a:gd name="T33" fmla="*/ 5645 h 7570"/>
                                    <a:gd name="T34" fmla="*/ 111 w 691"/>
                                    <a:gd name="T35" fmla="*/ 6128 h 7570"/>
                                    <a:gd name="T36" fmla="*/ 103 w 691"/>
                                    <a:gd name="T37" fmla="*/ 6613 h 7570"/>
                                    <a:gd name="T38" fmla="*/ 108 w 691"/>
                                    <a:gd name="T39" fmla="*/ 6856 h 7570"/>
                                    <a:gd name="T40" fmla="*/ 100 w 691"/>
                                    <a:gd name="T41" fmla="*/ 7097 h 7570"/>
                                    <a:gd name="T42" fmla="*/ 59 w 691"/>
                                    <a:gd name="T43" fmla="*/ 7335 h 7570"/>
                                    <a:gd name="T44" fmla="*/ 0 w 691"/>
                                    <a:gd name="T45" fmla="*/ 7570 h 7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1" h="7570">
                                      <a:moveTo>
                                        <a:pt x="0" y="0"/>
                                      </a:moveTo>
                                      <a:lnTo>
                                        <a:pt x="206" y="443"/>
                                      </a:lnTo>
                                      <a:lnTo>
                                        <a:pt x="395" y="891"/>
                                      </a:lnTo>
                                      <a:lnTo>
                                        <a:pt x="550" y="1348"/>
                                      </a:lnTo>
                                      <a:lnTo>
                                        <a:pt x="608" y="1582"/>
                                      </a:lnTo>
                                      <a:lnTo>
                                        <a:pt x="652" y="1820"/>
                                      </a:lnTo>
                                      <a:lnTo>
                                        <a:pt x="680" y="2061"/>
                                      </a:lnTo>
                                      <a:lnTo>
                                        <a:pt x="691" y="2304"/>
                                      </a:lnTo>
                                      <a:lnTo>
                                        <a:pt x="687" y="2548"/>
                                      </a:lnTo>
                                      <a:lnTo>
                                        <a:pt x="668" y="2791"/>
                                      </a:lnTo>
                                      <a:lnTo>
                                        <a:pt x="633" y="3032"/>
                                      </a:lnTo>
                                      <a:lnTo>
                                        <a:pt x="582" y="3268"/>
                                      </a:lnTo>
                                      <a:lnTo>
                                        <a:pt x="459" y="3736"/>
                                      </a:lnTo>
                                      <a:lnTo>
                                        <a:pt x="348" y="4207"/>
                                      </a:lnTo>
                                      <a:lnTo>
                                        <a:pt x="262" y="4684"/>
                                      </a:lnTo>
                                      <a:lnTo>
                                        <a:pt x="195" y="5163"/>
                                      </a:lnTo>
                                      <a:lnTo>
                                        <a:pt x="143" y="5645"/>
                                      </a:lnTo>
                                      <a:lnTo>
                                        <a:pt x="111" y="6128"/>
                                      </a:lnTo>
                                      <a:lnTo>
                                        <a:pt x="103" y="6613"/>
                                      </a:lnTo>
                                      <a:lnTo>
                                        <a:pt x="108" y="6856"/>
                                      </a:lnTo>
                                      <a:lnTo>
                                        <a:pt x="100" y="7097"/>
                                      </a:lnTo>
                                      <a:lnTo>
                                        <a:pt x="59" y="7335"/>
                                      </a:lnTo>
                                      <a:lnTo>
                                        <a:pt x="0" y="7570"/>
                                      </a:lnTo>
                                    </a:path>
                                  </a:pathLst>
                                </a:custGeom>
                                <a:noFill/>
                                <a:ln w="0">
                                  <a:solidFill>
                                    <a:srgbClr val="000000"/>
                                  </a:solidFill>
                                  <a:round/>
                                </a:ln>
                              </wps:spPr>
                              <wps:bodyPr rot="0" spcFirstLastPara="0" vertOverflow="overflow" horzOverflow="overflow" vert="horz" wrap="square" lIns="91440" tIns="45720" rIns="91440" bIns="45720" numCol="1" anchor="t" upright="1">
                                <a:noAutofit/>
                              </wps:bodyPr>
                            </wps:wsp>
                            <wps:wsp>
                              <wps:cNvPr id="1246198330" name="任意多边形: 形状 1246198330"/>
                              <wps:cNvSpPr/>
                              <wps:spPr bwMode="auto">
                                <a:xfrm>
                                  <a:off x="152400" y="276860"/>
                                  <a:ext cx="48895" cy="108585"/>
                                </a:xfrm>
                                <a:custGeom>
                                  <a:avLst/>
                                  <a:gdLst>
                                    <a:gd name="T0" fmla="*/ 1830 w 1830"/>
                                    <a:gd name="T1" fmla="*/ 0 h 4096"/>
                                    <a:gd name="T2" fmla="*/ 1576 w 1830"/>
                                    <a:gd name="T3" fmla="*/ 1117 h 4096"/>
                                    <a:gd name="T4" fmla="*/ 1434 w 1830"/>
                                    <a:gd name="T5" fmla="*/ 1676 h 4096"/>
                                    <a:gd name="T6" fmla="*/ 1275 w 1830"/>
                                    <a:gd name="T7" fmla="*/ 2233 h 4096"/>
                                    <a:gd name="T8" fmla="*/ 1186 w 1830"/>
                                    <a:gd name="T9" fmla="*/ 2512 h 4096"/>
                                    <a:gd name="T10" fmla="*/ 1086 w 1830"/>
                                    <a:gd name="T11" fmla="*/ 2784 h 4096"/>
                                    <a:gd name="T12" fmla="*/ 965 w 1830"/>
                                    <a:gd name="T13" fmla="*/ 3044 h 4096"/>
                                    <a:gd name="T14" fmla="*/ 818 w 1830"/>
                                    <a:gd name="T15" fmla="*/ 3287 h 4096"/>
                                    <a:gd name="T16" fmla="*/ 641 w 1830"/>
                                    <a:gd name="T17" fmla="*/ 3509 h 4096"/>
                                    <a:gd name="T18" fmla="*/ 440 w 1830"/>
                                    <a:gd name="T19" fmla="*/ 3713 h 4096"/>
                                    <a:gd name="T20" fmla="*/ 0 w 1830"/>
                                    <a:gd name="T21" fmla="*/ 4096 h 40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30" h="4096">
                                      <a:moveTo>
                                        <a:pt x="1830" y="0"/>
                                      </a:moveTo>
                                      <a:lnTo>
                                        <a:pt x="1576" y="1117"/>
                                      </a:lnTo>
                                      <a:lnTo>
                                        <a:pt x="1434" y="1676"/>
                                      </a:lnTo>
                                      <a:lnTo>
                                        <a:pt x="1275" y="2233"/>
                                      </a:lnTo>
                                      <a:lnTo>
                                        <a:pt x="1186" y="2512"/>
                                      </a:lnTo>
                                      <a:lnTo>
                                        <a:pt x="1086" y="2784"/>
                                      </a:lnTo>
                                      <a:lnTo>
                                        <a:pt x="965" y="3044"/>
                                      </a:lnTo>
                                      <a:lnTo>
                                        <a:pt x="818" y="3287"/>
                                      </a:lnTo>
                                      <a:lnTo>
                                        <a:pt x="641" y="3509"/>
                                      </a:lnTo>
                                      <a:lnTo>
                                        <a:pt x="440" y="3713"/>
                                      </a:lnTo>
                                      <a:lnTo>
                                        <a:pt x="0" y="4096"/>
                                      </a:lnTo>
                                    </a:path>
                                  </a:pathLst>
                                </a:custGeom>
                                <a:noFill/>
                                <a:ln w="0">
                                  <a:solidFill>
                                    <a:srgbClr val="000000"/>
                                  </a:solidFill>
                                  <a:round/>
                                </a:ln>
                              </wps:spPr>
                              <wps:bodyPr rot="0" spcFirstLastPara="0" vertOverflow="overflow" horzOverflow="overflow" vert="horz" wrap="square" lIns="91440" tIns="45720" rIns="91440" bIns="45720" numCol="1" anchor="t" upright="1">
                                <a:noAutofit/>
                              </wps:bodyPr>
                            </wps:wsp>
                            <wps:wsp>
                              <wps:cNvPr id="582354249" name="任意多边形: 形状 582354249"/>
                              <wps:cNvSpPr/>
                              <wps:spPr bwMode="auto">
                                <a:xfrm>
                                  <a:off x="119380" y="310515"/>
                                  <a:ext cx="107950" cy="74930"/>
                                </a:xfrm>
                                <a:custGeom>
                                  <a:avLst/>
                                  <a:gdLst>
                                    <a:gd name="T0" fmla="*/ 0 w 4083"/>
                                    <a:gd name="T1" fmla="*/ 0 h 2825"/>
                                    <a:gd name="T2" fmla="*/ 217 w 4083"/>
                                    <a:gd name="T3" fmla="*/ 254 h 2825"/>
                                    <a:gd name="T4" fmla="*/ 440 w 4083"/>
                                    <a:gd name="T5" fmla="*/ 497 h 2825"/>
                                    <a:gd name="T6" fmla="*/ 675 w 4083"/>
                                    <a:gd name="T7" fmla="*/ 716 h 2825"/>
                                    <a:gd name="T8" fmla="*/ 928 w 4083"/>
                                    <a:gd name="T9" fmla="*/ 903 h 2825"/>
                                    <a:gd name="T10" fmla="*/ 1200 w 4083"/>
                                    <a:gd name="T11" fmla="*/ 1051 h 2825"/>
                                    <a:gd name="T12" fmla="*/ 1488 w 4083"/>
                                    <a:gd name="T13" fmla="*/ 1170 h 2825"/>
                                    <a:gd name="T14" fmla="*/ 1790 w 4083"/>
                                    <a:gd name="T15" fmla="*/ 1268 h 2825"/>
                                    <a:gd name="T16" fmla="*/ 2103 w 4083"/>
                                    <a:gd name="T17" fmla="*/ 1355 h 2825"/>
                                    <a:gd name="T18" fmla="*/ 2749 w 4083"/>
                                    <a:gd name="T19" fmla="*/ 1528 h 2825"/>
                                    <a:gd name="T20" fmla="*/ 3075 w 4083"/>
                                    <a:gd name="T21" fmla="*/ 1633 h 2825"/>
                                    <a:gd name="T22" fmla="*/ 3396 w 4083"/>
                                    <a:gd name="T23" fmla="*/ 1764 h 2825"/>
                                    <a:gd name="T24" fmla="*/ 3539 w 4083"/>
                                    <a:gd name="T25" fmla="*/ 1850 h 2825"/>
                                    <a:gd name="T26" fmla="*/ 3600 w 4083"/>
                                    <a:gd name="T27" fmla="*/ 1902 h 2825"/>
                                    <a:gd name="T28" fmla="*/ 3649 w 4083"/>
                                    <a:gd name="T29" fmla="*/ 1960 h 2825"/>
                                    <a:gd name="T30" fmla="*/ 3717 w 4083"/>
                                    <a:gd name="T31" fmla="*/ 2102 h 2825"/>
                                    <a:gd name="T32" fmla="*/ 3760 w 4083"/>
                                    <a:gd name="T33" fmla="*/ 2261 h 2825"/>
                                    <a:gd name="T34" fmla="*/ 3809 w 4083"/>
                                    <a:gd name="T35" fmla="*/ 2420 h 2825"/>
                                    <a:gd name="T36" fmla="*/ 3884 w 4083"/>
                                    <a:gd name="T37" fmla="*/ 2565 h 2825"/>
                                    <a:gd name="T38" fmla="*/ 4083 w 4083"/>
                                    <a:gd name="T39" fmla="*/ 2825 h 2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83" h="2825">
                                      <a:moveTo>
                                        <a:pt x="0" y="0"/>
                                      </a:moveTo>
                                      <a:lnTo>
                                        <a:pt x="217" y="254"/>
                                      </a:lnTo>
                                      <a:lnTo>
                                        <a:pt x="440" y="497"/>
                                      </a:lnTo>
                                      <a:lnTo>
                                        <a:pt x="675" y="716"/>
                                      </a:lnTo>
                                      <a:lnTo>
                                        <a:pt x="928" y="903"/>
                                      </a:lnTo>
                                      <a:lnTo>
                                        <a:pt x="1200" y="1051"/>
                                      </a:lnTo>
                                      <a:lnTo>
                                        <a:pt x="1488" y="1170"/>
                                      </a:lnTo>
                                      <a:lnTo>
                                        <a:pt x="1790" y="1268"/>
                                      </a:lnTo>
                                      <a:lnTo>
                                        <a:pt x="2103" y="1355"/>
                                      </a:lnTo>
                                      <a:lnTo>
                                        <a:pt x="2749" y="1528"/>
                                      </a:lnTo>
                                      <a:lnTo>
                                        <a:pt x="3075" y="1633"/>
                                      </a:lnTo>
                                      <a:lnTo>
                                        <a:pt x="3396" y="1764"/>
                                      </a:lnTo>
                                      <a:lnTo>
                                        <a:pt x="3539" y="1850"/>
                                      </a:lnTo>
                                      <a:lnTo>
                                        <a:pt x="3600" y="1902"/>
                                      </a:lnTo>
                                      <a:lnTo>
                                        <a:pt x="3649" y="1960"/>
                                      </a:lnTo>
                                      <a:lnTo>
                                        <a:pt x="3717" y="2102"/>
                                      </a:lnTo>
                                      <a:lnTo>
                                        <a:pt x="3760" y="2261"/>
                                      </a:lnTo>
                                      <a:lnTo>
                                        <a:pt x="3809" y="2420"/>
                                      </a:lnTo>
                                      <a:lnTo>
                                        <a:pt x="3884" y="2565"/>
                                      </a:lnTo>
                                      <a:lnTo>
                                        <a:pt x="4083" y="2825"/>
                                      </a:lnTo>
                                    </a:path>
                                  </a:pathLst>
                                </a:custGeom>
                                <a:noFill/>
                                <a:ln w="0">
                                  <a:solidFill>
                                    <a:srgbClr val="000000"/>
                                  </a:solidFill>
                                  <a:round/>
                                </a:ln>
                              </wps:spPr>
                              <wps:bodyPr rot="0" spcFirstLastPara="0" vertOverflow="overflow" horzOverflow="overflow" vert="horz" wrap="square" lIns="91440" tIns="45720" rIns="91440" bIns="45720" numCol="1" anchor="t" upright="1">
                                <a:noAutofit/>
                              </wps:bodyPr>
                            </wps:wsp>
                            <wps:wsp>
                              <wps:cNvPr id="215798968" name="任意多边形: 形状 215798968"/>
                              <wps:cNvSpPr/>
                              <wps:spPr bwMode="auto">
                                <a:xfrm>
                                  <a:off x="373380" y="257810"/>
                                  <a:ext cx="106045" cy="142240"/>
                                </a:xfrm>
                                <a:custGeom>
                                  <a:avLst/>
                                  <a:gdLst>
                                    <a:gd name="T0" fmla="*/ 72 w 4017"/>
                                    <a:gd name="T1" fmla="*/ 1591 h 5375"/>
                                    <a:gd name="T2" fmla="*/ 0 w 4017"/>
                                    <a:gd name="T3" fmla="*/ 2701 h 5375"/>
                                    <a:gd name="T4" fmla="*/ 16 w 4017"/>
                                    <a:gd name="T5" fmla="*/ 3801 h 5375"/>
                                    <a:gd name="T6" fmla="*/ 18 w 4017"/>
                                    <a:gd name="T7" fmla="*/ 4203 h 5375"/>
                                    <a:gd name="T8" fmla="*/ 53 w 4017"/>
                                    <a:gd name="T9" fmla="*/ 4279 h 5375"/>
                                    <a:gd name="T10" fmla="*/ 117 w 4017"/>
                                    <a:gd name="T11" fmla="*/ 4188 h 5375"/>
                                    <a:gd name="T12" fmla="*/ 209 w 4017"/>
                                    <a:gd name="T13" fmla="*/ 3967 h 5375"/>
                                    <a:gd name="T14" fmla="*/ 321 w 4017"/>
                                    <a:gd name="T15" fmla="*/ 3646 h 5375"/>
                                    <a:gd name="T16" fmla="*/ 523 w 4017"/>
                                    <a:gd name="T17" fmla="*/ 3059 h 5375"/>
                                    <a:gd name="T18" fmla="*/ 828 w 4017"/>
                                    <a:gd name="T19" fmla="*/ 2255 h 5375"/>
                                    <a:gd name="T20" fmla="*/ 987 w 4017"/>
                                    <a:gd name="T21" fmla="*/ 1922 h 5375"/>
                                    <a:gd name="T22" fmla="*/ 1146 w 4017"/>
                                    <a:gd name="T23" fmla="*/ 1653 h 5375"/>
                                    <a:gd name="T24" fmla="*/ 1467 w 4017"/>
                                    <a:gd name="T25" fmla="*/ 1241 h 5375"/>
                                    <a:gd name="T26" fmla="*/ 1964 w 4017"/>
                                    <a:gd name="T27" fmla="*/ 693 h 5375"/>
                                    <a:gd name="T28" fmla="*/ 2372 w 4017"/>
                                    <a:gd name="T29" fmla="*/ 292 h 5375"/>
                                    <a:gd name="T30" fmla="*/ 2690 w 4017"/>
                                    <a:gd name="T31" fmla="*/ 37 h 5375"/>
                                    <a:gd name="T32" fmla="*/ 2809 w 4017"/>
                                    <a:gd name="T33" fmla="*/ 0 h 5375"/>
                                    <a:gd name="T34" fmla="*/ 2896 w 4017"/>
                                    <a:gd name="T35" fmla="*/ 61 h 5375"/>
                                    <a:gd name="T36" fmla="*/ 2975 w 4017"/>
                                    <a:gd name="T37" fmla="*/ 282 h 5375"/>
                                    <a:gd name="T38" fmla="*/ 3029 w 4017"/>
                                    <a:gd name="T39" fmla="*/ 592 h 5375"/>
                                    <a:gd name="T40" fmla="*/ 3019 w 4017"/>
                                    <a:gd name="T41" fmla="*/ 1134 h 5375"/>
                                    <a:gd name="T42" fmla="*/ 2895 w 4017"/>
                                    <a:gd name="T43" fmla="*/ 1645 h 5375"/>
                                    <a:gd name="T44" fmla="*/ 2695 w 4017"/>
                                    <a:gd name="T45" fmla="*/ 2160 h 5375"/>
                                    <a:gd name="T46" fmla="*/ 2175 w 4017"/>
                                    <a:gd name="T47" fmla="*/ 3175 h 5375"/>
                                    <a:gd name="T48" fmla="*/ 1665 w 4017"/>
                                    <a:gd name="T49" fmla="*/ 4118 h 5375"/>
                                    <a:gd name="T50" fmla="*/ 1434 w 4017"/>
                                    <a:gd name="T51" fmla="*/ 4591 h 5375"/>
                                    <a:gd name="T52" fmla="*/ 1155 w 4017"/>
                                    <a:gd name="T53" fmla="*/ 5149 h 5375"/>
                                    <a:gd name="T54" fmla="*/ 1063 w 4017"/>
                                    <a:gd name="T55" fmla="*/ 5334 h 5375"/>
                                    <a:gd name="T56" fmla="*/ 1047 w 4017"/>
                                    <a:gd name="T57" fmla="*/ 5375 h 5375"/>
                                    <a:gd name="T58" fmla="*/ 1076 w 4017"/>
                                    <a:gd name="T59" fmla="*/ 5342 h 5375"/>
                                    <a:gd name="T60" fmla="*/ 1141 w 4017"/>
                                    <a:gd name="T61" fmla="*/ 5250 h 5375"/>
                                    <a:gd name="T62" fmla="*/ 1291 w 4017"/>
                                    <a:gd name="T63" fmla="*/ 5040 h 5375"/>
                                    <a:gd name="T64" fmla="*/ 1689 w 4017"/>
                                    <a:gd name="T65" fmla="*/ 4569 h 5375"/>
                                    <a:gd name="T66" fmla="*/ 1961 w 4017"/>
                                    <a:gd name="T67" fmla="*/ 4358 h 5375"/>
                                    <a:gd name="T68" fmla="*/ 2225 w 4017"/>
                                    <a:gd name="T69" fmla="*/ 4232 h 5375"/>
                                    <a:gd name="T70" fmla="*/ 2609 w 4017"/>
                                    <a:gd name="T71" fmla="*/ 4136 h 5375"/>
                                    <a:gd name="T72" fmla="*/ 3098 w 4017"/>
                                    <a:gd name="T73" fmla="*/ 4028 h 5375"/>
                                    <a:gd name="T74" fmla="*/ 3564 w 4017"/>
                                    <a:gd name="T75" fmla="*/ 3778 h 5375"/>
                                    <a:gd name="T76" fmla="*/ 4017 w 4017"/>
                                    <a:gd name="T77" fmla="*/ 3423 h 5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017" h="5375">
                                      <a:moveTo>
                                        <a:pt x="163" y="1044"/>
                                      </a:moveTo>
                                      <a:lnTo>
                                        <a:pt x="72" y="1591"/>
                                      </a:lnTo>
                                      <a:lnTo>
                                        <a:pt x="11" y="2143"/>
                                      </a:lnTo>
                                      <a:lnTo>
                                        <a:pt x="0" y="2701"/>
                                      </a:lnTo>
                                      <a:lnTo>
                                        <a:pt x="11" y="3254"/>
                                      </a:lnTo>
                                      <a:lnTo>
                                        <a:pt x="16" y="3801"/>
                                      </a:lnTo>
                                      <a:lnTo>
                                        <a:pt x="13" y="4093"/>
                                      </a:lnTo>
                                      <a:lnTo>
                                        <a:pt x="18" y="4203"/>
                                      </a:lnTo>
                                      <a:lnTo>
                                        <a:pt x="31" y="4264"/>
                                      </a:lnTo>
                                      <a:lnTo>
                                        <a:pt x="53" y="4279"/>
                                      </a:lnTo>
                                      <a:lnTo>
                                        <a:pt x="82" y="4253"/>
                                      </a:lnTo>
                                      <a:lnTo>
                                        <a:pt x="117" y="4188"/>
                                      </a:lnTo>
                                      <a:lnTo>
                                        <a:pt x="161" y="4092"/>
                                      </a:lnTo>
                                      <a:lnTo>
                                        <a:pt x="209" y="3967"/>
                                      </a:lnTo>
                                      <a:lnTo>
                                        <a:pt x="263" y="3816"/>
                                      </a:lnTo>
                                      <a:lnTo>
                                        <a:pt x="321" y="3646"/>
                                      </a:lnTo>
                                      <a:lnTo>
                                        <a:pt x="385" y="3460"/>
                                      </a:lnTo>
                                      <a:lnTo>
                                        <a:pt x="523" y="3059"/>
                                      </a:lnTo>
                                      <a:lnTo>
                                        <a:pt x="671" y="2645"/>
                                      </a:lnTo>
                                      <a:lnTo>
                                        <a:pt x="828" y="2255"/>
                                      </a:lnTo>
                                      <a:lnTo>
                                        <a:pt x="907" y="2080"/>
                                      </a:lnTo>
                                      <a:lnTo>
                                        <a:pt x="987" y="1922"/>
                                      </a:lnTo>
                                      <a:lnTo>
                                        <a:pt x="1067" y="1780"/>
                                      </a:lnTo>
                                      <a:lnTo>
                                        <a:pt x="1146" y="1653"/>
                                      </a:lnTo>
                                      <a:lnTo>
                                        <a:pt x="1306" y="1432"/>
                                      </a:lnTo>
                                      <a:lnTo>
                                        <a:pt x="1467" y="1241"/>
                                      </a:lnTo>
                                      <a:lnTo>
                                        <a:pt x="1629" y="1062"/>
                                      </a:lnTo>
                                      <a:lnTo>
                                        <a:pt x="1964" y="693"/>
                                      </a:lnTo>
                                      <a:lnTo>
                                        <a:pt x="2154" y="497"/>
                                      </a:lnTo>
                                      <a:lnTo>
                                        <a:pt x="2372" y="292"/>
                                      </a:lnTo>
                                      <a:lnTo>
                                        <a:pt x="2625" y="82"/>
                                      </a:lnTo>
                                      <a:lnTo>
                                        <a:pt x="2690" y="37"/>
                                      </a:lnTo>
                                      <a:lnTo>
                                        <a:pt x="2753" y="9"/>
                                      </a:lnTo>
                                      <a:lnTo>
                                        <a:pt x="2809" y="0"/>
                                      </a:lnTo>
                                      <a:lnTo>
                                        <a:pt x="2857" y="18"/>
                                      </a:lnTo>
                                      <a:lnTo>
                                        <a:pt x="2896" y="61"/>
                                      </a:lnTo>
                                      <a:lnTo>
                                        <a:pt x="2928" y="125"/>
                                      </a:lnTo>
                                      <a:lnTo>
                                        <a:pt x="2975" y="282"/>
                                      </a:lnTo>
                                      <a:lnTo>
                                        <a:pt x="3008" y="441"/>
                                      </a:lnTo>
                                      <a:lnTo>
                                        <a:pt x="3029" y="592"/>
                                      </a:lnTo>
                                      <a:lnTo>
                                        <a:pt x="3041" y="872"/>
                                      </a:lnTo>
                                      <a:lnTo>
                                        <a:pt x="3019" y="1134"/>
                                      </a:lnTo>
                                      <a:lnTo>
                                        <a:pt x="2968" y="1388"/>
                                      </a:lnTo>
                                      <a:lnTo>
                                        <a:pt x="2895" y="1645"/>
                                      </a:lnTo>
                                      <a:lnTo>
                                        <a:pt x="2803" y="1903"/>
                                      </a:lnTo>
                                      <a:lnTo>
                                        <a:pt x="2695" y="2160"/>
                                      </a:lnTo>
                                      <a:lnTo>
                                        <a:pt x="2447" y="2673"/>
                                      </a:lnTo>
                                      <a:lnTo>
                                        <a:pt x="2175" y="3175"/>
                                      </a:lnTo>
                                      <a:lnTo>
                                        <a:pt x="1907" y="3659"/>
                                      </a:lnTo>
                                      <a:lnTo>
                                        <a:pt x="1665" y="4118"/>
                                      </a:lnTo>
                                      <a:lnTo>
                                        <a:pt x="1552" y="4348"/>
                                      </a:lnTo>
                                      <a:lnTo>
                                        <a:pt x="1434" y="4591"/>
                                      </a:lnTo>
                                      <a:lnTo>
                                        <a:pt x="1303" y="4854"/>
                                      </a:lnTo>
                                      <a:lnTo>
                                        <a:pt x="1155" y="5149"/>
                                      </a:lnTo>
                                      <a:lnTo>
                                        <a:pt x="1087" y="5284"/>
                                      </a:lnTo>
                                      <a:lnTo>
                                        <a:pt x="1063" y="5334"/>
                                      </a:lnTo>
                                      <a:lnTo>
                                        <a:pt x="1048" y="5365"/>
                                      </a:lnTo>
                                      <a:lnTo>
                                        <a:pt x="1047" y="5375"/>
                                      </a:lnTo>
                                      <a:lnTo>
                                        <a:pt x="1056" y="5367"/>
                                      </a:lnTo>
                                      <a:lnTo>
                                        <a:pt x="1076" y="5342"/>
                                      </a:lnTo>
                                      <a:lnTo>
                                        <a:pt x="1104" y="5303"/>
                                      </a:lnTo>
                                      <a:lnTo>
                                        <a:pt x="1141" y="5250"/>
                                      </a:lnTo>
                                      <a:lnTo>
                                        <a:pt x="1185" y="5188"/>
                                      </a:lnTo>
                                      <a:lnTo>
                                        <a:pt x="1291" y="5040"/>
                                      </a:lnTo>
                                      <a:lnTo>
                                        <a:pt x="1551" y="4714"/>
                                      </a:lnTo>
                                      <a:lnTo>
                                        <a:pt x="1689" y="4569"/>
                                      </a:lnTo>
                                      <a:lnTo>
                                        <a:pt x="1826" y="4451"/>
                                      </a:lnTo>
                                      <a:lnTo>
                                        <a:pt x="1961" y="4358"/>
                                      </a:lnTo>
                                      <a:lnTo>
                                        <a:pt x="2095" y="4286"/>
                                      </a:lnTo>
                                      <a:lnTo>
                                        <a:pt x="2225" y="4232"/>
                                      </a:lnTo>
                                      <a:lnTo>
                                        <a:pt x="2356" y="4190"/>
                                      </a:lnTo>
                                      <a:lnTo>
                                        <a:pt x="2609" y="4136"/>
                                      </a:lnTo>
                                      <a:lnTo>
                                        <a:pt x="2856" y="4091"/>
                                      </a:lnTo>
                                      <a:lnTo>
                                        <a:pt x="3098" y="4028"/>
                                      </a:lnTo>
                                      <a:lnTo>
                                        <a:pt x="3333" y="3923"/>
                                      </a:lnTo>
                                      <a:lnTo>
                                        <a:pt x="3564" y="3778"/>
                                      </a:lnTo>
                                      <a:lnTo>
                                        <a:pt x="3791" y="3607"/>
                                      </a:lnTo>
                                      <a:lnTo>
                                        <a:pt x="4017" y="3423"/>
                                      </a:lnTo>
                                    </a:path>
                                  </a:pathLst>
                                </a:custGeom>
                                <a:noFill/>
                                <a:ln w="0">
                                  <a:solidFill>
                                    <a:srgbClr val="000000"/>
                                  </a:solidFill>
                                  <a:round/>
                                </a:ln>
                              </wps:spPr>
                              <wps:bodyPr rot="0" spcFirstLastPara="0" vertOverflow="overflow" horzOverflow="overflow" vert="horz" wrap="square" lIns="91440" tIns="45720" rIns="91440" bIns="45720" numCol="1" anchor="t" upright="1">
                                <a:noAutofit/>
                              </wps:bodyPr>
                            </wps:wsp>
                          </wpc:wpc>
                        </a:graphicData>
                      </a:graphic>
                    </wp:inline>
                  </w:drawing>
                </mc:Choice>
                <mc:Fallback>
                  <w:pict>
                    <v:group id="画布 19" editas="canvas" o:spid="_x0000_i1224" style="height:38pt;mso-wrap-distance-bottom:0;mso-wrap-distance-left:0;mso-wrap-distance-right:0;mso-wrap-distance-top:0;width:66pt" o:bordertopcolor="this" o:borderleftcolor="this" o:borderbottomcolor="this" o:borderrightcolor="this" coordsize="838200,482600" filled="f" stroked="f">
                      <o:lock v:ext="edit" aspectratio="t"/>
                      <w10:bordertop type="none" width="0"/>
                      <w10:borderleft type="none" width="0"/>
                      <w10:borderbottom type="none" width="0"/>
                      <w10:borderright type="none" width="0"/>
                      <v:shape id="任意多边形 7" o:spid="_x0000_s1225" style="height:391795;left:465455;mso-wrap-style:square;position:absolute;top:71755;v-text-anchor:top;width:372745" o:bwmode="auto" coordsize="13656,14228" o:spt="100" adj="-11796480,,5400" path="m3411,6201l3389,6139,3379,6082,3390,5980,3441,5893,3527,5820,3641,5757,3781,5705,3941,5660,4117,5622,4881,5489,5063,5453,5234,5412,5543,5319,5816,5214,6063,5099,6514,4866,6737,4753,6968,4650,7466,4467,7992,4294,8532,4108,8801,4002,9067,3884,9327,3751,9570,3597,9683,3511,9784,3417,9873,3315,9949,3204,10009,3082,10059,2954,10137,2682,10209,2407,10298,2141,10382,1876,10410,1737,10425,1595,10428,1452,10417,1307,10392,1164,10354,1023,10301,888,10234,757,10151,635,10052,520,9938,416,9811,323,9673,240,9526,169,9373,109,9216,63,9057,28,8898,7,8742,,8592,8,8447,29,8313,67,8190,119,8082,188,7989,273,7914,376,7855,491,7808,618,7750,901,7721,1204,7708,1507,7682,2086,7660,2361,7624,2630,7572,2894,7497,3154,7405,3412,7298,3668,6829,4698,6627,5224,6460,5758,6316,6299,6189,6843,5945,7929,5678,9002,5549,9541,5432,10090,5339,10652,5265,11224,5213,11503,5140,11768,5035,12013,4889,12233,4703,12434,4480,12618,4221,12791,3930,12954,3614,13110,3277,13256,2570,13519,1861,13744,1521,13841,1199,13928,903,14005,637,14071,410,14124,226,14168,153,14185,92,14199,47,14211,16,14219,,14226,1,14228,20,14228,55,14223,106,14217,170,14207,250,14195,342,14180,561,14140,822,14090,1117,14027,1436,13954,1776,13871,2125,13777,2832,13557,3173,13433,3496,13299,3797,13156,4077,13003,4337,12841,4578,12671,4803,12494,5012,12307,5208,12115,5391,11915,5726,11496,6028,11052,6311,10589,6585,10106,7145,9117,7443,8633,7762,8173,7930,7956,8104,7748,8287,7554,8479,7372,8877,7016,9077,6825,9275,6616,9468,6378,9652,6107,9822,5816,9972,5527,10093,5259,10142,5140,10181,5034,10210,4944,10229,4871,10236,4819,10232,4788,10216,4776,10191,4782,10158,4806,10115,4846,10065,4903,10007,4975,9943,5061,9875,5160,9721,5394,9553,5670,9377,5981,9196,6320,9018,6680,8849,7052,8691,7431,8552,7809,8438,8180,8353,8535,8305,8867,8294,9173,8317,9456,8366,9724,8516,10248,8687,10796,8781,11074,8894,11329,8962,11443,9039,11545,9125,11632,9221,11707,9326,11769,9440,11818,9689,11888,9963,11923,10255,11931,10560,11920,10873,11898,11496,11854,11796,11848,12080,11858,12217,11857,12353,11842,12487,11809,12618,11761,12744,11697,12866,11619,12981,11530,13090,11430,13278,11205,13423,10958,13525,10696,13593,10424,13633,10145,13652,9866,13654,9305,13640,8747,13648,8195,13656,7919,13651,7643,13619,7366,13547,7084,13491,6943,13420,6800,13244,6527,13143,6402,13036,6291,12927,6197,12817,6124,12709,6074,12605,6052,12508,6061,12418,6099,12334,6161,12257,6248,12185,6355,12117,6479,12055,6619,11998,6771,11894,7100,11805,7445,11725,7783,11653,8095,11581,8379,11503,8641,11410,8887,11296,9123,11154,9354,10986,9578,10801,9793,10397,10192,9975,10566,9559,10939,9361,11132,9175,11335,9003,11548,8849,11776,8579,12265,8444,12511,8299,12748,8134,12970,7952,13179,7756,13376,7548,13566,7118,13930e" filled="f" stroked="t" strokecolor="#000">
                        <v:stroke joinstyle="round"/>
                        <v:path o:connecttype="custom" o:connectlocs="93923,162274;112374,154812;158749,143577;203786,123007;254583,103290;271561,88228;281087,58956;284335,35990;277074,17485;260015,4653;238615,0;220600,5176;211538,24810;208099,72422;186399,129368;162270,218340;143709,309074;128369,342393;89446,365029;24647,385654;2511,390996;545,391795;9335,390473;48476,381964;103640,362275;136804,338896;172260,291588;216451,219083;247759,187939;272189,152196;279203,134132;277265,132342;269541,142090;246149,183946;227997,235027;232447,282198;246722,317913;264464,327358;313787,326422;340836,325183;357295,314746;372117,279361;372745,218064;366303,187250;349844,168635;336660,169654;327489,186452;316107,230731;299866,263748;255511,306540;230481,344514;206025,373565" o:connectangles="0,0,0,0,0,0,0,0,0,0,0,0,0,0,0,0,0,0,0,0,0,0,0,0,0,0,0,0,0,0,0,0,0,0,0,0,0,0,0,0,0,0,0,0,0,0,0,0,0,0,0,0"/>
                        <w10:bordertop type="none" width="0"/>
                        <w10:borderleft type="none" width="0"/>
                        <w10:borderbottom type="none" width="0"/>
                        <w10:borderright type="none" width="0"/>
                      </v:shape>
                      <v:shape id="任意多边形 8" o:spid="_x0000_s1226" style="height:335280;left:275590;mso-wrap-style:square;position:absolute;top:111760;v-text-anchor:top;width:168910" o:bwmode="auto" coordsize="6387,12676" o:spt="100" adj="-11796480,,5400" path="m2816,1821l3156,1637,3487,1443,3797,1234,4079,999,4328,734,4586,463,4739,337,4919,225,5118,131,5329,59,5541,13,5746,,5935,21,6020,47,6099,83,6169,131,6229,189,6279,260,6319,341,6370,525,6387,727,6374,929,6335,1121,6274,1301,6196,1471,6002,1793,5788,2107,5575,2426,5464,2579,5342,2721,5206,2847,5054,2956,4740,3161,4601,3285,4473,3424,4349,3574,4217,3708,4143,3758,4061,3793,3883,3841,3696,3906,3512,4025,3169,4328,3092,4395,3020,4450,2952,4488,2889,4507,2833,4503,2781,4471,2738,4413,2700,4334,2671,4238,2650,4128,2632,3888,2653,3647,2679,3538,2714,3440,2762,3362,2820,3305,2891,3271,2972,3258,3063,3260,3162,3271,3380,3304,3614,3319,3858,3317,4097,3308,4324,3304,4526,3317,4615,3333,4694,3357,4763,3393,4817,3438,4860,3498,4886,3571,4896,3660,4891,3756,4875,3846,4849,3929,4766,4076,4648,4202,4504,4308,4336,4401,3957,4561,3556,4717,3362,4803,3179,4901,3015,5013,2868,5142,2740,5286,2628,5442,2533,5609,2454,5785,2387,5969,2333,6158,2260,6549,2226,6942,2222,7325,2229,7700,2223,8073,2187,8448,2113,8818,2003,9178,1860,9523,1523,10196,1352,10533,1191,10876,913,11577,761,11911,578,12252,469,12428,341,12577,267,12630,185,12665,95,12676,,12672e" filled="f" stroked="t" strokecolor="#000">
                        <v:stroke joinstyle="round"/>
                        <v:path o:connecttype="custom" o:connectlocs="83463,43298;100415,32639;114457,19414;125327,8913;135350,3464;146536,343;156956,555;161293,2195;164731,4999;167111,9019;168910,19229;167534,29650;163858,38907;153068,55730;144500,68214;137677,75303;125353,83608;118292,90564;111522,98076;107396,100324;97744,103313;83807,114475;79866,117702;76402,119210;73546,118257;71403,114634;70081,109185;70160,96463;71774,90987;74577,87417;78597,86174;83621,86517;95575,87787;108348,87496;119694,87734;124137,88792;127389,90935;129214,94452;129346,99346;128236,103921;122920,111142;114669,116406;94041,124764;84071,129631;75846,136005;69499,143940;64898,153013;61698,162879;58868,183615;58947,203664;57837,223449;52971,242757;40277,269684;31497,287670;20125,315045;12403,328720;7061,334063;2512,335280" o:connectangles="0,0,0,0,0,0,0,0,0,0,0,0,0,0,0,0,0,0,0,0,0,0,0,0,0,0,0,0,0,0,0,0,0,0,0,0,0,0,0,0,0,0,0,0,0,0,0,0,0,0,0,0,0,0,0,0,0,0"/>
                        <w10:bordertop type="none" width="0"/>
                        <w10:borderleft type="none" width="0"/>
                        <w10:borderbottom type="none" width="0"/>
                        <w10:borderright type="none" width="0"/>
                      </v:shape>
                      <v:shape id="任意多边形 9" o:spid="_x0000_s1227" style="height:299085;mso-wrap-style:square;position:absolute;top:182880;v-text-anchor:top;width:259080" o:bwmode="auto" coordsize="9798,11324" o:spt="100" adj="-11796480,,5400" path="m,3163l784,2748,1543,2332,1905,2123,2251,1913,2907,1492,3254,1280,3441,1174,3641,1066,3856,959,4091,851,4345,742,4616,635,5183,431,5743,250,6005,175,6248,110,6466,59,6652,23,6799,3,6858,,6905,3,6939,11,6960,23,6967,41,6959,65,6937,95,6900,130,6852,170,6791,215,6639,319,6453,438,6242,567,6016,708,5550,1004,5327,1154,5121,1305,4929,1455,4750,1606,4585,1758,4433,1911,4161,2226,3929,2554,3732,2902,3563,3274,3412,3668,3259,4071,3086,4474,2886,4867,2703,5259,2634,5459,2589,5665,2573,5877,2588,6093,2623,6310,2673,6528,2790,6962,2843,7178,2883,7392,2904,7602,2897,7809,2858,8012,2779,8210,2665,8406,2534,8597,2265,8976,2156,9165,2082,9355,2063,9451,2057,9549,2067,9646,2092,9744,2183,9939,2308,10126,2449,10300,2600,10456,2761,10599,2933,10728,3113,10842,3301,10942,3496,11030,3699,11105,3908,11169,4122,11221,4566,11293,5024,11324,5492,11320,5965,11283,6437,11220,6905,11132,7361,11023,7802,10900,8225,10763,8631,10617,9028,10464,9798,10144e" filled="f" stroked="t" strokecolor="#000">
                        <v:stroke joinstyle="round"/>
                        <v:path o:connecttype="custom" o:connectlocs="20730,72579;50372,56071;76867,39406;90987,31007;101960,25328;114891,19597;137049,11383;158784,4622;170974,1558;179780,79;182582,79;184037,607;184010,1716;182450,3433;179568,5678;170631,11568;159075,18699;140857,30478;130333,38428;121237,46431;110025,58792;98682,76646;90220,96877;81600,118165;71473,138898;68458,149621;68432,160925;70679,172414;75174,189582;76787,200781;75571,211609;70468,222015;59891,237070;55052,247080;54391,252204;55316,257354;61028,267443;68749,276159;77554,283343;87285,288995;97809,293300;108994,296364;132845,299085;157727,298002;182582,294013;206301,287886;228222,280411;259080,267919" o:connectangles="0,0,0,0,0,0,0,0,0,0,0,0,0,0,0,0,0,0,0,0,0,0,0,0,0,0,0,0,0,0,0,0,0,0,0,0,0,0,0,0,0,0,0,0,0,0,0,0"/>
                        <w10:bordertop type="none" width="0"/>
                        <w10:borderleft type="none" width="0"/>
                        <w10:borderbottom type="none" width="0"/>
                        <w10:borderright type="none" width="0"/>
                      </v:shape>
                      <v:shape id="任意多边形 10" o:spid="_x0000_s1228" style="height:67310;left:389255;mso-wrap-style:square;position:absolute;top:33655;v-text-anchor:top;width:35560" o:bwmode="auto" coordsize="1334,2526" o:spt="100" adj="-11796480,,5400" path="m,l249,266,488,541,702,832,884,1144,1033,1476,1153,1822,1250,2173,1334,2526e" filled="f" stroked="t" strokecolor="#000">
                        <v:stroke joinstyle="round"/>
                        <v:path o:connecttype="custom" o:connectlocs="0,0;6637,7088;13008,14415;18712,22170;23564,30484;27536,39330;30735,48550;33320,57903;35560,67310" o:connectangles="0,0,0,0,0,0,0,0,0"/>
                        <w10:bordertop type="none" width="0"/>
                        <w10:borderleft type="none" width="0"/>
                        <w10:borderbottom type="none" width="0"/>
                        <w10:borderright type="none" width="0"/>
                      </v:shape>
                      <v:shape id="任意多边形 11" o:spid="_x0000_s1229" style="height:68580;left:13334;mso-wrap-style:square;position:absolute;top:81280;v-text-anchor:top;width:191770" o:bwmode="auto" coordsize="7242,2586" o:spt="100" adj="-11796480,,5400" path="m,2586l964,2317,1930,2030,2891,1713,3356,1550,3805,1391,4260,1246,4497,1184,4745,1128,5004,1081,5280,1047,5576,1024,5884,1008,6190,989,6483,958,6745,904,6862,866,6966,818,7056,760,7130,689,7186,605,7223,505,7240,393,7242,269,7220,e" filled="f" stroked="t" strokecolor="#000">
                        <v:stroke joinstyle="round"/>
                        <v:path o:connecttype="custom" o:connectlocs="0,68580;25526,61446;51106,53835;76554,45428;88867,41105;100757,36888;112805,33043;119081,31399;125648,29914;132507,28667;139815,27766;147653,27156;155809,26731;163912,26228;171671,25405;178609,23973;181707,22966;184461,21693;186844,20154;188804,18272;190287,16044;191266,13392;191717,10422;191770,7133;191187,0" o:connectangles="0,0,0,0,0,0,0,0,0,0,0,0,0,0,0,0,0,0,0,0,0,0,0,0,0"/>
                        <w10:bordertop type="none" width="0"/>
                        <w10:borderleft type="none" width="0"/>
                        <w10:borderbottom type="none" width="0"/>
                        <w10:borderright type="none" width="0"/>
                      </v:shape>
                      <v:shape id="任意多边形 12" o:spid="_x0000_s1230" style="height:200025;left:97790;mso-wrap-style:square;position:absolute;v-text-anchor:top;width:18415" o:bwmode="auto" coordsize="691,7570" o:spt="100" adj="-11796480,,5400" path="m,l206,443,395,891,550,1348,608,1582,652,1820,680,2061,691,2304,687,2548,668,2791,633,3032,582,3268,459,3736,348,4207,262,4684,195,5163,143,5645,111,6128,103,6613,108,6856,100,7097,59,7335,,7570e" filled="f" stroked="t" strokecolor="#000">
                        <v:stroke joinstyle="round"/>
                        <v:path o:connecttype="custom" o:connectlocs="0,0;5489,11705;10526,23543;14657,35618;16203,41801;17375,48090;18121,54458;18415,60879;18308,67326;17802,73747;16869,80115;15510,86351;12232,98717;9274,111163;6982,123767;5196,136423;3810,149159;2958,161922;2744,174737;2878,181158;2664,187526;1572,193815;0,200025" o:connectangles="0,0,0,0,0,0,0,0,0,0,0,0,0,0,0,0,0,0,0,0,0,0,0"/>
                        <w10:bordertop type="none" width="0"/>
                        <w10:borderleft type="none" width="0"/>
                        <w10:borderbottom type="none" width="0"/>
                        <w10:borderright type="none" width="0"/>
                      </v:shape>
                      <v:shape id="任意多边形 13" o:spid="_x0000_s1231" style="height:108585;left:152400;mso-wrap-style:square;position:absolute;top:276860;v-text-anchor:top;width:48895" o:bwmode="auto" coordsize="1830,4096" o:spt="100" adj="-11796480,,5400" path="m1830,l1576,1117,1434,1676,1275,2233,1186,2512,1086,2784,965,3044,818,3287,641,3509,440,3713,,4096e" filled="f" stroked="t" strokecolor="#000">
                        <v:stroke joinstyle="round"/>
                        <v:path o:connecttype="custom" o:connectlocs="48895,0;42108,29611;38314,44430;34066,59196;31688,66593;29016,73803;25783,80696;21855,87138;17126,93023;11756,98431;0,108585" o:connectangles="0,0,0,0,0,0,0,0,0,0,0"/>
                        <w10:bordertop type="none" width="0"/>
                        <w10:borderleft type="none" width="0"/>
                        <w10:borderbottom type="none" width="0"/>
                        <w10:borderright type="none" width="0"/>
                      </v:shape>
                      <v:shape id="任意多边形 14" o:spid="_x0000_s1232" style="height:74930;left:119380;mso-wrap-style:square;position:absolute;top:310515;v-text-anchor:top;width:107950" o:bwmode="auto" coordsize="4083,2825" o:spt="100" adj="-11796480,,5400" path="m,l217,254,440,497,675,716,928,903,1200,1051,1488,1170,1790,1268,2103,1355,2749,1528,3075,1633,3396,1764,3539,1850,3600,1902,3649,1960,3717,2102,3760,2261,3809,2420,3884,2565,4083,2825e" filled="f" stroked="t" strokecolor="#000">
                        <v:stroke joinstyle="round"/>
                        <v:path o:connecttype="custom" o:connectlocs="0,0;5737,6737;11633,13182;17846,18991;24535,23951;31726,27876;39341,31032;47325,33632;55600,35939;72680,40528;81299,43313;89786,46788;93567,49069;95180,50448;96475,51986;98273,55753;99410,59970;100705,64187;102688,68033;107950,74930" o:connectangles="0,0,0,0,0,0,0,0,0,0,0,0,0,0,0,0,0,0,0,0"/>
                        <w10:bordertop type="none" width="0"/>
                        <w10:borderleft type="none" width="0"/>
                        <w10:borderbottom type="none" width="0"/>
                        <w10:borderright type="none" width="0"/>
                      </v:shape>
                      <v:shape id="任意多边形 15" o:spid="_x0000_s1233" style="height:142240;left:373380;mso-wrap-style:square;position:absolute;top:257810;v-text-anchor:top;width:106045" o:bwmode="auto" coordsize="4017,5375" o:spt="100" adj="-11796480,,5400" path="m163,1044l72,1591,11,2143,,2701,11,3254,16,3801,13,4093,18,4203,31,4264,53,4279,82,4253,117,4188,161,4092,209,3967,263,3816,321,3646,385,3460,523,3059,671,2645,828,2255,907,2080,987,1922,1067,1780,1146,1653,1306,1432,1467,1241,1629,1062,1964,693,2154,497,2372,292,2625,82,2690,37,2753,9,2809,,2857,18,2896,61,2928,125,2975,282,3008,441,3029,592,3041,872,3019,1134,2968,1388,2895,1645,2803,1903,2695,2160,2447,2673,2175,3175,1907,3659,1665,4118,1552,4348,1434,4591,1303,4854,1155,5149,1087,5284,1063,5334,1048,5365,1047,5375,1056,5367,1076,5342,1104,5303,1141,5250,1185,5188,1291,5040,1551,4714,1689,4569,1826,4451,1961,4358,2095,4286,2225,4232,2356,4190,2609,4136,2856,4091,3098,4028,3333,3923,3564,3778,3791,3607,4017,3423e" filled="f" stroked="t" strokecolor="#000">
                        <v:stroke joinstyle="round"/>
                        <v:path o:connecttype="custom" o:connectlocs="1900,42103;0,71477;422,100586;475,111225;1399,113236;3088,110828;5517,104979;8474,96485;13806,80951;21858,59674;26055,50862;30253,43743;38727,32840;51847,18339;62618,7727;71013,979;74154,0;76451,1614;78537,7462;79962,15666;79698,30009;76425,43532;71145,57160;57417,84020;43954,108975;37856,121492;30490,136259;28062,141155;27639,142240;28405,141366;30121,138932;34081,133374;44588,120910;51768,115326;58737,111992;68875,109452;81784,106593;94086,99978;106045,90583" o:connectangles="0,0,0,0,0,0,0,0,0,0,0,0,0,0,0,0,0,0,0,0,0,0,0,0,0,0,0,0,0,0,0,0,0,0,0,0,0,0,0"/>
                        <w10:bordertop type="none" width="0"/>
                        <w10:borderleft type="none" width="0"/>
                        <w10:borderbottom type="none" width="0"/>
                        <w10:borderright type="none" width="0"/>
                      </v:shape>
                    </v:group>
                  </w:pict>
                </mc:Fallback>
              </mc:AlternateContent>
            </w:r>
          </w:p>
        </w:tc>
      </w:tr>
      <w:tr w:rsidR="000F4245" w14:paraId="5371688F" w14:textId="77777777">
        <w:trPr>
          <w:trHeight w:val="905"/>
          <w:jc w:val="center"/>
        </w:trPr>
        <w:tc>
          <w:tcPr>
            <w:tcW w:w="1548" w:type="dxa"/>
            <w:vMerge w:val="restart"/>
            <w:vAlign w:val="center"/>
          </w:tcPr>
          <w:p w14:paraId="6CA28E87" w14:textId="77777777" w:rsidR="000F4245" w:rsidRDefault="00000000">
            <w:pPr>
              <w:widowControl/>
              <w:spacing w:line="440" w:lineRule="atLeast"/>
              <w:ind w:right="-105"/>
              <w:jc w:val="center"/>
              <w:rPr>
                <w:rFonts w:eastAsiaTheme="minorEastAsia"/>
                <w:bCs/>
                <w:kern w:val="0"/>
                <w:sz w:val="32"/>
                <w:szCs w:val="32"/>
              </w:rPr>
            </w:pPr>
            <w:r>
              <w:rPr>
                <w:rFonts w:ascii="黑体" w:eastAsia="黑体" w:hAnsi="黑体" w:cs="宋体" w:hint="eastAsia"/>
                <w:bCs/>
                <w:kern w:val="0"/>
                <w:sz w:val="32"/>
                <w:szCs w:val="32"/>
              </w:rPr>
              <w:t>审查</w:t>
            </w:r>
          </w:p>
        </w:tc>
        <w:tc>
          <w:tcPr>
            <w:tcW w:w="1468" w:type="dxa"/>
            <w:vAlign w:val="center"/>
          </w:tcPr>
          <w:p w14:paraId="3342BF0A" w14:textId="77777777" w:rsidR="000F4245" w:rsidRDefault="00000000">
            <w:pPr>
              <w:widowControl/>
              <w:spacing w:line="440" w:lineRule="atLeast"/>
              <w:ind w:left="105"/>
              <w:rPr>
                <w:rFonts w:eastAsiaTheme="minorEastAsia"/>
                <w:bCs/>
                <w:kern w:val="0"/>
                <w:sz w:val="32"/>
                <w:szCs w:val="32"/>
              </w:rPr>
            </w:pPr>
            <w:r>
              <w:rPr>
                <w:rFonts w:ascii="楷体_GB2312" w:eastAsia="楷体_GB2312" w:hAnsi="宋体" w:cs="宋体" w:hint="eastAsia"/>
                <w:bCs/>
                <w:kern w:val="0"/>
                <w:sz w:val="32"/>
                <w:szCs w:val="32"/>
              </w:rPr>
              <w:t>刘晓宏</w:t>
            </w:r>
          </w:p>
        </w:tc>
        <w:tc>
          <w:tcPr>
            <w:tcW w:w="3060" w:type="dxa"/>
            <w:vAlign w:val="center"/>
          </w:tcPr>
          <w:p w14:paraId="22A7AEFD" w14:textId="77777777" w:rsidR="000F4245" w:rsidRDefault="00000000">
            <w:pPr>
              <w:widowControl/>
              <w:spacing w:line="440" w:lineRule="atLeast"/>
              <w:jc w:val="center"/>
              <w:rPr>
                <w:rFonts w:eastAsiaTheme="minorEastAsia"/>
                <w:bCs/>
                <w:kern w:val="0"/>
                <w:sz w:val="32"/>
                <w:szCs w:val="32"/>
              </w:rPr>
            </w:pPr>
            <w:r>
              <w:rPr>
                <w:rFonts w:ascii="楷体_GB2312" w:eastAsia="楷体_GB2312" w:hAnsi="宋体" w:cs="宋体" w:hint="eastAsia"/>
                <w:bCs/>
                <w:kern w:val="0"/>
                <w:sz w:val="32"/>
                <w:szCs w:val="32"/>
              </w:rPr>
              <w:t>教授级高级工程</w:t>
            </w:r>
            <w:r>
              <w:rPr>
                <w:rFonts w:ascii="楷体_GB2312" w:eastAsia="楷体_GB2312" w:hAnsi="宋体" w:cs="宋体"/>
                <w:bCs/>
                <w:kern w:val="0"/>
                <w:sz w:val="32"/>
                <w:szCs w:val="32"/>
              </w:rPr>
              <w:t>师</w:t>
            </w:r>
          </w:p>
        </w:tc>
        <w:tc>
          <w:tcPr>
            <w:tcW w:w="2226" w:type="dxa"/>
            <w:vAlign w:val="center"/>
          </w:tcPr>
          <w:p w14:paraId="15F0D6E9" w14:textId="77777777" w:rsidR="000F4245" w:rsidRDefault="00000000">
            <w:pPr>
              <w:widowControl/>
              <w:ind w:right="-105"/>
              <w:rPr>
                <w:rFonts w:eastAsiaTheme="minorEastAsia"/>
                <w:bCs/>
                <w:kern w:val="0"/>
                <w:sz w:val="32"/>
                <w:szCs w:val="32"/>
              </w:rPr>
            </w:pPr>
            <w:r>
              <w:rPr>
                <w:rFonts w:eastAsiaTheme="minorEastAsia"/>
                <w:bCs/>
                <w:noProof/>
                <w:kern w:val="0"/>
                <w:sz w:val="32"/>
                <w:szCs w:val="32"/>
              </w:rPr>
              <w:drawing>
                <wp:inline distT="0" distB="0" distL="0" distR="0" wp14:anchorId="005789A7" wp14:editId="39487E65">
                  <wp:extent cx="1219200" cy="600075"/>
                  <wp:effectExtent l="0" t="0" r="0" b="9525"/>
                  <wp:docPr id="30" name="图片 29" descr="刘晓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pic:nvPicPr>
                        <pic:blipFill>
                          <a:blip r:embed="rId16"/>
                          <a:stretch>
                            <a:fillRect/>
                          </a:stretch>
                        </pic:blipFill>
                        <pic:spPr>
                          <a:xfrm>
                            <a:off x="0" y="0"/>
                            <a:ext cx="1219200" cy="600075"/>
                          </a:xfrm>
                          <a:prstGeom prst="rect">
                            <a:avLst/>
                          </a:prstGeom>
                          <a:noFill/>
                          <a:ln>
                            <a:noFill/>
                          </a:ln>
                        </pic:spPr>
                      </pic:pic>
                    </a:graphicData>
                  </a:graphic>
                </wp:inline>
              </w:drawing>
            </w:r>
          </w:p>
        </w:tc>
      </w:tr>
      <w:tr w:rsidR="000F4245" w14:paraId="4B56642C" w14:textId="77777777">
        <w:trPr>
          <w:trHeight w:val="905"/>
          <w:jc w:val="center"/>
        </w:trPr>
        <w:tc>
          <w:tcPr>
            <w:tcW w:w="1548" w:type="dxa"/>
            <w:vMerge/>
            <w:vAlign w:val="center"/>
          </w:tcPr>
          <w:p w14:paraId="40C50D77" w14:textId="77777777" w:rsidR="000F4245" w:rsidRDefault="000F4245">
            <w:pPr>
              <w:widowControl/>
              <w:spacing w:line="440" w:lineRule="atLeast"/>
              <w:ind w:right="-105"/>
              <w:jc w:val="center"/>
              <w:rPr>
                <w:rFonts w:eastAsiaTheme="minorEastAsia"/>
                <w:bCs/>
                <w:kern w:val="0"/>
                <w:sz w:val="32"/>
                <w:szCs w:val="32"/>
              </w:rPr>
            </w:pPr>
          </w:p>
        </w:tc>
        <w:tc>
          <w:tcPr>
            <w:tcW w:w="1468" w:type="dxa"/>
            <w:vAlign w:val="center"/>
          </w:tcPr>
          <w:p w14:paraId="62A26E10" w14:textId="77777777" w:rsidR="000F4245" w:rsidRDefault="00000000">
            <w:pPr>
              <w:widowControl/>
              <w:spacing w:line="440" w:lineRule="atLeast"/>
              <w:ind w:left="105"/>
              <w:rPr>
                <w:rFonts w:eastAsiaTheme="minorEastAsia"/>
                <w:bCs/>
                <w:kern w:val="0"/>
                <w:sz w:val="32"/>
                <w:szCs w:val="32"/>
              </w:rPr>
            </w:pPr>
            <w:r>
              <w:rPr>
                <w:rFonts w:ascii="楷体_GB2312" w:eastAsia="楷体_GB2312" w:hAnsi="宋体" w:cs="宋体" w:hint="eastAsia"/>
                <w:bCs/>
                <w:kern w:val="0"/>
                <w:sz w:val="32"/>
                <w:szCs w:val="32"/>
              </w:rPr>
              <w:t>王玉秦</w:t>
            </w:r>
          </w:p>
        </w:tc>
        <w:tc>
          <w:tcPr>
            <w:tcW w:w="3060" w:type="dxa"/>
            <w:vAlign w:val="center"/>
          </w:tcPr>
          <w:p w14:paraId="0C6541DE" w14:textId="77777777" w:rsidR="000F4245" w:rsidRDefault="00000000">
            <w:pPr>
              <w:widowControl/>
              <w:spacing w:line="440" w:lineRule="atLeast"/>
              <w:jc w:val="center"/>
              <w:rPr>
                <w:rFonts w:eastAsiaTheme="minorEastAsia"/>
                <w:bCs/>
                <w:kern w:val="0"/>
                <w:sz w:val="32"/>
                <w:szCs w:val="32"/>
              </w:rPr>
            </w:pPr>
            <w:r>
              <w:rPr>
                <w:rFonts w:ascii="楷体_GB2312" w:eastAsia="楷体_GB2312" w:hAnsi="宋体" w:cs="宋体" w:hint="eastAsia"/>
                <w:bCs/>
                <w:kern w:val="0"/>
                <w:sz w:val="32"/>
                <w:szCs w:val="32"/>
              </w:rPr>
              <w:t>高级工程师</w:t>
            </w:r>
          </w:p>
        </w:tc>
        <w:tc>
          <w:tcPr>
            <w:tcW w:w="2226" w:type="dxa"/>
            <w:vAlign w:val="center"/>
          </w:tcPr>
          <w:p w14:paraId="239CA443" w14:textId="77777777" w:rsidR="000F4245" w:rsidRDefault="00000000">
            <w:pPr>
              <w:widowControl/>
              <w:ind w:right="-105"/>
              <w:rPr>
                <w:rFonts w:eastAsiaTheme="minorEastAsia"/>
                <w:bCs/>
                <w:kern w:val="0"/>
                <w:sz w:val="32"/>
                <w:szCs w:val="32"/>
              </w:rPr>
            </w:pPr>
            <w:r>
              <w:rPr>
                <w:rFonts w:eastAsiaTheme="minorEastAsia"/>
                <w:bCs/>
                <w:noProof/>
                <w:color w:val="000000"/>
                <w:sz w:val="28"/>
                <w:szCs w:val="28"/>
              </w:rPr>
              <w:drawing>
                <wp:inline distT="0" distB="0" distL="0" distR="0" wp14:anchorId="2D25C169" wp14:editId="1C799D68">
                  <wp:extent cx="923925" cy="390525"/>
                  <wp:effectExtent l="0" t="0" r="9525" b="952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pic:nvPicPr>
                        <pic:blipFill>
                          <a:blip r:embed="rId17"/>
                          <a:stretch>
                            <a:fillRect/>
                          </a:stretch>
                        </pic:blipFill>
                        <pic:spPr>
                          <a:xfrm>
                            <a:off x="0" y="0"/>
                            <a:ext cx="923925" cy="390525"/>
                          </a:xfrm>
                          <a:prstGeom prst="rect">
                            <a:avLst/>
                          </a:prstGeom>
                          <a:noFill/>
                          <a:ln>
                            <a:noFill/>
                          </a:ln>
                        </pic:spPr>
                      </pic:pic>
                    </a:graphicData>
                  </a:graphic>
                </wp:inline>
              </w:drawing>
            </w:r>
          </w:p>
        </w:tc>
      </w:tr>
      <w:tr w:rsidR="000F4245" w14:paraId="77473791" w14:textId="77777777">
        <w:trPr>
          <w:trHeight w:val="905"/>
          <w:jc w:val="center"/>
        </w:trPr>
        <w:tc>
          <w:tcPr>
            <w:tcW w:w="1548" w:type="dxa"/>
            <w:vMerge w:val="restart"/>
            <w:vAlign w:val="center"/>
          </w:tcPr>
          <w:p w14:paraId="4C4DD0EA" w14:textId="77777777" w:rsidR="000F4245" w:rsidRDefault="00000000">
            <w:pPr>
              <w:widowControl/>
              <w:spacing w:line="440" w:lineRule="atLeast"/>
              <w:ind w:right="-105"/>
              <w:jc w:val="center"/>
              <w:rPr>
                <w:rFonts w:eastAsiaTheme="minorEastAsia"/>
                <w:bCs/>
                <w:kern w:val="0"/>
                <w:sz w:val="32"/>
                <w:szCs w:val="32"/>
              </w:rPr>
            </w:pPr>
            <w:r>
              <w:rPr>
                <w:rFonts w:ascii="黑体" w:eastAsia="黑体" w:hAnsi="黑体" w:cs="宋体" w:hint="eastAsia"/>
                <w:bCs/>
                <w:kern w:val="0"/>
                <w:sz w:val="32"/>
                <w:szCs w:val="32"/>
              </w:rPr>
              <w:t>校核</w:t>
            </w:r>
          </w:p>
        </w:tc>
        <w:tc>
          <w:tcPr>
            <w:tcW w:w="1468" w:type="dxa"/>
            <w:vAlign w:val="center"/>
          </w:tcPr>
          <w:p w14:paraId="60546E2F" w14:textId="77777777" w:rsidR="000F4245" w:rsidRDefault="00000000">
            <w:pPr>
              <w:widowControl/>
              <w:spacing w:line="440" w:lineRule="atLeast"/>
              <w:ind w:left="105"/>
              <w:rPr>
                <w:rFonts w:eastAsiaTheme="minorEastAsia"/>
                <w:bCs/>
                <w:kern w:val="0"/>
                <w:sz w:val="32"/>
                <w:szCs w:val="32"/>
              </w:rPr>
            </w:pPr>
            <w:r>
              <w:rPr>
                <w:rFonts w:ascii="楷体_GB2312" w:eastAsia="楷体_GB2312" w:hAnsi="宋体" w:cs="宋体" w:hint="eastAsia"/>
                <w:bCs/>
                <w:kern w:val="0"/>
                <w:sz w:val="32"/>
                <w:szCs w:val="32"/>
              </w:rPr>
              <w:t>李深奇</w:t>
            </w:r>
          </w:p>
        </w:tc>
        <w:tc>
          <w:tcPr>
            <w:tcW w:w="3060" w:type="dxa"/>
            <w:vAlign w:val="center"/>
          </w:tcPr>
          <w:p w14:paraId="2213DE5D" w14:textId="77777777" w:rsidR="000F4245" w:rsidRDefault="00000000">
            <w:pPr>
              <w:widowControl/>
              <w:spacing w:line="440" w:lineRule="atLeast"/>
              <w:jc w:val="center"/>
              <w:rPr>
                <w:rFonts w:eastAsiaTheme="minorEastAsia"/>
                <w:bCs/>
                <w:kern w:val="0"/>
                <w:sz w:val="32"/>
                <w:szCs w:val="32"/>
              </w:rPr>
            </w:pPr>
            <w:r>
              <w:rPr>
                <w:rFonts w:ascii="楷体_GB2312" w:eastAsia="楷体_GB2312" w:hAnsi="宋体" w:cs="宋体" w:hint="eastAsia"/>
                <w:bCs/>
                <w:kern w:val="0"/>
                <w:sz w:val="32"/>
                <w:szCs w:val="32"/>
              </w:rPr>
              <w:t>工 程 师</w:t>
            </w:r>
          </w:p>
        </w:tc>
        <w:tc>
          <w:tcPr>
            <w:tcW w:w="2226" w:type="dxa"/>
            <w:vAlign w:val="center"/>
          </w:tcPr>
          <w:p w14:paraId="6F464EBA" w14:textId="77777777" w:rsidR="000F4245" w:rsidRDefault="00000000">
            <w:pPr>
              <w:widowControl/>
              <w:ind w:right="-105" w:firstLineChars="50" w:firstLine="160"/>
              <w:rPr>
                <w:rFonts w:eastAsiaTheme="minorEastAsia"/>
                <w:bCs/>
                <w:kern w:val="0"/>
                <w:sz w:val="32"/>
                <w:szCs w:val="32"/>
              </w:rPr>
            </w:pPr>
            <w:r>
              <w:rPr>
                <w:rFonts w:eastAsiaTheme="minorEastAsia"/>
                <w:bCs/>
                <w:noProof/>
                <w:kern w:val="0"/>
                <w:sz w:val="32"/>
                <w:szCs w:val="32"/>
              </w:rPr>
              <w:drawing>
                <wp:inline distT="0" distB="0" distL="0" distR="0" wp14:anchorId="00986478" wp14:editId="71530038">
                  <wp:extent cx="914400" cy="352425"/>
                  <wp:effectExtent l="0" t="0" r="0" b="9525"/>
                  <wp:docPr id="32" name="图片 31" descr="F{~$(TW1G@1[W[G_3BV@A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pic:nvPicPr>
                        <pic:blipFill>
                          <a:blip r:embed="rId18"/>
                          <a:stretch>
                            <a:fillRect/>
                          </a:stretch>
                        </pic:blipFill>
                        <pic:spPr>
                          <a:xfrm>
                            <a:off x="0" y="0"/>
                            <a:ext cx="914400" cy="352425"/>
                          </a:xfrm>
                          <a:prstGeom prst="rect">
                            <a:avLst/>
                          </a:prstGeom>
                          <a:noFill/>
                          <a:ln>
                            <a:noFill/>
                          </a:ln>
                        </pic:spPr>
                      </pic:pic>
                    </a:graphicData>
                  </a:graphic>
                </wp:inline>
              </w:drawing>
            </w:r>
          </w:p>
        </w:tc>
      </w:tr>
      <w:tr w:rsidR="000F4245" w14:paraId="3F500AEF" w14:textId="77777777">
        <w:trPr>
          <w:trHeight w:val="905"/>
          <w:jc w:val="center"/>
        </w:trPr>
        <w:tc>
          <w:tcPr>
            <w:tcW w:w="1548" w:type="dxa"/>
            <w:vMerge/>
            <w:vAlign w:val="center"/>
          </w:tcPr>
          <w:p w14:paraId="022BBB94" w14:textId="77777777" w:rsidR="000F4245" w:rsidRDefault="000F4245">
            <w:pPr>
              <w:widowControl/>
              <w:spacing w:line="440" w:lineRule="atLeast"/>
              <w:ind w:right="-105"/>
              <w:jc w:val="center"/>
              <w:rPr>
                <w:rFonts w:eastAsiaTheme="minorEastAsia"/>
                <w:bCs/>
                <w:kern w:val="0"/>
                <w:sz w:val="32"/>
                <w:szCs w:val="32"/>
              </w:rPr>
            </w:pPr>
          </w:p>
        </w:tc>
        <w:tc>
          <w:tcPr>
            <w:tcW w:w="1468" w:type="dxa"/>
            <w:vAlign w:val="center"/>
          </w:tcPr>
          <w:p w14:paraId="62C7C0A8" w14:textId="77777777" w:rsidR="000F4245" w:rsidRDefault="00000000">
            <w:pPr>
              <w:widowControl/>
              <w:spacing w:line="440" w:lineRule="atLeast"/>
              <w:ind w:left="105"/>
              <w:rPr>
                <w:rFonts w:eastAsiaTheme="minorEastAsia"/>
                <w:bCs/>
                <w:kern w:val="0"/>
                <w:sz w:val="32"/>
                <w:szCs w:val="32"/>
              </w:rPr>
            </w:pPr>
            <w:r>
              <w:rPr>
                <w:rFonts w:ascii="楷体_GB2312" w:eastAsia="楷体_GB2312" w:hAnsi="宋体" w:cs="宋体" w:hint="eastAsia"/>
                <w:bCs/>
                <w:kern w:val="0"/>
                <w:sz w:val="32"/>
                <w:szCs w:val="32"/>
              </w:rPr>
              <w:t>钟永明</w:t>
            </w:r>
          </w:p>
        </w:tc>
        <w:tc>
          <w:tcPr>
            <w:tcW w:w="3060" w:type="dxa"/>
            <w:vAlign w:val="center"/>
          </w:tcPr>
          <w:p w14:paraId="2436C719" w14:textId="77777777" w:rsidR="000F4245" w:rsidRDefault="00000000">
            <w:pPr>
              <w:widowControl/>
              <w:spacing w:line="440" w:lineRule="atLeast"/>
              <w:jc w:val="center"/>
              <w:rPr>
                <w:rFonts w:eastAsiaTheme="minorEastAsia"/>
                <w:bCs/>
                <w:kern w:val="0"/>
                <w:sz w:val="32"/>
                <w:szCs w:val="32"/>
              </w:rPr>
            </w:pPr>
            <w:r>
              <w:rPr>
                <w:rFonts w:ascii="楷体_GB2312" w:eastAsia="楷体_GB2312" w:hAnsi="宋体" w:cs="宋体" w:hint="eastAsia"/>
                <w:bCs/>
                <w:kern w:val="0"/>
                <w:sz w:val="32"/>
                <w:szCs w:val="32"/>
              </w:rPr>
              <w:t>高级工程师</w:t>
            </w:r>
          </w:p>
        </w:tc>
        <w:tc>
          <w:tcPr>
            <w:tcW w:w="2226" w:type="dxa"/>
            <w:vAlign w:val="center"/>
          </w:tcPr>
          <w:p w14:paraId="6480E14C" w14:textId="77777777" w:rsidR="000F4245" w:rsidRDefault="00000000">
            <w:pPr>
              <w:widowControl/>
              <w:ind w:right="-105" w:firstLineChars="50" w:firstLine="120"/>
              <w:rPr>
                <w:rFonts w:eastAsiaTheme="minorEastAsia"/>
                <w:bCs/>
                <w:kern w:val="0"/>
                <w:sz w:val="32"/>
                <w:szCs w:val="32"/>
              </w:rPr>
            </w:pPr>
            <w:r>
              <w:rPr>
                <w:rFonts w:eastAsiaTheme="minorEastAsia"/>
                <w:bCs/>
                <w:noProof/>
              </w:rPr>
              <w:drawing>
                <wp:inline distT="0" distB="0" distL="0" distR="0" wp14:anchorId="183C6021" wp14:editId="5F4093B3">
                  <wp:extent cx="952500" cy="485775"/>
                  <wp:effectExtent l="0" t="0" r="0" b="9525"/>
                  <wp:docPr id="33" name="图片 32" descr="1#采砂场剖面-模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pic:nvPicPr>
                        <pic:blipFill>
                          <a:blip r:embed="rId19"/>
                          <a:stretch>
                            <a:fillRect/>
                          </a:stretch>
                        </pic:blipFill>
                        <pic:spPr>
                          <a:xfrm>
                            <a:off x="0" y="0"/>
                            <a:ext cx="952500" cy="485775"/>
                          </a:xfrm>
                          <a:prstGeom prst="rect">
                            <a:avLst/>
                          </a:prstGeom>
                          <a:noFill/>
                          <a:ln>
                            <a:noFill/>
                          </a:ln>
                        </pic:spPr>
                      </pic:pic>
                    </a:graphicData>
                  </a:graphic>
                </wp:inline>
              </w:drawing>
            </w:r>
          </w:p>
        </w:tc>
      </w:tr>
      <w:tr w:rsidR="000F4245" w14:paraId="49A80EA6" w14:textId="77777777">
        <w:trPr>
          <w:trHeight w:val="905"/>
          <w:jc w:val="center"/>
        </w:trPr>
        <w:tc>
          <w:tcPr>
            <w:tcW w:w="1548" w:type="dxa"/>
            <w:vMerge w:val="restart"/>
            <w:vAlign w:val="center"/>
          </w:tcPr>
          <w:p w14:paraId="7CC042FE" w14:textId="77777777" w:rsidR="000F4245" w:rsidRDefault="00000000">
            <w:pPr>
              <w:widowControl/>
              <w:spacing w:line="440" w:lineRule="atLeast"/>
              <w:ind w:right="-105"/>
              <w:jc w:val="center"/>
              <w:rPr>
                <w:rFonts w:eastAsiaTheme="minorEastAsia"/>
                <w:bCs/>
                <w:kern w:val="0"/>
                <w:sz w:val="32"/>
                <w:szCs w:val="32"/>
              </w:rPr>
            </w:pPr>
            <w:r>
              <w:rPr>
                <w:rFonts w:ascii="黑体" w:eastAsia="黑体" w:hAnsi="黑体" w:cs="宋体" w:hint="eastAsia"/>
                <w:bCs/>
                <w:kern w:val="0"/>
                <w:sz w:val="32"/>
                <w:szCs w:val="32"/>
              </w:rPr>
              <w:t>编写</w:t>
            </w:r>
          </w:p>
        </w:tc>
        <w:tc>
          <w:tcPr>
            <w:tcW w:w="1468" w:type="dxa"/>
            <w:vAlign w:val="center"/>
          </w:tcPr>
          <w:p w14:paraId="76D7181C" w14:textId="77777777" w:rsidR="000F4245" w:rsidRDefault="00000000">
            <w:pPr>
              <w:widowControl/>
              <w:spacing w:line="440" w:lineRule="atLeast"/>
              <w:jc w:val="center"/>
              <w:rPr>
                <w:rFonts w:eastAsiaTheme="minorEastAsia"/>
                <w:bCs/>
                <w:kern w:val="0"/>
                <w:sz w:val="32"/>
                <w:szCs w:val="32"/>
              </w:rPr>
            </w:pPr>
            <w:r>
              <w:rPr>
                <w:rFonts w:ascii="楷体_GB2312" w:eastAsia="楷体_GB2312" w:hAnsi="宋体" w:cs="宋体" w:hint="eastAsia"/>
                <w:bCs/>
                <w:kern w:val="0"/>
                <w:sz w:val="32"/>
                <w:szCs w:val="32"/>
              </w:rPr>
              <w:t>曾  晶</w:t>
            </w:r>
          </w:p>
        </w:tc>
        <w:tc>
          <w:tcPr>
            <w:tcW w:w="3060" w:type="dxa"/>
            <w:vAlign w:val="center"/>
          </w:tcPr>
          <w:p w14:paraId="34C4E488" w14:textId="77777777" w:rsidR="000F4245" w:rsidRDefault="00000000">
            <w:pPr>
              <w:widowControl/>
              <w:spacing w:line="440" w:lineRule="atLeast"/>
              <w:jc w:val="center"/>
              <w:rPr>
                <w:rFonts w:eastAsiaTheme="minorEastAsia"/>
                <w:bCs/>
                <w:kern w:val="0"/>
                <w:sz w:val="32"/>
                <w:szCs w:val="32"/>
              </w:rPr>
            </w:pPr>
            <w:r>
              <w:rPr>
                <w:rFonts w:ascii="楷体_GB2312" w:eastAsia="楷体_GB2312" w:hAnsi="宋体" w:cs="宋体" w:hint="eastAsia"/>
                <w:bCs/>
                <w:kern w:val="0"/>
                <w:sz w:val="32"/>
                <w:szCs w:val="32"/>
              </w:rPr>
              <w:t>工 程 师</w:t>
            </w:r>
          </w:p>
        </w:tc>
        <w:tc>
          <w:tcPr>
            <w:tcW w:w="2226" w:type="dxa"/>
            <w:vAlign w:val="center"/>
          </w:tcPr>
          <w:p w14:paraId="008000B7" w14:textId="77777777" w:rsidR="000F4245" w:rsidRDefault="00000000">
            <w:pPr>
              <w:widowControl/>
              <w:ind w:right="-105" w:firstLine="160"/>
              <w:rPr>
                <w:rFonts w:eastAsiaTheme="minorEastAsia"/>
                <w:bCs/>
                <w:kern w:val="0"/>
                <w:sz w:val="32"/>
                <w:szCs w:val="32"/>
              </w:rPr>
            </w:pPr>
            <w:r>
              <w:rPr>
                <w:rFonts w:eastAsiaTheme="minorEastAsia"/>
                <w:bCs/>
                <w:noProof/>
                <w:kern w:val="0"/>
                <w:sz w:val="32"/>
                <w:szCs w:val="32"/>
              </w:rPr>
              <w:drawing>
                <wp:inline distT="0" distB="0" distL="0" distR="0" wp14:anchorId="4B6F1F54" wp14:editId="0111C98A">
                  <wp:extent cx="876300" cy="504825"/>
                  <wp:effectExtent l="0" t="0" r="0" b="9525"/>
                  <wp:docPr id="34" name="图片 33" descr="wps_clip_image-3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pic:nvPicPr>
                        <pic:blipFill>
                          <a:blip r:embed="rId20">
                            <a:lum bright="-20001" contrast="40000"/>
                          </a:blip>
                          <a:stretch>
                            <a:fillRect/>
                          </a:stretch>
                        </pic:blipFill>
                        <pic:spPr>
                          <a:xfrm>
                            <a:off x="0" y="0"/>
                            <a:ext cx="876300" cy="504825"/>
                          </a:xfrm>
                          <a:prstGeom prst="rect">
                            <a:avLst/>
                          </a:prstGeom>
                          <a:noFill/>
                          <a:ln>
                            <a:noFill/>
                          </a:ln>
                        </pic:spPr>
                      </pic:pic>
                    </a:graphicData>
                  </a:graphic>
                </wp:inline>
              </w:drawing>
            </w:r>
          </w:p>
        </w:tc>
      </w:tr>
      <w:tr w:rsidR="000F4245" w14:paraId="17550689" w14:textId="77777777">
        <w:trPr>
          <w:trHeight w:val="905"/>
          <w:jc w:val="center"/>
        </w:trPr>
        <w:tc>
          <w:tcPr>
            <w:tcW w:w="1548" w:type="dxa"/>
            <w:vMerge/>
            <w:vAlign w:val="center"/>
          </w:tcPr>
          <w:p w14:paraId="4F46C98D" w14:textId="77777777" w:rsidR="000F4245" w:rsidRDefault="000F4245">
            <w:pPr>
              <w:widowControl/>
              <w:spacing w:line="440" w:lineRule="atLeast"/>
              <w:ind w:right="-105"/>
              <w:jc w:val="center"/>
              <w:rPr>
                <w:rFonts w:eastAsiaTheme="minorEastAsia"/>
                <w:bCs/>
                <w:kern w:val="0"/>
                <w:sz w:val="32"/>
                <w:szCs w:val="32"/>
              </w:rPr>
            </w:pPr>
          </w:p>
        </w:tc>
        <w:tc>
          <w:tcPr>
            <w:tcW w:w="1468" w:type="dxa"/>
            <w:vAlign w:val="center"/>
          </w:tcPr>
          <w:p w14:paraId="69AF03F5" w14:textId="77777777" w:rsidR="000F4245" w:rsidRDefault="00000000">
            <w:pPr>
              <w:widowControl/>
              <w:spacing w:line="440" w:lineRule="atLeast"/>
              <w:jc w:val="center"/>
              <w:rPr>
                <w:rFonts w:eastAsiaTheme="minorEastAsia"/>
                <w:bCs/>
                <w:kern w:val="0"/>
                <w:sz w:val="32"/>
                <w:szCs w:val="32"/>
              </w:rPr>
            </w:pPr>
            <w:r>
              <w:rPr>
                <w:rFonts w:ascii="楷体_GB2312" w:eastAsia="楷体_GB2312" w:hAnsi="宋体" w:cs="宋体" w:hint="eastAsia"/>
                <w:bCs/>
                <w:kern w:val="0"/>
                <w:sz w:val="32"/>
                <w:szCs w:val="32"/>
              </w:rPr>
              <w:t>李  萍</w:t>
            </w:r>
          </w:p>
        </w:tc>
        <w:tc>
          <w:tcPr>
            <w:tcW w:w="3060" w:type="dxa"/>
            <w:vAlign w:val="center"/>
          </w:tcPr>
          <w:p w14:paraId="7A37B0C2" w14:textId="77777777" w:rsidR="000F4245" w:rsidRDefault="00000000">
            <w:pPr>
              <w:widowControl/>
              <w:spacing w:line="440" w:lineRule="atLeast"/>
              <w:jc w:val="center"/>
              <w:rPr>
                <w:rFonts w:eastAsiaTheme="minorEastAsia"/>
                <w:bCs/>
                <w:kern w:val="0"/>
                <w:sz w:val="32"/>
                <w:szCs w:val="32"/>
              </w:rPr>
            </w:pPr>
            <w:r>
              <w:rPr>
                <w:rFonts w:ascii="楷体_GB2312" w:eastAsia="楷体_GB2312" w:hAnsi="宋体" w:cs="宋体" w:hint="eastAsia"/>
                <w:bCs/>
                <w:kern w:val="0"/>
                <w:sz w:val="32"/>
                <w:szCs w:val="32"/>
              </w:rPr>
              <w:t>高级工程师</w:t>
            </w:r>
          </w:p>
        </w:tc>
        <w:tc>
          <w:tcPr>
            <w:tcW w:w="2226" w:type="dxa"/>
            <w:vAlign w:val="center"/>
          </w:tcPr>
          <w:p w14:paraId="4584EBC0" w14:textId="77777777" w:rsidR="000F4245" w:rsidRDefault="00000000">
            <w:pPr>
              <w:widowControl/>
              <w:ind w:right="-105" w:firstLine="160"/>
              <w:rPr>
                <w:rFonts w:eastAsiaTheme="minorEastAsia"/>
                <w:bCs/>
                <w:kern w:val="0"/>
                <w:sz w:val="32"/>
                <w:szCs w:val="32"/>
              </w:rPr>
            </w:pPr>
            <w:r>
              <w:rPr>
                <w:rFonts w:eastAsiaTheme="minorEastAsia"/>
                <w:bCs/>
                <w:noProof/>
                <w:kern w:val="0"/>
                <w:sz w:val="32"/>
                <w:szCs w:val="32"/>
              </w:rPr>
              <w:drawing>
                <wp:inline distT="0" distB="0" distL="0" distR="0" wp14:anchorId="226D5574" wp14:editId="5773FDF6">
                  <wp:extent cx="838200" cy="495300"/>
                  <wp:effectExtent l="0" t="0" r="0" b="0"/>
                  <wp:docPr id="35" name="图片 34" descr="I:\2017-2021\2017工作\锅浪跷渣场\报告印制（2017.12.1）\水中心电子签名大全\李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pic:nvPicPr>
                        <pic:blipFill>
                          <a:blip r:embed="rId21"/>
                          <a:stretch>
                            <a:fillRect/>
                          </a:stretch>
                        </pic:blipFill>
                        <pic:spPr>
                          <a:xfrm>
                            <a:off x="0" y="0"/>
                            <a:ext cx="838200" cy="495300"/>
                          </a:xfrm>
                          <a:prstGeom prst="rect">
                            <a:avLst/>
                          </a:prstGeom>
                          <a:noFill/>
                          <a:ln>
                            <a:noFill/>
                          </a:ln>
                        </pic:spPr>
                      </pic:pic>
                    </a:graphicData>
                  </a:graphic>
                </wp:inline>
              </w:drawing>
            </w:r>
          </w:p>
        </w:tc>
      </w:tr>
      <w:tr w:rsidR="000F4245" w14:paraId="3E01FEB2" w14:textId="77777777">
        <w:trPr>
          <w:trHeight w:val="772"/>
          <w:jc w:val="center"/>
        </w:trPr>
        <w:tc>
          <w:tcPr>
            <w:tcW w:w="1548" w:type="dxa"/>
            <w:vMerge/>
            <w:vAlign w:val="center"/>
          </w:tcPr>
          <w:p w14:paraId="33E86AD2" w14:textId="77777777" w:rsidR="000F4245" w:rsidRDefault="000F4245">
            <w:pPr>
              <w:widowControl/>
              <w:spacing w:line="440" w:lineRule="atLeast"/>
              <w:ind w:right="-105"/>
              <w:jc w:val="center"/>
              <w:rPr>
                <w:rFonts w:eastAsiaTheme="minorEastAsia"/>
                <w:bCs/>
                <w:kern w:val="0"/>
                <w:sz w:val="32"/>
                <w:szCs w:val="32"/>
              </w:rPr>
            </w:pPr>
          </w:p>
        </w:tc>
        <w:tc>
          <w:tcPr>
            <w:tcW w:w="1468" w:type="dxa"/>
            <w:vAlign w:val="center"/>
          </w:tcPr>
          <w:p w14:paraId="7656C4D7" w14:textId="77777777" w:rsidR="000F4245" w:rsidRDefault="00000000">
            <w:pPr>
              <w:widowControl/>
              <w:spacing w:line="440" w:lineRule="atLeast"/>
              <w:jc w:val="center"/>
              <w:rPr>
                <w:rFonts w:eastAsiaTheme="minorEastAsia"/>
                <w:bCs/>
                <w:kern w:val="0"/>
                <w:sz w:val="32"/>
                <w:szCs w:val="32"/>
              </w:rPr>
            </w:pPr>
            <w:r>
              <w:rPr>
                <w:rFonts w:ascii="楷体_GB2312" w:eastAsia="楷体_GB2312" w:hAnsi="宋体" w:cs="宋体" w:hint="eastAsia"/>
                <w:bCs/>
                <w:kern w:val="0"/>
                <w:sz w:val="32"/>
                <w:szCs w:val="32"/>
              </w:rPr>
              <w:t>曾勇</w:t>
            </w:r>
            <w:r>
              <w:rPr>
                <w:rFonts w:ascii="楷体_GB2312" w:eastAsia="楷体_GB2312" w:hAnsi="宋体" w:cs="宋体"/>
                <w:bCs/>
                <w:kern w:val="0"/>
                <w:sz w:val="32"/>
                <w:szCs w:val="32"/>
              </w:rPr>
              <w:t>波</w:t>
            </w:r>
          </w:p>
        </w:tc>
        <w:tc>
          <w:tcPr>
            <w:tcW w:w="3060" w:type="dxa"/>
            <w:vAlign w:val="center"/>
          </w:tcPr>
          <w:p w14:paraId="79CA620A" w14:textId="77777777" w:rsidR="000F4245" w:rsidRDefault="00000000">
            <w:pPr>
              <w:widowControl/>
              <w:spacing w:line="440" w:lineRule="atLeast"/>
              <w:jc w:val="center"/>
              <w:rPr>
                <w:rFonts w:eastAsiaTheme="minorEastAsia"/>
                <w:bCs/>
                <w:kern w:val="0"/>
                <w:sz w:val="32"/>
                <w:szCs w:val="32"/>
              </w:rPr>
            </w:pPr>
            <w:r>
              <w:rPr>
                <w:rFonts w:ascii="楷体_GB2312" w:eastAsia="楷体_GB2312" w:hAnsi="宋体" w:cs="宋体" w:hint="eastAsia"/>
                <w:bCs/>
                <w:kern w:val="0"/>
                <w:sz w:val="32"/>
                <w:szCs w:val="32"/>
              </w:rPr>
              <w:t>高级工程师</w:t>
            </w:r>
          </w:p>
        </w:tc>
        <w:tc>
          <w:tcPr>
            <w:tcW w:w="2226" w:type="dxa"/>
            <w:vAlign w:val="center"/>
          </w:tcPr>
          <w:p w14:paraId="6420163D" w14:textId="77777777" w:rsidR="000F4245" w:rsidRDefault="00000000">
            <w:pPr>
              <w:widowControl/>
              <w:ind w:right="-105" w:firstLine="160"/>
              <w:rPr>
                <w:rFonts w:eastAsiaTheme="minorEastAsia"/>
                <w:bCs/>
                <w:kern w:val="0"/>
                <w:sz w:val="32"/>
                <w:szCs w:val="32"/>
              </w:rPr>
            </w:pPr>
            <w:r>
              <w:rPr>
                <w:rFonts w:eastAsiaTheme="minorEastAsia"/>
                <w:bCs/>
                <w:kern w:val="0"/>
                <w:sz w:val="32"/>
                <w:szCs w:val="32"/>
              </w:rPr>
              <w:t xml:space="preserve"> </w:t>
            </w:r>
            <w:r>
              <w:rPr>
                <w:rFonts w:eastAsiaTheme="minorEastAsia"/>
                <w:bCs/>
                <w:noProof/>
                <w:color w:val="000000"/>
                <w:sz w:val="28"/>
                <w:szCs w:val="28"/>
              </w:rPr>
              <w:drawing>
                <wp:inline distT="0" distB="0" distL="0" distR="0" wp14:anchorId="17E29BE7" wp14:editId="6B839A52">
                  <wp:extent cx="800100" cy="314325"/>
                  <wp:effectExtent l="0" t="0" r="0" b="9525"/>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pic:nvPicPr>
                        <pic:blipFill>
                          <a:blip r:embed="rId22"/>
                          <a:stretch>
                            <a:fillRect/>
                          </a:stretch>
                        </pic:blipFill>
                        <pic:spPr>
                          <a:xfrm>
                            <a:off x="0" y="0"/>
                            <a:ext cx="800100" cy="314325"/>
                          </a:xfrm>
                          <a:prstGeom prst="rect">
                            <a:avLst/>
                          </a:prstGeom>
                          <a:noFill/>
                          <a:ln>
                            <a:noFill/>
                          </a:ln>
                        </pic:spPr>
                      </pic:pic>
                    </a:graphicData>
                  </a:graphic>
                </wp:inline>
              </w:drawing>
            </w:r>
          </w:p>
        </w:tc>
      </w:tr>
      <w:tr w:rsidR="000F4245" w14:paraId="1EEA2A88" w14:textId="77777777">
        <w:trPr>
          <w:trHeight w:val="905"/>
          <w:jc w:val="center"/>
        </w:trPr>
        <w:tc>
          <w:tcPr>
            <w:tcW w:w="1548" w:type="dxa"/>
            <w:vMerge/>
            <w:vAlign w:val="center"/>
          </w:tcPr>
          <w:p w14:paraId="6D94D903" w14:textId="77777777" w:rsidR="000F4245" w:rsidRDefault="000F4245">
            <w:pPr>
              <w:widowControl/>
              <w:jc w:val="left"/>
              <w:rPr>
                <w:rFonts w:eastAsiaTheme="minorEastAsia"/>
                <w:bCs/>
                <w:kern w:val="0"/>
                <w:sz w:val="32"/>
                <w:szCs w:val="32"/>
              </w:rPr>
            </w:pPr>
          </w:p>
        </w:tc>
        <w:tc>
          <w:tcPr>
            <w:tcW w:w="1468" w:type="dxa"/>
            <w:vAlign w:val="center"/>
          </w:tcPr>
          <w:p w14:paraId="02564CF1" w14:textId="77777777" w:rsidR="000F4245" w:rsidRDefault="00000000">
            <w:pPr>
              <w:widowControl/>
              <w:spacing w:line="440" w:lineRule="atLeast"/>
              <w:jc w:val="center"/>
              <w:rPr>
                <w:rFonts w:eastAsiaTheme="minorEastAsia"/>
                <w:bCs/>
                <w:kern w:val="0"/>
                <w:sz w:val="32"/>
                <w:szCs w:val="32"/>
              </w:rPr>
            </w:pPr>
            <w:r>
              <w:rPr>
                <w:rFonts w:ascii="楷体_GB2312" w:eastAsia="楷体_GB2312" w:hAnsi="宋体" w:cs="宋体" w:hint="eastAsia"/>
                <w:bCs/>
                <w:kern w:val="0"/>
                <w:sz w:val="32"/>
                <w:szCs w:val="32"/>
              </w:rPr>
              <w:t>臧荣强</w:t>
            </w:r>
          </w:p>
        </w:tc>
        <w:tc>
          <w:tcPr>
            <w:tcW w:w="3060" w:type="dxa"/>
            <w:vAlign w:val="center"/>
          </w:tcPr>
          <w:p w14:paraId="43D26EFA" w14:textId="77777777" w:rsidR="000F4245" w:rsidRDefault="00000000">
            <w:pPr>
              <w:widowControl/>
              <w:spacing w:line="440" w:lineRule="atLeast"/>
              <w:jc w:val="center"/>
              <w:rPr>
                <w:rFonts w:eastAsiaTheme="minorEastAsia"/>
                <w:bCs/>
                <w:kern w:val="0"/>
                <w:sz w:val="32"/>
                <w:szCs w:val="32"/>
              </w:rPr>
            </w:pPr>
            <w:r>
              <w:rPr>
                <w:rFonts w:ascii="楷体_GB2312" w:eastAsia="楷体_GB2312" w:hAnsi="宋体" w:cs="宋体" w:hint="eastAsia"/>
                <w:bCs/>
                <w:kern w:val="0"/>
                <w:sz w:val="32"/>
                <w:szCs w:val="32"/>
              </w:rPr>
              <w:t>工 程 师</w:t>
            </w:r>
          </w:p>
        </w:tc>
        <w:tc>
          <w:tcPr>
            <w:tcW w:w="2226" w:type="dxa"/>
            <w:vAlign w:val="center"/>
          </w:tcPr>
          <w:p w14:paraId="7AF833DA" w14:textId="77777777" w:rsidR="000F4245" w:rsidRDefault="00000000">
            <w:pPr>
              <w:widowControl/>
              <w:ind w:left="-105" w:right="-105" w:firstLine="480"/>
              <w:rPr>
                <w:rFonts w:eastAsiaTheme="minorEastAsia"/>
                <w:bCs/>
                <w:kern w:val="0"/>
                <w:sz w:val="32"/>
                <w:szCs w:val="32"/>
              </w:rPr>
            </w:pPr>
            <w:r>
              <w:rPr>
                <w:rFonts w:eastAsiaTheme="minorEastAsia"/>
                <w:bCs/>
                <w:noProof/>
                <w:kern w:val="0"/>
                <w:sz w:val="32"/>
                <w:szCs w:val="32"/>
              </w:rPr>
              <w:drawing>
                <wp:inline distT="0" distB="0" distL="0" distR="0" wp14:anchorId="32C43ED7" wp14:editId="2DAB8C1B">
                  <wp:extent cx="781050" cy="552450"/>
                  <wp:effectExtent l="0" t="0" r="0" b="0"/>
                  <wp:docPr id="37" name="图片 3" descr="file:///C:\Users\xj\AppData\Local\Temp\ksohtml\wps_clip_image-1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pic:nvPicPr>
                        <pic:blipFill>
                          <a:blip r:embed="rId23" r:link="rId24"/>
                          <a:stretch>
                            <a:fillRect/>
                          </a:stretch>
                        </pic:blipFill>
                        <pic:spPr>
                          <a:xfrm>
                            <a:off x="0" y="0"/>
                            <a:ext cx="781050" cy="552450"/>
                          </a:xfrm>
                          <a:prstGeom prst="rect">
                            <a:avLst/>
                          </a:prstGeom>
                          <a:noFill/>
                          <a:ln>
                            <a:noFill/>
                          </a:ln>
                        </pic:spPr>
                      </pic:pic>
                    </a:graphicData>
                  </a:graphic>
                </wp:inline>
              </w:drawing>
            </w:r>
          </w:p>
        </w:tc>
      </w:tr>
      <w:tr w:rsidR="000F4245" w14:paraId="7BD3C2FE" w14:textId="77777777">
        <w:trPr>
          <w:trHeight w:val="905"/>
          <w:jc w:val="center"/>
        </w:trPr>
        <w:tc>
          <w:tcPr>
            <w:tcW w:w="1548" w:type="dxa"/>
            <w:vMerge/>
            <w:vAlign w:val="center"/>
          </w:tcPr>
          <w:p w14:paraId="186E7275" w14:textId="77777777" w:rsidR="000F4245" w:rsidRDefault="000F4245">
            <w:pPr>
              <w:widowControl/>
              <w:jc w:val="left"/>
              <w:rPr>
                <w:rFonts w:eastAsiaTheme="minorEastAsia"/>
                <w:bCs/>
                <w:kern w:val="0"/>
                <w:sz w:val="32"/>
                <w:szCs w:val="32"/>
              </w:rPr>
            </w:pPr>
          </w:p>
        </w:tc>
        <w:tc>
          <w:tcPr>
            <w:tcW w:w="1468" w:type="dxa"/>
            <w:vAlign w:val="center"/>
          </w:tcPr>
          <w:p w14:paraId="6029BE2E" w14:textId="77777777" w:rsidR="000F4245" w:rsidRDefault="00000000">
            <w:pPr>
              <w:widowControl/>
              <w:spacing w:line="440" w:lineRule="atLeast"/>
              <w:jc w:val="center"/>
              <w:rPr>
                <w:rFonts w:eastAsiaTheme="minorEastAsia"/>
                <w:bCs/>
                <w:kern w:val="0"/>
                <w:sz w:val="32"/>
                <w:szCs w:val="32"/>
              </w:rPr>
            </w:pPr>
            <w:proofErr w:type="gramStart"/>
            <w:r>
              <w:rPr>
                <w:rFonts w:ascii="楷体_GB2312" w:eastAsia="楷体_GB2312" w:hAnsi="宋体" w:cs="宋体" w:hint="eastAsia"/>
                <w:bCs/>
                <w:kern w:val="0"/>
                <w:sz w:val="32"/>
                <w:szCs w:val="32"/>
              </w:rPr>
              <w:t>赵圆元</w:t>
            </w:r>
            <w:proofErr w:type="gramEnd"/>
          </w:p>
        </w:tc>
        <w:tc>
          <w:tcPr>
            <w:tcW w:w="3060" w:type="dxa"/>
            <w:vAlign w:val="center"/>
          </w:tcPr>
          <w:p w14:paraId="3C71D615" w14:textId="77777777" w:rsidR="000F4245" w:rsidRDefault="00000000">
            <w:pPr>
              <w:widowControl/>
              <w:spacing w:line="440" w:lineRule="atLeast"/>
              <w:jc w:val="center"/>
              <w:rPr>
                <w:rFonts w:eastAsiaTheme="minorEastAsia"/>
                <w:bCs/>
                <w:kern w:val="0"/>
                <w:sz w:val="32"/>
                <w:szCs w:val="32"/>
              </w:rPr>
            </w:pPr>
            <w:r>
              <w:rPr>
                <w:rFonts w:ascii="楷体_GB2312" w:eastAsia="楷体_GB2312" w:hAnsi="宋体" w:cs="宋体" w:hint="eastAsia"/>
                <w:bCs/>
                <w:kern w:val="0"/>
                <w:sz w:val="32"/>
                <w:szCs w:val="32"/>
              </w:rPr>
              <w:t>助理工程师</w:t>
            </w:r>
          </w:p>
        </w:tc>
        <w:tc>
          <w:tcPr>
            <w:tcW w:w="2226" w:type="dxa"/>
            <w:vAlign w:val="center"/>
          </w:tcPr>
          <w:p w14:paraId="762EC8A1" w14:textId="77777777" w:rsidR="000F4245" w:rsidRDefault="00000000">
            <w:pPr>
              <w:widowControl/>
              <w:ind w:left="-105" w:right="-105" w:firstLine="480"/>
              <w:rPr>
                <w:rFonts w:eastAsiaTheme="minorEastAsia"/>
                <w:bCs/>
                <w:kern w:val="0"/>
                <w:sz w:val="32"/>
                <w:szCs w:val="32"/>
              </w:rPr>
            </w:pPr>
            <w:r>
              <w:rPr>
                <w:rFonts w:eastAsiaTheme="minorEastAsia"/>
                <w:bCs/>
                <w:noProof/>
              </w:rPr>
              <w:drawing>
                <wp:inline distT="0" distB="0" distL="0" distR="0" wp14:anchorId="292AC505" wp14:editId="68D52928">
                  <wp:extent cx="533400" cy="952500"/>
                  <wp:effectExtent l="0" t="0" r="0" b="0"/>
                  <wp:docPr id="38"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pic:nvPicPr>
                        <pic:blipFill>
                          <a:blip r:embed="rId25"/>
                          <a:stretch>
                            <a:fillRect/>
                          </a:stretch>
                        </pic:blipFill>
                        <pic:spPr>
                          <a:xfrm rot="-5400000">
                            <a:off x="0" y="0"/>
                            <a:ext cx="533400" cy="952500"/>
                          </a:xfrm>
                          <a:prstGeom prst="rect">
                            <a:avLst/>
                          </a:prstGeom>
                          <a:noFill/>
                          <a:ln>
                            <a:noFill/>
                          </a:ln>
                        </pic:spPr>
                      </pic:pic>
                    </a:graphicData>
                  </a:graphic>
                </wp:inline>
              </w:drawing>
            </w:r>
          </w:p>
        </w:tc>
      </w:tr>
    </w:tbl>
    <w:p w14:paraId="05EC89E1" w14:textId="77777777" w:rsidR="000F4245" w:rsidRDefault="000F4245">
      <w:pPr>
        <w:spacing w:line="400" w:lineRule="exact"/>
        <w:ind w:firstLineChars="300" w:firstLine="723"/>
        <w:rPr>
          <w:rFonts w:eastAsiaTheme="minorEastAsia"/>
          <w:b/>
        </w:rPr>
      </w:pPr>
    </w:p>
    <w:p w14:paraId="5E723D1A" w14:textId="77777777" w:rsidR="000F4245" w:rsidRDefault="000F4245">
      <w:pPr>
        <w:spacing w:line="400" w:lineRule="exact"/>
        <w:ind w:firstLineChars="300" w:firstLine="723"/>
        <w:rPr>
          <w:rFonts w:eastAsiaTheme="minorEastAsia"/>
          <w:b/>
        </w:rPr>
      </w:pPr>
    </w:p>
    <w:p w14:paraId="5F9EE968" w14:textId="77777777" w:rsidR="000F4245" w:rsidRDefault="00000000">
      <w:pPr>
        <w:pStyle w:val="46"/>
        <w:rPr>
          <w:rFonts w:eastAsiaTheme="minorEastAsia"/>
        </w:rPr>
      </w:pPr>
      <w:r>
        <w:br w:type="page"/>
      </w:r>
    </w:p>
    <w:p w14:paraId="6E6D2840" w14:textId="77777777" w:rsidR="000F4245" w:rsidRDefault="000F4245">
      <w:pPr>
        <w:pStyle w:val="46"/>
        <w:rPr>
          <w:rFonts w:eastAsiaTheme="minorEastAsia"/>
        </w:rPr>
      </w:pPr>
    </w:p>
    <w:p w14:paraId="6CAE078C" w14:textId="77777777" w:rsidR="000F4245" w:rsidRDefault="000F4245">
      <w:pPr>
        <w:pStyle w:val="46"/>
        <w:rPr>
          <w:rFonts w:eastAsiaTheme="minorEastAsia"/>
        </w:rPr>
      </w:pPr>
    </w:p>
    <w:p w14:paraId="6B648011" w14:textId="77777777" w:rsidR="000F4245" w:rsidRDefault="000F4245">
      <w:pPr>
        <w:pStyle w:val="46"/>
        <w:rPr>
          <w:rFonts w:eastAsiaTheme="minorEastAsia"/>
        </w:rPr>
      </w:pPr>
    </w:p>
    <w:p w14:paraId="0991EFE9" w14:textId="77777777" w:rsidR="000F4245" w:rsidRDefault="000F4245">
      <w:pPr>
        <w:pStyle w:val="46"/>
        <w:rPr>
          <w:rFonts w:eastAsiaTheme="minorEastAsia"/>
        </w:rPr>
      </w:pPr>
    </w:p>
    <w:p w14:paraId="3EAD6821" w14:textId="77777777" w:rsidR="000F4245" w:rsidRDefault="000F4245">
      <w:pPr>
        <w:pStyle w:val="46"/>
        <w:rPr>
          <w:rFonts w:eastAsiaTheme="minorEastAsia"/>
        </w:rPr>
      </w:pPr>
    </w:p>
    <w:p w14:paraId="1D809375" w14:textId="77777777" w:rsidR="000F4245" w:rsidRDefault="00000000">
      <w:pPr>
        <w:pStyle w:val="46"/>
        <w:ind w:firstLineChars="0" w:firstLine="0"/>
        <w:jc w:val="center"/>
        <w:rPr>
          <w:rFonts w:eastAsiaTheme="minorEastAsia"/>
          <w:b/>
          <w:color w:val="auto"/>
          <w:sz w:val="36"/>
          <w:szCs w:val="36"/>
        </w:rPr>
      </w:pPr>
      <w:r>
        <w:br w:type="page"/>
      </w:r>
      <w:r>
        <w:rPr>
          <w:rFonts w:eastAsiaTheme="minorEastAsia"/>
          <w:b/>
          <w:color w:val="auto"/>
          <w:sz w:val="36"/>
          <w:szCs w:val="36"/>
        </w:rPr>
        <w:lastRenderedPageBreak/>
        <w:t>目</w:t>
      </w:r>
      <w:r>
        <w:rPr>
          <w:rFonts w:eastAsiaTheme="minorEastAsia"/>
          <w:b/>
          <w:color w:val="auto"/>
          <w:sz w:val="36"/>
          <w:szCs w:val="36"/>
        </w:rPr>
        <w:t xml:space="preserve">    </w:t>
      </w:r>
      <w:r>
        <w:rPr>
          <w:rFonts w:eastAsiaTheme="minorEastAsia"/>
          <w:b/>
          <w:color w:val="auto"/>
          <w:sz w:val="36"/>
          <w:szCs w:val="36"/>
        </w:rPr>
        <w:t>录</w:t>
      </w:r>
    </w:p>
    <w:p w14:paraId="68A59E55" w14:textId="77777777" w:rsidR="000F4245" w:rsidRDefault="00000000">
      <w:pPr>
        <w:pStyle w:val="TOC1"/>
        <w:tabs>
          <w:tab w:val="clear" w:pos="8302"/>
          <w:tab w:val="right" w:leader="dot" w:pos="8313"/>
        </w:tabs>
      </w:pPr>
      <w:r>
        <w:rPr>
          <w:rFonts w:ascii="方正姚体" w:eastAsia="方正姚体"/>
        </w:rPr>
        <w:fldChar w:fldCharType="begin"/>
      </w:r>
      <w:r>
        <w:rPr>
          <w:rFonts w:ascii="方正姚体" w:eastAsia="方正姚体"/>
        </w:rPr>
        <w:instrText>TOC \h \z \t "样式1,1,样式2,2"</w:instrText>
      </w:r>
      <w:r>
        <w:rPr>
          <w:rFonts w:ascii="方正姚体" w:eastAsia="方正姚体"/>
        </w:rPr>
        <w:fldChar w:fldCharType="separate"/>
      </w:r>
      <w:hyperlink w:anchor="_Toc30984" w:history="1">
        <w:r>
          <w:rPr>
            <w:rFonts w:eastAsiaTheme="minorEastAsia"/>
          </w:rPr>
          <w:t xml:space="preserve">1  </w:t>
        </w:r>
        <w:r>
          <w:t>基本情况</w:t>
        </w:r>
        <w:r>
          <w:tab/>
        </w:r>
        <w:r>
          <w:fldChar w:fldCharType="begin"/>
        </w:r>
        <w:r>
          <w:instrText xml:space="preserve"> PAGEREF _Toc30984 \h </w:instrText>
        </w:r>
        <w:r>
          <w:fldChar w:fldCharType="separate"/>
        </w:r>
        <w:r>
          <w:t>1</w:t>
        </w:r>
        <w:r>
          <w:fldChar w:fldCharType="end"/>
        </w:r>
      </w:hyperlink>
    </w:p>
    <w:p w14:paraId="34B810E0" w14:textId="77777777" w:rsidR="000F4245" w:rsidRDefault="00000000">
      <w:pPr>
        <w:pStyle w:val="TOC2"/>
        <w:tabs>
          <w:tab w:val="clear" w:pos="8302"/>
          <w:tab w:val="right" w:leader="dot" w:pos="8313"/>
        </w:tabs>
      </w:pPr>
      <w:hyperlink w:anchor="_Toc19045" w:history="1">
        <w:r>
          <w:rPr>
            <w:rFonts w:eastAsiaTheme="minorEastAsia"/>
          </w:rPr>
          <w:t xml:space="preserve">1.1  </w:t>
        </w:r>
        <w:r>
          <w:rPr>
            <w:rFonts w:ascii="黑体" w:hAnsi="黑体"/>
          </w:rPr>
          <w:t>河道概况</w:t>
        </w:r>
        <w:r>
          <w:tab/>
        </w:r>
        <w:r>
          <w:fldChar w:fldCharType="begin"/>
        </w:r>
        <w:r>
          <w:instrText xml:space="preserve"> PAGEREF _Toc19045 \h </w:instrText>
        </w:r>
        <w:r>
          <w:fldChar w:fldCharType="separate"/>
        </w:r>
        <w:r>
          <w:t>1</w:t>
        </w:r>
        <w:r>
          <w:fldChar w:fldCharType="end"/>
        </w:r>
      </w:hyperlink>
    </w:p>
    <w:p w14:paraId="146C2DBB" w14:textId="77777777" w:rsidR="000F4245" w:rsidRDefault="00000000">
      <w:pPr>
        <w:pStyle w:val="TOC2"/>
        <w:tabs>
          <w:tab w:val="clear" w:pos="8302"/>
          <w:tab w:val="right" w:leader="dot" w:pos="8313"/>
        </w:tabs>
      </w:pPr>
      <w:hyperlink w:anchor="_Toc16590" w:history="1">
        <w:r>
          <w:rPr>
            <w:rFonts w:eastAsiaTheme="minorEastAsia"/>
          </w:rPr>
          <w:t xml:space="preserve">1.2  </w:t>
        </w:r>
        <w:r>
          <w:rPr>
            <w:rFonts w:ascii="黑体" w:hAnsi="黑体"/>
          </w:rPr>
          <w:t>水文气象特性</w:t>
        </w:r>
        <w:r>
          <w:tab/>
        </w:r>
        <w:r>
          <w:fldChar w:fldCharType="begin"/>
        </w:r>
        <w:r>
          <w:instrText xml:space="preserve"> PAGEREF _Toc16590 \h </w:instrText>
        </w:r>
        <w:r>
          <w:fldChar w:fldCharType="separate"/>
        </w:r>
        <w:r>
          <w:t>2</w:t>
        </w:r>
        <w:r>
          <w:fldChar w:fldCharType="end"/>
        </w:r>
      </w:hyperlink>
    </w:p>
    <w:p w14:paraId="152315EF" w14:textId="77777777" w:rsidR="000F4245" w:rsidRDefault="00000000">
      <w:pPr>
        <w:pStyle w:val="TOC2"/>
        <w:tabs>
          <w:tab w:val="clear" w:pos="8302"/>
          <w:tab w:val="right" w:leader="dot" w:pos="8313"/>
        </w:tabs>
      </w:pPr>
      <w:hyperlink w:anchor="_Toc17032" w:history="1">
        <w:r>
          <w:rPr>
            <w:rFonts w:eastAsiaTheme="minorEastAsia"/>
          </w:rPr>
          <w:t xml:space="preserve">1.3  </w:t>
        </w:r>
        <w:r>
          <w:rPr>
            <w:rFonts w:ascii="黑体" w:hAnsi="黑体"/>
          </w:rPr>
          <w:t>水生态环境现状</w:t>
        </w:r>
        <w:r>
          <w:tab/>
        </w:r>
        <w:r>
          <w:fldChar w:fldCharType="begin"/>
        </w:r>
        <w:r>
          <w:instrText xml:space="preserve"> PAGEREF _Toc17032 \h </w:instrText>
        </w:r>
        <w:r>
          <w:fldChar w:fldCharType="separate"/>
        </w:r>
        <w:r>
          <w:t>12</w:t>
        </w:r>
        <w:r>
          <w:fldChar w:fldCharType="end"/>
        </w:r>
      </w:hyperlink>
    </w:p>
    <w:p w14:paraId="7E0D31BC" w14:textId="77777777" w:rsidR="000F4245" w:rsidRDefault="00000000">
      <w:pPr>
        <w:pStyle w:val="TOC2"/>
        <w:tabs>
          <w:tab w:val="clear" w:pos="8302"/>
          <w:tab w:val="right" w:leader="dot" w:pos="8313"/>
        </w:tabs>
      </w:pPr>
      <w:hyperlink w:anchor="_Toc24875" w:history="1">
        <w:r>
          <w:rPr>
            <w:rFonts w:eastAsiaTheme="minorEastAsia"/>
          </w:rPr>
          <w:t xml:space="preserve">1.4  </w:t>
        </w:r>
        <w:r>
          <w:rPr>
            <w:rFonts w:ascii="黑体" w:hAnsi="黑体"/>
          </w:rPr>
          <w:t>河道（航道）整治工程现状与近期规划</w:t>
        </w:r>
        <w:r>
          <w:tab/>
        </w:r>
        <w:r>
          <w:fldChar w:fldCharType="begin"/>
        </w:r>
        <w:r>
          <w:instrText xml:space="preserve"> PAGEREF _Toc24875 \h </w:instrText>
        </w:r>
        <w:r>
          <w:fldChar w:fldCharType="separate"/>
        </w:r>
        <w:r>
          <w:t>14</w:t>
        </w:r>
        <w:r>
          <w:fldChar w:fldCharType="end"/>
        </w:r>
      </w:hyperlink>
    </w:p>
    <w:p w14:paraId="5B39F72D" w14:textId="77777777" w:rsidR="000F4245" w:rsidRDefault="00000000">
      <w:pPr>
        <w:pStyle w:val="TOC2"/>
        <w:tabs>
          <w:tab w:val="clear" w:pos="8302"/>
          <w:tab w:val="right" w:leader="dot" w:pos="8313"/>
        </w:tabs>
      </w:pPr>
      <w:hyperlink w:anchor="_Toc25021" w:history="1">
        <w:r>
          <w:rPr>
            <w:rFonts w:eastAsiaTheme="minorEastAsia"/>
          </w:rPr>
          <w:t xml:space="preserve">1.5  </w:t>
        </w:r>
        <w:r>
          <w:rPr>
            <w:rFonts w:ascii="黑体" w:hAnsi="黑体"/>
          </w:rPr>
          <w:t>其他基础设施概况</w:t>
        </w:r>
        <w:r>
          <w:tab/>
        </w:r>
        <w:r>
          <w:fldChar w:fldCharType="begin"/>
        </w:r>
        <w:r>
          <w:instrText xml:space="preserve"> PAGEREF _Toc25021 \h </w:instrText>
        </w:r>
        <w:r>
          <w:fldChar w:fldCharType="separate"/>
        </w:r>
        <w:r>
          <w:t>16</w:t>
        </w:r>
        <w:r>
          <w:fldChar w:fldCharType="end"/>
        </w:r>
      </w:hyperlink>
    </w:p>
    <w:p w14:paraId="59CC592E" w14:textId="77777777" w:rsidR="000F4245" w:rsidRDefault="00000000">
      <w:pPr>
        <w:pStyle w:val="TOC1"/>
        <w:tabs>
          <w:tab w:val="clear" w:pos="8302"/>
          <w:tab w:val="right" w:leader="dot" w:pos="8313"/>
        </w:tabs>
      </w:pPr>
      <w:hyperlink w:anchor="_Toc12995" w:history="1">
        <w:r>
          <w:rPr>
            <w:rFonts w:eastAsiaTheme="minorEastAsia"/>
          </w:rPr>
          <w:t xml:space="preserve">2  </w:t>
        </w:r>
        <w:r>
          <w:rPr>
            <w:rFonts w:ascii="黑体" w:hAnsi="黑体"/>
          </w:rPr>
          <w:t>采砂现状及形势</w:t>
        </w:r>
        <w:r>
          <w:tab/>
        </w:r>
        <w:r>
          <w:fldChar w:fldCharType="begin"/>
        </w:r>
        <w:r>
          <w:instrText xml:space="preserve"> PAGEREF _Toc12995 \h </w:instrText>
        </w:r>
        <w:r>
          <w:fldChar w:fldCharType="separate"/>
        </w:r>
        <w:r>
          <w:t>19</w:t>
        </w:r>
        <w:r>
          <w:fldChar w:fldCharType="end"/>
        </w:r>
      </w:hyperlink>
    </w:p>
    <w:p w14:paraId="0F861FC4" w14:textId="77777777" w:rsidR="000F4245" w:rsidRDefault="00000000">
      <w:pPr>
        <w:pStyle w:val="TOC2"/>
        <w:tabs>
          <w:tab w:val="clear" w:pos="8302"/>
          <w:tab w:val="right" w:leader="dot" w:pos="8313"/>
        </w:tabs>
      </w:pPr>
      <w:hyperlink w:anchor="_Toc20209" w:history="1">
        <w:r>
          <w:rPr>
            <w:rFonts w:eastAsiaTheme="minorEastAsia"/>
          </w:rPr>
          <w:t xml:space="preserve">2.1  </w:t>
        </w:r>
        <w:r>
          <w:rPr>
            <w:rFonts w:ascii="黑体" w:hAnsi="黑体"/>
          </w:rPr>
          <w:t>社会经济概况及发展趋势</w:t>
        </w:r>
        <w:r>
          <w:tab/>
        </w:r>
        <w:r>
          <w:fldChar w:fldCharType="begin"/>
        </w:r>
        <w:r>
          <w:instrText xml:space="preserve"> PAGEREF _Toc20209 \h </w:instrText>
        </w:r>
        <w:r>
          <w:fldChar w:fldCharType="separate"/>
        </w:r>
        <w:r>
          <w:t>19</w:t>
        </w:r>
        <w:r>
          <w:fldChar w:fldCharType="end"/>
        </w:r>
      </w:hyperlink>
    </w:p>
    <w:p w14:paraId="277D64D1" w14:textId="77777777" w:rsidR="000F4245" w:rsidRDefault="00000000">
      <w:pPr>
        <w:pStyle w:val="TOC2"/>
        <w:tabs>
          <w:tab w:val="clear" w:pos="8302"/>
          <w:tab w:val="right" w:leader="dot" w:pos="8313"/>
        </w:tabs>
      </w:pPr>
      <w:hyperlink w:anchor="_Toc30299" w:history="1">
        <w:r>
          <w:rPr>
            <w:rFonts w:eastAsiaTheme="minorEastAsia"/>
          </w:rPr>
          <w:t xml:space="preserve">2.2 </w:t>
        </w:r>
        <w:r>
          <w:rPr>
            <w:rFonts w:ascii="黑体" w:hAnsi="黑体"/>
          </w:rPr>
          <w:t xml:space="preserve"> </w:t>
        </w:r>
        <w:r>
          <w:rPr>
            <w:rFonts w:ascii="黑体" w:hAnsi="黑体"/>
          </w:rPr>
          <w:t>河道采砂现状、规划编制及实施情况</w:t>
        </w:r>
        <w:r>
          <w:tab/>
        </w:r>
        <w:r>
          <w:fldChar w:fldCharType="begin"/>
        </w:r>
        <w:r>
          <w:instrText xml:space="preserve"> PAGEREF _Toc30299 \h </w:instrText>
        </w:r>
        <w:r>
          <w:fldChar w:fldCharType="separate"/>
        </w:r>
        <w:r>
          <w:t>21</w:t>
        </w:r>
        <w:r>
          <w:fldChar w:fldCharType="end"/>
        </w:r>
      </w:hyperlink>
    </w:p>
    <w:p w14:paraId="10916BC3" w14:textId="77777777" w:rsidR="000F4245" w:rsidRDefault="00000000">
      <w:pPr>
        <w:pStyle w:val="TOC2"/>
        <w:tabs>
          <w:tab w:val="clear" w:pos="8302"/>
          <w:tab w:val="right" w:leader="dot" w:pos="8313"/>
        </w:tabs>
      </w:pPr>
      <w:hyperlink w:anchor="_Toc20273" w:history="1">
        <w:r>
          <w:rPr>
            <w:rFonts w:eastAsiaTheme="minorEastAsia"/>
          </w:rPr>
          <w:t xml:space="preserve">2.3  </w:t>
        </w:r>
        <w:r>
          <w:rPr>
            <w:rFonts w:ascii="黑体" w:hAnsi="黑体"/>
          </w:rPr>
          <w:t>面临的形势</w:t>
        </w:r>
        <w:r>
          <w:tab/>
        </w:r>
        <w:r>
          <w:fldChar w:fldCharType="begin"/>
        </w:r>
        <w:r>
          <w:instrText xml:space="preserve"> PAGEREF _Toc20273 \h </w:instrText>
        </w:r>
        <w:r>
          <w:fldChar w:fldCharType="separate"/>
        </w:r>
        <w:r>
          <w:t>22</w:t>
        </w:r>
        <w:r>
          <w:fldChar w:fldCharType="end"/>
        </w:r>
      </w:hyperlink>
    </w:p>
    <w:p w14:paraId="35DFD668" w14:textId="77777777" w:rsidR="000F4245" w:rsidRDefault="00000000">
      <w:pPr>
        <w:pStyle w:val="TOC1"/>
        <w:tabs>
          <w:tab w:val="clear" w:pos="8302"/>
          <w:tab w:val="right" w:leader="dot" w:pos="8313"/>
        </w:tabs>
      </w:pPr>
      <w:hyperlink w:anchor="_Toc20129" w:history="1">
        <w:r>
          <w:rPr>
            <w:rFonts w:eastAsiaTheme="minorEastAsia"/>
          </w:rPr>
          <w:t xml:space="preserve">3  </w:t>
        </w:r>
        <w:r>
          <w:rPr>
            <w:rFonts w:ascii="黑体" w:hAnsi="黑体"/>
          </w:rPr>
          <w:t>规划原则与规划任务</w:t>
        </w:r>
        <w:r>
          <w:tab/>
        </w:r>
        <w:r>
          <w:fldChar w:fldCharType="begin"/>
        </w:r>
        <w:r>
          <w:instrText xml:space="preserve"> PAGEREF _Toc20129 \h </w:instrText>
        </w:r>
        <w:r>
          <w:fldChar w:fldCharType="separate"/>
        </w:r>
        <w:r>
          <w:t>24</w:t>
        </w:r>
        <w:r>
          <w:fldChar w:fldCharType="end"/>
        </w:r>
      </w:hyperlink>
    </w:p>
    <w:p w14:paraId="673120F5" w14:textId="77777777" w:rsidR="000F4245" w:rsidRDefault="00000000">
      <w:pPr>
        <w:pStyle w:val="TOC2"/>
        <w:tabs>
          <w:tab w:val="clear" w:pos="8302"/>
          <w:tab w:val="right" w:leader="dot" w:pos="8313"/>
        </w:tabs>
      </w:pPr>
      <w:hyperlink w:anchor="_Toc3303" w:history="1">
        <w:r>
          <w:rPr>
            <w:rFonts w:eastAsiaTheme="minorEastAsia"/>
          </w:rPr>
          <w:t xml:space="preserve">3.1  </w:t>
        </w:r>
        <w:r>
          <w:rPr>
            <w:rFonts w:ascii="黑体" w:hAnsi="黑体"/>
          </w:rPr>
          <w:t>规划范围与规划期</w:t>
        </w:r>
        <w:r>
          <w:tab/>
        </w:r>
        <w:r>
          <w:fldChar w:fldCharType="begin"/>
        </w:r>
        <w:r>
          <w:instrText xml:space="preserve"> PAGEREF _Toc3303 \h </w:instrText>
        </w:r>
        <w:r>
          <w:fldChar w:fldCharType="separate"/>
        </w:r>
        <w:r>
          <w:t>24</w:t>
        </w:r>
        <w:r>
          <w:fldChar w:fldCharType="end"/>
        </w:r>
      </w:hyperlink>
    </w:p>
    <w:p w14:paraId="62CA344A" w14:textId="77777777" w:rsidR="000F4245" w:rsidRDefault="00000000">
      <w:pPr>
        <w:pStyle w:val="TOC2"/>
        <w:tabs>
          <w:tab w:val="clear" w:pos="8302"/>
          <w:tab w:val="right" w:leader="dot" w:pos="8313"/>
        </w:tabs>
      </w:pPr>
      <w:hyperlink w:anchor="_Toc19719" w:history="1">
        <w:r>
          <w:rPr>
            <w:rFonts w:eastAsiaTheme="minorEastAsia"/>
          </w:rPr>
          <w:t xml:space="preserve">3.2  </w:t>
        </w:r>
        <w:r>
          <w:rPr>
            <w:rFonts w:ascii="黑体" w:hAnsi="黑体"/>
          </w:rPr>
          <w:t>规划指导思想与原则</w:t>
        </w:r>
        <w:r>
          <w:tab/>
        </w:r>
        <w:r>
          <w:fldChar w:fldCharType="begin"/>
        </w:r>
        <w:r>
          <w:instrText xml:space="preserve"> PAGEREF _Toc19719 \h </w:instrText>
        </w:r>
        <w:r>
          <w:fldChar w:fldCharType="separate"/>
        </w:r>
        <w:r>
          <w:t>24</w:t>
        </w:r>
        <w:r>
          <w:fldChar w:fldCharType="end"/>
        </w:r>
      </w:hyperlink>
    </w:p>
    <w:p w14:paraId="0244DA32" w14:textId="77777777" w:rsidR="000F4245" w:rsidRDefault="00000000">
      <w:pPr>
        <w:pStyle w:val="TOC2"/>
        <w:tabs>
          <w:tab w:val="clear" w:pos="8302"/>
          <w:tab w:val="right" w:leader="dot" w:pos="8313"/>
        </w:tabs>
      </w:pPr>
      <w:hyperlink w:anchor="_Toc18879" w:history="1">
        <w:r>
          <w:rPr>
            <w:rFonts w:eastAsiaTheme="minorEastAsia"/>
          </w:rPr>
          <w:t xml:space="preserve">3.3  </w:t>
        </w:r>
        <w:r>
          <w:rPr>
            <w:rFonts w:ascii="黑体" w:hAnsi="黑体"/>
          </w:rPr>
          <w:t>规划任务</w:t>
        </w:r>
        <w:r>
          <w:tab/>
        </w:r>
        <w:r>
          <w:fldChar w:fldCharType="begin"/>
        </w:r>
        <w:r>
          <w:instrText xml:space="preserve"> PAGEREF _Toc18879 \h </w:instrText>
        </w:r>
        <w:r>
          <w:fldChar w:fldCharType="separate"/>
        </w:r>
        <w:r>
          <w:t>25</w:t>
        </w:r>
        <w:r>
          <w:fldChar w:fldCharType="end"/>
        </w:r>
      </w:hyperlink>
    </w:p>
    <w:p w14:paraId="26736571" w14:textId="77777777" w:rsidR="000F4245" w:rsidRDefault="00000000">
      <w:pPr>
        <w:pStyle w:val="TOC1"/>
        <w:tabs>
          <w:tab w:val="clear" w:pos="8302"/>
          <w:tab w:val="right" w:leader="dot" w:pos="8313"/>
        </w:tabs>
      </w:pPr>
      <w:hyperlink w:anchor="_Toc21119" w:history="1">
        <w:r>
          <w:rPr>
            <w:rFonts w:eastAsiaTheme="minorEastAsia"/>
          </w:rPr>
          <w:t xml:space="preserve">4  </w:t>
        </w:r>
        <w:r>
          <w:rPr>
            <w:rFonts w:ascii="黑体" w:hAnsi="黑体"/>
          </w:rPr>
          <w:t>河道演变分析</w:t>
        </w:r>
        <w:r>
          <w:tab/>
        </w:r>
        <w:r>
          <w:fldChar w:fldCharType="begin"/>
        </w:r>
        <w:r>
          <w:instrText xml:space="preserve"> PAGEREF _Toc21119 \h </w:instrText>
        </w:r>
        <w:r>
          <w:fldChar w:fldCharType="separate"/>
        </w:r>
        <w:r>
          <w:t>27</w:t>
        </w:r>
        <w:r>
          <w:fldChar w:fldCharType="end"/>
        </w:r>
      </w:hyperlink>
    </w:p>
    <w:p w14:paraId="34075926" w14:textId="77777777" w:rsidR="000F4245" w:rsidRDefault="00000000">
      <w:pPr>
        <w:pStyle w:val="TOC2"/>
        <w:tabs>
          <w:tab w:val="clear" w:pos="8302"/>
          <w:tab w:val="right" w:leader="dot" w:pos="8313"/>
        </w:tabs>
      </w:pPr>
      <w:hyperlink w:anchor="_Toc22772" w:history="1">
        <w:r>
          <w:rPr>
            <w:rFonts w:eastAsiaTheme="minorEastAsia"/>
          </w:rPr>
          <w:t xml:space="preserve">4.1  </w:t>
        </w:r>
        <w:r>
          <w:rPr>
            <w:rFonts w:ascii="黑体" w:hAnsi="黑体"/>
          </w:rPr>
          <w:t>历史时期演变</w:t>
        </w:r>
        <w:r>
          <w:tab/>
        </w:r>
        <w:r>
          <w:fldChar w:fldCharType="begin"/>
        </w:r>
        <w:r>
          <w:instrText xml:space="preserve"> PAGEREF _Toc22772 \h </w:instrText>
        </w:r>
        <w:r>
          <w:fldChar w:fldCharType="separate"/>
        </w:r>
        <w:r>
          <w:t>27</w:t>
        </w:r>
        <w:r>
          <w:fldChar w:fldCharType="end"/>
        </w:r>
      </w:hyperlink>
    </w:p>
    <w:p w14:paraId="18F3E105" w14:textId="77777777" w:rsidR="000F4245" w:rsidRDefault="00000000">
      <w:pPr>
        <w:pStyle w:val="TOC2"/>
        <w:tabs>
          <w:tab w:val="clear" w:pos="8302"/>
          <w:tab w:val="right" w:leader="dot" w:pos="8313"/>
        </w:tabs>
      </w:pPr>
      <w:hyperlink w:anchor="_Toc19236" w:history="1">
        <w:r>
          <w:rPr>
            <w:rFonts w:eastAsiaTheme="minorEastAsia"/>
          </w:rPr>
          <w:t xml:space="preserve">4.2  </w:t>
        </w:r>
        <w:r>
          <w:rPr>
            <w:rFonts w:ascii="黑体" w:hAnsi="黑体"/>
          </w:rPr>
          <w:t>近期演变</w:t>
        </w:r>
        <w:r>
          <w:tab/>
        </w:r>
        <w:r>
          <w:fldChar w:fldCharType="begin"/>
        </w:r>
        <w:r>
          <w:instrText xml:space="preserve"> PAGEREF _Toc19236 \h </w:instrText>
        </w:r>
        <w:r>
          <w:fldChar w:fldCharType="separate"/>
        </w:r>
        <w:r>
          <w:t>28</w:t>
        </w:r>
        <w:r>
          <w:fldChar w:fldCharType="end"/>
        </w:r>
      </w:hyperlink>
    </w:p>
    <w:p w14:paraId="5F0C4AF7" w14:textId="77777777" w:rsidR="000F4245" w:rsidRDefault="00000000">
      <w:pPr>
        <w:pStyle w:val="TOC2"/>
        <w:tabs>
          <w:tab w:val="clear" w:pos="8302"/>
          <w:tab w:val="right" w:leader="dot" w:pos="8313"/>
        </w:tabs>
      </w:pPr>
      <w:hyperlink w:anchor="_Toc27869" w:history="1">
        <w:r>
          <w:rPr>
            <w:rFonts w:eastAsiaTheme="minorEastAsia"/>
          </w:rPr>
          <w:t xml:space="preserve">4.3  </w:t>
        </w:r>
        <w:r>
          <w:rPr>
            <w:rFonts w:ascii="黑体" w:hAnsi="黑体"/>
          </w:rPr>
          <w:t>河道演变趋势</w:t>
        </w:r>
        <w:r>
          <w:tab/>
        </w:r>
        <w:r>
          <w:fldChar w:fldCharType="begin"/>
        </w:r>
        <w:r>
          <w:instrText xml:space="preserve"> PAGEREF _Toc27869 \h </w:instrText>
        </w:r>
        <w:r>
          <w:fldChar w:fldCharType="separate"/>
        </w:r>
        <w:r>
          <w:t>29</w:t>
        </w:r>
        <w:r>
          <w:fldChar w:fldCharType="end"/>
        </w:r>
      </w:hyperlink>
    </w:p>
    <w:p w14:paraId="75A4D0E0" w14:textId="77777777" w:rsidR="000F4245" w:rsidRDefault="00000000">
      <w:pPr>
        <w:pStyle w:val="TOC1"/>
        <w:tabs>
          <w:tab w:val="clear" w:pos="8302"/>
          <w:tab w:val="right" w:leader="dot" w:pos="8313"/>
        </w:tabs>
      </w:pPr>
      <w:hyperlink w:anchor="_Toc17419" w:history="1">
        <w:r>
          <w:rPr>
            <w:rFonts w:eastAsiaTheme="minorEastAsia"/>
          </w:rPr>
          <w:t xml:space="preserve">5  </w:t>
        </w:r>
        <w:r>
          <w:rPr>
            <w:rFonts w:ascii="黑体" w:hAnsi="黑体"/>
          </w:rPr>
          <w:t>砂石补给及可利用砂石总量分析</w:t>
        </w:r>
        <w:r>
          <w:tab/>
        </w:r>
        <w:r>
          <w:fldChar w:fldCharType="begin"/>
        </w:r>
        <w:r>
          <w:instrText xml:space="preserve"> PAGEREF _Toc17419 \h </w:instrText>
        </w:r>
        <w:r>
          <w:fldChar w:fldCharType="separate"/>
        </w:r>
        <w:r>
          <w:t>30</w:t>
        </w:r>
        <w:r>
          <w:fldChar w:fldCharType="end"/>
        </w:r>
      </w:hyperlink>
    </w:p>
    <w:p w14:paraId="4EEE17D6" w14:textId="77777777" w:rsidR="000F4245" w:rsidRDefault="00000000">
      <w:pPr>
        <w:pStyle w:val="TOC2"/>
        <w:tabs>
          <w:tab w:val="clear" w:pos="8302"/>
          <w:tab w:val="right" w:leader="dot" w:pos="8313"/>
        </w:tabs>
      </w:pPr>
      <w:hyperlink w:anchor="_Toc23013" w:history="1">
        <w:r>
          <w:rPr>
            <w:rFonts w:eastAsiaTheme="minorEastAsia"/>
          </w:rPr>
          <w:t xml:space="preserve">5.1  </w:t>
        </w:r>
        <w:r>
          <w:rPr>
            <w:rFonts w:ascii="黑体" w:hAnsi="黑体"/>
          </w:rPr>
          <w:t>河道地层分布及砂石特征组成分析</w:t>
        </w:r>
        <w:r>
          <w:tab/>
        </w:r>
        <w:r>
          <w:fldChar w:fldCharType="begin"/>
        </w:r>
        <w:r>
          <w:instrText xml:space="preserve"> PAGEREF _Toc23013 \h </w:instrText>
        </w:r>
        <w:r>
          <w:fldChar w:fldCharType="separate"/>
        </w:r>
        <w:r>
          <w:t>30</w:t>
        </w:r>
        <w:r>
          <w:fldChar w:fldCharType="end"/>
        </w:r>
      </w:hyperlink>
    </w:p>
    <w:p w14:paraId="1F154D54" w14:textId="77777777" w:rsidR="000F4245" w:rsidRDefault="00000000">
      <w:pPr>
        <w:pStyle w:val="TOC2"/>
        <w:tabs>
          <w:tab w:val="clear" w:pos="8302"/>
          <w:tab w:val="right" w:leader="dot" w:pos="8313"/>
        </w:tabs>
      </w:pPr>
      <w:hyperlink w:anchor="_Toc5338" w:history="1">
        <w:r>
          <w:rPr>
            <w:rFonts w:eastAsiaTheme="minorEastAsia"/>
          </w:rPr>
          <w:t xml:space="preserve">5.2  </w:t>
        </w:r>
        <w:r>
          <w:rPr>
            <w:rFonts w:ascii="黑体" w:hAnsi="黑体"/>
          </w:rPr>
          <w:t>泥沙来源与砂石补给、可利用砂石总量分析</w:t>
        </w:r>
        <w:r>
          <w:tab/>
        </w:r>
        <w:r>
          <w:fldChar w:fldCharType="begin"/>
        </w:r>
        <w:r>
          <w:instrText xml:space="preserve"> PAGEREF _Toc5338 \h </w:instrText>
        </w:r>
        <w:r>
          <w:fldChar w:fldCharType="separate"/>
        </w:r>
        <w:r>
          <w:t>78</w:t>
        </w:r>
        <w:r>
          <w:fldChar w:fldCharType="end"/>
        </w:r>
      </w:hyperlink>
    </w:p>
    <w:p w14:paraId="0F44482A" w14:textId="77777777" w:rsidR="000F4245" w:rsidRDefault="00000000">
      <w:pPr>
        <w:pStyle w:val="TOC1"/>
        <w:tabs>
          <w:tab w:val="clear" w:pos="8302"/>
          <w:tab w:val="right" w:leader="dot" w:pos="8313"/>
        </w:tabs>
      </w:pPr>
      <w:hyperlink w:anchor="_Toc16991" w:history="1">
        <w:r>
          <w:rPr>
            <w:rFonts w:eastAsiaTheme="minorEastAsia"/>
          </w:rPr>
          <w:t xml:space="preserve">6  </w:t>
        </w:r>
        <w:r>
          <w:rPr>
            <w:rFonts w:eastAsiaTheme="minorEastAsia"/>
          </w:rPr>
          <w:t>采砂分区规划</w:t>
        </w:r>
        <w:r>
          <w:tab/>
        </w:r>
        <w:r>
          <w:fldChar w:fldCharType="begin"/>
        </w:r>
        <w:r>
          <w:instrText xml:space="preserve"> PAGEREF _Toc16991 \h </w:instrText>
        </w:r>
        <w:r>
          <w:fldChar w:fldCharType="separate"/>
        </w:r>
        <w:r>
          <w:t>85</w:t>
        </w:r>
        <w:r>
          <w:fldChar w:fldCharType="end"/>
        </w:r>
      </w:hyperlink>
    </w:p>
    <w:p w14:paraId="49913306" w14:textId="77777777" w:rsidR="000F4245" w:rsidRDefault="00000000">
      <w:pPr>
        <w:pStyle w:val="TOC2"/>
        <w:tabs>
          <w:tab w:val="clear" w:pos="8302"/>
          <w:tab w:val="right" w:leader="dot" w:pos="8313"/>
        </w:tabs>
      </w:pPr>
      <w:hyperlink w:anchor="_Toc25302" w:history="1">
        <w:r>
          <w:rPr>
            <w:rFonts w:eastAsiaTheme="minorEastAsia"/>
          </w:rPr>
          <w:t xml:space="preserve">6.1 </w:t>
        </w:r>
        <w:r>
          <w:rPr>
            <w:rFonts w:ascii="黑体" w:hAnsi="黑体"/>
          </w:rPr>
          <w:t xml:space="preserve"> </w:t>
        </w:r>
        <w:r>
          <w:rPr>
            <w:rFonts w:ascii="黑体" w:hAnsi="黑体"/>
          </w:rPr>
          <w:t>禁采区规定</w:t>
        </w:r>
        <w:r>
          <w:tab/>
        </w:r>
        <w:r>
          <w:fldChar w:fldCharType="begin"/>
        </w:r>
        <w:r>
          <w:instrText xml:space="preserve"> PAGEREF _Toc25302 \h </w:instrText>
        </w:r>
        <w:r>
          <w:fldChar w:fldCharType="separate"/>
        </w:r>
        <w:r>
          <w:t>85</w:t>
        </w:r>
        <w:r>
          <w:fldChar w:fldCharType="end"/>
        </w:r>
      </w:hyperlink>
    </w:p>
    <w:p w14:paraId="625F36C2" w14:textId="77777777" w:rsidR="000F4245" w:rsidRDefault="00000000">
      <w:pPr>
        <w:pStyle w:val="TOC2"/>
        <w:tabs>
          <w:tab w:val="clear" w:pos="8302"/>
          <w:tab w:val="right" w:leader="dot" w:pos="8313"/>
        </w:tabs>
      </w:pPr>
      <w:hyperlink w:anchor="_Toc31182" w:history="1">
        <w:r>
          <w:rPr>
            <w:rFonts w:eastAsiaTheme="minorEastAsia"/>
          </w:rPr>
          <w:t xml:space="preserve">6.2  </w:t>
        </w:r>
        <w:r>
          <w:rPr>
            <w:rFonts w:ascii="黑体" w:hAnsi="黑体"/>
          </w:rPr>
          <w:t>可采区规划</w:t>
        </w:r>
        <w:r>
          <w:tab/>
        </w:r>
        <w:r>
          <w:fldChar w:fldCharType="begin"/>
        </w:r>
        <w:r>
          <w:instrText xml:space="preserve"> PAGEREF _Toc31182 \h </w:instrText>
        </w:r>
        <w:r>
          <w:fldChar w:fldCharType="separate"/>
        </w:r>
        <w:r>
          <w:t>92</w:t>
        </w:r>
        <w:r>
          <w:fldChar w:fldCharType="end"/>
        </w:r>
      </w:hyperlink>
    </w:p>
    <w:p w14:paraId="79C4988C" w14:textId="77777777" w:rsidR="000F4245" w:rsidRDefault="00000000">
      <w:pPr>
        <w:pStyle w:val="TOC1"/>
        <w:tabs>
          <w:tab w:val="clear" w:pos="8302"/>
          <w:tab w:val="right" w:leader="dot" w:pos="8313"/>
        </w:tabs>
      </w:pPr>
      <w:hyperlink w:anchor="_Toc12669" w:history="1">
        <w:r>
          <w:rPr>
            <w:rFonts w:eastAsiaTheme="minorEastAsia"/>
          </w:rPr>
          <w:t xml:space="preserve">7  </w:t>
        </w:r>
        <w:r>
          <w:rPr>
            <w:rFonts w:ascii="黑体" w:hAnsi="黑体"/>
          </w:rPr>
          <w:t>采砂影响分析</w:t>
        </w:r>
        <w:r>
          <w:tab/>
        </w:r>
        <w:r>
          <w:fldChar w:fldCharType="begin"/>
        </w:r>
        <w:r>
          <w:instrText xml:space="preserve"> PAGEREF _Toc12669 \h </w:instrText>
        </w:r>
        <w:r>
          <w:fldChar w:fldCharType="separate"/>
        </w:r>
        <w:r>
          <w:t>115</w:t>
        </w:r>
        <w:r>
          <w:fldChar w:fldCharType="end"/>
        </w:r>
      </w:hyperlink>
    </w:p>
    <w:p w14:paraId="061D3E88" w14:textId="77777777" w:rsidR="000F4245" w:rsidRDefault="00000000">
      <w:pPr>
        <w:pStyle w:val="TOC2"/>
        <w:tabs>
          <w:tab w:val="clear" w:pos="8302"/>
          <w:tab w:val="right" w:leader="dot" w:pos="8313"/>
        </w:tabs>
      </w:pPr>
      <w:hyperlink w:anchor="_Toc9114" w:history="1">
        <w:r>
          <w:rPr>
            <w:rFonts w:eastAsiaTheme="minorEastAsia"/>
          </w:rPr>
          <w:t xml:space="preserve">7.1 </w:t>
        </w:r>
        <w:r>
          <w:rPr>
            <w:rFonts w:ascii="黑体" w:hAnsi="黑体"/>
          </w:rPr>
          <w:t xml:space="preserve"> </w:t>
        </w:r>
        <w:r>
          <w:rPr>
            <w:rFonts w:ascii="黑体" w:hAnsi="黑体"/>
          </w:rPr>
          <w:t>采砂对河势稳定的影响分析</w:t>
        </w:r>
        <w:r>
          <w:tab/>
        </w:r>
        <w:r>
          <w:fldChar w:fldCharType="begin"/>
        </w:r>
        <w:r>
          <w:instrText xml:space="preserve"> PAGEREF _Toc9114 \h </w:instrText>
        </w:r>
        <w:r>
          <w:fldChar w:fldCharType="separate"/>
        </w:r>
        <w:r>
          <w:t>115</w:t>
        </w:r>
        <w:r>
          <w:fldChar w:fldCharType="end"/>
        </w:r>
      </w:hyperlink>
    </w:p>
    <w:p w14:paraId="2AF48AB3" w14:textId="77777777" w:rsidR="000F4245" w:rsidRDefault="00000000">
      <w:pPr>
        <w:pStyle w:val="TOC2"/>
        <w:tabs>
          <w:tab w:val="clear" w:pos="8302"/>
          <w:tab w:val="right" w:leader="dot" w:pos="8313"/>
        </w:tabs>
      </w:pPr>
      <w:hyperlink w:anchor="_Toc5362" w:history="1">
        <w:r>
          <w:rPr>
            <w:rFonts w:eastAsiaTheme="minorEastAsia"/>
          </w:rPr>
          <w:t xml:space="preserve">7.2  </w:t>
        </w:r>
        <w:r>
          <w:rPr>
            <w:rFonts w:ascii="黑体" w:hAnsi="黑体"/>
          </w:rPr>
          <w:t>采砂对防洪安全的影响分析</w:t>
        </w:r>
        <w:r>
          <w:tab/>
        </w:r>
        <w:r>
          <w:fldChar w:fldCharType="begin"/>
        </w:r>
        <w:r>
          <w:instrText xml:space="preserve"> PAGEREF _Toc5362 \h </w:instrText>
        </w:r>
        <w:r>
          <w:fldChar w:fldCharType="separate"/>
        </w:r>
        <w:r>
          <w:t>116</w:t>
        </w:r>
        <w:r>
          <w:fldChar w:fldCharType="end"/>
        </w:r>
      </w:hyperlink>
    </w:p>
    <w:p w14:paraId="0279BDB6" w14:textId="77777777" w:rsidR="000F4245" w:rsidRDefault="00000000">
      <w:pPr>
        <w:pStyle w:val="TOC2"/>
        <w:tabs>
          <w:tab w:val="clear" w:pos="8302"/>
          <w:tab w:val="right" w:leader="dot" w:pos="8313"/>
        </w:tabs>
      </w:pPr>
      <w:hyperlink w:anchor="_Toc28750" w:history="1">
        <w:r>
          <w:rPr>
            <w:rFonts w:eastAsiaTheme="minorEastAsia"/>
          </w:rPr>
          <w:t xml:space="preserve">7.3  </w:t>
        </w:r>
        <w:r>
          <w:rPr>
            <w:rFonts w:ascii="黑体" w:hAnsi="黑体"/>
          </w:rPr>
          <w:t>采砂对供水安全的影响分析</w:t>
        </w:r>
        <w:r>
          <w:tab/>
        </w:r>
        <w:r>
          <w:fldChar w:fldCharType="begin"/>
        </w:r>
        <w:r>
          <w:instrText xml:space="preserve"> PAGEREF _Toc28750 \h </w:instrText>
        </w:r>
        <w:r>
          <w:fldChar w:fldCharType="separate"/>
        </w:r>
        <w:r>
          <w:t>116</w:t>
        </w:r>
        <w:r>
          <w:fldChar w:fldCharType="end"/>
        </w:r>
      </w:hyperlink>
    </w:p>
    <w:p w14:paraId="136FA9F0" w14:textId="77777777" w:rsidR="000F4245" w:rsidRDefault="00000000">
      <w:pPr>
        <w:pStyle w:val="TOC2"/>
        <w:tabs>
          <w:tab w:val="clear" w:pos="8302"/>
          <w:tab w:val="right" w:leader="dot" w:pos="8313"/>
        </w:tabs>
      </w:pPr>
      <w:hyperlink w:anchor="_Toc31936" w:history="1">
        <w:r>
          <w:rPr>
            <w:rFonts w:eastAsiaTheme="minorEastAsia"/>
          </w:rPr>
          <w:t xml:space="preserve">7.4  </w:t>
        </w:r>
        <w:r>
          <w:rPr>
            <w:rFonts w:ascii="黑体" w:hAnsi="黑体"/>
          </w:rPr>
          <w:t>采砂对通航安全的影响分析</w:t>
        </w:r>
        <w:r>
          <w:tab/>
        </w:r>
        <w:r>
          <w:fldChar w:fldCharType="begin"/>
        </w:r>
        <w:r>
          <w:instrText xml:space="preserve"> PAGEREF _Toc31936 \h </w:instrText>
        </w:r>
        <w:r>
          <w:fldChar w:fldCharType="separate"/>
        </w:r>
        <w:r>
          <w:t>117</w:t>
        </w:r>
        <w:r>
          <w:fldChar w:fldCharType="end"/>
        </w:r>
      </w:hyperlink>
    </w:p>
    <w:p w14:paraId="3DD72638" w14:textId="77777777" w:rsidR="000F4245" w:rsidRDefault="00000000">
      <w:pPr>
        <w:pStyle w:val="TOC2"/>
        <w:tabs>
          <w:tab w:val="clear" w:pos="8302"/>
          <w:tab w:val="right" w:leader="dot" w:pos="8313"/>
        </w:tabs>
      </w:pPr>
      <w:hyperlink w:anchor="_Toc13770" w:history="1">
        <w:r>
          <w:rPr>
            <w:rFonts w:eastAsiaTheme="minorEastAsia"/>
          </w:rPr>
          <w:t xml:space="preserve">7.5  </w:t>
        </w:r>
        <w:r>
          <w:rPr>
            <w:rFonts w:ascii="黑体" w:hAnsi="黑体"/>
          </w:rPr>
          <w:t>采砂对生态环境保护的影响分析</w:t>
        </w:r>
        <w:r>
          <w:tab/>
        </w:r>
        <w:r>
          <w:fldChar w:fldCharType="begin"/>
        </w:r>
        <w:r>
          <w:instrText xml:space="preserve"> PAGEREF _Toc13770 \h </w:instrText>
        </w:r>
        <w:r>
          <w:fldChar w:fldCharType="separate"/>
        </w:r>
        <w:r>
          <w:t>117</w:t>
        </w:r>
        <w:r>
          <w:fldChar w:fldCharType="end"/>
        </w:r>
      </w:hyperlink>
    </w:p>
    <w:p w14:paraId="01E20E82" w14:textId="77777777" w:rsidR="000F4245" w:rsidRDefault="00000000">
      <w:pPr>
        <w:pStyle w:val="TOC2"/>
        <w:tabs>
          <w:tab w:val="clear" w:pos="8302"/>
          <w:tab w:val="right" w:leader="dot" w:pos="8313"/>
        </w:tabs>
      </w:pPr>
      <w:hyperlink w:anchor="_Toc447" w:history="1">
        <w:r>
          <w:rPr>
            <w:rFonts w:eastAsiaTheme="minorEastAsia"/>
          </w:rPr>
          <w:t xml:space="preserve">7.6  </w:t>
        </w:r>
        <w:r>
          <w:rPr>
            <w:rFonts w:ascii="黑体" w:hAnsi="黑体"/>
          </w:rPr>
          <w:t>采砂对基础设施正常运行的影响分析</w:t>
        </w:r>
        <w:r>
          <w:tab/>
        </w:r>
        <w:r>
          <w:fldChar w:fldCharType="begin"/>
        </w:r>
        <w:r>
          <w:instrText xml:space="preserve"> PAGEREF _Toc447 \h </w:instrText>
        </w:r>
        <w:r>
          <w:fldChar w:fldCharType="separate"/>
        </w:r>
        <w:r>
          <w:t>119</w:t>
        </w:r>
        <w:r>
          <w:fldChar w:fldCharType="end"/>
        </w:r>
      </w:hyperlink>
    </w:p>
    <w:p w14:paraId="585354BC" w14:textId="77777777" w:rsidR="000F4245" w:rsidRDefault="00000000">
      <w:pPr>
        <w:pStyle w:val="TOC1"/>
        <w:tabs>
          <w:tab w:val="clear" w:pos="8302"/>
          <w:tab w:val="right" w:leader="dot" w:pos="8313"/>
        </w:tabs>
      </w:pPr>
      <w:hyperlink w:anchor="_Toc16916" w:history="1">
        <w:r>
          <w:rPr>
            <w:rFonts w:eastAsiaTheme="minorEastAsia"/>
          </w:rPr>
          <w:t xml:space="preserve">8  </w:t>
        </w:r>
        <w:r>
          <w:rPr>
            <w:rFonts w:ascii="黑体" w:hAnsi="黑体"/>
          </w:rPr>
          <w:t>规划实施与管理</w:t>
        </w:r>
        <w:r>
          <w:tab/>
        </w:r>
        <w:r>
          <w:fldChar w:fldCharType="begin"/>
        </w:r>
        <w:r>
          <w:instrText xml:space="preserve"> PAGEREF _Toc16916 \h </w:instrText>
        </w:r>
        <w:r>
          <w:fldChar w:fldCharType="separate"/>
        </w:r>
        <w:r>
          <w:t>120</w:t>
        </w:r>
        <w:r>
          <w:fldChar w:fldCharType="end"/>
        </w:r>
      </w:hyperlink>
    </w:p>
    <w:p w14:paraId="0FE6A364" w14:textId="77777777" w:rsidR="000F4245" w:rsidRDefault="00000000">
      <w:pPr>
        <w:pStyle w:val="TOC2"/>
        <w:tabs>
          <w:tab w:val="clear" w:pos="8302"/>
          <w:tab w:val="right" w:leader="dot" w:pos="8313"/>
        </w:tabs>
      </w:pPr>
      <w:hyperlink w:anchor="_Toc14373" w:history="1">
        <w:r>
          <w:rPr>
            <w:rFonts w:eastAsiaTheme="minorEastAsia"/>
          </w:rPr>
          <w:t xml:space="preserve">8.1  </w:t>
        </w:r>
        <w:r>
          <w:rPr>
            <w:rFonts w:ascii="黑体" w:hAnsi="黑体"/>
          </w:rPr>
          <w:t>规划实施与管理要求</w:t>
        </w:r>
        <w:r>
          <w:tab/>
        </w:r>
        <w:r>
          <w:fldChar w:fldCharType="begin"/>
        </w:r>
        <w:r>
          <w:instrText xml:space="preserve"> PAGEREF _Toc14373 \h </w:instrText>
        </w:r>
        <w:r>
          <w:fldChar w:fldCharType="separate"/>
        </w:r>
        <w:r>
          <w:t>120</w:t>
        </w:r>
        <w:r>
          <w:fldChar w:fldCharType="end"/>
        </w:r>
      </w:hyperlink>
    </w:p>
    <w:p w14:paraId="1E16FDCF" w14:textId="77777777" w:rsidR="000F4245" w:rsidRDefault="00000000">
      <w:pPr>
        <w:pStyle w:val="TOC2"/>
        <w:tabs>
          <w:tab w:val="clear" w:pos="8302"/>
          <w:tab w:val="right" w:leader="dot" w:pos="8313"/>
        </w:tabs>
      </w:pPr>
      <w:hyperlink w:anchor="_Toc1457" w:history="1">
        <w:r>
          <w:rPr>
            <w:rFonts w:eastAsiaTheme="minorEastAsia"/>
          </w:rPr>
          <w:t xml:space="preserve">8.2  </w:t>
        </w:r>
        <w:r>
          <w:rPr>
            <w:rFonts w:ascii="黑体" w:hAnsi="黑体"/>
          </w:rPr>
          <w:t>采砂管理能力建设意见</w:t>
        </w:r>
        <w:r>
          <w:tab/>
        </w:r>
        <w:r>
          <w:fldChar w:fldCharType="begin"/>
        </w:r>
        <w:r>
          <w:instrText xml:space="preserve"> PAGEREF _Toc1457 \h </w:instrText>
        </w:r>
        <w:r>
          <w:fldChar w:fldCharType="separate"/>
        </w:r>
        <w:r>
          <w:t>122</w:t>
        </w:r>
        <w:r>
          <w:fldChar w:fldCharType="end"/>
        </w:r>
      </w:hyperlink>
    </w:p>
    <w:p w14:paraId="7313B6CD" w14:textId="77777777" w:rsidR="000F4245" w:rsidRDefault="00000000">
      <w:pPr>
        <w:pStyle w:val="TOC2"/>
        <w:tabs>
          <w:tab w:val="clear" w:pos="8302"/>
          <w:tab w:val="right" w:leader="dot" w:pos="8313"/>
        </w:tabs>
      </w:pPr>
      <w:hyperlink w:anchor="_Toc20226" w:history="1">
        <w:r>
          <w:rPr>
            <w:rFonts w:eastAsiaTheme="minorEastAsia"/>
          </w:rPr>
          <w:t xml:space="preserve">8.3  </w:t>
        </w:r>
        <w:r>
          <w:rPr>
            <w:rFonts w:ascii="黑体" w:hAnsi="黑体"/>
          </w:rPr>
          <w:t>采砂管理措施</w:t>
        </w:r>
        <w:r>
          <w:tab/>
        </w:r>
        <w:r>
          <w:fldChar w:fldCharType="begin"/>
        </w:r>
        <w:r>
          <w:instrText xml:space="preserve"> PAGEREF _Toc20226 \h </w:instrText>
        </w:r>
        <w:r>
          <w:fldChar w:fldCharType="separate"/>
        </w:r>
        <w:r>
          <w:t>127</w:t>
        </w:r>
        <w:r>
          <w:fldChar w:fldCharType="end"/>
        </w:r>
      </w:hyperlink>
    </w:p>
    <w:p w14:paraId="5658D70C" w14:textId="77777777" w:rsidR="000F4245" w:rsidRDefault="00000000">
      <w:pPr>
        <w:pStyle w:val="TOC1"/>
        <w:tabs>
          <w:tab w:val="clear" w:pos="8302"/>
          <w:tab w:val="right" w:leader="dot" w:pos="8313"/>
        </w:tabs>
      </w:pPr>
      <w:hyperlink w:anchor="_Toc22946" w:history="1">
        <w:r>
          <w:rPr>
            <w:rFonts w:eastAsiaTheme="minorEastAsia"/>
          </w:rPr>
          <w:t xml:space="preserve">9  </w:t>
        </w:r>
        <w:r>
          <w:rPr>
            <w:rFonts w:ascii="黑体" w:hAnsi="黑体"/>
          </w:rPr>
          <w:t>结论与建议</w:t>
        </w:r>
        <w:r>
          <w:tab/>
        </w:r>
        <w:r>
          <w:fldChar w:fldCharType="begin"/>
        </w:r>
        <w:r>
          <w:instrText xml:space="preserve"> PAGEREF _Toc22946 \h </w:instrText>
        </w:r>
        <w:r>
          <w:fldChar w:fldCharType="separate"/>
        </w:r>
        <w:r>
          <w:t>130</w:t>
        </w:r>
        <w:r>
          <w:fldChar w:fldCharType="end"/>
        </w:r>
      </w:hyperlink>
    </w:p>
    <w:p w14:paraId="293EDBE0" w14:textId="77777777" w:rsidR="000F4245" w:rsidRDefault="00000000">
      <w:pPr>
        <w:pStyle w:val="TOC2"/>
        <w:tabs>
          <w:tab w:val="clear" w:pos="8302"/>
          <w:tab w:val="right" w:leader="dot" w:pos="8313"/>
        </w:tabs>
      </w:pPr>
      <w:hyperlink w:anchor="_Toc20664" w:history="1">
        <w:r>
          <w:rPr>
            <w:rFonts w:eastAsiaTheme="minorEastAsia"/>
          </w:rPr>
          <w:t xml:space="preserve">9.1  </w:t>
        </w:r>
        <w:r>
          <w:rPr>
            <w:rFonts w:ascii="黑体" w:hAnsi="黑体"/>
          </w:rPr>
          <w:t>结论</w:t>
        </w:r>
        <w:r>
          <w:tab/>
        </w:r>
        <w:r>
          <w:fldChar w:fldCharType="begin"/>
        </w:r>
        <w:r>
          <w:instrText xml:space="preserve"> PAGEREF _Toc20664 \h </w:instrText>
        </w:r>
        <w:r>
          <w:fldChar w:fldCharType="separate"/>
        </w:r>
        <w:r>
          <w:t>130</w:t>
        </w:r>
        <w:r>
          <w:fldChar w:fldCharType="end"/>
        </w:r>
      </w:hyperlink>
    </w:p>
    <w:p w14:paraId="6B85E528" w14:textId="77777777" w:rsidR="000F4245" w:rsidRDefault="00000000">
      <w:pPr>
        <w:pStyle w:val="TOC2"/>
        <w:tabs>
          <w:tab w:val="clear" w:pos="8302"/>
          <w:tab w:val="right" w:leader="dot" w:pos="8313"/>
        </w:tabs>
      </w:pPr>
      <w:hyperlink w:anchor="_Toc1665" w:history="1">
        <w:r>
          <w:rPr>
            <w:rFonts w:eastAsiaTheme="minorEastAsia"/>
          </w:rPr>
          <w:t xml:space="preserve">9.2  </w:t>
        </w:r>
        <w:r>
          <w:rPr>
            <w:rFonts w:ascii="黑体" w:hAnsi="黑体"/>
          </w:rPr>
          <w:t>建议</w:t>
        </w:r>
        <w:r>
          <w:tab/>
        </w:r>
        <w:r>
          <w:fldChar w:fldCharType="begin"/>
        </w:r>
        <w:r>
          <w:instrText xml:space="preserve"> PAGEREF _Toc1665 \h </w:instrText>
        </w:r>
        <w:r>
          <w:fldChar w:fldCharType="separate"/>
        </w:r>
        <w:r>
          <w:t>131</w:t>
        </w:r>
        <w:r>
          <w:fldChar w:fldCharType="end"/>
        </w:r>
      </w:hyperlink>
    </w:p>
    <w:p w14:paraId="0AB525FF" w14:textId="77777777" w:rsidR="000F4245" w:rsidRDefault="00000000">
      <w:pPr>
        <w:pStyle w:val="46"/>
        <w:rPr>
          <w:rFonts w:ascii="黑体" w:eastAsia="黑体" w:hAnsi="黑体" w:cs="黑体"/>
          <w:b/>
          <w:sz w:val="28"/>
        </w:rPr>
      </w:pPr>
      <w:r>
        <w:rPr>
          <w:color w:val="auto"/>
        </w:rPr>
        <w:fldChar w:fldCharType="end"/>
      </w:r>
      <w:r>
        <w:rPr>
          <w:rFonts w:ascii="黑体" w:eastAsia="黑体" w:hAnsi="黑体" w:cs="黑体" w:hint="eastAsia"/>
          <w:b/>
          <w:sz w:val="28"/>
        </w:rPr>
        <w:t>附  件：</w:t>
      </w:r>
    </w:p>
    <w:p w14:paraId="627F61DB" w14:textId="77777777" w:rsidR="000F4245" w:rsidRDefault="00000000">
      <w:pPr>
        <w:pStyle w:val="92"/>
        <w:rPr>
          <w:rFonts w:eastAsia="楷体"/>
          <w:kern w:val="0"/>
        </w:rPr>
      </w:pPr>
      <w:r>
        <w:rPr>
          <w:rFonts w:eastAsia="楷体"/>
          <w:kern w:val="0"/>
        </w:rPr>
        <w:t>附件一</w:t>
      </w:r>
      <w:r>
        <w:rPr>
          <w:rFonts w:eastAsia="楷体"/>
          <w:kern w:val="0"/>
        </w:rPr>
        <w:t>:</w:t>
      </w:r>
      <w:r>
        <w:rPr>
          <w:rFonts w:eastAsia="楷体" w:hint="eastAsia"/>
          <w:kern w:val="0"/>
        </w:rPr>
        <w:t>关于</w:t>
      </w:r>
      <w:r>
        <w:rPr>
          <w:rFonts w:eastAsia="楷体"/>
          <w:kern w:val="0"/>
        </w:rPr>
        <w:t>编制《</w:t>
      </w:r>
      <w:r>
        <w:rPr>
          <w:rFonts w:eastAsia="楷体" w:hint="eastAsia"/>
          <w:kern w:val="0"/>
        </w:rPr>
        <w:t>嘉陵江</w:t>
      </w:r>
      <w:r>
        <w:rPr>
          <w:rFonts w:eastAsia="楷体"/>
          <w:kern w:val="0"/>
        </w:rPr>
        <w:t>昭化区段河道采砂规划》</w:t>
      </w:r>
      <w:r>
        <w:rPr>
          <w:rFonts w:eastAsia="楷体" w:hint="eastAsia"/>
          <w:kern w:val="0"/>
        </w:rPr>
        <w:t>的</w:t>
      </w:r>
      <w:r>
        <w:rPr>
          <w:rFonts w:eastAsia="楷体"/>
          <w:kern w:val="0"/>
        </w:rPr>
        <w:t>委托函</w:t>
      </w:r>
    </w:p>
    <w:p w14:paraId="4BD9ED91" w14:textId="77777777" w:rsidR="000F4245" w:rsidRDefault="00000000">
      <w:pPr>
        <w:pStyle w:val="92"/>
        <w:rPr>
          <w:rFonts w:eastAsia="楷体"/>
          <w:kern w:val="0"/>
        </w:rPr>
      </w:pPr>
      <w:r>
        <w:rPr>
          <w:rFonts w:eastAsia="楷体"/>
          <w:kern w:val="0"/>
        </w:rPr>
        <w:t>附件二</w:t>
      </w:r>
      <w:r>
        <w:rPr>
          <w:rFonts w:eastAsia="楷体"/>
          <w:kern w:val="0"/>
        </w:rPr>
        <w:t>:</w:t>
      </w:r>
      <w:proofErr w:type="gramStart"/>
      <w:r>
        <w:rPr>
          <w:rFonts w:eastAsia="楷体"/>
          <w:kern w:val="0"/>
        </w:rPr>
        <w:t>亭子湖</w:t>
      </w:r>
      <w:proofErr w:type="gramEnd"/>
      <w:r>
        <w:rPr>
          <w:rFonts w:eastAsia="楷体"/>
          <w:kern w:val="0"/>
        </w:rPr>
        <w:t>景区保护与发展中心反馈意见</w:t>
      </w:r>
    </w:p>
    <w:p w14:paraId="027BB9CF" w14:textId="77777777" w:rsidR="000F4245" w:rsidRDefault="00000000">
      <w:pPr>
        <w:pStyle w:val="92"/>
        <w:rPr>
          <w:rFonts w:eastAsia="楷体"/>
          <w:kern w:val="0"/>
        </w:rPr>
      </w:pPr>
      <w:r>
        <w:rPr>
          <w:rFonts w:eastAsia="楷体"/>
          <w:kern w:val="0"/>
        </w:rPr>
        <w:t>附件三</w:t>
      </w:r>
      <w:r>
        <w:rPr>
          <w:rFonts w:eastAsia="楷体"/>
          <w:kern w:val="0"/>
        </w:rPr>
        <w:t>:</w:t>
      </w:r>
      <w:r>
        <w:rPr>
          <w:rFonts w:eastAsia="楷体"/>
          <w:kern w:val="0"/>
        </w:rPr>
        <w:t>剑阁县水利局反馈意见</w:t>
      </w:r>
    </w:p>
    <w:p w14:paraId="5F93DD6A" w14:textId="77777777" w:rsidR="000F4245" w:rsidRDefault="00000000">
      <w:pPr>
        <w:pStyle w:val="92"/>
        <w:rPr>
          <w:rFonts w:eastAsia="楷体"/>
          <w:kern w:val="0"/>
        </w:rPr>
      </w:pPr>
      <w:r>
        <w:rPr>
          <w:rFonts w:eastAsia="楷体"/>
          <w:kern w:val="0"/>
        </w:rPr>
        <w:t>附件</w:t>
      </w:r>
      <w:r>
        <w:rPr>
          <w:rFonts w:eastAsia="楷体" w:hint="eastAsia"/>
          <w:kern w:val="0"/>
        </w:rPr>
        <w:t>四</w:t>
      </w:r>
      <w:r>
        <w:rPr>
          <w:rFonts w:eastAsia="楷体"/>
          <w:kern w:val="0"/>
        </w:rPr>
        <w:t>～附件</w:t>
      </w:r>
      <w:r>
        <w:rPr>
          <w:rFonts w:eastAsia="楷体" w:hint="eastAsia"/>
          <w:kern w:val="0"/>
        </w:rPr>
        <w:t>七</w:t>
      </w:r>
      <w:r>
        <w:rPr>
          <w:rFonts w:eastAsia="楷体"/>
          <w:kern w:val="0"/>
        </w:rPr>
        <w:t>:</w:t>
      </w:r>
      <w:r>
        <w:rPr>
          <w:rFonts w:eastAsia="楷体"/>
          <w:kern w:val="0"/>
        </w:rPr>
        <w:t>昭化区</w:t>
      </w:r>
      <w:r>
        <w:rPr>
          <w:rFonts w:eastAsia="楷体" w:hint="eastAsia"/>
          <w:kern w:val="0"/>
        </w:rPr>
        <w:t>相关</w:t>
      </w:r>
      <w:r>
        <w:rPr>
          <w:rFonts w:eastAsia="楷体"/>
          <w:kern w:val="0"/>
        </w:rPr>
        <w:t>部门反馈意见</w:t>
      </w:r>
    </w:p>
    <w:p w14:paraId="46A21396" w14:textId="77777777" w:rsidR="000F4245" w:rsidRDefault="00000000">
      <w:pPr>
        <w:pStyle w:val="46"/>
        <w:ind w:firstLine="562"/>
        <w:rPr>
          <w:rFonts w:eastAsia="楷体"/>
        </w:rPr>
      </w:pPr>
      <w:r>
        <w:rPr>
          <w:rFonts w:eastAsia="黑体"/>
          <w:b/>
          <w:sz w:val="28"/>
        </w:rPr>
        <w:t>附</w:t>
      </w:r>
      <w:r>
        <w:rPr>
          <w:rFonts w:eastAsia="黑体"/>
          <w:b/>
          <w:sz w:val="28"/>
        </w:rPr>
        <w:t xml:space="preserve">  </w:t>
      </w:r>
      <w:r>
        <w:rPr>
          <w:rFonts w:eastAsia="黑体"/>
          <w:b/>
          <w:sz w:val="28"/>
        </w:rPr>
        <w:t>图：</w:t>
      </w:r>
    </w:p>
    <w:p w14:paraId="52D6376F" w14:textId="77777777" w:rsidR="000F4245" w:rsidRDefault="00000000">
      <w:pPr>
        <w:pStyle w:val="92"/>
        <w:rPr>
          <w:rFonts w:eastAsia="楷体"/>
          <w:kern w:val="0"/>
        </w:rPr>
      </w:pPr>
      <w:r>
        <w:rPr>
          <w:rFonts w:eastAsia="楷体"/>
          <w:kern w:val="0"/>
        </w:rPr>
        <w:t>附图</w:t>
      </w:r>
      <w:r>
        <w:rPr>
          <w:rFonts w:eastAsia="楷体"/>
          <w:kern w:val="0"/>
        </w:rPr>
        <w:t>1.1-1</w:t>
      </w:r>
      <w:r>
        <w:rPr>
          <w:rFonts w:eastAsia="楷体"/>
          <w:kern w:val="0"/>
        </w:rPr>
        <w:t>：</w:t>
      </w:r>
      <w:r>
        <w:rPr>
          <w:rFonts w:eastAsia="楷体" w:hint="eastAsia"/>
          <w:kern w:val="0"/>
        </w:rPr>
        <w:t>嘉陵江</w:t>
      </w:r>
      <w:r>
        <w:rPr>
          <w:rFonts w:eastAsia="楷体"/>
          <w:kern w:val="0"/>
        </w:rPr>
        <w:t>流域水系</w:t>
      </w:r>
      <w:r>
        <w:rPr>
          <w:rFonts w:eastAsia="楷体" w:hint="eastAsia"/>
          <w:kern w:val="0"/>
        </w:rPr>
        <w:t>及水文站网</w:t>
      </w:r>
      <w:r>
        <w:rPr>
          <w:rFonts w:eastAsia="楷体"/>
          <w:kern w:val="0"/>
        </w:rPr>
        <w:t>图</w:t>
      </w:r>
    </w:p>
    <w:p w14:paraId="7F198446" w14:textId="77777777" w:rsidR="000F4245" w:rsidRDefault="00000000">
      <w:pPr>
        <w:pStyle w:val="92"/>
        <w:rPr>
          <w:rFonts w:eastAsia="楷体"/>
          <w:kern w:val="0"/>
        </w:rPr>
      </w:pPr>
      <w:r>
        <w:rPr>
          <w:rFonts w:eastAsia="楷体" w:hint="eastAsia"/>
          <w:kern w:val="0"/>
        </w:rPr>
        <w:t>附图</w:t>
      </w:r>
      <w:r>
        <w:rPr>
          <w:rFonts w:eastAsia="楷体"/>
          <w:kern w:val="0"/>
        </w:rPr>
        <w:t>5</w:t>
      </w:r>
      <w:r>
        <w:rPr>
          <w:rFonts w:eastAsia="楷体" w:hint="eastAsia"/>
          <w:kern w:val="0"/>
        </w:rPr>
        <w:t>.1-</w:t>
      </w:r>
      <w:r>
        <w:rPr>
          <w:rFonts w:eastAsia="楷体"/>
          <w:kern w:val="0"/>
        </w:rPr>
        <w:t>1</w:t>
      </w:r>
      <w:r>
        <w:rPr>
          <w:rFonts w:eastAsia="楷体" w:hint="eastAsia"/>
          <w:kern w:val="0"/>
        </w:rPr>
        <w:t>：嘉陵江昭化区段河道形势</w:t>
      </w:r>
      <w:r>
        <w:rPr>
          <w:rFonts w:eastAsia="楷体"/>
          <w:kern w:val="0"/>
        </w:rPr>
        <w:t>图</w:t>
      </w:r>
    </w:p>
    <w:p w14:paraId="10F4614D" w14:textId="77777777" w:rsidR="000F4245" w:rsidRDefault="00000000">
      <w:pPr>
        <w:pStyle w:val="92"/>
        <w:rPr>
          <w:rFonts w:eastAsia="楷体"/>
          <w:kern w:val="0"/>
        </w:rPr>
      </w:pPr>
      <w:r>
        <w:rPr>
          <w:rFonts w:eastAsia="楷体" w:hint="eastAsia"/>
          <w:kern w:val="0"/>
        </w:rPr>
        <w:t>附图</w:t>
      </w:r>
      <w:r>
        <w:rPr>
          <w:rFonts w:eastAsia="楷体"/>
          <w:kern w:val="0"/>
        </w:rPr>
        <w:t>5</w:t>
      </w:r>
      <w:r>
        <w:rPr>
          <w:rFonts w:eastAsia="楷体" w:hint="eastAsia"/>
          <w:kern w:val="0"/>
        </w:rPr>
        <w:t>.1-</w:t>
      </w:r>
      <w:r>
        <w:rPr>
          <w:rFonts w:eastAsia="楷体"/>
          <w:kern w:val="0"/>
        </w:rPr>
        <w:t>2</w:t>
      </w:r>
      <w:r>
        <w:rPr>
          <w:rFonts w:eastAsia="楷体" w:hint="eastAsia"/>
          <w:kern w:val="0"/>
        </w:rPr>
        <w:t>：嘉陵江昭化区段河道</w:t>
      </w:r>
      <w:r>
        <w:rPr>
          <w:rFonts w:eastAsia="楷体"/>
          <w:kern w:val="0"/>
        </w:rPr>
        <w:t>采砂规划分区示意图</w:t>
      </w:r>
    </w:p>
    <w:p w14:paraId="0A4581CC" w14:textId="77777777" w:rsidR="000F4245" w:rsidRDefault="00000000">
      <w:pPr>
        <w:pStyle w:val="92"/>
        <w:rPr>
          <w:rFonts w:eastAsia="楷体"/>
          <w:kern w:val="0"/>
        </w:rPr>
      </w:pPr>
      <w:r>
        <w:rPr>
          <w:rFonts w:eastAsia="楷体" w:hint="eastAsia"/>
          <w:kern w:val="0"/>
        </w:rPr>
        <w:t>附图</w:t>
      </w:r>
      <w:r>
        <w:rPr>
          <w:rFonts w:eastAsia="楷体"/>
          <w:kern w:val="0"/>
        </w:rPr>
        <w:t>5</w:t>
      </w:r>
      <w:r>
        <w:rPr>
          <w:rFonts w:eastAsia="楷体" w:hint="eastAsia"/>
          <w:kern w:val="0"/>
        </w:rPr>
        <w:t>.1-</w:t>
      </w:r>
      <w:r>
        <w:rPr>
          <w:rFonts w:eastAsia="楷体"/>
          <w:kern w:val="0"/>
        </w:rPr>
        <w:t>3</w:t>
      </w:r>
      <w:r>
        <w:rPr>
          <w:rFonts w:eastAsia="楷体" w:hint="eastAsia"/>
          <w:kern w:val="0"/>
        </w:rPr>
        <w:t>：规划采砂场与相邻县规划采砂场位置关系</w:t>
      </w:r>
    </w:p>
    <w:p w14:paraId="279112C7" w14:textId="77777777" w:rsidR="000F4245" w:rsidRDefault="00000000">
      <w:pPr>
        <w:pStyle w:val="92"/>
        <w:rPr>
          <w:rFonts w:eastAsia="楷体"/>
          <w:kern w:val="0"/>
        </w:rPr>
      </w:pPr>
      <w:r>
        <w:rPr>
          <w:rFonts w:eastAsia="楷体"/>
          <w:kern w:val="0"/>
        </w:rPr>
        <w:t>嘉陵江昭化区段河道采砂规划采砂场</w:t>
      </w:r>
      <w:r>
        <w:rPr>
          <w:rFonts w:eastAsia="楷体" w:hint="eastAsia"/>
          <w:kern w:val="0"/>
        </w:rPr>
        <w:t>平面</w:t>
      </w:r>
      <w:r>
        <w:rPr>
          <w:rFonts w:eastAsia="楷体"/>
          <w:kern w:val="0"/>
        </w:rPr>
        <w:t>布置及</w:t>
      </w:r>
      <w:r>
        <w:rPr>
          <w:rFonts w:eastAsia="楷体" w:hint="eastAsia"/>
          <w:kern w:val="0"/>
        </w:rPr>
        <w:t>横纵剖面</w:t>
      </w:r>
      <w:r>
        <w:rPr>
          <w:rFonts w:eastAsia="楷体"/>
          <w:kern w:val="0"/>
        </w:rPr>
        <w:t>图</w:t>
      </w:r>
      <w:proofErr w:type="gramStart"/>
      <w:r>
        <w:rPr>
          <w:rFonts w:eastAsia="楷体"/>
          <w:kern w:val="0"/>
        </w:rPr>
        <w:t>册</w:t>
      </w:r>
      <w:proofErr w:type="gramEnd"/>
    </w:p>
    <w:p w14:paraId="6B615A1F" w14:textId="77777777" w:rsidR="000F4245" w:rsidRDefault="000F4245">
      <w:pPr>
        <w:pStyle w:val="46"/>
        <w:rPr>
          <w:rFonts w:eastAsiaTheme="minorEastAsia"/>
          <w:color w:val="auto"/>
        </w:rPr>
        <w:sectPr w:rsidR="000F4245">
          <w:headerReference w:type="even" r:id="rId26"/>
          <w:headerReference w:type="default" r:id="rId27"/>
          <w:footerReference w:type="even" r:id="rId28"/>
          <w:footerReference w:type="default" r:id="rId29"/>
          <w:pgSz w:w="11907" w:h="16840"/>
          <w:pgMar w:top="1440" w:right="1797" w:bottom="1440" w:left="1797" w:header="851" w:footer="992" w:gutter="0"/>
          <w:pgNumType w:start="1"/>
          <w:cols w:space="720"/>
          <w:docGrid w:type="linesAndChars" w:linePitch="481"/>
        </w:sectPr>
      </w:pPr>
    </w:p>
    <w:p w14:paraId="10CB3AFF" w14:textId="77777777" w:rsidR="000F4245" w:rsidRDefault="00000000">
      <w:pPr>
        <w:pStyle w:val="1f7"/>
        <w:spacing w:before="240" w:after="240"/>
        <w:rPr>
          <w:rFonts w:eastAsiaTheme="minorEastAsia"/>
        </w:rPr>
      </w:pPr>
      <w:bookmarkStart w:id="0" w:name="_Toc30984"/>
      <w:r>
        <w:rPr>
          <w:rFonts w:eastAsiaTheme="minorEastAsia"/>
        </w:rPr>
        <w:lastRenderedPageBreak/>
        <w:t xml:space="preserve">1  </w:t>
      </w:r>
      <w:r>
        <w:t>基本情况</w:t>
      </w:r>
      <w:bookmarkEnd w:id="0"/>
    </w:p>
    <w:p w14:paraId="5FA2F31F" w14:textId="77777777" w:rsidR="000F4245" w:rsidRDefault="00000000">
      <w:pPr>
        <w:pStyle w:val="2e"/>
        <w:spacing w:before="240" w:after="240"/>
        <w:rPr>
          <w:rFonts w:ascii="黑体" w:hAnsi="黑体"/>
        </w:rPr>
      </w:pPr>
      <w:bookmarkStart w:id="1" w:name="_Toc62404003"/>
      <w:bookmarkStart w:id="2" w:name="_Toc19045"/>
      <w:bookmarkEnd w:id="1"/>
      <w:r>
        <w:rPr>
          <w:rFonts w:eastAsiaTheme="minorEastAsia"/>
        </w:rPr>
        <w:t xml:space="preserve">1.1  </w:t>
      </w:r>
      <w:r>
        <w:rPr>
          <w:rFonts w:ascii="黑体" w:hAnsi="黑体"/>
        </w:rPr>
        <w:t>河道概况</w:t>
      </w:r>
      <w:bookmarkEnd w:id="2"/>
    </w:p>
    <w:p w14:paraId="0955C5BB" w14:textId="77777777" w:rsidR="000F4245" w:rsidRDefault="00000000">
      <w:pPr>
        <w:pStyle w:val="46"/>
        <w:rPr>
          <w:rFonts w:eastAsiaTheme="minorEastAsia"/>
        </w:rPr>
      </w:pPr>
      <w:r>
        <w:rPr>
          <w:rFonts w:eastAsiaTheme="minorEastAsia"/>
        </w:rPr>
        <w:t>嘉陵江发源于陕西省秦岭南麓，流经陕西、甘肃、四川、重庆四省市。嘉陵江干流分为东西两源，东源出自陕西省凤县以北的秦岭镇，向南流经徽县至略阳的两河口，与源自甘肃省礼县的西汉水相汇，过阳平关进入四川省境，南流至广元市昭化镇与上游最大支流白龙江汇合后，继续南流至阆中</w:t>
      </w:r>
      <w:proofErr w:type="gramStart"/>
      <w:r>
        <w:rPr>
          <w:rFonts w:eastAsiaTheme="minorEastAsia"/>
        </w:rPr>
        <w:t>附近纳</w:t>
      </w:r>
      <w:proofErr w:type="gramEnd"/>
      <w:r>
        <w:rPr>
          <w:rFonts w:eastAsiaTheme="minorEastAsia"/>
        </w:rPr>
        <w:t>左岸支流东河，至南部县纳右岸支流西河，再经南充、武胜至合川</w:t>
      </w:r>
      <w:proofErr w:type="gramStart"/>
      <w:r>
        <w:rPr>
          <w:rFonts w:eastAsiaTheme="minorEastAsia"/>
        </w:rPr>
        <w:t>渠河嘴</w:t>
      </w:r>
      <w:proofErr w:type="gramEnd"/>
      <w:r>
        <w:rPr>
          <w:rFonts w:eastAsiaTheme="minorEastAsia"/>
        </w:rPr>
        <w:t>与渠江汇合后，于合川县城又与涪江相汇，经北碚抵重庆汇入长江。嘉陵江干流全长</w:t>
      </w:r>
      <w:r>
        <w:rPr>
          <w:rFonts w:eastAsiaTheme="minorEastAsia"/>
        </w:rPr>
        <w:t>1120km</w:t>
      </w:r>
      <w:r>
        <w:rPr>
          <w:rFonts w:eastAsiaTheme="minorEastAsia"/>
        </w:rPr>
        <w:t>，流域总面积</w:t>
      </w:r>
      <w:r>
        <w:rPr>
          <w:rFonts w:eastAsiaTheme="minorEastAsia"/>
        </w:rPr>
        <w:t>159800km</w:t>
      </w:r>
      <w:r>
        <w:rPr>
          <w:rFonts w:eastAsiaTheme="minorEastAsia"/>
          <w:vertAlign w:val="superscript"/>
        </w:rPr>
        <w:t>2</w:t>
      </w:r>
      <w:r>
        <w:rPr>
          <w:rFonts w:eastAsiaTheme="minorEastAsia"/>
        </w:rPr>
        <w:t>，占长江流域面积的</w:t>
      </w:r>
      <w:r>
        <w:rPr>
          <w:rFonts w:eastAsiaTheme="minorEastAsia"/>
        </w:rPr>
        <w:t>9%</w:t>
      </w:r>
      <w:r>
        <w:rPr>
          <w:rFonts w:eastAsiaTheme="minorEastAsia"/>
        </w:rPr>
        <w:t>，干流平均比降</w:t>
      </w:r>
      <w:r>
        <w:rPr>
          <w:rFonts w:eastAsiaTheme="minorEastAsia"/>
        </w:rPr>
        <w:t>2.05‰</w:t>
      </w:r>
      <w:r>
        <w:rPr>
          <w:rFonts w:eastAsiaTheme="minorEastAsia"/>
        </w:rPr>
        <w:t>。嘉陵江流域水系及水文站网分布图详见附图</w:t>
      </w:r>
      <w:r>
        <w:rPr>
          <w:rFonts w:eastAsiaTheme="minorEastAsia"/>
        </w:rPr>
        <w:t>1.1-1</w:t>
      </w:r>
      <w:r>
        <w:rPr>
          <w:rFonts w:eastAsiaTheme="minorEastAsia"/>
        </w:rPr>
        <w:t>。</w:t>
      </w:r>
    </w:p>
    <w:p w14:paraId="3A8F45C4" w14:textId="77777777" w:rsidR="000F4245" w:rsidRDefault="00000000">
      <w:pPr>
        <w:pStyle w:val="46"/>
        <w:rPr>
          <w:rFonts w:eastAsiaTheme="minorEastAsia"/>
        </w:rPr>
      </w:pPr>
      <w:r>
        <w:rPr>
          <w:rFonts w:eastAsiaTheme="minorEastAsia"/>
        </w:rPr>
        <w:t>嘉陵江流域东北以大巴山与汉江分界，北以秦岭与黄河为邻，西北有龙门山脉与岷江接壤，东和东南面为华蓥山与长江相隔，西和西南面与沱江毗连。按流域地形及河道特征，将干流分为上、中、下游。广元以上为上游，河道长约</w:t>
      </w:r>
      <w:r>
        <w:rPr>
          <w:rFonts w:eastAsiaTheme="minorEastAsia"/>
        </w:rPr>
        <w:t>380km</w:t>
      </w:r>
      <w:r>
        <w:rPr>
          <w:rFonts w:eastAsiaTheme="minorEastAsia"/>
        </w:rPr>
        <w:t>，山势陡峻，河流穿行于高山深谷之间，台地少，植被差，河谷狭窄，水流湍急，险滩密布。广元至合川为中游，河道长约</w:t>
      </w:r>
      <w:r>
        <w:rPr>
          <w:rFonts w:eastAsiaTheme="minorEastAsia"/>
        </w:rPr>
        <w:t>645km</w:t>
      </w:r>
      <w:r>
        <w:rPr>
          <w:rFonts w:eastAsiaTheme="minorEastAsia"/>
        </w:rPr>
        <w:t>，天然落差</w:t>
      </w:r>
      <w:r>
        <w:rPr>
          <w:rFonts w:eastAsiaTheme="minorEastAsia"/>
        </w:rPr>
        <w:t xml:space="preserve"> 284m</w:t>
      </w:r>
      <w:r>
        <w:rPr>
          <w:rFonts w:eastAsiaTheme="minorEastAsia"/>
        </w:rPr>
        <w:t>，平均比降</w:t>
      </w:r>
      <w:r>
        <w:rPr>
          <w:rFonts w:eastAsiaTheme="minorEastAsia"/>
        </w:rPr>
        <w:t>0.44‰</w:t>
      </w:r>
      <w:r>
        <w:rPr>
          <w:rFonts w:eastAsiaTheme="minorEastAsia"/>
        </w:rPr>
        <w:t>，中游河段河流由北向南纵贯盆中丘陵，其中昭化至苍溪段穿剑门山，形成</w:t>
      </w:r>
      <w:r>
        <w:rPr>
          <w:rFonts w:eastAsiaTheme="minorEastAsia"/>
        </w:rPr>
        <w:t>120km</w:t>
      </w:r>
      <w:r>
        <w:rPr>
          <w:rFonts w:eastAsiaTheme="minorEastAsia"/>
        </w:rPr>
        <w:t>峡谷段；苍溪以下，河流由深</w:t>
      </w:r>
      <w:proofErr w:type="gramStart"/>
      <w:r>
        <w:rPr>
          <w:rFonts w:eastAsiaTheme="minorEastAsia"/>
        </w:rPr>
        <w:t>丘进入</w:t>
      </w:r>
      <w:proofErr w:type="gramEnd"/>
      <w:r>
        <w:rPr>
          <w:rFonts w:eastAsiaTheme="minorEastAsia"/>
        </w:rPr>
        <w:t>浅丘，河谷逐渐开阔，河道蜿蜒穿行于四川盆地丘陵区，有东河、西河、渠江、涪江等支流汇入，河滩及两岸阶地发育，人烟稠密，土地利用程度高。合川至河口为下游，河道长约</w:t>
      </w:r>
      <w:r>
        <w:rPr>
          <w:rFonts w:eastAsiaTheme="minorEastAsia"/>
        </w:rPr>
        <w:t>95km</w:t>
      </w:r>
      <w:r>
        <w:rPr>
          <w:rFonts w:eastAsiaTheme="minorEastAsia"/>
        </w:rPr>
        <w:t>，落差</w:t>
      </w:r>
      <w:r>
        <w:rPr>
          <w:rFonts w:eastAsiaTheme="minorEastAsia"/>
        </w:rPr>
        <w:t>27.5m</w:t>
      </w:r>
      <w:r>
        <w:rPr>
          <w:rFonts w:eastAsiaTheme="minorEastAsia"/>
        </w:rPr>
        <w:t>，平均比降</w:t>
      </w:r>
      <w:r>
        <w:rPr>
          <w:rFonts w:eastAsiaTheme="minorEastAsia"/>
        </w:rPr>
        <w:t>0.29‰</w:t>
      </w:r>
      <w:r>
        <w:rPr>
          <w:rFonts w:eastAsiaTheme="minorEastAsia"/>
        </w:rPr>
        <w:t>，下游河段河道较为顺直，水势平缓，河流向东横切华蓥山脉后两岸山峦重叠，峡谷深邃，河谷明显束窄，形成有名的</w:t>
      </w:r>
      <w:proofErr w:type="gramStart"/>
      <w:r>
        <w:rPr>
          <w:rFonts w:eastAsiaTheme="minorEastAsia"/>
        </w:rPr>
        <w:t>沥</w:t>
      </w:r>
      <w:proofErr w:type="gramEnd"/>
      <w:r>
        <w:rPr>
          <w:rFonts w:eastAsiaTheme="minorEastAsia"/>
        </w:rPr>
        <w:t>鼻、温塘、观音等峡谷，谓之</w:t>
      </w:r>
      <w:r>
        <w:rPr>
          <w:rFonts w:eastAsiaTheme="minorEastAsia"/>
        </w:rPr>
        <w:t>“</w:t>
      </w:r>
      <w:r>
        <w:rPr>
          <w:rFonts w:eastAsiaTheme="minorEastAsia"/>
        </w:rPr>
        <w:t>小三峡</w:t>
      </w:r>
      <w:r>
        <w:rPr>
          <w:rFonts w:eastAsiaTheme="minorEastAsia"/>
        </w:rPr>
        <w:t>”</w:t>
      </w:r>
      <w:r>
        <w:rPr>
          <w:rFonts w:eastAsiaTheme="minorEastAsia"/>
        </w:rPr>
        <w:t>，两岸阶地发育，属川东弧形褶皱带，由于农作物的种植，表土较少受冲刷，水土流失不如上游严重。</w:t>
      </w:r>
    </w:p>
    <w:p w14:paraId="257437D6" w14:textId="77777777" w:rsidR="000F4245" w:rsidRDefault="00000000">
      <w:pPr>
        <w:pStyle w:val="46"/>
        <w:rPr>
          <w:rFonts w:eastAsiaTheme="minorEastAsia"/>
        </w:rPr>
      </w:pPr>
      <w:r>
        <w:rPr>
          <w:rFonts w:eastAsiaTheme="minorEastAsia"/>
        </w:rPr>
        <w:t>嘉陵江水系发育，自上而下的主要支流有西汉水、白龙江、东河、西河、渠江、涪江等，规划河段上游主要支流为白龙江。白龙江位于北纬</w:t>
      </w:r>
      <w:r>
        <w:rPr>
          <w:rFonts w:eastAsiaTheme="minorEastAsia"/>
        </w:rPr>
        <w:t xml:space="preserve"> 32.5°</w:t>
      </w:r>
      <w:r>
        <w:rPr>
          <w:rFonts w:eastAsiaTheme="minorEastAsia"/>
        </w:rPr>
        <w:t>～</w:t>
      </w:r>
      <w:r>
        <w:rPr>
          <w:rFonts w:eastAsiaTheme="minorEastAsia"/>
        </w:rPr>
        <w:t>34.5°</w:t>
      </w:r>
      <w:r>
        <w:rPr>
          <w:rFonts w:eastAsiaTheme="minorEastAsia"/>
        </w:rPr>
        <w:t>、东经</w:t>
      </w:r>
      <w:r>
        <w:rPr>
          <w:rFonts w:eastAsiaTheme="minorEastAsia"/>
        </w:rPr>
        <w:t xml:space="preserve"> 106°</w:t>
      </w:r>
      <w:r>
        <w:rPr>
          <w:rFonts w:eastAsiaTheme="minorEastAsia"/>
        </w:rPr>
        <w:t>～</w:t>
      </w:r>
      <w:r>
        <w:rPr>
          <w:rFonts w:eastAsiaTheme="minorEastAsia"/>
        </w:rPr>
        <w:t>102°</w:t>
      </w:r>
      <w:r>
        <w:rPr>
          <w:rFonts w:eastAsiaTheme="minorEastAsia"/>
        </w:rPr>
        <w:t>之间，发源于青海、四川、甘肃三省交界的岷山与西倾山之间，自西北流向东南，经迭部、舟曲、武都、文县、青川、广元等市县，至昭化汇入</w:t>
      </w:r>
      <w:r>
        <w:rPr>
          <w:rFonts w:eastAsiaTheme="minorEastAsia"/>
        </w:rPr>
        <w:lastRenderedPageBreak/>
        <w:t>嘉陵江，全长</w:t>
      </w:r>
      <w:r>
        <w:rPr>
          <w:rFonts w:eastAsiaTheme="minorEastAsia"/>
        </w:rPr>
        <w:t>576km</w:t>
      </w:r>
      <w:r>
        <w:rPr>
          <w:rFonts w:eastAsiaTheme="minorEastAsia"/>
        </w:rPr>
        <w:t>，流域形状呈羽毛形，流域面积</w:t>
      </w:r>
      <w:r>
        <w:rPr>
          <w:rFonts w:eastAsiaTheme="minorEastAsia"/>
        </w:rPr>
        <w:t>31808km</w:t>
      </w:r>
      <w:r>
        <w:rPr>
          <w:rFonts w:eastAsiaTheme="minorEastAsia"/>
          <w:vertAlign w:val="superscript"/>
        </w:rPr>
        <w:t>2</w:t>
      </w:r>
      <w:r>
        <w:rPr>
          <w:rFonts w:eastAsiaTheme="minorEastAsia"/>
        </w:rPr>
        <w:t>。</w:t>
      </w:r>
    </w:p>
    <w:p w14:paraId="54EC24B1" w14:textId="77777777" w:rsidR="000F4245" w:rsidRDefault="00000000">
      <w:pPr>
        <w:pStyle w:val="46"/>
        <w:rPr>
          <w:rFonts w:eastAsiaTheme="minorEastAsia"/>
        </w:rPr>
      </w:pPr>
      <w:r>
        <w:rPr>
          <w:rFonts w:eastAsiaTheme="minorEastAsia"/>
        </w:rPr>
        <w:t>嘉陵江是长江上游重点产沙河流，其泥沙主要来自支流，支流中产沙最丰的是上游支流西汉水和白龙江。嘉陵江干流多年平均含沙量从上游至下游呈递减趋势，干流多年平均含沙量由略阳站的</w:t>
      </w:r>
      <w:r>
        <w:rPr>
          <w:rFonts w:eastAsiaTheme="minorEastAsia"/>
        </w:rPr>
        <w:t>3940g/m</w:t>
      </w:r>
      <w:r>
        <w:rPr>
          <w:rFonts w:eastAsiaTheme="minorEastAsia"/>
          <w:vertAlign w:val="superscript"/>
        </w:rPr>
        <w:t>3</w:t>
      </w:r>
      <w:r>
        <w:rPr>
          <w:rFonts w:eastAsiaTheme="minorEastAsia"/>
        </w:rPr>
        <w:t>至亭子口</w:t>
      </w:r>
      <w:proofErr w:type="gramStart"/>
      <w:r>
        <w:rPr>
          <w:rFonts w:eastAsiaTheme="minorEastAsia"/>
        </w:rPr>
        <w:t>站减少</w:t>
      </w:r>
      <w:proofErr w:type="gramEnd"/>
      <w:r>
        <w:rPr>
          <w:rFonts w:eastAsiaTheme="minorEastAsia"/>
        </w:rPr>
        <w:t>为</w:t>
      </w:r>
      <w:r>
        <w:rPr>
          <w:rFonts w:eastAsiaTheme="minorEastAsia"/>
        </w:rPr>
        <w:t>2450 g/m</w:t>
      </w:r>
      <w:r>
        <w:rPr>
          <w:rFonts w:eastAsiaTheme="minorEastAsia"/>
          <w:vertAlign w:val="superscript"/>
        </w:rPr>
        <w:t>3</w:t>
      </w:r>
      <w:r>
        <w:rPr>
          <w:rFonts w:eastAsiaTheme="minorEastAsia"/>
        </w:rPr>
        <w:t>，至武胜</w:t>
      </w:r>
      <w:proofErr w:type="gramStart"/>
      <w:r>
        <w:rPr>
          <w:rFonts w:eastAsiaTheme="minorEastAsia"/>
        </w:rPr>
        <w:t>站减少</w:t>
      </w:r>
      <w:proofErr w:type="gramEnd"/>
      <w:r>
        <w:rPr>
          <w:rFonts w:eastAsiaTheme="minorEastAsia"/>
        </w:rPr>
        <w:t>为</w:t>
      </w:r>
      <w:r>
        <w:rPr>
          <w:rFonts w:eastAsiaTheme="minorEastAsia"/>
        </w:rPr>
        <w:t>2110 g/m</w:t>
      </w:r>
      <w:r>
        <w:rPr>
          <w:rFonts w:eastAsiaTheme="minorEastAsia"/>
          <w:vertAlign w:val="superscript"/>
        </w:rPr>
        <w:t>3</w:t>
      </w:r>
      <w:r>
        <w:rPr>
          <w:rFonts w:eastAsiaTheme="minorEastAsia"/>
        </w:rPr>
        <w:t>，至</w:t>
      </w:r>
      <w:proofErr w:type="gramStart"/>
      <w:r>
        <w:rPr>
          <w:rFonts w:eastAsiaTheme="minorEastAsia"/>
        </w:rPr>
        <w:t>北碚站减少</w:t>
      </w:r>
      <w:proofErr w:type="gramEnd"/>
      <w:r>
        <w:rPr>
          <w:rFonts w:eastAsiaTheme="minorEastAsia"/>
        </w:rPr>
        <w:t>为</w:t>
      </w:r>
      <w:r>
        <w:rPr>
          <w:rFonts w:eastAsiaTheme="minorEastAsia"/>
        </w:rPr>
        <w:t>1690g/m</w:t>
      </w:r>
      <w:r>
        <w:rPr>
          <w:rFonts w:eastAsiaTheme="minorEastAsia"/>
          <w:vertAlign w:val="superscript"/>
        </w:rPr>
        <w:t>3</w:t>
      </w:r>
      <w:r>
        <w:rPr>
          <w:rFonts w:eastAsiaTheme="minorEastAsia"/>
        </w:rPr>
        <w:t>。流域输沙量年内分配不均，汛期</w:t>
      </w:r>
      <w:r>
        <w:rPr>
          <w:rFonts w:eastAsiaTheme="minorEastAsia"/>
        </w:rPr>
        <w:t>5</w:t>
      </w:r>
      <w:r>
        <w:rPr>
          <w:rFonts w:eastAsiaTheme="minorEastAsia"/>
        </w:rPr>
        <w:t>～</w:t>
      </w:r>
      <w:r>
        <w:rPr>
          <w:rFonts w:eastAsiaTheme="minorEastAsia"/>
        </w:rPr>
        <w:t>10</w:t>
      </w:r>
      <w:r>
        <w:rPr>
          <w:rFonts w:eastAsiaTheme="minorEastAsia"/>
        </w:rPr>
        <w:t>月输沙量占全年的</w:t>
      </w:r>
      <w:r>
        <w:rPr>
          <w:rFonts w:eastAsiaTheme="minorEastAsia"/>
        </w:rPr>
        <w:t>94.4%</w:t>
      </w:r>
      <w:r>
        <w:rPr>
          <w:rFonts w:eastAsiaTheme="minorEastAsia"/>
        </w:rPr>
        <w:t>以上。嘉陵江流域输沙量年际变幅较大，如</w:t>
      </w:r>
      <w:r>
        <w:rPr>
          <w:rFonts w:eastAsiaTheme="minorEastAsia"/>
        </w:rPr>
        <w:t>1981</w:t>
      </w:r>
      <w:r>
        <w:rPr>
          <w:rFonts w:eastAsiaTheme="minorEastAsia"/>
        </w:rPr>
        <w:t>年武胜站为丰沙年，其输沙量为</w:t>
      </w:r>
      <w:r>
        <w:rPr>
          <w:rFonts w:eastAsiaTheme="minorEastAsia"/>
        </w:rPr>
        <w:t>20200</w:t>
      </w:r>
      <w:r>
        <w:rPr>
          <w:rFonts w:eastAsiaTheme="minorEastAsia"/>
        </w:rPr>
        <w:t>万</w:t>
      </w:r>
      <w:r>
        <w:rPr>
          <w:rFonts w:eastAsiaTheme="minorEastAsia"/>
        </w:rPr>
        <w:t>t</w:t>
      </w:r>
      <w:r>
        <w:rPr>
          <w:rFonts w:eastAsiaTheme="minorEastAsia"/>
        </w:rPr>
        <w:t>，而输沙量最小的年份为</w:t>
      </w:r>
      <w:r>
        <w:rPr>
          <w:rFonts w:eastAsiaTheme="minorEastAsia"/>
        </w:rPr>
        <w:t>1997</w:t>
      </w:r>
      <w:r>
        <w:rPr>
          <w:rFonts w:eastAsiaTheme="minorEastAsia"/>
        </w:rPr>
        <w:t>年，年输沙量仅为</w:t>
      </w:r>
      <w:r>
        <w:rPr>
          <w:rFonts w:eastAsiaTheme="minorEastAsia"/>
        </w:rPr>
        <w:t>34.5</w:t>
      </w:r>
      <w:r>
        <w:rPr>
          <w:rFonts w:eastAsiaTheme="minorEastAsia"/>
        </w:rPr>
        <w:t>万</w:t>
      </w:r>
      <w:r>
        <w:rPr>
          <w:rFonts w:eastAsiaTheme="minorEastAsia"/>
        </w:rPr>
        <w:t>t</w:t>
      </w:r>
      <w:r>
        <w:rPr>
          <w:rFonts w:eastAsiaTheme="minorEastAsia"/>
        </w:rPr>
        <w:t>，最大年输沙量与最小年输沙量比值高达</w:t>
      </w:r>
      <w:r>
        <w:rPr>
          <w:rFonts w:eastAsiaTheme="minorEastAsia"/>
        </w:rPr>
        <w:t>585</w:t>
      </w:r>
      <w:r>
        <w:rPr>
          <w:rFonts w:eastAsiaTheme="minorEastAsia"/>
        </w:rPr>
        <w:t>倍。</w:t>
      </w:r>
    </w:p>
    <w:p w14:paraId="02487FC2" w14:textId="77777777" w:rsidR="000F4245" w:rsidRDefault="00000000">
      <w:pPr>
        <w:pStyle w:val="46"/>
        <w:rPr>
          <w:rFonts w:eastAsiaTheme="minorEastAsia"/>
        </w:rPr>
      </w:pPr>
      <w:r>
        <w:rPr>
          <w:rFonts w:eastAsiaTheme="minorEastAsia"/>
        </w:rPr>
        <w:t>广元市昭化区境内嘉陵江河道总长</w:t>
      </w:r>
      <w:r>
        <w:rPr>
          <w:rFonts w:eastAsiaTheme="minorEastAsia"/>
        </w:rPr>
        <w:t>98.252km</w:t>
      </w:r>
      <w:r>
        <w:rPr>
          <w:rFonts w:eastAsiaTheme="minorEastAsia"/>
        </w:rPr>
        <w:t>，均位于亭子口水利枢纽库区，为合理开发利用河道砂石，促进地方经济发展，缓解供需矛盾，加强嘉陵江河道砂石管理，按《河道采砂规划编制与实施监督管理技术规范》（</w:t>
      </w:r>
      <w:r>
        <w:rPr>
          <w:rFonts w:eastAsiaTheme="minorEastAsia"/>
        </w:rPr>
        <w:t>SL423-2021</w:t>
      </w:r>
      <w:r>
        <w:rPr>
          <w:rFonts w:eastAsiaTheme="minorEastAsia"/>
        </w:rPr>
        <w:t>）、《四川省河道采砂管理条例》</w:t>
      </w:r>
      <w:r>
        <w:rPr>
          <w:rFonts w:eastAsiaTheme="minorEastAsia"/>
        </w:rPr>
        <w:t>(2015</w:t>
      </w:r>
      <w:r>
        <w:rPr>
          <w:rFonts w:eastAsiaTheme="minorEastAsia"/>
        </w:rPr>
        <w:t>年施行</w:t>
      </w:r>
      <w:r>
        <w:rPr>
          <w:rFonts w:eastAsiaTheme="minorEastAsia"/>
        </w:rPr>
        <w:t>)</w:t>
      </w:r>
      <w:r>
        <w:rPr>
          <w:rFonts w:eastAsiaTheme="minorEastAsia"/>
        </w:rPr>
        <w:t>、《四川省进一步规范河道砂石管理的意见》</w:t>
      </w:r>
      <w:r>
        <w:rPr>
          <w:rFonts w:eastAsiaTheme="minorEastAsia"/>
        </w:rPr>
        <w:t>(2022</w:t>
      </w:r>
      <w:r>
        <w:rPr>
          <w:rFonts w:eastAsiaTheme="minorEastAsia"/>
        </w:rPr>
        <w:t>年施行</w:t>
      </w:r>
      <w:r>
        <w:rPr>
          <w:rFonts w:eastAsiaTheme="minorEastAsia"/>
        </w:rPr>
        <w:t>)</w:t>
      </w:r>
      <w:r>
        <w:rPr>
          <w:rFonts w:eastAsiaTheme="minorEastAsia"/>
        </w:rPr>
        <w:t>等规定，针对嘉陵江昭化区段河道开展采砂规划编制工作。规划河段上起昭化镇摆宴村（</w:t>
      </w:r>
      <w:r>
        <w:rPr>
          <w:rFonts w:eastAsiaTheme="minorEastAsia"/>
        </w:rPr>
        <w:t>X=3582537.5057</w:t>
      </w:r>
      <w:r>
        <w:rPr>
          <w:rFonts w:eastAsiaTheme="minorEastAsia"/>
        </w:rPr>
        <w:t>，</w:t>
      </w:r>
      <w:r>
        <w:rPr>
          <w:rFonts w:eastAsiaTheme="minorEastAsia"/>
        </w:rPr>
        <w:t>Y=568876.7880</w:t>
      </w:r>
      <w:r>
        <w:rPr>
          <w:rFonts w:eastAsiaTheme="minorEastAsia"/>
        </w:rPr>
        <w:t>），下至</w:t>
      </w:r>
      <w:proofErr w:type="gramStart"/>
      <w:r>
        <w:rPr>
          <w:rFonts w:eastAsiaTheme="minorEastAsia"/>
        </w:rPr>
        <w:t>清水镇香溪</w:t>
      </w:r>
      <w:proofErr w:type="gramEnd"/>
      <w:r>
        <w:rPr>
          <w:rFonts w:eastAsiaTheme="minorEastAsia"/>
        </w:rPr>
        <w:t>乡徐家坪（</w:t>
      </w:r>
      <w:r>
        <w:rPr>
          <w:rFonts w:eastAsiaTheme="minorEastAsia"/>
        </w:rPr>
        <w:t>X=3536266.2176</w:t>
      </w:r>
      <w:r>
        <w:rPr>
          <w:rFonts w:eastAsiaTheme="minorEastAsia"/>
        </w:rPr>
        <w:t>，</w:t>
      </w:r>
      <w:r>
        <w:rPr>
          <w:rFonts w:eastAsiaTheme="minorEastAsia"/>
        </w:rPr>
        <w:t>Y=576380.4516</w:t>
      </w:r>
      <w:r>
        <w:rPr>
          <w:rFonts w:eastAsiaTheme="minorEastAsia"/>
        </w:rPr>
        <w:t>），河段总长</w:t>
      </w:r>
      <w:r>
        <w:rPr>
          <w:rFonts w:eastAsiaTheme="minorEastAsia"/>
        </w:rPr>
        <w:t>98.252km</w:t>
      </w:r>
      <w:r>
        <w:rPr>
          <w:rFonts w:eastAsiaTheme="minorEastAsia"/>
        </w:rPr>
        <w:t>。</w:t>
      </w:r>
    </w:p>
    <w:p w14:paraId="3DF46E32" w14:textId="77777777" w:rsidR="000F4245" w:rsidRDefault="00000000">
      <w:pPr>
        <w:pStyle w:val="2e"/>
        <w:spacing w:before="240" w:after="240"/>
        <w:rPr>
          <w:rFonts w:eastAsiaTheme="minorEastAsia"/>
        </w:rPr>
      </w:pPr>
      <w:bookmarkStart w:id="3" w:name="_Toc62404004"/>
      <w:bookmarkStart w:id="4" w:name="_Toc16590"/>
      <w:bookmarkEnd w:id="3"/>
      <w:r>
        <w:rPr>
          <w:rFonts w:eastAsiaTheme="minorEastAsia"/>
        </w:rPr>
        <w:t xml:space="preserve">1.2  </w:t>
      </w:r>
      <w:r>
        <w:rPr>
          <w:rFonts w:ascii="黑体" w:hAnsi="黑体"/>
        </w:rPr>
        <w:t>水文气象特性</w:t>
      </w:r>
      <w:bookmarkStart w:id="5" w:name="_Toc62404005"/>
      <w:bookmarkEnd w:id="4"/>
      <w:bookmarkEnd w:id="5"/>
    </w:p>
    <w:p w14:paraId="653446BC" w14:textId="77777777" w:rsidR="000F4245" w:rsidRDefault="00000000">
      <w:pPr>
        <w:pStyle w:val="380"/>
        <w:rPr>
          <w:rFonts w:eastAsiaTheme="minorEastAsia"/>
        </w:rPr>
      </w:pPr>
      <w:r>
        <w:rPr>
          <w:rFonts w:eastAsiaTheme="minorEastAsia"/>
        </w:rPr>
        <w:t xml:space="preserve">1.2.1  </w:t>
      </w:r>
      <w:r>
        <w:rPr>
          <w:rFonts w:eastAsiaTheme="minorEastAsia"/>
        </w:rPr>
        <w:t>气象特征</w:t>
      </w:r>
    </w:p>
    <w:p w14:paraId="218A7A95" w14:textId="77777777" w:rsidR="000F4245" w:rsidRDefault="00000000">
      <w:pPr>
        <w:pStyle w:val="46"/>
        <w:rPr>
          <w:rFonts w:eastAsiaTheme="minorEastAsia"/>
        </w:rPr>
      </w:pPr>
      <w:r>
        <w:rPr>
          <w:rFonts w:eastAsiaTheme="minorEastAsia"/>
        </w:rPr>
        <w:t>规划河段位于亭子口水利枢纽库区，下距亭子口坝址约</w:t>
      </w:r>
      <w:r>
        <w:rPr>
          <w:rFonts w:eastAsiaTheme="minorEastAsia"/>
        </w:rPr>
        <w:t>35km</w:t>
      </w:r>
      <w:r>
        <w:rPr>
          <w:rFonts w:eastAsiaTheme="minorEastAsia"/>
        </w:rPr>
        <w:t>，嘉陵江亭子口以上河段自北向南流经南温带、北亚热带和中亚热带三个季风气候区。受地形影响，中游盆地因有西北的岷山山脉、北部的秦岭和东北的大巴山山脉为屏障，使西北寒流不易侵入，故冬季气温较同纬度地区偏高，为长江流域最少的降雪地区；夏季炎热多雨，秋冬多雾。流域属典型的亚热带湿润季风气候区，四季分明，冬暖、春早、夏热、秋雨、多云雾、暴雨较多、春雨比重大。极端最低温度</w:t>
      </w:r>
      <w:r>
        <w:rPr>
          <w:rFonts w:eastAsiaTheme="minorEastAsia"/>
        </w:rPr>
        <w:t>-4.6℃</w:t>
      </w:r>
      <w:r>
        <w:rPr>
          <w:rFonts w:eastAsiaTheme="minorEastAsia"/>
        </w:rPr>
        <w:t>，极端最高温度</w:t>
      </w:r>
      <w:r>
        <w:rPr>
          <w:rFonts w:eastAsiaTheme="minorEastAsia"/>
        </w:rPr>
        <w:t>39.3℃</w:t>
      </w:r>
      <w:r>
        <w:rPr>
          <w:rFonts w:eastAsiaTheme="minorEastAsia"/>
        </w:rPr>
        <w:t>，除山区外，霜雪少见，无霜期长达</w:t>
      </w:r>
      <w:r>
        <w:rPr>
          <w:rFonts w:eastAsiaTheme="minorEastAsia"/>
        </w:rPr>
        <w:t>288</w:t>
      </w:r>
      <w:r>
        <w:rPr>
          <w:rFonts w:eastAsiaTheme="minorEastAsia"/>
        </w:rPr>
        <w:t>天；年降水量在</w:t>
      </w:r>
      <w:r>
        <w:rPr>
          <w:rFonts w:eastAsiaTheme="minorEastAsia"/>
        </w:rPr>
        <w:t>1054.5mm</w:t>
      </w:r>
      <w:r>
        <w:rPr>
          <w:rFonts w:eastAsiaTheme="minorEastAsia"/>
        </w:rPr>
        <w:t>，降水季节分配不均。</w:t>
      </w:r>
    </w:p>
    <w:p w14:paraId="588D6943" w14:textId="77777777" w:rsidR="000F4245" w:rsidRDefault="00000000">
      <w:pPr>
        <w:pStyle w:val="46"/>
        <w:rPr>
          <w:rFonts w:eastAsiaTheme="minorEastAsia"/>
        </w:rPr>
      </w:pPr>
      <w:r>
        <w:rPr>
          <w:rFonts w:eastAsiaTheme="minorEastAsia"/>
        </w:rPr>
        <w:t>规划河段上下游主要气象站气象特征值如表</w:t>
      </w:r>
      <w:r>
        <w:rPr>
          <w:rFonts w:eastAsiaTheme="minorEastAsia"/>
        </w:rPr>
        <w:t>1.2-1</w:t>
      </w:r>
      <w:r>
        <w:rPr>
          <w:rFonts w:eastAsiaTheme="minorEastAsia"/>
        </w:rPr>
        <w:t>。</w:t>
      </w:r>
    </w:p>
    <w:p w14:paraId="440C25F4" w14:textId="77777777" w:rsidR="000F4245" w:rsidRDefault="000F4245">
      <w:pPr>
        <w:pStyle w:val="46"/>
        <w:rPr>
          <w:rFonts w:eastAsiaTheme="minorEastAsia"/>
        </w:rPr>
      </w:pPr>
    </w:p>
    <w:p w14:paraId="2118C9B9" w14:textId="77777777" w:rsidR="000F4245" w:rsidRDefault="00000000">
      <w:pPr>
        <w:pStyle w:val="57"/>
        <w:rPr>
          <w:rFonts w:ascii="黑体" w:hAnsi="黑体"/>
        </w:rPr>
      </w:pPr>
      <w:bookmarkStart w:id="6" w:name="_Toc62404006"/>
      <w:bookmarkEnd w:id="6"/>
      <w:r>
        <w:rPr>
          <w:rFonts w:ascii="黑体" w:hAnsi="黑体"/>
        </w:rPr>
        <w:lastRenderedPageBreak/>
        <w:t>规划河段上下游主要气象站指标表</w:t>
      </w:r>
    </w:p>
    <w:p w14:paraId="4EFF8E01" w14:textId="77777777" w:rsidR="000F4245" w:rsidRDefault="00000000">
      <w:pPr>
        <w:pStyle w:val="60"/>
        <w:rPr>
          <w:rFonts w:eastAsia="黑体"/>
        </w:rPr>
      </w:pPr>
      <w:r>
        <w:rPr>
          <w:rFonts w:eastAsia="黑体"/>
        </w:rPr>
        <w:t>表</w:t>
      </w:r>
      <w:r>
        <w:rPr>
          <w:rFonts w:eastAsia="黑体"/>
        </w:rPr>
        <w:t>1.2-1</w:t>
      </w:r>
    </w:p>
    <w:tbl>
      <w:tblPr>
        <w:tblW w:w="8393" w:type="dxa"/>
        <w:tblLook w:val="0600" w:firstRow="0" w:lastRow="0" w:firstColumn="0" w:lastColumn="0" w:noHBand="1" w:noVBand="1"/>
      </w:tblPr>
      <w:tblGrid>
        <w:gridCol w:w="851"/>
        <w:gridCol w:w="761"/>
        <w:gridCol w:w="803"/>
        <w:gridCol w:w="761"/>
        <w:gridCol w:w="943"/>
        <w:gridCol w:w="990"/>
        <w:gridCol w:w="850"/>
        <w:gridCol w:w="989"/>
        <w:gridCol w:w="849"/>
        <w:gridCol w:w="596"/>
      </w:tblGrid>
      <w:tr w:rsidR="000F4245" w14:paraId="4D91E0A5" w14:textId="77777777">
        <w:trPr>
          <w:trHeight w:val="780"/>
        </w:trPr>
        <w:tc>
          <w:tcPr>
            <w:tcW w:w="851" w:type="dxa"/>
            <w:tcBorders>
              <w:top w:val="single" w:sz="4" w:space="0" w:color="000000"/>
              <w:left w:val="single" w:sz="4" w:space="0" w:color="000000"/>
              <w:bottom w:val="single" w:sz="4" w:space="0" w:color="000000"/>
              <w:right w:val="single" w:sz="4" w:space="0" w:color="000000"/>
            </w:tcBorders>
            <w:noWrap/>
            <w:vAlign w:val="center"/>
          </w:tcPr>
          <w:p w14:paraId="3CF7A75D" w14:textId="77777777" w:rsidR="000F4245" w:rsidRDefault="00000000">
            <w:pPr>
              <w:widowControl/>
              <w:rPr>
                <w:rFonts w:eastAsiaTheme="minorEastAsia"/>
                <w:color w:val="000000"/>
                <w:kern w:val="0"/>
                <w:sz w:val="18"/>
                <w:szCs w:val="18"/>
              </w:rPr>
            </w:pPr>
            <w:r>
              <w:rPr>
                <w:rFonts w:eastAsiaTheme="minorEastAsia"/>
                <w:color w:val="000000"/>
                <w:kern w:val="0"/>
                <w:sz w:val="18"/>
                <w:szCs w:val="18"/>
              </w:rPr>
              <w:t>项目</w:t>
            </w:r>
            <w:r>
              <w:rPr>
                <w:rFonts w:eastAsiaTheme="minorEastAsia"/>
                <w:color w:val="000000"/>
                <w:kern w:val="0"/>
                <w:sz w:val="18"/>
                <w:szCs w:val="18"/>
              </w:rPr>
              <w:t>/</w:t>
            </w:r>
            <w:r>
              <w:rPr>
                <w:rFonts w:eastAsiaTheme="minorEastAsia"/>
                <w:color w:val="000000"/>
                <w:kern w:val="0"/>
                <w:sz w:val="18"/>
                <w:szCs w:val="18"/>
              </w:rPr>
              <w:t>站名</w:t>
            </w:r>
          </w:p>
        </w:tc>
        <w:tc>
          <w:tcPr>
            <w:tcW w:w="756" w:type="dxa"/>
            <w:tcBorders>
              <w:top w:val="single" w:sz="4" w:space="0" w:color="000000"/>
              <w:left w:val="nil"/>
              <w:bottom w:val="single" w:sz="4" w:space="0" w:color="000000"/>
              <w:right w:val="single" w:sz="4" w:space="0" w:color="000000"/>
            </w:tcBorders>
            <w:vAlign w:val="center"/>
          </w:tcPr>
          <w:p w14:paraId="03DC5CF3" w14:textId="77777777" w:rsidR="000F4245" w:rsidRDefault="00000000">
            <w:pPr>
              <w:widowControl/>
              <w:rPr>
                <w:rFonts w:eastAsiaTheme="minorEastAsia"/>
                <w:color w:val="000000"/>
                <w:kern w:val="0"/>
                <w:sz w:val="18"/>
                <w:szCs w:val="18"/>
              </w:rPr>
            </w:pPr>
            <w:r>
              <w:rPr>
                <w:rFonts w:eastAsiaTheme="minorEastAsia"/>
                <w:color w:val="000000"/>
                <w:kern w:val="0"/>
                <w:sz w:val="18"/>
                <w:szCs w:val="18"/>
              </w:rPr>
              <w:t>多年平均气温（</w:t>
            </w:r>
            <w:r>
              <w:rPr>
                <w:rFonts w:eastAsiaTheme="minorEastAsia"/>
                <w:color w:val="000000"/>
                <w:kern w:val="0"/>
                <w:sz w:val="18"/>
                <w:szCs w:val="18"/>
              </w:rPr>
              <w:t>℃</w:t>
            </w:r>
            <w:r>
              <w:rPr>
                <w:rFonts w:eastAsiaTheme="minorEastAsia"/>
                <w:color w:val="000000"/>
                <w:kern w:val="0"/>
                <w:sz w:val="18"/>
                <w:szCs w:val="18"/>
              </w:rPr>
              <w:t>）</w:t>
            </w:r>
          </w:p>
        </w:tc>
        <w:tc>
          <w:tcPr>
            <w:tcW w:w="803" w:type="dxa"/>
            <w:tcBorders>
              <w:top w:val="single" w:sz="4" w:space="0" w:color="000000"/>
              <w:left w:val="nil"/>
              <w:bottom w:val="single" w:sz="4" w:space="0" w:color="000000"/>
              <w:right w:val="single" w:sz="4" w:space="0" w:color="000000"/>
            </w:tcBorders>
            <w:vAlign w:val="center"/>
          </w:tcPr>
          <w:p w14:paraId="37E698AA" w14:textId="77777777" w:rsidR="000F4245" w:rsidRDefault="00000000">
            <w:pPr>
              <w:widowControl/>
              <w:rPr>
                <w:rFonts w:eastAsiaTheme="minorEastAsia"/>
                <w:color w:val="000000"/>
                <w:kern w:val="0"/>
                <w:sz w:val="18"/>
                <w:szCs w:val="18"/>
              </w:rPr>
            </w:pPr>
            <w:r>
              <w:rPr>
                <w:rFonts w:eastAsiaTheme="minorEastAsia"/>
                <w:color w:val="000000"/>
                <w:kern w:val="0"/>
                <w:sz w:val="18"/>
                <w:szCs w:val="18"/>
              </w:rPr>
              <w:t>极端最高气温（</w:t>
            </w:r>
            <w:r>
              <w:rPr>
                <w:rFonts w:eastAsiaTheme="minorEastAsia"/>
                <w:color w:val="000000"/>
                <w:kern w:val="0"/>
                <w:sz w:val="18"/>
                <w:szCs w:val="18"/>
              </w:rPr>
              <w:t>℃</w:t>
            </w:r>
            <w:r>
              <w:rPr>
                <w:rFonts w:eastAsiaTheme="minorEastAsia"/>
                <w:color w:val="000000"/>
                <w:kern w:val="0"/>
                <w:sz w:val="18"/>
                <w:szCs w:val="18"/>
              </w:rPr>
              <w:t>）</w:t>
            </w:r>
          </w:p>
        </w:tc>
        <w:tc>
          <w:tcPr>
            <w:tcW w:w="756" w:type="dxa"/>
            <w:tcBorders>
              <w:top w:val="single" w:sz="4" w:space="0" w:color="000000"/>
              <w:left w:val="nil"/>
              <w:bottom w:val="single" w:sz="4" w:space="0" w:color="000000"/>
              <w:right w:val="single" w:sz="4" w:space="0" w:color="000000"/>
            </w:tcBorders>
            <w:vAlign w:val="center"/>
          </w:tcPr>
          <w:p w14:paraId="247B890D" w14:textId="77777777" w:rsidR="000F4245" w:rsidRDefault="00000000">
            <w:pPr>
              <w:widowControl/>
              <w:rPr>
                <w:rFonts w:eastAsiaTheme="minorEastAsia"/>
                <w:color w:val="000000"/>
                <w:kern w:val="0"/>
                <w:sz w:val="18"/>
                <w:szCs w:val="18"/>
              </w:rPr>
            </w:pPr>
            <w:r>
              <w:rPr>
                <w:rFonts w:eastAsiaTheme="minorEastAsia"/>
                <w:color w:val="000000"/>
                <w:kern w:val="0"/>
                <w:sz w:val="18"/>
                <w:szCs w:val="18"/>
              </w:rPr>
              <w:t>极端最低气温（</w:t>
            </w:r>
            <w:r>
              <w:rPr>
                <w:rFonts w:eastAsiaTheme="minorEastAsia"/>
                <w:color w:val="000000"/>
                <w:kern w:val="0"/>
                <w:sz w:val="18"/>
                <w:szCs w:val="18"/>
              </w:rPr>
              <w:t>℃</w:t>
            </w:r>
            <w:r>
              <w:rPr>
                <w:rFonts w:eastAsiaTheme="minorEastAsia"/>
                <w:color w:val="000000"/>
                <w:kern w:val="0"/>
                <w:sz w:val="18"/>
                <w:szCs w:val="18"/>
              </w:rPr>
              <w:t>）</w:t>
            </w:r>
          </w:p>
        </w:tc>
        <w:tc>
          <w:tcPr>
            <w:tcW w:w="945" w:type="dxa"/>
            <w:tcBorders>
              <w:top w:val="single" w:sz="4" w:space="0" w:color="000000"/>
              <w:left w:val="nil"/>
              <w:bottom w:val="single" w:sz="4" w:space="0" w:color="000000"/>
              <w:right w:val="single" w:sz="4" w:space="0" w:color="000000"/>
            </w:tcBorders>
            <w:vAlign w:val="center"/>
          </w:tcPr>
          <w:p w14:paraId="324582A7" w14:textId="77777777" w:rsidR="000F4245" w:rsidRDefault="00000000">
            <w:pPr>
              <w:widowControl/>
              <w:rPr>
                <w:rFonts w:eastAsiaTheme="minorEastAsia"/>
                <w:color w:val="000000"/>
                <w:kern w:val="0"/>
                <w:sz w:val="18"/>
                <w:szCs w:val="18"/>
              </w:rPr>
            </w:pPr>
            <w:r>
              <w:rPr>
                <w:rFonts w:eastAsiaTheme="minorEastAsia"/>
                <w:color w:val="000000"/>
                <w:kern w:val="0"/>
                <w:sz w:val="18"/>
                <w:szCs w:val="18"/>
              </w:rPr>
              <w:t>多年平均降水量（</w:t>
            </w:r>
            <w:r>
              <w:rPr>
                <w:rFonts w:eastAsiaTheme="minorEastAsia"/>
                <w:color w:val="000000"/>
                <w:kern w:val="0"/>
                <w:sz w:val="18"/>
                <w:szCs w:val="18"/>
              </w:rPr>
              <w:t>mm)</w:t>
            </w:r>
          </w:p>
        </w:tc>
        <w:tc>
          <w:tcPr>
            <w:tcW w:w="992" w:type="dxa"/>
            <w:tcBorders>
              <w:top w:val="single" w:sz="4" w:space="0" w:color="000000"/>
              <w:left w:val="nil"/>
              <w:bottom w:val="single" w:sz="4" w:space="0" w:color="000000"/>
              <w:right w:val="single" w:sz="4" w:space="0" w:color="000000"/>
            </w:tcBorders>
            <w:vAlign w:val="center"/>
          </w:tcPr>
          <w:p w14:paraId="2FB20CB9" w14:textId="77777777" w:rsidR="000F4245" w:rsidRDefault="00000000">
            <w:pPr>
              <w:widowControl/>
              <w:rPr>
                <w:rFonts w:eastAsiaTheme="minorEastAsia"/>
                <w:color w:val="000000"/>
                <w:kern w:val="0"/>
                <w:sz w:val="18"/>
                <w:szCs w:val="18"/>
              </w:rPr>
            </w:pPr>
            <w:r>
              <w:rPr>
                <w:rFonts w:eastAsiaTheme="minorEastAsia"/>
                <w:color w:val="000000"/>
                <w:kern w:val="0"/>
                <w:sz w:val="18"/>
                <w:szCs w:val="18"/>
              </w:rPr>
              <w:t>实测最大一日降水量（</w:t>
            </w:r>
            <w:r>
              <w:rPr>
                <w:rFonts w:eastAsiaTheme="minorEastAsia"/>
                <w:color w:val="000000"/>
                <w:kern w:val="0"/>
                <w:sz w:val="18"/>
                <w:szCs w:val="18"/>
              </w:rPr>
              <w:t>mm)</w:t>
            </w:r>
          </w:p>
        </w:tc>
        <w:tc>
          <w:tcPr>
            <w:tcW w:w="851" w:type="dxa"/>
            <w:tcBorders>
              <w:top w:val="single" w:sz="4" w:space="0" w:color="000000"/>
              <w:left w:val="nil"/>
              <w:bottom w:val="single" w:sz="4" w:space="0" w:color="000000"/>
              <w:right w:val="single" w:sz="4" w:space="0" w:color="000000"/>
            </w:tcBorders>
            <w:vAlign w:val="center"/>
          </w:tcPr>
          <w:p w14:paraId="5C9ED6B1" w14:textId="77777777" w:rsidR="000F4245" w:rsidRDefault="00000000">
            <w:pPr>
              <w:widowControl/>
              <w:rPr>
                <w:rFonts w:eastAsiaTheme="minorEastAsia"/>
                <w:color w:val="000000"/>
                <w:kern w:val="0"/>
                <w:sz w:val="18"/>
                <w:szCs w:val="18"/>
              </w:rPr>
            </w:pPr>
            <w:r>
              <w:rPr>
                <w:rFonts w:eastAsiaTheme="minorEastAsia"/>
                <w:color w:val="000000"/>
                <w:kern w:val="0"/>
                <w:sz w:val="18"/>
                <w:szCs w:val="18"/>
              </w:rPr>
              <w:t>多年平均蒸发量（</w:t>
            </w:r>
            <w:r>
              <w:rPr>
                <w:rFonts w:eastAsiaTheme="minorEastAsia"/>
                <w:color w:val="000000"/>
                <w:kern w:val="0"/>
                <w:sz w:val="18"/>
                <w:szCs w:val="18"/>
              </w:rPr>
              <w:t>mm)</w:t>
            </w:r>
          </w:p>
        </w:tc>
        <w:tc>
          <w:tcPr>
            <w:tcW w:w="992" w:type="dxa"/>
            <w:tcBorders>
              <w:top w:val="single" w:sz="4" w:space="0" w:color="000000"/>
              <w:left w:val="nil"/>
              <w:bottom w:val="single" w:sz="4" w:space="0" w:color="000000"/>
              <w:right w:val="single" w:sz="4" w:space="0" w:color="000000"/>
            </w:tcBorders>
            <w:vAlign w:val="center"/>
          </w:tcPr>
          <w:p w14:paraId="549F3B10" w14:textId="77777777" w:rsidR="000F4245" w:rsidRDefault="00000000">
            <w:pPr>
              <w:widowControl/>
              <w:rPr>
                <w:rFonts w:eastAsiaTheme="minorEastAsia"/>
                <w:color w:val="000000"/>
                <w:kern w:val="0"/>
                <w:sz w:val="18"/>
                <w:szCs w:val="18"/>
              </w:rPr>
            </w:pPr>
            <w:r>
              <w:rPr>
                <w:rFonts w:eastAsiaTheme="minorEastAsia"/>
                <w:color w:val="000000"/>
                <w:kern w:val="0"/>
                <w:sz w:val="18"/>
                <w:szCs w:val="18"/>
              </w:rPr>
              <w:t>多年平均相对湿度</w:t>
            </w:r>
            <w:r>
              <w:rPr>
                <w:rFonts w:eastAsiaTheme="minorEastAsia"/>
                <w:color w:val="000000"/>
                <w:kern w:val="0"/>
                <w:sz w:val="18"/>
                <w:szCs w:val="18"/>
              </w:rPr>
              <w:t>(%)</w:t>
            </w:r>
          </w:p>
        </w:tc>
        <w:tc>
          <w:tcPr>
            <w:tcW w:w="851" w:type="dxa"/>
            <w:tcBorders>
              <w:top w:val="single" w:sz="4" w:space="0" w:color="000000"/>
              <w:left w:val="nil"/>
              <w:bottom w:val="single" w:sz="4" w:space="0" w:color="000000"/>
              <w:right w:val="single" w:sz="4" w:space="0" w:color="000000"/>
            </w:tcBorders>
            <w:vAlign w:val="center"/>
          </w:tcPr>
          <w:p w14:paraId="7BA9AAD4" w14:textId="77777777" w:rsidR="000F4245" w:rsidRDefault="00000000">
            <w:pPr>
              <w:widowControl/>
              <w:rPr>
                <w:rFonts w:eastAsiaTheme="minorEastAsia"/>
                <w:color w:val="000000"/>
                <w:kern w:val="0"/>
                <w:sz w:val="18"/>
                <w:szCs w:val="18"/>
              </w:rPr>
            </w:pPr>
            <w:r>
              <w:rPr>
                <w:rFonts w:eastAsiaTheme="minorEastAsia"/>
                <w:color w:val="000000"/>
                <w:kern w:val="0"/>
                <w:sz w:val="18"/>
                <w:szCs w:val="18"/>
              </w:rPr>
              <w:t>多年平均风速</w:t>
            </w:r>
            <w:r>
              <w:rPr>
                <w:rFonts w:eastAsiaTheme="minorEastAsia"/>
                <w:color w:val="000000"/>
                <w:kern w:val="0"/>
                <w:sz w:val="18"/>
                <w:szCs w:val="18"/>
              </w:rPr>
              <w:t>(m/s)</w:t>
            </w:r>
          </w:p>
        </w:tc>
        <w:tc>
          <w:tcPr>
            <w:tcW w:w="596" w:type="dxa"/>
            <w:tcBorders>
              <w:top w:val="single" w:sz="4" w:space="0" w:color="000000"/>
              <w:left w:val="nil"/>
              <w:bottom w:val="single" w:sz="4" w:space="0" w:color="000000"/>
              <w:right w:val="single" w:sz="4" w:space="0" w:color="000000"/>
            </w:tcBorders>
            <w:vAlign w:val="center"/>
          </w:tcPr>
          <w:p w14:paraId="370B74F0" w14:textId="77777777" w:rsidR="000F4245" w:rsidRDefault="00000000">
            <w:pPr>
              <w:widowControl/>
              <w:rPr>
                <w:rFonts w:eastAsiaTheme="minorEastAsia"/>
                <w:color w:val="000000"/>
                <w:kern w:val="0"/>
                <w:sz w:val="18"/>
                <w:szCs w:val="18"/>
              </w:rPr>
            </w:pPr>
            <w:r>
              <w:rPr>
                <w:rFonts w:eastAsiaTheme="minorEastAsia"/>
                <w:color w:val="000000"/>
                <w:kern w:val="0"/>
                <w:sz w:val="18"/>
                <w:szCs w:val="18"/>
              </w:rPr>
              <w:t>最大风速</w:t>
            </w:r>
            <w:r>
              <w:rPr>
                <w:rFonts w:eastAsiaTheme="minorEastAsia"/>
                <w:color w:val="000000"/>
                <w:kern w:val="0"/>
                <w:sz w:val="18"/>
                <w:szCs w:val="18"/>
              </w:rPr>
              <w:t>(m/s)</w:t>
            </w:r>
          </w:p>
        </w:tc>
      </w:tr>
      <w:tr w:rsidR="000F4245" w14:paraId="5041B540" w14:textId="77777777">
        <w:trPr>
          <w:trHeight w:val="300"/>
        </w:trPr>
        <w:tc>
          <w:tcPr>
            <w:tcW w:w="851" w:type="dxa"/>
            <w:tcBorders>
              <w:top w:val="nil"/>
              <w:left w:val="single" w:sz="4" w:space="0" w:color="000000"/>
              <w:bottom w:val="single" w:sz="4" w:space="0" w:color="000000"/>
              <w:right w:val="single" w:sz="4" w:space="0" w:color="000000"/>
            </w:tcBorders>
            <w:noWrap/>
            <w:vAlign w:val="center"/>
          </w:tcPr>
          <w:p w14:paraId="7064026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利州站</w:t>
            </w:r>
          </w:p>
        </w:tc>
        <w:tc>
          <w:tcPr>
            <w:tcW w:w="756" w:type="dxa"/>
            <w:tcBorders>
              <w:top w:val="nil"/>
              <w:left w:val="nil"/>
              <w:bottom w:val="single" w:sz="4" w:space="0" w:color="000000"/>
              <w:right w:val="single" w:sz="4" w:space="0" w:color="000000"/>
            </w:tcBorders>
            <w:noWrap/>
            <w:vAlign w:val="center"/>
          </w:tcPr>
          <w:p w14:paraId="47BC981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16.9</w:t>
            </w:r>
          </w:p>
        </w:tc>
        <w:tc>
          <w:tcPr>
            <w:tcW w:w="803" w:type="dxa"/>
            <w:tcBorders>
              <w:top w:val="nil"/>
              <w:left w:val="nil"/>
              <w:bottom w:val="single" w:sz="4" w:space="0" w:color="000000"/>
              <w:right w:val="single" w:sz="4" w:space="0" w:color="000000"/>
            </w:tcBorders>
            <w:vAlign w:val="center"/>
          </w:tcPr>
          <w:p w14:paraId="292445A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39.3</w:t>
            </w:r>
          </w:p>
        </w:tc>
        <w:tc>
          <w:tcPr>
            <w:tcW w:w="756" w:type="dxa"/>
            <w:tcBorders>
              <w:top w:val="nil"/>
              <w:left w:val="nil"/>
              <w:bottom w:val="single" w:sz="4" w:space="0" w:color="000000"/>
              <w:right w:val="single" w:sz="4" w:space="0" w:color="000000"/>
            </w:tcBorders>
            <w:vAlign w:val="center"/>
          </w:tcPr>
          <w:p w14:paraId="6F9135E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-4.6</w:t>
            </w:r>
          </w:p>
        </w:tc>
        <w:tc>
          <w:tcPr>
            <w:tcW w:w="945" w:type="dxa"/>
            <w:tcBorders>
              <w:top w:val="nil"/>
              <w:left w:val="nil"/>
              <w:bottom w:val="single" w:sz="4" w:space="0" w:color="000000"/>
              <w:right w:val="single" w:sz="4" w:space="0" w:color="000000"/>
            </w:tcBorders>
            <w:vAlign w:val="center"/>
          </w:tcPr>
          <w:p w14:paraId="30CE43D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1054.5</w:t>
            </w:r>
          </w:p>
        </w:tc>
        <w:tc>
          <w:tcPr>
            <w:tcW w:w="992" w:type="dxa"/>
            <w:tcBorders>
              <w:top w:val="nil"/>
              <w:left w:val="nil"/>
              <w:bottom w:val="single" w:sz="4" w:space="0" w:color="000000"/>
              <w:right w:val="single" w:sz="4" w:space="0" w:color="000000"/>
            </w:tcBorders>
            <w:vAlign w:val="center"/>
          </w:tcPr>
          <w:p w14:paraId="740CCC3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204.3</w:t>
            </w:r>
          </w:p>
        </w:tc>
        <w:tc>
          <w:tcPr>
            <w:tcW w:w="851" w:type="dxa"/>
            <w:tcBorders>
              <w:top w:val="nil"/>
              <w:left w:val="nil"/>
              <w:bottom w:val="single" w:sz="4" w:space="0" w:color="000000"/>
              <w:right w:val="single" w:sz="4" w:space="0" w:color="000000"/>
            </w:tcBorders>
            <w:vAlign w:val="center"/>
          </w:tcPr>
          <w:p w14:paraId="2A026C2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1372.5</w:t>
            </w:r>
          </w:p>
        </w:tc>
        <w:tc>
          <w:tcPr>
            <w:tcW w:w="992" w:type="dxa"/>
            <w:tcBorders>
              <w:top w:val="nil"/>
              <w:left w:val="nil"/>
              <w:bottom w:val="single" w:sz="4" w:space="0" w:color="000000"/>
              <w:right w:val="single" w:sz="4" w:space="0" w:color="000000"/>
            </w:tcBorders>
            <w:vAlign w:val="center"/>
          </w:tcPr>
          <w:p w14:paraId="39FB49C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73.3</w:t>
            </w:r>
          </w:p>
        </w:tc>
        <w:tc>
          <w:tcPr>
            <w:tcW w:w="851" w:type="dxa"/>
            <w:tcBorders>
              <w:top w:val="nil"/>
              <w:left w:val="nil"/>
              <w:bottom w:val="single" w:sz="4" w:space="0" w:color="000000"/>
              <w:right w:val="single" w:sz="4" w:space="0" w:color="000000"/>
            </w:tcBorders>
            <w:vAlign w:val="center"/>
          </w:tcPr>
          <w:p w14:paraId="7849AFE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1.94</w:t>
            </w:r>
          </w:p>
        </w:tc>
        <w:tc>
          <w:tcPr>
            <w:tcW w:w="596" w:type="dxa"/>
            <w:tcBorders>
              <w:top w:val="nil"/>
              <w:left w:val="nil"/>
              <w:bottom w:val="single" w:sz="4" w:space="0" w:color="000000"/>
              <w:right w:val="single" w:sz="4" w:space="0" w:color="000000"/>
            </w:tcBorders>
            <w:vAlign w:val="center"/>
          </w:tcPr>
          <w:p w14:paraId="3DED361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21</w:t>
            </w:r>
          </w:p>
        </w:tc>
      </w:tr>
    </w:tbl>
    <w:p w14:paraId="03D3335E" w14:textId="77777777" w:rsidR="000F4245" w:rsidRDefault="00000000">
      <w:pPr>
        <w:pStyle w:val="380"/>
        <w:rPr>
          <w:rFonts w:eastAsiaTheme="minorEastAsia"/>
        </w:rPr>
      </w:pPr>
      <w:r>
        <w:rPr>
          <w:rFonts w:eastAsiaTheme="minorEastAsia"/>
        </w:rPr>
        <w:t xml:space="preserve">1.2.2  </w:t>
      </w:r>
      <w:r>
        <w:rPr>
          <w:rFonts w:eastAsiaTheme="minorEastAsia"/>
        </w:rPr>
        <w:t>水文测站情况</w:t>
      </w:r>
    </w:p>
    <w:p w14:paraId="58664BD4" w14:textId="77777777" w:rsidR="000F4245" w:rsidRDefault="00000000">
      <w:pPr>
        <w:pStyle w:val="46"/>
        <w:rPr>
          <w:rFonts w:eastAsiaTheme="minorEastAsia"/>
        </w:rPr>
      </w:pPr>
      <w:r>
        <w:rPr>
          <w:rFonts w:eastAsiaTheme="minorEastAsia"/>
        </w:rPr>
        <w:t>嘉陵江流域范围内四川省水文水资源局、长江委等部门先后设有国家级或专用水文测站。其中规划河段上下游嘉陵江干流主要有新店子（广元）、昭化、亭子口、武胜等水文（水位）站；主要支流</w:t>
      </w:r>
      <w:proofErr w:type="gramStart"/>
      <w:r>
        <w:rPr>
          <w:rFonts w:eastAsiaTheme="minorEastAsia"/>
        </w:rPr>
        <w:t>控制站</w:t>
      </w:r>
      <w:proofErr w:type="gramEnd"/>
      <w:r>
        <w:rPr>
          <w:rFonts w:eastAsiaTheme="minorEastAsia"/>
        </w:rPr>
        <w:t>有白龙江三</w:t>
      </w:r>
      <w:proofErr w:type="gramStart"/>
      <w:r>
        <w:rPr>
          <w:rFonts w:eastAsiaTheme="minorEastAsia"/>
        </w:rPr>
        <w:t>磊</w:t>
      </w:r>
      <w:proofErr w:type="gramEnd"/>
      <w:r>
        <w:rPr>
          <w:rFonts w:eastAsiaTheme="minorEastAsia"/>
        </w:rPr>
        <w:t>坝站，清江河</w:t>
      </w:r>
      <w:proofErr w:type="gramStart"/>
      <w:r>
        <w:rPr>
          <w:rFonts w:eastAsiaTheme="minorEastAsia"/>
        </w:rPr>
        <w:t>上寺站</w:t>
      </w:r>
      <w:proofErr w:type="gramEnd"/>
      <w:r>
        <w:rPr>
          <w:rFonts w:eastAsiaTheme="minorEastAsia"/>
        </w:rPr>
        <w:t>。规划河段上下游嘉陵江干支</w:t>
      </w:r>
      <w:proofErr w:type="gramStart"/>
      <w:r>
        <w:rPr>
          <w:rFonts w:eastAsiaTheme="minorEastAsia"/>
        </w:rPr>
        <w:t>流主要</w:t>
      </w:r>
      <w:proofErr w:type="gramEnd"/>
      <w:r>
        <w:rPr>
          <w:rFonts w:eastAsiaTheme="minorEastAsia"/>
        </w:rPr>
        <w:t>水文测站的资料系列及控制面积见表</w:t>
      </w:r>
      <w:r>
        <w:rPr>
          <w:rFonts w:eastAsiaTheme="minorEastAsia"/>
        </w:rPr>
        <w:t>1.2-2</w:t>
      </w:r>
      <w:r>
        <w:rPr>
          <w:rFonts w:eastAsiaTheme="minorEastAsia"/>
        </w:rPr>
        <w:t>，嘉陵江流域水系及水文站网分布图详见附图</w:t>
      </w:r>
      <w:r>
        <w:rPr>
          <w:rFonts w:eastAsiaTheme="minorEastAsia"/>
        </w:rPr>
        <w:t>1.1-1</w:t>
      </w:r>
      <w:r>
        <w:rPr>
          <w:rFonts w:eastAsiaTheme="minorEastAsia"/>
        </w:rPr>
        <w:t>。</w:t>
      </w:r>
    </w:p>
    <w:p w14:paraId="6777E412" w14:textId="77777777" w:rsidR="000F4245" w:rsidRDefault="00000000">
      <w:pPr>
        <w:pStyle w:val="57"/>
        <w:rPr>
          <w:rFonts w:ascii="黑体" w:hAnsi="黑体"/>
        </w:rPr>
      </w:pPr>
      <w:r>
        <w:rPr>
          <w:rFonts w:ascii="黑体" w:hAnsi="黑体"/>
        </w:rPr>
        <w:t>嘉陵江干支</w:t>
      </w:r>
      <w:proofErr w:type="gramStart"/>
      <w:r>
        <w:rPr>
          <w:rFonts w:ascii="黑体" w:hAnsi="黑体"/>
        </w:rPr>
        <w:t>流主要</w:t>
      </w:r>
      <w:proofErr w:type="gramEnd"/>
      <w:r>
        <w:rPr>
          <w:rFonts w:ascii="黑体" w:hAnsi="黑体"/>
        </w:rPr>
        <w:t>水文站基本情况统计表</w:t>
      </w:r>
    </w:p>
    <w:p w14:paraId="7D75817E" w14:textId="77777777" w:rsidR="000F4245" w:rsidRDefault="00000000">
      <w:pPr>
        <w:pStyle w:val="60"/>
        <w:rPr>
          <w:rFonts w:eastAsia="黑体"/>
          <w:sz w:val="24"/>
        </w:rPr>
      </w:pPr>
      <w:r>
        <w:rPr>
          <w:rFonts w:eastAsia="黑体"/>
        </w:rPr>
        <w:t>表</w:t>
      </w:r>
      <w:r>
        <w:rPr>
          <w:rFonts w:eastAsia="黑体"/>
        </w:rPr>
        <w:t>1.2-2</w:t>
      </w:r>
    </w:p>
    <w:tbl>
      <w:tblPr>
        <w:tblW w:w="8278" w:type="dxa"/>
        <w:tblInd w:w="108" w:type="dxa"/>
        <w:tblLayout w:type="fixed"/>
        <w:tblLook w:val="0600" w:firstRow="0" w:lastRow="0" w:firstColumn="0" w:lastColumn="0" w:noHBand="1" w:noVBand="1"/>
      </w:tblPr>
      <w:tblGrid>
        <w:gridCol w:w="880"/>
        <w:gridCol w:w="850"/>
        <w:gridCol w:w="992"/>
        <w:gridCol w:w="1434"/>
        <w:gridCol w:w="1401"/>
        <w:gridCol w:w="1276"/>
        <w:gridCol w:w="1445"/>
      </w:tblGrid>
      <w:tr w:rsidR="000F4245" w14:paraId="7B839255" w14:textId="77777777">
        <w:trPr>
          <w:trHeight w:val="515"/>
          <w:tblHeader/>
        </w:trPr>
        <w:tc>
          <w:tcPr>
            <w:tcW w:w="880" w:type="dxa"/>
            <w:tcBorders>
              <w:top w:val="single" w:sz="4" w:space="0" w:color="auto"/>
              <w:left w:val="single" w:sz="4" w:space="0" w:color="auto"/>
              <w:bottom w:val="single" w:sz="4" w:space="0" w:color="auto"/>
              <w:right w:val="single" w:sz="4" w:space="0" w:color="auto"/>
            </w:tcBorders>
            <w:noWrap/>
            <w:vAlign w:val="center"/>
          </w:tcPr>
          <w:p w14:paraId="1FF5C1C0" w14:textId="77777777" w:rsidR="000F4245" w:rsidRDefault="00000000">
            <w:pPr>
              <w:pStyle w:val="70"/>
              <w:spacing w:line="320" w:lineRule="exact"/>
            </w:pPr>
            <w:r>
              <w:t>河名</w:t>
            </w:r>
          </w:p>
        </w:tc>
        <w:tc>
          <w:tcPr>
            <w:tcW w:w="850" w:type="dxa"/>
            <w:tcBorders>
              <w:top w:val="single" w:sz="4" w:space="0" w:color="auto"/>
              <w:left w:val="nil"/>
              <w:bottom w:val="single" w:sz="4" w:space="0" w:color="auto"/>
              <w:right w:val="single" w:sz="4" w:space="0" w:color="auto"/>
            </w:tcBorders>
            <w:noWrap/>
            <w:vAlign w:val="center"/>
          </w:tcPr>
          <w:p w14:paraId="3216A9B5" w14:textId="77777777" w:rsidR="000F4245" w:rsidRDefault="00000000">
            <w:pPr>
              <w:pStyle w:val="70"/>
              <w:spacing w:line="320" w:lineRule="exact"/>
            </w:pPr>
            <w:r>
              <w:t>测站名称</w:t>
            </w:r>
          </w:p>
        </w:tc>
        <w:tc>
          <w:tcPr>
            <w:tcW w:w="992" w:type="dxa"/>
            <w:tcBorders>
              <w:top w:val="single" w:sz="4" w:space="0" w:color="auto"/>
              <w:left w:val="nil"/>
              <w:bottom w:val="single" w:sz="4" w:space="0" w:color="auto"/>
              <w:right w:val="single" w:sz="4" w:space="0" w:color="auto"/>
            </w:tcBorders>
            <w:vAlign w:val="center"/>
          </w:tcPr>
          <w:p w14:paraId="2A795F1E" w14:textId="77777777" w:rsidR="000F4245" w:rsidRDefault="00000000">
            <w:pPr>
              <w:pStyle w:val="70"/>
              <w:spacing w:line="320" w:lineRule="exact"/>
            </w:pPr>
            <w:r>
              <w:t>控制面积（</w:t>
            </w:r>
            <w:r>
              <w:t>k</w:t>
            </w:r>
            <w:r>
              <w:rPr>
                <w:rFonts w:hint="eastAsia"/>
              </w:rPr>
              <w:t>m</w:t>
            </w:r>
            <w:r>
              <w:rPr>
                <w:rFonts w:hint="eastAsia"/>
                <w:vertAlign w:val="superscript"/>
              </w:rPr>
              <w:t>2</w:t>
            </w:r>
            <w:r>
              <w:t>）</w:t>
            </w:r>
          </w:p>
        </w:tc>
        <w:tc>
          <w:tcPr>
            <w:tcW w:w="1434" w:type="dxa"/>
            <w:tcBorders>
              <w:top w:val="single" w:sz="4" w:space="0" w:color="auto"/>
              <w:left w:val="nil"/>
              <w:bottom w:val="single" w:sz="4" w:space="0" w:color="auto"/>
              <w:right w:val="single" w:sz="4" w:space="0" w:color="auto"/>
            </w:tcBorders>
            <w:noWrap/>
            <w:vAlign w:val="center"/>
          </w:tcPr>
          <w:p w14:paraId="0D42DDFD" w14:textId="77777777" w:rsidR="000F4245" w:rsidRDefault="00000000">
            <w:pPr>
              <w:pStyle w:val="70"/>
              <w:spacing w:line="320" w:lineRule="exact"/>
            </w:pPr>
            <w:r>
              <w:t>水位资料</w:t>
            </w:r>
          </w:p>
          <w:p w14:paraId="594AEF73" w14:textId="77777777" w:rsidR="000F4245" w:rsidRDefault="00000000">
            <w:pPr>
              <w:pStyle w:val="70"/>
              <w:spacing w:line="320" w:lineRule="exact"/>
            </w:pPr>
            <w:r>
              <w:t>年限</w:t>
            </w:r>
          </w:p>
        </w:tc>
        <w:tc>
          <w:tcPr>
            <w:tcW w:w="1401" w:type="dxa"/>
            <w:tcBorders>
              <w:top w:val="single" w:sz="4" w:space="0" w:color="auto"/>
              <w:left w:val="nil"/>
              <w:bottom w:val="single" w:sz="4" w:space="0" w:color="auto"/>
              <w:right w:val="single" w:sz="4" w:space="0" w:color="auto"/>
            </w:tcBorders>
            <w:vAlign w:val="center"/>
          </w:tcPr>
          <w:p w14:paraId="2AD105FD" w14:textId="77777777" w:rsidR="000F4245" w:rsidRDefault="00000000">
            <w:pPr>
              <w:pStyle w:val="70"/>
              <w:spacing w:line="320" w:lineRule="exact"/>
            </w:pPr>
            <w:r>
              <w:t>流量资料年限</w:t>
            </w:r>
          </w:p>
        </w:tc>
        <w:tc>
          <w:tcPr>
            <w:tcW w:w="1276" w:type="dxa"/>
            <w:tcBorders>
              <w:top w:val="single" w:sz="4" w:space="0" w:color="auto"/>
              <w:left w:val="nil"/>
              <w:bottom w:val="single" w:sz="4" w:space="0" w:color="auto"/>
              <w:right w:val="single" w:sz="4" w:space="0" w:color="auto"/>
            </w:tcBorders>
            <w:vAlign w:val="center"/>
          </w:tcPr>
          <w:p w14:paraId="2FDF9460" w14:textId="77777777" w:rsidR="000F4245" w:rsidRDefault="00000000">
            <w:pPr>
              <w:pStyle w:val="70"/>
              <w:spacing w:line="320" w:lineRule="exact"/>
            </w:pPr>
            <w:r>
              <w:t>泥沙资料</w:t>
            </w:r>
          </w:p>
          <w:p w14:paraId="2F4BFC12" w14:textId="77777777" w:rsidR="000F4245" w:rsidRDefault="00000000">
            <w:pPr>
              <w:pStyle w:val="70"/>
              <w:spacing w:line="320" w:lineRule="exact"/>
            </w:pPr>
            <w:r>
              <w:t>年限</w:t>
            </w:r>
          </w:p>
        </w:tc>
        <w:tc>
          <w:tcPr>
            <w:tcW w:w="1445" w:type="dxa"/>
            <w:tcBorders>
              <w:top w:val="single" w:sz="4" w:space="0" w:color="auto"/>
              <w:left w:val="nil"/>
              <w:bottom w:val="single" w:sz="4" w:space="0" w:color="auto"/>
              <w:right w:val="single" w:sz="4" w:space="0" w:color="auto"/>
            </w:tcBorders>
            <w:noWrap/>
            <w:vAlign w:val="center"/>
          </w:tcPr>
          <w:p w14:paraId="1112062C" w14:textId="77777777" w:rsidR="000F4245" w:rsidRDefault="00000000">
            <w:pPr>
              <w:pStyle w:val="70"/>
              <w:spacing w:line="320" w:lineRule="exact"/>
            </w:pPr>
            <w:r>
              <w:t>备注</w:t>
            </w:r>
          </w:p>
        </w:tc>
      </w:tr>
      <w:tr w:rsidR="000F4245" w14:paraId="12FFF448" w14:textId="77777777">
        <w:trPr>
          <w:trHeight w:val="220"/>
        </w:trPr>
        <w:tc>
          <w:tcPr>
            <w:tcW w:w="880" w:type="dxa"/>
            <w:vMerge w:val="restart"/>
            <w:tcBorders>
              <w:top w:val="nil"/>
              <w:left w:val="single" w:sz="4" w:space="0" w:color="auto"/>
              <w:right w:val="single" w:sz="4" w:space="0" w:color="auto"/>
            </w:tcBorders>
            <w:noWrap/>
            <w:vAlign w:val="center"/>
          </w:tcPr>
          <w:p w14:paraId="0191CA9B" w14:textId="77777777" w:rsidR="000F4245" w:rsidRDefault="00000000">
            <w:pPr>
              <w:pStyle w:val="70"/>
              <w:spacing w:line="320" w:lineRule="exact"/>
            </w:pPr>
            <w:r>
              <w:t>嘉陵江</w:t>
            </w:r>
          </w:p>
        </w:tc>
        <w:tc>
          <w:tcPr>
            <w:tcW w:w="850" w:type="dxa"/>
            <w:vMerge w:val="restart"/>
            <w:tcBorders>
              <w:top w:val="nil"/>
              <w:left w:val="single" w:sz="4" w:space="0" w:color="auto"/>
              <w:bottom w:val="single" w:sz="4" w:space="0" w:color="auto"/>
              <w:right w:val="single" w:sz="4" w:space="0" w:color="auto"/>
            </w:tcBorders>
            <w:vAlign w:val="center"/>
          </w:tcPr>
          <w:p w14:paraId="51165C5F" w14:textId="77777777" w:rsidR="000F4245" w:rsidRDefault="00000000">
            <w:pPr>
              <w:pStyle w:val="70"/>
              <w:spacing w:line="320" w:lineRule="exact"/>
            </w:pPr>
            <w:r>
              <w:t>新店子（广元）</w:t>
            </w:r>
          </w:p>
        </w:tc>
        <w:tc>
          <w:tcPr>
            <w:tcW w:w="992" w:type="dxa"/>
            <w:vMerge w:val="restart"/>
            <w:tcBorders>
              <w:top w:val="nil"/>
              <w:left w:val="single" w:sz="4" w:space="0" w:color="auto"/>
              <w:bottom w:val="single" w:sz="4" w:space="0" w:color="auto"/>
              <w:right w:val="single" w:sz="4" w:space="0" w:color="auto"/>
            </w:tcBorders>
            <w:noWrap/>
            <w:vAlign w:val="center"/>
          </w:tcPr>
          <w:p w14:paraId="61E28DF7" w14:textId="77777777" w:rsidR="000F4245" w:rsidRDefault="00000000">
            <w:pPr>
              <w:pStyle w:val="70"/>
              <w:spacing w:line="320" w:lineRule="exact"/>
            </w:pPr>
            <w:r>
              <w:t>25367</w:t>
            </w:r>
          </w:p>
        </w:tc>
        <w:tc>
          <w:tcPr>
            <w:tcW w:w="1434" w:type="dxa"/>
            <w:tcBorders>
              <w:top w:val="nil"/>
              <w:left w:val="nil"/>
              <w:bottom w:val="single" w:sz="4" w:space="0" w:color="auto"/>
              <w:right w:val="single" w:sz="4" w:space="0" w:color="auto"/>
            </w:tcBorders>
            <w:noWrap/>
            <w:vAlign w:val="center"/>
          </w:tcPr>
          <w:p w14:paraId="4B6D1FC9" w14:textId="77777777" w:rsidR="000F4245" w:rsidRDefault="00000000">
            <w:pPr>
              <w:pStyle w:val="70"/>
              <w:spacing w:line="320" w:lineRule="exact"/>
            </w:pPr>
            <w:r>
              <w:t>1941~1943</w:t>
            </w:r>
          </w:p>
        </w:tc>
        <w:tc>
          <w:tcPr>
            <w:tcW w:w="1401" w:type="dxa"/>
            <w:tcBorders>
              <w:top w:val="nil"/>
              <w:left w:val="nil"/>
              <w:bottom w:val="single" w:sz="4" w:space="0" w:color="auto"/>
              <w:right w:val="single" w:sz="4" w:space="0" w:color="auto"/>
            </w:tcBorders>
            <w:noWrap/>
            <w:vAlign w:val="center"/>
          </w:tcPr>
          <w:p w14:paraId="346940CE" w14:textId="77777777" w:rsidR="000F4245" w:rsidRDefault="00000000">
            <w:pPr>
              <w:pStyle w:val="70"/>
              <w:spacing w:line="320" w:lineRule="exact"/>
            </w:pPr>
            <w:r>
              <w:t>1955</w:t>
            </w:r>
            <w:r>
              <w:t>～</w:t>
            </w:r>
            <w:r>
              <w:t>1956</w:t>
            </w:r>
          </w:p>
        </w:tc>
        <w:tc>
          <w:tcPr>
            <w:tcW w:w="1276" w:type="dxa"/>
            <w:tcBorders>
              <w:top w:val="nil"/>
              <w:left w:val="nil"/>
              <w:bottom w:val="single" w:sz="4" w:space="0" w:color="auto"/>
              <w:right w:val="single" w:sz="4" w:space="0" w:color="auto"/>
            </w:tcBorders>
            <w:noWrap/>
            <w:vAlign w:val="center"/>
          </w:tcPr>
          <w:p w14:paraId="44E7F00F" w14:textId="77777777" w:rsidR="000F4245" w:rsidRDefault="00000000">
            <w:pPr>
              <w:pStyle w:val="70"/>
              <w:spacing w:line="320" w:lineRule="exact"/>
            </w:pPr>
            <w:r>
              <w:t>1965.8</w:t>
            </w:r>
            <w:r>
              <w:t>～</w:t>
            </w:r>
            <w:r>
              <w:t>1967</w:t>
            </w:r>
          </w:p>
        </w:tc>
        <w:tc>
          <w:tcPr>
            <w:tcW w:w="1445" w:type="dxa"/>
            <w:vMerge w:val="restart"/>
            <w:tcBorders>
              <w:top w:val="nil"/>
              <w:left w:val="single" w:sz="4" w:space="0" w:color="auto"/>
              <w:bottom w:val="single" w:sz="4" w:space="0" w:color="auto"/>
              <w:right w:val="single" w:sz="4" w:space="0" w:color="auto"/>
            </w:tcBorders>
            <w:vAlign w:val="center"/>
          </w:tcPr>
          <w:p w14:paraId="10F14565" w14:textId="77777777" w:rsidR="000F4245" w:rsidRDefault="00000000">
            <w:pPr>
              <w:pStyle w:val="70"/>
              <w:spacing w:line="320" w:lineRule="exact"/>
              <w:ind w:leftChars="0" w:left="0" w:rightChars="0" w:right="0"/>
              <w:jc w:val="left"/>
            </w:pPr>
            <w:r>
              <w:t>1997</w:t>
            </w:r>
            <w:r>
              <w:t>年迁至广元市区后称广元站</w:t>
            </w:r>
          </w:p>
        </w:tc>
      </w:tr>
      <w:tr w:rsidR="000F4245" w14:paraId="05BB6C16" w14:textId="77777777">
        <w:trPr>
          <w:trHeight w:val="244"/>
        </w:trPr>
        <w:tc>
          <w:tcPr>
            <w:tcW w:w="880" w:type="dxa"/>
            <w:vMerge/>
            <w:tcBorders>
              <w:left w:val="single" w:sz="4" w:space="0" w:color="auto"/>
              <w:right w:val="single" w:sz="4" w:space="0" w:color="auto"/>
            </w:tcBorders>
            <w:vAlign w:val="center"/>
          </w:tcPr>
          <w:p w14:paraId="004B37AA" w14:textId="77777777" w:rsidR="000F4245" w:rsidRDefault="000F4245">
            <w:pPr>
              <w:pStyle w:val="70"/>
              <w:spacing w:line="320" w:lineRule="exact"/>
            </w:pPr>
          </w:p>
        </w:tc>
        <w:tc>
          <w:tcPr>
            <w:tcW w:w="850" w:type="dxa"/>
            <w:vMerge/>
            <w:tcBorders>
              <w:top w:val="nil"/>
              <w:left w:val="single" w:sz="4" w:space="0" w:color="auto"/>
              <w:bottom w:val="single" w:sz="4" w:space="0" w:color="auto"/>
              <w:right w:val="single" w:sz="4" w:space="0" w:color="auto"/>
            </w:tcBorders>
            <w:vAlign w:val="center"/>
          </w:tcPr>
          <w:p w14:paraId="60A32F80" w14:textId="77777777" w:rsidR="000F4245" w:rsidRDefault="000F4245">
            <w:pPr>
              <w:pStyle w:val="70"/>
              <w:spacing w:line="320" w:lineRule="exact"/>
            </w:pPr>
          </w:p>
        </w:tc>
        <w:tc>
          <w:tcPr>
            <w:tcW w:w="992" w:type="dxa"/>
            <w:vMerge/>
            <w:tcBorders>
              <w:top w:val="nil"/>
              <w:left w:val="single" w:sz="4" w:space="0" w:color="auto"/>
              <w:bottom w:val="single" w:sz="4" w:space="0" w:color="auto"/>
              <w:right w:val="single" w:sz="4" w:space="0" w:color="auto"/>
            </w:tcBorders>
            <w:vAlign w:val="center"/>
          </w:tcPr>
          <w:p w14:paraId="6F622AEC" w14:textId="77777777" w:rsidR="000F4245" w:rsidRDefault="000F4245">
            <w:pPr>
              <w:pStyle w:val="70"/>
              <w:spacing w:line="320" w:lineRule="exact"/>
            </w:pPr>
          </w:p>
        </w:tc>
        <w:tc>
          <w:tcPr>
            <w:tcW w:w="1434" w:type="dxa"/>
            <w:tcBorders>
              <w:top w:val="nil"/>
              <w:left w:val="nil"/>
              <w:bottom w:val="single" w:sz="4" w:space="0" w:color="auto"/>
              <w:right w:val="single" w:sz="4" w:space="0" w:color="auto"/>
            </w:tcBorders>
            <w:noWrap/>
            <w:vAlign w:val="center"/>
          </w:tcPr>
          <w:p w14:paraId="24159DC4" w14:textId="77777777" w:rsidR="000F4245" w:rsidRDefault="00000000">
            <w:pPr>
              <w:pStyle w:val="70"/>
              <w:spacing w:line="320" w:lineRule="exact"/>
            </w:pPr>
            <w:r>
              <w:t>1951~1956</w:t>
            </w:r>
          </w:p>
        </w:tc>
        <w:tc>
          <w:tcPr>
            <w:tcW w:w="1401" w:type="dxa"/>
            <w:tcBorders>
              <w:top w:val="nil"/>
              <w:left w:val="nil"/>
              <w:bottom w:val="single" w:sz="4" w:space="0" w:color="auto"/>
              <w:right w:val="single" w:sz="4" w:space="0" w:color="auto"/>
            </w:tcBorders>
            <w:noWrap/>
            <w:vAlign w:val="center"/>
          </w:tcPr>
          <w:p w14:paraId="6C522FC2" w14:textId="77777777" w:rsidR="000F4245" w:rsidRDefault="00000000">
            <w:pPr>
              <w:pStyle w:val="70"/>
              <w:spacing w:line="320" w:lineRule="exact"/>
            </w:pPr>
            <w:r>
              <w:t>1964</w:t>
            </w:r>
            <w:r>
              <w:t>～</w:t>
            </w:r>
            <w:r>
              <w:t>1967</w:t>
            </w:r>
          </w:p>
        </w:tc>
        <w:tc>
          <w:tcPr>
            <w:tcW w:w="1276" w:type="dxa"/>
            <w:tcBorders>
              <w:top w:val="nil"/>
              <w:left w:val="nil"/>
              <w:bottom w:val="single" w:sz="4" w:space="0" w:color="auto"/>
              <w:right w:val="single" w:sz="4" w:space="0" w:color="auto"/>
            </w:tcBorders>
            <w:noWrap/>
            <w:vAlign w:val="center"/>
          </w:tcPr>
          <w:p w14:paraId="27FF113A" w14:textId="77777777" w:rsidR="000F4245" w:rsidRDefault="00000000">
            <w:pPr>
              <w:pStyle w:val="70"/>
              <w:spacing w:line="320" w:lineRule="exact"/>
            </w:pPr>
            <w:r>
              <w:t>1969</w:t>
            </w:r>
            <w:r>
              <w:t>～</w:t>
            </w:r>
            <w:r>
              <w:t>1995</w:t>
            </w:r>
          </w:p>
        </w:tc>
        <w:tc>
          <w:tcPr>
            <w:tcW w:w="1445" w:type="dxa"/>
            <w:vMerge/>
            <w:tcBorders>
              <w:top w:val="nil"/>
              <w:left w:val="single" w:sz="4" w:space="0" w:color="auto"/>
              <w:bottom w:val="single" w:sz="4" w:space="0" w:color="auto"/>
              <w:right w:val="single" w:sz="4" w:space="0" w:color="auto"/>
            </w:tcBorders>
            <w:vAlign w:val="center"/>
          </w:tcPr>
          <w:p w14:paraId="7F449956" w14:textId="77777777" w:rsidR="000F4245" w:rsidRDefault="000F4245">
            <w:pPr>
              <w:pStyle w:val="70"/>
              <w:spacing w:line="320" w:lineRule="exact"/>
              <w:ind w:leftChars="0" w:left="0" w:rightChars="0" w:right="0"/>
              <w:jc w:val="left"/>
            </w:pPr>
          </w:p>
        </w:tc>
      </w:tr>
      <w:tr w:rsidR="000F4245" w14:paraId="15E20B8A" w14:textId="77777777">
        <w:trPr>
          <w:trHeight w:val="244"/>
        </w:trPr>
        <w:tc>
          <w:tcPr>
            <w:tcW w:w="880" w:type="dxa"/>
            <w:vMerge/>
            <w:tcBorders>
              <w:left w:val="single" w:sz="4" w:space="0" w:color="auto"/>
              <w:right w:val="single" w:sz="4" w:space="0" w:color="auto"/>
            </w:tcBorders>
            <w:vAlign w:val="center"/>
          </w:tcPr>
          <w:p w14:paraId="022E3494" w14:textId="77777777" w:rsidR="000F4245" w:rsidRDefault="000F4245">
            <w:pPr>
              <w:pStyle w:val="70"/>
              <w:spacing w:line="320" w:lineRule="exact"/>
            </w:pPr>
          </w:p>
        </w:tc>
        <w:tc>
          <w:tcPr>
            <w:tcW w:w="850" w:type="dxa"/>
            <w:vMerge/>
            <w:tcBorders>
              <w:top w:val="nil"/>
              <w:left w:val="single" w:sz="4" w:space="0" w:color="auto"/>
              <w:bottom w:val="single" w:sz="4" w:space="0" w:color="auto"/>
              <w:right w:val="single" w:sz="4" w:space="0" w:color="auto"/>
            </w:tcBorders>
            <w:vAlign w:val="center"/>
          </w:tcPr>
          <w:p w14:paraId="41A3C82A" w14:textId="77777777" w:rsidR="000F4245" w:rsidRDefault="000F4245">
            <w:pPr>
              <w:pStyle w:val="70"/>
              <w:spacing w:line="320" w:lineRule="exact"/>
            </w:pPr>
          </w:p>
        </w:tc>
        <w:tc>
          <w:tcPr>
            <w:tcW w:w="992" w:type="dxa"/>
            <w:vMerge/>
            <w:tcBorders>
              <w:top w:val="nil"/>
              <w:left w:val="single" w:sz="4" w:space="0" w:color="auto"/>
              <w:bottom w:val="single" w:sz="4" w:space="0" w:color="auto"/>
              <w:right w:val="single" w:sz="4" w:space="0" w:color="auto"/>
            </w:tcBorders>
            <w:vAlign w:val="center"/>
          </w:tcPr>
          <w:p w14:paraId="4342C827" w14:textId="77777777" w:rsidR="000F4245" w:rsidRDefault="000F4245">
            <w:pPr>
              <w:pStyle w:val="70"/>
              <w:spacing w:line="320" w:lineRule="exact"/>
            </w:pPr>
          </w:p>
        </w:tc>
        <w:tc>
          <w:tcPr>
            <w:tcW w:w="1434" w:type="dxa"/>
            <w:tcBorders>
              <w:top w:val="nil"/>
              <w:left w:val="nil"/>
              <w:bottom w:val="single" w:sz="4" w:space="0" w:color="auto"/>
              <w:right w:val="single" w:sz="4" w:space="0" w:color="auto"/>
            </w:tcBorders>
            <w:noWrap/>
            <w:vAlign w:val="center"/>
          </w:tcPr>
          <w:p w14:paraId="7405694A" w14:textId="77777777" w:rsidR="000F4245" w:rsidRDefault="00000000">
            <w:pPr>
              <w:pStyle w:val="70"/>
              <w:spacing w:line="320" w:lineRule="exact"/>
            </w:pPr>
            <w:r>
              <w:t>1962~1996</w:t>
            </w:r>
          </w:p>
        </w:tc>
        <w:tc>
          <w:tcPr>
            <w:tcW w:w="1401" w:type="dxa"/>
            <w:tcBorders>
              <w:top w:val="nil"/>
              <w:left w:val="nil"/>
              <w:bottom w:val="single" w:sz="4" w:space="0" w:color="auto"/>
              <w:right w:val="single" w:sz="4" w:space="0" w:color="auto"/>
            </w:tcBorders>
            <w:noWrap/>
            <w:vAlign w:val="center"/>
          </w:tcPr>
          <w:p w14:paraId="0EA53605" w14:textId="77777777" w:rsidR="000F4245" w:rsidRDefault="00000000">
            <w:pPr>
              <w:pStyle w:val="70"/>
              <w:spacing w:line="320" w:lineRule="exact"/>
            </w:pPr>
            <w:r>
              <w:t>1969</w:t>
            </w:r>
            <w:r>
              <w:t>～</w:t>
            </w:r>
            <w:r>
              <w:t>1995</w:t>
            </w:r>
          </w:p>
        </w:tc>
        <w:tc>
          <w:tcPr>
            <w:tcW w:w="1276" w:type="dxa"/>
            <w:tcBorders>
              <w:top w:val="nil"/>
              <w:left w:val="nil"/>
              <w:bottom w:val="single" w:sz="4" w:space="0" w:color="auto"/>
              <w:right w:val="single" w:sz="4" w:space="0" w:color="auto"/>
            </w:tcBorders>
            <w:noWrap/>
            <w:vAlign w:val="center"/>
          </w:tcPr>
          <w:p w14:paraId="73161449" w14:textId="77777777" w:rsidR="000F4245" w:rsidRDefault="00000000">
            <w:pPr>
              <w:pStyle w:val="70"/>
              <w:spacing w:line="320" w:lineRule="exact"/>
            </w:pPr>
            <w:r>
              <w:t>1997</w:t>
            </w:r>
            <w:r>
              <w:t>～今</w:t>
            </w:r>
          </w:p>
        </w:tc>
        <w:tc>
          <w:tcPr>
            <w:tcW w:w="1445" w:type="dxa"/>
            <w:vMerge/>
            <w:tcBorders>
              <w:top w:val="nil"/>
              <w:left w:val="single" w:sz="4" w:space="0" w:color="auto"/>
              <w:bottom w:val="single" w:sz="4" w:space="0" w:color="auto"/>
              <w:right w:val="single" w:sz="4" w:space="0" w:color="auto"/>
            </w:tcBorders>
            <w:vAlign w:val="center"/>
          </w:tcPr>
          <w:p w14:paraId="311536BF" w14:textId="77777777" w:rsidR="000F4245" w:rsidRDefault="000F4245">
            <w:pPr>
              <w:pStyle w:val="70"/>
              <w:spacing w:line="320" w:lineRule="exact"/>
              <w:ind w:leftChars="0" w:left="0" w:rightChars="0" w:right="0"/>
              <w:jc w:val="left"/>
            </w:pPr>
          </w:p>
        </w:tc>
      </w:tr>
      <w:tr w:rsidR="000F4245" w14:paraId="35624771" w14:textId="77777777">
        <w:trPr>
          <w:trHeight w:val="244"/>
        </w:trPr>
        <w:tc>
          <w:tcPr>
            <w:tcW w:w="880" w:type="dxa"/>
            <w:vMerge/>
            <w:tcBorders>
              <w:left w:val="single" w:sz="4" w:space="0" w:color="auto"/>
              <w:right w:val="single" w:sz="4" w:space="0" w:color="auto"/>
            </w:tcBorders>
            <w:vAlign w:val="center"/>
          </w:tcPr>
          <w:p w14:paraId="1BE171EB" w14:textId="77777777" w:rsidR="000F4245" w:rsidRDefault="000F4245">
            <w:pPr>
              <w:pStyle w:val="70"/>
              <w:spacing w:line="320" w:lineRule="exact"/>
            </w:pPr>
          </w:p>
        </w:tc>
        <w:tc>
          <w:tcPr>
            <w:tcW w:w="850" w:type="dxa"/>
            <w:vMerge/>
            <w:tcBorders>
              <w:top w:val="nil"/>
              <w:left w:val="single" w:sz="4" w:space="0" w:color="auto"/>
              <w:bottom w:val="single" w:sz="4" w:space="0" w:color="auto"/>
              <w:right w:val="single" w:sz="4" w:space="0" w:color="auto"/>
            </w:tcBorders>
            <w:vAlign w:val="center"/>
          </w:tcPr>
          <w:p w14:paraId="32DC1478" w14:textId="77777777" w:rsidR="000F4245" w:rsidRDefault="000F4245">
            <w:pPr>
              <w:pStyle w:val="70"/>
              <w:spacing w:line="320" w:lineRule="exact"/>
            </w:pPr>
          </w:p>
        </w:tc>
        <w:tc>
          <w:tcPr>
            <w:tcW w:w="992" w:type="dxa"/>
            <w:vMerge/>
            <w:tcBorders>
              <w:top w:val="nil"/>
              <w:left w:val="single" w:sz="4" w:space="0" w:color="auto"/>
              <w:bottom w:val="single" w:sz="4" w:space="0" w:color="auto"/>
              <w:right w:val="single" w:sz="4" w:space="0" w:color="auto"/>
            </w:tcBorders>
            <w:vAlign w:val="center"/>
          </w:tcPr>
          <w:p w14:paraId="400A201A" w14:textId="77777777" w:rsidR="000F4245" w:rsidRDefault="000F4245">
            <w:pPr>
              <w:pStyle w:val="70"/>
              <w:spacing w:line="320" w:lineRule="exact"/>
            </w:pPr>
          </w:p>
        </w:tc>
        <w:tc>
          <w:tcPr>
            <w:tcW w:w="1434" w:type="dxa"/>
            <w:tcBorders>
              <w:top w:val="nil"/>
              <w:left w:val="nil"/>
              <w:bottom w:val="single" w:sz="4" w:space="0" w:color="auto"/>
              <w:right w:val="single" w:sz="4" w:space="0" w:color="auto"/>
            </w:tcBorders>
            <w:noWrap/>
            <w:vAlign w:val="center"/>
          </w:tcPr>
          <w:p w14:paraId="5F7E5D7C" w14:textId="77777777" w:rsidR="000F4245" w:rsidRDefault="00000000">
            <w:pPr>
              <w:pStyle w:val="70"/>
              <w:spacing w:line="320" w:lineRule="exact"/>
            </w:pPr>
            <w:r>
              <w:t>1996~</w:t>
            </w:r>
            <w:r>
              <w:t>今</w:t>
            </w:r>
          </w:p>
        </w:tc>
        <w:tc>
          <w:tcPr>
            <w:tcW w:w="1401" w:type="dxa"/>
            <w:tcBorders>
              <w:top w:val="nil"/>
              <w:left w:val="nil"/>
              <w:bottom w:val="single" w:sz="4" w:space="0" w:color="auto"/>
              <w:right w:val="single" w:sz="4" w:space="0" w:color="auto"/>
            </w:tcBorders>
            <w:noWrap/>
            <w:vAlign w:val="center"/>
          </w:tcPr>
          <w:p w14:paraId="0DD5484C" w14:textId="77777777" w:rsidR="000F4245" w:rsidRDefault="00000000">
            <w:pPr>
              <w:pStyle w:val="70"/>
              <w:spacing w:line="320" w:lineRule="exact"/>
            </w:pPr>
            <w:r>
              <w:t>1997</w:t>
            </w:r>
            <w:r>
              <w:t>～今</w:t>
            </w:r>
          </w:p>
        </w:tc>
        <w:tc>
          <w:tcPr>
            <w:tcW w:w="1276" w:type="dxa"/>
            <w:tcBorders>
              <w:top w:val="nil"/>
              <w:left w:val="nil"/>
              <w:bottom w:val="single" w:sz="4" w:space="0" w:color="auto"/>
              <w:right w:val="single" w:sz="4" w:space="0" w:color="auto"/>
            </w:tcBorders>
            <w:noWrap/>
            <w:vAlign w:val="center"/>
          </w:tcPr>
          <w:p w14:paraId="4A4354D0" w14:textId="77777777" w:rsidR="000F4245" w:rsidRDefault="00000000">
            <w:pPr>
              <w:pStyle w:val="70"/>
              <w:spacing w:line="320" w:lineRule="exact"/>
            </w:pPr>
            <w:r>
              <w:t xml:space="preserve">　</w:t>
            </w:r>
          </w:p>
        </w:tc>
        <w:tc>
          <w:tcPr>
            <w:tcW w:w="1445" w:type="dxa"/>
            <w:vMerge/>
            <w:tcBorders>
              <w:top w:val="nil"/>
              <w:left w:val="single" w:sz="4" w:space="0" w:color="auto"/>
              <w:bottom w:val="single" w:sz="4" w:space="0" w:color="auto"/>
              <w:right w:val="single" w:sz="4" w:space="0" w:color="auto"/>
            </w:tcBorders>
            <w:vAlign w:val="center"/>
          </w:tcPr>
          <w:p w14:paraId="14199B2A" w14:textId="77777777" w:rsidR="000F4245" w:rsidRDefault="000F4245">
            <w:pPr>
              <w:pStyle w:val="70"/>
              <w:spacing w:line="320" w:lineRule="exact"/>
              <w:ind w:leftChars="0" w:left="0" w:rightChars="0" w:right="0"/>
              <w:jc w:val="left"/>
            </w:pPr>
          </w:p>
        </w:tc>
      </w:tr>
      <w:tr w:rsidR="000F4245" w14:paraId="41A130D8" w14:textId="77777777">
        <w:trPr>
          <w:trHeight w:val="661"/>
        </w:trPr>
        <w:tc>
          <w:tcPr>
            <w:tcW w:w="880" w:type="dxa"/>
            <w:vMerge/>
            <w:tcBorders>
              <w:left w:val="single" w:sz="4" w:space="0" w:color="auto"/>
              <w:right w:val="single" w:sz="4" w:space="0" w:color="auto"/>
            </w:tcBorders>
            <w:vAlign w:val="center"/>
          </w:tcPr>
          <w:p w14:paraId="165B81D6" w14:textId="77777777" w:rsidR="000F4245" w:rsidRDefault="000F4245">
            <w:pPr>
              <w:pStyle w:val="70"/>
              <w:spacing w:line="320" w:lineRule="exact"/>
            </w:pPr>
          </w:p>
        </w:tc>
        <w:tc>
          <w:tcPr>
            <w:tcW w:w="850" w:type="dxa"/>
            <w:tcBorders>
              <w:top w:val="nil"/>
              <w:left w:val="nil"/>
              <w:bottom w:val="single" w:sz="4" w:space="0" w:color="auto"/>
              <w:right w:val="single" w:sz="4" w:space="0" w:color="auto"/>
            </w:tcBorders>
            <w:noWrap/>
            <w:vAlign w:val="center"/>
          </w:tcPr>
          <w:p w14:paraId="4F90A2AB" w14:textId="77777777" w:rsidR="000F4245" w:rsidRDefault="00000000">
            <w:pPr>
              <w:pStyle w:val="70"/>
              <w:spacing w:line="320" w:lineRule="exact"/>
            </w:pPr>
            <w:r>
              <w:t>昭化</w:t>
            </w:r>
          </w:p>
        </w:tc>
        <w:tc>
          <w:tcPr>
            <w:tcW w:w="992" w:type="dxa"/>
            <w:tcBorders>
              <w:top w:val="nil"/>
              <w:left w:val="nil"/>
              <w:bottom w:val="single" w:sz="4" w:space="0" w:color="auto"/>
              <w:right w:val="single" w:sz="4" w:space="0" w:color="auto"/>
            </w:tcBorders>
            <w:noWrap/>
            <w:vAlign w:val="center"/>
          </w:tcPr>
          <w:p w14:paraId="7ABD4F3D" w14:textId="77777777" w:rsidR="000F4245" w:rsidRDefault="00000000">
            <w:pPr>
              <w:pStyle w:val="70"/>
              <w:spacing w:line="320" w:lineRule="exact"/>
            </w:pPr>
            <w:r>
              <w:t>59065</w:t>
            </w:r>
          </w:p>
        </w:tc>
        <w:tc>
          <w:tcPr>
            <w:tcW w:w="1434" w:type="dxa"/>
            <w:tcBorders>
              <w:top w:val="nil"/>
              <w:left w:val="nil"/>
              <w:bottom w:val="single" w:sz="4" w:space="0" w:color="auto"/>
              <w:right w:val="single" w:sz="4" w:space="0" w:color="auto"/>
            </w:tcBorders>
            <w:noWrap/>
            <w:vAlign w:val="center"/>
          </w:tcPr>
          <w:p w14:paraId="4B95BE30" w14:textId="77777777" w:rsidR="000F4245" w:rsidRDefault="00000000">
            <w:pPr>
              <w:pStyle w:val="70"/>
              <w:spacing w:line="320" w:lineRule="exact"/>
            </w:pPr>
            <w:r>
              <w:t>1944</w:t>
            </w:r>
            <w:r>
              <w:t>～</w:t>
            </w:r>
            <w:r>
              <w:t>2012</w:t>
            </w:r>
          </w:p>
        </w:tc>
        <w:tc>
          <w:tcPr>
            <w:tcW w:w="1401" w:type="dxa"/>
            <w:tcBorders>
              <w:top w:val="nil"/>
              <w:left w:val="nil"/>
              <w:bottom w:val="single" w:sz="4" w:space="0" w:color="auto"/>
              <w:right w:val="single" w:sz="4" w:space="0" w:color="auto"/>
            </w:tcBorders>
            <w:noWrap/>
            <w:vAlign w:val="center"/>
          </w:tcPr>
          <w:p w14:paraId="4AAE07FC" w14:textId="77777777" w:rsidR="000F4245" w:rsidRDefault="00000000">
            <w:pPr>
              <w:pStyle w:val="70"/>
              <w:spacing w:line="320" w:lineRule="exact"/>
            </w:pPr>
            <w:r>
              <w:t>1944</w:t>
            </w:r>
            <w:r>
              <w:t>～</w:t>
            </w:r>
            <w:r>
              <w:t>1956</w:t>
            </w:r>
          </w:p>
        </w:tc>
        <w:tc>
          <w:tcPr>
            <w:tcW w:w="1276" w:type="dxa"/>
            <w:tcBorders>
              <w:top w:val="nil"/>
              <w:left w:val="nil"/>
              <w:bottom w:val="single" w:sz="4" w:space="0" w:color="auto"/>
              <w:right w:val="single" w:sz="4" w:space="0" w:color="auto"/>
            </w:tcBorders>
            <w:noWrap/>
            <w:vAlign w:val="center"/>
          </w:tcPr>
          <w:p w14:paraId="11753281" w14:textId="77777777" w:rsidR="000F4245" w:rsidRDefault="00000000">
            <w:pPr>
              <w:pStyle w:val="70"/>
              <w:spacing w:line="320" w:lineRule="exact"/>
            </w:pPr>
            <w:r>
              <w:t xml:space="preserve">　</w:t>
            </w:r>
          </w:p>
        </w:tc>
        <w:tc>
          <w:tcPr>
            <w:tcW w:w="1445" w:type="dxa"/>
            <w:tcBorders>
              <w:top w:val="nil"/>
              <w:left w:val="nil"/>
              <w:bottom w:val="single" w:sz="4" w:space="0" w:color="auto"/>
              <w:right w:val="single" w:sz="4" w:space="0" w:color="auto"/>
            </w:tcBorders>
            <w:vAlign w:val="center"/>
          </w:tcPr>
          <w:p w14:paraId="581F3E2D" w14:textId="77777777" w:rsidR="000F4245" w:rsidRDefault="00000000">
            <w:pPr>
              <w:pStyle w:val="70"/>
              <w:spacing w:line="320" w:lineRule="exact"/>
              <w:ind w:leftChars="0" w:left="0" w:rightChars="0" w:right="0"/>
              <w:jc w:val="left"/>
            </w:pPr>
            <w:r>
              <w:t>亭子口水利枢纽蓄水后撤销</w:t>
            </w:r>
          </w:p>
        </w:tc>
      </w:tr>
      <w:tr w:rsidR="000F4245" w14:paraId="26E2C446" w14:textId="77777777">
        <w:trPr>
          <w:trHeight w:val="220"/>
        </w:trPr>
        <w:tc>
          <w:tcPr>
            <w:tcW w:w="880" w:type="dxa"/>
            <w:vMerge/>
            <w:tcBorders>
              <w:left w:val="single" w:sz="4" w:space="0" w:color="auto"/>
              <w:right w:val="single" w:sz="4" w:space="0" w:color="auto"/>
            </w:tcBorders>
            <w:vAlign w:val="center"/>
          </w:tcPr>
          <w:p w14:paraId="5FDBA8E8" w14:textId="77777777" w:rsidR="000F4245" w:rsidRDefault="000F4245">
            <w:pPr>
              <w:pStyle w:val="70"/>
              <w:spacing w:line="320" w:lineRule="exact"/>
            </w:pPr>
          </w:p>
        </w:tc>
        <w:tc>
          <w:tcPr>
            <w:tcW w:w="850" w:type="dxa"/>
            <w:vMerge w:val="restart"/>
            <w:tcBorders>
              <w:top w:val="nil"/>
              <w:left w:val="single" w:sz="4" w:space="0" w:color="auto"/>
              <w:bottom w:val="single" w:sz="4" w:space="0" w:color="auto"/>
              <w:right w:val="single" w:sz="4" w:space="0" w:color="auto"/>
            </w:tcBorders>
            <w:noWrap/>
            <w:vAlign w:val="center"/>
          </w:tcPr>
          <w:p w14:paraId="08EBAF57" w14:textId="77777777" w:rsidR="000F4245" w:rsidRDefault="00000000">
            <w:pPr>
              <w:pStyle w:val="70"/>
              <w:spacing w:line="320" w:lineRule="exact"/>
            </w:pPr>
            <w:r>
              <w:t>亭子口</w:t>
            </w:r>
          </w:p>
        </w:tc>
        <w:tc>
          <w:tcPr>
            <w:tcW w:w="992" w:type="dxa"/>
            <w:vMerge w:val="restart"/>
            <w:tcBorders>
              <w:top w:val="nil"/>
              <w:left w:val="single" w:sz="4" w:space="0" w:color="auto"/>
              <w:bottom w:val="single" w:sz="4" w:space="0" w:color="auto"/>
              <w:right w:val="single" w:sz="4" w:space="0" w:color="auto"/>
            </w:tcBorders>
            <w:noWrap/>
            <w:vAlign w:val="center"/>
          </w:tcPr>
          <w:p w14:paraId="54B25507" w14:textId="77777777" w:rsidR="000F4245" w:rsidRDefault="00000000">
            <w:pPr>
              <w:pStyle w:val="70"/>
              <w:spacing w:line="320" w:lineRule="exact"/>
            </w:pPr>
            <w:r>
              <w:t>61089</w:t>
            </w:r>
          </w:p>
        </w:tc>
        <w:tc>
          <w:tcPr>
            <w:tcW w:w="1434" w:type="dxa"/>
            <w:tcBorders>
              <w:top w:val="nil"/>
              <w:left w:val="nil"/>
              <w:bottom w:val="single" w:sz="4" w:space="0" w:color="auto"/>
              <w:right w:val="single" w:sz="4" w:space="0" w:color="auto"/>
            </w:tcBorders>
            <w:noWrap/>
            <w:vAlign w:val="center"/>
          </w:tcPr>
          <w:p w14:paraId="5874BEC4" w14:textId="77777777" w:rsidR="000F4245" w:rsidRDefault="00000000">
            <w:pPr>
              <w:pStyle w:val="70"/>
              <w:spacing w:line="320" w:lineRule="exact"/>
            </w:pPr>
            <w:r>
              <w:t>1954</w:t>
            </w:r>
            <w:r>
              <w:t>～</w:t>
            </w:r>
            <w:r>
              <w:t>1967</w:t>
            </w:r>
          </w:p>
        </w:tc>
        <w:tc>
          <w:tcPr>
            <w:tcW w:w="1401" w:type="dxa"/>
            <w:tcBorders>
              <w:top w:val="nil"/>
              <w:left w:val="nil"/>
              <w:bottom w:val="single" w:sz="4" w:space="0" w:color="auto"/>
              <w:right w:val="single" w:sz="4" w:space="0" w:color="auto"/>
            </w:tcBorders>
            <w:noWrap/>
            <w:vAlign w:val="center"/>
          </w:tcPr>
          <w:p w14:paraId="11C73B26" w14:textId="77777777" w:rsidR="000F4245" w:rsidRDefault="00000000">
            <w:pPr>
              <w:pStyle w:val="70"/>
              <w:spacing w:line="320" w:lineRule="exact"/>
            </w:pPr>
            <w:r>
              <w:t>1954</w:t>
            </w:r>
            <w:r>
              <w:t>～</w:t>
            </w:r>
            <w:r>
              <w:t>1967</w:t>
            </w:r>
          </w:p>
        </w:tc>
        <w:tc>
          <w:tcPr>
            <w:tcW w:w="1276" w:type="dxa"/>
            <w:vMerge w:val="restart"/>
            <w:tcBorders>
              <w:top w:val="nil"/>
              <w:left w:val="single" w:sz="4" w:space="0" w:color="auto"/>
              <w:bottom w:val="single" w:sz="4" w:space="0" w:color="auto"/>
              <w:right w:val="single" w:sz="4" w:space="0" w:color="auto"/>
            </w:tcBorders>
            <w:noWrap/>
            <w:vAlign w:val="center"/>
          </w:tcPr>
          <w:p w14:paraId="2334E165" w14:textId="77777777" w:rsidR="000F4245" w:rsidRDefault="00000000">
            <w:pPr>
              <w:pStyle w:val="70"/>
              <w:spacing w:line="320" w:lineRule="exact"/>
            </w:pPr>
            <w:r>
              <w:t>1955</w:t>
            </w:r>
            <w:r>
              <w:t>～</w:t>
            </w:r>
            <w:r>
              <w:t>2012</w:t>
            </w:r>
          </w:p>
        </w:tc>
        <w:tc>
          <w:tcPr>
            <w:tcW w:w="1445" w:type="dxa"/>
            <w:vMerge w:val="restart"/>
            <w:tcBorders>
              <w:top w:val="nil"/>
              <w:left w:val="single" w:sz="4" w:space="0" w:color="auto"/>
              <w:bottom w:val="single" w:sz="4" w:space="0" w:color="auto"/>
              <w:right w:val="single" w:sz="4" w:space="0" w:color="auto"/>
            </w:tcBorders>
            <w:vAlign w:val="center"/>
          </w:tcPr>
          <w:p w14:paraId="3EB7A932" w14:textId="77777777" w:rsidR="000F4245" w:rsidRDefault="00000000">
            <w:pPr>
              <w:pStyle w:val="70"/>
              <w:spacing w:line="320" w:lineRule="exact"/>
              <w:ind w:leftChars="0" w:left="0" w:rightChars="0" w:right="0"/>
              <w:jc w:val="left"/>
            </w:pPr>
            <w:r>
              <w:t>亭子口水利枢纽蓄水后撤销</w:t>
            </w:r>
          </w:p>
        </w:tc>
      </w:tr>
      <w:tr w:rsidR="000F4245" w14:paraId="41A88C71" w14:textId="77777777">
        <w:trPr>
          <w:trHeight w:val="244"/>
        </w:trPr>
        <w:tc>
          <w:tcPr>
            <w:tcW w:w="880" w:type="dxa"/>
            <w:vMerge/>
            <w:tcBorders>
              <w:left w:val="single" w:sz="4" w:space="0" w:color="auto"/>
              <w:right w:val="single" w:sz="4" w:space="0" w:color="auto"/>
            </w:tcBorders>
            <w:vAlign w:val="center"/>
          </w:tcPr>
          <w:p w14:paraId="6490747D" w14:textId="77777777" w:rsidR="000F4245" w:rsidRDefault="000F4245">
            <w:pPr>
              <w:pStyle w:val="70"/>
              <w:spacing w:line="320" w:lineRule="exact"/>
            </w:pPr>
          </w:p>
        </w:tc>
        <w:tc>
          <w:tcPr>
            <w:tcW w:w="850" w:type="dxa"/>
            <w:vMerge/>
            <w:tcBorders>
              <w:top w:val="nil"/>
              <w:left w:val="single" w:sz="4" w:space="0" w:color="auto"/>
              <w:bottom w:val="single" w:sz="4" w:space="0" w:color="auto"/>
              <w:right w:val="single" w:sz="4" w:space="0" w:color="auto"/>
            </w:tcBorders>
            <w:vAlign w:val="center"/>
          </w:tcPr>
          <w:p w14:paraId="14D1CF0E" w14:textId="77777777" w:rsidR="000F4245" w:rsidRDefault="000F4245">
            <w:pPr>
              <w:pStyle w:val="70"/>
              <w:spacing w:line="320" w:lineRule="exact"/>
            </w:pPr>
          </w:p>
        </w:tc>
        <w:tc>
          <w:tcPr>
            <w:tcW w:w="992" w:type="dxa"/>
            <w:vMerge/>
            <w:tcBorders>
              <w:top w:val="nil"/>
              <w:left w:val="single" w:sz="4" w:space="0" w:color="auto"/>
              <w:bottom w:val="single" w:sz="4" w:space="0" w:color="auto"/>
              <w:right w:val="single" w:sz="4" w:space="0" w:color="auto"/>
            </w:tcBorders>
            <w:vAlign w:val="center"/>
          </w:tcPr>
          <w:p w14:paraId="5001184A" w14:textId="77777777" w:rsidR="000F4245" w:rsidRDefault="000F4245">
            <w:pPr>
              <w:pStyle w:val="70"/>
              <w:spacing w:line="320" w:lineRule="exact"/>
            </w:pPr>
          </w:p>
        </w:tc>
        <w:tc>
          <w:tcPr>
            <w:tcW w:w="1434" w:type="dxa"/>
            <w:tcBorders>
              <w:top w:val="nil"/>
              <w:left w:val="nil"/>
              <w:bottom w:val="single" w:sz="4" w:space="0" w:color="auto"/>
              <w:right w:val="single" w:sz="4" w:space="0" w:color="auto"/>
            </w:tcBorders>
            <w:noWrap/>
            <w:vAlign w:val="center"/>
          </w:tcPr>
          <w:p w14:paraId="550D9E4E" w14:textId="77777777" w:rsidR="000F4245" w:rsidRDefault="00000000">
            <w:pPr>
              <w:pStyle w:val="70"/>
              <w:spacing w:line="320" w:lineRule="exact"/>
            </w:pPr>
            <w:r>
              <w:t>1969</w:t>
            </w:r>
            <w:r>
              <w:t>～</w:t>
            </w:r>
            <w:r>
              <w:t>2012</w:t>
            </w:r>
          </w:p>
        </w:tc>
        <w:tc>
          <w:tcPr>
            <w:tcW w:w="1401" w:type="dxa"/>
            <w:tcBorders>
              <w:top w:val="nil"/>
              <w:left w:val="nil"/>
              <w:bottom w:val="single" w:sz="4" w:space="0" w:color="auto"/>
              <w:right w:val="single" w:sz="4" w:space="0" w:color="auto"/>
            </w:tcBorders>
            <w:noWrap/>
            <w:vAlign w:val="center"/>
          </w:tcPr>
          <w:p w14:paraId="067F04DC" w14:textId="77777777" w:rsidR="000F4245" w:rsidRDefault="00000000">
            <w:pPr>
              <w:pStyle w:val="70"/>
              <w:spacing w:line="320" w:lineRule="exact"/>
            </w:pPr>
            <w:r>
              <w:t>1969</w:t>
            </w:r>
            <w:r>
              <w:t>～</w:t>
            </w:r>
            <w:r>
              <w:t>2012</w:t>
            </w:r>
          </w:p>
        </w:tc>
        <w:tc>
          <w:tcPr>
            <w:tcW w:w="1276" w:type="dxa"/>
            <w:vMerge/>
            <w:tcBorders>
              <w:top w:val="nil"/>
              <w:left w:val="single" w:sz="4" w:space="0" w:color="auto"/>
              <w:bottom w:val="single" w:sz="4" w:space="0" w:color="auto"/>
              <w:right w:val="single" w:sz="4" w:space="0" w:color="auto"/>
            </w:tcBorders>
            <w:vAlign w:val="center"/>
          </w:tcPr>
          <w:p w14:paraId="51EA1C53" w14:textId="77777777" w:rsidR="000F4245" w:rsidRDefault="000F4245">
            <w:pPr>
              <w:pStyle w:val="70"/>
              <w:spacing w:line="320" w:lineRule="exact"/>
            </w:pPr>
          </w:p>
        </w:tc>
        <w:tc>
          <w:tcPr>
            <w:tcW w:w="1445" w:type="dxa"/>
            <w:vMerge/>
            <w:tcBorders>
              <w:top w:val="nil"/>
              <w:left w:val="single" w:sz="4" w:space="0" w:color="auto"/>
              <w:bottom w:val="single" w:sz="4" w:space="0" w:color="auto"/>
              <w:right w:val="single" w:sz="4" w:space="0" w:color="auto"/>
            </w:tcBorders>
            <w:vAlign w:val="center"/>
          </w:tcPr>
          <w:p w14:paraId="1D4D8308" w14:textId="77777777" w:rsidR="000F4245" w:rsidRDefault="000F4245">
            <w:pPr>
              <w:pStyle w:val="70"/>
              <w:spacing w:line="320" w:lineRule="exact"/>
              <w:ind w:leftChars="0" w:left="0" w:rightChars="0" w:right="0"/>
              <w:jc w:val="left"/>
            </w:pPr>
          </w:p>
        </w:tc>
      </w:tr>
      <w:tr w:rsidR="000F4245" w14:paraId="099B423D" w14:textId="77777777">
        <w:trPr>
          <w:trHeight w:val="244"/>
        </w:trPr>
        <w:tc>
          <w:tcPr>
            <w:tcW w:w="880" w:type="dxa"/>
            <w:vMerge/>
            <w:tcBorders>
              <w:left w:val="single" w:sz="4" w:space="0" w:color="auto"/>
              <w:bottom w:val="single" w:sz="4" w:space="0" w:color="auto"/>
              <w:right w:val="single" w:sz="4" w:space="0" w:color="auto"/>
            </w:tcBorders>
            <w:vAlign w:val="center"/>
          </w:tcPr>
          <w:p w14:paraId="7A20B047" w14:textId="77777777" w:rsidR="000F4245" w:rsidRDefault="000F4245">
            <w:pPr>
              <w:pStyle w:val="70"/>
              <w:spacing w:line="320" w:lineRule="exact"/>
            </w:pPr>
          </w:p>
        </w:tc>
        <w:tc>
          <w:tcPr>
            <w:tcW w:w="850" w:type="dxa"/>
            <w:tcBorders>
              <w:top w:val="nil"/>
              <w:left w:val="single" w:sz="4" w:space="0" w:color="auto"/>
              <w:bottom w:val="single" w:sz="4" w:space="0" w:color="auto"/>
              <w:right w:val="single" w:sz="4" w:space="0" w:color="auto"/>
            </w:tcBorders>
            <w:vAlign w:val="center"/>
          </w:tcPr>
          <w:p w14:paraId="53177CD7" w14:textId="77777777" w:rsidR="000F4245" w:rsidRDefault="00000000">
            <w:pPr>
              <w:pStyle w:val="70"/>
              <w:spacing w:line="320" w:lineRule="exact"/>
            </w:pPr>
            <w:r>
              <w:t>武胜</w:t>
            </w:r>
          </w:p>
        </w:tc>
        <w:tc>
          <w:tcPr>
            <w:tcW w:w="992" w:type="dxa"/>
            <w:tcBorders>
              <w:top w:val="nil"/>
              <w:left w:val="single" w:sz="4" w:space="0" w:color="auto"/>
              <w:bottom w:val="single" w:sz="4" w:space="0" w:color="auto"/>
              <w:right w:val="single" w:sz="4" w:space="0" w:color="auto"/>
            </w:tcBorders>
            <w:vAlign w:val="center"/>
          </w:tcPr>
          <w:p w14:paraId="471D376C" w14:textId="77777777" w:rsidR="000F4245" w:rsidRDefault="00000000">
            <w:pPr>
              <w:pStyle w:val="70"/>
              <w:spacing w:line="320" w:lineRule="exact"/>
            </w:pPr>
            <w:r>
              <w:t>78850</w:t>
            </w:r>
          </w:p>
        </w:tc>
        <w:tc>
          <w:tcPr>
            <w:tcW w:w="1434" w:type="dxa"/>
            <w:tcBorders>
              <w:top w:val="nil"/>
              <w:left w:val="nil"/>
              <w:bottom w:val="single" w:sz="4" w:space="0" w:color="auto"/>
              <w:right w:val="single" w:sz="4" w:space="0" w:color="auto"/>
            </w:tcBorders>
            <w:noWrap/>
            <w:vAlign w:val="center"/>
          </w:tcPr>
          <w:p w14:paraId="46E3F29D" w14:textId="77777777" w:rsidR="000F4245" w:rsidRDefault="00000000">
            <w:pPr>
              <w:pStyle w:val="70"/>
              <w:spacing w:line="320" w:lineRule="exact"/>
            </w:pPr>
            <w:r>
              <w:t>1944</w:t>
            </w:r>
            <w:r>
              <w:t>～今</w:t>
            </w:r>
          </w:p>
        </w:tc>
        <w:tc>
          <w:tcPr>
            <w:tcW w:w="1401" w:type="dxa"/>
            <w:tcBorders>
              <w:top w:val="nil"/>
              <w:left w:val="nil"/>
              <w:bottom w:val="single" w:sz="4" w:space="0" w:color="auto"/>
              <w:right w:val="single" w:sz="4" w:space="0" w:color="auto"/>
            </w:tcBorders>
            <w:noWrap/>
            <w:vAlign w:val="center"/>
          </w:tcPr>
          <w:p w14:paraId="31DF5CB5" w14:textId="77777777" w:rsidR="000F4245" w:rsidRDefault="00000000">
            <w:pPr>
              <w:pStyle w:val="70"/>
              <w:spacing w:line="320" w:lineRule="exact"/>
            </w:pPr>
            <w:r>
              <w:t>1944</w:t>
            </w:r>
            <w:r>
              <w:t>～今</w:t>
            </w:r>
          </w:p>
        </w:tc>
        <w:tc>
          <w:tcPr>
            <w:tcW w:w="1276" w:type="dxa"/>
            <w:tcBorders>
              <w:top w:val="nil"/>
              <w:left w:val="single" w:sz="4" w:space="0" w:color="auto"/>
              <w:bottom w:val="single" w:sz="4" w:space="0" w:color="auto"/>
              <w:right w:val="single" w:sz="4" w:space="0" w:color="auto"/>
            </w:tcBorders>
            <w:vAlign w:val="center"/>
          </w:tcPr>
          <w:p w14:paraId="60F46644" w14:textId="77777777" w:rsidR="000F4245" w:rsidRDefault="00000000">
            <w:pPr>
              <w:pStyle w:val="70"/>
              <w:spacing w:line="320" w:lineRule="exact"/>
            </w:pPr>
            <w:r>
              <w:t xml:space="preserve">　</w:t>
            </w:r>
            <w:r>
              <w:t>1957~</w:t>
            </w:r>
            <w:r>
              <w:t>今</w:t>
            </w:r>
          </w:p>
        </w:tc>
        <w:tc>
          <w:tcPr>
            <w:tcW w:w="1445" w:type="dxa"/>
            <w:tcBorders>
              <w:top w:val="nil"/>
              <w:left w:val="single" w:sz="4" w:space="0" w:color="auto"/>
              <w:bottom w:val="single" w:sz="4" w:space="0" w:color="auto"/>
              <w:right w:val="single" w:sz="4" w:space="0" w:color="auto"/>
            </w:tcBorders>
            <w:vAlign w:val="center"/>
          </w:tcPr>
          <w:p w14:paraId="1B0428BB" w14:textId="77777777" w:rsidR="000F4245" w:rsidRDefault="000F4245">
            <w:pPr>
              <w:pStyle w:val="70"/>
              <w:spacing w:line="320" w:lineRule="exact"/>
              <w:ind w:leftChars="0" w:left="0" w:rightChars="0" w:right="0"/>
              <w:jc w:val="left"/>
            </w:pPr>
          </w:p>
        </w:tc>
      </w:tr>
      <w:tr w:rsidR="000F4245" w14:paraId="66A4D4A0" w14:textId="77777777">
        <w:trPr>
          <w:trHeight w:val="244"/>
        </w:trPr>
        <w:tc>
          <w:tcPr>
            <w:tcW w:w="880" w:type="dxa"/>
            <w:vMerge w:val="restart"/>
            <w:tcBorders>
              <w:top w:val="nil"/>
              <w:left w:val="single" w:sz="4" w:space="0" w:color="auto"/>
              <w:bottom w:val="single" w:sz="4" w:space="0" w:color="auto"/>
              <w:right w:val="single" w:sz="4" w:space="0" w:color="auto"/>
            </w:tcBorders>
            <w:noWrap/>
            <w:vAlign w:val="center"/>
          </w:tcPr>
          <w:p w14:paraId="2448C965" w14:textId="77777777" w:rsidR="000F4245" w:rsidRDefault="00000000">
            <w:pPr>
              <w:pStyle w:val="70"/>
              <w:spacing w:line="320" w:lineRule="exact"/>
            </w:pPr>
            <w:r>
              <w:t>白龙江</w:t>
            </w:r>
          </w:p>
        </w:tc>
        <w:tc>
          <w:tcPr>
            <w:tcW w:w="850" w:type="dxa"/>
            <w:vMerge w:val="restart"/>
            <w:tcBorders>
              <w:top w:val="nil"/>
              <w:left w:val="single" w:sz="4" w:space="0" w:color="auto"/>
              <w:bottom w:val="single" w:sz="4" w:space="0" w:color="auto"/>
              <w:right w:val="single" w:sz="4" w:space="0" w:color="auto"/>
            </w:tcBorders>
            <w:noWrap/>
            <w:vAlign w:val="center"/>
          </w:tcPr>
          <w:p w14:paraId="1762FA1E" w14:textId="77777777" w:rsidR="000F4245" w:rsidRDefault="00000000">
            <w:pPr>
              <w:pStyle w:val="70"/>
              <w:spacing w:line="320" w:lineRule="exact"/>
            </w:pPr>
            <w:r>
              <w:t>三</w:t>
            </w:r>
            <w:proofErr w:type="gramStart"/>
            <w:r>
              <w:t>磊</w:t>
            </w:r>
            <w:proofErr w:type="gramEnd"/>
            <w:r>
              <w:t>坝</w:t>
            </w:r>
          </w:p>
        </w:tc>
        <w:tc>
          <w:tcPr>
            <w:tcW w:w="992" w:type="dxa"/>
            <w:vMerge w:val="restart"/>
            <w:tcBorders>
              <w:top w:val="nil"/>
              <w:left w:val="single" w:sz="4" w:space="0" w:color="auto"/>
              <w:bottom w:val="single" w:sz="4" w:space="0" w:color="auto"/>
              <w:right w:val="single" w:sz="4" w:space="0" w:color="auto"/>
            </w:tcBorders>
            <w:noWrap/>
            <w:vAlign w:val="center"/>
          </w:tcPr>
          <w:p w14:paraId="4B21FCE2" w14:textId="77777777" w:rsidR="000F4245" w:rsidRDefault="00000000">
            <w:pPr>
              <w:pStyle w:val="70"/>
              <w:spacing w:line="320" w:lineRule="exact"/>
            </w:pPr>
            <w:r>
              <w:t>29247</w:t>
            </w:r>
          </w:p>
        </w:tc>
        <w:tc>
          <w:tcPr>
            <w:tcW w:w="1434" w:type="dxa"/>
            <w:tcBorders>
              <w:top w:val="nil"/>
              <w:left w:val="nil"/>
              <w:bottom w:val="single" w:sz="4" w:space="0" w:color="auto"/>
              <w:right w:val="single" w:sz="4" w:space="0" w:color="auto"/>
            </w:tcBorders>
            <w:noWrap/>
            <w:vAlign w:val="center"/>
          </w:tcPr>
          <w:p w14:paraId="71EF357A" w14:textId="77777777" w:rsidR="000F4245" w:rsidRDefault="00000000">
            <w:pPr>
              <w:pStyle w:val="70"/>
              <w:spacing w:line="320" w:lineRule="exact"/>
            </w:pPr>
            <w:r>
              <w:t>1939</w:t>
            </w:r>
            <w:r>
              <w:t>～</w:t>
            </w:r>
            <w:r>
              <w:t>1947</w:t>
            </w:r>
          </w:p>
        </w:tc>
        <w:tc>
          <w:tcPr>
            <w:tcW w:w="1401" w:type="dxa"/>
            <w:vMerge w:val="restart"/>
            <w:tcBorders>
              <w:top w:val="nil"/>
              <w:left w:val="single" w:sz="4" w:space="0" w:color="auto"/>
              <w:bottom w:val="single" w:sz="4" w:space="0" w:color="auto"/>
              <w:right w:val="single" w:sz="4" w:space="0" w:color="auto"/>
            </w:tcBorders>
            <w:noWrap/>
            <w:vAlign w:val="center"/>
          </w:tcPr>
          <w:p w14:paraId="00E37F30" w14:textId="77777777" w:rsidR="000F4245" w:rsidRDefault="00000000">
            <w:pPr>
              <w:pStyle w:val="70"/>
              <w:spacing w:line="320" w:lineRule="exact"/>
            </w:pPr>
            <w:r>
              <w:t>1954</w:t>
            </w:r>
            <w:r>
              <w:t>～今</w:t>
            </w:r>
          </w:p>
        </w:tc>
        <w:tc>
          <w:tcPr>
            <w:tcW w:w="1276" w:type="dxa"/>
            <w:vMerge w:val="restart"/>
            <w:tcBorders>
              <w:top w:val="nil"/>
              <w:left w:val="single" w:sz="4" w:space="0" w:color="auto"/>
              <w:bottom w:val="single" w:sz="4" w:space="0" w:color="auto"/>
              <w:right w:val="single" w:sz="4" w:space="0" w:color="auto"/>
            </w:tcBorders>
            <w:noWrap/>
            <w:vAlign w:val="center"/>
          </w:tcPr>
          <w:p w14:paraId="3292FD46" w14:textId="77777777" w:rsidR="000F4245" w:rsidRDefault="00000000">
            <w:pPr>
              <w:pStyle w:val="70"/>
              <w:spacing w:line="320" w:lineRule="exact"/>
            </w:pPr>
            <w:r>
              <w:t>1956~</w:t>
            </w:r>
            <w:r>
              <w:t xml:space="preserve">今　</w:t>
            </w:r>
          </w:p>
        </w:tc>
        <w:tc>
          <w:tcPr>
            <w:tcW w:w="1445" w:type="dxa"/>
            <w:vMerge w:val="restart"/>
            <w:tcBorders>
              <w:top w:val="nil"/>
              <w:left w:val="single" w:sz="4" w:space="0" w:color="auto"/>
              <w:bottom w:val="single" w:sz="4" w:space="0" w:color="auto"/>
              <w:right w:val="single" w:sz="4" w:space="0" w:color="auto"/>
            </w:tcBorders>
            <w:noWrap/>
            <w:vAlign w:val="center"/>
          </w:tcPr>
          <w:p w14:paraId="4C0B400B" w14:textId="77777777" w:rsidR="000F4245" w:rsidRDefault="00000000">
            <w:pPr>
              <w:pStyle w:val="70"/>
              <w:spacing w:line="320" w:lineRule="exact"/>
              <w:ind w:leftChars="0" w:left="0" w:rightChars="0" w:right="0"/>
              <w:jc w:val="left"/>
            </w:pPr>
            <w:r>
              <w:t xml:space="preserve">　</w:t>
            </w:r>
          </w:p>
        </w:tc>
      </w:tr>
      <w:tr w:rsidR="000F4245" w14:paraId="6724E95E" w14:textId="77777777">
        <w:trPr>
          <w:trHeight w:val="244"/>
        </w:trPr>
        <w:tc>
          <w:tcPr>
            <w:tcW w:w="880" w:type="dxa"/>
            <w:vMerge/>
            <w:tcBorders>
              <w:top w:val="nil"/>
              <w:left w:val="single" w:sz="4" w:space="0" w:color="auto"/>
              <w:bottom w:val="single" w:sz="4" w:space="0" w:color="auto"/>
              <w:right w:val="single" w:sz="4" w:space="0" w:color="auto"/>
            </w:tcBorders>
            <w:vAlign w:val="center"/>
          </w:tcPr>
          <w:p w14:paraId="5C7DF290" w14:textId="77777777" w:rsidR="000F4245" w:rsidRDefault="000F4245">
            <w:pPr>
              <w:pStyle w:val="70"/>
              <w:spacing w:line="320" w:lineRule="exact"/>
            </w:pPr>
          </w:p>
        </w:tc>
        <w:tc>
          <w:tcPr>
            <w:tcW w:w="850" w:type="dxa"/>
            <w:vMerge/>
            <w:tcBorders>
              <w:top w:val="nil"/>
              <w:left w:val="single" w:sz="4" w:space="0" w:color="auto"/>
              <w:bottom w:val="single" w:sz="4" w:space="0" w:color="auto"/>
              <w:right w:val="single" w:sz="4" w:space="0" w:color="auto"/>
            </w:tcBorders>
            <w:vAlign w:val="center"/>
          </w:tcPr>
          <w:p w14:paraId="66CF627D" w14:textId="77777777" w:rsidR="000F4245" w:rsidRDefault="000F4245">
            <w:pPr>
              <w:pStyle w:val="70"/>
              <w:spacing w:line="320" w:lineRule="exact"/>
            </w:pPr>
          </w:p>
        </w:tc>
        <w:tc>
          <w:tcPr>
            <w:tcW w:w="992" w:type="dxa"/>
            <w:vMerge/>
            <w:tcBorders>
              <w:top w:val="nil"/>
              <w:left w:val="single" w:sz="4" w:space="0" w:color="auto"/>
              <w:bottom w:val="single" w:sz="4" w:space="0" w:color="auto"/>
              <w:right w:val="single" w:sz="4" w:space="0" w:color="auto"/>
            </w:tcBorders>
            <w:vAlign w:val="center"/>
          </w:tcPr>
          <w:p w14:paraId="3D024FFE" w14:textId="77777777" w:rsidR="000F4245" w:rsidRDefault="000F4245">
            <w:pPr>
              <w:pStyle w:val="70"/>
              <w:spacing w:line="320" w:lineRule="exact"/>
            </w:pPr>
          </w:p>
        </w:tc>
        <w:tc>
          <w:tcPr>
            <w:tcW w:w="1434" w:type="dxa"/>
            <w:tcBorders>
              <w:top w:val="nil"/>
              <w:left w:val="nil"/>
              <w:bottom w:val="single" w:sz="4" w:space="0" w:color="auto"/>
              <w:right w:val="single" w:sz="4" w:space="0" w:color="auto"/>
            </w:tcBorders>
            <w:noWrap/>
            <w:vAlign w:val="center"/>
          </w:tcPr>
          <w:p w14:paraId="1CC3A369" w14:textId="77777777" w:rsidR="000F4245" w:rsidRDefault="00000000">
            <w:pPr>
              <w:pStyle w:val="70"/>
              <w:spacing w:line="320" w:lineRule="exact"/>
            </w:pPr>
            <w:r>
              <w:t>1953</w:t>
            </w:r>
            <w:r>
              <w:t>～今</w:t>
            </w:r>
          </w:p>
        </w:tc>
        <w:tc>
          <w:tcPr>
            <w:tcW w:w="1401" w:type="dxa"/>
            <w:vMerge/>
            <w:tcBorders>
              <w:top w:val="nil"/>
              <w:left w:val="single" w:sz="4" w:space="0" w:color="auto"/>
              <w:bottom w:val="single" w:sz="4" w:space="0" w:color="auto"/>
              <w:right w:val="single" w:sz="4" w:space="0" w:color="auto"/>
            </w:tcBorders>
            <w:vAlign w:val="center"/>
          </w:tcPr>
          <w:p w14:paraId="1860A859" w14:textId="77777777" w:rsidR="000F4245" w:rsidRDefault="000F4245">
            <w:pPr>
              <w:pStyle w:val="70"/>
              <w:spacing w:line="320" w:lineRule="exact"/>
            </w:pPr>
          </w:p>
        </w:tc>
        <w:tc>
          <w:tcPr>
            <w:tcW w:w="1276" w:type="dxa"/>
            <w:vMerge/>
            <w:tcBorders>
              <w:top w:val="nil"/>
              <w:left w:val="single" w:sz="4" w:space="0" w:color="auto"/>
              <w:bottom w:val="single" w:sz="4" w:space="0" w:color="auto"/>
              <w:right w:val="single" w:sz="4" w:space="0" w:color="auto"/>
            </w:tcBorders>
            <w:vAlign w:val="center"/>
          </w:tcPr>
          <w:p w14:paraId="4F271075" w14:textId="77777777" w:rsidR="000F4245" w:rsidRDefault="000F4245">
            <w:pPr>
              <w:pStyle w:val="70"/>
              <w:spacing w:line="320" w:lineRule="exact"/>
            </w:pPr>
          </w:p>
        </w:tc>
        <w:tc>
          <w:tcPr>
            <w:tcW w:w="1445" w:type="dxa"/>
            <w:vMerge/>
            <w:tcBorders>
              <w:top w:val="nil"/>
              <w:left w:val="single" w:sz="4" w:space="0" w:color="auto"/>
              <w:bottom w:val="single" w:sz="4" w:space="0" w:color="auto"/>
              <w:right w:val="single" w:sz="4" w:space="0" w:color="auto"/>
            </w:tcBorders>
            <w:vAlign w:val="center"/>
          </w:tcPr>
          <w:p w14:paraId="28AF4633" w14:textId="77777777" w:rsidR="000F4245" w:rsidRDefault="000F4245">
            <w:pPr>
              <w:pStyle w:val="70"/>
              <w:spacing w:line="320" w:lineRule="exact"/>
              <w:ind w:leftChars="0" w:left="0" w:rightChars="0" w:right="0"/>
              <w:jc w:val="left"/>
            </w:pPr>
          </w:p>
        </w:tc>
      </w:tr>
      <w:tr w:rsidR="000F4245" w14:paraId="33DCD3A1" w14:textId="77777777">
        <w:trPr>
          <w:trHeight w:val="244"/>
        </w:trPr>
        <w:tc>
          <w:tcPr>
            <w:tcW w:w="880" w:type="dxa"/>
            <w:vMerge w:val="restart"/>
            <w:tcBorders>
              <w:top w:val="nil"/>
              <w:left w:val="single" w:sz="4" w:space="0" w:color="auto"/>
              <w:bottom w:val="single" w:sz="4" w:space="0" w:color="auto"/>
              <w:right w:val="single" w:sz="4" w:space="0" w:color="auto"/>
            </w:tcBorders>
            <w:noWrap/>
            <w:vAlign w:val="center"/>
          </w:tcPr>
          <w:p w14:paraId="0E19A8FF" w14:textId="77777777" w:rsidR="000F4245" w:rsidRDefault="00000000">
            <w:pPr>
              <w:pStyle w:val="70"/>
              <w:spacing w:line="320" w:lineRule="exact"/>
            </w:pPr>
            <w:r>
              <w:t>清江河</w:t>
            </w:r>
          </w:p>
        </w:tc>
        <w:tc>
          <w:tcPr>
            <w:tcW w:w="850" w:type="dxa"/>
            <w:vMerge w:val="restart"/>
            <w:tcBorders>
              <w:top w:val="nil"/>
              <w:left w:val="single" w:sz="4" w:space="0" w:color="auto"/>
              <w:bottom w:val="single" w:sz="4" w:space="0" w:color="auto"/>
              <w:right w:val="single" w:sz="4" w:space="0" w:color="auto"/>
            </w:tcBorders>
            <w:noWrap/>
            <w:vAlign w:val="center"/>
          </w:tcPr>
          <w:p w14:paraId="0974FD0E" w14:textId="77777777" w:rsidR="000F4245" w:rsidRDefault="00000000">
            <w:pPr>
              <w:pStyle w:val="70"/>
              <w:spacing w:line="320" w:lineRule="exact"/>
            </w:pPr>
            <w:proofErr w:type="gramStart"/>
            <w:r>
              <w:t>上寺</w:t>
            </w:r>
            <w:proofErr w:type="gramEnd"/>
          </w:p>
        </w:tc>
        <w:tc>
          <w:tcPr>
            <w:tcW w:w="992" w:type="dxa"/>
            <w:vMerge w:val="restart"/>
            <w:tcBorders>
              <w:top w:val="nil"/>
              <w:left w:val="single" w:sz="4" w:space="0" w:color="auto"/>
              <w:bottom w:val="single" w:sz="4" w:space="0" w:color="auto"/>
              <w:right w:val="single" w:sz="4" w:space="0" w:color="auto"/>
            </w:tcBorders>
            <w:noWrap/>
            <w:vAlign w:val="center"/>
          </w:tcPr>
          <w:p w14:paraId="681CC153" w14:textId="77777777" w:rsidR="000F4245" w:rsidRDefault="00000000">
            <w:pPr>
              <w:pStyle w:val="70"/>
              <w:spacing w:line="320" w:lineRule="exact"/>
            </w:pPr>
            <w:r>
              <w:t>2457</w:t>
            </w:r>
          </w:p>
        </w:tc>
        <w:tc>
          <w:tcPr>
            <w:tcW w:w="1434" w:type="dxa"/>
            <w:vMerge w:val="restart"/>
            <w:tcBorders>
              <w:top w:val="nil"/>
              <w:left w:val="single" w:sz="4" w:space="0" w:color="auto"/>
              <w:bottom w:val="single" w:sz="4" w:space="0" w:color="auto"/>
              <w:right w:val="single" w:sz="4" w:space="0" w:color="auto"/>
            </w:tcBorders>
            <w:noWrap/>
            <w:vAlign w:val="center"/>
          </w:tcPr>
          <w:p w14:paraId="323172AE" w14:textId="77777777" w:rsidR="000F4245" w:rsidRDefault="00000000">
            <w:pPr>
              <w:pStyle w:val="70"/>
              <w:spacing w:line="320" w:lineRule="exact"/>
            </w:pPr>
            <w:r>
              <w:t>1957</w:t>
            </w:r>
            <w:r>
              <w:t>～今</w:t>
            </w:r>
          </w:p>
        </w:tc>
        <w:tc>
          <w:tcPr>
            <w:tcW w:w="1401" w:type="dxa"/>
            <w:tcBorders>
              <w:top w:val="nil"/>
              <w:left w:val="nil"/>
              <w:bottom w:val="single" w:sz="4" w:space="0" w:color="auto"/>
              <w:right w:val="single" w:sz="4" w:space="0" w:color="auto"/>
            </w:tcBorders>
            <w:noWrap/>
            <w:vAlign w:val="center"/>
          </w:tcPr>
          <w:p w14:paraId="2E095BC6" w14:textId="77777777" w:rsidR="000F4245" w:rsidRDefault="00000000">
            <w:pPr>
              <w:pStyle w:val="70"/>
              <w:spacing w:line="320" w:lineRule="exact"/>
            </w:pPr>
            <w:r>
              <w:t>1957</w:t>
            </w:r>
            <w:r>
              <w:t>、</w:t>
            </w:r>
            <w:r>
              <w:t>1959</w:t>
            </w:r>
            <w:r>
              <w:t>～</w:t>
            </w:r>
            <w:r>
              <w:t>1968</w:t>
            </w:r>
          </w:p>
        </w:tc>
        <w:tc>
          <w:tcPr>
            <w:tcW w:w="1276" w:type="dxa"/>
            <w:vMerge w:val="restart"/>
            <w:tcBorders>
              <w:top w:val="nil"/>
              <w:left w:val="single" w:sz="4" w:space="0" w:color="auto"/>
              <w:bottom w:val="single" w:sz="4" w:space="0" w:color="auto"/>
              <w:right w:val="single" w:sz="4" w:space="0" w:color="auto"/>
            </w:tcBorders>
            <w:noWrap/>
            <w:vAlign w:val="center"/>
          </w:tcPr>
          <w:p w14:paraId="3812773F" w14:textId="77777777" w:rsidR="000F4245" w:rsidRDefault="00000000">
            <w:pPr>
              <w:pStyle w:val="70"/>
              <w:spacing w:line="320" w:lineRule="exact"/>
            </w:pPr>
            <w:r>
              <w:t>1964</w:t>
            </w:r>
            <w:r>
              <w:t>～</w:t>
            </w:r>
            <w:r>
              <w:t>1968</w:t>
            </w:r>
          </w:p>
        </w:tc>
        <w:tc>
          <w:tcPr>
            <w:tcW w:w="1445" w:type="dxa"/>
            <w:vMerge w:val="restart"/>
            <w:tcBorders>
              <w:top w:val="nil"/>
              <w:left w:val="single" w:sz="4" w:space="0" w:color="auto"/>
              <w:bottom w:val="single" w:sz="4" w:space="0" w:color="auto"/>
              <w:right w:val="single" w:sz="4" w:space="0" w:color="auto"/>
            </w:tcBorders>
            <w:noWrap/>
            <w:vAlign w:val="center"/>
          </w:tcPr>
          <w:p w14:paraId="37758E32" w14:textId="77777777" w:rsidR="000F4245" w:rsidRDefault="00000000">
            <w:pPr>
              <w:pStyle w:val="70"/>
              <w:spacing w:line="320" w:lineRule="exact"/>
              <w:ind w:leftChars="0" w:left="0" w:rightChars="0" w:right="0"/>
              <w:jc w:val="left"/>
            </w:pPr>
            <w:r>
              <w:t xml:space="preserve">　</w:t>
            </w:r>
          </w:p>
        </w:tc>
      </w:tr>
      <w:tr w:rsidR="000F4245" w14:paraId="526A5237" w14:textId="77777777">
        <w:trPr>
          <w:trHeight w:val="244"/>
        </w:trPr>
        <w:tc>
          <w:tcPr>
            <w:tcW w:w="880" w:type="dxa"/>
            <w:vMerge/>
            <w:tcBorders>
              <w:top w:val="nil"/>
              <w:left w:val="single" w:sz="4" w:space="0" w:color="auto"/>
              <w:bottom w:val="single" w:sz="4" w:space="0" w:color="auto"/>
              <w:right w:val="single" w:sz="4" w:space="0" w:color="auto"/>
            </w:tcBorders>
            <w:vAlign w:val="center"/>
          </w:tcPr>
          <w:p w14:paraId="39AF9B8F" w14:textId="77777777" w:rsidR="000F4245" w:rsidRDefault="000F4245">
            <w:pPr>
              <w:pStyle w:val="70"/>
              <w:spacing w:line="320" w:lineRule="exact"/>
            </w:pPr>
          </w:p>
        </w:tc>
        <w:tc>
          <w:tcPr>
            <w:tcW w:w="850" w:type="dxa"/>
            <w:vMerge/>
            <w:tcBorders>
              <w:top w:val="nil"/>
              <w:left w:val="single" w:sz="4" w:space="0" w:color="auto"/>
              <w:bottom w:val="single" w:sz="4" w:space="0" w:color="auto"/>
              <w:right w:val="single" w:sz="4" w:space="0" w:color="auto"/>
            </w:tcBorders>
            <w:vAlign w:val="center"/>
          </w:tcPr>
          <w:p w14:paraId="20EF8F26" w14:textId="77777777" w:rsidR="000F4245" w:rsidRDefault="000F4245">
            <w:pPr>
              <w:pStyle w:val="70"/>
              <w:spacing w:line="320" w:lineRule="exact"/>
            </w:pPr>
          </w:p>
        </w:tc>
        <w:tc>
          <w:tcPr>
            <w:tcW w:w="992" w:type="dxa"/>
            <w:vMerge/>
            <w:tcBorders>
              <w:top w:val="nil"/>
              <w:left w:val="single" w:sz="4" w:space="0" w:color="auto"/>
              <w:bottom w:val="single" w:sz="4" w:space="0" w:color="auto"/>
              <w:right w:val="single" w:sz="4" w:space="0" w:color="auto"/>
            </w:tcBorders>
            <w:vAlign w:val="center"/>
          </w:tcPr>
          <w:p w14:paraId="21536240" w14:textId="77777777" w:rsidR="000F4245" w:rsidRDefault="000F4245">
            <w:pPr>
              <w:pStyle w:val="70"/>
              <w:spacing w:line="320" w:lineRule="exact"/>
            </w:pPr>
          </w:p>
        </w:tc>
        <w:tc>
          <w:tcPr>
            <w:tcW w:w="1434" w:type="dxa"/>
            <w:vMerge/>
            <w:tcBorders>
              <w:top w:val="nil"/>
              <w:left w:val="single" w:sz="4" w:space="0" w:color="auto"/>
              <w:bottom w:val="single" w:sz="4" w:space="0" w:color="auto"/>
              <w:right w:val="single" w:sz="4" w:space="0" w:color="auto"/>
            </w:tcBorders>
            <w:vAlign w:val="center"/>
          </w:tcPr>
          <w:p w14:paraId="16ECE2A1" w14:textId="77777777" w:rsidR="000F4245" w:rsidRDefault="000F4245">
            <w:pPr>
              <w:pStyle w:val="70"/>
              <w:spacing w:line="320" w:lineRule="exact"/>
            </w:pPr>
          </w:p>
        </w:tc>
        <w:tc>
          <w:tcPr>
            <w:tcW w:w="1401" w:type="dxa"/>
            <w:tcBorders>
              <w:top w:val="nil"/>
              <w:left w:val="nil"/>
              <w:bottom w:val="single" w:sz="4" w:space="0" w:color="auto"/>
              <w:right w:val="single" w:sz="4" w:space="0" w:color="auto"/>
            </w:tcBorders>
            <w:noWrap/>
            <w:vAlign w:val="center"/>
          </w:tcPr>
          <w:p w14:paraId="18BF08DE" w14:textId="77777777" w:rsidR="000F4245" w:rsidRDefault="00000000">
            <w:pPr>
              <w:pStyle w:val="70"/>
              <w:spacing w:line="320" w:lineRule="exact"/>
            </w:pPr>
            <w:r>
              <w:t>1971</w:t>
            </w:r>
            <w:r>
              <w:t>～今</w:t>
            </w:r>
          </w:p>
        </w:tc>
        <w:tc>
          <w:tcPr>
            <w:tcW w:w="1276" w:type="dxa"/>
            <w:vMerge/>
            <w:tcBorders>
              <w:top w:val="nil"/>
              <w:left w:val="single" w:sz="4" w:space="0" w:color="auto"/>
              <w:bottom w:val="single" w:sz="4" w:space="0" w:color="auto"/>
              <w:right w:val="single" w:sz="4" w:space="0" w:color="auto"/>
            </w:tcBorders>
            <w:vAlign w:val="center"/>
          </w:tcPr>
          <w:p w14:paraId="73C3DFF9" w14:textId="77777777" w:rsidR="000F4245" w:rsidRDefault="000F4245">
            <w:pPr>
              <w:pStyle w:val="70"/>
              <w:spacing w:line="320" w:lineRule="exact"/>
            </w:pPr>
          </w:p>
        </w:tc>
        <w:tc>
          <w:tcPr>
            <w:tcW w:w="1445" w:type="dxa"/>
            <w:vMerge/>
            <w:tcBorders>
              <w:top w:val="nil"/>
              <w:left w:val="single" w:sz="4" w:space="0" w:color="auto"/>
              <w:bottom w:val="single" w:sz="4" w:space="0" w:color="auto"/>
              <w:right w:val="single" w:sz="4" w:space="0" w:color="auto"/>
            </w:tcBorders>
            <w:vAlign w:val="center"/>
          </w:tcPr>
          <w:p w14:paraId="3C743D8E" w14:textId="77777777" w:rsidR="000F4245" w:rsidRDefault="000F4245">
            <w:pPr>
              <w:pStyle w:val="70"/>
              <w:spacing w:line="320" w:lineRule="exact"/>
            </w:pPr>
          </w:p>
        </w:tc>
      </w:tr>
    </w:tbl>
    <w:p w14:paraId="53E0FBD2" w14:textId="77777777" w:rsidR="000F4245" w:rsidRDefault="000F4245">
      <w:pPr>
        <w:pStyle w:val="46"/>
        <w:rPr>
          <w:rFonts w:eastAsiaTheme="minorEastAsia"/>
        </w:rPr>
      </w:pPr>
    </w:p>
    <w:p w14:paraId="79297A15" w14:textId="77777777" w:rsidR="000F4245" w:rsidRDefault="00000000">
      <w:pPr>
        <w:pStyle w:val="46"/>
        <w:rPr>
          <w:rFonts w:eastAsiaTheme="minorEastAsia"/>
        </w:rPr>
      </w:pPr>
      <w:r>
        <w:rPr>
          <w:rFonts w:eastAsiaTheme="minorEastAsia"/>
        </w:rPr>
        <w:t>规划河段位于亭子口库区，清江河于昭化古镇上游约</w:t>
      </w:r>
      <w:r>
        <w:rPr>
          <w:rFonts w:eastAsiaTheme="minorEastAsia"/>
        </w:rPr>
        <w:t>7km</w:t>
      </w:r>
      <w:r>
        <w:rPr>
          <w:rFonts w:eastAsiaTheme="minorEastAsia"/>
        </w:rPr>
        <w:t>处汇入白龙江，故选择嘉陵江亭子口水文站为设计依据站，嘉陵江广元站、白龙江三</w:t>
      </w:r>
      <w:proofErr w:type="gramStart"/>
      <w:r>
        <w:rPr>
          <w:rFonts w:eastAsiaTheme="minorEastAsia"/>
        </w:rPr>
        <w:t>磊</w:t>
      </w:r>
      <w:proofErr w:type="gramEnd"/>
      <w:r>
        <w:rPr>
          <w:rFonts w:eastAsiaTheme="minorEastAsia"/>
        </w:rPr>
        <w:t>坝站、清</w:t>
      </w:r>
      <w:r>
        <w:rPr>
          <w:rFonts w:eastAsiaTheme="minorEastAsia"/>
        </w:rPr>
        <w:lastRenderedPageBreak/>
        <w:t>江河</w:t>
      </w:r>
      <w:proofErr w:type="gramStart"/>
      <w:r>
        <w:rPr>
          <w:rFonts w:eastAsiaTheme="minorEastAsia"/>
        </w:rPr>
        <w:t>上寺站</w:t>
      </w:r>
      <w:proofErr w:type="gramEnd"/>
      <w:r>
        <w:rPr>
          <w:rFonts w:eastAsiaTheme="minorEastAsia"/>
        </w:rPr>
        <w:t>为设计参证站。</w:t>
      </w:r>
    </w:p>
    <w:p w14:paraId="473D6CD1" w14:textId="77777777" w:rsidR="000F4245" w:rsidRDefault="00000000">
      <w:pPr>
        <w:pStyle w:val="46"/>
        <w:ind w:firstLine="482"/>
        <w:rPr>
          <w:rFonts w:eastAsiaTheme="minorEastAsia"/>
          <w:b/>
          <w:bCs/>
        </w:rPr>
      </w:pPr>
      <w:r>
        <w:rPr>
          <w:rFonts w:eastAsiaTheme="minorEastAsia"/>
          <w:b/>
          <w:bCs/>
        </w:rPr>
        <w:t>亭子口水文站</w:t>
      </w:r>
    </w:p>
    <w:p w14:paraId="1A846B10" w14:textId="77777777" w:rsidR="000F4245" w:rsidRDefault="00000000">
      <w:pPr>
        <w:pStyle w:val="46"/>
        <w:rPr>
          <w:rFonts w:eastAsiaTheme="minorEastAsia"/>
        </w:rPr>
      </w:pPr>
      <w:r>
        <w:rPr>
          <w:rFonts w:eastAsiaTheme="minorEastAsia"/>
        </w:rPr>
        <w:t>亭子口水文站位于四川省苍溪县浙水乡，是嘉陵江干流主要控制站，控制面积</w:t>
      </w:r>
      <w:r>
        <w:rPr>
          <w:rFonts w:eastAsiaTheme="minorEastAsia"/>
        </w:rPr>
        <w:t>61089km</w:t>
      </w:r>
      <w:r>
        <w:rPr>
          <w:rFonts w:eastAsiaTheme="minorEastAsia"/>
          <w:vertAlign w:val="superscript"/>
        </w:rPr>
        <w:t>2</w:t>
      </w:r>
      <w:r>
        <w:rPr>
          <w:rFonts w:eastAsiaTheme="minorEastAsia"/>
        </w:rPr>
        <w:t>。</w:t>
      </w:r>
    </w:p>
    <w:p w14:paraId="650C162F" w14:textId="77777777" w:rsidR="000F4245" w:rsidRDefault="00000000">
      <w:pPr>
        <w:pStyle w:val="46"/>
        <w:rPr>
          <w:rFonts w:eastAsiaTheme="minorEastAsia"/>
        </w:rPr>
      </w:pPr>
      <w:r>
        <w:rPr>
          <w:rFonts w:eastAsiaTheme="minorEastAsia"/>
        </w:rPr>
        <w:t>基本水尺设在左岸基本断面处，基面采用冻结吴淞基面。水位观测</w:t>
      </w:r>
      <w:r>
        <w:rPr>
          <w:rFonts w:eastAsiaTheme="minorEastAsia"/>
        </w:rPr>
        <w:t>1987</w:t>
      </w:r>
      <w:r>
        <w:rPr>
          <w:rFonts w:eastAsiaTheme="minorEastAsia"/>
        </w:rPr>
        <w:t>年以前枯季采用两段制，汛期四段制，洪水过程守候观测，</w:t>
      </w:r>
      <w:r>
        <w:rPr>
          <w:rFonts w:eastAsiaTheme="minorEastAsia"/>
        </w:rPr>
        <w:t>1987</w:t>
      </w:r>
      <w:r>
        <w:rPr>
          <w:rFonts w:eastAsiaTheme="minorEastAsia"/>
        </w:rPr>
        <w:t>年以后采用自记水位观测，水位观测精度较好，符合测验规范的要求。</w:t>
      </w:r>
    </w:p>
    <w:p w14:paraId="1BBBECF5" w14:textId="77777777" w:rsidR="000F4245" w:rsidRDefault="00000000">
      <w:pPr>
        <w:pStyle w:val="46"/>
        <w:rPr>
          <w:rFonts w:eastAsiaTheme="minorEastAsia"/>
        </w:rPr>
      </w:pPr>
      <w:r>
        <w:rPr>
          <w:rFonts w:eastAsiaTheme="minorEastAsia"/>
        </w:rPr>
        <w:t>测验河段顺直，断面呈</w:t>
      </w:r>
      <w:r>
        <w:rPr>
          <w:rFonts w:eastAsiaTheme="minorEastAsia"/>
        </w:rPr>
        <w:t>“U”</w:t>
      </w:r>
      <w:r>
        <w:rPr>
          <w:rFonts w:eastAsiaTheme="minorEastAsia"/>
        </w:rPr>
        <w:t>型。河段上、下为弯道，高水水流居中，枯水流向靠近右岸，亭子口水文站测验条件较好，断面冲淤变化不大。</w:t>
      </w:r>
    </w:p>
    <w:p w14:paraId="137E2B5A" w14:textId="77777777" w:rsidR="000F4245" w:rsidRDefault="00000000">
      <w:pPr>
        <w:pStyle w:val="46"/>
        <w:ind w:firstLine="482"/>
        <w:rPr>
          <w:rFonts w:eastAsiaTheme="minorEastAsia"/>
          <w:b/>
          <w:bCs/>
        </w:rPr>
      </w:pPr>
      <w:r>
        <w:rPr>
          <w:rFonts w:eastAsiaTheme="minorEastAsia"/>
          <w:b/>
          <w:bCs/>
        </w:rPr>
        <w:t>新店子（广元）水文站</w:t>
      </w:r>
    </w:p>
    <w:p w14:paraId="6A51E5F2" w14:textId="77777777" w:rsidR="000F4245" w:rsidRDefault="00000000">
      <w:pPr>
        <w:pStyle w:val="46"/>
        <w:rPr>
          <w:rFonts w:eastAsiaTheme="minorEastAsia"/>
        </w:rPr>
      </w:pPr>
      <w:r>
        <w:rPr>
          <w:rFonts w:eastAsiaTheme="minorEastAsia"/>
        </w:rPr>
        <w:t>新店子水文站是嘉陵江从陕西省流入四川省后上游干流基本站，控制面积</w:t>
      </w:r>
      <w:r>
        <w:rPr>
          <w:rFonts w:eastAsiaTheme="minorEastAsia"/>
        </w:rPr>
        <w:t xml:space="preserve"> 25367km</w:t>
      </w:r>
      <w:r>
        <w:rPr>
          <w:rFonts w:eastAsiaTheme="minorEastAsia"/>
          <w:vertAlign w:val="superscript"/>
        </w:rPr>
        <w:t>2</w:t>
      </w:r>
      <w:r>
        <w:rPr>
          <w:rFonts w:eastAsiaTheme="minorEastAsia"/>
        </w:rPr>
        <w:t>，距河口距离</w:t>
      </w:r>
      <w:r>
        <w:rPr>
          <w:rFonts w:eastAsiaTheme="minorEastAsia"/>
        </w:rPr>
        <w:t>755km</w:t>
      </w:r>
      <w:r>
        <w:rPr>
          <w:rFonts w:eastAsiaTheme="minorEastAsia"/>
        </w:rPr>
        <w:t>。</w:t>
      </w:r>
    </w:p>
    <w:p w14:paraId="62EF7557" w14:textId="77777777" w:rsidR="000F4245" w:rsidRDefault="00000000">
      <w:pPr>
        <w:pStyle w:val="46"/>
        <w:rPr>
          <w:rFonts w:eastAsiaTheme="minorEastAsia"/>
        </w:rPr>
      </w:pPr>
      <w:r>
        <w:rPr>
          <w:rFonts w:eastAsiaTheme="minorEastAsia"/>
        </w:rPr>
        <w:t>该站最初设立于</w:t>
      </w:r>
      <w:r>
        <w:rPr>
          <w:rFonts w:eastAsiaTheme="minorEastAsia"/>
        </w:rPr>
        <w:t>1941</w:t>
      </w:r>
      <w:r>
        <w:rPr>
          <w:rFonts w:eastAsiaTheme="minorEastAsia"/>
        </w:rPr>
        <w:t>年</w:t>
      </w:r>
      <w:r>
        <w:rPr>
          <w:rFonts w:eastAsiaTheme="minorEastAsia"/>
        </w:rPr>
        <w:t>5</w:t>
      </w:r>
      <w:r>
        <w:rPr>
          <w:rFonts w:eastAsiaTheme="minorEastAsia"/>
        </w:rPr>
        <w:t>月，为朝天</w:t>
      </w:r>
      <w:proofErr w:type="gramStart"/>
      <w:r>
        <w:rPr>
          <w:rFonts w:eastAsiaTheme="minorEastAsia"/>
        </w:rPr>
        <w:t>驿</w:t>
      </w:r>
      <w:proofErr w:type="gramEnd"/>
      <w:r>
        <w:rPr>
          <w:rFonts w:eastAsiaTheme="minorEastAsia"/>
        </w:rPr>
        <w:t>水位站，</w:t>
      </w:r>
      <w:r>
        <w:rPr>
          <w:rFonts w:eastAsiaTheme="minorEastAsia"/>
        </w:rPr>
        <w:t>1943</w:t>
      </w:r>
      <w:r>
        <w:rPr>
          <w:rFonts w:eastAsiaTheme="minorEastAsia"/>
        </w:rPr>
        <w:t>年停止观测，</w:t>
      </w:r>
      <w:r>
        <w:rPr>
          <w:rFonts w:eastAsiaTheme="minorEastAsia"/>
        </w:rPr>
        <w:t>1951</w:t>
      </w:r>
      <w:r>
        <w:rPr>
          <w:rFonts w:eastAsiaTheme="minorEastAsia"/>
        </w:rPr>
        <w:t>年</w:t>
      </w:r>
      <w:r>
        <w:rPr>
          <w:rFonts w:eastAsiaTheme="minorEastAsia"/>
        </w:rPr>
        <w:t>8</w:t>
      </w:r>
      <w:r>
        <w:rPr>
          <w:rFonts w:eastAsiaTheme="minorEastAsia"/>
        </w:rPr>
        <w:t>月恢复观测水位，</w:t>
      </w:r>
      <w:r>
        <w:rPr>
          <w:rFonts w:eastAsiaTheme="minorEastAsia"/>
        </w:rPr>
        <w:t>1955</w:t>
      </w:r>
      <w:r>
        <w:rPr>
          <w:rFonts w:eastAsiaTheme="minorEastAsia"/>
        </w:rPr>
        <w:t>改为水文站，观测项目有水位、流量和比降。由于测流断面处顺直河段过短，水流很不均匀，产生局部回流，故</w:t>
      </w:r>
      <w:r>
        <w:rPr>
          <w:rFonts w:eastAsiaTheme="minorEastAsia"/>
        </w:rPr>
        <w:t>1957</w:t>
      </w:r>
      <w:r>
        <w:rPr>
          <w:rFonts w:eastAsiaTheme="minorEastAsia"/>
        </w:rPr>
        <w:t>年撤销。</w:t>
      </w:r>
      <w:r>
        <w:rPr>
          <w:rFonts w:eastAsiaTheme="minorEastAsia"/>
        </w:rPr>
        <w:t xml:space="preserve">1962 </w:t>
      </w:r>
      <w:r>
        <w:rPr>
          <w:rFonts w:eastAsiaTheme="minorEastAsia"/>
        </w:rPr>
        <w:t>年</w:t>
      </w:r>
      <w:r>
        <w:rPr>
          <w:rFonts w:eastAsiaTheme="minorEastAsia"/>
        </w:rPr>
        <w:t>8</w:t>
      </w:r>
      <w:r>
        <w:rPr>
          <w:rFonts w:eastAsiaTheme="minorEastAsia"/>
        </w:rPr>
        <w:t>月重新恢复观测水位，改名新店子站，</w:t>
      </w:r>
      <w:r>
        <w:rPr>
          <w:rFonts w:eastAsiaTheme="minorEastAsia"/>
        </w:rPr>
        <w:t>1963</w:t>
      </w:r>
      <w:r>
        <w:rPr>
          <w:rFonts w:eastAsiaTheme="minorEastAsia"/>
        </w:rPr>
        <w:t>年</w:t>
      </w:r>
      <w:r>
        <w:rPr>
          <w:rFonts w:eastAsiaTheme="minorEastAsia"/>
        </w:rPr>
        <w:t>5</w:t>
      </w:r>
      <w:r>
        <w:rPr>
          <w:rFonts w:eastAsiaTheme="minorEastAsia"/>
        </w:rPr>
        <w:t>月</w:t>
      </w:r>
      <w:proofErr w:type="gramStart"/>
      <w:r>
        <w:rPr>
          <w:rFonts w:eastAsiaTheme="minorEastAsia"/>
        </w:rPr>
        <w:t>断面下迁</w:t>
      </w:r>
      <w:proofErr w:type="gramEnd"/>
      <w:r>
        <w:rPr>
          <w:rFonts w:eastAsiaTheme="minorEastAsia"/>
        </w:rPr>
        <w:t>180m</w:t>
      </w:r>
      <w:r>
        <w:rPr>
          <w:rFonts w:eastAsiaTheme="minorEastAsia"/>
        </w:rPr>
        <w:t>，</w:t>
      </w:r>
      <w:r>
        <w:rPr>
          <w:rFonts w:eastAsiaTheme="minorEastAsia"/>
        </w:rPr>
        <w:t>1964</w:t>
      </w:r>
      <w:r>
        <w:rPr>
          <w:rFonts w:eastAsiaTheme="minorEastAsia"/>
        </w:rPr>
        <w:t>年增加流量测验项目，</w:t>
      </w:r>
      <w:r>
        <w:rPr>
          <w:rFonts w:eastAsiaTheme="minorEastAsia"/>
        </w:rPr>
        <w:t>1968</w:t>
      </w:r>
      <w:r>
        <w:rPr>
          <w:rFonts w:eastAsiaTheme="minorEastAsia"/>
        </w:rPr>
        <w:t>年停止流量测验，</w:t>
      </w:r>
      <w:r>
        <w:rPr>
          <w:rFonts w:eastAsiaTheme="minorEastAsia"/>
        </w:rPr>
        <w:t>1969</w:t>
      </w:r>
      <w:r>
        <w:rPr>
          <w:rFonts w:eastAsiaTheme="minorEastAsia"/>
        </w:rPr>
        <w:t>年恢复观测，</w:t>
      </w:r>
      <w:r>
        <w:rPr>
          <w:rFonts w:eastAsiaTheme="minorEastAsia"/>
        </w:rPr>
        <w:t>1996</w:t>
      </w:r>
      <w:r>
        <w:rPr>
          <w:rFonts w:eastAsiaTheme="minorEastAsia"/>
        </w:rPr>
        <w:t>年再次撤销，</w:t>
      </w:r>
      <w:r>
        <w:rPr>
          <w:rFonts w:eastAsiaTheme="minorEastAsia"/>
        </w:rPr>
        <w:t>1997</w:t>
      </w:r>
      <w:r>
        <w:rPr>
          <w:rFonts w:eastAsiaTheme="minorEastAsia"/>
        </w:rPr>
        <w:t>年该站迁至广元市区内，改名广元水文站。</w:t>
      </w:r>
    </w:p>
    <w:p w14:paraId="1775712F" w14:textId="77777777" w:rsidR="000F4245" w:rsidRDefault="00000000">
      <w:pPr>
        <w:pStyle w:val="46"/>
        <w:rPr>
          <w:rFonts w:eastAsiaTheme="minorEastAsia"/>
        </w:rPr>
      </w:pPr>
      <w:r>
        <w:rPr>
          <w:rFonts w:eastAsiaTheme="minorEastAsia"/>
        </w:rPr>
        <w:t>该站水位枯季采用二段制观测，汛期平水段采用四段制观测，洪水时适当增加测次。新店子站流量测验以流速</w:t>
      </w:r>
      <w:proofErr w:type="gramStart"/>
      <w:r>
        <w:rPr>
          <w:rFonts w:eastAsiaTheme="minorEastAsia"/>
        </w:rPr>
        <w:t>仪一点法</w:t>
      </w:r>
      <w:proofErr w:type="gramEnd"/>
      <w:r>
        <w:rPr>
          <w:rFonts w:eastAsiaTheme="minorEastAsia"/>
        </w:rPr>
        <w:t>为主，中低水位有部分流速仪二、三点法资料，高水时采用流速仪水面</w:t>
      </w:r>
      <w:proofErr w:type="gramStart"/>
      <w:r>
        <w:rPr>
          <w:rFonts w:eastAsiaTheme="minorEastAsia"/>
        </w:rPr>
        <w:t>一点法</w:t>
      </w:r>
      <w:proofErr w:type="gramEnd"/>
      <w:r>
        <w:rPr>
          <w:rFonts w:eastAsiaTheme="minorEastAsia"/>
        </w:rPr>
        <w:t>或浮标法施测，浮标系数采用</w:t>
      </w:r>
      <w:r>
        <w:rPr>
          <w:rFonts w:eastAsiaTheme="minorEastAsia"/>
        </w:rPr>
        <w:t>0.85</w:t>
      </w:r>
      <w:r>
        <w:rPr>
          <w:rFonts w:eastAsiaTheme="minorEastAsia"/>
        </w:rPr>
        <w:t>。该站缆道测验与</w:t>
      </w:r>
      <w:proofErr w:type="gramStart"/>
      <w:r>
        <w:rPr>
          <w:rFonts w:eastAsiaTheme="minorEastAsia"/>
        </w:rPr>
        <w:t>船测存在</w:t>
      </w:r>
      <w:proofErr w:type="gramEnd"/>
      <w:r>
        <w:rPr>
          <w:rFonts w:eastAsiaTheme="minorEastAsia"/>
        </w:rPr>
        <w:t>着系统性偏差，水位在</w:t>
      </w:r>
      <w:r>
        <w:rPr>
          <w:rFonts w:eastAsiaTheme="minorEastAsia"/>
        </w:rPr>
        <w:t>480m</w:t>
      </w:r>
      <w:r>
        <w:rPr>
          <w:rFonts w:eastAsiaTheme="minorEastAsia"/>
        </w:rPr>
        <w:t>以下时，船测流量比缆道测流系统偏大</w:t>
      </w:r>
      <w:r>
        <w:rPr>
          <w:rFonts w:eastAsiaTheme="minorEastAsia"/>
        </w:rPr>
        <w:t>10%</w:t>
      </w:r>
      <w:r>
        <w:rPr>
          <w:rFonts w:eastAsiaTheme="minorEastAsia"/>
        </w:rPr>
        <w:t>左右，整编中低水船缆测流改正系数用</w:t>
      </w:r>
      <w:r>
        <w:rPr>
          <w:rFonts w:eastAsiaTheme="minorEastAsia"/>
        </w:rPr>
        <w:t>0.9</w:t>
      </w:r>
      <w:r>
        <w:rPr>
          <w:rFonts w:eastAsiaTheme="minorEastAsia"/>
        </w:rPr>
        <w:t>是合适的。</w:t>
      </w:r>
    </w:p>
    <w:p w14:paraId="0F83E51B" w14:textId="77777777" w:rsidR="000F4245" w:rsidRDefault="00000000">
      <w:pPr>
        <w:pStyle w:val="46"/>
        <w:rPr>
          <w:rFonts w:eastAsiaTheme="minorEastAsia"/>
        </w:rPr>
      </w:pPr>
      <w:r>
        <w:rPr>
          <w:rFonts w:eastAsiaTheme="minorEastAsia"/>
        </w:rPr>
        <w:t>该站整编基本上均采用绳套曲线推流，除</w:t>
      </w:r>
      <w:r>
        <w:rPr>
          <w:rFonts w:eastAsiaTheme="minorEastAsia"/>
        </w:rPr>
        <w:t>1966</w:t>
      </w:r>
      <w:r>
        <w:rPr>
          <w:rFonts w:eastAsiaTheme="minorEastAsia"/>
        </w:rPr>
        <w:t>、</w:t>
      </w:r>
      <w:r>
        <w:rPr>
          <w:rFonts w:eastAsiaTheme="minorEastAsia"/>
        </w:rPr>
        <w:t>1973</w:t>
      </w:r>
      <w:r>
        <w:rPr>
          <w:rFonts w:eastAsiaTheme="minorEastAsia"/>
        </w:rPr>
        <w:t>、</w:t>
      </w:r>
      <w:r>
        <w:rPr>
          <w:rFonts w:eastAsiaTheme="minorEastAsia"/>
        </w:rPr>
        <w:t>1982</w:t>
      </w:r>
      <w:r>
        <w:rPr>
          <w:rFonts w:eastAsiaTheme="minorEastAsia"/>
        </w:rPr>
        <w:t>、</w:t>
      </w:r>
      <w:r>
        <w:rPr>
          <w:rFonts w:eastAsiaTheme="minorEastAsia"/>
        </w:rPr>
        <w:t>1988</w:t>
      </w:r>
      <w:r>
        <w:rPr>
          <w:rFonts w:eastAsiaTheme="minorEastAsia"/>
        </w:rPr>
        <w:t>、</w:t>
      </w:r>
      <w:r>
        <w:rPr>
          <w:rFonts w:eastAsiaTheme="minorEastAsia"/>
        </w:rPr>
        <w:t xml:space="preserve">1989 </w:t>
      </w:r>
      <w:r>
        <w:rPr>
          <w:rFonts w:eastAsiaTheme="minorEastAsia"/>
        </w:rPr>
        <w:t>等年份的枯水期水位流量有偏大的趋势外，其它年份整编成果均基本合理。</w:t>
      </w:r>
    </w:p>
    <w:p w14:paraId="51F8E5CB" w14:textId="77777777" w:rsidR="000F4245" w:rsidRDefault="00000000">
      <w:pPr>
        <w:pStyle w:val="46"/>
        <w:ind w:firstLine="482"/>
        <w:rPr>
          <w:rFonts w:eastAsiaTheme="minorEastAsia"/>
          <w:b/>
          <w:bCs/>
        </w:rPr>
      </w:pPr>
      <w:r>
        <w:rPr>
          <w:rFonts w:eastAsiaTheme="minorEastAsia"/>
          <w:b/>
          <w:bCs/>
        </w:rPr>
        <w:t>三</w:t>
      </w:r>
      <w:proofErr w:type="gramStart"/>
      <w:r>
        <w:rPr>
          <w:rFonts w:eastAsiaTheme="minorEastAsia"/>
          <w:b/>
          <w:bCs/>
        </w:rPr>
        <w:t>磊</w:t>
      </w:r>
      <w:proofErr w:type="gramEnd"/>
      <w:r>
        <w:rPr>
          <w:rFonts w:eastAsiaTheme="minorEastAsia"/>
          <w:b/>
          <w:bCs/>
        </w:rPr>
        <w:t>坝水文站</w:t>
      </w:r>
    </w:p>
    <w:p w14:paraId="5494844C" w14:textId="77777777" w:rsidR="000F4245" w:rsidRDefault="00000000">
      <w:pPr>
        <w:pStyle w:val="46"/>
        <w:rPr>
          <w:rFonts w:eastAsiaTheme="minorEastAsia"/>
        </w:rPr>
      </w:pPr>
      <w:r>
        <w:rPr>
          <w:rFonts w:eastAsiaTheme="minorEastAsia"/>
        </w:rPr>
        <w:t>三</w:t>
      </w:r>
      <w:proofErr w:type="gramStart"/>
      <w:r>
        <w:rPr>
          <w:rFonts w:eastAsiaTheme="minorEastAsia"/>
        </w:rPr>
        <w:t>磊</w:t>
      </w:r>
      <w:proofErr w:type="gramEnd"/>
      <w:r>
        <w:rPr>
          <w:rFonts w:eastAsiaTheme="minorEastAsia"/>
        </w:rPr>
        <w:t>坝水文站是白龙江水系总控制站，位于四川省广元市石龙乡回龙村，集水面积</w:t>
      </w:r>
      <w:r>
        <w:rPr>
          <w:rFonts w:eastAsiaTheme="minorEastAsia"/>
        </w:rPr>
        <w:t>29247km</w:t>
      </w:r>
      <w:r>
        <w:rPr>
          <w:rFonts w:eastAsiaTheme="minorEastAsia"/>
          <w:vertAlign w:val="superscript"/>
        </w:rPr>
        <w:t>2</w:t>
      </w:r>
      <w:r>
        <w:rPr>
          <w:rFonts w:eastAsiaTheme="minorEastAsia"/>
        </w:rPr>
        <w:t>。</w:t>
      </w:r>
      <w:r>
        <w:rPr>
          <w:rFonts w:eastAsiaTheme="minorEastAsia"/>
        </w:rPr>
        <w:t>1939</w:t>
      </w:r>
      <w:r>
        <w:rPr>
          <w:rFonts w:eastAsiaTheme="minorEastAsia"/>
        </w:rPr>
        <w:t>年设立，</w:t>
      </w:r>
      <w:r>
        <w:rPr>
          <w:rFonts w:eastAsiaTheme="minorEastAsia"/>
        </w:rPr>
        <w:t>1939</w:t>
      </w:r>
      <w:r>
        <w:rPr>
          <w:rFonts w:eastAsiaTheme="minorEastAsia"/>
        </w:rPr>
        <w:t>～</w:t>
      </w:r>
      <w:r>
        <w:rPr>
          <w:rFonts w:eastAsiaTheme="minorEastAsia"/>
        </w:rPr>
        <w:t>1947</w:t>
      </w:r>
      <w:r>
        <w:rPr>
          <w:rFonts w:eastAsiaTheme="minorEastAsia"/>
        </w:rPr>
        <w:t>年观测水位，</w:t>
      </w:r>
      <w:r>
        <w:rPr>
          <w:rFonts w:eastAsiaTheme="minorEastAsia"/>
        </w:rPr>
        <w:t>1953</w:t>
      </w:r>
      <w:r>
        <w:rPr>
          <w:rFonts w:eastAsiaTheme="minorEastAsia"/>
        </w:rPr>
        <w:t>年重新恢复观测水位流量至今。</w:t>
      </w:r>
    </w:p>
    <w:p w14:paraId="60A4327F" w14:textId="77777777" w:rsidR="000F4245" w:rsidRDefault="00000000">
      <w:pPr>
        <w:pStyle w:val="46"/>
        <w:rPr>
          <w:rFonts w:eastAsiaTheme="minorEastAsia"/>
        </w:rPr>
      </w:pPr>
      <w:r>
        <w:rPr>
          <w:rFonts w:eastAsiaTheme="minorEastAsia"/>
        </w:rPr>
        <w:lastRenderedPageBreak/>
        <w:t>测验河段顺直长度</w:t>
      </w:r>
      <w:r>
        <w:rPr>
          <w:rFonts w:eastAsiaTheme="minorEastAsia"/>
        </w:rPr>
        <w:t>700m</w:t>
      </w:r>
      <w:r>
        <w:rPr>
          <w:rFonts w:eastAsiaTheme="minorEastAsia"/>
        </w:rPr>
        <w:t>，两岸坡度较陡，下游约</w:t>
      </w:r>
      <w:r>
        <w:rPr>
          <w:rFonts w:eastAsiaTheme="minorEastAsia"/>
        </w:rPr>
        <w:t>1000m</w:t>
      </w:r>
      <w:r>
        <w:rPr>
          <w:rFonts w:eastAsiaTheme="minorEastAsia"/>
        </w:rPr>
        <w:t>处有一急滩，约</w:t>
      </w:r>
      <w:r>
        <w:rPr>
          <w:rFonts w:eastAsiaTheme="minorEastAsia"/>
        </w:rPr>
        <w:t xml:space="preserve"> 2700m</w:t>
      </w:r>
      <w:r>
        <w:rPr>
          <w:rFonts w:eastAsiaTheme="minorEastAsia"/>
        </w:rPr>
        <w:t>为一峡口。该站</w:t>
      </w:r>
      <w:r>
        <w:rPr>
          <w:rFonts w:eastAsiaTheme="minorEastAsia"/>
        </w:rPr>
        <w:t>1974</w:t>
      </w:r>
      <w:r>
        <w:rPr>
          <w:rFonts w:eastAsiaTheme="minorEastAsia"/>
        </w:rPr>
        <w:t>年以前枯季水位观测二段制，</w:t>
      </w:r>
      <w:proofErr w:type="gramStart"/>
      <w:r>
        <w:rPr>
          <w:rFonts w:eastAsiaTheme="minorEastAsia"/>
        </w:rPr>
        <w:t>汛期为</w:t>
      </w:r>
      <w:proofErr w:type="gramEnd"/>
      <w:r>
        <w:rPr>
          <w:rFonts w:eastAsiaTheme="minorEastAsia"/>
        </w:rPr>
        <w:t>四段制，洪水时适当增加测次。</w:t>
      </w:r>
      <w:r>
        <w:rPr>
          <w:rFonts w:eastAsiaTheme="minorEastAsia"/>
        </w:rPr>
        <w:t>1974</w:t>
      </w:r>
      <w:r>
        <w:rPr>
          <w:rFonts w:eastAsiaTheme="minorEastAsia"/>
        </w:rPr>
        <w:t>年以后改为自记水位观测，但每日以人工观测二段制进行校对，符合测验规范的精度要求。</w:t>
      </w:r>
    </w:p>
    <w:p w14:paraId="163218A4" w14:textId="77777777" w:rsidR="000F4245" w:rsidRDefault="00000000">
      <w:pPr>
        <w:pStyle w:val="46"/>
        <w:ind w:firstLine="482"/>
        <w:rPr>
          <w:rFonts w:eastAsiaTheme="minorEastAsia"/>
          <w:b/>
          <w:bCs/>
        </w:rPr>
      </w:pPr>
      <w:r>
        <w:rPr>
          <w:rFonts w:eastAsiaTheme="minorEastAsia"/>
          <w:b/>
          <w:bCs/>
        </w:rPr>
        <w:t>清</w:t>
      </w:r>
      <w:proofErr w:type="gramStart"/>
      <w:r>
        <w:rPr>
          <w:rFonts w:eastAsiaTheme="minorEastAsia"/>
          <w:b/>
          <w:bCs/>
        </w:rPr>
        <w:t>江河上寺水文站</w:t>
      </w:r>
      <w:proofErr w:type="gramEnd"/>
    </w:p>
    <w:p w14:paraId="1AE811A3" w14:textId="77777777" w:rsidR="000F4245" w:rsidRDefault="00000000">
      <w:pPr>
        <w:pStyle w:val="46"/>
        <w:rPr>
          <w:rFonts w:eastAsiaTheme="minorEastAsia"/>
        </w:rPr>
      </w:pPr>
      <w:proofErr w:type="gramStart"/>
      <w:r>
        <w:rPr>
          <w:rFonts w:eastAsiaTheme="minorEastAsia"/>
        </w:rPr>
        <w:t>上寺水文</w:t>
      </w:r>
      <w:proofErr w:type="gramEnd"/>
      <w:r>
        <w:rPr>
          <w:rFonts w:eastAsiaTheme="minorEastAsia"/>
        </w:rPr>
        <w:t>站位于四川省广元市下寺乡下寺村，集水面积</w:t>
      </w:r>
      <w:r>
        <w:rPr>
          <w:rFonts w:eastAsiaTheme="minorEastAsia"/>
        </w:rPr>
        <w:t>2457km</w:t>
      </w:r>
      <w:r>
        <w:rPr>
          <w:rFonts w:eastAsiaTheme="minorEastAsia"/>
          <w:vertAlign w:val="superscript"/>
        </w:rPr>
        <w:t>2</w:t>
      </w:r>
      <w:r>
        <w:rPr>
          <w:rFonts w:eastAsiaTheme="minorEastAsia"/>
        </w:rPr>
        <w:t>，距河口</w:t>
      </w:r>
      <w:r>
        <w:rPr>
          <w:rFonts w:eastAsiaTheme="minorEastAsia"/>
        </w:rPr>
        <w:t xml:space="preserve"> 26km</w:t>
      </w:r>
      <w:r>
        <w:rPr>
          <w:rFonts w:eastAsiaTheme="minorEastAsia"/>
        </w:rPr>
        <w:t>，系白龙江一级支流清水河的控制站。</w:t>
      </w:r>
    </w:p>
    <w:p w14:paraId="53F96DAF" w14:textId="77777777" w:rsidR="000F4245" w:rsidRDefault="00000000">
      <w:pPr>
        <w:pStyle w:val="46"/>
        <w:rPr>
          <w:rFonts w:eastAsiaTheme="minorEastAsia"/>
        </w:rPr>
      </w:pPr>
      <w:r>
        <w:rPr>
          <w:rFonts w:eastAsiaTheme="minorEastAsia"/>
        </w:rPr>
        <w:t>该站于</w:t>
      </w:r>
      <w:r>
        <w:rPr>
          <w:rFonts w:eastAsiaTheme="minorEastAsia"/>
        </w:rPr>
        <w:t>1956</w:t>
      </w:r>
      <w:r>
        <w:rPr>
          <w:rFonts w:eastAsiaTheme="minorEastAsia"/>
        </w:rPr>
        <w:t>年设立，先在邓竹坝观测水位，后改迁至</w:t>
      </w:r>
      <w:proofErr w:type="gramStart"/>
      <w:r>
        <w:rPr>
          <w:rFonts w:eastAsiaTheme="minorEastAsia"/>
        </w:rPr>
        <w:t>下寺马岭</w:t>
      </w:r>
      <w:proofErr w:type="gramEnd"/>
      <w:r>
        <w:rPr>
          <w:rFonts w:eastAsiaTheme="minorEastAsia"/>
        </w:rPr>
        <w:t>岩观测，</w:t>
      </w:r>
      <w:r>
        <w:rPr>
          <w:rFonts w:eastAsiaTheme="minorEastAsia"/>
        </w:rPr>
        <w:t xml:space="preserve">1975 </w:t>
      </w:r>
      <w:r>
        <w:rPr>
          <w:rFonts w:eastAsiaTheme="minorEastAsia"/>
        </w:rPr>
        <w:t>年</w:t>
      </w:r>
      <w:r>
        <w:rPr>
          <w:rFonts w:eastAsiaTheme="minorEastAsia"/>
        </w:rPr>
        <w:t>8</w:t>
      </w:r>
      <w:r>
        <w:rPr>
          <w:rFonts w:eastAsiaTheme="minorEastAsia"/>
        </w:rPr>
        <w:t>月复</w:t>
      </w:r>
      <w:proofErr w:type="gramStart"/>
      <w:r>
        <w:rPr>
          <w:rFonts w:eastAsiaTheme="minorEastAsia"/>
        </w:rPr>
        <w:t>勘</w:t>
      </w:r>
      <w:proofErr w:type="gramEnd"/>
      <w:r>
        <w:rPr>
          <w:rFonts w:eastAsiaTheme="minorEastAsia"/>
        </w:rPr>
        <w:t>时再上迁</w:t>
      </w:r>
      <w:r>
        <w:rPr>
          <w:rFonts w:eastAsiaTheme="minorEastAsia"/>
        </w:rPr>
        <w:t>1km</w:t>
      </w:r>
      <w:r>
        <w:rPr>
          <w:rFonts w:eastAsiaTheme="minorEastAsia"/>
        </w:rPr>
        <w:t>，至石灰厂附近设站，</w:t>
      </w:r>
      <w:r>
        <w:rPr>
          <w:rFonts w:eastAsiaTheme="minorEastAsia"/>
        </w:rPr>
        <w:t>1967</w:t>
      </w:r>
      <w:r>
        <w:rPr>
          <w:rFonts w:eastAsiaTheme="minorEastAsia"/>
        </w:rPr>
        <w:t>年更名为</w:t>
      </w:r>
      <w:r>
        <w:rPr>
          <w:rFonts w:eastAsiaTheme="minorEastAsia"/>
        </w:rPr>
        <w:t>“</w:t>
      </w:r>
      <w:r>
        <w:rPr>
          <w:rFonts w:eastAsiaTheme="minorEastAsia"/>
        </w:rPr>
        <w:t>清江水文站</w:t>
      </w:r>
      <w:r>
        <w:rPr>
          <w:rFonts w:eastAsiaTheme="minorEastAsia"/>
        </w:rPr>
        <w:t>”</w:t>
      </w:r>
      <w:r>
        <w:rPr>
          <w:rFonts w:eastAsiaTheme="minorEastAsia"/>
        </w:rPr>
        <w:t>，</w:t>
      </w:r>
      <w:r>
        <w:rPr>
          <w:rFonts w:eastAsiaTheme="minorEastAsia"/>
        </w:rPr>
        <w:t>1975</w:t>
      </w:r>
      <w:r>
        <w:rPr>
          <w:rFonts w:eastAsiaTheme="minorEastAsia"/>
        </w:rPr>
        <w:t>年恢复原名</w:t>
      </w:r>
      <w:r>
        <w:rPr>
          <w:rFonts w:eastAsiaTheme="minorEastAsia"/>
        </w:rPr>
        <w:t>“</w:t>
      </w:r>
      <w:r>
        <w:rPr>
          <w:rFonts w:eastAsiaTheme="minorEastAsia"/>
        </w:rPr>
        <w:t>上寺水文站</w:t>
      </w:r>
      <w:r>
        <w:rPr>
          <w:rFonts w:eastAsiaTheme="minorEastAsia"/>
        </w:rPr>
        <w:t>”</w:t>
      </w:r>
      <w:r>
        <w:rPr>
          <w:rFonts w:eastAsiaTheme="minorEastAsia"/>
        </w:rPr>
        <w:t>，</w:t>
      </w:r>
      <w:r>
        <w:rPr>
          <w:rFonts w:eastAsiaTheme="minorEastAsia"/>
        </w:rPr>
        <w:t>1977</w:t>
      </w:r>
      <w:r>
        <w:rPr>
          <w:rFonts w:eastAsiaTheme="minorEastAsia"/>
        </w:rPr>
        <w:t>年基本</w:t>
      </w:r>
      <w:proofErr w:type="gramStart"/>
      <w:r>
        <w:rPr>
          <w:rFonts w:eastAsiaTheme="minorEastAsia"/>
        </w:rPr>
        <w:t>断面上迁</w:t>
      </w:r>
      <w:proofErr w:type="gramEnd"/>
      <w:r>
        <w:rPr>
          <w:rFonts w:eastAsiaTheme="minorEastAsia"/>
        </w:rPr>
        <w:t>44.8m</w:t>
      </w:r>
      <w:r>
        <w:rPr>
          <w:rFonts w:eastAsiaTheme="minorEastAsia"/>
        </w:rPr>
        <w:t>与缆道断面重合，</w:t>
      </w:r>
      <w:r>
        <w:rPr>
          <w:rFonts w:eastAsiaTheme="minorEastAsia"/>
        </w:rPr>
        <w:t>1981</w:t>
      </w:r>
      <w:r>
        <w:rPr>
          <w:rFonts w:eastAsiaTheme="minorEastAsia"/>
        </w:rPr>
        <w:t>年因被大水冲毁，</w:t>
      </w:r>
      <w:r>
        <w:rPr>
          <w:rFonts w:eastAsiaTheme="minorEastAsia"/>
        </w:rPr>
        <w:t>1982</w:t>
      </w:r>
      <w:r>
        <w:rPr>
          <w:rFonts w:eastAsiaTheme="minorEastAsia"/>
        </w:rPr>
        <w:t>年</w:t>
      </w:r>
      <w:r>
        <w:rPr>
          <w:rFonts w:eastAsiaTheme="minorEastAsia"/>
        </w:rPr>
        <w:t>1</w:t>
      </w:r>
      <w:r>
        <w:rPr>
          <w:rFonts w:eastAsiaTheme="minorEastAsia"/>
        </w:rPr>
        <w:t>月迁至</w:t>
      </w:r>
      <w:proofErr w:type="gramStart"/>
      <w:r>
        <w:rPr>
          <w:rFonts w:eastAsiaTheme="minorEastAsia"/>
        </w:rPr>
        <w:t>下寺场附近</w:t>
      </w:r>
      <w:proofErr w:type="gramEnd"/>
      <w:r>
        <w:rPr>
          <w:rFonts w:eastAsiaTheme="minorEastAsia"/>
        </w:rPr>
        <w:t>河段改名为上寺（二）站。</w:t>
      </w:r>
    </w:p>
    <w:p w14:paraId="22F1B9C1" w14:textId="77777777" w:rsidR="000F4245" w:rsidRDefault="00000000">
      <w:pPr>
        <w:pStyle w:val="46"/>
        <w:rPr>
          <w:rFonts w:eastAsiaTheme="minorEastAsia"/>
        </w:rPr>
      </w:pPr>
      <w:r>
        <w:rPr>
          <w:rFonts w:eastAsiaTheme="minorEastAsia"/>
        </w:rPr>
        <w:t>上述各站资料系列较长，精度较高，具有较好的一致性和代表性，能满足本规划设计要求。</w:t>
      </w:r>
    </w:p>
    <w:p w14:paraId="2E6FD929" w14:textId="77777777" w:rsidR="000F4245" w:rsidRDefault="00000000">
      <w:pPr>
        <w:pStyle w:val="380"/>
        <w:rPr>
          <w:rFonts w:eastAsiaTheme="minorEastAsia"/>
        </w:rPr>
      </w:pPr>
      <w:bookmarkStart w:id="7" w:name="_Toc62404007"/>
      <w:bookmarkEnd w:id="7"/>
      <w:r>
        <w:rPr>
          <w:rFonts w:eastAsiaTheme="minorEastAsia"/>
        </w:rPr>
        <w:t xml:space="preserve">1.2.3  </w:t>
      </w:r>
      <w:r>
        <w:rPr>
          <w:rFonts w:eastAsiaTheme="minorEastAsia"/>
        </w:rPr>
        <w:t>径流特性</w:t>
      </w:r>
    </w:p>
    <w:p w14:paraId="13EACEA4" w14:textId="77777777" w:rsidR="000F4245" w:rsidRDefault="00000000">
      <w:pPr>
        <w:pStyle w:val="46"/>
        <w:rPr>
          <w:rFonts w:eastAsiaTheme="minorEastAsia"/>
          <w:color w:val="auto"/>
        </w:rPr>
      </w:pPr>
      <w:r>
        <w:rPr>
          <w:rFonts w:eastAsiaTheme="minorEastAsia"/>
          <w:color w:val="auto"/>
        </w:rPr>
        <w:t>亭子口水利枢纽位于嘉陵江干流上，受流域自然地理特性和复杂气候特性的影响，嘉陵江径流主要由降雨形成，其次是地下水和融雪（冰）水补给。</w:t>
      </w:r>
    </w:p>
    <w:p w14:paraId="32062DC4" w14:textId="77777777" w:rsidR="000F4245" w:rsidRDefault="00000000">
      <w:pPr>
        <w:pStyle w:val="46"/>
        <w:rPr>
          <w:rFonts w:eastAsiaTheme="minorEastAsia"/>
          <w:color w:val="auto"/>
        </w:rPr>
      </w:pPr>
      <w:r>
        <w:rPr>
          <w:rFonts w:eastAsiaTheme="minorEastAsia"/>
          <w:color w:val="auto"/>
        </w:rPr>
        <w:t>年径流主要集中在每年的</w:t>
      </w:r>
      <w:r>
        <w:rPr>
          <w:rFonts w:eastAsiaTheme="minorEastAsia"/>
          <w:color w:val="auto"/>
        </w:rPr>
        <w:t>4</w:t>
      </w:r>
      <w:r>
        <w:rPr>
          <w:rFonts w:eastAsiaTheme="minorEastAsia"/>
          <w:color w:val="auto"/>
        </w:rPr>
        <w:t>～</w:t>
      </w:r>
      <w:r>
        <w:rPr>
          <w:rFonts w:eastAsiaTheme="minorEastAsia"/>
          <w:color w:val="auto"/>
        </w:rPr>
        <w:t>10</w:t>
      </w:r>
      <w:r>
        <w:rPr>
          <w:rFonts w:eastAsiaTheme="minorEastAsia"/>
          <w:color w:val="auto"/>
        </w:rPr>
        <w:t>月份，径流的年内分配与年降水量季节变化基本一致。在地区分布上，上游地区径流小，中下游地区径流较大，各地径流量分布与降水量在地区上的分布基本相同。</w:t>
      </w:r>
    </w:p>
    <w:p w14:paraId="321676EB" w14:textId="2E79342B" w:rsidR="000F4245" w:rsidRDefault="00000000">
      <w:pPr>
        <w:pStyle w:val="46"/>
        <w:rPr>
          <w:rFonts w:eastAsiaTheme="minorEastAsia"/>
          <w:color w:val="auto"/>
        </w:rPr>
      </w:pPr>
      <w:r>
        <w:rPr>
          <w:rFonts w:eastAsiaTheme="minorEastAsia"/>
          <w:color w:val="auto"/>
        </w:rPr>
        <w:t>根据《亭子口灌区一期工程初步设计报告》还原后的亭子口水文站</w:t>
      </w:r>
      <w:r>
        <w:rPr>
          <w:rFonts w:eastAsiaTheme="minorEastAsia"/>
          <w:color w:val="auto"/>
        </w:rPr>
        <w:t>1954-2019</w:t>
      </w:r>
      <w:r>
        <w:rPr>
          <w:rFonts w:eastAsiaTheme="minorEastAsia"/>
          <w:color w:val="auto"/>
        </w:rPr>
        <w:t>年天然平均径流资料统计，多年平均流量</w:t>
      </w:r>
      <w:r>
        <w:rPr>
          <w:rFonts w:eastAsiaTheme="minorEastAsia"/>
          <w:color w:val="auto"/>
        </w:rPr>
        <w:t>583m</w:t>
      </w:r>
      <w:r>
        <w:rPr>
          <w:rFonts w:eastAsiaTheme="minorEastAsia"/>
          <w:color w:val="auto"/>
          <w:vertAlign w:val="superscript"/>
        </w:rPr>
        <w:t>3</w:t>
      </w:r>
      <w:r>
        <w:rPr>
          <w:rFonts w:eastAsiaTheme="minorEastAsia"/>
          <w:color w:val="auto"/>
        </w:rPr>
        <w:t>/s</w:t>
      </w:r>
      <w:r>
        <w:rPr>
          <w:rFonts w:eastAsiaTheme="minorEastAsia"/>
          <w:color w:val="auto"/>
        </w:rPr>
        <w:t>，平均径流量</w:t>
      </w:r>
      <w:r>
        <w:rPr>
          <w:rFonts w:eastAsiaTheme="minorEastAsia"/>
          <w:color w:val="auto"/>
        </w:rPr>
        <w:t>183.8</w:t>
      </w:r>
      <w:r>
        <w:rPr>
          <w:rFonts w:eastAsiaTheme="minorEastAsia"/>
          <w:color w:val="auto"/>
        </w:rPr>
        <w:t>亿</w:t>
      </w:r>
      <w:r>
        <w:rPr>
          <w:rFonts w:eastAsiaTheme="minorEastAsia"/>
          <w:color w:val="auto"/>
        </w:rPr>
        <w:t>m</w:t>
      </w:r>
      <w:r>
        <w:rPr>
          <w:rFonts w:eastAsiaTheme="minorEastAsia"/>
          <w:color w:val="auto"/>
          <w:vertAlign w:val="superscript"/>
        </w:rPr>
        <w:t>3</w:t>
      </w:r>
      <w:r>
        <w:rPr>
          <w:rFonts w:eastAsiaTheme="minorEastAsia"/>
          <w:color w:val="auto"/>
        </w:rPr>
        <w:t>，年平均径流深为</w:t>
      </w:r>
      <w:r>
        <w:rPr>
          <w:rFonts w:eastAsiaTheme="minorEastAsia"/>
          <w:color w:val="auto"/>
        </w:rPr>
        <w:t>301.0mm</w:t>
      </w:r>
      <w:r>
        <w:rPr>
          <w:rFonts w:eastAsiaTheme="minorEastAsia"/>
          <w:color w:val="auto"/>
        </w:rPr>
        <w:t>。</w:t>
      </w:r>
      <w:proofErr w:type="gramStart"/>
      <w:r>
        <w:rPr>
          <w:rFonts w:eastAsiaTheme="minorEastAsia"/>
          <w:color w:val="auto"/>
        </w:rPr>
        <w:t>汛期为</w:t>
      </w:r>
      <w:proofErr w:type="gramEnd"/>
      <w:r>
        <w:rPr>
          <w:rFonts w:eastAsiaTheme="minorEastAsia"/>
          <w:color w:val="auto"/>
        </w:rPr>
        <w:t>5</w:t>
      </w:r>
      <w:r>
        <w:rPr>
          <w:rFonts w:eastAsiaTheme="minorEastAsia"/>
          <w:color w:val="auto"/>
        </w:rPr>
        <w:t>～</w:t>
      </w:r>
      <w:r>
        <w:rPr>
          <w:rFonts w:eastAsiaTheme="minorEastAsia"/>
          <w:color w:val="auto"/>
        </w:rPr>
        <w:t>10</w:t>
      </w:r>
      <w:r>
        <w:rPr>
          <w:rFonts w:eastAsiaTheme="minorEastAsia"/>
          <w:color w:val="auto"/>
        </w:rPr>
        <w:t>月，占全年水量的</w:t>
      </w:r>
      <w:r>
        <w:rPr>
          <w:rFonts w:eastAsiaTheme="minorEastAsia"/>
          <w:color w:val="auto"/>
        </w:rPr>
        <w:t>77.5%</w:t>
      </w:r>
      <w:r>
        <w:rPr>
          <w:rFonts w:eastAsiaTheme="minorEastAsia"/>
          <w:color w:val="auto"/>
        </w:rPr>
        <w:t>，尤以</w:t>
      </w:r>
      <w:r>
        <w:rPr>
          <w:rFonts w:eastAsiaTheme="minorEastAsia"/>
          <w:color w:val="auto"/>
        </w:rPr>
        <w:t>7</w:t>
      </w:r>
      <w:r>
        <w:rPr>
          <w:rFonts w:eastAsiaTheme="minorEastAsia"/>
          <w:color w:val="auto"/>
        </w:rPr>
        <w:t>～</w:t>
      </w:r>
      <w:r>
        <w:rPr>
          <w:rFonts w:eastAsiaTheme="minorEastAsia"/>
          <w:color w:val="auto"/>
        </w:rPr>
        <w:t>9</w:t>
      </w:r>
      <w:r>
        <w:rPr>
          <w:rFonts w:eastAsiaTheme="minorEastAsia"/>
          <w:color w:val="auto"/>
        </w:rPr>
        <w:t>月更为集中，占全年水量的</w:t>
      </w:r>
      <w:r>
        <w:rPr>
          <w:rFonts w:eastAsiaTheme="minorEastAsia"/>
          <w:color w:val="auto"/>
        </w:rPr>
        <w:t>50.3%</w:t>
      </w:r>
      <w:r>
        <w:rPr>
          <w:rFonts w:eastAsiaTheme="minorEastAsia"/>
          <w:color w:val="auto"/>
        </w:rPr>
        <w:t>；非汛期</w:t>
      </w:r>
      <w:r>
        <w:rPr>
          <w:rFonts w:eastAsiaTheme="minorEastAsia"/>
          <w:color w:val="auto"/>
        </w:rPr>
        <w:t>11</w:t>
      </w:r>
      <w:r>
        <w:rPr>
          <w:rFonts w:eastAsiaTheme="minorEastAsia"/>
          <w:color w:val="auto"/>
        </w:rPr>
        <w:t>月～翌年</w:t>
      </w:r>
      <w:r>
        <w:rPr>
          <w:rFonts w:eastAsiaTheme="minorEastAsia"/>
          <w:color w:val="auto"/>
        </w:rPr>
        <w:t>4</w:t>
      </w:r>
      <w:r>
        <w:rPr>
          <w:rFonts w:eastAsiaTheme="minorEastAsia"/>
          <w:color w:val="auto"/>
        </w:rPr>
        <w:t>月仅占年水量的</w:t>
      </w:r>
      <w:r>
        <w:rPr>
          <w:rFonts w:eastAsiaTheme="minorEastAsia"/>
          <w:color w:val="auto"/>
        </w:rPr>
        <w:t>22.5%</w:t>
      </w:r>
      <w:r>
        <w:rPr>
          <w:rFonts w:eastAsiaTheme="minorEastAsia"/>
          <w:color w:val="auto"/>
        </w:rPr>
        <w:t>。径流年内分配的不均与比较明显，这与流域内年降水量的不均匀相对应。亭子口站径流成果见表</w:t>
      </w:r>
      <w:r>
        <w:rPr>
          <w:rFonts w:eastAsiaTheme="minorEastAsia"/>
          <w:color w:val="auto"/>
        </w:rPr>
        <w:t>1.2-3</w:t>
      </w:r>
      <w:r>
        <w:rPr>
          <w:rFonts w:eastAsiaTheme="minorEastAsia"/>
          <w:color w:val="auto"/>
        </w:rPr>
        <w:t>。</w:t>
      </w:r>
    </w:p>
    <w:p w14:paraId="11029A18" w14:textId="77777777" w:rsidR="000F4245" w:rsidRDefault="00000000">
      <w:pPr>
        <w:rPr>
          <w:rFonts w:ascii="黑体" w:hAnsi="黑体"/>
        </w:rPr>
      </w:pPr>
      <w:r>
        <w:br w:type="page"/>
      </w:r>
    </w:p>
    <w:p w14:paraId="2BDE446A" w14:textId="77777777" w:rsidR="000F4245" w:rsidRDefault="00000000">
      <w:pPr>
        <w:pStyle w:val="57"/>
        <w:rPr>
          <w:rFonts w:ascii="黑体" w:hAnsi="黑体"/>
          <w:color w:val="auto"/>
        </w:rPr>
      </w:pPr>
      <w:r>
        <w:rPr>
          <w:rFonts w:ascii="黑体" w:hAnsi="黑体"/>
          <w:color w:val="auto"/>
        </w:rPr>
        <w:lastRenderedPageBreak/>
        <w:t>嘉陵江亭子口站各月径流分配表</w:t>
      </w:r>
    </w:p>
    <w:p w14:paraId="08F36B1B" w14:textId="77777777" w:rsidR="000F4245" w:rsidRDefault="00000000">
      <w:pPr>
        <w:pStyle w:val="60"/>
        <w:spacing w:line="360" w:lineRule="auto"/>
        <w:rPr>
          <w:rFonts w:eastAsia="黑体"/>
          <w:color w:val="auto"/>
          <w:sz w:val="24"/>
        </w:rPr>
      </w:pPr>
      <w:r>
        <w:rPr>
          <w:rFonts w:eastAsia="黑体"/>
          <w:color w:val="auto"/>
        </w:rPr>
        <w:t>表</w:t>
      </w:r>
      <w:r>
        <w:rPr>
          <w:rFonts w:eastAsia="黑体"/>
          <w:color w:val="auto"/>
        </w:rPr>
        <w:t>1.2-3</w:t>
      </w:r>
    </w:p>
    <w:tbl>
      <w:tblPr>
        <w:tblW w:w="5016" w:type="pct"/>
        <w:tblInd w:w="8"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0" w:type="dxa"/>
          <w:right w:w="0" w:type="dxa"/>
        </w:tblCellMar>
        <w:tblLook w:val="0600" w:firstRow="0" w:lastRow="0" w:firstColumn="0" w:lastColumn="0" w:noHBand="1" w:noVBand="1"/>
      </w:tblPr>
      <w:tblGrid>
        <w:gridCol w:w="1912"/>
        <w:gridCol w:w="492"/>
        <w:gridCol w:w="492"/>
        <w:gridCol w:w="492"/>
        <w:gridCol w:w="491"/>
        <w:gridCol w:w="494"/>
        <w:gridCol w:w="494"/>
        <w:gridCol w:w="494"/>
        <w:gridCol w:w="494"/>
        <w:gridCol w:w="494"/>
        <w:gridCol w:w="494"/>
        <w:gridCol w:w="494"/>
        <w:gridCol w:w="494"/>
        <w:gridCol w:w="486"/>
      </w:tblGrid>
      <w:tr w:rsidR="000F4245" w14:paraId="411384DF" w14:textId="77777777">
        <w:trPr>
          <w:trHeight w:val="154"/>
        </w:trPr>
        <w:tc>
          <w:tcPr>
            <w:tcW w:w="1149" w:type="pct"/>
            <w:noWrap/>
            <w:vAlign w:val="center"/>
          </w:tcPr>
          <w:p w14:paraId="7D60A10E"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月份</w:t>
            </w:r>
          </w:p>
        </w:tc>
        <w:tc>
          <w:tcPr>
            <w:tcW w:w="296" w:type="pct"/>
            <w:noWrap/>
            <w:vAlign w:val="center"/>
          </w:tcPr>
          <w:p w14:paraId="7F0F8367"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1</w:t>
            </w:r>
            <w:r>
              <w:rPr>
                <w:rFonts w:eastAsiaTheme="minorEastAsia"/>
                <w:kern w:val="0"/>
                <w:sz w:val="18"/>
                <w:szCs w:val="18"/>
              </w:rPr>
              <w:t>月</w:t>
            </w:r>
          </w:p>
        </w:tc>
        <w:tc>
          <w:tcPr>
            <w:tcW w:w="296" w:type="pct"/>
            <w:noWrap/>
            <w:vAlign w:val="center"/>
          </w:tcPr>
          <w:p w14:paraId="11310739"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2</w:t>
            </w:r>
            <w:r>
              <w:rPr>
                <w:rFonts w:eastAsiaTheme="minorEastAsia"/>
                <w:kern w:val="0"/>
                <w:sz w:val="18"/>
                <w:szCs w:val="18"/>
              </w:rPr>
              <w:t>月</w:t>
            </w:r>
          </w:p>
        </w:tc>
        <w:tc>
          <w:tcPr>
            <w:tcW w:w="296" w:type="pct"/>
            <w:noWrap/>
            <w:vAlign w:val="center"/>
          </w:tcPr>
          <w:p w14:paraId="20EED27A"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3</w:t>
            </w:r>
            <w:r>
              <w:rPr>
                <w:rFonts w:eastAsiaTheme="minorEastAsia"/>
                <w:kern w:val="0"/>
                <w:sz w:val="18"/>
                <w:szCs w:val="18"/>
              </w:rPr>
              <w:t>月</w:t>
            </w:r>
          </w:p>
        </w:tc>
        <w:tc>
          <w:tcPr>
            <w:tcW w:w="295" w:type="pct"/>
            <w:noWrap/>
            <w:vAlign w:val="center"/>
          </w:tcPr>
          <w:p w14:paraId="050D51B7"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4</w:t>
            </w:r>
            <w:r>
              <w:rPr>
                <w:rFonts w:eastAsiaTheme="minorEastAsia"/>
                <w:kern w:val="0"/>
                <w:sz w:val="18"/>
                <w:szCs w:val="18"/>
              </w:rPr>
              <w:t>月</w:t>
            </w:r>
          </w:p>
        </w:tc>
        <w:tc>
          <w:tcPr>
            <w:tcW w:w="297" w:type="pct"/>
            <w:noWrap/>
            <w:vAlign w:val="center"/>
          </w:tcPr>
          <w:p w14:paraId="6B048037"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5</w:t>
            </w:r>
            <w:r>
              <w:rPr>
                <w:rFonts w:eastAsiaTheme="minorEastAsia"/>
                <w:kern w:val="0"/>
                <w:sz w:val="18"/>
                <w:szCs w:val="18"/>
              </w:rPr>
              <w:t>月</w:t>
            </w:r>
          </w:p>
        </w:tc>
        <w:tc>
          <w:tcPr>
            <w:tcW w:w="297" w:type="pct"/>
            <w:noWrap/>
            <w:vAlign w:val="center"/>
          </w:tcPr>
          <w:p w14:paraId="26B7BAAA"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6</w:t>
            </w:r>
            <w:r>
              <w:rPr>
                <w:rFonts w:eastAsiaTheme="minorEastAsia"/>
                <w:kern w:val="0"/>
                <w:sz w:val="18"/>
                <w:szCs w:val="18"/>
              </w:rPr>
              <w:t>月</w:t>
            </w:r>
          </w:p>
        </w:tc>
        <w:tc>
          <w:tcPr>
            <w:tcW w:w="297" w:type="pct"/>
            <w:noWrap/>
            <w:vAlign w:val="center"/>
          </w:tcPr>
          <w:p w14:paraId="7180C8D2"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7</w:t>
            </w:r>
            <w:r>
              <w:rPr>
                <w:rFonts w:eastAsiaTheme="minorEastAsia"/>
                <w:kern w:val="0"/>
                <w:sz w:val="18"/>
                <w:szCs w:val="18"/>
              </w:rPr>
              <w:t>月</w:t>
            </w:r>
          </w:p>
        </w:tc>
        <w:tc>
          <w:tcPr>
            <w:tcW w:w="297" w:type="pct"/>
            <w:noWrap/>
            <w:vAlign w:val="center"/>
          </w:tcPr>
          <w:p w14:paraId="74A521EA"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8</w:t>
            </w:r>
            <w:r>
              <w:rPr>
                <w:rFonts w:eastAsiaTheme="minorEastAsia"/>
                <w:kern w:val="0"/>
                <w:sz w:val="18"/>
                <w:szCs w:val="18"/>
              </w:rPr>
              <w:t>月</w:t>
            </w:r>
          </w:p>
        </w:tc>
        <w:tc>
          <w:tcPr>
            <w:tcW w:w="297" w:type="pct"/>
            <w:noWrap/>
            <w:vAlign w:val="center"/>
          </w:tcPr>
          <w:p w14:paraId="7E12F122"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9</w:t>
            </w:r>
            <w:r>
              <w:rPr>
                <w:rFonts w:eastAsiaTheme="minorEastAsia"/>
                <w:kern w:val="0"/>
                <w:sz w:val="18"/>
                <w:szCs w:val="18"/>
              </w:rPr>
              <w:t>月</w:t>
            </w:r>
          </w:p>
        </w:tc>
        <w:tc>
          <w:tcPr>
            <w:tcW w:w="297" w:type="pct"/>
            <w:noWrap/>
            <w:vAlign w:val="center"/>
          </w:tcPr>
          <w:p w14:paraId="37B9B18B"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10</w:t>
            </w:r>
            <w:r>
              <w:rPr>
                <w:rFonts w:eastAsiaTheme="minorEastAsia"/>
                <w:kern w:val="0"/>
                <w:sz w:val="18"/>
                <w:szCs w:val="18"/>
              </w:rPr>
              <w:t>月</w:t>
            </w:r>
          </w:p>
        </w:tc>
        <w:tc>
          <w:tcPr>
            <w:tcW w:w="297" w:type="pct"/>
            <w:noWrap/>
            <w:vAlign w:val="center"/>
          </w:tcPr>
          <w:p w14:paraId="69DCF5A3"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11</w:t>
            </w:r>
            <w:r>
              <w:rPr>
                <w:rFonts w:eastAsiaTheme="minorEastAsia"/>
                <w:kern w:val="0"/>
                <w:sz w:val="18"/>
                <w:szCs w:val="18"/>
              </w:rPr>
              <w:t>月</w:t>
            </w:r>
          </w:p>
        </w:tc>
        <w:tc>
          <w:tcPr>
            <w:tcW w:w="297" w:type="pct"/>
            <w:noWrap/>
            <w:vAlign w:val="center"/>
          </w:tcPr>
          <w:p w14:paraId="5CC86DBE"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12</w:t>
            </w:r>
            <w:r>
              <w:rPr>
                <w:rFonts w:eastAsiaTheme="minorEastAsia"/>
                <w:kern w:val="0"/>
                <w:sz w:val="18"/>
                <w:szCs w:val="18"/>
              </w:rPr>
              <w:t>月</w:t>
            </w:r>
          </w:p>
        </w:tc>
        <w:tc>
          <w:tcPr>
            <w:tcW w:w="293" w:type="pct"/>
            <w:noWrap/>
            <w:vAlign w:val="center"/>
          </w:tcPr>
          <w:p w14:paraId="1026F1B6"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全年</w:t>
            </w:r>
          </w:p>
        </w:tc>
      </w:tr>
      <w:tr w:rsidR="000F4245" w14:paraId="60BF9C95" w14:textId="77777777">
        <w:trPr>
          <w:trHeight w:val="287"/>
        </w:trPr>
        <w:tc>
          <w:tcPr>
            <w:tcW w:w="1149" w:type="pct"/>
            <w:noWrap/>
            <w:vAlign w:val="center"/>
          </w:tcPr>
          <w:p w14:paraId="24DD29DE" w14:textId="66B8EEAC" w:rsidR="000F4245" w:rsidRDefault="00000000">
            <w:pPr>
              <w:tabs>
                <w:tab w:val="left" w:pos="960"/>
              </w:tabs>
              <w:spacing w:line="360" w:lineRule="auto"/>
              <w:rPr>
                <w:rFonts w:eastAsiaTheme="minorEastAsia"/>
                <w:kern w:val="0"/>
                <w:sz w:val="18"/>
                <w:szCs w:val="18"/>
              </w:rPr>
            </w:pPr>
            <w:r>
              <w:rPr>
                <w:rFonts w:eastAsiaTheme="minorEastAsia"/>
                <w:kern w:val="0"/>
                <w:sz w:val="18"/>
                <w:szCs w:val="18"/>
              </w:rPr>
              <w:t>多年平均</w:t>
            </w:r>
            <w:r w:rsidR="00401745">
              <w:rPr>
                <w:rFonts w:eastAsiaTheme="minorEastAsia" w:hint="eastAsia"/>
                <w:kern w:val="0"/>
                <w:sz w:val="18"/>
                <w:szCs w:val="18"/>
              </w:rPr>
              <w:t>流量</w:t>
            </w:r>
            <w:r>
              <w:rPr>
                <w:rFonts w:eastAsiaTheme="minorEastAsia"/>
                <w:kern w:val="0"/>
                <w:sz w:val="18"/>
                <w:szCs w:val="18"/>
              </w:rPr>
              <w:t>（</w:t>
            </w:r>
            <w:r>
              <w:rPr>
                <w:rFonts w:eastAsiaTheme="minorEastAsia"/>
                <w:kern w:val="0"/>
                <w:sz w:val="18"/>
                <w:szCs w:val="18"/>
              </w:rPr>
              <w:t>m</w:t>
            </w:r>
            <w:r>
              <w:rPr>
                <w:rFonts w:eastAsiaTheme="minorEastAsia"/>
                <w:kern w:val="0"/>
                <w:sz w:val="18"/>
                <w:szCs w:val="18"/>
                <w:vertAlign w:val="superscript"/>
              </w:rPr>
              <w:t>3</w:t>
            </w:r>
            <w:r>
              <w:rPr>
                <w:rFonts w:eastAsiaTheme="minorEastAsia"/>
                <w:kern w:val="0"/>
                <w:sz w:val="18"/>
                <w:szCs w:val="18"/>
              </w:rPr>
              <w:t>/s)</w:t>
            </w:r>
          </w:p>
        </w:tc>
        <w:tc>
          <w:tcPr>
            <w:tcW w:w="296" w:type="pct"/>
            <w:noWrap/>
            <w:vAlign w:val="center"/>
          </w:tcPr>
          <w:p w14:paraId="202267E8"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 xml:space="preserve">218 </w:t>
            </w:r>
          </w:p>
        </w:tc>
        <w:tc>
          <w:tcPr>
            <w:tcW w:w="296" w:type="pct"/>
            <w:noWrap/>
            <w:vAlign w:val="center"/>
          </w:tcPr>
          <w:p w14:paraId="62F8FF4E"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 xml:space="preserve">191 </w:t>
            </w:r>
          </w:p>
        </w:tc>
        <w:tc>
          <w:tcPr>
            <w:tcW w:w="296" w:type="pct"/>
            <w:noWrap/>
            <w:vAlign w:val="center"/>
          </w:tcPr>
          <w:p w14:paraId="05672CE1"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 xml:space="preserve">222 </w:t>
            </w:r>
          </w:p>
        </w:tc>
        <w:tc>
          <w:tcPr>
            <w:tcW w:w="295" w:type="pct"/>
            <w:noWrap/>
            <w:vAlign w:val="center"/>
          </w:tcPr>
          <w:p w14:paraId="62316989"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 xml:space="preserve">337 </w:t>
            </w:r>
          </w:p>
        </w:tc>
        <w:tc>
          <w:tcPr>
            <w:tcW w:w="297" w:type="pct"/>
            <w:noWrap/>
            <w:vAlign w:val="center"/>
          </w:tcPr>
          <w:p w14:paraId="1CAA96A5"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 xml:space="preserve">518 </w:t>
            </w:r>
          </w:p>
        </w:tc>
        <w:tc>
          <w:tcPr>
            <w:tcW w:w="297" w:type="pct"/>
            <w:noWrap/>
            <w:vAlign w:val="center"/>
          </w:tcPr>
          <w:p w14:paraId="576204AB"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 xml:space="preserve">640 </w:t>
            </w:r>
          </w:p>
        </w:tc>
        <w:tc>
          <w:tcPr>
            <w:tcW w:w="297" w:type="pct"/>
            <w:noWrap/>
            <w:vAlign w:val="center"/>
          </w:tcPr>
          <w:p w14:paraId="6659EDF5"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 xml:space="preserve">1289 </w:t>
            </w:r>
          </w:p>
        </w:tc>
        <w:tc>
          <w:tcPr>
            <w:tcW w:w="297" w:type="pct"/>
            <w:noWrap/>
            <w:vAlign w:val="center"/>
          </w:tcPr>
          <w:p w14:paraId="230AC80B"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 xml:space="preserve">1070 </w:t>
            </w:r>
          </w:p>
        </w:tc>
        <w:tc>
          <w:tcPr>
            <w:tcW w:w="297" w:type="pct"/>
            <w:noWrap/>
            <w:vAlign w:val="center"/>
          </w:tcPr>
          <w:p w14:paraId="6FA90105"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 xml:space="preserve">1120 </w:t>
            </w:r>
          </w:p>
        </w:tc>
        <w:tc>
          <w:tcPr>
            <w:tcW w:w="297" w:type="pct"/>
            <w:noWrap/>
            <w:vAlign w:val="center"/>
          </w:tcPr>
          <w:p w14:paraId="41991168"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 xml:space="preserve">719 </w:t>
            </w:r>
          </w:p>
        </w:tc>
        <w:tc>
          <w:tcPr>
            <w:tcW w:w="297" w:type="pct"/>
            <w:noWrap/>
            <w:vAlign w:val="center"/>
          </w:tcPr>
          <w:p w14:paraId="283D8E89"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 xml:space="preserve">384 </w:t>
            </w:r>
          </w:p>
        </w:tc>
        <w:tc>
          <w:tcPr>
            <w:tcW w:w="297" w:type="pct"/>
            <w:noWrap/>
            <w:vAlign w:val="center"/>
          </w:tcPr>
          <w:p w14:paraId="5C91E9BF"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 xml:space="preserve">254 </w:t>
            </w:r>
          </w:p>
        </w:tc>
        <w:tc>
          <w:tcPr>
            <w:tcW w:w="293" w:type="pct"/>
            <w:noWrap/>
            <w:vAlign w:val="center"/>
          </w:tcPr>
          <w:p w14:paraId="64C12544"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 xml:space="preserve">583 </w:t>
            </w:r>
          </w:p>
        </w:tc>
      </w:tr>
      <w:tr w:rsidR="000F4245" w14:paraId="1144DAFE" w14:textId="77777777">
        <w:trPr>
          <w:trHeight w:val="278"/>
        </w:trPr>
        <w:tc>
          <w:tcPr>
            <w:tcW w:w="1149" w:type="pct"/>
            <w:noWrap/>
            <w:vAlign w:val="center"/>
          </w:tcPr>
          <w:p w14:paraId="31E6FC23"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径流分配（</w:t>
            </w:r>
            <w:r>
              <w:rPr>
                <w:rFonts w:eastAsiaTheme="minorEastAsia"/>
                <w:kern w:val="0"/>
                <w:sz w:val="18"/>
                <w:szCs w:val="18"/>
              </w:rPr>
              <w:t>%</w:t>
            </w:r>
            <w:r>
              <w:rPr>
                <w:rFonts w:eastAsiaTheme="minorEastAsia"/>
                <w:kern w:val="0"/>
                <w:sz w:val="18"/>
                <w:szCs w:val="18"/>
              </w:rPr>
              <w:t>）</w:t>
            </w:r>
          </w:p>
        </w:tc>
        <w:tc>
          <w:tcPr>
            <w:tcW w:w="296" w:type="pct"/>
            <w:noWrap/>
            <w:vAlign w:val="center"/>
          </w:tcPr>
          <w:p w14:paraId="056395CC"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2.51</w:t>
            </w:r>
          </w:p>
        </w:tc>
        <w:tc>
          <w:tcPr>
            <w:tcW w:w="296" w:type="pct"/>
            <w:noWrap/>
            <w:vAlign w:val="center"/>
          </w:tcPr>
          <w:p w14:paraId="587666BC"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2.01</w:t>
            </w:r>
          </w:p>
        </w:tc>
        <w:tc>
          <w:tcPr>
            <w:tcW w:w="296" w:type="pct"/>
            <w:noWrap/>
            <w:vAlign w:val="center"/>
          </w:tcPr>
          <w:p w14:paraId="515019E8"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2.55</w:t>
            </w:r>
          </w:p>
        </w:tc>
        <w:tc>
          <w:tcPr>
            <w:tcW w:w="295" w:type="pct"/>
            <w:noWrap/>
            <w:vAlign w:val="center"/>
          </w:tcPr>
          <w:p w14:paraId="08FEAA6F"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4.47</w:t>
            </w:r>
          </w:p>
        </w:tc>
        <w:tc>
          <w:tcPr>
            <w:tcW w:w="297" w:type="pct"/>
            <w:noWrap/>
            <w:vAlign w:val="center"/>
          </w:tcPr>
          <w:p w14:paraId="2CDD0CF0"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7.71</w:t>
            </w:r>
          </w:p>
        </w:tc>
        <w:tc>
          <w:tcPr>
            <w:tcW w:w="297" w:type="pct"/>
            <w:noWrap/>
            <w:vAlign w:val="center"/>
          </w:tcPr>
          <w:p w14:paraId="374617E6"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9.43</w:t>
            </w:r>
          </w:p>
        </w:tc>
        <w:tc>
          <w:tcPr>
            <w:tcW w:w="297" w:type="pct"/>
            <w:noWrap/>
            <w:vAlign w:val="center"/>
          </w:tcPr>
          <w:p w14:paraId="170F9BB0"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18.3</w:t>
            </w:r>
          </w:p>
        </w:tc>
        <w:tc>
          <w:tcPr>
            <w:tcW w:w="297" w:type="pct"/>
            <w:noWrap/>
            <w:vAlign w:val="center"/>
          </w:tcPr>
          <w:p w14:paraId="4CD46D34"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16.3</w:t>
            </w:r>
          </w:p>
        </w:tc>
        <w:tc>
          <w:tcPr>
            <w:tcW w:w="297" w:type="pct"/>
            <w:noWrap/>
            <w:vAlign w:val="center"/>
          </w:tcPr>
          <w:p w14:paraId="0C6E3B8F"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17.3</w:t>
            </w:r>
          </w:p>
        </w:tc>
        <w:tc>
          <w:tcPr>
            <w:tcW w:w="297" w:type="pct"/>
            <w:noWrap/>
            <w:vAlign w:val="center"/>
          </w:tcPr>
          <w:p w14:paraId="7BEFA45A"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10.8</w:t>
            </w:r>
          </w:p>
        </w:tc>
        <w:tc>
          <w:tcPr>
            <w:tcW w:w="297" w:type="pct"/>
            <w:noWrap/>
            <w:vAlign w:val="center"/>
          </w:tcPr>
          <w:p w14:paraId="338114DF"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5.36</w:t>
            </w:r>
          </w:p>
        </w:tc>
        <w:tc>
          <w:tcPr>
            <w:tcW w:w="297" w:type="pct"/>
            <w:noWrap/>
            <w:vAlign w:val="center"/>
          </w:tcPr>
          <w:p w14:paraId="7A0A725E"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3.26</w:t>
            </w:r>
          </w:p>
        </w:tc>
        <w:tc>
          <w:tcPr>
            <w:tcW w:w="293" w:type="pct"/>
            <w:noWrap/>
            <w:vAlign w:val="center"/>
          </w:tcPr>
          <w:p w14:paraId="7DD28BA9" w14:textId="77777777" w:rsidR="000F4245" w:rsidRDefault="00000000">
            <w:pPr>
              <w:tabs>
                <w:tab w:val="left" w:pos="960"/>
              </w:tabs>
              <w:spacing w:line="360" w:lineRule="auto"/>
              <w:jc w:val="center"/>
              <w:rPr>
                <w:rFonts w:eastAsiaTheme="minorEastAsia"/>
                <w:kern w:val="0"/>
                <w:sz w:val="18"/>
                <w:szCs w:val="18"/>
              </w:rPr>
            </w:pPr>
            <w:r>
              <w:rPr>
                <w:rFonts w:eastAsiaTheme="minorEastAsia"/>
                <w:kern w:val="0"/>
                <w:sz w:val="18"/>
                <w:szCs w:val="18"/>
              </w:rPr>
              <w:t>100</w:t>
            </w:r>
          </w:p>
        </w:tc>
      </w:tr>
    </w:tbl>
    <w:p w14:paraId="1991FAD9" w14:textId="77777777" w:rsidR="000F4245" w:rsidRDefault="000F4245">
      <w:pPr>
        <w:pStyle w:val="70"/>
        <w:rPr>
          <w:rFonts w:eastAsiaTheme="minorEastAsia"/>
        </w:rPr>
      </w:pPr>
    </w:p>
    <w:p w14:paraId="10510FA2" w14:textId="77777777" w:rsidR="000F4245" w:rsidRDefault="00000000">
      <w:pPr>
        <w:pStyle w:val="380"/>
        <w:rPr>
          <w:rFonts w:eastAsiaTheme="minorEastAsia"/>
        </w:rPr>
      </w:pPr>
      <w:r>
        <w:rPr>
          <w:rFonts w:eastAsiaTheme="minorEastAsia"/>
        </w:rPr>
        <w:t xml:space="preserve">1.2.4  </w:t>
      </w:r>
      <w:r>
        <w:rPr>
          <w:rFonts w:eastAsiaTheme="minorEastAsia"/>
        </w:rPr>
        <w:t>洪水特性</w:t>
      </w:r>
    </w:p>
    <w:p w14:paraId="10D16131" w14:textId="77777777" w:rsidR="000F4245" w:rsidRDefault="00000000">
      <w:pPr>
        <w:pStyle w:val="46"/>
        <w:rPr>
          <w:rFonts w:eastAsiaTheme="minorEastAsia"/>
          <w:color w:val="auto"/>
        </w:rPr>
      </w:pPr>
      <w:r>
        <w:rPr>
          <w:rFonts w:eastAsiaTheme="minorEastAsia"/>
          <w:color w:val="auto"/>
        </w:rPr>
        <w:t>规划河段位于亭子口水利枢纽库区，规划河段上游昭化水文站集雨面积为</w:t>
      </w:r>
      <w:r>
        <w:rPr>
          <w:rFonts w:eastAsiaTheme="minorEastAsia"/>
          <w:color w:val="auto"/>
        </w:rPr>
        <w:t>59065km</w:t>
      </w:r>
      <w:r>
        <w:rPr>
          <w:rFonts w:eastAsiaTheme="minorEastAsia"/>
          <w:color w:val="auto"/>
          <w:vertAlign w:val="superscript"/>
        </w:rPr>
        <w:t>2</w:t>
      </w:r>
      <w:r>
        <w:rPr>
          <w:rFonts w:eastAsiaTheme="minorEastAsia"/>
          <w:color w:val="auto"/>
        </w:rPr>
        <w:t>，规划河段下游集雨面积约</w:t>
      </w:r>
      <w:r>
        <w:rPr>
          <w:rFonts w:eastAsiaTheme="minorEastAsia"/>
          <w:color w:val="auto"/>
        </w:rPr>
        <w:t>60857 km</w:t>
      </w:r>
      <w:r>
        <w:rPr>
          <w:rFonts w:eastAsiaTheme="minorEastAsia"/>
          <w:color w:val="auto"/>
          <w:vertAlign w:val="superscript"/>
        </w:rPr>
        <w:t>2</w:t>
      </w:r>
      <w:r>
        <w:rPr>
          <w:rFonts w:eastAsiaTheme="minorEastAsia"/>
          <w:color w:val="auto"/>
        </w:rPr>
        <w:t>，规划河段起止点集雨面积与亭子口水文站集雨面积</w:t>
      </w:r>
      <w:r>
        <w:rPr>
          <w:rFonts w:eastAsiaTheme="minorEastAsia"/>
        </w:rPr>
        <w:t>61089km</w:t>
      </w:r>
      <w:r>
        <w:rPr>
          <w:rFonts w:eastAsiaTheme="minorEastAsia"/>
          <w:vertAlign w:val="superscript"/>
        </w:rPr>
        <w:t>2</w:t>
      </w:r>
      <w:r>
        <w:rPr>
          <w:rFonts w:eastAsiaTheme="minorEastAsia"/>
        </w:rPr>
        <w:t>相差很小</w:t>
      </w:r>
      <w:r>
        <w:rPr>
          <w:rFonts w:eastAsiaTheme="minorEastAsia"/>
          <w:color w:val="auto"/>
        </w:rPr>
        <w:t>，因此本次规划河段设计洪水采用《亭子口水利枢纽初步设计报告》（</w:t>
      </w:r>
      <w:r>
        <w:rPr>
          <w:rFonts w:eastAsiaTheme="minorEastAsia"/>
          <w:color w:val="auto"/>
        </w:rPr>
        <w:t>2009.11</w:t>
      </w:r>
      <w:r>
        <w:rPr>
          <w:rFonts w:eastAsiaTheme="minorEastAsia"/>
          <w:color w:val="auto"/>
        </w:rPr>
        <w:t>）中亭子口站设计洪水成果。</w:t>
      </w:r>
    </w:p>
    <w:p w14:paraId="4B8A5623" w14:textId="77777777" w:rsidR="000F4245" w:rsidRDefault="00000000">
      <w:pPr>
        <w:pStyle w:val="46"/>
        <w:rPr>
          <w:rFonts w:eastAsiaTheme="minorEastAsia"/>
          <w:color w:val="auto"/>
        </w:rPr>
      </w:pPr>
      <w:r>
        <w:rPr>
          <w:rFonts w:eastAsiaTheme="minorEastAsia"/>
          <w:color w:val="auto"/>
        </w:rPr>
        <w:t>1</w:t>
      </w:r>
      <w:r>
        <w:rPr>
          <w:rFonts w:eastAsiaTheme="minorEastAsia"/>
          <w:color w:val="auto"/>
        </w:rPr>
        <w:t>、暴雨洪水特性</w:t>
      </w:r>
    </w:p>
    <w:p w14:paraId="1517658B" w14:textId="5C9FF4AD" w:rsidR="000F4245" w:rsidRDefault="00000000">
      <w:pPr>
        <w:pStyle w:val="46"/>
        <w:rPr>
          <w:rFonts w:eastAsiaTheme="minorEastAsia"/>
          <w:color w:val="auto"/>
        </w:rPr>
      </w:pPr>
      <w:r>
        <w:rPr>
          <w:rFonts w:eastAsiaTheme="minorEastAsia"/>
          <w:color w:val="auto"/>
        </w:rPr>
        <w:t>本流域大暴雨的天气系统主要为西南低涡、低槽冷锋、低空急流和切变线。由于天气形势和影响降水的天气系统以及地形条件的不同，使得暴雨分布在地区上和季节上均有差异。</w:t>
      </w:r>
      <w:r>
        <w:cr/>
      </w:r>
      <w:r>
        <w:rPr>
          <w:rFonts w:eastAsiaTheme="minorEastAsia"/>
          <w:color w:val="auto"/>
        </w:rPr>
        <w:t xml:space="preserve">    </w:t>
      </w:r>
      <w:r>
        <w:rPr>
          <w:rFonts w:eastAsiaTheme="minorEastAsia"/>
          <w:color w:val="auto"/>
        </w:rPr>
        <w:t>入春以后，西太平洋副高北移，降雨开始，进入春汛期。有时长江中下游形成锋面气旋，冷锋从气旋中心一直延伸至嘉陵江流域南部，故四月即有雷雨发生，</w:t>
      </w:r>
      <w:proofErr w:type="gramStart"/>
      <w:r>
        <w:rPr>
          <w:rFonts w:eastAsiaTheme="minorEastAsia"/>
          <w:color w:val="auto"/>
        </w:rPr>
        <w:t>但雨强不大</w:t>
      </w:r>
      <w:proofErr w:type="gramEnd"/>
      <w:r>
        <w:rPr>
          <w:rFonts w:eastAsiaTheme="minorEastAsia"/>
          <w:color w:val="auto"/>
        </w:rPr>
        <w:t>，洪水过程历时短，</w:t>
      </w:r>
      <w:proofErr w:type="gramStart"/>
      <w:r>
        <w:rPr>
          <w:rFonts w:eastAsiaTheme="minorEastAsia"/>
          <w:color w:val="auto"/>
        </w:rPr>
        <w:t>峰形尖瘦</w:t>
      </w:r>
      <w:proofErr w:type="gramEnd"/>
      <w:r>
        <w:rPr>
          <w:rFonts w:eastAsiaTheme="minorEastAsia"/>
          <w:color w:val="auto"/>
        </w:rPr>
        <w:t>；个别年份暴雨可推至盆地腹部形成较大洪水。</w:t>
      </w:r>
      <w:r>
        <w:rPr>
          <w:rFonts w:eastAsiaTheme="minorEastAsia"/>
          <w:color w:val="auto"/>
        </w:rPr>
        <w:t>5</w:t>
      </w:r>
      <w:r>
        <w:rPr>
          <w:rFonts w:eastAsiaTheme="minorEastAsia"/>
          <w:color w:val="auto"/>
        </w:rPr>
        <w:t>月，降雨天气系统逐渐加强，雨量增加，时有暴雨发生，多限于流域东、南部，有时大面积短历时暴雨可延至亭子口以上，此类降雨过程可持续一天以上，但暴雨历时不足一天，形成的洪水过程尖瘦。</w:t>
      </w:r>
      <w:r>
        <w:rPr>
          <w:rFonts w:eastAsiaTheme="minorEastAsia"/>
          <w:color w:val="auto"/>
        </w:rPr>
        <w:t>6</w:t>
      </w:r>
      <w:r>
        <w:rPr>
          <w:rFonts w:eastAsiaTheme="minorEastAsia"/>
          <w:color w:val="auto"/>
        </w:rPr>
        <w:t>月，西太平洋副高第一次西伸北跳，</w:t>
      </w:r>
      <w:r>
        <w:rPr>
          <w:rFonts w:eastAsiaTheme="minorEastAsia"/>
          <w:color w:val="auto"/>
        </w:rPr>
        <w:t>6</w:t>
      </w:r>
      <w:r>
        <w:rPr>
          <w:rFonts w:eastAsiaTheme="minorEastAsia"/>
          <w:color w:val="auto"/>
        </w:rPr>
        <w:t>～</w:t>
      </w:r>
      <w:r>
        <w:rPr>
          <w:rFonts w:eastAsiaTheme="minorEastAsia"/>
          <w:color w:val="auto"/>
        </w:rPr>
        <w:t>7</w:t>
      </w:r>
      <w:r>
        <w:rPr>
          <w:rFonts w:eastAsiaTheme="minorEastAsia"/>
          <w:color w:val="auto"/>
        </w:rPr>
        <w:t>月本区上空西南、东南季风盛行，常有冷、暖气团交绥，降雨系统活动频繁，常有大暴雨发生。由于地形影响，在盆地边缘形成龙门山、大巴山暴雨区，其间常常受两暴雨中心交替影响。有时暖湿气流穿越龙门山被削减后顺河谷而上，在碧口、略阳以下形成暴雨。该时期暴雨历时一般约一天左右，</w:t>
      </w:r>
      <w:proofErr w:type="gramStart"/>
      <w:r>
        <w:rPr>
          <w:rFonts w:eastAsiaTheme="minorEastAsia"/>
          <w:color w:val="auto"/>
        </w:rPr>
        <w:t>雨轴方向</w:t>
      </w:r>
      <w:proofErr w:type="gramEnd"/>
      <w:r>
        <w:rPr>
          <w:rFonts w:eastAsiaTheme="minorEastAsia"/>
          <w:color w:val="auto"/>
        </w:rPr>
        <w:t>多为东北</w:t>
      </w:r>
      <w:r>
        <w:rPr>
          <w:rFonts w:eastAsiaTheme="minorEastAsia"/>
          <w:color w:val="auto"/>
        </w:rPr>
        <w:t>—</w:t>
      </w:r>
      <w:r>
        <w:rPr>
          <w:rFonts w:eastAsiaTheme="minorEastAsia"/>
          <w:color w:val="auto"/>
        </w:rPr>
        <w:t>西南向。据多年实测资料统计，略阳以上基本无暴雨。由于嘉、</w:t>
      </w:r>
      <w:proofErr w:type="gramStart"/>
      <w:r>
        <w:rPr>
          <w:rFonts w:eastAsiaTheme="minorEastAsia"/>
          <w:color w:val="auto"/>
        </w:rPr>
        <w:lastRenderedPageBreak/>
        <w:t>涪</w:t>
      </w:r>
      <w:proofErr w:type="gramEnd"/>
      <w:r>
        <w:rPr>
          <w:rFonts w:eastAsiaTheme="minorEastAsia"/>
          <w:color w:val="auto"/>
        </w:rPr>
        <w:t>、渠三江都是自北向南流，一场暴雨常影响两江，在北碚河段常常出现嘉、渠或嘉、</w:t>
      </w:r>
      <w:proofErr w:type="gramStart"/>
      <w:r>
        <w:rPr>
          <w:rFonts w:eastAsiaTheme="minorEastAsia"/>
          <w:color w:val="auto"/>
        </w:rPr>
        <w:t>涪</w:t>
      </w:r>
      <w:proofErr w:type="gramEnd"/>
      <w:r>
        <w:rPr>
          <w:rFonts w:eastAsiaTheme="minorEastAsia"/>
          <w:color w:val="auto"/>
        </w:rPr>
        <w:t>两江同时涨水的情况，而笼罩嘉陵江、涪江、渠江三江的情况亦有发生。在不利的天气形势下，暴雨持续时间超过两天，暴雨中心自上向下移动，与河流走向一致，则易造成大洪水。如历史上的</w:t>
      </w:r>
      <w:r>
        <w:rPr>
          <w:rFonts w:eastAsiaTheme="minorEastAsia"/>
          <w:color w:val="auto"/>
        </w:rPr>
        <w:t>1870</w:t>
      </w:r>
      <w:r>
        <w:rPr>
          <w:rFonts w:eastAsiaTheme="minorEastAsia"/>
          <w:color w:val="auto"/>
        </w:rPr>
        <w:t>年</w:t>
      </w:r>
      <w:r>
        <w:rPr>
          <w:rFonts w:eastAsiaTheme="minorEastAsia"/>
          <w:color w:val="auto"/>
        </w:rPr>
        <w:t>7</w:t>
      </w:r>
      <w:r>
        <w:rPr>
          <w:rFonts w:eastAsiaTheme="minorEastAsia"/>
          <w:color w:val="auto"/>
        </w:rPr>
        <w:t>月、</w:t>
      </w:r>
      <w:r>
        <w:rPr>
          <w:rFonts w:eastAsiaTheme="minorEastAsia"/>
          <w:color w:val="auto"/>
        </w:rPr>
        <w:t>1903</w:t>
      </w:r>
      <w:r>
        <w:rPr>
          <w:rFonts w:eastAsiaTheme="minorEastAsia"/>
          <w:color w:val="auto"/>
        </w:rPr>
        <w:t>年</w:t>
      </w:r>
      <w:r>
        <w:rPr>
          <w:rFonts w:eastAsiaTheme="minorEastAsia"/>
          <w:color w:val="auto"/>
        </w:rPr>
        <w:t>7</w:t>
      </w:r>
      <w:r>
        <w:rPr>
          <w:rFonts w:eastAsiaTheme="minorEastAsia"/>
          <w:color w:val="auto"/>
        </w:rPr>
        <w:t>月和近期的</w:t>
      </w:r>
      <w:r>
        <w:rPr>
          <w:rFonts w:eastAsiaTheme="minorEastAsia"/>
          <w:color w:val="auto"/>
        </w:rPr>
        <w:t>1956</w:t>
      </w:r>
      <w:r>
        <w:rPr>
          <w:rFonts w:eastAsiaTheme="minorEastAsia"/>
          <w:color w:val="auto"/>
        </w:rPr>
        <w:t>年</w:t>
      </w:r>
      <w:r>
        <w:rPr>
          <w:rFonts w:eastAsiaTheme="minorEastAsia"/>
          <w:color w:val="auto"/>
        </w:rPr>
        <w:t>6</w:t>
      </w:r>
      <w:r>
        <w:rPr>
          <w:rFonts w:eastAsiaTheme="minorEastAsia"/>
          <w:color w:val="auto"/>
        </w:rPr>
        <w:t>月、</w:t>
      </w:r>
      <w:r>
        <w:rPr>
          <w:rFonts w:eastAsiaTheme="minorEastAsia"/>
          <w:color w:val="auto"/>
        </w:rPr>
        <w:t>1981</w:t>
      </w:r>
      <w:r>
        <w:rPr>
          <w:rFonts w:eastAsiaTheme="minorEastAsia"/>
          <w:color w:val="auto"/>
        </w:rPr>
        <w:t>年</w:t>
      </w:r>
      <w:r>
        <w:rPr>
          <w:rFonts w:eastAsiaTheme="minorEastAsia"/>
          <w:color w:val="auto"/>
        </w:rPr>
        <w:t>7</w:t>
      </w:r>
      <w:r>
        <w:rPr>
          <w:rFonts w:eastAsiaTheme="minorEastAsia"/>
          <w:color w:val="auto"/>
        </w:rPr>
        <w:t>月。特别是著名的</w:t>
      </w:r>
      <w:r>
        <w:rPr>
          <w:rFonts w:eastAsiaTheme="minorEastAsia"/>
          <w:color w:val="auto"/>
        </w:rPr>
        <w:t>“81</w:t>
      </w:r>
      <w:r>
        <w:rPr>
          <w:rFonts w:eastAsiaTheme="minorEastAsia"/>
          <w:color w:val="auto"/>
        </w:rPr>
        <w:t>．</w:t>
      </w:r>
      <w:r>
        <w:rPr>
          <w:rFonts w:eastAsiaTheme="minorEastAsia"/>
          <w:color w:val="auto"/>
        </w:rPr>
        <w:t>7”</w:t>
      </w:r>
      <w:r>
        <w:rPr>
          <w:rFonts w:eastAsiaTheme="minorEastAsia"/>
          <w:color w:val="auto"/>
        </w:rPr>
        <w:t>洪水，暴雨持续三天左右造成干流（亭子口站实测洪峰流量为</w:t>
      </w:r>
      <w:r>
        <w:rPr>
          <w:rFonts w:eastAsiaTheme="minorEastAsia"/>
          <w:color w:val="auto"/>
        </w:rPr>
        <w:t>24500m</w:t>
      </w:r>
      <w:r>
        <w:rPr>
          <w:rFonts w:eastAsiaTheme="minorEastAsia"/>
          <w:color w:val="auto"/>
          <w:vertAlign w:val="superscript"/>
        </w:rPr>
        <w:t>3</w:t>
      </w:r>
      <w:r>
        <w:rPr>
          <w:rFonts w:eastAsiaTheme="minorEastAsia"/>
          <w:color w:val="auto"/>
        </w:rPr>
        <w:t>/s</w:t>
      </w:r>
      <w:r>
        <w:rPr>
          <w:rFonts w:eastAsiaTheme="minorEastAsia"/>
          <w:color w:val="auto"/>
        </w:rPr>
        <w:t>，武胜站洪峰流量为</w:t>
      </w:r>
      <w:r>
        <w:rPr>
          <w:rFonts w:eastAsiaTheme="minorEastAsia"/>
          <w:color w:val="auto"/>
        </w:rPr>
        <w:t>28900m</w:t>
      </w:r>
      <w:r>
        <w:rPr>
          <w:rFonts w:eastAsiaTheme="minorEastAsia"/>
          <w:color w:val="auto"/>
          <w:vertAlign w:val="superscript"/>
        </w:rPr>
        <w:t>3</w:t>
      </w:r>
      <w:r>
        <w:rPr>
          <w:rFonts w:eastAsiaTheme="minorEastAsia"/>
          <w:color w:val="auto"/>
        </w:rPr>
        <w:t>/s</w:t>
      </w:r>
      <w:r>
        <w:rPr>
          <w:rFonts w:eastAsiaTheme="minorEastAsia"/>
          <w:color w:val="auto"/>
        </w:rPr>
        <w:t>，</w:t>
      </w:r>
      <w:proofErr w:type="gramStart"/>
      <w:r>
        <w:rPr>
          <w:rFonts w:eastAsiaTheme="minorEastAsia"/>
          <w:color w:val="auto"/>
        </w:rPr>
        <w:t>北碚站</w:t>
      </w:r>
      <w:proofErr w:type="gramEnd"/>
      <w:r>
        <w:rPr>
          <w:rFonts w:eastAsiaTheme="minorEastAsia"/>
          <w:color w:val="auto"/>
        </w:rPr>
        <w:t>洪峰流量为</w:t>
      </w:r>
      <w:r>
        <w:rPr>
          <w:rFonts w:eastAsiaTheme="minorEastAsia"/>
          <w:color w:val="auto"/>
        </w:rPr>
        <w:t>44800 m</w:t>
      </w:r>
      <w:r>
        <w:rPr>
          <w:rFonts w:eastAsiaTheme="minorEastAsia"/>
          <w:color w:val="auto"/>
          <w:vertAlign w:val="superscript"/>
        </w:rPr>
        <w:t>3</w:t>
      </w:r>
      <w:r>
        <w:rPr>
          <w:rFonts w:eastAsiaTheme="minorEastAsia"/>
          <w:color w:val="auto"/>
        </w:rPr>
        <w:t>/s</w:t>
      </w:r>
      <w:r>
        <w:rPr>
          <w:rFonts w:eastAsiaTheme="minorEastAsia"/>
          <w:color w:val="auto"/>
        </w:rPr>
        <w:t>）及涪江（小河坝站洪峰流量为</w:t>
      </w:r>
      <w:r>
        <w:rPr>
          <w:rFonts w:eastAsiaTheme="minorEastAsia"/>
          <w:color w:val="auto"/>
        </w:rPr>
        <w:t>28700 m</w:t>
      </w:r>
      <w:r>
        <w:rPr>
          <w:rFonts w:eastAsiaTheme="minorEastAsia"/>
          <w:color w:val="auto"/>
          <w:vertAlign w:val="superscript"/>
        </w:rPr>
        <w:t>3</w:t>
      </w:r>
      <w:r>
        <w:rPr>
          <w:rFonts w:eastAsiaTheme="minorEastAsia"/>
          <w:color w:val="auto"/>
        </w:rPr>
        <w:t>/s</w:t>
      </w:r>
      <w:r>
        <w:rPr>
          <w:rFonts w:eastAsiaTheme="minorEastAsia"/>
          <w:color w:val="auto"/>
        </w:rPr>
        <w:t>）</w:t>
      </w:r>
      <w:r w:rsidR="00401745">
        <w:rPr>
          <w:rFonts w:eastAsiaTheme="minorEastAsia" w:hint="eastAsia"/>
          <w:color w:val="auto"/>
        </w:rPr>
        <w:t>特大</w:t>
      </w:r>
      <w:r>
        <w:rPr>
          <w:rFonts w:eastAsiaTheme="minorEastAsia"/>
          <w:color w:val="auto"/>
        </w:rPr>
        <w:t>洪水。此期间洪水持续时间长．峰高量大，多复峰。</w:t>
      </w:r>
      <w:r>
        <w:rPr>
          <w:rFonts w:eastAsiaTheme="minorEastAsia"/>
          <w:color w:val="auto"/>
        </w:rPr>
        <w:t>7</w:t>
      </w:r>
      <w:r>
        <w:rPr>
          <w:rFonts w:eastAsiaTheme="minorEastAsia"/>
          <w:color w:val="auto"/>
        </w:rPr>
        <w:t>月底西太平洋副高第二次西伸北跃，轴线位于北纬</w:t>
      </w:r>
      <w:r>
        <w:rPr>
          <w:rFonts w:eastAsiaTheme="minorEastAsia"/>
          <w:color w:val="auto"/>
        </w:rPr>
        <w:t>30°</w:t>
      </w:r>
      <w:r>
        <w:rPr>
          <w:rFonts w:eastAsiaTheme="minorEastAsia"/>
          <w:color w:val="auto"/>
        </w:rPr>
        <w:t>以北。</w:t>
      </w:r>
      <w:r>
        <w:rPr>
          <w:rFonts w:eastAsiaTheme="minorEastAsia"/>
          <w:color w:val="auto"/>
        </w:rPr>
        <w:t>8</w:t>
      </w:r>
      <w:r>
        <w:rPr>
          <w:rFonts w:eastAsiaTheme="minorEastAsia"/>
          <w:color w:val="auto"/>
        </w:rPr>
        <w:t>月，渠江及盆地大部分地区为晴好天气，间有阵性雷暴雨发生，历时短、强度大，较长历时暴雨多发生在涪江上游龙门山地区。</w:t>
      </w:r>
      <w:r>
        <w:rPr>
          <w:rFonts w:eastAsiaTheme="minorEastAsia"/>
          <w:color w:val="auto"/>
        </w:rPr>
        <w:t>9</w:t>
      </w:r>
      <w:r>
        <w:rPr>
          <w:rFonts w:eastAsiaTheme="minorEastAsia"/>
          <w:color w:val="auto"/>
        </w:rPr>
        <w:t>月西太平洋副</w:t>
      </w:r>
      <w:proofErr w:type="gramStart"/>
      <w:r>
        <w:rPr>
          <w:rFonts w:eastAsiaTheme="minorEastAsia"/>
          <w:color w:val="auto"/>
        </w:rPr>
        <w:t>高开始</w:t>
      </w:r>
      <w:proofErr w:type="gramEnd"/>
      <w:r>
        <w:rPr>
          <w:rFonts w:eastAsiaTheme="minorEastAsia"/>
          <w:color w:val="auto"/>
        </w:rPr>
        <w:t>逐渐减弱并南撤东退，但速度缓慢，对地面冷锋或其它系统形成的移动性降雨的阻滞作用明显，该期多阴雨天气，降雨面积大，历时长，常在大巴山和巫山西侧形成暴雨并产生较大洪水。</w:t>
      </w:r>
      <w:r>
        <w:rPr>
          <w:rFonts w:eastAsiaTheme="minorEastAsia"/>
          <w:color w:val="auto"/>
        </w:rPr>
        <w:t>10</w:t>
      </w:r>
      <w:r>
        <w:rPr>
          <w:rFonts w:eastAsiaTheme="minorEastAsia"/>
          <w:color w:val="auto"/>
        </w:rPr>
        <w:t>月，副高明显东退，降雨系统减弱，本流域多连绵细雨，强度较大的暴雨多发生于东、南部，造成洪水。</w:t>
      </w:r>
      <w:r>
        <w:cr/>
      </w:r>
      <w:r>
        <w:rPr>
          <w:rFonts w:eastAsiaTheme="minorEastAsia"/>
          <w:color w:val="auto"/>
        </w:rPr>
        <w:t xml:space="preserve">    </w:t>
      </w:r>
      <w:r>
        <w:rPr>
          <w:rFonts w:eastAsiaTheme="minorEastAsia"/>
          <w:color w:val="auto"/>
        </w:rPr>
        <w:t>受特定地形影响，本流域降水强度以盆地边缘的龙门山、大巴山两暴雨区最大。据实测资料统计，最大</w:t>
      </w:r>
      <w:r>
        <w:rPr>
          <w:rFonts w:eastAsiaTheme="minorEastAsia"/>
          <w:color w:val="auto"/>
        </w:rPr>
        <w:t>24</w:t>
      </w:r>
      <w:r>
        <w:rPr>
          <w:rFonts w:eastAsiaTheme="minorEastAsia"/>
          <w:color w:val="auto"/>
        </w:rPr>
        <w:t>小时雨量大于</w:t>
      </w:r>
      <w:r>
        <w:rPr>
          <w:rFonts w:eastAsiaTheme="minorEastAsia"/>
          <w:color w:val="auto"/>
        </w:rPr>
        <w:t>300mm</w:t>
      </w:r>
      <w:r>
        <w:rPr>
          <w:rFonts w:eastAsiaTheme="minorEastAsia"/>
          <w:color w:val="auto"/>
        </w:rPr>
        <w:t>的地点很多，如江油（</w:t>
      </w:r>
      <w:r>
        <w:rPr>
          <w:rFonts w:eastAsiaTheme="minorEastAsia"/>
          <w:color w:val="auto"/>
        </w:rPr>
        <w:t>317mm</w:t>
      </w:r>
      <w:r>
        <w:rPr>
          <w:rFonts w:eastAsiaTheme="minorEastAsia"/>
          <w:color w:val="auto"/>
        </w:rPr>
        <w:t>）、涪江桥（</w:t>
      </w:r>
      <w:r>
        <w:rPr>
          <w:rFonts w:eastAsiaTheme="minorEastAsia"/>
          <w:color w:val="auto"/>
        </w:rPr>
        <w:t>356.5mm</w:t>
      </w:r>
      <w:r>
        <w:rPr>
          <w:rFonts w:eastAsiaTheme="minorEastAsia"/>
          <w:color w:val="auto"/>
        </w:rPr>
        <w:t>）、安县（</w:t>
      </w:r>
      <w:r>
        <w:rPr>
          <w:rFonts w:eastAsiaTheme="minorEastAsia"/>
          <w:color w:val="auto"/>
        </w:rPr>
        <w:t>330mm</w:t>
      </w:r>
      <w:r>
        <w:rPr>
          <w:rFonts w:eastAsiaTheme="minorEastAsia"/>
          <w:color w:val="auto"/>
        </w:rPr>
        <w:t>）、昭化（</w:t>
      </w:r>
      <w:r>
        <w:rPr>
          <w:rFonts w:eastAsiaTheme="minorEastAsia"/>
          <w:color w:val="auto"/>
        </w:rPr>
        <w:t>353.6mm</w:t>
      </w:r>
      <w:r>
        <w:rPr>
          <w:rFonts w:eastAsiaTheme="minorEastAsia"/>
          <w:color w:val="auto"/>
        </w:rPr>
        <w:t>）、上寺（</w:t>
      </w:r>
      <w:r>
        <w:rPr>
          <w:rFonts w:eastAsiaTheme="minorEastAsia"/>
          <w:color w:val="auto"/>
        </w:rPr>
        <w:t>418</w:t>
      </w:r>
      <w:r>
        <w:rPr>
          <w:rFonts w:eastAsiaTheme="minorEastAsia"/>
          <w:color w:val="auto"/>
        </w:rPr>
        <w:t>．</w:t>
      </w:r>
      <w:r>
        <w:rPr>
          <w:rFonts w:eastAsiaTheme="minorEastAsia"/>
          <w:color w:val="auto"/>
        </w:rPr>
        <w:t>5mm</w:t>
      </w:r>
      <w:r>
        <w:rPr>
          <w:rFonts w:eastAsiaTheme="minorEastAsia"/>
          <w:color w:val="auto"/>
        </w:rPr>
        <w:t>）、新平（</w:t>
      </w:r>
      <w:r>
        <w:rPr>
          <w:rFonts w:eastAsiaTheme="minorEastAsia"/>
          <w:color w:val="auto"/>
        </w:rPr>
        <w:t>437mm</w:t>
      </w:r>
      <w:r>
        <w:rPr>
          <w:rFonts w:eastAsiaTheme="minorEastAsia"/>
          <w:color w:val="auto"/>
        </w:rPr>
        <w:t>，</w:t>
      </w:r>
      <w:r>
        <w:rPr>
          <w:rFonts w:eastAsiaTheme="minorEastAsia"/>
          <w:color w:val="auto"/>
        </w:rPr>
        <w:t>1968</w:t>
      </w:r>
      <w:r>
        <w:rPr>
          <w:rFonts w:eastAsiaTheme="minorEastAsia"/>
          <w:color w:val="auto"/>
        </w:rPr>
        <w:t>年</w:t>
      </w:r>
      <w:r>
        <w:rPr>
          <w:rFonts w:eastAsiaTheme="minorEastAsia"/>
          <w:color w:val="auto"/>
        </w:rPr>
        <w:t>8</w:t>
      </w:r>
      <w:r>
        <w:rPr>
          <w:rFonts w:eastAsiaTheme="minorEastAsia"/>
          <w:color w:val="auto"/>
        </w:rPr>
        <w:t>月</w:t>
      </w:r>
      <w:r>
        <w:rPr>
          <w:rFonts w:eastAsiaTheme="minorEastAsia"/>
          <w:color w:val="auto"/>
        </w:rPr>
        <w:t>4</w:t>
      </w:r>
      <w:r>
        <w:rPr>
          <w:rFonts w:eastAsiaTheme="minorEastAsia"/>
          <w:color w:val="auto"/>
        </w:rPr>
        <w:t>日）、玉山（</w:t>
      </w:r>
      <w:r>
        <w:rPr>
          <w:rFonts w:eastAsiaTheme="minorEastAsia"/>
          <w:color w:val="auto"/>
        </w:rPr>
        <w:t>477mm</w:t>
      </w:r>
      <w:r>
        <w:rPr>
          <w:rFonts w:eastAsiaTheme="minorEastAsia"/>
          <w:color w:val="auto"/>
        </w:rPr>
        <w:t>）、皮窝（</w:t>
      </w:r>
      <w:r>
        <w:rPr>
          <w:rFonts w:eastAsiaTheme="minorEastAsia"/>
          <w:color w:val="auto"/>
        </w:rPr>
        <w:t>450.5mm</w:t>
      </w:r>
      <w:r>
        <w:rPr>
          <w:rFonts w:eastAsiaTheme="minorEastAsia"/>
          <w:color w:val="auto"/>
        </w:rPr>
        <w:t>）、义兴（</w:t>
      </w:r>
      <w:r>
        <w:rPr>
          <w:rFonts w:eastAsiaTheme="minorEastAsia"/>
          <w:color w:val="auto"/>
        </w:rPr>
        <w:t>368mm</w:t>
      </w:r>
      <w:r>
        <w:rPr>
          <w:rFonts w:eastAsiaTheme="minorEastAsia"/>
          <w:color w:val="auto"/>
        </w:rPr>
        <w:t>）、七里</w:t>
      </w:r>
      <w:proofErr w:type="gramStart"/>
      <w:r>
        <w:rPr>
          <w:rFonts w:eastAsiaTheme="minorEastAsia"/>
          <w:color w:val="auto"/>
        </w:rPr>
        <w:t>沱</w:t>
      </w:r>
      <w:proofErr w:type="gramEnd"/>
      <w:r>
        <w:rPr>
          <w:rFonts w:eastAsiaTheme="minorEastAsia"/>
          <w:color w:val="auto"/>
        </w:rPr>
        <w:t>（</w:t>
      </w:r>
      <w:r>
        <w:rPr>
          <w:rFonts w:eastAsiaTheme="minorEastAsia"/>
          <w:color w:val="auto"/>
        </w:rPr>
        <w:t>364.3mm</w:t>
      </w:r>
      <w:r>
        <w:rPr>
          <w:rFonts w:eastAsiaTheme="minorEastAsia"/>
          <w:color w:val="auto"/>
        </w:rPr>
        <w:t>）、元潭（</w:t>
      </w:r>
      <w:r>
        <w:rPr>
          <w:rFonts w:eastAsiaTheme="minorEastAsia"/>
          <w:color w:val="auto"/>
        </w:rPr>
        <w:t>364mm</w:t>
      </w:r>
      <w:r>
        <w:rPr>
          <w:rFonts w:eastAsiaTheme="minorEastAsia"/>
          <w:color w:val="auto"/>
        </w:rPr>
        <w:t>）等。由于本流域多移动性降水，故三日雨量增加不多。</w:t>
      </w:r>
    </w:p>
    <w:p w14:paraId="0DE984EE" w14:textId="1AE21F7E" w:rsidR="000F4245" w:rsidRDefault="00000000">
      <w:pPr>
        <w:pStyle w:val="46"/>
        <w:rPr>
          <w:rFonts w:eastAsiaTheme="minorEastAsia"/>
          <w:color w:val="auto"/>
        </w:rPr>
      </w:pPr>
      <w:r>
        <w:rPr>
          <w:rFonts w:eastAsiaTheme="minorEastAsia"/>
          <w:color w:val="auto"/>
        </w:rPr>
        <w:t>亭子口以上流域暴雨多发生在</w:t>
      </w:r>
      <w:r>
        <w:rPr>
          <w:rFonts w:eastAsiaTheme="minorEastAsia"/>
          <w:color w:val="auto"/>
        </w:rPr>
        <w:t>4</w:t>
      </w:r>
      <w:r>
        <w:rPr>
          <w:rFonts w:eastAsiaTheme="minorEastAsia"/>
          <w:color w:val="auto"/>
        </w:rPr>
        <w:t>～</w:t>
      </w:r>
      <w:r>
        <w:rPr>
          <w:rFonts w:eastAsiaTheme="minorEastAsia"/>
          <w:color w:val="auto"/>
        </w:rPr>
        <w:t>10</w:t>
      </w:r>
      <w:r>
        <w:rPr>
          <w:rFonts w:eastAsiaTheme="minorEastAsia"/>
          <w:color w:val="auto"/>
        </w:rPr>
        <w:t>月，</w:t>
      </w:r>
      <w:r>
        <w:rPr>
          <w:rFonts w:eastAsiaTheme="minorEastAsia"/>
          <w:color w:val="auto"/>
        </w:rPr>
        <w:t>80%</w:t>
      </w:r>
      <w:r>
        <w:rPr>
          <w:rFonts w:eastAsiaTheme="minorEastAsia"/>
          <w:color w:val="auto"/>
        </w:rPr>
        <w:t>的暴雨发生在</w:t>
      </w:r>
      <w:r>
        <w:rPr>
          <w:rFonts w:eastAsiaTheme="minorEastAsia"/>
          <w:color w:val="auto"/>
        </w:rPr>
        <w:t>7</w:t>
      </w:r>
      <w:r>
        <w:rPr>
          <w:rFonts w:eastAsiaTheme="minorEastAsia"/>
          <w:color w:val="auto"/>
        </w:rPr>
        <w:t>～</w:t>
      </w:r>
      <w:r>
        <w:rPr>
          <w:rFonts w:eastAsiaTheme="minorEastAsia"/>
          <w:color w:val="auto"/>
        </w:rPr>
        <w:t>9</w:t>
      </w:r>
      <w:r>
        <w:rPr>
          <w:rFonts w:eastAsiaTheme="minorEastAsia"/>
          <w:color w:val="auto"/>
        </w:rPr>
        <w:t>月。单站暴雨持续时间最长可达</w:t>
      </w:r>
      <w:r>
        <w:rPr>
          <w:rFonts w:eastAsiaTheme="minorEastAsia"/>
          <w:color w:val="auto"/>
        </w:rPr>
        <w:t>3</w:t>
      </w:r>
      <w:r>
        <w:rPr>
          <w:rFonts w:eastAsiaTheme="minorEastAsia"/>
          <w:color w:val="auto"/>
        </w:rPr>
        <w:t>天。</w:t>
      </w:r>
      <w:r>
        <w:cr/>
      </w:r>
      <w:r>
        <w:rPr>
          <w:rFonts w:eastAsiaTheme="minorEastAsia"/>
          <w:color w:val="auto"/>
        </w:rPr>
        <w:t xml:space="preserve">    </w:t>
      </w:r>
      <w:r>
        <w:rPr>
          <w:rFonts w:eastAsiaTheme="minorEastAsia"/>
          <w:color w:val="auto"/>
        </w:rPr>
        <w:t>嘉陵江流域洪水主要由暴雨形成，属陡涨陡落型洪水，年最大洪水发生时间以</w:t>
      </w:r>
      <w:r>
        <w:rPr>
          <w:rFonts w:eastAsiaTheme="minorEastAsia"/>
          <w:color w:val="auto"/>
        </w:rPr>
        <w:t>7</w:t>
      </w:r>
      <w:r>
        <w:rPr>
          <w:rFonts w:eastAsiaTheme="minorEastAsia"/>
          <w:color w:val="auto"/>
        </w:rPr>
        <w:t>、</w:t>
      </w:r>
      <w:r>
        <w:rPr>
          <w:rFonts w:eastAsiaTheme="minorEastAsia"/>
          <w:color w:val="auto"/>
        </w:rPr>
        <w:t>8</w:t>
      </w:r>
      <w:r>
        <w:rPr>
          <w:rFonts w:eastAsiaTheme="minorEastAsia"/>
          <w:color w:val="auto"/>
        </w:rPr>
        <w:t>、</w:t>
      </w:r>
      <w:r>
        <w:rPr>
          <w:rFonts w:eastAsiaTheme="minorEastAsia"/>
          <w:color w:val="auto"/>
        </w:rPr>
        <w:t>9</w:t>
      </w:r>
      <w:r>
        <w:rPr>
          <w:rFonts w:eastAsiaTheme="minorEastAsia"/>
          <w:color w:val="auto"/>
        </w:rPr>
        <w:t>三个月最多，</w:t>
      </w:r>
      <w:r>
        <w:rPr>
          <w:rFonts w:eastAsiaTheme="minorEastAsia"/>
          <w:color w:val="auto"/>
        </w:rPr>
        <w:t>6</w:t>
      </w:r>
      <w:r>
        <w:rPr>
          <w:rFonts w:eastAsiaTheme="minorEastAsia"/>
          <w:color w:val="auto"/>
        </w:rPr>
        <w:t>月次之，</w:t>
      </w:r>
      <w:r>
        <w:rPr>
          <w:rFonts w:eastAsiaTheme="minorEastAsia"/>
          <w:color w:val="auto"/>
        </w:rPr>
        <w:t>5</w:t>
      </w:r>
      <w:r>
        <w:rPr>
          <w:rFonts w:eastAsiaTheme="minorEastAsia"/>
          <w:color w:val="auto"/>
        </w:rPr>
        <w:t>、</w:t>
      </w:r>
      <w:r>
        <w:rPr>
          <w:rFonts w:eastAsiaTheme="minorEastAsia"/>
          <w:color w:val="auto"/>
        </w:rPr>
        <w:t>10</w:t>
      </w:r>
      <w:r>
        <w:rPr>
          <w:rFonts w:eastAsiaTheme="minorEastAsia"/>
          <w:color w:val="auto"/>
        </w:rPr>
        <w:t>月亦偶有发生，但量级较小。</w:t>
      </w:r>
      <w:r>
        <w:rPr>
          <w:rFonts w:eastAsiaTheme="minorEastAsia"/>
          <w:color w:val="auto"/>
        </w:rPr>
        <w:t>7</w:t>
      </w:r>
      <w:r>
        <w:rPr>
          <w:rFonts w:eastAsiaTheme="minorEastAsia"/>
          <w:color w:val="auto"/>
        </w:rPr>
        <w:t>～</w:t>
      </w:r>
      <w:r>
        <w:rPr>
          <w:rFonts w:eastAsiaTheme="minorEastAsia"/>
          <w:color w:val="auto"/>
        </w:rPr>
        <w:t>9</w:t>
      </w:r>
      <w:r>
        <w:rPr>
          <w:rFonts w:eastAsiaTheme="minorEastAsia"/>
          <w:color w:val="auto"/>
        </w:rPr>
        <w:t>三个月主汛期洪峰出现次数占全年</w:t>
      </w:r>
      <w:r>
        <w:rPr>
          <w:rFonts w:eastAsiaTheme="minorEastAsia"/>
          <w:color w:val="auto"/>
        </w:rPr>
        <w:t>84.7%</w:t>
      </w:r>
      <w:r>
        <w:rPr>
          <w:rFonts w:eastAsiaTheme="minorEastAsia"/>
          <w:color w:val="auto"/>
        </w:rPr>
        <w:t>，其中出现在</w:t>
      </w:r>
      <w:r>
        <w:rPr>
          <w:rFonts w:eastAsiaTheme="minorEastAsia"/>
          <w:color w:val="auto"/>
        </w:rPr>
        <w:t>7</w:t>
      </w:r>
      <w:r>
        <w:rPr>
          <w:rFonts w:eastAsiaTheme="minorEastAsia"/>
          <w:color w:val="auto"/>
        </w:rPr>
        <w:t>月份的</w:t>
      </w:r>
      <w:r w:rsidR="00401745">
        <w:rPr>
          <w:rFonts w:eastAsiaTheme="minorEastAsia" w:hint="eastAsia"/>
          <w:color w:val="auto"/>
        </w:rPr>
        <w:t>几率</w:t>
      </w:r>
      <w:r>
        <w:rPr>
          <w:rFonts w:eastAsiaTheme="minorEastAsia"/>
          <w:color w:val="auto"/>
        </w:rPr>
        <w:t>最大为</w:t>
      </w:r>
      <w:r>
        <w:rPr>
          <w:rFonts w:eastAsiaTheme="minorEastAsia"/>
          <w:color w:val="auto"/>
        </w:rPr>
        <w:t>38.5%</w:t>
      </w:r>
      <w:r>
        <w:rPr>
          <w:rFonts w:eastAsiaTheme="minorEastAsia"/>
          <w:color w:val="auto"/>
        </w:rPr>
        <w:t>，其次是</w:t>
      </w:r>
      <w:r>
        <w:rPr>
          <w:rFonts w:eastAsiaTheme="minorEastAsia"/>
          <w:color w:val="auto"/>
        </w:rPr>
        <w:t>9</w:t>
      </w:r>
      <w:r>
        <w:rPr>
          <w:rFonts w:eastAsiaTheme="minorEastAsia"/>
          <w:color w:val="auto"/>
        </w:rPr>
        <w:t>月为</w:t>
      </w:r>
      <w:r>
        <w:rPr>
          <w:rFonts w:eastAsiaTheme="minorEastAsia"/>
          <w:color w:val="auto"/>
        </w:rPr>
        <w:t>25.0%</w:t>
      </w:r>
      <w:r>
        <w:rPr>
          <w:rFonts w:eastAsiaTheme="minorEastAsia"/>
          <w:color w:val="auto"/>
        </w:rPr>
        <w:t>。</w:t>
      </w:r>
    </w:p>
    <w:p w14:paraId="79EFA3C0" w14:textId="77777777" w:rsidR="000F4245" w:rsidRDefault="00000000">
      <w:pPr>
        <w:pStyle w:val="46"/>
        <w:rPr>
          <w:rFonts w:eastAsiaTheme="minorEastAsia"/>
          <w:color w:val="auto"/>
        </w:rPr>
      </w:pPr>
      <w:r>
        <w:rPr>
          <w:rFonts w:eastAsiaTheme="minorEastAsia"/>
          <w:color w:val="auto"/>
        </w:rPr>
        <w:t>2</w:t>
      </w:r>
      <w:r>
        <w:rPr>
          <w:rFonts w:eastAsiaTheme="minorEastAsia"/>
          <w:color w:val="auto"/>
        </w:rPr>
        <w:t>、历史洪水及其重现期</w:t>
      </w:r>
    </w:p>
    <w:p w14:paraId="7969FB00" w14:textId="77F19D70" w:rsidR="000F4245" w:rsidRDefault="00000000">
      <w:pPr>
        <w:ind w:firstLine="560"/>
        <w:rPr>
          <w:rFonts w:eastAsiaTheme="minorEastAsia"/>
          <w:kern w:val="0"/>
        </w:rPr>
      </w:pPr>
      <w:r>
        <w:rPr>
          <w:rFonts w:eastAsiaTheme="minorEastAsia"/>
          <w:kern w:val="0"/>
        </w:rPr>
        <w:t>嘉陵江干流历史洪水自上世纪</w:t>
      </w:r>
      <w:r>
        <w:rPr>
          <w:rFonts w:eastAsiaTheme="minorEastAsia"/>
          <w:kern w:val="0"/>
        </w:rPr>
        <w:t>50</w:t>
      </w:r>
      <w:r>
        <w:rPr>
          <w:rFonts w:eastAsiaTheme="minorEastAsia"/>
          <w:kern w:val="0"/>
        </w:rPr>
        <w:t>年代起，先后由长江委水文局、四川省水文水资源局、国电公司成都勘测设计研究院、国电公司西北勘测设计院、南充地</w:t>
      </w:r>
      <w:r>
        <w:rPr>
          <w:rFonts w:eastAsiaTheme="minorEastAsia"/>
          <w:kern w:val="0"/>
        </w:rPr>
        <w:lastRenderedPageBreak/>
        <w:t>区水电局等单位进行过多次调查，四川省水利电力厅对嘉陵江干支</w:t>
      </w:r>
      <w:proofErr w:type="gramStart"/>
      <w:r>
        <w:rPr>
          <w:rFonts w:eastAsiaTheme="minorEastAsia"/>
          <w:kern w:val="0"/>
        </w:rPr>
        <w:t>流历史</w:t>
      </w:r>
      <w:proofErr w:type="gramEnd"/>
      <w:r>
        <w:rPr>
          <w:rFonts w:eastAsiaTheme="minorEastAsia"/>
          <w:kern w:val="0"/>
        </w:rPr>
        <w:t>洪水文献进行了详尽收集整理，并于</w:t>
      </w:r>
      <w:r>
        <w:rPr>
          <w:rFonts w:eastAsiaTheme="minorEastAsia"/>
          <w:kern w:val="0"/>
        </w:rPr>
        <w:t>1984</w:t>
      </w:r>
      <w:r>
        <w:rPr>
          <w:rFonts w:eastAsiaTheme="minorEastAsia"/>
          <w:kern w:val="0"/>
        </w:rPr>
        <w:t>年编制出版了《</w:t>
      </w:r>
      <w:r w:rsidR="00401745">
        <w:rPr>
          <w:rFonts w:eastAsiaTheme="minorEastAsia" w:hint="eastAsia"/>
          <w:kern w:val="0"/>
        </w:rPr>
        <w:t>中华人民共和国</w:t>
      </w:r>
      <w:r>
        <w:rPr>
          <w:rFonts w:eastAsiaTheme="minorEastAsia"/>
          <w:kern w:val="0"/>
        </w:rPr>
        <w:t>四川省洪水调查资料》（以下简称《洪调资料》）。</w:t>
      </w:r>
    </w:p>
    <w:p w14:paraId="0882F0EF" w14:textId="7D1E9171" w:rsidR="000F4245" w:rsidRDefault="00000000">
      <w:pPr>
        <w:ind w:firstLine="560"/>
        <w:rPr>
          <w:rFonts w:eastAsiaTheme="minorEastAsia"/>
          <w:kern w:val="0"/>
        </w:rPr>
      </w:pPr>
      <w:r>
        <w:rPr>
          <w:rFonts w:eastAsiaTheme="minorEastAsia"/>
          <w:kern w:val="0"/>
        </w:rPr>
        <w:t>亭子口上下河段调查到的</w:t>
      </w:r>
      <w:r w:rsidR="00401745">
        <w:rPr>
          <w:rFonts w:eastAsiaTheme="minorEastAsia" w:hint="eastAsia"/>
          <w:kern w:val="0"/>
        </w:rPr>
        <w:t>历史</w:t>
      </w:r>
      <w:r>
        <w:rPr>
          <w:rFonts w:eastAsiaTheme="minorEastAsia"/>
          <w:kern w:val="0"/>
        </w:rPr>
        <w:t>最远洪水是</w:t>
      </w:r>
      <w:r>
        <w:rPr>
          <w:rFonts w:eastAsiaTheme="minorEastAsia"/>
          <w:kern w:val="0"/>
        </w:rPr>
        <w:t>1840</w:t>
      </w:r>
      <w:r>
        <w:rPr>
          <w:rFonts w:eastAsiaTheme="minorEastAsia"/>
          <w:kern w:val="0"/>
        </w:rPr>
        <w:t>年，另根据文献记载和实地调查到的大洪水主要有</w:t>
      </w:r>
      <w:r>
        <w:rPr>
          <w:rFonts w:eastAsiaTheme="minorEastAsia"/>
          <w:kern w:val="0"/>
        </w:rPr>
        <w:t>1857</w:t>
      </w:r>
      <w:r>
        <w:rPr>
          <w:rFonts w:eastAsiaTheme="minorEastAsia"/>
          <w:kern w:val="0"/>
        </w:rPr>
        <w:t>、</w:t>
      </w:r>
      <w:r>
        <w:rPr>
          <w:rFonts w:eastAsiaTheme="minorEastAsia"/>
          <w:kern w:val="0"/>
        </w:rPr>
        <w:t>1871</w:t>
      </w:r>
      <w:r>
        <w:rPr>
          <w:rFonts w:eastAsiaTheme="minorEastAsia"/>
          <w:kern w:val="0"/>
        </w:rPr>
        <w:t>、</w:t>
      </w:r>
      <w:r>
        <w:rPr>
          <w:rFonts w:eastAsiaTheme="minorEastAsia"/>
          <w:kern w:val="0"/>
        </w:rPr>
        <w:t>1898</w:t>
      </w:r>
      <w:r>
        <w:rPr>
          <w:rFonts w:eastAsiaTheme="minorEastAsia"/>
          <w:kern w:val="0"/>
        </w:rPr>
        <w:t>、</w:t>
      </w:r>
      <w:r>
        <w:rPr>
          <w:rFonts w:eastAsiaTheme="minorEastAsia"/>
          <w:kern w:val="0"/>
        </w:rPr>
        <w:t>1903</w:t>
      </w:r>
      <w:r>
        <w:rPr>
          <w:rFonts w:eastAsiaTheme="minorEastAsia"/>
          <w:kern w:val="0"/>
        </w:rPr>
        <w:t>、</w:t>
      </w:r>
      <w:r>
        <w:rPr>
          <w:rFonts w:eastAsiaTheme="minorEastAsia"/>
          <w:kern w:val="0"/>
        </w:rPr>
        <w:t>1913</w:t>
      </w:r>
      <w:r>
        <w:rPr>
          <w:rFonts w:eastAsiaTheme="minorEastAsia"/>
          <w:kern w:val="0"/>
        </w:rPr>
        <w:t>年洪水等，实测大洪水有</w:t>
      </w:r>
      <w:r>
        <w:rPr>
          <w:rFonts w:eastAsiaTheme="minorEastAsia"/>
          <w:kern w:val="0"/>
        </w:rPr>
        <w:t>1981</w:t>
      </w:r>
      <w:r>
        <w:rPr>
          <w:rFonts w:eastAsiaTheme="minorEastAsia"/>
          <w:kern w:val="0"/>
        </w:rPr>
        <w:t>、</w:t>
      </w:r>
      <w:r>
        <w:rPr>
          <w:rFonts w:eastAsiaTheme="minorEastAsia"/>
          <w:kern w:val="0"/>
        </w:rPr>
        <w:t>1998</w:t>
      </w:r>
      <w:r>
        <w:rPr>
          <w:rFonts w:eastAsiaTheme="minorEastAsia"/>
          <w:kern w:val="0"/>
        </w:rPr>
        <w:t>年等。根据上述历史洪水调查和文献考证分析知，亭子口上、下河段调查考证的最远历史洪水为</w:t>
      </w:r>
      <w:r>
        <w:rPr>
          <w:rFonts w:eastAsiaTheme="minorEastAsia"/>
          <w:kern w:val="0"/>
        </w:rPr>
        <w:t>1840</w:t>
      </w:r>
      <w:r>
        <w:rPr>
          <w:rFonts w:eastAsiaTheme="minorEastAsia"/>
          <w:kern w:val="0"/>
        </w:rPr>
        <w:t>年，将</w:t>
      </w:r>
      <w:r>
        <w:rPr>
          <w:rFonts w:eastAsiaTheme="minorEastAsia"/>
          <w:kern w:val="0"/>
        </w:rPr>
        <w:t>1981</w:t>
      </w:r>
      <w:r>
        <w:rPr>
          <w:rFonts w:eastAsiaTheme="minorEastAsia"/>
          <w:kern w:val="0"/>
        </w:rPr>
        <w:t>年、</w:t>
      </w:r>
      <w:r>
        <w:rPr>
          <w:rFonts w:eastAsiaTheme="minorEastAsia"/>
          <w:kern w:val="0"/>
        </w:rPr>
        <w:t>1998</w:t>
      </w:r>
      <w:r>
        <w:rPr>
          <w:rFonts w:eastAsiaTheme="minorEastAsia"/>
          <w:kern w:val="0"/>
        </w:rPr>
        <w:t>年分别</w:t>
      </w:r>
      <w:proofErr w:type="gramStart"/>
      <w:r>
        <w:rPr>
          <w:rFonts w:eastAsiaTheme="minorEastAsia"/>
          <w:kern w:val="0"/>
        </w:rPr>
        <w:t>经碧口和</w:t>
      </w:r>
      <w:proofErr w:type="gramEnd"/>
      <w:r>
        <w:rPr>
          <w:rFonts w:eastAsiaTheme="minorEastAsia"/>
          <w:kern w:val="0"/>
        </w:rPr>
        <w:t>宝珠寺水库调蓄影响还原后的亭子口洪峰流量</w:t>
      </w:r>
      <w:r>
        <w:rPr>
          <w:rFonts w:eastAsiaTheme="minorEastAsia"/>
          <w:kern w:val="0"/>
        </w:rPr>
        <w:t>26300m</w:t>
      </w:r>
      <w:r>
        <w:rPr>
          <w:rFonts w:eastAsiaTheme="minorEastAsia"/>
          <w:kern w:val="0"/>
          <w:vertAlign w:val="superscript"/>
        </w:rPr>
        <w:t>3</w:t>
      </w:r>
      <w:r>
        <w:rPr>
          <w:rFonts w:eastAsiaTheme="minorEastAsia"/>
          <w:kern w:val="0"/>
        </w:rPr>
        <w:t>/s</w:t>
      </w:r>
      <w:r>
        <w:rPr>
          <w:rFonts w:eastAsiaTheme="minorEastAsia"/>
          <w:kern w:val="0"/>
        </w:rPr>
        <w:t>、</w:t>
      </w:r>
      <w:r>
        <w:rPr>
          <w:rFonts w:eastAsiaTheme="minorEastAsia"/>
          <w:kern w:val="0"/>
        </w:rPr>
        <w:t>24300m</w:t>
      </w:r>
      <w:r>
        <w:rPr>
          <w:rFonts w:eastAsiaTheme="minorEastAsia"/>
          <w:kern w:val="0"/>
          <w:vertAlign w:val="superscript"/>
        </w:rPr>
        <w:t>3</w:t>
      </w:r>
      <w:r>
        <w:rPr>
          <w:rFonts w:eastAsiaTheme="minorEastAsia"/>
          <w:kern w:val="0"/>
        </w:rPr>
        <w:t>/s</w:t>
      </w:r>
      <w:r>
        <w:rPr>
          <w:rFonts w:eastAsiaTheme="minorEastAsia"/>
          <w:kern w:val="0"/>
        </w:rPr>
        <w:t>从实测</w:t>
      </w:r>
      <w:r w:rsidR="00401745">
        <w:rPr>
          <w:rFonts w:eastAsiaTheme="minorEastAsia" w:hint="eastAsia"/>
          <w:kern w:val="0"/>
        </w:rPr>
        <w:t>序列</w:t>
      </w:r>
      <w:r>
        <w:rPr>
          <w:rFonts w:eastAsiaTheme="minorEastAsia"/>
          <w:kern w:val="0"/>
        </w:rPr>
        <w:t>中抽出作特大值处理，自</w:t>
      </w:r>
      <w:r>
        <w:rPr>
          <w:rFonts w:eastAsiaTheme="minorEastAsia"/>
          <w:kern w:val="0"/>
        </w:rPr>
        <w:t>1840</w:t>
      </w:r>
      <w:r>
        <w:rPr>
          <w:rFonts w:eastAsiaTheme="minorEastAsia"/>
          <w:kern w:val="0"/>
        </w:rPr>
        <w:t>年以来，亭子</w:t>
      </w:r>
      <w:proofErr w:type="gramStart"/>
      <w:r>
        <w:rPr>
          <w:rFonts w:eastAsiaTheme="minorEastAsia"/>
          <w:kern w:val="0"/>
        </w:rPr>
        <w:t>口历史</w:t>
      </w:r>
      <w:proofErr w:type="gramEnd"/>
      <w:r>
        <w:rPr>
          <w:rFonts w:eastAsiaTheme="minorEastAsia"/>
          <w:kern w:val="0"/>
        </w:rPr>
        <w:t>与实测洪水的按大小排位为：</w:t>
      </w:r>
      <w:r>
        <w:rPr>
          <w:rFonts w:eastAsiaTheme="minorEastAsia"/>
          <w:kern w:val="0"/>
        </w:rPr>
        <w:t>1857</w:t>
      </w:r>
      <w:r>
        <w:rPr>
          <w:rFonts w:eastAsiaTheme="minorEastAsia"/>
          <w:kern w:val="0"/>
        </w:rPr>
        <w:t>、</w:t>
      </w:r>
      <w:r>
        <w:rPr>
          <w:rFonts w:eastAsiaTheme="minorEastAsia"/>
          <w:kern w:val="0"/>
        </w:rPr>
        <w:t>1981</w:t>
      </w:r>
      <w:r>
        <w:rPr>
          <w:rFonts w:eastAsiaTheme="minorEastAsia"/>
          <w:kern w:val="0"/>
        </w:rPr>
        <w:t>、</w:t>
      </w:r>
      <w:r>
        <w:rPr>
          <w:rFonts w:eastAsiaTheme="minorEastAsia"/>
          <w:kern w:val="0"/>
        </w:rPr>
        <w:t>1871</w:t>
      </w:r>
      <w:r>
        <w:rPr>
          <w:rFonts w:eastAsiaTheme="minorEastAsia"/>
          <w:kern w:val="0"/>
        </w:rPr>
        <w:t>、</w:t>
      </w:r>
      <w:r>
        <w:rPr>
          <w:rFonts w:eastAsiaTheme="minorEastAsia"/>
          <w:kern w:val="0"/>
        </w:rPr>
        <w:t>1998</w:t>
      </w:r>
      <w:r>
        <w:rPr>
          <w:rFonts w:eastAsiaTheme="minorEastAsia"/>
          <w:kern w:val="0"/>
        </w:rPr>
        <w:t>、</w:t>
      </w:r>
      <w:r>
        <w:rPr>
          <w:rFonts w:eastAsiaTheme="minorEastAsia"/>
          <w:kern w:val="0"/>
        </w:rPr>
        <w:t>1903</w:t>
      </w:r>
      <w:r>
        <w:rPr>
          <w:rFonts w:eastAsiaTheme="minorEastAsia"/>
          <w:kern w:val="0"/>
        </w:rPr>
        <w:t>、</w:t>
      </w:r>
      <w:r>
        <w:rPr>
          <w:rFonts w:eastAsiaTheme="minorEastAsia"/>
          <w:kern w:val="0"/>
        </w:rPr>
        <w:t>1913</w:t>
      </w:r>
      <w:r>
        <w:rPr>
          <w:rFonts w:eastAsiaTheme="minorEastAsia"/>
          <w:kern w:val="0"/>
        </w:rPr>
        <w:t>，相应各年洪水的重现期分别为：</w:t>
      </w:r>
      <w:r>
        <w:rPr>
          <w:rFonts w:eastAsiaTheme="minorEastAsia"/>
          <w:kern w:val="0"/>
        </w:rPr>
        <w:t>165</w:t>
      </w:r>
      <w:r>
        <w:rPr>
          <w:rFonts w:eastAsiaTheme="minorEastAsia"/>
          <w:kern w:val="0"/>
        </w:rPr>
        <w:t>、</w:t>
      </w:r>
      <w:r>
        <w:rPr>
          <w:rFonts w:eastAsiaTheme="minorEastAsia"/>
          <w:kern w:val="0"/>
        </w:rPr>
        <w:t>83</w:t>
      </w:r>
      <w:r>
        <w:rPr>
          <w:rFonts w:eastAsiaTheme="minorEastAsia"/>
          <w:kern w:val="0"/>
        </w:rPr>
        <w:t>、</w:t>
      </w:r>
      <w:r>
        <w:rPr>
          <w:rFonts w:eastAsiaTheme="minorEastAsia"/>
          <w:kern w:val="0"/>
        </w:rPr>
        <w:t>55</w:t>
      </w:r>
      <w:r>
        <w:rPr>
          <w:rFonts w:eastAsiaTheme="minorEastAsia"/>
          <w:kern w:val="0"/>
        </w:rPr>
        <w:t>、</w:t>
      </w:r>
      <w:r>
        <w:rPr>
          <w:rFonts w:eastAsiaTheme="minorEastAsia"/>
          <w:kern w:val="0"/>
        </w:rPr>
        <w:t>41</w:t>
      </w:r>
      <w:r>
        <w:rPr>
          <w:rFonts w:eastAsiaTheme="minorEastAsia"/>
          <w:kern w:val="0"/>
        </w:rPr>
        <w:t>、</w:t>
      </w:r>
      <w:r>
        <w:rPr>
          <w:rFonts w:eastAsiaTheme="minorEastAsia"/>
          <w:kern w:val="0"/>
        </w:rPr>
        <w:t>33</w:t>
      </w:r>
      <w:r>
        <w:rPr>
          <w:rFonts w:eastAsiaTheme="minorEastAsia"/>
          <w:kern w:val="0"/>
        </w:rPr>
        <w:t>、</w:t>
      </w:r>
      <w:r>
        <w:rPr>
          <w:rFonts w:eastAsiaTheme="minorEastAsia"/>
          <w:kern w:val="0"/>
        </w:rPr>
        <w:t>28</w:t>
      </w:r>
      <w:r>
        <w:rPr>
          <w:rFonts w:eastAsiaTheme="minorEastAsia"/>
          <w:kern w:val="0"/>
        </w:rPr>
        <w:t>年一遇</w:t>
      </w:r>
      <w:proofErr w:type="gramStart"/>
      <w:r>
        <w:rPr>
          <w:rFonts w:eastAsiaTheme="minorEastAsia"/>
          <w:kern w:val="0"/>
        </w:rPr>
        <w:t>。</w:t>
      </w:r>
      <w:proofErr w:type="gramEnd"/>
    </w:p>
    <w:p w14:paraId="51AEE289" w14:textId="77777777" w:rsidR="000F4245" w:rsidRDefault="00000000">
      <w:pPr>
        <w:pStyle w:val="46"/>
        <w:rPr>
          <w:rFonts w:eastAsiaTheme="minorEastAsia"/>
          <w:color w:val="auto"/>
        </w:rPr>
      </w:pPr>
      <w:r>
        <w:rPr>
          <w:rFonts w:eastAsiaTheme="minorEastAsia"/>
          <w:color w:val="auto"/>
        </w:rPr>
        <w:t>3</w:t>
      </w:r>
      <w:r>
        <w:rPr>
          <w:rFonts w:eastAsiaTheme="minorEastAsia"/>
          <w:color w:val="auto"/>
        </w:rPr>
        <w:t>、设计洪水</w:t>
      </w:r>
    </w:p>
    <w:p w14:paraId="3D3583DA" w14:textId="77777777" w:rsidR="000F4245" w:rsidRDefault="00000000">
      <w:pPr>
        <w:pStyle w:val="46"/>
        <w:rPr>
          <w:rFonts w:eastAsiaTheme="minorEastAsia"/>
          <w:color w:val="auto"/>
        </w:rPr>
      </w:pPr>
      <w:r>
        <w:rPr>
          <w:rFonts w:eastAsiaTheme="minorEastAsia"/>
          <w:color w:val="auto"/>
        </w:rPr>
        <w:t>亭子口枢纽坝址洪水的频率计算，根据实测、还原和插补延长的资料共组成了</w:t>
      </w:r>
      <w:r>
        <w:rPr>
          <w:rFonts w:eastAsiaTheme="minorEastAsia"/>
          <w:color w:val="auto"/>
        </w:rPr>
        <w:t>1954</w:t>
      </w:r>
      <w:r>
        <w:rPr>
          <w:rFonts w:eastAsiaTheme="minorEastAsia"/>
          <w:color w:val="auto"/>
        </w:rPr>
        <w:t>～</w:t>
      </w:r>
      <w:r>
        <w:rPr>
          <w:rFonts w:eastAsiaTheme="minorEastAsia"/>
          <w:color w:val="auto"/>
        </w:rPr>
        <w:t>2006</w:t>
      </w:r>
      <w:r>
        <w:rPr>
          <w:rFonts w:eastAsiaTheme="minorEastAsia"/>
          <w:color w:val="auto"/>
        </w:rPr>
        <w:t>年</w:t>
      </w:r>
      <w:r>
        <w:rPr>
          <w:rFonts w:eastAsiaTheme="minorEastAsia"/>
          <w:color w:val="auto"/>
        </w:rPr>
        <w:t>53</w:t>
      </w:r>
      <w:r>
        <w:rPr>
          <w:rFonts w:eastAsiaTheme="minorEastAsia"/>
          <w:color w:val="auto"/>
        </w:rPr>
        <w:t>年洪水系列，按年最大</w:t>
      </w:r>
      <w:proofErr w:type="gramStart"/>
      <w:r>
        <w:rPr>
          <w:rFonts w:eastAsiaTheme="minorEastAsia"/>
          <w:color w:val="auto"/>
        </w:rPr>
        <w:t>值独立</w:t>
      </w:r>
      <w:proofErr w:type="gramEnd"/>
      <w:r>
        <w:rPr>
          <w:rFonts w:eastAsiaTheme="minorEastAsia"/>
          <w:color w:val="auto"/>
        </w:rPr>
        <w:t>取样原则，统计年最大洪峰并考虑</w:t>
      </w:r>
      <w:r>
        <w:rPr>
          <w:rFonts w:eastAsiaTheme="minorEastAsia"/>
          <w:color w:val="auto"/>
        </w:rPr>
        <w:t>1857</w:t>
      </w:r>
      <w:r>
        <w:rPr>
          <w:rFonts w:eastAsiaTheme="minorEastAsia"/>
          <w:color w:val="auto"/>
        </w:rPr>
        <w:t>、</w:t>
      </w:r>
      <w:r>
        <w:rPr>
          <w:rFonts w:eastAsiaTheme="minorEastAsia"/>
          <w:color w:val="auto"/>
        </w:rPr>
        <w:t>1871</w:t>
      </w:r>
      <w:r>
        <w:rPr>
          <w:rFonts w:eastAsiaTheme="minorEastAsia"/>
          <w:color w:val="auto"/>
        </w:rPr>
        <w:t>、</w:t>
      </w:r>
      <w:r>
        <w:rPr>
          <w:rFonts w:eastAsiaTheme="minorEastAsia"/>
          <w:color w:val="auto"/>
        </w:rPr>
        <w:t>1903</w:t>
      </w:r>
      <w:r>
        <w:rPr>
          <w:rFonts w:eastAsiaTheme="minorEastAsia"/>
          <w:color w:val="auto"/>
        </w:rPr>
        <w:t>、</w:t>
      </w:r>
      <w:r>
        <w:rPr>
          <w:rFonts w:eastAsiaTheme="minorEastAsia"/>
          <w:color w:val="auto"/>
        </w:rPr>
        <w:t>1913</w:t>
      </w:r>
      <w:r>
        <w:rPr>
          <w:rFonts w:eastAsiaTheme="minorEastAsia"/>
          <w:color w:val="auto"/>
        </w:rPr>
        <w:t>年历史洪水加入，实测洪水系列中</w:t>
      </w:r>
      <w:r>
        <w:rPr>
          <w:rFonts w:eastAsiaTheme="minorEastAsia"/>
          <w:color w:val="auto"/>
        </w:rPr>
        <w:t>1981</w:t>
      </w:r>
      <w:r>
        <w:rPr>
          <w:rFonts w:eastAsiaTheme="minorEastAsia"/>
          <w:color w:val="auto"/>
        </w:rPr>
        <w:t>年洪峰作特大值处理，</w:t>
      </w:r>
      <w:r>
        <w:rPr>
          <w:rFonts w:eastAsiaTheme="minorEastAsia"/>
          <w:color w:val="auto"/>
        </w:rPr>
        <w:t>1998</w:t>
      </w:r>
      <w:r>
        <w:rPr>
          <w:rFonts w:eastAsiaTheme="minorEastAsia"/>
          <w:color w:val="auto"/>
        </w:rPr>
        <w:t>年还原后洪峰作特大值处理，历史洪水</w:t>
      </w:r>
      <w:r>
        <w:rPr>
          <w:rFonts w:eastAsiaTheme="minorEastAsia"/>
          <w:color w:val="auto"/>
        </w:rPr>
        <w:t>1857</w:t>
      </w:r>
      <w:r>
        <w:rPr>
          <w:rFonts w:eastAsiaTheme="minorEastAsia"/>
          <w:color w:val="auto"/>
        </w:rPr>
        <w:t>、</w:t>
      </w:r>
      <w:r>
        <w:rPr>
          <w:rFonts w:eastAsiaTheme="minorEastAsia"/>
          <w:color w:val="auto"/>
        </w:rPr>
        <w:t>1871</w:t>
      </w:r>
      <w:r>
        <w:rPr>
          <w:rFonts w:eastAsiaTheme="minorEastAsia"/>
          <w:color w:val="auto"/>
        </w:rPr>
        <w:t>年只计其位，不计其量。由实测洪水系列与历史洪水组成不连续洪水系列，进行频率分析计算，计算成果见表</w:t>
      </w:r>
      <w:r>
        <w:rPr>
          <w:rFonts w:eastAsiaTheme="minorEastAsia"/>
          <w:color w:val="auto"/>
        </w:rPr>
        <w:t>1.2-4</w:t>
      </w:r>
      <w:r>
        <w:rPr>
          <w:rFonts w:eastAsiaTheme="minorEastAsia"/>
          <w:color w:val="auto"/>
        </w:rPr>
        <w:t>。</w:t>
      </w:r>
    </w:p>
    <w:p w14:paraId="4910131E" w14:textId="77777777" w:rsidR="000F4245" w:rsidRDefault="00000000">
      <w:pPr>
        <w:pStyle w:val="57"/>
        <w:rPr>
          <w:rFonts w:ascii="黑体" w:hAnsi="黑体"/>
          <w:color w:val="auto"/>
        </w:rPr>
      </w:pPr>
      <w:r>
        <w:rPr>
          <w:rFonts w:ascii="黑体" w:hAnsi="黑体"/>
          <w:color w:val="auto"/>
        </w:rPr>
        <w:t>嘉陵江干流亭子口水文站设计洪水成果表</w:t>
      </w:r>
    </w:p>
    <w:p w14:paraId="08BA4656" w14:textId="77777777" w:rsidR="000F4245" w:rsidRDefault="00000000">
      <w:pPr>
        <w:pStyle w:val="60"/>
        <w:rPr>
          <w:rFonts w:eastAsia="黑体"/>
          <w:color w:val="auto"/>
        </w:rPr>
      </w:pPr>
      <w:r>
        <w:rPr>
          <w:rFonts w:eastAsia="黑体"/>
          <w:color w:val="auto"/>
        </w:rPr>
        <w:t>表</w:t>
      </w:r>
      <w:r>
        <w:rPr>
          <w:rFonts w:eastAsia="黑体"/>
          <w:color w:val="auto"/>
        </w:rPr>
        <w:t>1.2-4</w:t>
      </w:r>
    </w:p>
    <w:tbl>
      <w:tblPr>
        <w:tblW w:w="5000" w:type="pct"/>
        <w:tblLook w:val="0600" w:firstRow="0" w:lastRow="0" w:firstColumn="0" w:lastColumn="0" w:noHBand="1" w:noVBand="1"/>
      </w:tblPr>
      <w:tblGrid>
        <w:gridCol w:w="902"/>
        <w:gridCol w:w="721"/>
        <w:gridCol w:w="901"/>
        <w:gridCol w:w="901"/>
        <w:gridCol w:w="901"/>
        <w:gridCol w:w="901"/>
        <w:gridCol w:w="937"/>
        <w:gridCol w:w="937"/>
        <w:gridCol w:w="1195"/>
      </w:tblGrid>
      <w:tr w:rsidR="000F4245" w14:paraId="597B2CA2" w14:textId="77777777">
        <w:trPr>
          <w:trHeight w:val="172"/>
        </w:trPr>
        <w:tc>
          <w:tcPr>
            <w:tcW w:w="543" w:type="pct"/>
            <w:vMerge w:val="restart"/>
            <w:tcBorders>
              <w:top w:val="single" w:sz="4" w:space="0" w:color="auto"/>
              <w:left w:val="single" w:sz="4" w:space="0" w:color="auto"/>
              <w:bottom w:val="single" w:sz="4" w:space="0" w:color="auto"/>
              <w:right w:val="single" w:sz="4" w:space="0" w:color="auto"/>
            </w:tcBorders>
            <w:vAlign w:val="center"/>
          </w:tcPr>
          <w:p w14:paraId="6D28FBF3" w14:textId="77777777" w:rsidR="000F4245" w:rsidRDefault="00000000">
            <w:pPr>
              <w:widowControl/>
              <w:jc w:val="center"/>
              <w:rPr>
                <w:rFonts w:eastAsiaTheme="minorEastAsia"/>
                <w:kern w:val="0"/>
                <w:sz w:val="18"/>
                <w:szCs w:val="18"/>
              </w:rPr>
            </w:pPr>
            <w:r>
              <w:rPr>
                <w:rFonts w:eastAsiaTheme="minorEastAsia"/>
                <w:kern w:val="0"/>
                <w:sz w:val="18"/>
                <w:szCs w:val="18"/>
              </w:rPr>
              <w:t>均值</w:t>
            </w:r>
          </w:p>
        </w:tc>
        <w:tc>
          <w:tcPr>
            <w:tcW w:w="434" w:type="pct"/>
            <w:vMerge w:val="restart"/>
            <w:tcBorders>
              <w:top w:val="single" w:sz="4" w:space="0" w:color="auto"/>
              <w:left w:val="single" w:sz="4" w:space="0" w:color="auto"/>
              <w:bottom w:val="single" w:sz="4" w:space="0" w:color="auto"/>
              <w:right w:val="single" w:sz="4" w:space="0" w:color="auto"/>
            </w:tcBorders>
            <w:vAlign w:val="center"/>
          </w:tcPr>
          <w:p w14:paraId="585687A5" w14:textId="77777777" w:rsidR="000F4245" w:rsidRDefault="00000000">
            <w:pPr>
              <w:widowControl/>
              <w:jc w:val="center"/>
              <w:rPr>
                <w:rFonts w:eastAsiaTheme="minorEastAsia"/>
                <w:kern w:val="0"/>
                <w:sz w:val="18"/>
                <w:szCs w:val="18"/>
              </w:rPr>
            </w:pPr>
            <w:proofErr w:type="spellStart"/>
            <w:r>
              <w:rPr>
                <w:rFonts w:eastAsiaTheme="minorEastAsia"/>
                <w:kern w:val="0"/>
                <w:sz w:val="18"/>
                <w:szCs w:val="18"/>
              </w:rPr>
              <w:t>Cv</w:t>
            </w:r>
            <w:proofErr w:type="spellEnd"/>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0A9EB437" w14:textId="77777777" w:rsidR="000F4245" w:rsidRDefault="00000000">
            <w:pPr>
              <w:widowControl/>
              <w:jc w:val="center"/>
              <w:rPr>
                <w:rFonts w:eastAsiaTheme="minorEastAsia"/>
                <w:kern w:val="0"/>
                <w:sz w:val="18"/>
                <w:szCs w:val="18"/>
              </w:rPr>
            </w:pPr>
            <w:r>
              <w:rPr>
                <w:rFonts w:eastAsiaTheme="minorEastAsia"/>
                <w:kern w:val="0"/>
                <w:sz w:val="18"/>
                <w:szCs w:val="18"/>
              </w:rPr>
              <w:t>Cs/</w:t>
            </w:r>
            <w:proofErr w:type="spellStart"/>
            <w:r>
              <w:rPr>
                <w:rFonts w:eastAsiaTheme="minorEastAsia"/>
                <w:kern w:val="0"/>
                <w:sz w:val="18"/>
                <w:szCs w:val="18"/>
              </w:rPr>
              <w:t>Cv</w:t>
            </w:r>
            <w:proofErr w:type="spellEnd"/>
          </w:p>
        </w:tc>
        <w:tc>
          <w:tcPr>
            <w:tcW w:w="3479" w:type="pct"/>
            <w:gridSpan w:val="6"/>
            <w:tcBorders>
              <w:top w:val="single" w:sz="4" w:space="0" w:color="auto"/>
              <w:left w:val="nil"/>
              <w:bottom w:val="single" w:sz="4" w:space="0" w:color="auto"/>
              <w:right w:val="single" w:sz="4" w:space="0" w:color="auto"/>
            </w:tcBorders>
            <w:vAlign w:val="center"/>
          </w:tcPr>
          <w:p w14:paraId="05744B58" w14:textId="77777777" w:rsidR="000F4245" w:rsidRDefault="00000000">
            <w:pPr>
              <w:widowControl/>
              <w:jc w:val="center"/>
              <w:rPr>
                <w:rFonts w:eastAsiaTheme="minorEastAsia"/>
                <w:kern w:val="0"/>
                <w:sz w:val="18"/>
                <w:szCs w:val="18"/>
              </w:rPr>
            </w:pPr>
            <w:r>
              <w:rPr>
                <w:rFonts w:eastAsiaTheme="minorEastAsia"/>
                <w:kern w:val="0"/>
                <w:sz w:val="18"/>
                <w:szCs w:val="18"/>
              </w:rPr>
              <w:t>不同重现期流量（</w:t>
            </w:r>
            <w:r>
              <w:rPr>
                <w:rFonts w:eastAsiaTheme="minorEastAsia"/>
                <w:kern w:val="0"/>
                <w:sz w:val="18"/>
                <w:szCs w:val="18"/>
              </w:rPr>
              <w:t>m³/s</w:t>
            </w:r>
            <w:r>
              <w:rPr>
                <w:rFonts w:eastAsiaTheme="minorEastAsia"/>
                <w:kern w:val="0"/>
                <w:sz w:val="18"/>
                <w:szCs w:val="18"/>
              </w:rPr>
              <w:t>）</w:t>
            </w:r>
          </w:p>
        </w:tc>
      </w:tr>
      <w:tr w:rsidR="000F4245" w14:paraId="135D4E48" w14:textId="77777777">
        <w:trPr>
          <w:trHeight w:val="172"/>
        </w:trPr>
        <w:tc>
          <w:tcPr>
            <w:tcW w:w="543" w:type="pct"/>
            <w:vMerge/>
            <w:tcBorders>
              <w:top w:val="single" w:sz="4" w:space="0" w:color="auto"/>
              <w:left w:val="single" w:sz="4" w:space="0" w:color="auto"/>
              <w:bottom w:val="single" w:sz="4" w:space="0" w:color="auto"/>
              <w:right w:val="single" w:sz="4" w:space="0" w:color="auto"/>
            </w:tcBorders>
            <w:vAlign w:val="center"/>
          </w:tcPr>
          <w:p w14:paraId="656C2F7F" w14:textId="77777777" w:rsidR="000F4245" w:rsidRDefault="000F4245">
            <w:pPr>
              <w:widowControl/>
              <w:jc w:val="left"/>
              <w:rPr>
                <w:rFonts w:eastAsiaTheme="minorEastAsia"/>
                <w:kern w:val="0"/>
                <w:sz w:val="18"/>
                <w:szCs w:val="18"/>
              </w:rPr>
            </w:pPr>
          </w:p>
        </w:tc>
        <w:tc>
          <w:tcPr>
            <w:tcW w:w="434" w:type="pct"/>
            <w:vMerge/>
            <w:tcBorders>
              <w:top w:val="single" w:sz="4" w:space="0" w:color="auto"/>
              <w:left w:val="single" w:sz="4" w:space="0" w:color="auto"/>
              <w:bottom w:val="single" w:sz="4" w:space="0" w:color="auto"/>
              <w:right w:val="single" w:sz="4" w:space="0" w:color="auto"/>
            </w:tcBorders>
            <w:vAlign w:val="center"/>
          </w:tcPr>
          <w:p w14:paraId="02670384" w14:textId="77777777" w:rsidR="000F4245" w:rsidRDefault="000F4245">
            <w:pPr>
              <w:widowControl/>
              <w:jc w:val="left"/>
              <w:rPr>
                <w:rFonts w:eastAsiaTheme="minorEastAsia"/>
                <w:kern w:val="0"/>
                <w:sz w:val="18"/>
                <w:szCs w:val="18"/>
              </w:rPr>
            </w:pPr>
          </w:p>
        </w:tc>
        <w:tc>
          <w:tcPr>
            <w:tcW w:w="543" w:type="pct"/>
            <w:vMerge/>
            <w:tcBorders>
              <w:top w:val="single" w:sz="4" w:space="0" w:color="auto"/>
              <w:left w:val="single" w:sz="4" w:space="0" w:color="auto"/>
              <w:bottom w:val="single" w:sz="4" w:space="0" w:color="auto"/>
              <w:right w:val="single" w:sz="4" w:space="0" w:color="auto"/>
            </w:tcBorders>
            <w:vAlign w:val="center"/>
          </w:tcPr>
          <w:p w14:paraId="44FE9367" w14:textId="77777777" w:rsidR="000F4245" w:rsidRDefault="000F4245">
            <w:pPr>
              <w:widowControl/>
              <w:jc w:val="left"/>
              <w:rPr>
                <w:rFonts w:eastAsiaTheme="minorEastAsia"/>
                <w:kern w:val="0"/>
                <w:sz w:val="18"/>
                <w:szCs w:val="18"/>
              </w:rPr>
            </w:pPr>
          </w:p>
        </w:tc>
        <w:tc>
          <w:tcPr>
            <w:tcW w:w="543" w:type="pct"/>
            <w:tcBorders>
              <w:top w:val="nil"/>
              <w:left w:val="nil"/>
              <w:bottom w:val="single" w:sz="4" w:space="0" w:color="auto"/>
              <w:right w:val="single" w:sz="4" w:space="0" w:color="auto"/>
            </w:tcBorders>
            <w:vAlign w:val="center"/>
          </w:tcPr>
          <w:p w14:paraId="7569B5F3" w14:textId="77777777" w:rsidR="000F4245" w:rsidRDefault="00000000">
            <w:pPr>
              <w:widowControl/>
              <w:jc w:val="center"/>
              <w:rPr>
                <w:rFonts w:eastAsiaTheme="minorEastAsia"/>
                <w:kern w:val="0"/>
                <w:sz w:val="18"/>
                <w:szCs w:val="18"/>
              </w:rPr>
            </w:pPr>
            <w:r>
              <w:rPr>
                <w:rFonts w:eastAsiaTheme="minorEastAsia"/>
                <w:kern w:val="0"/>
                <w:sz w:val="18"/>
                <w:szCs w:val="15"/>
              </w:rPr>
              <w:t>1%</w:t>
            </w:r>
          </w:p>
        </w:tc>
        <w:tc>
          <w:tcPr>
            <w:tcW w:w="543" w:type="pct"/>
            <w:tcBorders>
              <w:top w:val="nil"/>
              <w:left w:val="nil"/>
              <w:bottom w:val="single" w:sz="4" w:space="0" w:color="auto"/>
              <w:right w:val="single" w:sz="4" w:space="0" w:color="auto"/>
            </w:tcBorders>
            <w:vAlign w:val="center"/>
          </w:tcPr>
          <w:p w14:paraId="737632D2" w14:textId="77777777" w:rsidR="000F4245" w:rsidRDefault="00000000">
            <w:pPr>
              <w:widowControl/>
              <w:jc w:val="center"/>
              <w:rPr>
                <w:rFonts w:eastAsiaTheme="minorEastAsia"/>
                <w:kern w:val="0"/>
                <w:sz w:val="18"/>
                <w:szCs w:val="18"/>
              </w:rPr>
            </w:pPr>
            <w:r>
              <w:rPr>
                <w:rFonts w:eastAsiaTheme="minorEastAsia"/>
                <w:kern w:val="0"/>
                <w:sz w:val="18"/>
                <w:szCs w:val="15"/>
              </w:rPr>
              <w:t>2%</w:t>
            </w:r>
          </w:p>
        </w:tc>
        <w:tc>
          <w:tcPr>
            <w:tcW w:w="543" w:type="pct"/>
            <w:tcBorders>
              <w:top w:val="nil"/>
              <w:left w:val="nil"/>
              <w:bottom w:val="single" w:sz="4" w:space="0" w:color="auto"/>
              <w:right w:val="single" w:sz="4" w:space="0" w:color="auto"/>
            </w:tcBorders>
            <w:vAlign w:val="center"/>
          </w:tcPr>
          <w:p w14:paraId="188892C2" w14:textId="77777777" w:rsidR="000F4245" w:rsidRDefault="00000000">
            <w:pPr>
              <w:widowControl/>
              <w:jc w:val="center"/>
              <w:rPr>
                <w:rFonts w:eastAsiaTheme="minorEastAsia"/>
                <w:kern w:val="0"/>
                <w:sz w:val="18"/>
                <w:szCs w:val="18"/>
              </w:rPr>
            </w:pPr>
            <w:r>
              <w:rPr>
                <w:rFonts w:eastAsiaTheme="minorEastAsia"/>
                <w:kern w:val="0"/>
                <w:sz w:val="18"/>
                <w:szCs w:val="15"/>
              </w:rPr>
              <w:t>3.33%</w:t>
            </w:r>
          </w:p>
        </w:tc>
        <w:tc>
          <w:tcPr>
            <w:tcW w:w="565" w:type="pct"/>
            <w:tcBorders>
              <w:top w:val="nil"/>
              <w:left w:val="nil"/>
              <w:bottom w:val="single" w:sz="4" w:space="0" w:color="auto"/>
              <w:right w:val="single" w:sz="4" w:space="0" w:color="auto"/>
            </w:tcBorders>
            <w:vAlign w:val="center"/>
          </w:tcPr>
          <w:p w14:paraId="4A72E8AE" w14:textId="77777777" w:rsidR="000F4245" w:rsidRDefault="00000000">
            <w:pPr>
              <w:widowControl/>
              <w:jc w:val="center"/>
              <w:rPr>
                <w:rFonts w:eastAsiaTheme="minorEastAsia"/>
                <w:kern w:val="0"/>
                <w:sz w:val="18"/>
                <w:szCs w:val="18"/>
              </w:rPr>
            </w:pPr>
            <w:r>
              <w:rPr>
                <w:rFonts w:eastAsiaTheme="minorEastAsia"/>
                <w:kern w:val="0"/>
                <w:sz w:val="18"/>
                <w:szCs w:val="15"/>
              </w:rPr>
              <w:t>5%</w:t>
            </w:r>
          </w:p>
        </w:tc>
        <w:tc>
          <w:tcPr>
            <w:tcW w:w="565" w:type="pct"/>
            <w:tcBorders>
              <w:top w:val="nil"/>
              <w:left w:val="nil"/>
              <w:bottom w:val="single" w:sz="4" w:space="0" w:color="auto"/>
              <w:right w:val="single" w:sz="4" w:space="0" w:color="auto"/>
            </w:tcBorders>
            <w:vAlign w:val="center"/>
          </w:tcPr>
          <w:p w14:paraId="35552AA3" w14:textId="77777777" w:rsidR="000F4245" w:rsidRDefault="00000000">
            <w:pPr>
              <w:widowControl/>
              <w:jc w:val="center"/>
              <w:rPr>
                <w:rFonts w:eastAsiaTheme="minorEastAsia"/>
                <w:kern w:val="0"/>
                <w:sz w:val="18"/>
                <w:szCs w:val="18"/>
              </w:rPr>
            </w:pPr>
            <w:r>
              <w:rPr>
                <w:rFonts w:eastAsiaTheme="minorEastAsia"/>
                <w:kern w:val="0"/>
                <w:sz w:val="18"/>
                <w:szCs w:val="15"/>
              </w:rPr>
              <w:t>10%</w:t>
            </w:r>
          </w:p>
        </w:tc>
        <w:tc>
          <w:tcPr>
            <w:tcW w:w="719" w:type="pct"/>
            <w:tcBorders>
              <w:top w:val="nil"/>
              <w:left w:val="nil"/>
              <w:bottom w:val="single" w:sz="4" w:space="0" w:color="auto"/>
              <w:right w:val="single" w:sz="4" w:space="0" w:color="auto"/>
            </w:tcBorders>
            <w:vAlign w:val="center"/>
          </w:tcPr>
          <w:p w14:paraId="1F517760" w14:textId="77777777" w:rsidR="000F4245" w:rsidRDefault="00000000">
            <w:pPr>
              <w:widowControl/>
              <w:jc w:val="center"/>
              <w:rPr>
                <w:rFonts w:eastAsiaTheme="minorEastAsia"/>
                <w:kern w:val="0"/>
                <w:sz w:val="18"/>
                <w:szCs w:val="18"/>
              </w:rPr>
            </w:pPr>
            <w:r>
              <w:rPr>
                <w:rFonts w:eastAsiaTheme="minorEastAsia"/>
                <w:kern w:val="0"/>
                <w:sz w:val="18"/>
                <w:szCs w:val="15"/>
              </w:rPr>
              <w:t>20%</w:t>
            </w:r>
          </w:p>
        </w:tc>
      </w:tr>
      <w:tr w:rsidR="000F4245" w14:paraId="3E58D580" w14:textId="77777777">
        <w:trPr>
          <w:trHeight w:val="172"/>
        </w:trPr>
        <w:tc>
          <w:tcPr>
            <w:tcW w:w="543" w:type="pct"/>
            <w:tcBorders>
              <w:top w:val="nil"/>
              <w:left w:val="single" w:sz="4" w:space="0" w:color="auto"/>
              <w:bottom w:val="single" w:sz="4" w:space="0" w:color="auto"/>
              <w:right w:val="single" w:sz="4" w:space="0" w:color="auto"/>
            </w:tcBorders>
            <w:vAlign w:val="center"/>
          </w:tcPr>
          <w:p w14:paraId="7D90E0AB" w14:textId="77777777" w:rsidR="000F4245" w:rsidRDefault="00000000">
            <w:pPr>
              <w:widowControl/>
              <w:jc w:val="center"/>
              <w:rPr>
                <w:rFonts w:eastAsiaTheme="minorEastAsia"/>
                <w:kern w:val="0"/>
                <w:sz w:val="18"/>
                <w:szCs w:val="18"/>
              </w:rPr>
            </w:pPr>
            <w:r>
              <w:rPr>
                <w:rFonts w:eastAsiaTheme="minorEastAsia"/>
                <w:kern w:val="0"/>
                <w:sz w:val="18"/>
                <w:szCs w:val="18"/>
              </w:rPr>
              <w:t>10800</w:t>
            </w:r>
          </w:p>
        </w:tc>
        <w:tc>
          <w:tcPr>
            <w:tcW w:w="434" w:type="pct"/>
            <w:tcBorders>
              <w:top w:val="nil"/>
              <w:left w:val="nil"/>
              <w:bottom w:val="single" w:sz="4" w:space="0" w:color="auto"/>
              <w:right w:val="single" w:sz="4" w:space="0" w:color="auto"/>
            </w:tcBorders>
            <w:vAlign w:val="center"/>
          </w:tcPr>
          <w:p w14:paraId="3A07E905" w14:textId="77777777" w:rsidR="000F4245" w:rsidRDefault="00000000">
            <w:pPr>
              <w:widowControl/>
              <w:jc w:val="center"/>
              <w:rPr>
                <w:rFonts w:eastAsiaTheme="minorEastAsia"/>
                <w:kern w:val="0"/>
                <w:sz w:val="18"/>
                <w:szCs w:val="18"/>
              </w:rPr>
            </w:pPr>
            <w:r>
              <w:rPr>
                <w:rFonts w:eastAsiaTheme="minorEastAsia"/>
                <w:kern w:val="0"/>
                <w:sz w:val="18"/>
                <w:szCs w:val="15"/>
              </w:rPr>
              <w:t>0.5</w:t>
            </w:r>
          </w:p>
        </w:tc>
        <w:tc>
          <w:tcPr>
            <w:tcW w:w="543" w:type="pct"/>
            <w:tcBorders>
              <w:top w:val="nil"/>
              <w:left w:val="nil"/>
              <w:bottom w:val="single" w:sz="4" w:space="0" w:color="auto"/>
              <w:right w:val="single" w:sz="4" w:space="0" w:color="auto"/>
            </w:tcBorders>
            <w:vAlign w:val="center"/>
          </w:tcPr>
          <w:p w14:paraId="5C834A0B" w14:textId="77777777" w:rsidR="000F4245" w:rsidRDefault="00000000">
            <w:pPr>
              <w:widowControl/>
              <w:jc w:val="center"/>
              <w:rPr>
                <w:rFonts w:eastAsiaTheme="minorEastAsia"/>
                <w:kern w:val="0"/>
                <w:sz w:val="18"/>
                <w:szCs w:val="18"/>
              </w:rPr>
            </w:pPr>
            <w:r>
              <w:rPr>
                <w:rFonts w:eastAsiaTheme="minorEastAsia"/>
                <w:kern w:val="0"/>
                <w:sz w:val="18"/>
                <w:szCs w:val="15"/>
              </w:rPr>
              <w:t>2.5</w:t>
            </w:r>
          </w:p>
        </w:tc>
        <w:tc>
          <w:tcPr>
            <w:tcW w:w="543" w:type="pct"/>
            <w:tcBorders>
              <w:top w:val="nil"/>
              <w:left w:val="nil"/>
              <w:bottom w:val="single" w:sz="4" w:space="0" w:color="auto"/>
              <w:right w:val="single" w:sz="4" w:space="0" w:color="auto"/>
            </w:tcBorders>
            <w:vAlign w:val="center"/>
          </w:tcPr>
          <w:p w14:paraId="33BC710C" w14:textId="77777777" w:rsidR="000F4245" w:rsidRDefault="00000000">
            <w:pPr>
              <w:widowControl/>
              <w:jc w:val="center"/>
              <w:rPr>
                <w:rFonts w:eastAsiaTheme="minorEastAsia"/>
                <w:kern w:val="0"/>
                <w:sz w:val="18"/>
                <w:szCs w:val="18"/>
              </w:rPr>
            </w:pPr>
            <w:r>
              <w:rPr>
                <w:rFonts w:eastAsiaTheme="minorEastAsia"/>
                <w:kern w:val="0"/>
                <w:sz w:val="18"/>
                <w:szCs w:val="15"/>
              </w:rPr>
              <w:t>28000</w:t>
            </w:r>
          </w:p>
        </w:tc>
        <w:tc>
          <w:tcPr>
            <w:tcW w:w="543" w:type="pct"/>
            <w:tcBorders>
              <w:top w:val="nil"/>
              <w:left w:val="nil"/>
              <w:bottom w:val="single" w:sz="4" w:space="0" w:color="auto"/>
              <w:right w:val="single" w:sz="4" w:space="0" w:color="auto"/>
            </w:tcBorders>
            <w:vAlign w:val="center"/>
          </w:tcPr>
          <w:p w14:paraId="5F49A629" w14:textId="77777777" w:rsidR="000F4245" w:rsidRDefault="00000000">
            <w:pPr>
              <w:widowControl/>
              <w:jc w:val="center"/>
              <w:rPr>
                <w:rFonts w:eastAsiaTheme="minorEastAsia"/>
                <w:kern w:val="0"/>
                <w:sz w:val="18"/>
                <w:szCs w:val="18"/>
              </w:rPr>
            </w:pPr>
            <w:r>
              <w:rPr>
                <w:rFonts w:eastAsiaTheme="minorEastAsia"/>
                <w:kern w:val="0"/>
                <w:sz w:val="18"/>
                <w:szCs w:val="15"/>
              </w:rPr>
              <w:t>25100</w:t>
            </w:r>
          </w:p>
        </w:tc>
        <w:tc>
          <w:tcPr>
            <w:tcW w:w="543" w:type="pct"/>
            <w:tcBorders>
              <w:top w:val="nil"/>
              <w:left w:val="nil"/>
              <w:bottom w:val="single" w:sz="4" w:space="0" w:color="auto"/>
              <w:right w:val="single" w:sz="4" w:space="0" w:color="auto"/>
            </w:tcBorders>
            <w:vAlign w:val="center"/>
          </w:tcPr>
          <w:p w14:paraId="277853B4" w14:textId="77777777" w:rsidR="000F4245" w:rsidRDefault="00000000">
            <w:pPr>
              <w:widowControl/>
              <w:jc w:val="center"/>
              <w:rPr>
                <w:rFonts w:eastAsiaTheme="minorEastAsia"/>
                <w:kern w:val="0"/>
                <w:sz w:val="18"/>
                <w:szCs w:val="18"/>
              </w:rPr>
            </w:pPr>
            <w:r>
              <w:rPr>
                <w:rFonts w:eastAsiaTheme="minorEastAsia"/>
                <w:kern w:val="0"/>
                <w:sz w:val="18"/>
                <w:szCs w:val="15"/>
              </w:rPr>
              <w:t>22900</w:t>
            </w:r>
          </w:p>
        </w:tc>
        <w:tc>
          <w:tcPr>
            <w:tcW w:w="565" w:type="pct"/>
            <w:tcBorders>
              <w:top w:val="nil"/>
              <w:left w:val="nil"/>
              <w:bottom w:val="single" w:sz="4" w:space="0" w:color="auto"/>
              <w:right w:val="single" w:sz="4" w:space="0" w:color="auto"/>
            </w:tcBorders>
            <w:vAlign w:val="center"/>
          </w:tcPr>
          <w:p w14:paraId="4E2FEDF1" w14:textId="77777777" w:rsidR="000F4245" w:rsidRDefault="00000000">
            <w:pPr>
              <w:widowControl/>
              <w:jc w:val="center"/>
              <w:rPr>
                <w:rFonts w:eastAsiaTheme="minorEastAsia"/>
                <w:kern w:val="0"/>
                <w:sz w:val="18"/>
                <w:szCs w:val="18"/>
              </w:rPr>
            </w:pPr>
            <w:r>
              <w:rPr>
                <w:rFonts w:eastAsiaTheme="minorEastAsia"/>
                <w:kern w:val="0"/>
                <w:sz w:val="18"/>
                <w:szCs w:val="15"/>
              </w:rPr>
              <w:t>21200</w:t>
            </w:r>
          </w:p>
        </w:tc>
        <w:tc>
          <w:tcPr>
            <w:tcW w:w="565" w:type="pct"/>
            <w:tcBorders>
              <w:top w:val="nil"/>
              <w:left w:val="nil"/>
              <w:bottom w:val="single" w:sz="4" w:space="0" w:color="auto"/>
              <w:right w:val="single" w:sz="4" w:space="0" w:color="auto"/>
            </w:tcBorders>
            <w:vAlign w:val="center"/>
          </w:tcPr>
          <w:p w14:paraId="1FC81051" w14:textId="77777777" w:rsidR="000F4245" w:rsidRDefault="00000000">
            <w:pPr>
              <w:widowControl/>
              <w:jc w:val="center"/>
              <w:rPr>
                <w:rFonts w:eastAsiaTheme="minorEastAsia"/>
                <w:kern w:val="0"/>
                <w:sz w:val="18"/>
                <w:szCs w:val="18"/>
              </w:rPr>
            </w:pPr>
            <w:r>
              <w:rPr>
                <w:rFonts w:eastAsiaTheme="minorEastAsia"/>
                <w:kern w:val="0"/>
                <w:sz w:val="18"/>
                <w:szCs w:val="15"/>
              </w:rPr>
              <w:t>18000</w:t>
            </w:r>
          </w:p>
        </w:tc>
        <w:tc>
          <w:tcPr>
            <w:tcW w:w="719" w:type="pct"/>
            <w:tcBorders>
              <w:top w:val="nil"/>
              <w:left w:val="nil"/>
              <w:bottom w:val="single" w:sz="4" w:space="0" w:color="auto"/>
              <w:right w:val="single" w:sz="4" w:space="0" w:color="auto"/>
            </w:tcBorders>
            <w:vAlign w:val="center"/>
          </w:tcPr>
          <w:p w14:paraId="5926BE21" w14:textId="77777777" w:rsidR="000F4245" w:rsidRDefault="00000000">
            <w:pPr>
              <w:widowControl/>
              <w:jc w:val="center"/>
              <w:rPr>
                <w:rFonts w:eastAsiaTheme="minorEastAsia"/>
                <w:kern w:val="0"/>
                <w:sz w:val="18"/>
                <w:szCs w:val="18"/>
              </w:rPr>
            </w:pPr>
            <w:r>
              <w:rPr>
                <w:rFonts w:eastAsiaTheme="minorEastAsia"/>
                <w:kern w:val="0"/>
                <w:sz w:val="18"/>
                <w:szCs w:val="15"/>
              </w:rPr>
              <w:t>14700</w:t>
            </w:r>
          </w:p>
        </w:tc>
      </w:tr>
    </w:tbl>
    <w:p w14:paraId="71035D59" w14:textId="77777777" w:rsidR="000F4245" w:rsidRDefault="000F4245">
      <w:pPr>
        <w:pStyle w:val="70"/>
        <w:rPr>
          <w:rFonts w:eastAsiaTheme="minorEastAsia"/>
        </w:rPr>
      </w:pPr>
    </w:p>
    <w:p w14:paraId="292114F9" w14:textId="77777777" w:rsidR="000F4245" w:rsidRDefault="00000000">
      <w:pPr>
        <w:pStyle w:val="46"/>
        <w:rPr>
          <w:rFonts w:eastAsiaTheme="minorEastAsia"/>
          <w:color w:val="auto"/>
        </w:rPr>
      </w:pPr>
      <w:r>
        <w:rPr>
          <w:rFonts w:eastAsiaTheme="minorEastAsia"/>
          <w:color w:val="auto"/>
        </w:rPr>
        <w:t>根据亭子口水利枢纽初步设计成果显示，亭子口水利枢纽</w:t>
      </w:r>
      <w:proofErr w:type="gramStart"/>
      <w:r>
        <w:rPr>
          <w:rFonts w:eastAsiaTheme="minorEastAsia"/>
          <w:color w:val="auto"/>
        </w:rPr>
        <w:t>遇一般</w:t>
      </w:r>
      <w:proofErr w:type="gramEnd"/>
      <w:r>
        <w:rPr>
          <w:rFonts w:eastAsiaTheme="minorEastAsia"/>
          <w:color w:val="auto"/>
        </w:rPr>
        <w:t>洪水、设计洪水时，宝珠寺水库对亭子口水利枢纽洪水的削峰影响较小，且随着重现期的减小，削峰作用逐渐减弱直至无影响。因此，本次规划河段设计洪水采用亭子口水文站天然设计洪水成果为宜。</w:t>
      </w:r>
    </w:p>
    <w:p w14:paraId="752E4ED3" w14:textId="77777777" w:rsidR="000F4245" w:rsidRDefault="00000000">
      <w:pPr>
        <w:pStyle w:val="46"/>
        <w:rPr>
          <w:rFonts w:eastAsiaTheme="minorEastAsia"/>
          <w:color w:val="auto"/>
        </w:rPr>
      </w:pPr>
      <w:r>
        <w:rPr>
          <w:rFonts w:eastAsiaTheme="minorEastAsia"/>
          <w:color w:val="auto"/>
        </w:rPr>
        <w:t>根据亭子</w:t>
      </w:r>
      <w:proofErr w:type="gramStart"/>
      <w:r>
        <w:rPr>
          <w:rFonts w:eastAsiaTheme="minorEastAsia"/>
          <w:color w:val="auto"/>
        </w:rPr>
        <w:t>口主体</w:t>
      </w:r>
      <w:proofErr w:type="gramEnd"/>
      <w:r>
        <w:rPr>
          <w:rFonts w:eastAsiaTheme="minorEastAsia"/>
          <w:color w:val="auto"/>
        </w:rPr>
        <w:t>工程招标设计以及亭子口建成后运行资料，除</w:t>
      </w:r>
      <w:r>
        <w:rPr>
          <w:rFonts w:eastAsiaTheme="minorEastAsia"/>
          <w:color w:val="auto"/>
        </w:rPr>
        <w:t>2018</w:t>
      </w:r>
      <w:r>
        <w:rPr>
          <w:rFonts w:eastAsiaTheme="minorEastAsia"/>
          <w:color w:val="auto"/>
        </w:rPr>
        <w:t>年外未</w:t>
      </w:r>
      <w:r>
        <w:rPr>
          <w:rFonts w:eastAsiaTheme="minorEastAsia"/>
          <w:color w:val="auto"/>
        </w:rPr>
        <w:lastRenderedPageBreak/>
        <w:t>发生特大洪水。</w:t>
      </w:r>
      <w:r>
        <w:rPr>
          <w:rFonts w:eastAsiaTheme="minorEastAsia"/>
          <w:color w:val="auto"/>
        </w:rPr>
        <w:t>2018</w:t>
      </w:r>
      <w:r>
        <w:rPr>
          <w:rFonts w:eastAsiaTheme="minorEastAsia"/>
          <w:color w:val="auto"/>
        </w:rPr>
        <w:t>年</w:t>
      </w:r>
      <w:r>
        <w:rPr>
          <w:rFonts w:eastAsiaTheme="minorEastAsia"/>
          <w:color w:val="auto"/>
        </w:rPr>
        <w:t>7</w:t>
      </w:r>
      <w:r>
        <w:rPr>
          <w:rFonts w:eastAsiaTheme="minorEastAsia"/>
          <w:color w:val="auto"/>
        </w:rPr>
        <w:t>月</w:t>
      </w:r>
      <w:r>
        <w:rPr>
          <w:rFonts w:eastAsiaTheme="minorEastAsia"/>
          <w:color w:val="auto"/>
        </w:rPr>
        <w:t>11</w:t>
      </w:r>
      <w:r>
        <w:rPr>
          <w:rFonts w:eastAsiaTheme="minorEastAsia"/>
          <w:color w:val="auto"/>
        </w:rPr>
        <w:t>日</w:t>
      </w:r>
      <w:r>
        <w:rPr>
          <w:rFonts w:eastAsiaTheme="minorEastAsia"/>
          <w:color w:val="auto"/>
        </w:rPr>
        <w:t>18</w:t>
      </w:r>
      <w:r>
        <w:rPr>
          <w:rFonts w:eastAsiaTheme="minorEastAsia"/>
          <w:color w:val="auto"/>
        </w:rPr>
        <w:t>时亭子口入库洪峰流量为</w:t>
      </w:r>
      <w:r>
        <w:rPr>
          <w:rFonts w:eastAsiaTheme="minorEastAsia"/>
          <w:color w:val="auto"/>
        </w:rPr>
        <w:t>25130 m³/s</w:t>
      </w:r>
      <w:r>
        <w:rPr>
          <w:rFonts w:eastAsiaTheme="minorEastAsia"/>
          <w:color w:val="auto"/>
        </w:rPr>
        <w:t>，约</w:t>
      </w:r>
      <w:r>
        <w:rPr>
          <w:rFonts w:eastAsiaTheme="minorEastAsia"/>
          <w:color w:val="auto"/>
        </w:rPr>
        <w:t>50</w:t>
      </w:r>
      <w:r>
        <w:rPr>
          <w:rFonts w:eastAsiaTheme="minorEastAsia"/>
          <w:color w:val="auto"/>
        </w:rPr>
        <w:t>年一遇</w:t>
      </w:r>
      <w:proofErr w:type="gramStart"/>
      <w:r>
        <w:rPr>
          <w:rFonts w:eastAsiaTheme="minorEastAsia"/>
          <w:color w:val="auto"/>
        </w:rPr>
        <w:t>，</w:t>
      </w:r>
      <w:proofErr w:type="gramEnd"/>
      <w:r>
        <w:rPr>
          <w:rFonts w:eastAsiaTheme="minorEastAsia"/>
          <w:color w:val="auto"/>
        </w:rPr>
        <w:t>而亭子口论证</w:t>
      </w:r>
      <w:proofErr w:type="gramStart"/>
      <w:r>
        <w:rPr>
          <w:rFonts w:eastAsiaTheme="minorEastAsia"/>
          <w:color w:val="auto"/>
        </w:rPr>
        <w:t>的首大历史</w:t>
      </w:r>
      <w:proofErr w:type="gramEnd"/>
      <w:r>
        <w:rPr>
          <w:rFonts w:eastAsiaTheme="minorEastAsia"/>
          <w:color w:val="auto"/>
        </w:rPr>
        <w:t>洪水和次大历史洪水重现期分别为</w:t>
      </w:r>
      <w:r>
        <w:rPr>
          <w:rFonts w:eastAsiaTheme="minorEastAsia"/>
          <w:color w:val="auto"/>
        </w:rPr>
        <w:t>165</w:t>
      </w:r>
      <w:r>
        <w:rPr>
          <w:rFonts w:eastAsiaTheme="minorEastAsia"/>
          <w:color w:val="auto"/>
        </w:rPr>
        <w:t>年和</w:t>
      </w:r>
      <w:r>
        <w:rPr>
          <w:rFonts w:eastAsiaTheme="minorEastAsia"/>
          <w:color w:val="auto"/>
        </w:rPr>
        <w:t>83</w:t>
      </w:r>
      <w:r>
        <w:rPr>
          <w:rFonts w:eastAsiaTheme="minorEastAsia"/>
          <w:color w:val="auto"/>
        </w:rPr>
        <w:t>年，</w:t>
      </w:r>
      <w:r>
        <w:rPr>
          <w:rFonts w:eastAsiaTheme="minorEastAsia"/>
          <w:color w:val="auto"/>
        </w:rPr>
        <w:t>2018</w:t>
      </w:r>
      <w:r>
        <w:rPr>
          <w:rFonts w:eastAsiaTheme="minorEastAsia"/>
          <w:color w:val="auto"/>
        </w:rPr>
        <w:t>年洪水对历史洪水排序影响不大，因此本次设计仍采用亭子口初设阶段设计洪水成果</w:t>
      </w:r>
      <w:r>
        <w:rPr>
          <w:rFonts w:eastAsiaTheme="minorEastAsia" w:hint="eastAsia"/>
          <w:color w:val="auto"/>
        </w:rPr>
        <w:t>，亭子口水文站年最大流量洪峰流量频率曲线见图</w:t>
      </w:r>
      <w:r>
        <w:rPr>
          <w:rFonts w:eastAsiaTheme="minorEastAsia" w:hint="eastAsia"/>
          <w:color w:val="auto"/>
        </w:rPr>
        <w:t>1.2-1</w:t>
      </w:r>
      <w:r>
        <w:rPr>
          <w:rFonts w:eastAsiaTheme="minorEastAsia" w:hint="eastAsia"/>
          <w:color w:val="auto"/>
        </w:rPr>
        <w:t>。</w:t>
      </w:r>
    </w:p>
    <w:p w14:paraId="0C92E19A" w14:textId="77777777" w:rsidR="000F4245" w:rsidRDefault="00000000">
      <w:pPr>
        <w:pStyle w:val="46"/>
        <w:ind w:firstLineChars="0" w:firstLine="0"/>
        <w:rPr>
          <w:rFonts w:eastAsiaTheme="minorEastAsia"/>
          <w:color w:val="auto"/>
        </w:rPr>
      </w:pPr>
      <w:r>
        <w:rPr>
          <w:rFonts w:eastAsiaTheme="minorEastAsia"/>
          <w:noProof/>
        </w:rPr>
        <w:drawing>
          <wp:inline distT="0" distB="0" distL="0" distR="0" wp14:anchorId="5498C34A" wp14:editId="0388CCF9">
            <wp:extent cx="5291455" cy="2383155"/>
            <wp:effectExtent l="19050" t="19050" r="23495" b="1714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30"/>
                    <a:stretch>
                      <a:fillRect/>
                    </a:stretch>
                  </pic:blipFill>
                  <pic:spPr>
                    <a:xfrm>
                      <a:off x="0" y="0"/>
                      <a:ext cx="5291455" cy="2383155"/>
                    </a:xfrm>
                    <a:prstGeom prst="rect">
                      <a:avLst/>
                    </a:prstGeom>
                    <a:ln>
                      <a:solidFill>
                        <a:schemeClr val="tx1"/>
                      </a:solidFill>
                    </a:ln>
                  </pic:spPr>
                </pic:pic>
              </a:graphicData>
            </a:graphic>
          </wp:inline>
        </w:drawing>
      </w:r>
    </w:p>
    <w:p w14:paraId="79E5889D" w14:textId="77777777" w:rsidR="000F4245" w:rsidRDefault="00000000">
      <w:pPr>
        <w:pStyle w:val="46"/>
        <w:jc w:val="center"/>
        <w:rPr>
          <w:rFonts w:eastAsia="黑体"/>
          <w:color w:val="auto"/>
        </w:rPr>
      </w:pPr>
      <w:r>
        <w:rPr>
          <w:rFonts w:eastAsia="黑体"/>
          <w:color w:val="auto"/>
        </w:rPr>
        <w:t>图</w:t>
      </w:r>
      <w:r>
        <w:rPr>
          <w:rFonts w:eastAsia="黑体"/>
          <w:color w:val="auto"/>
        </w:rPr>
        <w:t xml:space="preserve">1.2-1 </w:t>
      </w:r>
      <w:r>
        <w:rPr>
          <w:rFonts w:eastAsia="黑体"/>
          <w:color w:val="auto"/>
        </w:rPr>
        <w:t>亭子口水文站年最大流量洪峰流量频率曲线图</w:t>
      </w:r>
    </w:p>
    <w:p w14:paraId="75B6EDA9" w14:textId="77777777" w:rsidR="000F4245" w:rsidRDefault="00000000">
      <w:pPr>
        <w:pStyle w:val="380"/>
        <w:rPr>
          <w:rFonts w:eastAsiaTheme="minorEastAsia"/>
        </w:rPr>
      </w:pPr>
      <w:bookmarkStart w:id="8" w:name="_Toc62404009"/>
      <w:bookmarkEnd w:id="8"/>
      <w:r>
        <w:rPr>
          <w:rFonts w:eastAsiaTheme="minorEastAsia"/>
        </w:rPr>
        <w:t xml:space="preserve">1.2.5  </w:t>
      </w:r>
      <w:r>
        <w:rPr>
          <w:rFonts w:eastAsiaTheme="minorEastAsia"/>
        </w:rPr>
        <w:t>泥沙特性</w:t>
      </w:r>
    </w:p>
    <w:p w14:paraId="05C86BB4" w14:textId="77777777" w:rsidR="000F4245" w:rsidRDefault="00000000">
      <w:pPr>
        <w:pStyle w:val="46"/>
        <w:rPr>
          <w:rFonts w:eastAsiaTheme="minorEastAsia"/>
        </w:rPr>
      </w:pPr>
      <w:r>
        <w:rPr>
          <w:rFonts w:eastAsiaTheme="minorEastAsia"/>
        </w:rPr>
        <w:t>嘉陵江流域是长江上游重点产沙河流，其泥沙主要来自支流，支流中产沙最丰的是上游支流西汉水和白龙江。白龙江流域地质构造复杂，岩层破碎，泥石流发育；西汉水上游约</w:t>
      </w:r>
      <w:r>
        <w:rPr>
          <w:rFonts w:eastAsiaTheme="minorEastAsia"/>
        </w:rPr>
        <w:t>2350km</w:t>
      </w:r>
      <w:r>
        <w:rPr>
          <w:rFonts w:eastAsiaTheme="minorEastAsia"/>
          <w:vertAlign w:val="superscript"/>
        </w:rPr>
        <w:t>2</w:t>
      </w:r>
      <w:r>
        <w:rPr>
          <w:rFonts w:eastAsiaTheme="minorEastAsia"/>
        </w:rPr>
        <w:t>区域系黄土高原延伸区，侵蚀强度极高，其特点是水少沙多含沙量高。</w:t>
      </w:r>
    </w:p>
    <w:p w14:paraId="74D87CE1" w14:textId="77777777" w:rsidR="000F4245" w:rsidRDefault="00000000">
      <w:pPr>
        <w:pStyle w:val="46"/>
        <w:rPr>
          <w:rFonts w:eastAsiaTheme="minorEastAsia"/>
        </w:rPr>
      </w:pPr>
      <w:r>
        <w:rPr>
          <w:rFonts w:eastAsiaTheme="minorEastAsia"/>
        </w:rPr>
        <w:t>1</w:t>
      </w:r>
      <w:r>
        <w:rPr>
          <w:rFonts w:eastAsiaTheme="minorEastAsia"/>
        </w:rPr>
        <w:t>、悬移质输沙量及年内分配</w:t>
      </w:r>
    </w:p>
    <w:p w14:paraId="303BAF30" w14:textId="77777777" w:rsidR="000F4245" w:rsidRDefault="00000000">
      <w:pPr>
        <w:pStyle w:val="46"/>
        <w:rPr>
          <w:rFonts w:eastAsiaTheme="minorEastAsia"/>
        </w:rPr>
      </w:pPr>
      <w:r>
        <w:rPr>
          <w:rFonts w:eastAsiaTheme="minorEastAsia"/>
        </w:rPr>
        <w:t>亭子口水文站具有</w:t>
      </w:r>
      <w:r>
        <w:rPr>
          <w:rFonts w:eastAsiaTheme="minorEastAsia"/>
        </w:rPr>
        <w:t>1955</w:t>
      </w:r>
      <w:r>
        <w:rPr>
          <w:rFonts w:eastAsiaTheme="minorEastAsia"/>
        </w:rPr>
        <w:t>～</w:t>
      </w:r>
      <w:r>
        <w:rPr>
          <w:rFonts w:eastAsiaTheme="minorEastAsia"/>
        </w:rPr>
        <w:t>1956</w:t>
      </w:r>
      <w:r>
        <w:rPr>
          <w:rFonts w:eastAsiaTheme="minorEastAsia"/>
        </w:rPr>
        <w:t>年、</w:t>
      </w:r>
      <w:r>
        <w:rPr>
          <w:rFonts w:eastAsiaTheme="minorEastAsia"/>
        </w:rPr>
        <w:t>1958</w:t>
      </w:r>
      <w:r>
        <w:rPr>
          <w:rFonts w:eastAsiaTheme="minorEastAsia"/>
        </w:rPr>
        <w:t>～</w:t>
      </w:r>
      <w:r>
        <w:rPr>
          <w:rFonts w:eastAsiaTheme="minorEastAsia"/>
        </w:rPr>
        <w:t>1960</w:t>
      </w:r>
      <w:r>
        <w:rPr>
          <w:rFonts w:eastAsiaTheme="minorEastAsia"/>
        </w:rPr>
        <w:t>年、</w:t>
      </w:r>
      <w:r>
        <w:rPr>
          <w:rFonts w:eastAsiaTheme="minorEastAsia"/>
        </w:rPr>
        <w:t>1962</w:t>
      </w:r>
      <w:r>
        <w:rPr>
          <w:rFonts w:eastAsiaTheme="minorEastAsia"/>
        </w:rPr>
        <w:t>～</w:t>
      </w:r>
      <w:r>
        <w:rPr>
          <w:rFonts w:eastAsiaTheme="minorEastAsia"/>
        </w:rPr>
        <w:t>1964</w:t>
      </w:r>
      <w:r>
        <w:rPr>
          <w:rFonts w:eastAsiaTheme="minorEastAsia"/>
        </w:rPr>
        <w:t>年、</w:t>
      </w:r>
      <w:r>
        <w:rPr>
          <w:rFonts w:eastAsiaTheme="minorEastAsia"/>
        </w:rPr>
        <w:t>1966</w:t>
      </w:r>
      <w:r>
        <w:rPr>
          <w:rFonts w:eastAsiaTheme="minorEastAsia"/>
        </w:rPr>
        <w:t>～</w:t>
      </w:r>
      <w:r>
        <w:rPr>
          <w:rFonts w:eastAsiaTheme="minorEastAsia"/>
        </w:rPr>
        <w:t>1967</w:t>
      </w:r>
      <w:r>
        <w:rPr>
          <w:rFonts w:eastAsiaTheme="minorEastAsia"/>
        </w:rPr>
        <w:t>年、</w:t>
      </w:r>
      <w:r>
        <w:rPr>
          <w:rFonts w:eastAsiaTheme="minorEastAsia"/>
        </w:rPr>
        <w:t>1969</w:t>
      </w:r>
      <w:r>
        <w:rPr>
          <w:rFonts w:eastAsiaTheme="minorEastAsia"/>
        </w:rPr>
        <w:t>～</w:t>
      </w:r>
      <w:r>
        <w:rPr>
          <w:rFonts w:eastAsiaTheme="minorEastAsia"/>
        </w:rPr>
        <w:t>2012</w:t>
      </w:r>
      <w:r>
        <w:rPr>
          <w:rFonts w:eastAsiaTheme="minorEastAsia"/>
        </w:rPr>
        <w:t>年共计</w:t>
      </w:r>
      <w:r>
        <w:rPr>
          <w:rFonts w:eastAsiaTheme="minorEastAsia"/>
        </w:rPr>
        <w:t>54</w:t>
      </w:r>
      <w:r>
        <w:rPr>
          <w:rFonts w:eastAsiaTheme="minorEastAsia"/>
        </w:rPr>
        <w:t>年实测悬移质系列；下游武胜站具有</w:t>
      </w:r>
      <w:r>
        <w:rPr>
          <w:rFonts w:eastAsiaTheme="minorEastAsia"/>
        </w:rPr>
        <w:t>1957</w:t>
      </w:r>
      <w:r>
        <w:rPr>
          <w:rFonts w:eastAsiaTheme="minorEastAsia"/>
        </w:rPr>
        <w:t>年</w:t>
      </w:r>
      <w:r>
        <w:rPr>
          <w:rFonts w:eastAsiaTheme="minorEastAsia"/>
        </w:rPr>
        <w:t>~</w:t>
      </w:r>
      <w:r>
        <w:rPr>
          <w:rFonts w:eastAsiaTheme="minorEastAsia"/>
        </w:rPr>
        <w:t>至今</w:t>
      </w:r>
      <w:r>
        <w:rPr>
          <w:rFonts w:eastAsiaTheme="minorEastAsia"/>
        </w:rPr>
        <w:t>66</w:t>
      </w:r>
      <w:r>
        <w:rPr>
          <w:rFonts w:eastAsiaTheme="minorEastAsia"/>
        </w:rPr>
        <w:t>年连续实测悬移质系列，根据武胜站与亭子口站实测系列相关关系，对亭子口水文站悬移质系列进行插补得到亭子口水文站</w:t>
      </w:r>
      <w:r>
        <w:rPr>
          <w:rFonts w:eastAsiaTheme="minorEastAsia"/>
        </w:rPr>
        <w:t>1955~2012</w:t>
      </w:r>
      <w:r>
        <w:rPr>
          <w:rFonts w:eastAsiaTheme="minorEastAsia"/>
        </w:rPr>
        <w:t>年</w:t>
      </w:r>
      <w:r>
        <w:rPr>
          <w:rFonts w:eastAsiaTheme="minorEastAsia"/>
        </w:rPr>
        <w:t>58</w:t>
      </w:r>
      <w:r>
        <w:rPr>
          <w:rFonts w:eastAsiaTheme="minorEastAsia"/>
        </w:rPr>
        <w:t>年悬移质系列成果。据统计，亭子口水文站多年平均悬移质年输沙量为</w:t>
      </w:r>
      <w:r>
        <w:rPr>
          <w:rFonts w:eastAsiaTheme="minorEastAsia"/>
        </w:rPr>
        <w:t>4391</w:t>
      </w:r>
      <w:r>
        <w:rPr>
          <w:rFonts w:eastAsiaTheme="minorEastAsia"/>
        </w:rPr>
        <w:t>万</w:t>
      </w:r>
      <w:r>
        <w:rPr>
          <w:rFonts w:eastAsiaTheme="minorEastAsia"/>
        </w:rPr>
        <w:t>t</w:t>
      </w:r>
      <w:r>
        <w:rPr>
          <w:rFonts w:eastAsiaTheme="minorEastAsia"/>
        </w:rPr>
        <w:t>，多年平均径流量</w:t>
      </w:r>
      <w:r>
        <w:rPr>
          <w:rFonts w:eastAsiaTheme="minorEastAsia"/>
        </w:rPr>
        <w:t>187</w:t>
      </w:r>
      <w:r>
        <w:rPr>
          <w:rFonts w:eastAsiaTheme="minorEastAsia"/>
        </w:rPr>
        <w:t>亿</w:t>
      </w:r>
      <w:r>
        <w:rPr>
          <w:rFonts w:eastAsiaTheme="minorEastAsia"/>
        </w:rPr>
        <w:t>m</w:t>
      </w:r>
      <w:r>
        <w:rPr>
          <w:rFonts w:eastAsiaTheme="minorEastAsia"/>
          <w:vertAlign w:val="superscript"/>
        </w:rPr>
        <w:t>3</w:t>
      </w:r>
      <w:r>
        <w:rPr>
          <w:rFonts w:eastAsiaTheme="minorEastAsia"/>
        </w:rPr>
        <w:t>，多年平均含沙量为</w:t>
      </w:r>
      <w:r>
        <w:rPr>
          <w:rFonts w:eastAsiaTheme="minorEastAsia"/>
        </w:rPr>
        <w:t>2.35kg/m</w:t>
      </w:r>
      <w:r>
        <w:rPr>
          <w:rFonts w:eastAsiaTheme="minorEastAsia"/>
          <w:vertAlign w:val="superscript"/>
        </w:rPr>
        <w:t>3</w:t>
      </w:r>
      <w:r>
        <w:rPr>
          <w:rFonts w:eastAsiaTheme="minorEastAsia"/>
        </w:rPr>
        <w:t>，输沙量年际变化较大，年最大输沙量为</w:t>
      </w:r>
      <w:r>
        <w:rPr>
          <w:rFonts w:eastAsiaTheme="minorEastAsia"/>
        </w:rPr>
        <w:t>1984</w:t>
      </w:r>
      <w:r>
        <w:rPr>
          <w:rFonts w:eastAsiaTheme="minorEastAsia"/>
        </w:rPr>
        <w:t>年的</w:t>
      </w:r>
      <w:r>
        <w:rPr>
          <w:rFonts w:eastAsiaTheme="minorEastAsia"/>
        </w:rPr>
        <w:t>16367</w:t>
      </w:r>
      <w:r>
        <w:rPr>
          <w:rFonts w:eastAsiaTheme="minorEastAsia"/>
        </w:rPr>
        <w:t>万</w:t>
      </w:r>
      <w:r>
        <w:rPr>
          <w:rFonts w:eastAsiaTheme="minorEastAsia"/>
        </w:rPr>
        <w:t>t</w:t>
      </w:r>
      <w:r>
        <w:rPr>
          <w:rFonts w:eastAsiaTheme="minorEastAsia"/>
        </w:rPr>
        <w:t>，最小年输沙量为</w:t>
      </w:r>
      <w:r>
        <w:rPr>
          <w:rFonts w:eastAsiaTheme="minorEastAsia"/>
        </w:rPr>
        <w:t>1997</w:t>
      </w:r>
      <w:r>
        <w:rPr>
          <w:rFonts w:eastAsiaTheme="minorEastAsia"/>
        </w:rPr>
        <w:t>年的</w:t>
      </w:r>
      <w:r>
        <w:rPr>
          <w:rFonts w:eastAsiaTheme="minorEastAsia"/>
        </w:rPr>
        <w:t>27</w:t>
      </w:r>
      <w:r>
        <w:rPr>
          <w:rFonts w:eastAsiaTheme="minorEastAsia"/>
        </w:rPr>
        <w:t>万</w:t>
      </w:r>
      <w:r>
        <w:rPr>
          <w:rFonts w:eastAsiaTheme="minorEastAsia"/>
        </w:rPr>
        <w:t>t</w:t>
      </w:r>
      <w:r>
        <w:rPr>
          <w:rFonts w:eastAsiaTheme="minorEastAsia"/>
        </w:rPr>
        <w:t>，最大最小输沙量比为</w:t>
      </w:r>
      <w:r>
        <w:rPr>
          <w:rFonts w:eastAsiaTheme="minorEastAsia"/>
        </w:rPr>
        <w:t>606</w:t>
      </w:r>
      <w:r>
        <w:rPr>
          <w:rFonts w:eastAsiaTheme="minorEastAsia"/>
        </w:rPr>
        <w:t>，最大年输沙量与多年平均年输沙量比为</w:t>
      </w:r>
      <w:r>
        <w:rPr>
          <w:rFonts w:eastAsiaTheme="minorEastAsia"/>
        </w:rPr>
        <w:t>3.73</w:t>
      </w:r>
      <w:r>
        <w:rPr>
          <w:rFonts w:eastAsiaTheme="minorEastAsia"/>
        </w:rPr>
        <w:t>。</w:t>
      </w:r>
    </w:p>
    <w:p w14:paraId="7CBC8A31" w14:textId="77777777" w:rsidR="000F4245" w:rsidRDefault="00000000">
      <w:pPr>
        <w:pStyle w:val="46"/>
        <w:rPr>
          <w:rFonts w:eastAsiaTheme="minorEastAsia"/>
        </w:rPr>
      </w:pPr>
      <w:r>
        <w:rPr>
          <w:rFonts w:eastAsiaTheme="minorEastAsia"/>
        </w:rPr>
        <w:t>近年来由于嘉陵江上游及其支流修建多座水利工程，对河流泥沙的发展产生</w:t>
      </w:r>
      <w:r>
        <w:rPr>
          <w:rFonts w:eastAsiaTheme="minorEastAsia"/>
        </w:rPr>
        <w:lastRenderedPageBreak/>
        <w:t>较大影响。白龙江上</w:t>
      </w:r>
      <w:proofErr w:type="gramStart"/>
      <w:r>
        <w:rPr>
          <w:rFonts w:eastAsiaTheme="minorEastAsia"/>
        </w:rPr>
        <w:t>的碧口电站</w:t>
      </w:r>
      <w:proofErr w:type="gramEnd"/>
      <w:r>
        <w:rPr>
          <w:rFonts w:eastAsiaTheme="minorEastAsia"/>
        </w:rPr>
        <w:t>于</w:t>
      </w:r>
      <w:r>
        <w:rPr>
          <w:rFonts w:eastAsiaTheme="minorEastAsia"/>
        </w:rPr>
        <w:t>1975</w:t>
      </w:r>
      <w:r>
        <w:rPr>
          <w:rFonts w:eastAsiaTheme="minorEastAsia"/>
        </w:rPr>
        <w:t>年</w:t>
      </w:r>
      <w:r>
        <w:rPr>
          <w:rFonts w:eastAsiaTheme="minorEastAsia"/>
        </w:rPr>
        <w:t>12</w:t>
      </w:r>
      <w:r>
        <w:rPr>
          <w:rFonts w:eastAsiaTheme="minorEastAsia"/>
        </w:rPr>
        <w:t>月蓄水，</w:t>
      </w:r>
      <w:proofErr w:type="gramStart"/>
      <w:r>
        <w:rPr>
          <w:rFonts w:eastAsiaTheme="minorEastAsia"/>
        </w:rPr>
        <w:t>碧口水库</w:t>
      </w:r>
      <w:proofErr w:type="gramEnd"/>
      <w:r>
        <w:rPr>
          <w:rFonts w:eastAsiaTheme="minorEastAsia"/>
        </w:rPr>
        <w:t>淤积年限较短，拦沙能力有限；</w:t>
      </w:r>
      <w:proofErr w:type="gramStart"/>
      <w:r>
        <w:rPr>
          <w:rFonts w:eastAsiaTheme="minorEastAsia"/>
        </w:rPr>
        <w:t>白龙江碧口电站</w:t>
      </w:r>
      <w:proofErr w:type="gramEnd"/>
      <w:r>
        <w:rPr>
          <w:rFonts w:eastAsiaTheme="minorEastAsia"/>
        </w:rPr>
        <w:t>下游宝珠寺电站于</w:t>
      </w:r>
      <w:r>
        <w:rPr>
          <w:rFonts w:eastAsiaTheme="minorEastAsia"/>
        </w:rPr>
        <w:t>1996</w:t>
      </w:r>
      <w:r>
        <w:rPr>
          <w:rFonts w:eastAsiaTheme="minorEastAsia"/>
        </w:rPr>
        <w:t>年</w:t>
      </w:r>
      <w:r>
        <w:rPr>
          <w:rFonts w:eastAsiaTheme="minorEastAsia"/>
        </w:rPr>
        <w:t>10</w:t>
      </w:r>
      <w:r>
        <w:rPr>
          <w:rFonts w:eastAsiaTheme="minorEastAsia"/>
        </w:rPr>
        <w:t>月蓄水运行，该水库泥沙淤积年限在</w:t>
      </w:r>
      <w:r>
        <w:rPr>
          <w:rFonts w:eastAsiaTheme="minorEastAsia"/>
        </w:rPr>
        <w:t>100</w:t>
      </w:r>
      <w:r>
        <w:rPr>
          <w:rFonts w:eastAsiaTheme="minorEastAsia"/>
        </w:rPr>
        <w:t>年以上，据估算，宝珠寺水库运用初期</w:t>
      </w:r>
      <w:r>
        <w:rPr>
          <w:rFonts w:eastAsiaTheme="minorEastAsia"/>
        </w:rPr>
        <w:t>10</w:t>
      </w:r>
      <w:r>
        <w:rPr>
          <w:rFonts w:eastAsiaTheme="minorEastAsia"/>
        </w:rPr>
        <w:t>年末，水库排沙比仅为</w:t>
      </w:r>
      <w:r>
        <w:rPr>
          <w:rFonts w:eastAsiaTheme="minorEastAsia"/>
        </w:rPr>
        <w:t>6%</w:t>
      </w:r>
      <w:r>
        <w:rPr>
          <w:rFonts w:eastAsiaTheme="minorEastAsia"/>
        </w:rPr>
        <w:t>。</w:t>
      </w:r>
    </w:p>
    <w:p w14:paraId="680E7E1F" w14:textId="77777777" w:rsidR="000F4245" w:rsidRDefault="00000000">
      <w:pPr>
        <w:pStyle w:val="46"/>
        <w:rPr>
          <w:rFonts w:eastAsiaTheme="minorEastAsia"/>
        </w:rPr>
      </w:pPr>
      <w:r>
        <w:rPr>
          <w:rFonts w:eastAsiaTheme="minorEastAsia"/>
        </w:rPr>
        <w:t>白龙江碧口、宝珠寺电站建成前后各时期亭子口水文站多年平均悬移质年输沙量变化如下：</w:t>
      </w:r>
      <w:proofErr w:type="gramStart"/>
      <w:r>
        <w:rPr>
          <w:rFonts w:eastAsiaTheme="minorEastAsia"/>
        </w:rPr>
        <w:t>碧口水库</w:t>
      </w:r>
      <w:proofErr w:type="gramEnd"/>
      <w:r>
        <w:rPr>
          <w:rFonts w:eastAsiaTheme="minorEastAsia"/>
        </w:rPr>
        <w:t>蓄水前，亭子口水文站</w:t>
      </w:r>
      <w:r>
        <w:rPr>
          <w:rFonts w:eastAsiaTheme="minorEastAsia"/>
        </w:rPr>
        <w:t>1955</w:t>
      </w:r>
      <w:r>
        <w:rPr>
          <w:rFonts w:eastAsiaTheme="minorEastAsia"/>
        </w:rPr>
        <w:t>～</w:t>
      </w:r>
      <w:r>
        <w:rPr>
          <w:rFonts w:eastAsiaTheme="minorEastAsia"/>
        </w:rPr>
        <w:t>1975</w:t>
      </w:r>
      <w:r>
        <w:rPr>
          <w:rFonts w:eastAsiaTheme="minorEastAsia"/>
        </w:rPr>
        <w:t>年多年平均悬移质年输沙量为</w:t>
      </w:r>
      <w:r>
        <w:rPr>
          <w:rFonts w:eastAsiaTheme="minorEastAsia"/>
        </w:rPr>
        <w:t>6306</w:t>
      </w:r>
      <w:r>
        <w:rPr>
          <w:rFonts w:eastAsiaTheme="minorEastAsia"/>
        </w:rPr>
        <w:t>万</w:t>
      </w:r>
      <w:r>
        <w:rPr>
          <w:rFonts w:eastAsiaTheme="minorEastAsia"/>
        </w:rPr>
        <w:t>t</w:t>
      </w:r>
      <w:r>
        <w:rPr>
          <w:rFonts w:eastAsiaTheme="minorEastAsia"/>
        </w:rPr>
        <w:t>，多年平均含沙量为</w:t>
      </w:r>
      <w:r>
        <w:rPr>
          <w:rFonts w:eastAsiaTheme="minorEastAsia"/>
        </w:rPr>
        <w:t>2.97kg/m</w:t>
      </w:r>
      <w:r>
        <w:rPr>
          <w:rFonts w:eastAsiaTheme="minorEastAsia"/>
          <w:vertAlign w:val="superscript"/>
        </w:rPr>
        <w:t>3</w:t>
      </w:r>
      <w:r>
        <w:rPr>
          <w:rFonts w:eastAsiaTheme="minorEastAsia"/>
        </w:rPr>
        <w:t>；</w:t>
      </w:r>
      <w:proofErr w:type="gramStart"/>
      <w:r>
        <w:rPr>
          <w:rFonts w:eastAsiaTheme="minorEastAsia"/>
        </w:rPr>
        <w:t>碧口水库</w:t>
      </w:r>
      <w:proofErr w:type="gramEnd"/>
      <w:r>
        <w:rPr>
          <w:rFonts w:eastAsiaTheme="minorEastAsia"/>
        </w:rPr>
        <w:t>蓄水后，</w:t>
      </w:r>
      <w:r>
        <w:rPr>
          <w:rFonts w:eastAsiaTheme="minorEastAsia"/>
        </w:rPr>
        <w:t>1976</w:t>
      </w:r>
      <w:r>
        <w:rPr>
          <w:rFonts w:eastAsiaTheme="minorEastAsia"/>
        </w:rPr>
        <w:t>～</w:t>
      </w:r>
      <w:r>
        <w:rPr>
          <w:rFonts w:eastAsiaTheme="minorEastAsia"/>
        </w:rPr>
        <w:t>1996</w:t>
      </w:r>
      <w:r>
        <w:rPr>
          <w:rFonts w:eastAsiaTheme="minorEastAsia"/>
        </w:rPr>
        <w:t>年多年平均悬移质年输沙量为</w:t>
      </w:r>
      <w:r>
        <w:rPr>
          <w:rFonts w:eastAsiaTheme="minorEastAsia"/>
        </w:rPr>
        <w:t>4912</w:t>
      </w:r>
      <w:r>
        <w:rPr>
          <w:rFonts w:eastAsiaTheme="minorEastAsia"/>
        </w:rPr>
        <w:t>万</w:t>
      </w:r>
      <w:r>
        <w:rPr>
          <w:rFonts w:eastAsiaTheme="minorEastAsia"/>
        </w:rPr>
        <w:t>t</w:t>
      </w:r>
      <w:r>
        <w:rPr>
          <w:rFonts w:eastAsiaTheme="minorEastAsia"/>
        </w:rPr>
        <w:t>，多年平均含沙量为</w:t>
      </w:r>
      <w:r>
        <w:rPr>
          <w:rFonts w:eastAsiaTheme="minorEastAsia"/>
        </w:rPr>
        <w:t>2.63kg/m</w:t>
      </w:r>
      <w:r>
        <w:rPr>
          <w:rFonts w:eastAsiaTheme="minorEastAsia"/>
          <w:vertAlign w:val="superscript"/>
        </w:rPr>
        <w:t>3</w:t>
      </w:r>
      <w:r>
        <w:rPr>
          <w:rFonts w:eastAsiaTheme="minorEastAsia"/>
        </w:rPr>
        <w:t>；宝珠寺电站蓄水后，</w:t>
      </w:r>
      <w:r>
        <w:rPr>
          <w:rFonts w:eastAsiaTheme="minorEastAsia"/>
        </w:rPr>
        <w:t>1997</w:t>
      </w:r>
      <w:r>
        <w:rPr>
          <w:rFonts w:eastAsiaTheme="minorEastAsia"/>
        </w:rPr>
        <w:t>～</w:t>
      </w:r>
      <w:r>
        <w:rPr>
          <w:rFonts w:eastAsiaTheme="minorEastAsia"/>
        </w:rPr>
        <w:t>2012</w:t>
      </w:r>
      <w:r>
        <w:rPr>
          <w:rFonts w:eastAsiaTheme="minorEastAsia"/>
        </w:rPr>
        <w:t>年</w:t>
      </w:r>
      <w:proofErr w:type="gramStart"/>
      <w:r>
        <w:rPr>
          <w:rFonts w:eastAsiaTheme="minorEastAsia"/>
        </w:rPr>
        <w:t>多平均</w:t>
      </w:r>
      <w:proofErr w:type="gramEnd"/>
      <w:r>
        <w:rPr>
          <w:rFonts w:eastAsiaTheme="minorEastAsia"/>
        </w:rPr>
        <w:t>悬移质年输沙量</w:t>
      </w:r>
      <w:r>
        <w:rPr>
          <w:rFonts w:eastAsiaTheme="minorEastAsia"/>
        </w:rPr>
        <w:t>1195</w:t>
      </w:r>
      <w:r>
        <w:rPr>
          <w:rFonts w:eastAsiaTheme="minorEastAsia"/>
        </w:rPr>
        <w:t>万</w:t>
      </w:r>
      <w:r>
        <w:rPr>
          <w:rFonts w:eastAsiaTheme="minorEastAsia"/>
        </w:rPr>
        <w:t>t</w:t>
      </w:r>
      <w:r>
        <w:rPr>
          <w:rFonts w:eastAsiaTheme="minorEastAsia"/>
        </w:rPr>
        <w:t>，多年平均含沙量为</w:t>
      </w:r>
      <w:r>
        <w:rPr>
          <w:rFonts w:eastAsiaTheme="minorEastAsia"/>
        </w:rPr>
        <w:t>0.78kg/m</w:t>
      </w:r>
      <w:r>
        <w:rPr>
          <w:rFonts w:eastAsiaTheme="minorEastAsia"/>
          <w:vertAlign w:val="superscript"/>
        </w:rPr>
        <w:t>3</w:t>
      </w:r>
      <w:r>
        <w:rPr>
          <w:rFonts w:eastAsiaTheme="minorEastAsia"/>
        </w:rPr>
        <w:t>。嘉陵江亭子口水文站各时期多年平均年输沙量及年径流</w:t>
      </w:r>
      <w:proofErr w:type="gramStart"/>
      <w:r>
        <w:rPr>
          <w:rFonts w:eastAsiaTheme="minorEastAsia"/>
        </w:rPr>
        <w:t>量成果</w:t>
      </w:r>
      <w:proofErr w:type="gramEnd"/>
      <w:r>
        <w:rPr>
          <w:rFonts w:eastAsiaTheme="minorEastAsia"/>
        </w:rPr>
        <w:t>见表</w:t>
      </w:r>
      <w:r>
        <w:rPr>
          <w:rFonts w:eastAsiaTheme="minorEastAsia"/>
        </w:rPr>
        <w:t>1.2-5</w:t>
      </w:r>
      <w:r>
        <w:rPr>
          <w:rFonts w:eastAsiaTheme="minorEastAsia"/>
        </w:rPr>
        <w:t>。</w:t>
      </w:r>
    </w:p>
    <w:p w14:paraId="0F096313" w14:textId="77777777" w:rsidR="000F4245" w:rsidRDefault="00000000">
      <w:pPr>
        <w:pStyle w:val="57"/>
      </w:pPr>
      <w:r>
        <w:t>嘉陵江亭子口水文站各时期多年平均年输沙量及年径流量</w:t>
      </w:r>
    </w:p>
    <w:p w14:paraId="762A9462" w14:textId="77777777" w:rsidR="000F4245" w:rsidRDefault="00000000">
      <w:pPr>
        <w:pStyle w:val="60"/>
        <w:rPr>
          <w:rFonts w:eastAsia="黑体"/>
        </w:rPr>
      </w:pPr>
      <w:r>
        <w:rPr>
          <w:rFonts w:eastAsia="黑体"/>
        </w:rPr>
        <w:t>表</w:t>
      </w:r>
      <w:r>
        <w:rPr>
          <w:rFonts w:eastAsia="黑体"/>
        </w:rPr>
        <w:t>1.2-5</w:t>
      </w:r>
    </w:p>
    <w:tbl>
      <w:tblPr>
        <w:tblW w:w="4865" w:type="pct"/>
        <w:jc w:val="center"/>
        <w:tblLook w:val="0600" w:firstRow="0" w:lastRow="0" w:firstColumn="0" w:lastColumn="0" w:noHBand="1" w:noVBand="1"/>
      </w:tblPr>
      <w:tblGrid>
        <w:gridCol w:w="1707"/>
        <w:gridCol w:w="1572"/>
        <w:gridCol w:w="2454"/>
        <w:gridCol w:w="2339"/>
      </w:tblGrid>
      <w:tr w:rsidR="000F4245" w14:paraId="3AC47BD0" w14:textId="77777777">
        <w:trPr>
          <w:trHeight w:val="364"/>
          <w:tblHeader/>
          <w:jc w:val="center"/>
        </w:trPr>
        <w:tc>
          <w:tcPr>
            <w:tcW w:w="1057" w:type="pct"/>
            <w:tcBorders>
              <w:top w:val="single" w:sz="4" w:space="0" w:color="auto"/>
              <w:left w:val="single" w:sz="4" w:space="0" w:color="auto"/>
              <w:bottom w:val="single" w:sz="4" w:space="0" w:color="auto"/>
              <w:right w:val="single" w:sz="4" w:space="0" w:color="auto"/>
            </w:tcBorders>
            <w:vAlign w:val="center"/>
          </w:tcPr>
          <w:p w14:paraId="5A8B748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名称</w:t>
            </w:r>
          </w:p>
        </w:tc>
        <w:tc>
          <w:tcPr>
            <w:tcW w:w="974" w:type="pct"/>
            <w:tcBorders>
              <w:top w:val="single" w:sz="4" w:space="0" w:color="auto"/>
              <w:left w:val="nil"/>
              <w:bottom w:val="single" w:sz="4" w:space="0" w:color="auto"/>
              <w:right w:val="single" w:sz="4" w:space="0" w:color="auto"/>
            </w:tcBorders>
            <w:vAlign w:val="center"/>
          </w:tcPr>
          <w:p w14:paraId="3303364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统计年限</w:t>
            </w:r>
          </w:p>
        </w:tc>
        <w:tc>
          <w:tcPr>
            <w:tcW w:w="1520" w:type="pct"/>
            <w:tcBorders>
              <w:top w:val="single" w:sz="4" w:space="0" w:color="auto"/>
              <w:left w:val="nil"/>
              <w:bottom w:val="single" w:sz="4" w:space="0" w:color="auto"/>
              <w:right w:val="single" w:sz="4" w:space="0" w:color="auto"/>
            </w:tcBorders>
            <w:vAlign w:val="center"/>
          </w:tcPr>
          <w:p w14:paraId="1D46926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多年平均输沙量</w:t>
            </w:r>
            <w:r>
              <w:rPr>
                <w:rFonts w:eastAsiaTheme="minorEastAsia"/>
                <w:color w:val="000000"/>
                <w:kern w:val="0"/>
                <w:sz w:val="18"/>
                <w:szCs w:val="18"/>
              </w:rPr>
              <w:t>(</w:t>
            </w:r>
            <w:r>
              <w:rPr>
                <w:rFonts w:eastAsiaTheme="minorEastAsia"/>
                <w:color w:val="000000"/>
                <w:kern w:val="0"/>
                <w:sz w:val="18"/>
                <w:szCs w:val="18"/>
              </w:rPr>
              <w:t>万</w:t>
            </w:r>
            <w:r>
              <w:rPr>
                <w:rFonts w:eastAsiaTheme="minorEastAsia"/>
                <w:color w:val="000000"/>
                <w:kern w:val="0"/>
                <w:sz w:val="18"/>
                <w:szCs w:val="18"/>
              </w:rPr>
              <w:t>t)</w:t>
            </w:r>
          </w:p>
        </w:tc>
        <w:tc>
          <w:tcPr>
            <w:tcW w:w="1449" w:type="pct"/>
            <w:tcBorders>
              <w:top w:val="single" w:sz="4" w:space="0" w:color="auto"/>
              <w:left w:val="nil"/>
              <w:bottom w:val="single" w:sz="4" w:space="0" w:color="auto"/>
              <w:right w:val="single" w:sz="4" w:space="0" w:color="auto"/>
            </w:tcBorders>
            <w:vAlign w:val="center"/>
          </w:tcPr>
          <w:p w14:paraId="1E1A75C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多年平均年径流量</w:t>
            </w:r>
            <w:r>
              <w:rPr>
                <w:rFonts w:eastAsiaTheme="minorEastAsia"/>
                <w:color w:val="000000"/>
                <w:kern w:val="0"/>
                <w:sz w:val="18"/>
                <w:szCs w:val="18"/>
              </w:rPr>
              <w:t>(</w:t>
            </w:r>
            <w:r>
              <w:rPr>
                <w:rFonts w:eastAsiaTheme="minorEastAsia"/>
                <w:color w:val="000000"/>
                <w:kern w:val="0"/>
                <w:sz w:val="18"/>
                <w:szCs w:val="18"/>
              </w:rPr>
              <w:t>亿</w:t>
            </w:r>
            <w:r>
              <w:rPr>
                <w:rFonts w:eastAsiaTheme="minorEastAsia"/>
                <w:color w:val="000000"/>
                <w:kern w:val="0"/>
                <w:sz w:val="18"/>
                <w:szCs w:val="18"/>
              </w:rPr>
              <w:t>m</w:t>
            </w:r>
            <w:r>
              <w:rPr>
                <w:rFonts w:eastAsiaTheme="minorEastAsia"/>
                <w:color w:val="000000"/>
                <w:kern w:val="0"/>
                <w:sz w:val="18"/>
                <w:szCs w:val="18"/>
                <w:vertAlign w:val="superscript"/>
              </w:rPr>
              <w:t>3</w:t>
            </w:r>
            <w:r>
              <w:rPr>
                <w:rFonts w:eastAsiaTheme="minorEastAsia"/>
                <w:color w:val="000000"/>
                <w:kern w:val="0"/>
                <w:sz w:val="18"/>
                <w:szCs w:val="18"/>
              </w:rPr>
              <w:t>)</w:t>
            </w:r>
          </w:p>
        </w:tc>
      </w:tr>
      <w:tr w:rsidR="000F4245" w14:paraId="1917E02D" w14:textId="77777777">
        <w:trPr>
          <w:trHeight w:val="234"/>
          <w:jc w:val="center"/>
        </w:trPr>
        <w:tc>
          <w:tcPr>
            <w:tcW w:w="1057" w:type="pct"/>
            <w:tcBorders>
              <w:top w:val="nil"/>
              <w:left w:val="single" w:sz="4" w:space="0" w:color="auto"/>
              <w:bottom w:val="single" w:sz="4" w:space="0" w:color="auto"/>
              <w:right w:val="single" w:sz="4" w:space="0" w:color="auto"/>
            </w:tcBorders>
            <w:vAlign w:val="center"/>
          </w:tcPr>
          <w:p w14:paraId="1ECEC0B1" w14:textId="77777777" w:rsidR="000F4245" w:rsidRDefault="00000000">
            <w:pPr>
              <w:widowControl/>
              <w:jc w:val="center"/>
              <w:rPr>
                <w:rFonts w:eastAsiaTheme="minorEastAsia"/>
                <w:color w:val="000000"/>
                <w:kern w:val="0"/>
                <w:sz w:val="18"/>
                <w:szCs w:val="18"/>
              </w:rPr>
            </w:pPr>
            <w:proofErr w:type="gramStart"/>
            <w:r>
              <w:rPr>
                <w:rFonts w:eastAsiaTheme="minorEastAsia"/>
                <w:color w:val="000000"/>
                <w:kern w:val="0"/>
                <w:sz w:val="18"/>
                <w:szCs w:val="18"/>
              </w:rPr>
              <w:t>碧口建库</w:t>
            </w:r>
            <w:proofErr w:type="gramEnd"/>
            <w:r>
              <w:rPr>
                <w:rFonts w:eastAsiaTheme="minorEastAsia"/>
                <w:color w:val="000000"/>
                <w:kern w:val="0"/>
                <w:sz w:val="18"/>
                <w:szCs w:val="18"/>
              </w:rPr>
              <w:t>前</w:t>
            </w:r>
          </w:p>
        </w:tc>
        <w:tc>
          <w:tcPr>
            <w:tcW w:w="974" w:type="pct"/>
            <w:tcBorders>
              <w:top w:val="nil"/>
              <w:left w:val="nil"/>
              <w:bottom w:val="single" w:sz="4" w:space="0" w:color="auto"/>
              <w:right w:val="single" w:sz="4" w:space="0" w:color="auto"/>
            </w:tcBorders>
            <w:vAlign w:val="center"/>
          </w:tcPr>
          <w:p w14:paraId="7CC30FE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1955-1975</w:t>
            </w:r>
            <w:r>
              <w:rPr>
                <w:rFonts w:eastAsiaTheme="minorEastAsia"/>
                <w:color w:val="000000"/>
                <w:kern w:val="0"/>
                <w:sz w:val="18"/>
                <w:szCs w:val="18"/>
              </w:rPr>
              <w:t>年</w:t>
            </w:r>
          </w:p>
        </w:tc>
        <w:tc>
          <w:tcPr>
            <w:tcW w:w="1520" w:type="pct"/>
            <w:tcBorders>
              <w:top w:val="nil"/>
              <w:left w:val="nil"/>
              <w:bottom w:val="single" w:sz="4" w:space="0" w:color="auto"/>
              <w:right w:val="single" w:sz="4" w:space="0" w:color="auto"/>
            </w:tcBorders>
            <w:vAlign w:val="center"/>
          </w:tcPr>
          <w:p w14:paraId="624512D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6306</w:t>
            </w:r>
          </w:p>
        </w:tc>
        <w:tc>
          <w:tcPr>
            <w:tcW w:w="1449" w:type="pct"/>
            <w:tcBorders>
              <w:top w:val="nil"/>
              <w:left w:val="nil"/>
              <w:bottom w:val="single" w:sz="4" w:space="0" w:color="auto"/>
              <w:right w:val="single" w:sz="4" w:space="0" w:color="auto"/>
            </w:tcBorders>
            <w:vAlign w:val="center"/>
          </w:tcPr>
          <w:p w14:paraId="0EEF9AF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212</w:t>
            </w:r>
          </w:p>
        </w:tc>
      </w:tr>
      <w:tr w:rsidR="000F4245" w14:paraId="64BA5117" w14:textId="77777777">
        <w:trPr>
          <w:trHeight w:val="234"/>
          <w:jc w:val="center"/>
        </w:trPr>
        <w:tc>
          <w:tcPr>
            <w:tcW w:w="1057" w:type="pct"/>
            <w:tcBorders>
              <w:top w:val="nil"/>
              <w:left w:val="single" w:sz="4" w:space="0" w:color="auto"/>
              <w:bottom w:val="single" w:sz="4" w:space="0" w:color="auto"/>
              <w:right w:val="single" w:sz="4" w:space="0" w:color="auto"/>
            </w:tcBorders>
            <w:vAlign w:val="center"/>
          </w:tcPr>
          <w:p w14:paraId="43FFE2E8" w14:textId="77777777" w:rsidR="000F4245" w:rsidRDefault="00000000">
            <w:pPr>
              <w:widowControl/>
              <w:jc w:val="center"/>
              <w:rPr>
                <w:rFonts w:eastAsiaTheme="minorEastAsia"/>
                <w:color w:val="000000"/>
                <w:kern w:val="0"/>
                <w:sz w:val="18"/>
                <w:szCs w:val="18"/>
              </w:rPr>
            </w:pPr>
            <w:proofErr w:type="gramStart"/>
            <w:r>
              <w:rPr>
                <w:rFonts w:eastAsiaTheme="minorEastAsia"/>
                <w:color w:val="000000"/>
                <w:kern w:val="0"/>
                <w:sz w:val="18"/>
                <w:szCs w:val="18"/>
              </w:rPr>
              <w:t>碧口建库</w:t>
            </w:r>
            <w:proofErr w:type="gramEnd"/>
            <w:r>
              <w:rPr>
                <w:rFonts w:eastAsiaTheme="minorEastAsia"/>
                <w:color w:val="000000"/>
                <w:kern w:val="0"/>
                <w:sz w:val="18"/>
                <w:szCs w:val="18"/>
              </w:rPr>
              <w:t>后</w:t>
            </w:r>
          </w:p>
        </w:tc>
        <w:tc>
          <w:tcPr>
            <w:tcW w:w="974" w:type="pct"/>
            <w:tcBorders>
              <w:top w:val="nil"/>
              <w:left w:val="nil"/>
              <w:bottom w:val="single" w:sz="4" w:space="0" w:color="auto"/>
              <w:right w:val="single" w:sz="4" w:space="0" w:color="auto"/>
            </w:tcBorders>
            <w:vAlign w:val="center"/>
          </w:tcPr>
          <w:p w14:paraId="4AB0BFD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1976-1996</w:t>
            </w:r>
            <w:r>
              <w:rPr>
                <w:rFonts w:eastAsiaTheme="minorEastAsia"/>
                <w:color w:val="000000"/>
                <w:kern w:val="0"/>
                <w:sz w:val="18"/>
                <w:szCs w:val="18"/>
              </w:rPr>
              <w:t>年</w:t>
            </w:r>
          </w:p>
        </w:tc>
        <w:tc>
          <w:tcPr>
            <w:tcW w:w="1520" w:type="pct"/>
            <w:tcBorders>
              <w:top w:val="nil"/>
              <w:left w:val="nil"/>
              <w:bottom w:val="single" w:sz="4" w:space="0" w:color="auto"/>
              <w:right w:val="single" w:sz="4" w:space="0" w:color="auto"/>
            </w:tcBorders>
            <w:vAlign w:val="center"/>
          </w:tcPr>
          <w:p w14:paraId="79BC619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4912</w:t>
            </w:r>
          </w:p>
        </w:tc>
        <w:tc>
          <w:tcPr>
            <w:tcW w:w="1449" w:type="pct"/>
            <w:tcBorders>
              <w:top w:val="nil"/>
              <w:left w:val="nil"/>
              <w:bottom w:val="single" w:sz="4" w:space="0" w:color="auto"/>
              <w:right w:val="single" w:sz="4" w:space="0" w:color="auto"/>
            </w:tcBorders>
            <w:vAlign w:val="center"/>
          </w:tcPr>
          <w:p w14:paraId="4AF99AF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187</w:t>
            </w:r>
          </w:p>
        </w:tc>
      </w:tr>
      <w:tr w:rsidR="000F4245" w14:paraId="13B02D2D" w14:textId="77777777">
        <w:trPr>
          <w:trHeight w:val="234"/>
          <w:jc w:val="center"/>
        </w:trPr>
        <w:tc>
          <w:tcPr>
            <w:tcW w:w="1057" w:type="pct"/>
            <w:tcBorders>
              <w:top w:val="nil"/>
              <w:left w:val="single" w:sz="4" w:space="0" w:color="auto"/>
              <w:bottom w:val="single" w:sz="4" w:space="0" w:color="auto"/>
              <w:right w:val="single" w:sz="4" w:space="0" w:color="auto"/>
            </w:tcBorders>
            <w:vAlign w:val="center"/>
          </w:tcPr>
          <w:p w14:paraId="5AC5C00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宝珠寺建库后</w:t>
            </w:r>
          </w:p>
        </w:tc>
        <w:tc>
          <w:tcPr>
            <w:tcW w:w="974" w:type="pct"/>
            <w:tcBorders>
              <w:top w:val="nil"/>
              <w:left w:val="nil"/>
              <w:bottom w:val="single" w:sz="4" w:space="0" w:color="auto"/>
              <w:right w:val="single" w:sz="4" w:space="0" w:color="auto"/>
            </w:tcBorders>
            <w:vAlign w:val="center"/>
          </w:tcPr>
          <w:p w14:paraId="6F64191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1997-2012</w:t>
            </w:r>
            <w:r>
              <w:rPr>
                <w:rFonts w:eastAsiaTheme="minorEastAsia"/>
                <w:color w:val="000000"/>
                <w:kern w:val="0"/>
                <w:sz w:val="18"/>
                <w:szCs w:val="18"/>
              </w:rPr>
              <w:t>年</w:t>
            </w:r>
          </w:p>
        </w:tc>
        <w:tc>
          <w:tcPr>
            <w:tcW w:w="1520" w:type="pct"/>
            <w:tcBorders>
              <w:top w:val="nil"/>
              <w:left w:val="nil"/>
              <w:bottom w:val="single" w:sz="4" w:space="0" w:color="auto"/>
              <w:right w:val="single" w:sz="4" w:space="0" w:color="auto"/>
            </w:tcBorders>
            <w:vAlign w:val="center"/>
          </w:tcPr>
          <w:p w14:paraId="6E22832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1195</w:t>
            </w:r>
          </w:p>
        </w:tc>
        <w:tc>
          <w:tcPr>
            <w:tcW w:w="1449" w:type="pct"/>
            <w:tcBorders>
              <w:top w:val="nil"/>
              <w:left w:val="nil"/>
              <w:bottom w:val="single" w:sz="4" w:space="0" w:color="auto"/>
              <w:right w:val="single" w:sz="4" w:space="0" w:color="auto"/>
            </w:tcBorders>
            <w:vAlign w:val="center"/>
          </w:tcPr>
          <w:p w14:paraId="3D0F6C0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154</w:t>
            </w:r>
          </w:p>
        </w:tc>
      </w:tr>
    </w:tbl>
    <w:p w14:paraId="68C1C8A6" w14:textId="77777777" w:rsidR="000F4245" w:rsidRDefault="000F4245">
      <w:pPr>
        <w:pStyle w:val="70"/>
        <w:rPr>
          <w:rFonts w:eastAsiaTheme="minorEastAsia"/>
        </w:rPr>
      </w:pPr>
    </w:p>
    <w:p w14:paraId="6D3B7612" w14:textId="77777777" w:rsidR="000F4245" w:rsidRDefault="00000000">
      <w:pPr>
        <w:pStyle w:val="46"/>
        <w:rPr>
          <w:rFonts w:eastAsiaTheme="minorEastAsia"/>
        </w:rPr>
      </w:pPr>
      <w:r>
        <w:rPr>
          <w:rFonts w:eastAsiaTheme="minorEastAsia"/>
        </w:rPr>
        <w:t>据亭子口水文站实测悬移质资料分析，</w:t>
      </w:r>
      <w:proofErr w:type="gramStart"/>
      <w:r>
        <w:rPr>
          <w:rFonts w:eastAsiaTheme="minorEastAsia"/>
        </w:rPr>
        <w:t>碧口建库</w:t>
      </w:r>
      <w:proofErr w:type="gramEnd"/>
      <w:r>
        <w:rPr>
          <w:rFonts w:eastAsiaTheme="minorEastAsia"/>
        </w:rPr>
        <w:t>前后对亭子口站含沙量尚未出现明显增减变化趋势，基本维持天然河道含沙量；宝珠寺电站蓄水后，亭子口水文站在年径流量减少不大的情况下，含沙量明显减少。</w:t>
      </w:r>
    </w:p>
    <w:p w14:paraId="1D2D94B7" w14:textId="77777777" w:rsidR="000F4245" w:rsidRDefault="00000000">
      <w:pPr>
        <w:pStyle w:val="46"/>
        <w:rPr>
          <w:rFonts w:eastAsiaTheme="minorEastAsia"/>
        </w:rPr>
      </w:pPr>
      <w:r>
        <w:rPr>
          <w:rFonts w:eastAsiaTheme="minorEastAsia"/>
        </w:rPr>
        <w:t>据统计，亭子口水文站</w:t>
      </w:r>
      <w:r>
        <w:rPr>
          <w:rFonts w:eastAsiaTheme="minorEastAsia"/>
        </w:rPr>
        <w:t>2013~2019</w:t>
      </w:r>
      <w:r>
        <w:rPr>
          <w:rFonts w:eastAsiaTheme="minorEastAsia"/>
        </w:rPr>
        <w:t>年多年平均径流量</w:t>
      </w:r>
      <w:r>
        <w:rPr>
          <w:rFonts w:eastAsiaTheme="minorEastAsia"/>
        </w:rPr>
        <w:t>153</w:t>
      </w:r>
      <w:r>
        <w:rPr>
          <w:rFonts w:eastAsiaTheme="minorEastAsia"/>
        </w:rPr>
        <w:t>亿</w:t>
      </w:r>
      <w:r>
        <w:rPr>
          <w:rFonts w:eastAsiaTheme="minorEastAsia"/>
        </w:rPr>
        <w:t>m</w:t>
      </w:r>
      <w:r>
        <w:rPr>
          <w:rFonts w:eastAsiaTheme="minorEastAsia"/>
          <w:vertAlign w:val="superscript"/>
        </w:rPr>
        <w:t>3</w:t>
      </w:r>
      <w:r>
        <w:rPr>
          <w:rFonts w:eastAsiaTheme="minorEastAsia"/>
        </w:rPr>
        <w:t>，与</w:t>
      </w:r>
      <w:r>
        <w:rPr>
          <w:rFonts w:eastAsiaTheme="minorEastAsia"/>
        </w:rPr>
        <w:t>1997</w:t>
      </w:r>
      <w:r>
        <w:rPr>
          <w:rFonts w:eastAsiaTheme="minorEastAsia"/>
        </w:rPr>
        <w:t>～</w:t>
      </w:r>
      <w:r>
        <w:rPr>
          <w:rFonts w:eastAsiaTheme="minorEastAsia"/>
        </w:rPr>
        <w:t>2012</w:t>
      </w:r>
      <w:r>
        <w:rPr>
          <w:rFonts w:eastAsiaTheme="minorEastAsia"/>
        </w:rPr>
        <w:t>年多年平均径流量</w:t>
      </w:r>
      <w:r>
        <w:rPr>
          <w:rFonts w:eastAsiaTheme="minorEastAsia"/>
        </w:rPr>
        <w:t>154</w:t>
      </w:r>
      <w:r>
        <w:rPr>
          <w:rFonts w:eastAsiaTheme="minorEastAsia"/>
        </w:rPr>
        <w:t>亿</w:t>
      </w:r>
      <w:r>
        <w:rPr>
          <w:rFonts w:eastAsiaTheme="minorEastAsia"/>
        </w:rPr>
        <w:t>m</w:t>
      </w:r>
      <w:r>
        <w:rPr>
          <w:rFonts w:eastAsiaTheme="minorEastAsia"/>
          <w:vertAlign w:val="superscript"/>
        </w:rPr>
        <w:t>3</w:t>
      </w:r>
      <w:r>
        <w:rPr>
          <w:rFonts w:eastAsiaTheme="minorEastAsia"/>
        </w:rPr>
        <w:t>接近，可近似认为</w:t>
      </w:r>
      <w:r>
        <w:rPr>
          <w:rFonts w:eastAsiaTheme="minorEastAsia"/>
        </w:rPr>
        <w:t>1997</w:t>
      </w:r>
      <w:r>
        <w:rPr>
          <w:rFonts w:eastAsiaTheme="minorEastAsia"/>
        </w:rPr>
        <w:t>～</w:t>
      </w:r>
      <w:r>
        <w:rPr>
          <w:rFonts w:eastAsiaTheme="minorEastAsia"/>
        </w:rPr>
        <w:t>2019</w:t>
      </w:r>
      <w:r>
        <w:rPr>
          <w:rFonts w:eastAsiaTheme="minorEastAsia"/>
        </w:rPr>
        <w:t>年多年平均悬移质年输沙量与</w:t>
      </w:r>
      <w:r>
        <w:rPr>
          <w:rFonts w:eastAsiaTheme="minorEastAsia"/>
        </w:rPr>
        <w:t>1997</w:t>
      </w:r>
      <w:r>
        <w:rPr>
          <w:rFonts w:eastAsiaTheme="minorEastAsia"/>
        </w:rPr>
        <w:t>～</w:t>
      </w:r>
      <w:r>
        <w:rPr>
          <w:rFonts w:eastAsiaTheme="minorEastAsia"/>
        </w:rPr>
        <w:t>2012</w:t>
      </w:r>
      <w:r>
        <w:rPr>
          <w:rFonts w:eastAsiaTheme="minorEastAsia"/>
        </w:rPr>
        <w:t>年多年平均悬移质年输沙量接近，即宝珠寺蓄水后亭子口水文站多年平均悬移质年输沙量为</w:t>
      </w:r>
      <w:r>
        <w:rPr>
          <w:rFonts w:eastAsiaTheme="minorEastAsia"/>
        </w:rPr>
        <w:t>1195</w:t>
      </w:r>
      <w:r>
        <w:rPr>
          <w:rFonts w:eastAsiaTheme="minorEastAsia"/>
        </w:rPr>
        <w:t>万</w:t>
      </w:r>
      <w:r>
        <w:rPr>
          <w:rFonts w:eastAsiaTheme="minorEastAsia"/>
        </w:rPr>
        <w:t>t</w:t>
      </w:r>
      <w:r>
        <w:rPr>
          <w:rFonts w:eastAsiaTheme="minorEastAsia"/>
        </w:rPr>
        <w:t>，多年平均径流量</w:t>
      </w:r>
      <w:r>
        <w:rPr>
          <w:rFonts w:eastAsiaTheme="minorEastAsia"/>
        </w:rPr>
        <w:t>154</w:t>
      </w:r>
      <w:r>
        <w:rPr>
          <w:rFonts w:eastAsiaTheme="minorEastAsia"/>
        </w:rPr>
        <w:t>亿</w:t>
      </w:r>
      <w:r>
        <w:rPr>
          <w:rFonts w:eastAsiaTheme="minorEastAsia"/>
        </w:rPr>
        <w:t>m</w:t>
      </w:r>
      <w:r>
        <w:rPr>
          <w:rFonts w:eastAsiaTheme="minorEastAsia"/>
          <w:vertAlign w:val="superscript"/>
        </w:rPr>
        <w:t>3</w:t>
      </w:r>
      <w:r>
        <w:rPr>
          <w:rFonts w:eastAsiaTheme="minorEastAsia"/>
        </w:rPr>
        <w:t>，多年平均含沙量为</w:t>
      </w:r>
      <w:r>
        <w:rPr>
          <w:rFonts w:eastAsiaTheme="minorEastAsia"/>
        </w:rPr>
        <w:t>0.78kg/m</w:t>
      </w:r>
      <w:r>
        <w:rPr>
          <w:rFonts w:eastAsiaTheme="minorEastAsia"/>
          <w:vertAlign w:val="superscript"/>
        </w:rPr>
        <w:t>3</w:t>
      </w:r>
      <w:r>
        <w:rPr>
          <w:rFonts w:eastAsiaTheme="minorEastAsia"/>
        </w:rPr>
        <w:t>。</w:t>
      </w:r>
    </w:p>
    <w:p w14:paraId="6ACD6442" w14:textId="77777777" w:rsidR="000F4245" w:rsidRDefault="00000000">
      <w:pPr>
        <w:pStyle w:val="46"/>
        <w:rPr>
          <w:rFonts w:eastAsiaTheme="minorEastAsia"/>
        </w:rPr>
      </w:pPr>
      <w:r>
        <w:rPr>
          <w:rFonts w:eastAsiaTheme="minorEastAsia"/>
        </w:rPr>
        <w:t>规划河段起止点集雨面积与亭子口水文站集雨面积相差很小，根据《工程泥沙设计标准》（</w:t>
      </w:r>
      <w:r>
        <w:rPr>
          <w:rFonts w:eastAsiaTheme="minorEastAsia"/>
        </w:rPr>
        <w:t>GB/T 51280-2018</w:t>
      </w:r>
      <w:r>
        <w:rPr>
          <w:rFonts w:eastAsiaTheme="minorEastAsia"/>
        </w:rPr>
        <w:t>），规划河段与设计</w:t>
      </w:r>
      <w:proofErr w:type="gramStart"/>
      <w:r>
        <w:rPr>
          <w:rFonts w:eastAsiaTheme="minorEastAsia"/>
        </w:rPr>
        <w:t>依据站</w:t>
      </w:r>
      <w:proofErr w:type="gramEnd"/>
      <w:r>
        <w:rPr>
          <w:rFonts w:eastAsiaTheme="minorEastAsia"/>
        </w:rPr>
        <w:t>集水面积相差小于</w:t>
      </w:r>
      <w:r>
        <w:rPr>
          <w:rFonts w:eastAsiaTheme="minorEastAsia"/>
        </w:rPr>
        <w:t>3%</w:t>
      </w:r>
      <w:r>
        <w:rPr>
          <w:rFonts w:eastAsiaTheme="minorEastAsia"/>
        </w:rPr>
        <w:t>，区间来沙较小，故直接采取亭子口水文站</w:t>
      </w:r>
      <w:r>
        <w:rPr>
          <w:rFonts w:eastAsiaTheme="minorEastAsia"/>
        </w:rPr>
        <w:t>1997</w:t>
      </w:r>
      <w:r>
        <w:rPr>
          <w:rFonts w:eastAsiaTheme="minorEastAsia"/>
        </w:rPr>
        <w:t>～</w:t>
      </w:r>
      <w:r>
        <w:rPr>
          <w:rFonts w:eastAsiaTheme="minorEastAsia"/>
        </w:rPr>
        <w:t>2012</w:t>
      </w:r>
      <w:r>
        <w:rPr>
          <w:rFonts w:eastAsiaTheme="minorEastAsia"/>
        </w:rPr>
        <w:t>年实测系列成果，得</w:t>
      </w:r>
      <w:r>
        <w:rPr>
          <w:rFonts w:eastAsiaTheme="minorEastAsia"/>
        </w:rPr>
        <w:lastRenderedPageBreak/>
        <w:t>到规划河段多年平均悬移质年输沙量为</w:t>
      </w:r>
      <w:r>
        <w:rPr>
          <w:rFonts w:eastAsiaTheme="minorEastAsia"/>
        </w:rPr>
        <w:t>1195</w:t>
      </w:r>
      <w:r>
        <w:rPr>
          <w:rFonts w:eastAsiaTheme="minorEastAsia"/>
        </w:rPr>
        <w:t>万</w:t>
      </w:r>
      <w:r>
        <w:rPr>
          <w:rFonts w:eastAsiaTheme="minorEastAsia"/>
        </w:rPr>
        <w:t>t</w:t>
      </w:r>
      <w:r>
        <w:rPr>
          <w:rFonts w:eastAsiaTheme="minorEastAsia"/>
        </w:rPr>
        <w:t>。</w:t>
      </w:r>
    </w:p>
    <w:p w14:paraId="648C1A35" w14:textId="77777777" w:rsidR="000F4245" w:rsidRDefault="00000000">
      <w:pPr>
        <w:pStyle w:val="46"/>
        <w:rPr>
          <w:rFonts w:eastAsiaTheme="minorEastAsia"/>
        </w:rPr>
      </w:pPr>
      <w:r>
        <w:rPr>
          <w:rFonts w:eastAsiaTheme="minorEastAsia"/>
        </w:rPr>
        <w:t>亭子口水文站输沙量年内分配很不均，输沙量主要集中在</w:t>
      </w:r>
      <w:r>
        <w:rPr>
          <w:rFonts w:eastAsiaTheme="minorEastAsia"/>
        </w:rPr>
        <w:t>6</w:t>
      </w:r>
      <w:r>
        <w:rPr>
          <w:rFonts w:eastAsiaTheme="minorEastAsia"/>
        </w:rPr>
        <w:t>～</w:t>
      </w:r>
      <w:r>
        <w:rPr>
          <w:rFonts w:eastAsiaTheme="minorEastAsia"/>
        </w:rPr>
        <w:t>9</w:t>
      </w:r>
      <w:r>
        <w:rPr>
          <w:rFonts w:eastAsiaTheme="minorEastAsia"/>
        </w:rPr>
        <w:t>月，占全年输沙量的</w:t>
      </w:r>
      <w:r>
        <w:rPr>
          <w:rFonts w:eastAsiaTheme="minorEastAsia"/>
        </w:rPr>
        <w:t>90%</w:t>
      </w:r>
      <w:r>
        <w:rPr>
          <w:rFonts w:eastAsiaTheme="minorEastAsia"/>
        </w:rPr>
        <w:t>左右，丰沙年的</w:t>
      </w:r>
      <w:r>
        <w:rPr>
          <w:rFonts w:eastAsiaTheme="minorEastAsia"/>
        </w:rPr>
        <w:t>1984</w:t>
      </w:r>
      <w:r>
        <w:rPr>
          <w:rFonts w:eastAsiaTheme="minorEastAsia"/>
        </w:rPr>
        <w:t>年更为突出，如亭子口站</w:t>
      </w:r>
      <w:r>
        <w:rPr>
          <w:rFonts w:eastAsiaTheme="minorEastAsia"/>
        </w:rPr>
        <w:t>1984</w:t>
      </w:r>
      <w:r>
        <w:rPr>
          <w:rFonts w:eastAsiaTheme="minorEastAsia"/>
        </w:rPr>
        <w:t>年</w:t>
      </w:r>
      <w:r>
        <w:rPr>
          <w:rFonts w:eastAsiaTheme="minorEastAsia"/>
        </w:rPr>
        <w:t>6</w:t>
      </w:r>
      <w:r>
        <w:rPr>
          <w:rFonts w:eastAsiaTheme="minorEastAsia"/>
        </w:rPr>
        <w:t>～</w:t>
      </w:r>
      <w:r>
        <w:rPr>
          <w:rFonts w:eastAsiaTheme="minorEastAsia"/>
        </w:rPr>
        <w:t>9</w:t>
      </w:r>
      <w:r>
        <w:rPr>
          <w:rFonts w:eastAsiaTheme="minorEastAsia"/>
        </w:rPr>
        <w:t>月输沙量占全年的</w:t>
      </w:r>
      <w:r>
        <w:rPr>
          <w:rFonts w:eastAsiaTheme="minorEastAsia"/>
        </w:rPr>
        <w:t>97.9%</w:t>
      </w:r>
      <w:r>
        <w:rPr>
          <w:rFonts w:eastAsiaTheme="minorEastAsia"/>
        </w:rPr>
        <w:t>，最大的一个月输沙量占到了全年的</w:t>
      </w:r>
      <w:r>
        <w:rPr>
          <w:rFonts w:eastAsiaTheme="minorEastAsia"/>
        </w:rPr>
        <w:t>49.3%</w:t>
      </w:r>
      <w:r>
        <w:rPr>
          <w:rFonts w:eastAsiaTheme="minorEastAsia"/>
        </w:rPr>
        <w:t>。嘉陵江亭子口站输沙量年均分配见表</w:t>
      </w:r>
      <w:r>
        <w:rPr>
          <w:rFonts w:eastAsiaTheme="minorEastAsia"/>
        </w:rPr>
        <w:t>1.2-6</w:t>
      </w:r>
      <w:r>
        <w:rPr>
          <w:rFonts w:eastAsiaTheme="minorEastAsia"/>
        </w:rPr>
        <w:t>。</w:t>
      </w:r>
    </w:p>
    <w:p w14:paraId="6DD64230" w14:textId="77777777" w:rsidR="000F4245" w:rsidRDefault="00000000">
      <w:pPr>
        <w:pStyle w:val="57"/>
      </w:pPr>
      <w:r>
        <w:t>嘉陵江亭子口站输沙量年均分配</w:t>
      </w:r>
    </w:p>
    <w:p w14:paraId="15C15D6F" w14:textId="77777777" w:rsidR="000F4245" w:rsidRDefault="00000000">
      <w:pPr>
        <w:pStyle w:val="60"/>
        <w:rPr>
          <w:rFonts w:eastAsia="黑体"/>
        </w:rPr>
      </w:pPr>
      <w:r>
        <w:rPr>
          <w:rFonts w:eastAsia="黑体"/>
        </w:rPr>
        <w:t>表</w:t>
      </w:r>
      <w:r>
        <w:rPr>
          <w:rFonts w:eastAsia="黑体"/>
        </w:rPr>
        <w:t>1.2-6</w:t>
      </w:r>
    </w:p>
    <w:tbl>
      <w:tblPr>
        <w:tblW w:w="4996" w:type="pct"/>
        <w:tblLook w:val="0600" w:firstRow="0" w:lastRow="0" w:firstColumn="0" w:lastColumn="0" w:noHBand="1" w:noVBand="1"/>
      </w:tblPr>
      <w:tblGrid>
        <w:gridCol w:w="687"/>
        <w:gridCol w:w="546"/>
        <w:gridCol w:w="511"/>
        <w:gridCol w:w="511"/>
        <w:gridCol w:w="511"/>
        <w:gridCol w:w="582"/>
        <w:gridCol w:w="511"/>
        <w:gridCol w:w="511"/>
        <w:gridCol w:w="546"/>
        <w:gridCol w:w="582"/>
        <w:gridCol w:w="511"/>
        <w:gridCol w:w="582"/>
        <w:gridCol w:w="577"/>
        <w:gridCol w:w="582"/>
        <w:gridCol w:w="546"/>
      </w:tblGrid>
      <w:tr w:rsidR="000F4245" w14:paraId="63A77174" w14:textId="77777777">
        <w:trPr>
          <w:trHeight w:val="300"/>
        </w:trPr>
        <w:tc>
          <w:tcPr>
            <w:tcW w:w="454" w:type="pct"/>
            <w:tcBorders>
              <w:top w:val="single" w:sz="4" w:space="0" w:color="auto"/>
              <w:left w:val="single" w:sz="4" w:space="0" w:color="auto"/>
              <w:bottom w:val="single" w:sz="4" w:space="0" w:color="auto"/>
              <w:right w:val="single" w:sz="4" w:space="0" w:color="auto"/>
            </w:tcBorders>
            <w:noWrap/>
            <w:vAlign w:val="center"/>
          </w:tcPr>
          <w:p w14:paraId="362A3A99" w14:textId="77777777" w:rsidR="000F4245" w:rsidRDefault="00000000">
            <w:pPr>
              <w:pStyle w:val="70"/>
              <w:rPr>
                <w:rFonts w:eastAsiaTheme="minorEastAsia"/>
                <w:sz w:val="18"/>
                <w:szCs w:val="18"/>
              </w:rPr>
            </w:pPr>
            <w:r>
              <w:rPr>
                <w:rFonts w:eastAsiaTheme="minorEastAsia"/>
                <w:sz w:val="18"/>
                <w:szCs w:val="18"/>
              </w:rPr>
              <w:t>站名</w:t>
            </w:r>
          </w:p>
        </w:tc>
        <w:tc>
          <w:tcPr>
            <w:tcW w:w="378" w:type="pct"/>
            <w:tcBorders>
              <w:top w:val="single" w:sz="4" w:space="0" w:color="auto"/>
              <w:left w:val="nil"/>
              <w:bottom w:val="single" w:sz="4" w:space="0" w:color="auto"/>
              <w:right w:val="single" w:sz="4" w:space="0" w:color="auto"/>
            </w:tcBorders>
            <w:noWrap/>
            <w:vAlign w:val="center"/>
          </w:tcPr>
          <w:p w14:paraId="0D16E02B" w14:textId="77777777" w:rsidR="000F4245" w:rsidRDefault="00000000">
            <w:pPr>
              <w:pStyle w:val="70"/>
              <w:rPr>
                <w:rFonts w:eastAsiaTheme="minorEastAsia"/>
                <w:sz w:val="18"/>
                <w:szCs w:val="18"/>
              </w:rPr>
            </w:pPr>
            <w:r>
              <w:rPr>
                <w:rFonts w:eastAsiaTheme="minorEastAsia"/>
                <w:sz w:val="18"/>
                <w:szCs w:val="18"/>
              </w:rPr>
              <w:t>月份</w:t>
            </w:r>
          </w:p>
        </w:tc>
        <w:tc>
          <w:tcPr>
            <w:tcW w:w="302" w:type="pct"/>
            <w:tcBorders>
              <w:top w:val="single" w:sz="4" w:space="0" w:color="auto"/>
              <w:left w:val="nil"/>
              <w:bottom w:val="single" w:sz="4" w:space="0" w:color="auto"/>
              <w:right w:val="single" w:sz="4" w:space="0" w:color="auto"/>
            </w:tcBorders>
            <w:noWrap/>
            <w:vAlign w:val="center"/>
          </w:tcPr>
          <w:p w14:paraId="41A28A44" w14:textId="77777777" w:rsidR="000F4245" w:rsidRDefault="00000000">
            <w:pPr>
              <w:pStyle w:val="70"/>
              <w:rPr>
                <w:rFonts w:eastAsiaTheme="minorEastAsia"/>
                <w:sz w:val="18"/>
                <w:szCs w:val="18"/>
              </w:rPr>
            </w:pPr>
            <w:r>
              <w:rPr>
                <w:rFonts w:eastAsiaTheme="minorEastAsia"/>
                <w:sz w:val="18"/>
                <w:szCs w:val="18"/>
              </w:rPr>
              <w:t>1</w:t>
            </w:r>
            <w:r>
              <w:rPr>
                <w:rFonts w:eastAsiaTheme="minorEastAsia"/>
                <w:sz w:val="18"/>
                <w:szCs w:val="18"/>
              </w:rPr>
              <w:t>月</w:t>
            </w:r>
          </w:p>
        </w:tc>
        <w:tc>
          <w:tcPr>
            <w:tcW w:w="302" w:type="pct"/>
            <w:tcBorders>
              <w:top w:val="single" w:sz="4" w:space="0" w:color="auto"/>
              <w:left w:val="nil"/>
              <w:bottom w:val="single" w:sz="4" w:space="0" w:color="auto"/>
              <w:right w:val="single" w:sz="4" w:space="0" w:color="auto"/>
            </w:tcBorders>
            <w:noWrap/>
            <w:vAlign w:val="center"/>
          </w:tcPr>
          <w:p w14:paraId="139F38D5" w14:textId="77777777" w:rsidR="000F4245" w:rsidRDefault="00000000">
            <w:pPr>
              <w:pStyle w:val="70"/>
              <w:rPr>
                <w:rFonts w:eastAsiaTheme="minorEastAsia"/>
                <w:sz w:val="18"/>
                <w:szCs w:val="18"/>
              </w:rPr>
            </w:pPr>
            <w:r>
              <w:rPr>
                <w:rFonts w:eastAsiaTheme="minorEastAsia"/>
                <w:sz w:val="18"/>
                <w:szCs w:val="18"/>
              </w:rPr>
              <w:t>2</w:t>
            </w:r>
            <w:r>
              <w:rPr>
                <w:rFonts w:eastAsiaTheme="minorEastAsia"/>
                <w:sz w:val="18"/>
                <w:szCs w:val="18"/>
              </w:rPr>
              <w:t>月</w:t>
            </w:r>
          </w:p>
        </w:tc>
        <w:tc>
          <w:tcPr>
            <w:tcW w:w="302" w:type="pct"/>
            <w:tcBorders>
              <w:top w:val="single" w:sz="4" w:space="0" w:color="auto"/>
              <w:left w:val="nil"/>
              <w:bottom w:val="single" w:sz="4" w:space="0" w:color="auto"/>
              <w:right w:val="single" w:sz="4" w:space="0" w:color="auto"/>
            </w:tcBorders>
            <w:noWrap/>
            <w:vAlign w:val="center"/>
          </w:tcPr>
          <w:p w14:paraId="5E540CF5" w14:textId="77777777" w:rsidR="000F4245" w:rsidRDefault="00000000">
            <w:pPr>
              <w:pStyle w:val="70"/>
              <w:rPr>
                <w:rFonts w:eastAsiaTheme="minorEastAsia"/>
                <w:sz w:val="18"/>
                <w:szCs w:val="18"/>
              </w:rPr>
            </w:pPr>
            <w:r>
              <w:rPr>
                <w:rFonts w:eastAsiaTheme="minorEastAsia"/>
                <w:sz w:val="18"/>
                <w:szCs w:val="18"/>
              </w:rPr>
              <w:t>3</w:t>
            </w:r>
            <w:r>
              <w:rPr>
                <w:rFonts w:eastAsiaTheme="minorEastAsia"/>
                <w:sz w:val="18"/>
                <w:szCs w:val="18"/>
              </w:rPr>
              <w:t>月</w:t>
            </w:r>
          </w:p>
        </w:tc>
        <w:tc>
          <w:tcPr>
            <w:tcW w:w="331" w:type="pct"/>
            <w:tcBorders>
              <w:top w:val="single" w:sz="4" w:space="0" w:color="auto"/>
              <w:left w:val="nil"/>
              <w:bottom w:val="single" w:sz="4" w:space="0" w:color="auto"/>
              <w:right w:val="single" w:sz="4" w:space="0" w:color="auto"/>
            </w:tcBorders>
            <w:noWrap/>
            <w:vAlign w:val="center"/>
          </w:tcPr>
          <w:p w14:paraId="5981FB14" w14:textId="77777777" w:rsidR="000F4245" w:rsidRDefault="00000000">
            <w:pPr>
              <w:pStyle w:val="70"/>
              <w:rPr>
                <w:rFonts w:eastAsiaTheme="minorEastAsia"/>
                <w:sz w:val="18"/>
                <w:szCs w:val="18"/>
              </w:rPr>
            </w:pPr>
            <w:r>
              <w:rPr>
                <w:rFonts w:eastAsiaTheme="minorEastAsia"/>
                <w:sz w:val="18"/>
                <w:szCs w:val="18"/>
              </w:rPr>
              <w:t>4</w:t>
            </w:r>
            <w:r>
              <w:rPr>
                <w:rFonts w:eastAsiaTheme="minorEastAsia"/>
                <w:sz w:val="18"/>
                <w:szCs w:val="18"/>
              </w:rPr>
              <w:t>月</w:t>
            </w:r>
          </w:p>
        </w:tc>
        <w:tc>
          <w:tcPr>
            <w:tcW w:w="283" w:type="pct"/>
            <w:tcBorders>
              <w:top w:val="single" w:sz="4" w:space="0" w:color="auto"/>
              <w:left w:val="nil"/>
              <w:bottom w:val="single" w:sz="4" w:space="0" w:color="auto"/>
              <w:right w:val="single" w:sz="4" w:space="0" w:color="auto"/>
            </w:tcBorders>
            <w:noWrap/>
            <w:vAlign w:val="center"/>
          </w:tcPr>
          <w:p w14:paraId="6A8A1391" w14:textId="77777777" w:rsidR="000F4245" w:rsidRDefault="00000000">
            <w:pPr>
              <w:pStyle w:val="70"/>
              <w:rPr>
                <w:rFonts w:eastAsiaTheme="minorEastAsia"/>
                <w:sz w:val="18"/>
                <w:szCs w:val="18"/>
              </w:rPr>
            </w:pPr>
            <w:r>
              <w:rPr>
                <w:rFonts w:eastAsiaTheme="minorEastAsia"/>
                <w:sz w:val="18"/>
                <w:szCs w:val="18"/>
              </w:rPr>
              <w:t>5</w:t>
            </w:r>
            <w:r>
              <w:rPr>
                <w:rFonts w:eastAsiaTheme="minorEastAsia"/>
                <w:sz w:val="18"/>
                <w:szCs w:val="18"/>
              </w:rPr>
              <w:t>月</w:t>
            </w:r>
          </w:p>
        </w:tc>
        <w:tc>
          <w:tcPr>
            <w:tcW w:w="292" w:type="pct"/>
            <w:tcBorders>
              <w:top w:val="single" w:sz="4" w:space="0" w:color="auto"/>
              <w:left w:val="nil"/>
              <w:bottom w:val="single" w:sz="4" w:space="0" w:color="auto"/>
              <w:right w:val="single" w:sz="4" w:space="0" w:color="auto"/>
            </w:tcBorders>
            <w:noWrap/>
            <w:vAlign w:val="center"/>
          </w:tcPr>
          <w:p w14:paraId="4E1D91B1" w14:textId="77777777" w:rsidR="000F4245" w:rsidRDefault="00000000">
            <w:pPr>
              <w:pStyle w:val="70"/>
              <w:rPr>
                <w:rFonts w:eastAsiaTheme="minorEastAsia"/>
                <w:sz w:val="18"/>
                <w:szCs w:val="18"/>
              </w:rPr>
            </w:pPr>
            <w:r>
              <w:rPr>
                <w:rFonts w:eastAsiaTheme="minorEastAsia"/>
                <w:sz w:val="18"/>
                <w:szCs w:val="18"/>
              </w:rPr>
              <w:t>6</w:t>
            </w:r>
            <w:r>
              <w:rPr>
                <w:rFonts w:eastAsiaTheme="minorEastAsia"/>
                <w:sz w:val="18"/>
                <w:szCs w:val="18"/>
              </w:rPr>
              <w:t>月</w:t>
            </w:r>
          </w:p>
        </w:tc>
        <w:tc>
          <w:tcPr>
            <w:tcW w:w="307" w:type="pct"/>
            <w:tcBorders>
              <w:top w:val="single" w:sz="4" w:space="0" w:color="auto"/>
              <w:left w:val="nil"/>
              <w:bottom w:val="single" w:sz="4" w:space="0" w:color="auto"/>
              <w:right w:val="single" w:sz="4" w:space="0" w:color="auto"/>
            </w:tcBorders>
            <w:noWrap/>
            <w:vAlign w:val="center"/>
          </w:tcPr>
          <w:p w14:paraId="5F6B2258" w14:textId="77777777" w:rsidR="000F4245" w:rsidRDefault="00000000">
            <w:pPr>
              <w:pStyle w:val="70"/>
              <w:rPr>
                <w:rFonts w:eastAsiaTheme="minorEastAsia"/>
                <w:sz w:val="18"/>
                <w:szCs w:val="18"/>
              </w:rPr>
            </w:pPr>
            <w:r>
              <w:rPr>
                <w:rFonts w:eastAsiaTheme="minorEastAsia"/>
                <w:sz w:val="18"/>
                <w:szCs w:val="18"/>
              </w:rPr>
              <w:t>7</w:t>
            </w:r>
            <w:r>
              <w:rPr>
                <w:rFonts w:eastAsiaTheme="minorEastAsia"/>
                <w:sz w:val="18"/>
                <w:szCs w:val="18"/>
              </w:rPr>
              <w:t>月</w:t>
            </w:r>
          </w:p>
        </w:tc>
        <w:tc>
          <w:tcPr>
            <w:tcW w:w="331" w:type="pct"/>
            <w:tcBorders>
              <w:top w:val="single" w:sz="4" w:space="0" w:color="auto"/>
              <w:left w:val="nil"/>
              <w:bottom w:val="single" w:sz="4" w:space="0" w:color="auto"/>
              <w:right w:val="single" w:sz="4" w:space="0" w:color="auto"/>
            </w:tcBorders>
            <w:noWrap/>
            <w:vAlign w:val="center"/>
          </w:tcPr>
          <w:p w14:paraId="2C116B27" w14:textId="77777777" w:rsidR="000F4245" w:rsidRDefault="00000000">
            <w:pPr>
              <w:pStyle w:val="70"/>
              <w:rPr>
                <w:rFonts w:eastAsiaTheme="minorEastAsia"/>
                <w:sz w:val="18"/>
                <w:szCs w:val="18"/>
              </w:rPr>
            </w:pPr>
            <w:r>
              <w:rPr>
                <w:rFonts w:eastAsiaTheme="minorEastAsia"/>
                <w:sz w:val="18"/>
                <w:szCs w:val="18"/>
              </w:rPr>
              <w:t>8</w:t>
            </w:r>
            <w:r>
              <w:rPr>
                <w:rFonts w:eastAsiaTheme="minorEastAsia"/>
                <w:sz w:val="18"/>
                <w:szCs w:val="18"/>
              </w:rPr>
              <w:t>月</w:t>
            </w:r>
          </w:p>
        </w:tc>
        <w:tc>
          <w:tcPr>
            <w:tcW w:w="283" w:type="pct"/>
            <w:tcBorders>
              <w:top w:val="single" w:sz="4" w:space="0" w:color="auto"/>
              <w:left w:val="nil"/>
              <w:bottom w:val="single" w:sz="4" w:space="0" w:color="auto"/>
              <w:right w:val="single" w:sz="4" w:space="0" w:color="auto"/>
            </w:tcBorders>
            <w:noWrap/>
            <w:vAlign w:val="center"/>
          </w:tcPr>
          <w:p w14:paraId="33488133" w14:textId="77777777" w:rsidR="000F4245" w:rsidRDefault="00000000">
            <w:pPr>
              <w:pStyle w:val="70"/>
              <w:rPr>
                <w:rFonts w:eastAsiaTheme="minorEastAsia"/>
                <w:sz w:val="18"/>
                <w:szCs w:val="18"/>
              </w:rPr>
            </w:pPr>
            <w:r>
              <w:rPr>
                <w:rFonts w:eastAsiaTheme="minorEastAsia"/>
                <w:sz w:val="18"/>
                <w:szCs w:val="18"/>
              </w:rPr>
              <w:t>9</w:t>
            </w:r>
            <w:r>
              <w:rPr>
                <w:rFonts w:eastAsiaTheme="minorEastAsia"/>
                <w:sz w:val="18"/>
                <w:szCs w:val="18"/>
              </w:rPr>
              <w:t>月</w:t>
            </w:r>
          </w:p>
        </w:tc>
        <w:tc>
          <w:tcPr>
            <w:tcW w:w="363" w:type="pct"/>
            <w:tcBorders>
              <w:top w:val="single" w:sz="4" w:space="0" w:color="auto"/>
              <w:left w:val="nil"/>
              <w:bottom w:val="single" w:sz="4" w:space="0" w:color="auto"/>
              <w:right w:val="single" w:sz="4" w:space="0" w:color="auto"/>
            </w:tcBorders>
            <w:noWrap/>
            <w:vAlign w:val="center"/>
          </w:tcPr>
          <w:p w14:paraId="7F9146AF" w14:textId="77777777" w:rsidR="000F4245" w:rsidRDefault="00000000">
            <w:pPr>
              <w:pStyle w:val="70"/>
              <w:rPr>
                <w:rFonts w:eastAsiaTheme="minorEastAsia"/>
                <w:sz w:val="18"/>
                <w:szCs w:val="18"/>
              </w:rPr>
            </w:pPr>
            <w:r>
              <w:rPr>
                <w:rFonts w:eastAsiaTheme="minorEastAsia"/>
                <w:sz w:val="18"/>
                <w:szCs w:val="18"/>
              </w:rPr>
              <w:t>10</w:t>
            </w:r>
            <w:r>
              <w:rPr>
                <w:rFonts w:eastAsiaTheme="minorEastAsia"/>
                <w:sz w:val="18"/>
                <w:szCs w:val="18"/>
              </w:rPr>
              <w:t>月</w:t>
            </w:r>
          </w:p>
        </w:tc>
        <w:tc>
          <w:tcPr>
            <w:tcW w:w="378" w:type="pct"/>
            <w:tcBorders>
              <w:top w:val="single" w:sz="4" w:space="0" w:color="auto"/>
              <w:left w:val="nil"/>
              <w:bottom w:val="single" w:sz="4" w:space="0" w:color="auto"/>
              <w:right w:val="single" w:sz="4" w:space="0" w:color="auto"/>
            </w:tcBorders>
            <w:noWrap/>
            <w:vAlign w:val="center"/>
          </w:tcPr>
          <w:p w14:paraId="03519A85" w14:textId="77777777" w:rsidR="000F4245" w:rsidRDefault="00000000">
            <w:pPr>
              <w:pStyle w:val="70"/>
              <w:rPr>
                <w:rFonts w:eastAsiaTheme="minorEastAsia"/>
                <w:sz w:val="18"/>
                <w:szCs w:val="18"/>
              </w:rPr>
            </w:pPr>
            <w:r>
              <w:rPr>
                <w:rFonts w:eastAsiaTheme="minorEastAsia"/>
                <w:sz w:val="18"/>
                <w:szCs w:val="18"/>
              </w:rPr>
              <w:t>11</w:t>
            </w:r>
            <w:r>
              <w:rPr>
                <w:rFonts w:eastAsiaTheme="minorEastAsia"/>
                <w:sz w:val="18"/>
                <w:szCs w:val="18"/>
              </w:rPr>
              <w:t>月</w:t>
            </w:r>
          </w:p>
        </w:tc>
        <w:tc>
          <w:tcPr>
            <w:tcW w:w="378" w:type="pct"/>
            <w:tcBorders>
              <w:top w:val="single" w:sz="4" w:space="0" w:color="auto"/>
              <w:left w:val="nil"/>
              <w:bottom w:val="single" w:sz="4" w:space="0" w:color="auto"/>
              <w:right w:val="single" w:sz="4" w:space="0" w:color="auto"/>
            </w:tcBorders>
            <w:noWrap/>
            <w:vAlign w:val="center"/>
          </w:tcPr>
          <w:p w14:paraId="6CA18601" w14:textId="77777777" w:rsidR="000F4245" w:rsidRDefault="00000000">
            <w:pPr>
              <w:pStyle w:val="70"/>
              <w:rPr>
                <w:rFonts w:eastAsiaTheme="minorEastAsia"/>
                <w:sz w:val="18"/>
                <w:szCs w:val="18"/>
              </w:rPr>
            </w:pPr>
            <w:r>
              <w:rPr>
                <w:rFonts w:eastAsiaTheme="minorEastAsia"/>
                <w:sz w:val="18"/>
                <w:szCs w:val="18"/>
              </w:rPr>
              <w:t>12</w:t>
            </w:r>
            <w:r>
              <w:rPr>
                <w:rFonts w:eastAsiaTheme="minorEastAsia"/>
                <w:sz w:val="18"/>
                <w:szCs w:val="18"/>
              </w:rPr>
              <w:t>月</w:t>
            </w:r>
          </w:p>
        </w:tc>
        <w:tc>
          <w:tcPr>
            <w:tcW w:w="307" w:type="pct"/>
            <w:tcBorders>
              <w:top w:val="single" w:sz="4" w:space="0" w:color="auto"/>
              <w:left w:val="nil"/>
              <w:bottom w:val="single" w:sz="4" w:space="0" w:color="auto"/>
              <w:right w:val="single" w:sz="4" w:space="0" w:color="auto"/>
            </w:tcBorders>
            <w:noWrap/>
            <w:vAlign w:val="center"/>
          </w:tcPr>
          <w:p w14:paraId="0B9EBC38" w14:textId="77777777" w:rsidR="000F4245" w:rsidRDefault="00000000">
            <w:pPr>
              <w:pStyle w:val="70"/>
              <w:rPr>
                <w:rFonts w:eastAsiaTheme="minorEastAsia"/>
                <w:sz w:val="18"/>
                <w:szCs w:val="18"/>
              </w:rPr>
            </w:pPr>
            <w:r>
              <w:rPr>
                <w:rFonts w:eastAsiaTheme="minorEastAsia"/>
                <w:sz w:val="18"/>
                <w:szCs w:val="18"/>
              </w:rPr>
              <w:t>年</w:t>
            </w:r>
          </w:p>
        </w:tc>
      </w:tr>
      <w:tr w:rsidR="000F4245" w14:paraId="4CAA2CD4" w14:textId="77777777">
        <w:trPr>
          <w:trHeight w:val="300"/>
        </w:trPr>
        <w:tc>
          <w:tcPr>
            <w:tcW w:w="454" w:type="pct"/>
            <w:vMerge w:val="restart"/>
            <w:tcBorders>
              <w:top w:val="nil"/>
              <w:left w:val="single" w:sz="4" w:space="0" w:color="auto"/>
              <w:bottom w:val="single" w:sz="4" w:space="0" w:color="auto"/>
              <w:right w:val="single" w:sz="4" w:space="0" w:color="auto"/>
            </w:tcBorders>
            <w:noWrap/>
            <w:vAlign w:val="center"/>
          </w:tcPr>
          <w:p w14:paraId="29B8696D" w14:textId="77777777" w:rsidR="000F4245" w:rsidRDefault="00000000">
            <w:pPr>
              <w:pStyle w:val="70"/>
              <w:rPr>
                <w:rFonts w:eastAsiaTheme="minorEastAsia"/>
                <w:sz w:val="18"/>
                <w:szCs w:val="18"/>
              </w:rPr>
            </w:pPr>
            <w:r>
              <w:rPr>
                <w:rFonts w:eastAsiaTheme="minorEastAsia"/>
                <w:sz w:val="18"/>
                <w:szCs w:val="18"/>
              </w:rPr>
              <w:t>亭子口</w:t>
            </w:r>
          </w:p>
          <w:p w14:paraId="22B13EDC" w14:textId="77777777" w:rsidR="000F4245" w:rsidRDefault="00000000">
            <w:pPr>
              <w:pStyle w:val="70"/>
              <w:rPr>
                <w:rFonts w:eastAsiaTheme="minorEastAsia"/>
                <w:sz w:val="18"/>
                <w:szCs w:val="18"/>
              </w:rPr>
            </w:pPr>
            <w:r>
              <w:rPr>
                <w:rFonts w:eastAsiaTheme="minorEastAsia"/>
                <w:sz w:val="18"/>
                <w:szCs w:val="18"/>
              </w:rPr>
              <w:t>水文站</w:t>
            </w:r>
          </w:p>
        </w:tc>
        <w:tc>
          <w:tcPr>
            <w:tcW w:w="378" w:type="pct"/>
            <w:tcBorders>
              <w:top w:val="nil"/>
              <w:left w:val="nil"/>
              <w:bottom w:val="single" w:sz="4" w:space="0" w:color="auto"/>
              <w:right w:val="single" w:sz="4" w:space="0" w:color="auto"/>
            </w:tcBorders>
            <w:noWrap/>
            <w:vAlign w:val="center"/>
          </w:tcPr>
          <w:p w14:paraId="04C5439C" w14:textId="77777777" w:rsidR="000F4245" w:rsidRDefault="00000000">
            <w:pPr>
              <w:pStyle w:val="70"/>
              <w:rPr>
                <w:rFonts w:eastAsiaTheme="minorEastAsia"/>
                <w:sz w:val="18"/>
                <w:szCs w:val="18"/>
              </w:rPr>
            </w:pPr>
            <w:r>
              <w:rPr>
                <w:rFonts w:eastAsiaTheme="minorEastAsia"/>
                <w:sz w:val="18"/>
                <w:szCs w:val="18"/>
              </w:rPr>
              <w:t>万</w:t>
            </w:r>
            <w:r>
              <w:rPr>
                <w:rFonts w:eastAsiaTheme="minorEastAsia"/>
                <w:sz w:val="18"/>
                <w:szCs w:val="18"/>
              </w:rPr>
              <w:t>t</w:t>
            </w:r>
          </w:p>
        </w:tc>
        <w:tc>
          <w:tcPr>
            <w:tcW w:w="302" w:type="pct"/>
            <w:tcBorders>
              <w:top w:val="nil"/>
              <w:left w:val="nil"/>
              <w:bottom w:val="single" w:sz="4" w:space="0" w:color="auto"/>
              <w:right w:val="single" w:sz="4" w:space="0" w:color="auto"/>
            </w:tcBorders>
            <w:noWrap/>
            <w:vAlign w:val="center"/>
          </w:tcPr>
          <w:p w14:paraId="1EBF684D" w14:textId="77777777" w:rsidR="000F4245" w:rsidRDefault="00000000">
            <w:pPr>
              <w:pStyle w:val="70"/>
              <w:rPr>
                <w:rFonts w:eastAsiaTheme="minorEastAsia"/>
                <w:sz w:val="18"/>
                <w:szCs w:val="18"/>
              </w:rPr>
            </w:pPr>
            <w:r>
              <w:rPr>
                <w:rFonts w:eastAsiaTheme="minorEastAsia"/>
                <w:sz w:val="18"/>
                <w:szCs w:val="18"/>
              </w:rPr>
              <w:t>1.55</w:t>
            </w:r>
          </w:p>
        </w:tc>
        <w:tc>
          <w:tcPr>
            <w:tcW w:w="302" w:type="pct"/>
            <w:tcBorders>
              <w:top w:val="nil"/>
              <w:left w:val="nil"/>
              <w:bottom w:val="single" w:sz="4" w:space="0" w:color="auto"/>
              <w:right w:val="single" w:sz="4" w:space="0" w:color="auto"/>
            </w:tcBorders>
            <w:noWrap/>
            <w:vAlign w:val="center"/>
          </w:tcPr>
          <w:p w14:paraId="30112764" w14:textId="77777777" w:rsidR="000F4245" w:rsidRDefault="00000000">
            <w:pPr>
              <w:pStyle w:val="70"/>
              <w:rPr>
                <w:rFonts w:eastAsiaTheme="minorEastAsia"/>
                <w:sz w:val="18"/>
                <w:szCs w:val="18"/>
              </w:rPr>
            </w:pPr>
            <w:r>
              <w:rPr>
                <w:rFonts w:eastAsiaTheme="minorEastAsia"/>
                <w:sz w:val="18"/>
                <w:szCs w:val="18"/>
              </w:rPr>
              <w:t>1.16</w:t>
            </w:r>
          </w:p>
        </w:tc>
        <w:tc>
          <w:tcPr>
            <w:tcW w:w="302" w:type="pct"/>
            <w:tcBorders>
              <w:top w:val="nil"/>
              <w:left w:val="nil"/>
              <w:bottom w:val="single" w:sz="4" w:space="0" w:color="auto"/>
              <w:right w:val="single" w:sz="4" w:space="0" w:color="auto"/>
            </w:tcBorders>
            <w:noWrap/>
            <w:vAlign w:val="center"/>
          </w:tcPr>
          <w:p w14:paraId="1D2103DE" w14:textId="77777777" w:rsidR="000F4245" w:rsidRDefault="00000000">
            <w:pPr>
              <w:pStyle w:val="70"/>
              <w:rPr>
                <w:rFonts w:eastAsiaTheme="minorEastAsia"/>
                <w:sz w:val="18"/>
                <w:szCs w:val="18"/>
              </w:rPr>
            </w:pPr>
            <w:r>
              <w:rPr>
                <w:rFonts w:eastAsiaTheme="minorEastAsia"/>
                <w:sz w:val="18"/>
                <w:szCs w:val="18"/>
              </w:rPr>
              <w:t>4.67</w:t>
            </w:r>
          </w:p>
        </w:tc>
        <w:tc>
          <w:tcPr>
            <w:tcW w:w="331" w:type="pct"/>
            <w:tcBorders>
              <w:top w:val="nil"/>
              <w:left w:val="nil"/>
              <w:bottom w:val="single" w:sz="4" w:space="0" w:color="auto"/>
              <w:right w:val="single" w:sz="4" w:space="0" w:color="auto"/>
            </w:tcBorders>
            <w:noWrap/>
            <w:vAlign w:val="center"/>
          </w:tcPr>
          <w:p w14:paraId="169E1BA4" w14:textId="77777777" w:rsidR="000F4245" w:rsidRDefault="00000000">
            <w:pPr>
              <w:pStyle w:val="70"/>
              <w:rPr>
                <w:rFonts w:eastAsiaTheme="minorEastAsia"/>
                <w:sz w:val="18"/>
                <w:szCs w:val="18"/>
              </w:rPr>
            </w:pPr>
            <w:r>
              <w:rPr>
                <w:rFonts w:eastAsiaTheme="minorEastAsia"/>
                <w:sz w:val="18"/>
                <w:szCs w:val="18"/>
              </w:rPr>
              <w:t>47.64</w:t>
            </w:r>
          </w:p>
        </w:tc>
        <w:tc>
          <w:tcPr>
            <w:tcW w:w="283" w:type="pct"/>
            <w:tcBorders>
              <w:top w:val="nil"/>
              <w:left w:val="nil"/>
              <w:bottom w:val="single" w:sz="4" w:space="0" w:color="auto"/>
              <w:right w:val="single" w:sz="4" w:space="0" w:color="auto"/>
            </w:tcBorders>
            <w:noWrap/>
            <w:vAlign w:val="center"/>
          </w:tcPr>
          <w:p w14:paraId="4A971AB3" w14:textId="77777777" w:rsidR="000F4245" w:rsidRDefault="00000000">
            <w:pPr>
              <w:pStyle w:val="70"/>
              <w:rPr>
                <w:rFonts w:eastAsiaTheme="minorEastAsia"/>
                <w:sz w:val="18"/>
                <w:szCs w:val="18"/>
              </w:rPr>
            </w:pPr>
            <w:r>
              <w:rPr>
                <w:rFonts w:eastAsiaTheme="minorEastAsia"/>
                <w:sz w:val="18"/>
                <w:szCs w:val="18"/>
              </w:rPr>
              <w:t>214</w:t>
            </w:r>
          </w:p>
        </w:tc>
        <w:tc>
          <w:tcPr>
            <w:tcW w:w="292" w:type="pct"/>
            <w:tcBorders>
              <w:top w:val="nil"/>
              <w:left w:val="nil"/>
              <w:bottom w:val="single" w:sz="4" w:space="0" w:color="auto"/>
              <w:right w:val="single" w:sz="4" w:space="0" w:color="auto"/>
            </w:tcBorders>
            <w:noWrap/>
            <w:vAlign w:val="center"/>
          </w:tcPr>
          <w:p w14:paraId="21E820BE" w14:textId="77777777" w:rsidR="000F4245" w:rsidRDefault="00000000">
            <w:pPr>
              <w:pStyle w:val="70"/>
              <w:rPr>
                <w:rFonts w:eastAsiaTheme="minorEastAsia"/>
                <w:sz w:val="18"/>
                <w:szCs w:val="18"/>
              </w:rPr>
            </w:pPr>
            <w:r>
              <w:rPr>
                <w:rFonts w:eastAsiaTheme="minorEastAsia"/>
                <w:sz w:val="18"/>
                <w:szCs w:val="18"/>
              </w:rPr>
              <w:t>489</w:t>
            </w:r>
          </w:p>
        </w:tc>
        <w:tc>
          <w:tcPr>
            <w:tcW w:w="307" w:type="pct"/>
            <w:tcBorders>
              <w:top w:val="nil"/>
              <w:left w:val="nil"/>
              <w:bottom w:val="single" w:sz="4" w:space="0" w:color="auto"/>
              <w:right w:val="single" w:sz="4" w:space="0" w:color="auto"/>
            </w:tcBorders>
            <w:noWrap/>
            <w:vAlign w:val="center"/>
          </w:tcPr>
          <w:p w14:paraId="613CD916" w14:textId="77777777" w:rsidR="000F4245" w:rsidRDefault="00000000">
            <w:pPr>
              <w:pStyle w:val="70"/>
              <w:rPr>
                <w:rFonts w:eastAsiaTheme="minorEastAsia"/>
                <w:sz w:val="18"/>
                <w:szCs w:val="18"/>
              </w:rPr>
            </w:pPr>
            <w:r>
              <w:rPr>
                <w:rFonts w:eastAsiaTheme="minorEastAsia"/>
                <w:sz w:val="18"/>
                <w:szCs w:val="18"/>
              </w:rPr>
              <w:t>1650</w:t>
            </w:r>
          </w:p>
        </w:tc>
        <w:tc>
          <w:tcPr>
            <w:tcW w:w="331" w:type="pct"/>
            <w:tcBorders>
              <w:top w:val="nil"/>
              <w:left w:val="nil"/>
              <w:bottom w:val="single" w:sz="4" w:space="0" w:color="auto"/>
              <w:right w:val="single" w:sz="4" w:space="0" w:color="auto"/>
            </w:tcBorders>
            <w:noWrap/>
            <w:vAlign w:val="center"/>
          </w:tcPr>
          <w:p w14:paraId="76610671" w14:textId="77777777" w:rsidR="000F4245" w:rsidRDefault="00000000">
            <w:pPr>
              <w:pStyle w:val="70"/>
              <w:rPr>
                <w:rFonts w:eastAsiaTheme="minorEastAsia"/>
                <w:sz w:val="18"/>
                <w:szCs w:val="18"/>
              </w:rPr>
            </w:pPr>
            <w:r>
              <w:rPr>
                <w:rFonts w:eastAsiaTheme="minorEastAsia"/>
                <w:sz w:val="18"/>
                <w:szCs w:val="18"/>
              </w:rPr>
              <w:t>1410</w:t>
            </w:r>
          </w:p>
        </w:tc>
        <w:tc>
          <w:tcPr>
            <w:tcW w:w="283" w:type="pct"/>
            <w:tcBorders>
              <w:top w:val="nil"/>
              <w:left w:val="nil"/>
              <w:bottom w:val="single" w:sz="4" w:space="0" w:color="auto"/>
              <w:right w:val="single" w:sz="4" w:space="0" w:color="auto"/>
            </w:tcBorders>
            <w:noWrap/>
            <w:vAlign w:val="center"/>
          </w:tcPr>
          <w:p w14:paraId="03411B02" w14:textId="77777777" w:rsidR="000F4245" w:rsidRDefault="00000000">
            <w:pPr>
              <w:pStyle w:val="70"/>
              <w:rPr>
                <w:rFonts w:eastAsiaTheme="minorEastAsia"/>
                <w:sz w:val="18"/>
                <w:szCs w:val="18"/>
              </w:rPr>
            </w:pPr>
            <w:r>
              <w:rPr>
                <w:rFonts w:eastAsiaTheme="minorEastAsia"/>
                <w:sz w:val="18"/>
                <w:szCs w:val="18"/>
              </w:rPr>
              <w:t>869</w:t>
            </w:r>
          </w:p>
        </w:tc>
        <w:tc>
          <w:tcPr>
            <w:tcW w:w="363" w:type="pct"/>
            <w:tcBorders>
              <w:top w:val="nil"/>
              <w:left w:val="nil"/>
              <w:bottom w:val="single" w:sz="4" w:space="0" w:color="auto"/>
              <w:right w:val="single" w:sz="4" w:space="0" w:color="auto"/>
            </w:tcBorders>
            <w:noWrap/>
            <w:vAlign w:val="center"/>
          </w:tcPr>
          <w:p w14:paraId="73B5DC3D" w14:textId="77777777" w:rsidR="000F4245" w:rsidRDefault="00000000">
            <w:pPr>
              <w:pStyle w:val="70"/>
              <w:rPr>
                <w:rFonts w:eastAsiaTheme="minorEastAsia"/>
                <w:sz w:val="18"/>
                <w:szCs w:val="18"/>
              </w:rPr>
            </w:pPr>
            <w:r>
              <w:rPr>
                <w:rFonts w:eastAsiaTheme="minorEastAsia"/>
                <w:sz w:val="18"/>
                <w:szCs w:val="18"/>
              </w:rPr>
              <w:t>176</w:t>
            </w:r>
          </w:p>
        </w:tc>
        <w:tc>
          <w:tcPr>
            <w:tcW w:w="378" w:type="pct"/>
            <w:tcBorders>
              <w:top w:val="nil"/>
              <w:left w:val="nil"/>
              <w:bottom w:val="single" w:sz="4" w:space="0" w:color="auto"/>
              <w:right w:val="single" w:sz="4" w:space="0" w:color="auto"/>
            </w:tcBorders>
            <w:noWrap/>
            <w:vAlign w:val="center"/>
          </w:tcPr>
          <w:p w14:paraId="22CEF910" w14:textId="77777777" w:rsidR="000F4245" w:rsidRDefault="00000000">
            <w:pPr>
              <w:pStyle w:val="70"/>
              <w:rPr>
                <w:rFonts w:eastAsiaTheme="minorEastAsia"/>
                <w:sz w:val="18"/>
                <w:szCs w:val="18"/>
              </w:rPr>
            </w:pPr>
            <w:r>
              <w:rPr>
                <w:rFonts w:eastAsiaTheme="minorEastAsia"/>
                <w:sz w:val="18"/>
                <w:szCs w:val="18"/>
              </w:rPr>
              <w:t>16.4</w:t>
            </w:r>
          </w:p>
        </w:tc>
        <w:tc>
          <w:tcPr>
            <w:tcW w:w="378" w:type="pct"/>
            <w:tcBorders>
              <w:top w:val="nil"/>
              <w:left w:val="nil"/>
              <w:bottom w:val="single" w:sz="4" w:space="0" w:color="auto"/>
              <w:right w:val="single" w:sz="4" w:space="0" w:color="auto"/>
            </w:tcBorders>
            <w:noWrap/>
            <w:vAlign w:val="center"/>
          </w:tcPr>
          <w:p w14:paraId="7935B0C1" w14:textId="77777777" w:rsidR="000F4245" w:rsidRDefault="00000000">
            <w:pPr>
              <w:pStyle w:val="70"/>
              <w:rPr>
                <w:rFonts w:eastAsiaTheme="minorEastAsia"/>
                <w:sz w:val="18"/>
                <w:szCs w:val="18"/>
              </w:rPr>
            </w:pPr>
            <w:r>
              <w:rPr>
                <w:rFonts w:eastAsiaTheme="minorEastAsia"/>
                <w:sz w:val="18"/>
                <w:szCs w:val="18"/>
              </w:rPr>
              <w:t>2.54</w:t>
            </w:r>
          </w:p>
        </w:tc>
        <w:tc>
          <w:tcPr>
            <w:tcW w:w="307" w:type="pct"/>
            <w:tcBorders>
              <w:top w:val="nil"/>
              <w:left w:val="nil"/>
              <w:bottom w:val="single" w:sz="4" w:space="0" w:color="auto"/>
              <w:right w:val="single" w:sz="4" w:space="0" w:color="auto"/>
            </w:tcBorders>
            <w:noWrap/>
            <w:vAlign w:val="center"/>
          </w:tcPr>
          <w:p w14:paraId="1BCAC311" w14:textId="77777777" w:rsidR="000F4245" w:rsidRDefault="00000000">
            <w:pPr>
              <w:pStyle w:val="70"/>
              <w:rPr>
                <w:rFonts w:eastAsiaTheme="minorEastAsia"/>
                <w:sz w:val="18"/>
                <w:szCs w:val="18"/>
              </w:rPr>
            </w:pPr>
            <w:r>
              <w:rPr>
                <w:rFonts w:eastAsiaTheme="minorEastAsia"/>
                <w:sz w:val="18"/>
                <w:szCs w:val="18"/>
              </w:rPr>
              <w:t>4880</w:t>
            </w:r>
          </w:p>
        </w:tc>
      </w:tr>
      <w:tr w:rsidR="000F4245" w14:paraId="3B039EEC" w14:textId="77777777">
        <w:trPr>
          <w:trHeight w:val="300"/>
        </w:trPr>
        <w:tc>
          <w:tcPr>
            <w:tcW w:w="454" w:type="pct"/>
            <w:vMerge/>
            <w:tcBorders>
              <w:top w:val="nil"/>
              <w:left w:val="single" w:sz="4" w:space="0" w:color="auto"/>
              <w:bottom w:val="single" w:sz="4" w:space="0" w:color="auto"/>
              <w:right w:val="single" w:sz="4" w:space="0" w:color="auto"/>
            </w:tcBorders>
            <w:vAlign w:val="center"/>
          </w:tcPr>
          <w:p w14:paraId="3786B00F" w14:textId="77777777" w:rsidR="000F4245" w:rsidRDefault="000F4245">
            <w:pPr>
              <w:pStyle w:val="70"/>
              <w:rPr>
                <w:rFonts w:eastAsiaTheme="minorEastAsia"/>
                <w:sz w:val="18"/>
                <w:szCs w:val="18"/>
              </w:rPr>
            </w:pPr>
          </w:p>
        </w:tc>
        <w:tc>
          <w:tcPr>
            <w:tcW w:w="378" w:type="pct"/>
            <w:tcBorders>
              <w:top w:val="nil"/>
              <w:left w:val="nil"/>
              <w:bottom w:val="single" w:sz="4" w:space="0" w:color="auto"/>
              <w:right w:val="single" w:sz="4" w:space="0" w:color="auto"/>
            </w:tcBorders>
            <w:noWrap/>
            <w:vAlign w:val="center"/>
          </w:tcPr>
          <w:p w14:paraId="451D10A2" w14:textId="77777777" w:rsidR="000F4245" w:rsidRDefault="00000000">
            <w:pPr>
              <w:pStyle w:val="70"/>
              <w:rPr>
                <w:rFonts w:eastAsiaTheme="minorEastAsia"/>
                <w:sz w:val="18"/>
                <w:szCs w:val="18"/>
              </w:rPr>
            </w:pPr>
            <w:r>
              <w:rPr>
                <w:rFonts w:eastAsiaTheme="minorEastAsia"/>
                <w:sz w:val="18"/>
                <w:szCs w:val="18"/>
              </w:rPr>
              <w:t>%</w:t>
            </w:r>
          </w:p>
        </w:tc>
        <w:tc>
          <w:tcPr>
            <w:tcW w:w="302" w:type="pct"/>
            <w:tcBorders>
              <w:top w:val="nil"/>
              <w:left w:val="nil"/>
              <w:bottom w:val="single" w:sz="4" w:space="0" w:color="auto"/>
              <w:right w:val="single" w:sz="4" w:space="0" w:color="auto"/>
            </w:tcBorders>
            <w:noWrap/>
            <w:vAlign w:val="center"/>
          </w:tcPr>
          <w:p w14:paraId="0713E0E2" w14:textId="77777777" w:rsidR="000F4245" w:rsidRDefault="00000000">
            <w:pPr>
              <w:pStyle w:val="70"/>
              <w:rPr>
                <w:rFonts w:eastAsiaTheme="minorEastAsia"/>
                <w:sz w:val="18"/>
                <w:szCs w:val="18"/>
              </w:rPr>
            </w:pPr>
            <w:r>
              <w:rPr>
                <w:rFonts w:eastAsiaTheme="minorEastAsia"/>
                <w:sz w:val="18"/>
                <w:szCs w:val="18"/>
              </w:rPr>
              <w:t>0.03</w:t>
            </w:r>
          </w:p>
        </w:tc>
        <w:tc>
          <w:tcPr>
            <w:tcW w:w="302" w:type="pct"/>
            <w:tcBorders>
              <w:top w:val="nil"/>
              <w:left w:val="nil"/>
              <w:bottom w:val="single" w:sz="4" w:space="0" w:color="auto"/>
              <w:right w:val="single" w:sz="4" w:space="0" w:color="auto"/>
            </w:tcBorders>
            <w:noWrap/>
            <w:vAlign w:val="center"/>
          </w:tcPr>
          <w:p w14:paraId="20A70343" w14:textId="77777777" w:rsidR="000F4245" w:rsidRDefault="00000000">
            <w:pPr>
              <w:pStyle w:val="70"/>
              <w:rPr>
                <w:rFonts w:eastAsiaTheme="minorEastAsia"/>
                <w:sz w:val="18"/>
                <w:szCs w:val="18"/>
              </w:rPr>
            </w:pPr>
            <w:r>
              <w:rPr>
                <w:rFonts w:eastAsiaTheme="minorEastAsia"/>
                <w:sz w:val="18"/>
                <w:szCs w:val="18"/>
              </w:rPr>
              <w:t>0.02</w:t>
            </w:r>
          </w:p>
        </w:tc>
        <w:tc>
          <w:tcPr>
            <w:tcW w:w="302" w:type="pct"/>
            <w:tcBorders>
              <w:top w:val="nil"/>
              <w:left w:val="nil"/>
              <w:bottom w:val="single" w:sz="4" w:space="0" w:color="auto"/>
              <w:right w:val="single" w:sz="4" w:space="0" w:color="auto"/>
            </w:tcBorders>
            <w:noWrap/>
            <w:vAlign w:val="center"/>
          </w:tcPr>
          <w:p w14:paraId="4234EDEB" w14:textId="77777777" w:rsidR="000F4245" w:rsidRDefault="00000000">
            <w:pPr>
              <w:pStyle w:val="70"/>
              <w:rPr>
                <w:rFonts w:eastAsiaTheme="minorEastAsia"/>
                <w:sz w:val="18"/>
                <w:szCs w:val="18"/>
              </w:rPr>
            </w:pPr>
            <w:r>
              <w:rPr>
                <w:rFonts w:eastAsiaTheme="minorEastAsia"/>
                <w:sz w:val="18"/>
                <w:szCs w:val="18"/>
              </w:rPr>
              <w:t>0.1</w:t>
            </w:r>
          </w:p>
        </w:tc>
        <w:tc>
          <w:tcPr>
            <w:tcW w:w="331" w:type="pct"/>
            <w:tcBorders>
              <w:top w:val="nil"/>
              <w:left w:val="nil"/>
              <w:bottom w:val="single" w:sz="4" w:space="0" w:color="auto"/>
              <w:right w:val="single" w:sz="4" w:space="0" w:color="auto"/>
            </w:tcBorders>
            <w:noWrap/>
            <w:vAlign w:val="center"/>
          </w:tcPr>
          <w:p w14:paraId="03981C47" w14:textId="77777777" w:rsidR="000F4245" w:rsidRDefault="00000000">
            <w:pPr>
              <w:pStyle w:val="70"/>
              <w:rPr>
                <w:rFonts w:eastAsiaTheme="minorEastAsia"/>
                <w:sz w:val="18"/>
                <w:szCs w:val="18"/>
              </w:rPr>
            </w:pPr>
            <w:r>
              <w:rPr>
                <w:rFonts w:eastAsiaTheme="minorEastAsia"/>
                <w:sz w:val="18"/>
                <w:szCs w:val="18"/>
              </w:rPr>
              <w:t>0.98</w:t>
            </w:r>
          </w:p>
        </w:tc>
        <w:tc>
          <w:tcPr>
            <w:tcW w:w="283" w:type="pct"/>
            <w:tcBorders>
              <w:top w:val="nil"/>
              <w:left w:val="nil"/>
              <w:bottom w:val="single" w:sz="4" w:space="0" w:color="auto"/>
              <w:right w:val="single" w:sz="4" w:space="0" w:color="auto"/>
            </w:tcBorders>
            <w:noWrap/>
            <w:vAlign w:val="center"/>
          </w:tcPr>
          <w:p w14:paraId="7D818357" w14:textId="77777777" w:rsidR="000F4245" w:rsidRDefault="00000000">
            <w:pPr>
              <w:pStyle w:val="70"/>
              <w:rPr>
                <w:rFonts w:eastAsiaTheme="minorEastAsia"/>
                <w:sz w:val="18"/>
                <w:szCs w:val="18"/>
              </w:rPr>
            </w:pPr>
            <w:r>
              <w:rPr>
                <w:rFonts w:eastAsiaTheme="minorEastAsia"/>
                <w:sz w:val="18"/>
                <w:szCs w:val="18"/>
              </w:rPr>
              <w:t>4.38</w:t>
            </w:r>
          </w:p>
        </w:tc>
        <w:tc>
          <w:tcPr>
            <w:tcW w:w="292" w:type="pct"/>
            <w:tcBorders>
              <w:top w:val="nil"/>
              <w:left w:val="nil"/>
              <w:bottom w:val="single" w:sz="4" w:space="0" w:color="auto"/>
              <w:right w:val="single" w:sz="4" w:space="0" w:color="auto"/>
            </w:tcBorders>
            <w:noWrap/>
            <w:vAlign w:val="center"/>
          </w:tcPr>
          <w:p w14:paraId="6C989F9B" w14:textId="77777777" w:rsidR="000F4245" w:rsidRDefault="00000000">
            <w:pPr>
              <w:pStyle w:val="70"/>
              <w:rPr>
                <w:rFonts w:eastAsiaTheme="minorEastAsia"/>
                <w:sz w:val="18"/>
                <w:szCs w:val="18"/>
              </w:rPr>
            </w:pPr>
            <w:r>
              <w:rPr>
                <w:rFonts w:eastAsiaTheme="minorEastAsia"/>
                <w:sz w:val="18"/>
                <w:szCs w:val="18"/>
              </w:rPr>
              <w:t>10.1</w:t>
            </w:r>
          </w:p>
        </w:tc>
        <w:tc>
          <w:tcPr>
            <w:tcW w:w="307" w:type="pct"/>
            <w:tcBorders>
              <w:top w:val="nil"/>
              <w:left w:val="nil"/>
              <w:bottom w:val="single" w:sz="4" w:space="0" w:color="auto"/>
              <w:right w:val="single" w:sz="4" w:space="0" w:color="auto"/>
            </w:tcBorders>
            <w:noWrap/>
            <w:vAlign w:val="center"/>
          </w:tcPr>
          <w:p w14:paraId="362FF904" w14:textId="77777777" w:rsidR="000F4245" w:rsidRDefault="00000000">
            <w:pPr>
              <w:pStyle w:val="70"/>
              <w:rPr>
                <w:rFonts w:eastAsiaTheme="minorEastAsia"/>
                <w:sz w:val="18"/>
                <w:szCs w:val="18"/>
              </w:rPr>
            </w:pPr>
            <w:r>
              <w:rPr>
                <w:rFonts w:eastAsiaTheme="minorEastAsia"/>
                <w:sz w:val="18"/>
                <w:szCs w:val="18"/>
              </w:rPr>
              <w:t>33.7</w:t>
            </w:r>
          </w:p>
        </w:tc>
        <w:tc>
          <w:tcPr>
            <w:tcW w:w="331" w:type="pct"/>
            <w:tcBorders>
              <w:top w:val="nil"/>
              <w:left w:val="nil"/>
              <w:bottom w:val="single" w:sz="4" w:space="0" w:color="auto"/>
              <w:right w:val="single" w:sz="4" w:space="0" w:color="auto"/>
            </w:tcBorders>
            <w:noWrap/>
            <w:vAlign w:val="center"/>
          </w:tcPr>
          <w:p w14:paraId="6970E418" w14:textId="77777777" w:rsidR="000F4245" w:rsidRDefault="00000000">
            <w:pPr>
              <w:pStyle w:val="70"/>
              <w:rPr>
                <w:rFonts w:eastAsiaTheme="minorEastAsia"/>
                <w:sz w:val="18"/>
                <w:szCs w:val="18"/>
              </w:rPr>
            </w:pPr>
            <w:r>
              <w:rPr>
                <w:rFonts w:eastAsiaTheme="minorEastAsia"/>
                <w:sz w:val="18"/>
                <w:szCs w:val="18"/>
              </w:rPr>
              <w:t>28.91</w:t>
            </w:r>
          </w:p>
        </w:tc>
        <w:tc>
          <w:tcPr>
            <w:tcW w:w="283" w:type="pct"/>
            <w:tcBorders>
              <w:top w:val="nil"/>
              <w:left w:val="nil"/>
              <w:bottom w:val="single" w:sz="4" w:space="0" w:color="auto"/>
              <w:right w:val="single" w:sz="4" w:space="0" w:color="auto"/>
            </w:tcBorders>
            <w:noWrap/>
            <w:vAlign w:val="center"/>
          </w:tcPr>
          <w:p w14:paraId="2AEB5E29" w14:textId="77777777" w:rsidR="000F4245" w:rsidRDefault="00000000">
            <w:pPr>
              <w:pStyle w:val="70"/>
              <w:rPr>
                <w:rFonts w:eastAsiaTheme="minorEastAsia"/>
                <w:sz w:val="18"/>
                <w:szCs w:val="18"/>
              </w:rPr>
            </w:pPr>
            <w:r>
              <w:rPr>
                <w:rFonts w:eastAsiaTheme="minorEastAsia"/>
                <w:sz w:val="18"/>
                <w:szCs w:val="18"/>
              </w:rPr>
              <w:t>17.8</w:t>
            </w:r>
          </w:p>
        </w:tc>
        <w:tc>
          <w:tcPr>
            <w:tcW w:w="363" w:type="pct"/>
            <w:tcBorders>
              <w:top w:val="nil"/>
              <w:left w:val="nil"/>
              <w:bottom w:val="single" w:sz="4" w:space="0" w:color="auto"/>
              <w:right w:val="single" w:sz="4" w:space="0" w:color="auto"/>
            </w:tcBorders>
            <w:noWrap/>
            <w:vAlign w:val="center"/>
          </w:tcPr>
          <w:p w14:paraId="228824E3" w14:textId="77777777" w:rsidR="000F4245" w:rsidRDefault="00000000">
            <w:pPr>
              <w:pStyle w:val="70"/>
              <w:rPr>
                <w:rFonts w:eastAsiaTheme="minorEastAsia"/>
                <w:sz w:val="18"/>
                <w:szCs w:val="18"/>
              </w:rPr>
            </w:pPr>
            <w:r>
              <w:rPr>
                <w:rFonts w:eastAsiaTheme="minorEastAsia"/>
                <w:sz w:val="18"/>
                <w:szCs w:val="18"/>
              </w:rPr>
              <w:t>3.62</w:t>
            </w:r>
          </w:p>
        </w:tc>
        <w:tc>
          <w:tcPr>
            <w:tcW w:w="378" w:type="pct"/>
            <w:tcBorders>
              <w:top w:val="nil"/>
              <w:left w:val="nil"/>
              <w:bottom w:val="single" w:sz="4" w:space="0" w:color="auto"/>
              <w:right w:val="single" w:sz="4" w:space="0" w:color="auto"/>
            </w:tcBorders>
            <w:noWrap/>
            <w:vAlign w:val="center"/>
          </w:tcPr>
          <w:p w14:paraId="5BFBD1B5" w14:textId="77777777" w:rsidR="000F4245" w:rsidRDefault="00000000">
            <w:pPr>
              <w:pStyle w:val="70"/>
              <w:rPr>
                <w:rFonts w:eastAsiaTheme="minorEastAsia"/>
                <w:sz w:val="18"/>
                <w:szCs w:val="18"/>
              </w:rPr>
            </w:pPr>
            <w:r>
              <w:rPr>
                <w:rFonts w:eastAsiaTheme="minorEastAsia"/>
                <w:sz w:val="18"/>
                <w:szCs w:val="18"/>
              </w:rPr>
              <w:t>0.34</w:t>
            </w:r>
          </w:p>
        </w:tc>
        <w:tc>
          <w:tcPr>
            <w:tcW w:w="378" w:type="pct"/>
            <w:tcBorders>
              <w:top w:val="nil"/>
              <w:left w:val="nil"/>
              <w:bottom w:val="single" w:sz="4" w:space="0" w:color="auto"/>
              <w:right w:val="single" w:sz="4" w:space="0" w:color="auto"/>
            </w:tcBorders>
            <w:noWrap/>
            <w:vAlign w:val="center"/>
          </w:tcPr>
          <w:p w14:paraId="66A90443" w14:textId="77777777" w:rsidR="000F4245" w:rsidRDefault="00000000">
            <w:pPr>
              <w:pStyle w:val="70"/>
              <w:rPr>
                <w:rFonts w:eastAsiaTheme="minorEastAsia"/>
                <w:sz w:val="18"/>
                <w:szCs w:val="18"/>
              </w:rPr>
            </w:pPr>
            <w:r>
              <w:rPr>
                <w:rFonts w:eastAsiaTheme="minorEastAsia"/>
                <w:sz w:val="18"/>
                <w:szCs w:val="18"/>
              </w:rPr>
              <w:t>0.05</w:t>
            </w:r>
          </w:p>
        </w:tc>
        <w:tc>
          <w:tcPr>
            <w:tcW w:w="307" w:type="pct"/>
            <w:tcBorders>
              <w:top w:val="nil"/>
              <w:left w:val="nil"/>
              <w:bottom w:val="single" w:sz="4" w:space="0" w:color="auto"/>
              <w:right w:val="single" w:sz="4" w:space="0" w:color="auto"/>
            </w:tcBorders>
            <w:noWrap/>
            <w:vAlign w:val="center"/>
          </w:tcPr>
          <w:p w14:paraId="7D1573AD" w14:textId="77777777" w:rsidR="000F4245" w:rsidRDefault="00000000">
            <w:pPr>
              <w:pStyle w:val="70"/>
              <w:rPr>
                <w:rFonts w:eastAsiaTheme="minorEastAsia"/>
                <w:sz w:val="18"/>
                <w:szCs w:val="18"/>
              </w:rPr>
            </w:pPr>
            <w:r>
              <w:rPr>
                <w:rFonts w:eastAsiaTheme="minorEastAsia"/>
                <w:sz w:val="18"/>
                <w:szCs w:val="18"/>
              </w:rPr>
              <w:t>100</w:t>
            </w:r>
          </w:p>
        </w:tc>
      </w:tr>
    </w:tbl>
    <w:p w14:paraId="14F48CF1" w14:textId="77777777" w:rsidR="000F4245" w:rsidRDefault="000F4245">
      <w:pPr>
        <w:pStyle w:val="70"/>
        <w:rPr>
          <w:rFonts w:eastAsiaTheme="minorEastAsia"/>
        </w:rPr>
      </w:pPr>
    </w:p>
    <w:p w14:paraId="04CFBECA" w14:textId="77777777" w:rsidR="000F4245" w:rsidRDefault="00000000">
      <w:pPr>
        <w:pStyle w:val="46"/>
        <w:rPr>
          <w:rFonts w:eastAsiaTheme="minorEastAsia"/>
        </w:rPr>
      </w:pPr>
      <w:r>
        <w:rPr>
          <w:rFonts w:eastAsiaTheme="minorEastAsia"/>
        </w:rPr>
        <w:t>2</w:t>
      </w:r>
      <w:r>
        <w:rPr>
          <w:rFonts w:eastAsiaTheme="minorEastAsia"/>
        </w:rPr>
        <w:t>、悬移质颗粒级配和矿物组成</w:t>
      </w:r>
    </w:p>
    <w:p w14:paraId="30D6F891" w14:textId="77777777" w:rsidR="000F4245" w:rsidRDefault="00000000">
      <w:pPr>
        <w:pStyle w:val="46"/>
        <w:rPr>
          <w:rFonts w:eastAsiaTheme="minorEastAsia"/>
          <w:szCs w:val="22"/>
        </w:rPr>
      </w:pPr>
      <w:r>
        <w:rPr>
          <w:rFonts w:eastAsiaTheme="minorEastAsia"/>
          <w:szCs w:val="22"/>
        </w:rPr>
        <w:t>根据嘉陵江亭子口站</w:t>
      </w:r>
      <w:r>
        <w:rPr>
          <w:rFonts w:eastAsiaTheme="minorEastAsia"/>
          <w:szCs w:val="22"/>
        </w:rPr>
        <w:t>1977</w:t>
      </w:r>
      <w:r>
        <w:rPr>
          <w:rFonts w:eastAsiaTheme="minorEastAsia"/>
          <w:szCs w:val="22"/>
        </w:rPr>
        <w:t>～</w:t>
      </w:r>
      <w:r>
        <w:rPr>
          <w:rFonts w:eastAsiaTheme="minorEastAsia"/>
          <w:szCs w:val="22"/>
        </w:rPr>
        <w:t>2012</w:t>
      </w:r>
      <w:r>
        <w:rPr>
          <w:rFonts w:eastAsiaTheme="minorEastAsia"/>
          <w:szCs w:val="22"/>
        </w:rPr>
        <w:t>年实测悬移质颗粒级配分析，其多年平均</w:t>
      </w:r>
      <w:proofErr w:type="gramStart"/>
      <w:r>
        <w:rPr>
          <w:rFonts w:eastAsiaTheme="minorEastAsia"/>
          <w:szCs w:val="22"/>
        </w:rPr>
        <w:t>颗粒级</w:t>
      </w:r>
      <w:proofErr w:type="gramEnd"/>
      <w:r>
        <w:rPr>
          <w:rFonts w:eastAsiaTheme="minorEastAsia"/>
          <w:szCs w:val="22"/>
        </w:rPr>
        <w:t>的中数粒径为</w:t>
      </w:r>
      <w:r>
        <w:rPr>
          <w:rFonts w:eastAsiaTheme="minorEastAsia"/>
          <w:szCs w:val="22"/>
        </w:rPr>
        <w:t>0.015mm</w:t>
      </w:r>
      <w:r>
        <w:rPr>
          <w:rFonts w:eastAsiaTheme="minorEastAsia"/>
          <w:szCs w:val="22"/>
        </w:rPr>
        <w:t>，平均粒径为</w:t>
      </w:r>
      <w:r>
        <w:rPr>
          <w:rFonts w:eastAsiaTheme="minorEastAsia"/>
          <w:szCs w:val="22"/>
        </w:rPr>
        <w:t>0.026mm</w:t>
      </w:r>
      <w:r>
        <w:rPr>
          <w:rFonts w:eastAsiaTheme="minorEastAsia"/>
          <w:szCs w:val="22"/>
        </w:rPr>
        <w:t>。最大粒径为</w:t>
      </w:r>
      <w:r>
        <w:rPr>
          <w:rFonts w:eastAsiaTheme="minorEastAsia"/>
          <w:szCs w:val="22"/>
        </w:rPr>
        <w:t>1.00</w:t>
      </w:r>
      <w:r>
        <w:rPr>
          <w:rFonts w:eastAsiaTheme="minorEastAsia"/>
          <w:szCs w:val="22"/>
        </w:rPr>
        <w:t>（</w:t>
      </w:r>
      <w:r>
        <w:rPr>
          <w:rFonts w:eastAsiaTheme="minorEastAsia"/>
          <w:szCs w:val="22"/>
        </w:rPr>
        <w:t>1998</w:t>
      </w:r>
      <w:r>
        <w:rPr>
          <w:rFonts w:eastAsiaTheme="minorEastAsia"/>
          <w:szCs w:val="22"/>
        </w:rPr>
        <w:t>年）</w:t>
      </w:r>
      <w:r>
        <w:rPr>
          <w:rFonts w:eastAsiaTheme="minorEastAsia"/>
          <w:szCs w:val="22"/>
        </w:rPr>
        <w:t>mm</w:t>
      </w:r>
      <w:r>
        <w:rPr>
          <w:rFonts w:eastAsiaTheme="minorEastAsia"/>
          <w:szCs w:val="22"/>
        </w:rPr>
        <w:t>。亭子口水文站悬移质颗粒级配成果</w:t>
      </w:r>
      <w:r>
        <w:rPr>
          <w:rFonts w:eastAsiaTheme="minorEastAsia"/>
        </w:rPr>
        <w:t>见表</w:t>
      </w:r>
      <w:r>
        <w:rPr>
          <w:rFonts w:eastAsiaTheme="minorEastAsia"/>
        </w:rPr>
        <w:t>1.2-7</w:t>
      </w:r>
      <w:r>
        <w:rPr>
          <w:rFonts w:eastAsiaTheme="minorEastAsia"/>
        </w:rPr>
        <w:t>。</w:t>
      </w:r>
    </w:p>
    <w:p w14:paraId="420A9A75" w14:textId="77777777" w:rsidR="000F4245" w:rsidRDefault="00000000">
      <w:pPr>
        <w:pStyle w:val="57"/>
      </w:pPr>
      <w:r>
        <w:t>规划河段悬移质颗粒级配表</w:t>
      </w:r>
    </w:p>
    <w:p w14:paraId="2BD454CB" w14:textId="77777777" w:rsidR="000F4245" w:rsidRDefault="00000000">
      <w:pPr>
        <w:pStyle w:val="60"/>
        <w:rPr>
          <w:rFonts w:eastAsia="黑体"/>
        </w:rPr>
      </w:pPr>
      <w:r>
        <w:rPr>
          <w:rFonts w:eastAsia="黑体"/>
        </w:rPr>
        <w:t>表</w:t>
      </w:r>
      <w:r>
        <w:rPr>
          <w:rFonts w:eastAsia="黑体"/>
        </w:rPr>
        <w:t>1.2-7</w:t>
      </w:r>
    </w:p>
    <w:tbl>
      <w:tblPr>
        <w:tblW w:w="4983" w:type="pct"/>
        <w:tblLook w:val="0600" w:firstRow="0" w:lastRow="0" w:firstColumn="0" w:lastColumn="0" w:noHBand="1" w:noVBand="1"/>
      </w:tblPr>
      <w:tblGrid>
        <w:gridCol w:w="1234"/>
        <w:gridCol w:w="659"/>
        <w:gridCol w:w="653"/>
        <w:gridCol w:w="659"/>
        <w:gridCol w:w="658"/>
        <w:gridCol w:w="658"/>
        <w:gridCol w:w="658"/>
        <w:gridCol w:w="658"/>
        <w:gridCol w:w="528"/>
        <w:gridCol w:w="615"/>
        <w:gridCol w:w="658"/>
        <w:gridCol w:w="658"/>
      </w:tblGrid>
      <w:tr w:rsidR="000F4245" w14:paraId="7C90532E" w14:textId="77777777">
        <w:trPr>
          <w:trHeight w:val="382"/>
        </w:trPr>
        <w:tc>
          <w:tcPr>
            <w:tcW w:w="867" w:type="pct"/>
            <w:tcBorders>
              <w:top w:val="single" w:sz="4" w:space="0" w:color="auto"/>
              <w:left w:val="single" w:sz="4" w:space="0" w:color="auto"/>
              <w:bottom w:val="single" w:sz="4" w:space="0" w:color="auto"/>
              <w:right w:val="single" w:sz="4" w:space="0" w:color="auto"/>
            </w:tcBorders>
            <w:noWrap/>
            <w:vAlign w:val="center"/>
          </w:tcPr>
          <w:p w14:paraId="0BC5C4DE" w14:textId="77777777" w:rsidR="000F4245" w:rsidRDefault="00000000">
            <w:pPr>
              <w:pStyle w:val="70"/>
            </w:pPr>
            <w:r>
              <w:t>粒径（</w:t>
            </w:r>
            <w:r>
              <w:t>mm</w:t>
            </w:r>
            <w:r>
              <w:t>）</w:t>
            </w:r>
          </w:p>
        </w:tc>
        <w:tc>
          <w:tcPr>
            <w:tcW w:w="380" w:type="pct"/>
            <w:tcBorders>
              <w:top w:val="single" w:sz="4" w:space="0" w:color="auto"/>
              <w:left w:val="nil"/>
              <w:bottom w:val="single" w:sz="4" w:space="0" w:color="auto"/>
              <w:right w:val="single" w:sz="4" w:space="0" w:color="auto"/>
            </w:tcBorders>
            <w:noWrap/>
            <w:vAlign w:val="center"/>
          </w:tcPr>
          <w:p w14:paraId="3D1E3950" w14:textId="77777777" w:rsidR="000F4245" w:rsidRDefault="00000000">
            <w:pPr>
              <w:pStyle w:val="70"/>
            </w:pPr>
            <w:r>
              <w:t>0.006</w:t>
            </w:r>
          </w:p>
        </w:tc>
        <w:tc>
          <w:tcPr>
            <w:tcW w:w="379" w:type="pct"/>
            <w:tcBorders>
              <w:top w:val="single" w:sz="4" w:space="0" w:color="auto"/>
              <w:left w:val="nil"/>
              <w:bottom w:val="single" w:sz="4" w:space="0" w:color="auto"/>
              <w:right w:val="single" w:sz="4" w:space="0" w:color="auto"/>
            </w:tcBorders>
            <w:noWrap/>
            <w:vAlign w:val="center"/>
          </w:tcPr>
          <w:p w14:paraId="4B898289" w14:textId="77777777" w:rsidR="000F4245" w:rsidRDefault="00000000">
            <w:pPr>
              <w:pStyle w:val="70"/>
            </w:pPr>
            <w:r>
              <w:t>0.011</w:t>
            </w:r>
          </w:p>
        </w:tc>
        <w:tc>
          <w:tcPr>
            <w:tcW w:w="379" w:type="pct"/>
            <w:tcBorders>
              <w:top w:val="single" w:sz="4" w:space="0" w:color="auto"/>
              <w:left w:val="nil"/>
              <w:bottom w:val="single" w:sz="4" w:space="0" w:color="auto"/>
              <w:right w:val="single" w:sz="4" w:space="0" w:color="auto"/>
            </w:tcBorders>
            <w:noWrap/>
            <w:vAlign w:val="center"/>
          </w:tcPr>
          <w:p w14:paraId="75619EC1" w14:textId="77777777" w:rsidR="000F4245" w:rsidRDefault="00000000">
            <w:pPr>
              <w:pStyle w:val="70"/>
            </w:pPr>
            <w:r>
              <w:t>0.016</w:t>
            </w:r>
          </w:p>
        </w:tc>
        <w:tc>
          <w:tcPr>
            <w:tcW w:w="379" w:type="pct"/>
            <w:tcBorders>
              <w:top w:val="single" w:sz="4" w:space="0" w:color="auto"/>
              <w:left w:val="nil"/>
              <w:bottom w:val="single" w:sz="4" w:space="0" w:color="auto"/>
              <w:right w:val="single" w:sz="4" w:space="0" w:color="auto"/>
            </w:tcBorders>
            <w:noWrap/>
            <w:vAlign w:val="center"/>
          </w:tcPr>
          <w:p w14:paraId="3D143BEA" w14:textId="77777777" w:rsidR="000F4245" w:rsidRDefault="00000000">
            <w:pPr>
              <w:pStyle w:val="70"/>
            </w:pPr>
            <w:r>
              <w:t>0.031</w:t>
            </w:r>
          </w:p>
        </w:tc>
        <w:tc>
          <w:tcPr>
            <w:tcW w:w="379" w:type="pct"/>
            <w:tcBorders>
              <w:top w:val="single" w:sz="4" w:space="0" w:color="auto"/>
              <w:left w:val="nil"/>
              <w:bottom w:val="single" w:sz="4" w:space="0" w:color="auto"/>
              <w:right w:val="single" w:sz="4" w:space="0" w:color="auto"/>
            </w:tcBorders>
            <w:noWrap/>
            <w:vAlign w:val="center"/>
          </w:tcPr>
          <w:p w14:paraId="4C4B45C4" w14:textId="77777777" w:rsidR="000F4245" w:rsidRDefault="00000000">
            <w:pPr>
              <w:pStyle w:val="70"/>
            </w:pPr>
            <w:r>
              <w:t>0.062</w:t>
            </w:r>
          </w:p>
        </w:tc>
        <w:tc>
          <w:tcPr>
            <w:tcW w:w="379" w:type="pct"/>
            <w:tcBorders>
              <w:top w:val="single" w:sz="4" w:space="0" w:color="auto"/>
              <w:left w:val="nil"/>
              <w:bottom w:val="single" w:sz="4" w:space="0" w:color="auto"/>
              <w:right w:val="single" w:sz="4" w:space="0" w:color="auto"/>
            </w:tcBorders>
            <w:noWrap/>
            <w:vAlign w:val="center"/>
          </w:tcPr>
          <w:p w14:paraId="7EC04E29" w14:textId="77777777" w:rsidR="000F4245" w:rsidRDefault="00000000">
            <w:pPr>
              <w:pStyle w:val="70"/>
            </w:pPr>
            <w:r>
              <w:t>0.125</w:t>
            </w:r>
          </w:p>
        </w:tc>
        <w:tc>
          <w:tcPr>
            <w:tcW w:w="379" w:type="pct"/>
            <w:tcBorders>
              <w:top w:val="single" w:sz="4" w:space="0" w:color="auto"/>
              <w:left w:val="nil"/>
              <w:bottom w:val="single" w:sz="4" w:space="0" w:color="auto"/>
              <w:right w:val="single" w:sz="4" w:space="0" w:color="auto"/>
            </w:tcBorders>
            <w:noWrap/>
            <w:vAlign w:val="center"/>
          </w:tcPr>
          <w:p w14:paraId="3283728E" w14:textId="77777777" w:rsidR="000F4245" w:rsidRDefault="00000000">
            <w:pPr>
              <w:pStyle w:val="70"/>
            </w:pPr>
            <w:r>
              <w:t>0.25</w:t>
            </w:r>
          </w:p>
        </w:tc>
        <w:tc>
          <w:tcPr>
            <w:tcW w:w="296" w:type="pct"/>
            <w:tcBorders>
              <w:top w:val="single" w:sz="4" w:space="0" w:color="auto"/>
              <w:left w:val="nil"/>
              <w:bottom w:val="single" w:sz="4" w:space="0" w:color="auto"/>
              <w:right w:val="single" w:sz="4" w:space="0" w:color="auto"/>
            </w:tcBorders>
            <w:noWrap/>
            <w:vAlign w:val="center"/>
          </w:tcPr>
          <w:p w14:paraId="77CE8E92" w14:textId="77777777" w:rsidR="000F4245" w:rsidRDefault="00000000">
            <w:pPr>
              <w:pStyle w:val="70"/>
            </w:pPr>
            <w:r>
              <w:t>1</w:t>
            </w:r>
          </w:p>
        </w:tc>
        <w:tc>
          <w:tcPr>
            <w:tcW w:w="424" w:type="pct"/>
            <w:tcBorders>
              <w:top w:val="single" w:sz="4" w:space="0" w:color="auto"/>
              <w:left w:val="nil"/>
              <w:bottom w:val="single" w:sz="4" w:space="0" w:color="auto"/>
              <w:right w:val="single" w:sz="4" w:space="0" w:color="auto"/>
            </w:tcBorders>
            <w:noWrap/>
            <w:vAlign w:val="center"/>
          </w:tcPr>
          <w:p w14:paraId="4A4060D6" w14:textId="77777777" w:rsidR="000F4245" w:rsidRDefault="00000000">
            <w:pPr>
              <w:pStyle w:val="70"/>
            </w:pPr>
            <w:r>
              <w:t>最大</w:t>
            </w:r>
          </w:p>
        </w:tc>
        <w:tc>
          <w:tcPr>
            <w:tcW w:w="379" w:type="pct"/>
            <w:tcBorders>
              <w:top w:val="single" w:sz="4" w:space="0" w:color="auto"/>
              <w:left w:val="nil"/>
              <w:bottom w:val="single" w:sz="4" w:space="0" w:color="auto"/>
              <w:right w:val="single" w:sz="4" w:space="0" w:color="auto"/>
            </w:tcBorders>
            <w:noWrap/>
            <w:vAlign w:val="center"/>
          </w:tcPr>
          <w:p w14:paraId="22CFDDDE" w14:textId="77777777" w:rsidR="000F4245" w:rsidRDefault="00000000">
            <w:pPr>
              <w:pStyle w:val="70"/>
            </w:pPr>
            <w:r>
              <w:t>中数</w:t>
            </w:r>
          </w:p>
        </w:tc>
        <w:tc>
          <w:tcPr>
            <w:tcW w:w="379" w:type="pct"/>
            <w:tcBorders>
              <w:top w:val="single" w:sz="4" w:space="0" w:color="auto"/>
              <w:left w:val="nil"/>
              <w:bottom w:val="single" w:sz="4" w:space="0" w:color="auto"/>
              <w:right w:val="single" w:sz="4" w:space="0" w:color="auto"/>
            </w:tcBorders>
            <w:noWrap/>
            <w:vAlign w:val="center"/>
          </w:tcPr>
          <w:p w14:paraId="1B7F453F" w14:textId="77777777" w:rsidR="000F4245" w:rsidRDefault="00000000">
            <w:pPr>
              <w:pStyle w:val="70"/>
            </w:pPr>
            <w:r>
              <w:t>平均</w:t>
            </w:r>
          </w:p>
        </w:tc>
      </w:tr>
      <w:tr w:rsidR="000F4245" w14:paraId="738E0EEF" w14:textId="77777777">
        <w:trPr>
          <w:trHeight w:val="726"/>
        </w:trPr>
        <w:tc>
          <w:tcPr>
            <w:tcW w:w="867" w:type="pct"/>
            <w:tcBorders>
              <w:top w:val="nil"/>
              <w:left w:val="single" w:sz="4" w:space="0" w:color="auto"/>
              <w:bottom w:val="single" w:sz="4" w:space="0" w:color="auto"/>
              <w:right w:val="single" w:sz="4" w:space="0" w:color="auto"/>
            </w:tcBorders>
            <w:vAlign w:val="center"/>
          </w:tcPr>
          <w:p w14:paraId="47D40EFC" w14:textId="77777777" w:rsidR="000F4245" w:rsidRDefault="00000000">
            <w:pPr>
              <w:pStyle w:val="70"/>
            </w:pPr>
            <w:r>
              <w:t>小于某</w:t>
            </w:r>
            <w:proofErr w:type="gramStart"/>
            <w:r>
              <w:t>粒径沙重百分数</w:t>
            </w:r>
            <w:proofErr w:type="gramEnd"/>
            <w:r>
              <w:t>（</w:t>
            </w:r>
            <w:r>
              <w:t>%</w:t>
            </w:r>
            <w:r>
              <w:t>）</w:t>
            </w:r>
          </w:p>
        </w:tc>
        <w:tc>
          <w:tcPr>
            <w:tcW w:w="380" w:type="pct"/>
            <w:tcBorders>
              <w:top w:val="nil"/>
              <w:left w:val="nil"/>
              <w:bottom w:val="single" w:sz="4" w:space="0" w:color="auto"/>
              <w:right w:val="single" w:sz="4" w:space="0" w:color="auto"/>
            </w:tcBorders>
            <w:noWrap/>
            <w:vAlign w:val="center"/>
          </w:tcPr>
          <w:p w14:paraId="37B71F7C" w14:textId="77777777" w:rsidR="000F4245" w:rsidRDefault="00000000">
            <w:pPr>
              <w:pStyle w:val="70"/>
            </w:pPr>
            <w:r>
              <w:t>34</w:t>
            </w:r>
          </w:p>
        </w:tc>
        <w:tc>
          <w:tcPr>
            <w:tcW w:w="379" w:type="pct"/>
            <w:tcBorders>
              <w:top w:val="nil"/>
              <w:left w:val="nil"/>
              <w:bottom w:val="single" w:sz="4" w:space="0" w:color="auto"/>
              <w:right w:val="single" w:sz="4" w:space="0" w:color="auto"/>
            </w:tcBorders>
            <w:noWrap/>
            <w:vAlign w:val="center"/>
          </w:tcPr>
          <w:p w14:paraId="073FACDF" w14:textId="77777777" w:rsidR="000F4245" w:rsidRDefault="00000000">
            <w:pPr>
              <w:pStyle w:val="70"/>
            </w:pPr>
            <w:r>
              <w:t>49.4</w:t>
            </w:r>
          </w:p>
        </w:tc>
        <w:tc>
          <w:tcPr>
            <w:tcW w:w="379" w:type="pct"/>
            <w:tcBorders>
              <w:top w:val="nil"/>
              <w:left w:val="nil"/>
              <w:bottom w:val="single" w:sz="4" w:space="0" w:color="auto"/>
              <w:right w:val="single" w:sz="4" w:space="0" w:color="auto"/>
            </w:tcBorders>
            <w:noWrap/>
            <w:vAlign w:val="center"/>
          </w:tcPr>
          <w:p w14:paraId="30D78BCE" w14:textId="77777777" w:rsidR="000F4245" w:rsidRDefault="00000000">
            <w:pPr>
              <w:pStyle w:val="70"/>
            </w:pPr>
            <w:r>
              <w:t>59.9</w:t>
            </w:r>
          </w:p>
        </w:tc>
        <w:tc>
          <w:tcPr>
            <w:tcW w:w="379" w:type="pct"/>
            <w:tcBorders>
              <w:top w:val="nil"/>
              <w:left w:val="nil"/>
              <w:bottom w:val="single" w:sz="4" w:space="0" w:color="auto"/>
              <w:right w:val="single" w:sz="4" w:space="0" w:color="auto"/>
            </w:tcBorders>
            <w:noWrap/>
            <w:vAlign w:val="center"/>
          </w:tcPr>
          <w:p w14:paraId="581B186E" w14:textId="77777777" w:rsidR="000F4245" w:rsidRDefault="00000000">
            <w:pPr>
              <w:pStyle w:val="70"/>
            </w:pPr>
            <w:r>
              <w:t>80.7</w:t>
            </w:r>
          </w:p>
        </w:tc>
        <w:tc>
          <w:tcPr>
            <w:tcW w:w="379" w:type="pct"/>
            <w:tcBorders>
              <w:top w:val="nil"/>
              <w:left w:val="nil"/>
              <w:bottom w:val="single" w:sz="4" w:space="0" w:color="auto"/>
              <w:right w:val="single" w:sz="4" w:space="0" w:color="auto"/>
            </w:tcBorders>
            <w:noWrap/>
            <w:vAlign w:val="center"/>
          </w:tcPr>
          <w:p w14:paraId="22850F73" w14:textId="77777777" w:rsidR="000F4245" w:rsidRDefault="00000000">
            <w:pPr>
              <w:pStyle w:val="70"/>
            </w:pPr>
            <w:r>
              <w:t>93.4</w:t>
            </w:r>
          </w:p>
        </w:tc>
        <w:tc>
          <w:tcPr>
            <w:tcW w:w="379" w:type="pct"/>
            <w:tcBorders>
              <w:top w:val="nil"/>
              <w:left w:val="nil"/>
              <w:bottom w:val="single" w:sz="4" w:space="0" w:color="auto"/>
              <w:right w:val="single" w:sz="4" w:space="0" w:color="auto"/>
            </w:tcBorders>
            <w:noWrap/>
            <w:vAlign w:val="center"/>
          </w:tcPr>
          <w:p w14:paraId="65AE804C" w14:textId="77777777" w:rsidR="000F4245" w:rsidRDefault="00000000">
            <w:pPr>
              <w:pStyle w:val="70"/>
            </w:pPr>
            <w:r>
              <w:t>98.4</w:t>
            </w:r>
          </w:p>
        </w:tc>
        <w:tc>
          <w:tcPr>
            <w:tcW w:w="379" w:type="pct"/>
            <w:tcBorders>
              <w:top w:val="nil"/>
              <w:left w:val="nil"/>
              <w:bottom w:val="single" w:sz="4" w:space="0" w:color="auto"/>
              <w:right w:val="single" w:sz="4" w:space="0" w:color="auto"/>
            </w:tcBorders>
            <w:noWrap/>
            <w:vAlign w:val="center"/>
          </w:tcPr>
          <w:p w14:paraId="727CD56C" w14:textId="77777777" w:rsidR="000F4245" w:rsidRDefault="00000000">
            <w:pPr>
              <w:pStyle w:val="70"/>
            </w:pPr>
            <w:r>
              <w:t>99.96</w:t>
            </w:r>
          </w:p>
        </w:tc>
        <w:tc>
          <w:tcPr>
            <w:tcW w:w="296" w:type="pct"/>
            <w:tcBorders>
              <w:top w:val="nil"/>
              <w:left w:val="nil"/>
              <w:bottom w:val="single" w:sz="4" w:space="0" w:color="auto"/>
              <w:right w:val="single" w:sz="4" w:space="0" w:color="auto"/>
            </w:tcBorders>
            <w:noWrap/>
            <w:vAlign w:val="center"/>
          </w:tcPr>
          <w:p w14:paraId="3A148D11" w14:textId="77777777" w:rsidR="000F4245" w:rsidRDefault="00000000">
            <w:pPr>
              <w:pStyle w:val="70"/>
            </w:pPr>
            <w:r>
              <w:t>100</w:t>
            </w:r>
          </w:p>
        </w:tc>
        <w:tc>
          <w:tcPr>
            <w:tcW w:w="424" w:type="pct"/>
            <w:tcBorders>
              <w:top w:val="nil"/>
              <w:left w:val="nil"/>
              <w:bottom w:val="single" w:sz="4" w:space="0" w:color="auto"/>
              <w:right w:val="single" w:sz="4" w:space="0" w:color="auto"/>
            </w:tcBorders>
            <w:noWrap/>
            <w:vAlign w:val="center"/>
          </w:tcPr>
          <w:p w14:paraId="41749054" w14:textId="77777777" w:rsidR="000F4245" w:rsidRDefault="00000000">
            <w:pPr>
              <w:pStyle w:val="70"/>
            </w:pPr>
            <w:r>
              <w:t>1</w:t>
            </w:r>
          </w:p>
        </w:tc>
        <w:tc>
          <w:tcPr>
            <w:tcW w:w="379" w:type="pct"/>
            <w:tcBorders>
              <w:top w:val="nil"/>
              <w:left w:val="nil"/>
              <w:bottom w:val="single" w:sz="4" w:space="0" w:color="auto"/>
              <w:right w:val="single" w:sz="4" w:space="0" w:color="auto"/>
            </w:tcBorders>
            <w:noWrap/>
            <w:vAlign w:val="center"/>
          </w:tcPr>
          <w:p w14:paraId="2FD1C779" w14:textId="77777777" w:rsidR="000F4245" w:rsidRDefault="00000000">
            <w:pPr>
              <w:pStyle w:val="70"/>
            </w:pPr>
            <w:r>
              <w:t>0.015</w:t>
            </w:r>
          </w:p>
        </w:tc>
        <w:tc>
          <w:tcPr>
            <w:tcW w:w="379" w:type="pct"/>
            <w:tcBorders>
              <w:top w:val="nil"/>
              <w:left w:val="nil"/>
              <w:bottom w:val="single" w:sz="4" w:space="0" w:color="auto"/>
              <w:right w:val="single" w:sz="4" w:space="0" w:color="auto"/>
            </w:tcBorders>
            <w:noWrap/>
            <w:vAlign w:val="center"/>
          </w:tcPr>
          <w:p w14:paraId="1DDE4872" w14:textId="77777777" w:rsidR="000F4245" w:rsidRDefault="00000000">
            <w:pPr>
              <w:pStyle w:val="70"/>
            </w:pPr>
            <w:r>
              <w:t>0.026</w:t>
            </w:r>
          </w:p>
        </w:tc>
      </w:tr>
    </w:tbl>
    <w:p w14:paraId="2BDFD8A4" w14:textId="77777777" w:rsidR="000F4245" w:rsidRDefault="000F4245">
      <w:pPr>
        <w:pStyle w:val="70"/>
        <w:rPr>
          <w:rFonts w:eastAsiaTheme="minorEastAsia"/>
        </w:rPr>
      </w:pPr>
    </w:p>
    <w:p w14:paraId="4586E21F" w14:textId="605E1F50" w:rsidR="000F4245" w:rsidRDefault="00000000">
      <w:pPr>
        <w:pStyle w:val="46"/>
        <w:rPr>
          <w:rFonts w:eastAsiaTheme="minorEastAsia"/>
          <w:szCs w:val="22"/>
        </w:rPr>
      </w:pPr>
      <w:r>
        <w:rPr>
          <w:rFonts w:eastAsiaTheme="minorEastAsia"/>
          <w:szCs w:val="22"/>
        </w:rPr>
        <w:t>亭子口坝址河段悬移质矿物</w:t>
      </w:r>
      <w:r w:rsidR="00401745">
        <w:rPr>
          <w:rFonts w:eastAsiaTheme="minorEastAsia" w:hint="eastAsia"/>
          <w:szCs w:val="22"/>
        </w:rPr>
        <w:t>成分</w:t>
      </w:r>
      <w:r>
        <w:rPr>
          <w:rFonts w:eastAsiaTheme="minorEastAsia"/>
          <w:szCs w:val="22"/>
        </w:rPr>
        <w:t>采用嘉陵江中游武胜水文站沙样。根据红外吸光谱测试分析，悬移质矿物成份中以莫氏硬度小于</w:t>
      </w:r>
      <w:r>
        <w:rPr>
          <w:rFonts w:eastAsiaTheme="minorEastAsia"/>
          <w:szCs w:val="22"/>
        </w:rPr>
        <w:t>5</w:t>
      </w:r>
      <w:r>
        <w:rPr>
          <w:rFonts w:eastAsiaTheme="minorEastAsia"/>
          <w:szCs w:val="22"/>
        </w:rPr>
        <w:t>的软矿物为主，多水高岭土、水云母、粘土及碳酸盐等占</w:t>
      </w:r>
      <w:r>
        <w:rPr>
          <w:rFonts w:eastAsiaTheme="minorEastAsia"/>
          <w:szCs w:val="22"/>
        </w:rPr>
        <w:t>60%</w:t>
      </w:r>
      <w:r>
        <w:rPr>
          <w:rFonts w:eastAsiaTheme="minorEastAsia"/>
          <w:szCs w:val="22"/>
        </w:rPr>
        <w:t>～</w:t>
      </w:r>
      <w:r>
        <w:rPr>
          <w:rFonts w:eastAsiaTheme="minorEastAsia"/>
          <w:szCs w:val="22"/>
        </w:rPr>
        <w:t>80%</w:t>
      </w:r>
      <w:r>
        <w:rPr>
          <w:rFonts w:eastAsiaTheme="minorEastAsia"/>
          <w:szCs w:val="22"/>
        </w:rPr>
        <w:t>，莫氏硬大于</w:t>
      </w:r>
      <w:r>
        <w:rPr>
          <w:rFonts w:eastAsiaTheme="minorEastAsia"/>
          <w:szCs w:val="22"/>
        </w:rPr>
        <w:t>5</w:t>
      </w:r>
      <w:r>
        <w:rPr>
          <w:rFonts w:eastAsiaTheme="minorEastAsia"/>
          <w:szCs w:val="22"/>
        </w:rPr>
        <w:t>的硬矿物仅为石英，占</w:t>
      </w:r>
      <w:r>
        <w:rPr>
          <w:rFonts w:eastAsiaTheme="minorEastAsia"/>
          <w:szCs w:val="22"/>
        </w:rPr>
        <w:t>20%</w:t>
      </w:r>
      <w:r>
        <w:rPr>
          <w:rFonts w:eastAsiaTheme="minorEastAsia"/>
          <w:szCs w:val="22"/>
        </w:rPr>
        <w:t>～</w:t>
      </w:r>
      <w:r>
        <w:rPr>
          <w:rFonts w:eastAsiaTheme="minorEastAsia"/>
          <w:szCs w:val="22"/>
        </w:rPr>
        <w:t>40%</w:t>
      </w:r>
      <w:r>
        <w:rPr>
          <w:rFonts w:eastAsiaTheme="minorEastAsia"/>
          <w:szCs w:val="22"/>
        </w:rPr>
        <w:t>。规划河段悬移质各粒径组莫氏硬度大于</w:t>
      </w:r>
      <w:r>
        <w:rPr>
          <w:rFonts w:eastAsiaTheme="minorEastAsia"/>
          <w:szCs w:val="22"/>
        </w:rPr>
        <w:t>5</w:t>
      </w:r>
      <w:r>
        <w:rPr>
          <w:rFonts w:eastAsiaTheme="minorEastAsia"/>
          <w:szCs w:val="22"/>
        </w:rPr>
        <w:t>的硬矿物含量成果见表</w:t>
      </w:r>
      <w:r>
        <w:rPr>
          <w:rFonts w:eastAsiaTheme="minorEastAsia"/>
          <w:szCs w:val="22"/>
        </w:rPr>
        <w:t>1.2-8</w:t>
      </w:r>
      <w:r>
        <w:rPr>
          <w:rFonts w:eastAsiaTheme="minorEastAsia"/>
          <w:szCs w:val="22"/>
        </w:rPr>
        <w:t>。</w:t>
      </w:r>
    </w:p>
    <w:p w14:paraId="51D979B2" w14:textId="77777777" w:rsidR="000F4245" w:rsidRDefault="00000000">
      <w:pPr>
        <w:pStyle w:val="57"/>
      </w:pPr>
      <w:r>
        <w:t>规划河段悬移质各</w:t>
      </w:r>
      <w:proofErr w:type="gramStart"/>
      <w:r>
        <w:t>粒径组硬矿物</w:t>
      </w:r>
      <w:proofErr w:type="gramEnd"/>
      <w:r>
        <w:t>含量表</w:t>
      </w:r>
    </w:p>
    <w:p w14:paraId="1F1E85C5" w14:textId="77777777" w:rsidR="000F4245" w:rsidRDefault="00000000">
      <w:pPr>
        <w:pStyle w:val="60"/>
        <w:rPr>
          <w:rFonts w:eastAsia="黑体"/>
        </w:rPr>
      </w:pPr>
      <w:r>
        <w:rPr>
          <w:rFonts w:eastAsia="黑体"/>
        </w:rPr>
        <w:t>表</w:t>
      </w:r>
      <w:r>
        <w:rPr>
          <w:rFonts w:eastAsia="黑体"/>
        </w:rPr>
        <w:t>1.2-8</w:t>
      </w:r>
    </w:p>
    <w:tbl>
      <w:tblPr>
        <w:tblW w:w="4997" w:type="pct"/>
        <w:tblLook w:val="0600" w:firstRow="0" w:lastRow="0" w:firstColumn="0" w:lastColumn="0" w:noHBand="1" w:noVBand="1"/>
      </w:tblPr>
      <w:tblGrid>
        <w:gridCol w:w="1234"/>
        <w:gridCol w:w="659"/>
        <w:gridCol w:w="653"/>
        <w:gridCol w:w="659"/>
        <w:gridCol w:w="658"/>
        <w:gridCol w:w="658"/>
        <w:gridCol w:w="658"/>
        <w:gridCol w:w="658"/>
        <w:gridCol w:w="528"/>
        <w:gridCol w:w="615"/>
        <w:gridCol w:w="658"/>
        <w:gridCol w:w="658"/>
      </w:tblGrid>
      <w:tr w:rsidR="000F4245" w14:paraId="0665A2A4" w14:textId="77777777">
        <w:trPr>
          <w:trHeight w:val="228"/>
        </w:trPr>
        <w:tc>
          <w:tcPr>
            <w:tcW w:w="865" w:type="pct"/>
            <w:tcBorders>
              <w:top w:val="single" w:sz="4" w:space="0" w:color="auto"/>
              <w:left w:val="single" w:sz="4" w:space="0" w:color="auto"/>
              <w:bottom w:val="single" w:sz="4" w:space="0" w:color="auto"/>
              <w:right w:val="single" w:sz="4" w:space="0" w:color="auto"/>
            </w:tcBorders>
            <w:noWrap/>
            <w:vAlign w:val="center"/>
          </w:tcPr>
          <w:p w14:paraId="70FEA3D1" w14:textId="77777777" w:rsidR="000F4245" w:rsidRDefault="00000000">
            <w:pPr>
              <w:pStyle w:val="70"/>
            </w:pPr>
            <w:r>
              <w:t>粒径（</w:t>
            </w:r>
            <w:r>
              <w:t>mm</w:t>
            </w:r>
            <w:r>
              <w:t>）</w:t>
            </w:r>
          </w:p>
        </w:tc>
        <w:tc>
          <w:tcPr>
            <w:tcW w:w="379" w:type="pct"/>
            <w:tcBorders>
              <w:top w:val="single" w:sz="4" w:space="0" w:color="auto"/>
              <w:left w:val="nil"/>
              <w:bottom w:val="single" w:sz="4" w:space="0" w:color="auto"/>
              <w:right w:val="single" w:sz="4" w:space="0" w:color="auto"/>
            </w:tcBorders>
            <w:noWrap/>
            <w:vAlign w:val="center"/>
          </w:tcPr>
          <w:p w14:paraId="73DF6D2D" w14:textId="77777777" w:rsidR="000F4245" w:rsidRDefault="00000000">
            <w:pPr>
              <w:pStyle w:val="70"/>
            </w:pPr>
            <w:r>
              <w:t>0.006</w:t>
            </w:r>
          </w:p>
        </w:tc>
        <w:tc>
          <w:tcPr>
            <w:tcW w:w="379" w:type="pct"/>
            <w:tcBorders>
              <w:top w:val="single" w:sz="4" w:space="0" w:color="auto"/>
              <w:left w:val="nil"/>
              <w:bottom w:val="single" w:sz="4" w:space="0" w:color="auto"/>
              <w:right w:val="single" w:sz="4" w:space="0" w:color="auto"/>
            </w:tcBorders>
            <w:noWrap/>
            <w:vAlign w:val="center"/>
          </w:tcPr>
          <w:p w14:paraId="5D6C590C" w14:textId="77777777" w:rsidR="000F4245" w:rsidRDefault="00000000">
            <w:pPr>
              <w:pStyle w:val="70"/>
            </w:pPr>
            <w:r>
              <w:t>0.011</w:t>
            </w:r>
          </w:p>
        </w:tc>
        <w:tc>
          <w:tcPr>
            <w:tcW w:w="379" w:type="pct"/>
            <w:tcBorders>
              <w:top w:val="single" w:sz="4" w:space="0" w:color="auto"/>
              <w:left w:val="nil"/>
              <w:bottom w:val="single" w:sz="4" w:space="0" w:color="auto"/>
              <w:right w:val="single" w:sz="4" w:space="0" w:color="auto"/>
            </w:tcBorders>
            <w:noWrap/>
            <w:vAlign w:val="center"/>
          </w:tcPr>
          <w:p w14:paraId="20A10B63" w14:textId="77777777" w:rsidR="000F4245" w:rsidRDefault="00000000">
            <w:pPr>
              <w:pStyle w:val="70"/>
            </w:pPr>
            <w:r>
              <w:t>0.016</w:t>
            </w:r>
          </w:p>
        </w:tc>
        <w:tc>
          <w:tcPr>
            <w:tcW w:w="379" w:type="pct"/>
            <w:tcBorders>
              <w:top w:val="single" w:sz="4" w:space="0" w:color="auto"/>
              <w:left w:val="nil"/>
              <w:bottom w:val="single" w:sz="4" w:space="0" w:color="auto"/>
              <w:right w:val="single" w:sz="4" w:space="0" w:color="auto"/>
            </w:tcBorders>
            <w:noWrap/>
            <w:vAlign w:val="center"/>
          </w:tcPr>
          <w:p w14:paraId="5D3E8943" w14:textId="77777777" w:rsidR="000F4245" w:rsidRDefault="00000000">
            <w:pPr>
              <w:pStyle w:val="70"/>
            </w:pPr>
            <w:r>
              <w:t>0.031</w:t>
            </w:r>
          </w:p>
        </w:tc>
        <w:tc>
          <w:tcPr>
            <w:tcW w:w="379" w:type="pct"/>
            <w:tcBorders>
              <w:top w:val="single" w:sz="4" w:space="0" w:color="auto"/>
              <w:left w:val="nil"/>
              <w:bottom w:val="single" w:sz="4" w:space="0" w:color="auto"/>
              <w:right w:val="single" w:sz="4" w:space="0" w:color="auto"/>
            </w:tcBorders>
            <w:noWrap/>
            <w:vAlign w:val="center"/>
          </w:tcPr>
          <w:p w14:paraId="4324C74D" w14:textId="77777777" w:rsidR="000F4245" w:rsidRDefault="00000000">
            <w:pPr>
              <w:pStyle w:val="70"/>
            </w:pPr>
            <w:r>
              <w:t>0.062</w:t>
            </w:r>
          </w:p>
        </w:tc>
        <w:tc>
          <w:tcPr>
            <w:tcW w:w="379" w:type="pct"/>
            <w:tcBorders>
              <w:top w:val="single" w:sz="4" w:space="0" w:color="auto"/>
              <w:left w:val="nil"/>
              <w:bottom w:val="single" w:sz="4" w:space="0" w:color="auto"/>
              <w:right w:val="single" w:sz="4" w:space="0" w:color="auto"/>
            </w:tcBorders>
            <w:noWrap/>
            <w:vAlign w:val="center"/>
          </w:tcPr>
          <w:p w14:paraId="74FEA764" w14:textId="77777777" w:rsidR="000F4245" w:rsidRDefault="00000000">
            <w:pPr>
              <w:pStyle w:val="70"/>
            </w:pPr>
            <w:r>
              <w:t>0.125</w:t>
            </w:r>
          </w:p>
        </w:tc>
        <w:tc>
          <w:tcPr>
            <w:tcW w:w="379" w:type="pct"/>
            <w:tcBorders>
              <w:top w:val="single" w:sz="4" w:space="0" w:color="auto"/>
              <w:left w:val="nil"/>
              <w:bottom w:val="single" w:sz="4" w:space="0" w:color="auto"/>
              <w:right w:val="single" w:sz="4" w:space="0" w:color="auto"/>
            </w:tcBorders>
            <w:noWrap/>
            <w:vAlign w:val="center"/>
          </w:tcPr>
          <w:p w14:paraId="6868A009" w14:textId="77777777" w:rsidR="000F4245" w:rsidRDefault="00000000">
            <w:pPr>
              <w:pStyle w:val="70"/>
            </w:pPr>
            <w:r>
              <w:t>0.25</w:t>
            </w:r>
          </w:p>
        </w:tc>
        <w:tc>
          <w:tcPr>
            <w:tcW w:w="296" w:type="pct"/>
            <w:tcBorders>
              <w:top w:val="single" w:sz="4" w:space="0" w:color="auto"/>
              <w:left w:val="nil"/>
              <w:bottom w:val="single" w:sz="4" w:space="0" w:color="auto"/>
              <w:right w:val="single" w:sz="4" w:space="0" w:color="auto"/>
            </w:tcBorders>
            <w:noWrap/>
            <w:vAlign w:val="center"/>
          </w:tcPr>
          <w:p w14:paraId="10D06B17" w14:textId="77777777" w:rsidR="000F4245" w:rsidRDefault="00000000">
            <w:pPr>
              <w:pStyle w:val="70"/>
            </w:pPr>
            <w:r>
              <w:t>1</w:t>
            </w:r>
          </w:p>
        </w:tc>
        <w:tc>
          <w:tcPr>
            <w:tcW w:w="424" w:type="pct"/>
            <w:tcBorders>
              <w:top w:val="single" w:sz="4" w:space="0" w:color="auto"/>
              <w:left w:val="nil"/>
              <w:bottom w:val="single" w:sz="4" w:space="0" w:color="auto"/>
              <w:right w:val="single" w:sz="4" w:space="0" w:color="auto"/>
            </w:tcBorders>
            <w:noWrap/>
            <w:vAlign w:val="center"/>
          </w:tcPr>
          <w:p w14:paraId="26A90176" w14:textId="77777777" w:rsidR="000F4245" w:rsidRDefault="00000000">
            <w:pPr>
              <w:pStyle w:val="70"/>
            </w:pPr>
            <w:r>
              <w:t>最大</w:t>
            </w:r>
          </w:p>
        </w:tc>
        <w:tc>
          <w:tcPr>
            <w:tcW w:w="379" w:type="pct"/>
            <w:tcBorders>
              <w:top w:val="single" w:sz="4" w:space="0" w:color="auto"/>
              <w:left w:val="nil"/>
              <w:bottom w:val="single" w:sz="4" w:space="0" w:color="auto"/>
              <w:right w:val="single" w:sz="4" w:space="0" w:color="auto"/>
            </w:tcBorders>
            <w:noWrap/>
            <w:vAlign w:val="center"/>
          </w:tcPr>
          <w:p w14:paraId="3CA9D6DF" w14:textId="77777777" w:rsidR="000F4245" w:rsidRDefault="00000000">
            <w:pPr>
              <w:pStyle w:val="70"/>
            </w:pPr>
            <w:r>
              <w:t>中数</w:t>
            </w:r>
          </w:p>
        </w:tc>
        <w:tc>
          <w:tcPr>
            <w:tcW w:w="379" w:type="pct"/>
            <w:tcBorders>
              <w:top w:val="single" w:sz="4" w:space="0" w:color="auto"/>
              <w:left w:val="nil"/>
              <w:bottom w:val="single" w:sz="4" w:space="0" w:color="auto"/>
              <w:right w:val="single" w:sz="4" w:space="0" w:color="auto"/>
            </w:tcBorders>
            <w:noWrap/>
            <w:vAlign w:val="center"/>
          </w:tcPr>
          <w:p w14:paraId="5AA4FC08" w14:textId="77777777" w:rsidR="000F4245" w:rsidRDefault="00000000">
            <w:pPr>
              <w:pStyle w:val="70"/>
            </w:pPr>
            <w:r>
              <w:t>平均</w:t>
            </w:r>
          </w:p>
        </w:tc>
      </w:tr>
      <w:tr w:rsidR="000F4245" w14:paraId="4D1C9A97" w14:textId="77777777">
        <w:trPr>
          <w:trHeight w:val="434"/>
        </w:trPr>
        <w:tc>
          <w:tcPr>
            <w:tcW w:w="865" w:type="pct"/>
            <w:tcBorders>
              <w:top w:val="nil"/>
              <w:left w:val="single" w:sz="4" w:space="0" w:color="auto"/>
              <w:bottom w:val="single" w:sz="4" w:space="0" w:color="auto"/>
              <w:right w:val="single" w:sz="4" w:space="0" w:color="auto"/>
            </w:tcBorders>
            <w:vAlign w:val="center"/>
          </w:tcPr>
          <w:p w14:paraId="041D17FE" w14:textId="77777777" w:rsidR="000F4245" w:rsidRDefault="00000000">
            <w:pPr>
              <w:pStyle w:val="70"/>
            </w:pPr>
            <w:r>
              <w:t>小于某</w:t>
            </w:r>
            <w:proofErr w:type="gramStart"/>
            <w:r>
              <w:t>粒径沙重百分数</w:t>
            </w:r>
            <w:proofErr w:type="gramEnd"/>
          </w:p>
        </w:tc>
        <w:tc>
          <w:tcPr>
            <w:tcW w:w="379" w:type="pct"/>
            <w:tcBorders>
              <w:top w:val="nil"/>
              <w:left w:val="nil"/>
              <w:bottom w:val="single" w:sz="4" w:space="0" w:color="auto"/>
              <w:right w:val="single" w:sz="4" w:space="0" w:color="auto"/>
            </w:tcBorders>
            <w:noWrap/>
            <w:vAlign w:val="center"/>
          </w:tcPr>
          <w:p w14:paraId="0409E858" w14:textId="77777777" w:rsidR="000F4245" w:rsidRDefault="00000000">
            <w:pPr>
              <w:pStyle w:val="70"/>
            </w:pPr>
            <w:r>
              <w:t>34</w:t>
            </w:r>
          </w:p>
        </w:tc>
        <w:tc>
          <w:tcPr>
            <w:tcW w:w="379" w:type="pct"/>
            <w:tcBorders>
              <w:top w:val="nil"/>
              <w:left w:val="nil"/>
              <w:bottom w:val="single" w:sz="4" w:space="0" w:color="auto"/>
              <w:right w:val="single" w:sz="4" w:space="0" w:color="auto"/>
            </w:tcBorders>
            <w:noWrap/>
            <w:vAlign w:val="center"/>
          </w:tcPr>
          <w:p w14:paraId="0B23217C" w14:textId="77777777" w:rsidR="000F4245" w:rsidRDefault="00000000">
            <w:pPr>
              <w:pStyle w:val="70"/>
            </w:pPr>
            <w:r>
              <w:t>49.4</w:t>
            </w:r>
          </w:p>
        </w:tc>
        <w:tc>
          <w:tcPr>
            <w:tcW w:w="379" w:type="pct"/>
            <w:tcBorders>
              <w:top w:val="nil"/>
              <w:left w:val="nil"/>
              <w:bottom w:val="single" w:sz="4" w:space="0" w:color="auto"/>
              <w:right w:val="single" w:sz="4" w:space="0" w:color="auto"/>
            </w:tcBorders>
            <w:noWrap/>
            <w:vAlign w:val="center"/>
          </w:tcPr>
          <w:p w14:paraId="5DC83749" w14:textId="77777777" w:rsidR="000F4245" w:rsidRDefault="00000000">
            <w:pPr>
              <w:pStyle w:val="70"/>
            </w:pPr>
            <w:r>
              <w:t>59.9</w:t>
            </w:r>
          </w:p>
        </w:tc>
        <w:tc>
          <w:tcPr>
            <w:tcW w:w="379" w:type="pct"/>
            <w:tcBorders>
              <w:top w:val="nil"/>
              <w:left w:val="nil"/>
              <w:bottom w:val="single" w:sz="4" w:space="0" w:color="auto"/>
              <w:right w:val="single" w:sz="4" w:space="0" w:color="auto"/>
            </w:tcBorders>
            <w:noWrap/>
            <w:vAlign w:val="center"/>
          </w:tcPr>
          <w:p w14:paraId="64FDCFEC" w14:textId="77777777" w:rsidR="000F4245" w:rsidRDefault="00000000">
            <w:pPr>
              <w:pStyle w:val="70"/>
            </w:pPr>
            <w:r>
              <w:t>80.7</w:t>
            </w:r>
          </w:p>
        </w:tc>
        <w:tc>
          <w:tcPr>
            <w:tcW w:w="379" w:type="pct"/>
            <w:tcBorders>
              <w:top w:val="nil"/>
              <w:left w:val="nil"/>
              <w:bottom w:val="single" w:sz="4" w:space="0" w:color="auto"/>
              <w:right w:val="single" w:sz="4" w:space="0" w:color="auto"/>
            </w:tcBorders>
            <w:noWrap/>
            <w:vAlign w:val="center"/>
          </w:tcPr>
          <w:p w14:paraId="781E79DB" w14:textId="77777777" w:rsidR="000F4245" w:rsidRDefault="00000000">
            <w:pPr>
              <w:pStyle w:val="70"/>
            </w:pPr>
            <w:r>
              <w:t>93.4</w:t>
            </w:r>
          </w:p>
        </w:tc>
        <w:tc>
          <w:tcPr>
            <w:tcW w:w="379" w:type="pct"/>
            <w:tcBorders>
              <w:top w:val="nil"/>
              <w:left w:val="nil"/>
              <w:bottom w:val="single" w:sz="4" w:space="0" w:color="auto"/>
              <w:right w:val="single" w:sz="4" w:space="0" w:color="auto"/>
            </w:tcBorders>
            <w:noWrap/>
            <w:vAlign w:val="center"/>
          </w:tcPr>
          <w:p w14:paraId="4435C0B1" w14:textId="77777777" w:rsidR="000F4245" w:rsidRDefault="00000000">
            <w:pPr>
              <w:pStyle w:val="70"/>
            </w:pPr>
            <w:r>
              <w:t>98.4</w:t>
            </w:r>
          </w:p>
        </w:tc>
        <w:tc>
          <w:tcPr>
            <w:tcW w:w="379" w:type="pct"/>
            <w:tcBorders>
              <w:top w:val="nil"/>
              <w:left w:val="nil"/>
              <w:bottom w:val="single" w:sz="4" w:space="0" w:color="auto"/>
              <w:right w:val="single" w:sz="4" w:space="0" w:color="auto"/>
            </w:tcBorders>
            <w:noWrap/>
            <w:vAlign w:val="center"/>
          </w:tcPr>
          <w:p w14:paraId="5D2E2323" w14:textId="77777777" w:rsidR="000F4245" w:rsidRDefault="00000000">
            <w:pPr>
              <w:pStyle w:val="70"/>
            </w:pPr>
            <w:r>
              <w:t>99.96</w:t>
            </w:r>
          </w:p>
        </w:tc>
        <w:tc>
          <w:tcPr>
            <w:tcW w:w="296" w:type="pct"/>
            <w:tcBorders>
              <w:top w:val="nil"/>
              <w:left w:val="nil"/>
              <w:bottom w:val="single" w:sz="4" w:space="0" w:color="auto"/>
              <w:right w:val="single" w:sz="4" w:space="0" w:color="auto"/>
            </w:tcBorders>
            <w:noWrap/>
            <w:vAlign w:val="center"/>
          </w:tcPr>
          <w:p w14:paraId="4E06D194" w14:textId="77777777" w:rsidR="000F4245" w:rsidRDefault="00000000">
            <w:pPr>
              <w:pStyle w:val="70"/>
            </w:pPr>
            <w:r>
              <w:t>100</w:t>
            </w:r>
          </w:p>
        </w:tc>
        <w:tc>
          <w:tcPr>
            <w:tcW w:w="424" w:type="pct"/>
            <w:tcBorders>
              <w:top w:val="nil"/>
              <w:left w:val="nil"/>
              <w:bottom w:val="single" w:sz="4" w:space="0" w:color="auto"/>
              <w:right w:val="single" w:sz="4" w:space="0" w:color="auto"/>
            </w:tcBorders>
            <w:noWrap/>
            <w:vAlign w:val="center"/>
          </w:tcPr>
          <w:p w14:paraId="76A2E8C3" w14:textId="77777777" w:rsidR="000F4245" w:rsidRDefault="00000000">
            <w:pPr>
              <w:pStyle w:val="70"/>
            </w:pPr>
            <w:r>
              <w:t>1</w:t>
            </w:r>
          </w:p>
        </w:tc>
        <w:tc>
          <w:tcPr>
            <w:tcW w:w="379" w:type="pct"/>
            <w:tcBorders>
              <w:top w:val="nil"/>
              <w:left w:val="nil"/>
              <w:bottom w:val="single" w:sz="4" w:space="0" w:color="auto"/>
              <w:right w:val="single" w:sz="4" w:space="0" w:color="auto"/>
            </w:tcBorders>
            <w:noWrap/>
            <w:vAlign w:val="center"/>
          </w:tcPr>
          <w:p w14:paraId="62C8846A" w14:textId="77777777" w:rsidR="000F4245" w:rsidRDefault="00000000">
            <w:pPr>
              <w:pStyle w:val="70"/>
            </w:pPr>
            <w:r>
              <w:t>0.015</w:t>
            </w:r>
          </w:p>
        </w:tc>
        <w:tc>
          <w:tcPr>
            <w:tcW w:w="379" w:type="pct"/>
            <w:tcBorders>
              <w:top w:val="nil"/>
              <w:left w:val="nil"/>
              <w:bottom w:val="single" w:sz="4" w:space="0" w:color="auto"/>
              <w:right w:val="single" w:sz="4" w:space="0" w:color="auto"/>
            </w:tcBorders>
            <w:noWrap/>
            <w:vAlign w:val="center"/>
          </w:tcPr>
          <w:p w14:paraId="418CAED9" w14:textId="77777777" w:rsidR="000F4245" w:rsidRDefault="00000000">
            <w:pPr>
              <w:pStyle w:val="70"/>
            </w:pPr>
            <w:r>
              <w:t>0.026</w:t>
            </w:r>
          </w:p>
        </w:tc>
      </w:tr>
    </w:tbl>
    <w:p w14:paraId="5D6371F0" w14:textId="77777777" w:rsidR="000F4245" w:rsidRDefault="00000000">
      <w:pPr>
        <w:pStyle w:val="46"/>
        <w:rPr>
          <w:rFonts w:eastAsiaTheme="minorEastAsia"/>
        </w:rPr>
      </w:pPr>
      <w:r>
        <w:rPr>
          <w:rFonts w:eastAsiaTheme="minorEastAsia"/>
        </w:rPr>
        <w:t>3</w:t>
      </w:r>
      <w:r>
        <w:rPr>
          <w:rFonts w:eastAsiaTheme="minorEastAsia"/>
        </w:rPr>
        <w:t>、推移质</w:t>
      </w:r>
    </w:p>
    <w:p w14:paraId="4B16F148" w14:textId="77777777" w:rsidR="000F4245" w:rsidRDefault="00000000">
      <w:pPr>
        <w:pStyle w:val="46"/>
        <w:spacing w:line="480" w:lineRule="exact"/>
        <w:rPr>
          <w:rFonts w:eastAsiaTheme="minorEastAsia"/>
        </w:rPr>
      </w:pPr>
      <w:r>
        <w:rPr>
          <w:rFonts w:eastAsiaTheme="minorEastAsia"/>
        </w:rPr>
        <w:lastRenderedPageBreak/>
        <w:t>嘉陵江无推移质测验资料，根据亭子口水利枢纽工程设计成果：亭子口以上</w:t>
      </w:r>
      <w:proofErr w:type="gramStart"/>
      <w:r>
        <w:rPr>
          <w:rFonts w:eastAsiaTheme="minorEastAsia"/>
        </w:rPr>
        <w:t>卵推主要</w:t>
      </w:r>
      <w:proofErr w:type="gramEnd"/>
      <w:r>
        <w:rPr>
          <w:rFonts w:eastAsiaTheme="minorEastAsia"/>
        </w:rPr>
        <w:t>来自白龙江，新店子</w:t>
      </w:r>
      <w:proofErr w:type="gramStart"/>
      <w:r>
        <w:rPr>
          <w:rFonts w:eastAsiaTheme="minorEastAsia"/>
        </w:rPr>
        <w:t>以上砂推为主</w:t>
      </w:r>
      <w:proofErr w:type="gramEnd"/>
      <w:r>
        <w:rPr>
          <w:rFonts w:eastAsiaTheme="minorEastAsia"/>
        </w:rPr>
        <w:t>。由于白龙江分别</w:t>
      </w:r>
      <w:proofErr w:type="gramStart"/>
      <w:r>
        <w:rPr>
          <w:rFonts w:eastAsiaTheme="minorEastAsia"/>
        </w:rPr>
        <w:t>有碧口和</w:t>
      </w:r>
      <w:proofErr w:type="gramEnd"/>
      <w:r>
        <w:rPr>
          <w:rFonts w:eastAsiaTheme="minorEastAsia"/>
        </w:rPr>
        <w:t>宝珠寺水库的拦蓄作用，亭子口枢纽推移质分析计算以嘉陵江干流和支流清水江为主。</w:t>
      </w:r>
    </w:p>
    <w:p w14:paraId="4A3342FA" w14:textId="77777777" w:rsidR="000F4245" w:rsidRDefault="00000000">
      <w:pPr>
        <w:tabs>
          <w:tab w:val="left" w:pos="960"/>
        </w:tabs>
        <w:spacing w:line="480" w:lineRule="exact"/>
        <w:ind w:firstLineChars="200" w:firstLine="480"/>
        <w:rPr>
          <w:rFonts w:eastAsiaTheme="minorEastAsia"/>
          <w:color w:val="000000"/>
          <w:kern w:val="0"/>
        </w:rPr>
      </w:pPr>
      <w:r>
        <w:rPr>
          <w:rFonts w:eastAsiaTheme="minorEastAsia"/>
          <w:color w:val="000000"/>
          <w:kern w:val="0"/>
        </w:rPr>
        <w:t>推移质输</w:t>
      </w:r>
      <w:proofErr w:type="gramStart"/>
      <w:r>
        <w:rPr>
          <w:rFonts w:eastAsiaTheme="minorEastAsia"/>
          <w:color w:val="000000"/>
          <w:kern w:val="0"/>
        </w:rPr>
        <w:t>移量依据</w:t>
      </w:r>
      <w:proofErr w:type="gramEnd"/>
      <w:r>
        <w:rPr>
          <w:rFonts w:eastAsiaTheme="minorEastAsia"/>
          <w:color w:val="000000"/>
          <w:kern w:val="0"/>
        </w:rPr>
        <w:t>调查资料和实测水位、流量，采用爱因斯坦公式法和长科院经验曲线法计算。推移质主要来源于汛期洪水，</w:t>
      </w:r>
      <w:proofErr w:type="gramStart"/>
      <w:r>
        <w:rPr>
          <w:rFonts w:eastAsiaTheme="minorEastAsia"/>
          <w:color w:val="000000"/>
          <w:kern w:val="0"/>
        </w:rPr>
        <w:t>故计算</w:t>
      </w:r>
      <w:proofErr w:type="gramEnd"/>
      <w:r>
        <w:rPr>
          <w:rFonts w:eastAsiaTheme="minorEastAsia"/>
          <w:color w:val="000000"/>
          <w:kern w:val="0"/>
        </w:rPr>
        <w:t>时忽略了非汛期推移质量。计算得到</w:t>
      </w:r>
      <w:proofErr w:type="gramStart"/>
      <w:r>
        <w:rPr>
          <w:rFonts w:eastAsiaTheme="minorEastAsia"/>
          <w:color w:val="000000"/>
          <w:kern w:val="0"/>
        </w:rPr>
        <w:t>上寺站</w:t>
      </w:r>
      <w:proofErr w:type="gramEnd"/>
      <w:r>
        <w:rPr>
          <w:rFonts w:eastAsiaTheme="minorEastAsia"/>
          <w:color w:val="000000"/>
          <w:kern w:val="0"/>
        </w:rPr>
        <w:t>3.61</w:t>
      </w:r>
      <w:r>
        <w:rPr>
          <w:rFonts w:eastAsiaTheme="minorEastAsia"/>
          <w:color w:val="000000"/>
          <w:kern w:val="0"/>
        </w:rPr>
        <w:t>万</w:t>
      </w:r>
      <w:r>
        <w:rPr>
          <w:rFonts w:eastAsiaTheme="minorEastAsia"/>
          <w:color w:val="000000"/>
          <w:kern w:val="0"/>
        </w:rPr>
        <w:t>t</w:t>
      </w:r>
      <w:r>
        <w:rPr>
          <w:rFonts w:eastAsiaTheme="minorEastAsia"/>
          <w:color w:val="000000"/>
          <w:kern w:val="0"/>
        </w:rPr>
        <w:t>，新店子站</w:t>
      </w:r>
      <w:r>
        <w:rPr>
          <w:rFonts w:eastAsiaTheme="minorEastAsia"/>
          <w:color w:val="000000"/>
          <w:kern w:val="0"/>
        </w:rPr>
        <w:t>11.26</w:t>
      </w:r>
      <w:r>
        <w:rPr>
          <w:rFonts w:eastAsiaTheme="minorEastAsia"/>
          <w:color w:val="000000"/>
          <w:kern w:val="0"/>
        </w:rPr>
        <w:t>万</w:t>
      </w:r>
      <w:r>
        <w:rPr>
          <w:rFonts w:eastAsiaTheme="minorEastAsia"/>
          <w:color w:val="000000"/>
          <w:kern w:val="0"/>
        </w:rPr>
        <w:t>t</w:t>
      </w:r>
      <w:r>
        <w:rPr>
          <w:rFonts w:eastAsiaTheme="minorEastAsia"/>
          <w:color w:val="000000"/>
          <w:kern w:val="0"/>
        </w:rPr>
        <w:t>，合计</w:t>
      </w:r>
      <w:r>
        <w:rPr>
          <w:rFonts w:eastAsiaTheme="minorEastAsia"/>
          <w:color w:val="000000"/>
          <w:kern w:val="0"/>
        </w:rPr>
        <w:t>14.87</w:t>
      </w:r>
      <w:r>
        <w:rPr>
          <w:rFonts w:eastAsiaTheme="minorEastAsia"/>
          <w:color w:val="000000"/>
          <w:kern w:val="0"/>
        </w:rPr>
        <w:t>万</w:t>
      </w:r>
      <w:r>
        <w:rPr>
          <w:rFonts w:eastAsiaTheme="minorEastAsia"/>
          <w:color w:val="000000"/>
          <w:kern w:val="0"/>
        </w:rPr>
        <w:t>t</w:t>
      </w:r>
      <w:r>
        <w:rPr>
          <w:rFonts w:eastAsiaTheme="minorEastAsia"/>
          <w:color w:val="000000"/>
          <w:kern w:val="0"/>
        </w:rPr>
        <w:t>。</w:t>
      </w:r>
    </w:p>
    <w:p w14:paraId="2B9D5946" w14:textId="77777777" w:rsidR="000F4245" w:rsidRDefault="00000000">
      <w:pPr>
        <w:pStyle w:val="46"/>
        <w:rPr>
          <w:rFonts w:eastAsiaTheme="minorEastAsia"/>
        </w:rPr>
      </w:pPr>
      <w:r>
        <w:rPr>
          <w:rFonts w:eastAsiaTheme="minorEastAsia"/>
        </w:rPr>
        <w:t>根据《工程泥沙设计标准》（</w:t>
      </w:r>
      <w:r>
        <w:rPr>
          <w:rFonts w:eastAsiaTheme="minorEastAsia"/>
        </w:rPr>
        <w:t>GB/T 51280-2018</w:t>
      </w:r>
      <w:r>
        <w:rPr>
          <w:rFonts w:eastAsiaTheme="minorEastAsia"/>
        </w:rPr>
        <w:t>），规划河段与设计</w:t>
      </w:r>
      <w:proofErr w:type="gramStart"/>
      <w:r>
        <w:rPr>
          <w:rFonts w:eastAsiaTheme="minorEastAsia"/>
        </w:rPr>
        <w:t>依据站</w:t>
      </w:r>
      <w:proofErr w:type="gramEnd"/>
      <w:r>
        <w:rPr>
          <w:rFonts w:eastAsiaTheme="minorEastAsia"/>
        </w:rPr>
        <w:t>集水面积相差小于</w:t>
      </w:r>
      <w:r>
        <w:rPr>
          <w:rFonts w:eastAsiaTheme="minorEastAsia"/>
        </w:rPr>
        <w:t>3%</w:t>
      </w:r>
      <w:r>
        <w:rPr>
          <w:rFonts w:eastAsiaTheme="minorEastAsia"/>
        </w:rPr>
        <w:t>，区间来沙较小，故直接采取亭子口水文站设计成果，得到规划河段处多年平均推移质年输沙量为</w:t>
      </w:r>
      <w:r>
        <w:rPr>
          <w:rFonts w:eastAsiaTheme="minorEastAsia"/>
        </w:rPr>
        <w:t>14.87</w:t>
      </w:r>
      <w:r>
        <w:rPr>
          <w:rFonts w:eastAsiaTheme="minorEastAsia"/>
        </w:rPr>
        <w:t>万</w:t>
      </w:r>
      <w:r>
        <w:rPr>
          <w:rFonts w:eastAsiaTheme="minorEastAsia"/>
        </w:rPr>
        <w:t>t</w:t>
      </w:r>
      <w:r>
        <w:rPr>
          <w:rFonts w:eastAsiaTheme="minorEastAsia"/>
        </w:rPr>
        <w:t>。</w:t>
      </w:r>
    </w:p>
    <w:p w14:paraId="4E768DD9" w14:textId="77777777" w:rsidR="000F4245" w:rsidRDefault="00000000">
      <w:pPr>
        <w:pStyle w:val="2e"/>
        <w:spacing w:before="240" w:after="240"/>
        <w:rPr>
          <w:rFonts w:eastAsiaTheme="minorEastAsia"/>
        </w:rPr>
      </w:pPr>
      <w:bookmarkStart w:id="9" w:name="_Toc62404010"/>
      <w:bookmarkStart w:id="10" w:name="_Toc17032"/>
      <w:bookmarkEnd w:id="9"/>
      <w:r>
        <w:rPr>
          <w:rFonts w:eastAsiaTheme="minorEastAsia"/>
        </w:rPr>
        <w:t xml:space="preserve">1.3  </w:t>
      </w:r>
      <w:r>
        <w:rPr>
          <w:rFonts w:ascii="黑体" w:hAnsi="黑体"/>
        </w:rPr>
        <w:t>水生态环境现状</w:t>
      </w:r>
      <w:bookmarkEnd w:id="10"/>
    </w:p>
    <w:p w14:paraId="352C993F" w14:textId="77777777" w:rsidR="000F4245" w:rsidRDefault="00000000">
      <w:pPr>
        <w:pStyle w:val="380"/>
        <w:rPr>
          <w:rFonts w:eastAsiaTheme="minorEastAsia"/>
        </w:rPr>
      </w:pPr>
      <w:r>
        <w:rPr>
          <w:rFonts w:eastAsiaTheme="minorEastAsia"/>
        </w:rPr>
        <w:t xml:space="preserve">1.3.1  </w:t>
      </w:r>
      <w:r>
        <w:rPr>
          <w:rFonts w:eastAsiaTheme="minorEastAsia"/>
        </w:rPr>
        <w:t>水生态现状</w:t>
      </w:r>
    </w:p>
    <w:p w14:paraId="0AFFD072" w14:textId="77777777" w:rsidR="000F4245" w:rsidRDefault="00000000">
      <w:pPr>
        <w:pStyle w:val="46"/>
        <w:rPr>
          <w:rFonts w:eastAsiaTheme="minorEastAsia"/>
        </w:rPr>
      </w:pPr>
      <w:r>
        <w:rPr>
          <w:rFonts w:eastAsiaTheme="minorEastAsia"/>
        </w:rPr>
        <w:t>结合近期有关嘉陵江流域水生生物评价专题报告等已有资料，对嘉陵江干流水生生态现状进行了梳理，广元段</w:t>
      </w:r>
      <w:r>
        <w:rPr>
          <w:rFonts w:eastAsiaTheme="minorEastAsia"/>
        </w:rPr>
        <w:t>2021</w:t>
      </w:r>
      <w:r>
        <w:rPr>
          <w:rFonts w:eastAsiaTheme="minorEastAsia"/>
        </w:rPr>
        <w:t>年资料显示共有</w:t>
      </w:r>
      <w:r>
        <w:rPr>
          <w:rFonts w:eastAsiaTheme="minorEastAsia"/>
        </w:rPr>
        <w:t>3</w:t>
      </w:r>
      <w:r>
        <w:rPr>
          <w:rFonts w:eastAsiaTheme="minorEastAsia"/>
        </w:rPr>
        <w:t>目</w:t>
      </w:r>
      <w:r>
        <w:rPr>
          <w:rFonts w:eastAsiaTheme="minorEastAsia"/>
        </w:rPr>
        <w:t>9</w:t>
      </w:r>
      <w:r>
        <w:rPr>
          <w:rFonts w:eastAsiaTheme="minorEastAsia"/>
        </w:rPr>
        <w:t>科</w:t>
      </w:r>
      <w:r>
        <w:rPr>
          <w:rFonts w:eastAsiaTheme="minorEastAsia"/>
        </w:rPr>
        <w:t xml:space="preserve"> 64</w:t>
      </w:r>
      <w:r>
        <w:rPr>
          <w:rFonts w:eastAsiaTheme="minorEastAsia"/>
        </w:rPr>
        <w:t>属</w:t>
      </w:r>
      <w:r>
        <w:rPr>
          <w:rFonts w:eastAsiaTheme="minorEastAsia"/>
        </w:rPr>
        <w:t>78</w:t>
      </w:r>
      <w:r>
        <w:rPr>
          <w:rFonts w:eastAsiaTheme="minorEastAsia"/>
        </w:rPr>
        <w:t>种鱼类。</w:t>
      </w:r>
      <w:proofErr w:type="gramStart"/>
      <w:r>
        <w:rPr>
          <w:rFonts w:eastAsiaTheme="minorEastAsia"/>
        </w:rPr>
        <w:t>其中鲤形目</w:t>
      </w:r>
      <w:proofErr w:type="gramEnd"/>
      <w:r>
        <w:rPr>
          <w:rFonts w:eastAsiaTheme="minorEastAsia"/>
        </w:rPr>
        <w:t>最多，有</w:t>
      </w:r>
      <w:r>
        <w:rPr>
          <w:rFonts w:eastAsiaTheme="minorEastAsia"/>
        </w:rPr>
        <w:t>4</w:t>
      </w:r>
      <w:r>
        <w:rPr>
          <w:rFonts w:eastAsiaTheme="minorEastAsia"/>
        </w:rPr>
        <w:t>科</w:t>
      </w:r>
      <w:r>
        <w:rPr>
          <w:rFonts w:eastAsiaTheme="minorEastAsia"/>
        </w:rPr>
        <w:t>59</w:t>
      </w:r>
      <w:r>
        <w:rPr>
          <w:rFonts w:eastAsiaTheme="minorEastAsia"/>
        </w:rPr>
        <w:t>属</w:t>
      </w:r>
      <w:r>
        <w:rPr>
          <w:rFonts w:eastAsiaTheme="minorEastAsia"/>
        </w:rPr>
        <w:t>71</w:t>
      </w:r>
      <w:r>
        <w:rPr>
          <w:rFonts w:eastAsiaTheme="minorEastAsia"/>
        </w:rPr>
        <w:t>种，占</w:t>
      </w:r>
      <w:r>
        <w:rPr>
          <w:rFonts w:eastAsiaTheme="minorEastAsia"/>
        </w:rPr>
        <w:t>91.03%</w:t>
      </w:r>
      <w:r>
        <w:rPr>
          <w:rFonts w:eastAsiaTheme="minorEastAsia"/>
        </w:rPr>
        <w:t>；其次是</w:t>
      </w:r>
      <w:proofErr w:type="gramStart"/>
      <w:r>
        <w:rPr>
          <w:rFonts w:eastAsiaTheme="minorEastAsia"/>
        </w:rPr>
        <w:t>鲇</w:t>
      </w:r>
      <w:proofErr w:type="gramEnd"/>
      <w:r>
        <w:rPr>
          <w:rFonts w:eastAsiaTheme="minorEastAsia"/>
        </w:rPr>
        <w:t>形目和</w:t>
      </w:r>
      <w:proofErr w:type="gramStart"/>
      <w:r>
        <w:rPr>
          <w:rFonts w:eastAsiaTheme="minorEastAsia"/>
        </w:rPr>
        <w:t>鲈形</w:t>
      </w:r>
      <w:proofErr w:type="gramEnd"/>
      <w:r>
        <w:rPr>
          <w:rFonts w:eastAsiaTheme="minorEastAsia"/>
        </w:rPr>
        <w:t>目，分别有</w:t>
      </w:r>
      <w:r>
        <w:rPr>
          <w:rFonts w:eastAsiaTheme="minorEastAsia"/>
        </w:rPr>
        <w:t>3</w:t>
      </w:r>
      <w:r>
        <w:rPr>
          <w:rFonts w:eastAsiaTheme="minorEastAsia"/>
        </w:rPr>
        <w:t>科</w:t>
      </w:r>
      <w:r>
        <w:rPr>
          <w:rFonts w:eastAsiaTheme="minorEastAsia"/>
        </w:rPr>
        <w:t>3</w:t>
      </w:r>
      <w:r>
        <w:rPr>
          <w:rFonts w:eastAsiaTheme="minorEastAsia"/>
        </w:rPr>
        <w:t>属</w:t>
      </w:r>
      <w:r>
        <w:rPr>
          <w:rFonts w:eastAsiaTheme="minorEastAsia"/>
        </w:rPr>
        <w:t>4</w:t>
      </w:r>
      <w:r>
        <w:rPr>
          <w:rFonts w:eastAsiaTheme="minorEastAsia"/>
        </w:rPr>
        <w:t>种和</w:t>
      </w:r>
      <w:r>
        <w:rPr>
          <w:rFonts w:eastAsiaTheme="minorEastAsia"/>
        </w:rPr>
        <w:t>2</w:t>
      </w:r>
      <w:r>
        <w:rPr>
          <w:rFonts w:eastAsiaTheme="minorEastAsia"/>
        </w:rPr>
        <w:t>科</w:t>
      </w:r>
      <w:r>
        <w:rPr>
          <w:rFonts w:eastAsiaTheme="minorEastAsia"/>
        </w:rPr>
        <w:t>2</w:t>
      </w:r>
      <w:r>
        <w:rPr>
          <w:rFonts w:eastAsiaTheme="minorEastAsia"/>
        </w:rPr>
        <w:t>属</w:t>
      </w:r>
      <w:r>
        <w:rPr>
          <w:rFonts w:eastAsiaTheme="minorEastAsia"/>
        </w:rPr>
        <w:t>3</w:t>
      </w:r>
      <w:r>
        <w:rPr>
          <w:rFonts w:eastAsiaTheme="minorEastAsia"/>
        </w:rPr>
        <w:t>种，分别占</w:t>
      </w:r>
      <w:r>
        <w:rPr>
          <w:rFonts w:eastAsiaTheme="minorEastAsia"/>
        </w:rPr>
        <w:t>5.13%</w:t>
      </w:r>
      <w:r>
        <w:rPr>
          <w:rFonts w:eastAsiaTheme="minorEastAsia"/>
        </w:rPr>
        <w:t>和</w:t>
      </w:r>
      <w:r>
        <w:rPr>
          <w:rFonts w:eastAsiaTheme="minorEastAsia"/>
        </w:rPr>
        <w:t>3.85%</w:t>
      </w:r>
      <w:r>
        <w:rPr>
          <w:rFonts w:eastAsiaTheme="minorEastAsia"/>
        </w:rPr>
        <w:t>。</w:t>
      </w:r>
    </w:p>
    <w:p w14:paraId="12EC4EA1" w14:textId="77777777" w:rsidR="000F4245" w:rsidRDefault="00000000">
      <w:pPr>
        <w:pStyle w:val="380"/>
        <w:rPr>
          <w:rFonts w:eastAsiaTheme="minorEastAsia"/>
        </w:rPr>
      </w:pPr>
      <w:r>
        <w:rPr>
          <w:rFonts w:eastAsiaTheme="minorEastAsia"/>
        </w:rPr>
        <w:t xml:space="preserve">1.3.2  </w:t>
      </w:r>
      <w:r>
        <w:rPr>
          <w:rFonts w:eastAsiaTheme="minorEastAsia"/>
        </w:rPr>
        <w:t>水环境现状</w:t>
      </w:r>
    </w:p>
    <w:p w14:paraId="0E912639" w14:textId="77777777" w:rsidR="000F4245" w:rsidRDefault="00000000">
      <w:pPr>
        <w:pStyle w:val="46"/>
        <w:rPr>
          <w:rFonts w:eastAsiaTheme="minorEastAsia"/>
        </w:rPr>
      </w:pPr>
      <w:r>
        <w:rPr>
          <w:rFonts w:eastAsiaTheme="minorEastAsia"/>
        </w:rPr>
        <w:t>1</w:t>
      </w:r>
      <w:r>
        <w:rPr>
          <w:rFonts w:eastAsiaTheme="minorEastAsia"/>
        </w:rPr>
        <w:t>、水功能区达标情况</w:t>
      </w:r>
    </w:p>
    <w:p w14:paraId="717400DE" w14:textId="77777777" w:rsidR="000F4245" w:rsidRDefault="00000000">
      <w:pPr>
        <w:pStyle w:val="46"/>
        <w:rPr>
          <w:rFonts w:eastAsiaTheme="minorEastAsia"/>
        </w:rPr>
      </w:pPr>
      <w:r>
        <w:rPr>
          <w:rFonts w:eastAsiaTheme="minorEastAsia"/>
        </w:rPr>
        <w:t>嘉陵江干流四川段</w:t>
      </w:r>
      <w:proofErr w:type="gramStart"/>
      <w:r>
        <w:rPr>
          <w:rFonts w:eastAsiaTheme="minorEastAsia"/>
        </w:rPr>
        <w:t>划分水</w:t>
      </w:r>
      <w:proofErr w:type="gramEnd"/>
      <w:r>
        <w:rPr>
          <w:rFonts w:eastAsiaTheme="minorEastAsia"/>
        </w:rPr>
        <w:t>功能区</w:t>
      </w:r>
      <w:r>
        <w:rPr>
          <w:rFonts w:eastAsiaTheme="minorEastAsia"/>
        </w:rPr>
        <w:t>37</w:t>
      </w:r>
      <w:r>
        <w:rPr>
          <w:rFonts w:eastAsiaTheme="minorEastAsia"/>
        </w:rPr>
        <w:t>个，其中一级水功能区</w:t>
      </w:r>
      <w:r>
        <w:rPr>
          <w:rFonts w:eastAsiaTheme="minorEastAsia"/>
        </w:rPr>
        <w:t>15</w:t>
      </w:r>
      <w:r>
        <w:rPr>
          <w:rFonts w:eastAsiaTheme="minorEastAsia"/>
        </w:rPr>
        <w:t>个，一级区中保留区</w:t>
      </w:r>
      <w:r>
        <w:rPr>
          <w:rFonts w:eastAsiaTheme="minorEastAsia"/>
        </w:rPr>
        <w:t>7</w:t>
      </w:r>
      <w:r>
        <w:rPr>
          <w:rFonts w:eastAsiaTheme="minorEastAsia"/>
        </w:rPr>
        <w:t>个，缓冲区</w:t>
      </w:r>
      <w:r>
        <w:rPr>
          <w:rFonts w:eastAsiaTheme="minorEastAsia"/>
        </w:rPr>
        <w:t>2</w:t>
      </w:r>
      <w:r>
        <w:rPr>
          <w:rFonts w:eastAsiaTheme="minorEastAsia"/>
        </w:rPr>
        <w:t>个，开发利用区</w:t>
      </w:r>
      <w:r>
        <w:rPr>
          <w:rFonts w:eastAsiaTheme="minorEastAsia"/>
        </w:rPr>
        <w:t>6</w:t>
      </w:r>
      <w:r>
        <w:rPr>
          <w:rFonts w:eastAsiaTheme="minorEastAsia"/>
        </w:rPr>
        <w:t>个；在开发利用区的基础上划分的二级水功能区</w:t>
      </w:r>
      <w:r>
        <w:rPr>
          <w:rFonts w:eastAsiaTheme="minorEastAsia"/>
        </w:rPr>
        <w:t>28</w:t>
      </w:r>
      <w:r>
        <w:rPr>
          <w:rFonts w:eastAsiaTheme="minorEastAsia"/>
        </w:rPr>
        <w:t>个。根据四川省水功能区水质评价，开展监测的水功能区</w:t>
      </w:r>
      <w:r>
        <w:rPr>
          <w:rFonts w:eastAsiaTheme="minorEastAsia"/>
        </w:rPr>
        <w:t>30</w:t>
      </w:r>
      <w:r>
        <w:rPr>
          <w:rFonts w:eastAsiaTheme="minorEastAsia"/>
        </w:rPr>
        <w:t>个。经监测评价，</w:t>
      </w:r>
      <w:r>
        <w:rPr>
          <w:rFonts w:eastAsiaTheme="minorEastAsia"/>
        </w:rPr>
        <w:t>2019~2021</w:t>
      </w:r>
      <w:r>
        <w:rPr>
          <w:rFonts w:eastAsiaTheme="minorEastAsia"/>
        </w:rPr>
        <w:t>年嘉陵江干流四川段各水功能区水质均达到目标要求，各年度水质达标率为</w:t>
      </w:r>
      <w:r>
        <w:rPr>
          <w:rFonts w:eastAsiaTheme="minorEastAsia"/>
        </w:rPr>
        <w:t>100%</w:t>
      </w:r>
      <w:r>
        <w:rPr>
          <w:rFonts w:eastAsiaTheme="minorEastAsia"/>
        </w:rPr>
        <w:t>，水功能区水质优良且稳定趋好。</w:t>
      </w:r>
    </w:p>
    <w:p w14:paraId="0A522C47" w14:textId="77777777" w:rsidR="000F4245" w:rsidRDefault="00000000">
      <w:pPr>
        <w:pStyle w:val="46"/>
        <w:rPr>
          <w:rFonts w:eastAsiaTheme="minorEastAsia"/>
        </w:rPr>
      </w:pPr>
      <w:r>
        <w:rPr>
          <w:rFonts w:eastAsiaTheme="minorEastAsia"/>
        </w:rPr>
        <w:t>其中，广元段共划分二级水功能区</w:t>
      </w:r>
      <w:r>
        <w:rPr>
          <w:rFonts w:eastAsiaTheme="minorEastAsia"/>
        </w:rPr>
        <w:t>7</w:t>
      </w:r>
      <w:r>
        <w:rPr>
          <w:rFonts w:eastAsiaTheme="minorEastAsia"/>
        </w:rPr>
        <w:t>个，</w:t>
      </w:r>
      <w:r>
        <w:rPr>
          <w:rFonts w:eastAsiaTheme="minorEastAsia"/>
        </w:rPr>
        <w:t>2019~2021</w:t>
      </w:r>
      <w:r>
        <w:rPr>
          <w:rFonts w:eastAsiaTheme="minorEastAsia"/>
        </w:rPr>
        <w:t>年各水功能区水质均达到目标要求，各年度水质达标率为</w:t>
      </w:r>
      <w:r>
        <w:rPr>
          <w:rFonts w:eastAsiaTheme="minorEastAsia"/>
        </w:rPr>
        <w:t>100%</w:t>
      </w:r>
      <w:r>
        <w:rPr>
          <w:rFonts w:eastAsiaTheme="minorEastAsia"/>
        </w:rPr>
        <w:t>，水功能区水质优良且稳定趋好。嘉陵江干流广元段</w:t>
      </w:r>
      <w:r>
        <w:rPr>
          <w:rFonts w:eastAsiaTheme="minorEastAsia"/>
        </w:rPr>
        <w:t>2019~2021</w:t>
      </w:r>
      <w:r>
        <w:rPr>
          <w:rFonts w:eastAsiaTheme="minorEastAsia"/>
        </w:rPr>
        <w:t>年水功能区水质监测成果，详见表</w:t>
      </w:r>
      <w:r>
        <w:rPr>
          <w:rFonts w:eastAsiaTheme="minorEastAsia"/>
        </w:rPr>
        <w:t>1.3-1</w:t>
      </w:r>
      <w:r>
        <w:rPr>
          <w:rFonts w:eastAsiaTheme="minorEastAsia"/>
        </w:rPr>
        <w:t>。</w:t>
      </w:r>
    </w:p>
    <w:p w14:paraId="0D795B5D" w14:textId="77777777" w:rsidR="000F4245" w:rsidRDefault="00000000">
      <w:pPr>
        <w:pStyle w:val="57"/>
      </w:pPr>
      <w:r>
        <w:t>嘉陵江干流广元段</w:t>
      </w:r>
      <w:r>
        <w:t>2019~2021</w:t>
      </w:r>
      <w:r>
        <w:t>年水功能区水质监测成果表</w:t>
      </w:r>
    </w:p>
    <w:p w14:paraId="03B2C1C6" w14:textId="77777777" w:rsidR="000F4245" w:rsidRDefault="00000000">
      <w:pPr>
        <w:pStyle w:val="60"/>
        <w:rPr>
          <w:rFonts w:eastAsia="黑体"/>
        </w:rPr>
      </w:pPr>
      <w:r>
        <w:rPr>
          <w:rFonts w:eastAsia="黑体"/>
        </w:rPr>
        <w:lastRenderedPageBreak/>
        <w:t>表</w:t>
      </w:r>
      <w:r>
        <w:rPr>
          <w:rFonts w:eastAsia="黑体"/>
        </w:rPr>
        <w:t>1.3-1</w:t>
      </w:r>
    </w:p>
    <w:tbl>
      <w:tblPr>
        <w:tblW w:w="5000" w:type="pct"/>
        <w:tblLook w:val="0600" w:firstRow="0" w:lastRow="0" w:firstColumn="0" w:lastColumn="0" w:noHBand="1" w:noVBand="1"/>
      </w:tblPr>
      <w:tblGrid>
        <w:gridCol w:w="2459"/>
        <w:gridCol w:w="670"/>
        <w:gridCol w:w="835"/>
        <w:gridCol w:w="996"/>
        <w:gridCol w:w="850"/>
        <w:gridCol w:w="888"/>
        <w:gridCol w:w="770"/>
        <w:gridCol w:w="828"/>
      </w:tblGrid>
      <w:tr w:rsidR="000F4245" w14:paraId="5AC84CFC" w14:textId="77777777">
        <w:trPr>
          <w:trHeight w:val="452"/>
        </w:trPr>
        <w:tc>
          <w:tcPr>
            <w:tcW w:w="1482" w:type="pct"/>
            <w:vMerge w:val="restart"/>
            <w:tcBorders>
              <w:top w:val="single" w:sz="4" w:space="0" w:color="auto"/>
              <w:left w:val="single" w:sz="4" w:space="0" w:color="auto"/>
              <w:bottom w:val="single" w:sz="4" w:space="0" w:color="auto"/>
              <w:right w:val="single" w:sz="4" w:space="0" w:color="auto"/>
            </w:tcBorders>
            <w:vAlign w:val="center"/>
          </w:tcPr>
          <w:p w14:paraId="7BC08B3D" w14:textId="77777777" w:rsidR="000F4245" w:rsidRDefault="00000000">
            <w:pPr>
              <w:pStyle w:val="70"/>
              <w:rPr>
                <w:rFonts w:eastAsiaTheme="minorEastAsia"/>
                <w:sz w:val="18"/>
                <w:szCs w:val="18"/>
              </w:rPr>
            </w:pPr>
            <w:r>
              <w:rPr>
                <w:rFonts w:eastAsiaTheme="minorEastAsia"/>
                <w:sz w:val="18"/>
                <w:szCs w:val="18"/>
              </w:rPr>
              <w:t>水功能区名称</w:t>
            </w:r>
          </w:p>
        </w:tc>
        <w:tc>
          <w:tcPr>
            <w:tcW w:w="404" w:type="pct"/>
            <w:vMerge w:val="restart"/>
            <w:tcBorders>
              <w:top w:val="single" w:sz="4" w:space="0" w:color="auto"/>
              <w:left w:val="single" w:sz="4" w:space="0" w:color="auto"/>
              <w:bottom w:val="single" w:sz="4" w:space="0" w:color="auto"/>
              <w:right w:val="single" w:sz="4" w:space="0" w:color="auto"/>
            </w:tcBorders>
            <w:vAlign w:val="center"/>
          </w:tcPr>
          <w:p w14:paraId="24AA99D9" w14:textId="77777777" w:rsidR="000F4245" w:rsidRDefault="00000000">
            <w:pPr>
              <w:pStyle w:val="70"/>
              <w:rPr>
                <w:rFonts w:eastAsiaTheme="minorEastAsia"/>
                <w:sz w:val="18"/>
                <w:szCs w:val="18"/>
              </w:rPr>
            </w:pPr>
            <w:r>
              <w:rPr>
                <w:rFonts w:eastAsiaTheme="minorEastAsia"/>
                <w:sz w:val="18"/>
                <w:szCs w:val="18"/>
              </w:rPr>
              <w:t>水质</w:t>
            </w:r>
          </w:p>
          <w:p w14:paraId="3FDCE8E2" w14:textId="77777777" w:rsidR="000F4245" w:rsidRDefault="00000000">
            <w:pPr>
              <w:pStyle w:val="70"/>
              <w:rPr>
                <w:rFonts w:eastAsiaTheme="minorEastAsia"/>
                <w:sz w:val="18"/>
                <w:szCs w:val="18"/>
              </w:rPr>
            </w:pPr>
            <w:r>
              <w:rPr>
                <w:rFonts w:eastAsiaTheme="minorEastAsia"/>
                <w:sz w:val="18"/>
                <w:szCs w:val="18"/>
              </w:rPr>
              <w:t>目标</w:t>
            </w:r>
          </w:p>
        </w:tc>
        <w:tc>
          <w:tcPr>
            <w:tcW w:w="1103" w:type="pct"/>
            <w:gridSpan w:val="2"/>
            <w:tcBorders>
              <w:top w:val="single" w:sz="4" w:space="0" w:color="auto"/>
              <w:left w:val="nil"/>
              <w:bottom w:val="single" w:sz="4" w:space="0" w:color="auto"/>
              <w:right w:val="single" w:sz="4" w:space="0" w:color="auto"/>
            </w:tcBorders>
            <w:vAlign w:val="center"/>
          </w:tcPr>
          <w:p w14:paraId="18DEF1C8" w14:textId="77777777" w:rsidR="000F4245" w:rsidRDefault="00000000">
            <w:pPr>
              <w:pStyle w:val="70"/>
              <w:rPr>
                <w:rFonts w:eastAsiaTheme="minorEastAsia"/>
                <w:sz w:val="18"/>
                <w:szCs w:val="18"/>
              </w:rPr>
            </w:pPr>
            <w:r>
              <w:rPr>
                <w:rFonts w:eastAsiaTheme="minorEastAsia"/>
                <w:sz w:val="18"/>
                <w:szCs w:val="18"/>
              </w:rPr>
              <w:t>2019</w:t>
            </w:r>
            <w:r>
              <w:rPr>
                <w:rFonts w:eastAsiaTheme="minorEastAsia"/>
                <w:sz w:val="18"/>
                <w:szCs w:val="18"/>
              </w:rPr>
              <w:t>年</w:t>
            </w:r>
          </w:p>
        </w:tc>
        <w:tc>
          <w:tcPr>
            <w:tcW w:w="1047" w:type="pct"/>
            <w:gridSpan w:val="2"/>
            <w:tcBorders>
              <w:top w:val="single" w:sz="4" w:space="0" w:color="auto"/>
              <w:left w:val="nil"/>
              <w:bottom w:val="single" w:sz="4" w:space="0" w:color="auto"/>
              <w:right w:val="single" w:sz="4" w:space="0" w:color="auto"/>
            </w:tcBorders>
            <w:vAlign w:val="center"/>
          </w:tcPr>
          <w:p w14:paraId="3BEE4AAA" w14:textId="77777777" w:rsidR="000F4245" w:rsidRDefault="00000000">
            <w:pPr>
              <w:pStyle w:val="70"/>
              <w:rPr>
                <w:rFonts w:eastAsiaTheme="minorEastAsia"/>
                <w:sz w:val="18"/>
                <w:szCs w:val="18"/>
              </w:rPr>
            </w:pPr>
            <w:r>
              <w:rPr>
                <w:rFonts w:eastAsiaTheme="minorEastAsia"/>
                <w:sz w:val="18"/>
                <w:szCs w:val="18"/>
              </w:rPr>
              <w:t>2020</w:t>
            </w:r>
            <w:r>
              <w:rPr>
                <w:rFonts w:eastAsiaTheme="minorEastAsia"/>
                <w:sz w:val="18"/>
                <w:szCs w:val="18"/>
              </w:rPr>
              <w:t>年</w:t>
            </w:r>
          </w:p>
        </w:tc>
        <w:tc>
          <w:tcPr>
            <w:tcW w:w="963" w:type="pct"/>
            <w:gridSpan w:val="2"/>
            <w:tcBorders>
              <w:top w:val="single" w:sz="4" w:space="0" w:color="auto"/>
              <w:left w:val="nil"/>
              <w:bottom w:val="single" w:sz="4" w:space="0" w:color="auto"/>
              <w:right w:val="single" w:sz="4" w:space="0" w:color="auto"/>
            </w:tcBorders>
            <w:vAlign w:val="center"/>
          </w:tcPr>
          <w:p w14:paraId="3FB340C3" w14:textId="77777777" w:rsidR="000F4245" w:rsidRDefault="00000000">
            <w:pPr>
              <w:pStyle w:val="70"/>
              <w:rPr>
                <w:rFonts w:eastAsiaTheme="minorEastAsia"/>
                <w:sz w:val="18"/>
                <w:szCs w:val="18"/>
              </w:rPr>
            </w:pPr>
            <w:r>
              <w:rPr>
                <w:rFonts w:eastAsiaTheme="minorEastAsia"/>
                <w:sz w:val="18"/>
                <w:szCs w:val="18"/>
              </w:rPr>
              <w:t>2021</w:t>
            </w:r>
            <w:r>
              <w:rPr>
                <w:rFonts w:eastAsiaTheme="minorEastAsia"/>
                <w:sz w:val="18"/>
                <w:szCs w:val="18"/>
              </w:rPr>
              <w:t>年</w:t>
            </w:r>
          </w:p>
        </w:tc>
      </w:tr>
      <w:tr w:rsidR="000F4245" w14:paraId="226026E0" w14:textId="77777777">
        <w:trPr>
          <w:trHeight w:val="452"/>
        </w:trPr>
        <w:tc>
          <w:tcPr>
            <w:tcW w:w="1482" w:type="pct"/>
            <w:vMerge/>
            <w:tcBorders>
              <w:top w:val="single" w:sz="4" w:space="0" w:color="auto"/>
              <w:left w:val="single" w:sz="4" w:space="0" w:color="auto"/>
              <w:bottom w:val="single" w:sz="4" w:space="0" w:color="auto"/>
              <w:right w:val="single" w:sz="4" w:space="0" w:color="auto"/>
            </w:tcBorders>
            <w:vAlign w:val="center"/>
          </w:tcPr>
          <w:p w14:paraId="513E38B6" w14:textId="77777777" w:rsidR="000F4245" w:rsidRDefault="000F4245">
            <w:pPr>
              <w:pStyle w:val="70"/>
              <w:rPr>
                <w:rFonts w:eastAsiaTheme="minorEastAsia"/>
                <w:sz w:val="18"/>
                <w:szCs w:val="18"/>
              </w:rPr>
            </w:pPr>
          </w:p>
        </w:tc>
        <w:tc>
          <w:tcPr>
            <w:tcW w:w="404" w:type="pct"/>
            <w:vMerge/>
            <w:tcBorders>
              <w:top w:val="single" w:sz="4" w:space="0" w:color="auto"/>
              <w:left w:val="single" w:sz="4" w:space="0" w:color="auto"/>
              <w:bottom w:val="single" w:sz="4" w:space="0" w:color="auto"/>
              <w:right w:val="single" w:sz="4" w:space="0" w:color="auto"/>
            </w:tcBorders>
            <w:vAlign w:val="center"/>
          </w:tcPr>
          <w:p w14:paraId="5B127DCD" w14:textId="77777777" w:rsidR="000F4245" w:rsidRDefault="000F4245">
            <w:pPr>
              <w:pStyle w:val="70"/>
              <w:rPr>
                <w:rFonts w:eastAsiaTheme="minorEastAsia"/>
                <w:sz w:val="18"/>
                <w:szCs w:val="18"/>
              </w:rPr>
            </w:pPr>
          </w:p>
        </w:tc>
        <w:tc>
          <w:tcPr>
            <w:tcW w:w="503" w:type="pct"/>
            <w:tcBorders>
              <w:top w:val="nil"/>
              <w:left w:val="nil"/>
              <w:bottom w:val="single" w:sz="4" w:space="0" w:color="auto"/>
              <w:right w:val="single" w:sz="4" w:space="0" w:color="auto"/>
            </w:tcBorders>
            <w:vAlign w:val="center"/>
          </w:tcPr>
          <w:p w14:paraId="6F70F996" w14:textId="77777777" w:rsidR="000F4245" w:rsidRDefault="00000000">
            <w:pPr>
              <w:pStyle w:val="70"/>
              <w:rPr>
                <w:rFonts w:eastAsiaTheme="minorEastAsia"/>
                <w:sz w:val="18"/>
                <w:szCs w:val="18"/>
              </w:rPr>
            </w:pPr>
            <w:r>
              <w:rPr>
                <w:rFonts w:eastAsiaTheme="minorEastAsia"/>
                <w:sz w:val="18"/>
                <w:szCs w:val="18"/>
              </w:rPr>
              <w:t>是否达标</w:t>
            </w:r>
          </w:p>
        </w:tc>
        <w:tc>
          <w:tcPr>
            <w:tcW w:w="600" w:type="pct"/>
            <w:tcBorders>
              <w:top w:val="nil"/>
              <w:left w:val="nil"/>
              <w:bottom w:val="single" w:sz="4" w:space="0" w:color="auto"/>
              <w:right w:val="single" w:sz="4" w:space="0" w:color="auto"/>
            </w:tcBorders>
            <w:noWrap/>
            <w:vAlign w:val="center"/>
          </w:tcPr>
          <w:p w14:paraId="5C23E0B5" w14:textId="77777777" w:rsidR="000F4245" w:rsidRDefault="00000000">
            <w:pPr>
              <w:pStyle w:val="70"/>
              <w:rPr>
                <w:rFonts w:eastAsiaTheme="minorEastAsia"/>
                <w:sz w:val="18"/>
                <w:szCs w:val="18"/>
              </w:rPr>
            </w:pPr>
            <w:r>
              <w:rPr>
                <w:rFonts w:eastAsiaTheme="minorEastAsia"/>
                <w:sz w:val="18"/>
                <w:szCs w:val="18"/>
              </w:rPr>
              <w:t>达标比率</w:t>
            </w:r>
          </w:p>
        </w:tc>
        <w:tc>
          <w:tcPr>
            <w:tcW w:w="512" w:type="pct"/>
            <w:tcBorders>
              <w:top w:val="nil"/>
              <w:left w:val="nil"/>
              <w:bottom w:val="single" w:sz="4" w:space="0" w:color="auto"/>
              <w:right w:val="single" w:sz="4" w:space="0" w:color="auto"/>
            </w:tcBorders>
            <w:vAlign w:val="center"/>
          </w:tcPr>
          <w:p w14:paraId="67706B46" w14:textId="77777777" w:rsidR="000F4245" w:rsidRDefault="00000000">
            <w:pPr>
              <w:pStyle w:val="70"/>
              <w:rPr>
                <w:rFonts w:eastAsiaTheme="minorEastAsia"/>
                <w:sz w:val="18"/>
                <w:szCs w:val="18"/>
              </w:rPr>
            </w:pPr>
            <w:r>
              <w:rPr>
                <w:rFonts w:eastAsiaTheme="minorEastAsia"/>
                <w:sz w:val="18"/>
                <w:szCs w:val="18"/>
              </w:rPr>
              <w:t>是否达标</w:t>
            </w:r>
          </w:p>
        </w:tc>
        <w:tc>
          <w:tcPr>
            <w:tcW w:w="535" w:type="pct"/>
            <w:tcBorders>
              <w:top w:val="nil"/>
              <w:left w:val="nil"/>
              <w:bottom w:val="single" w:sz="4" w:space="0" w:color="auto"/>
              <w:right w:val="single" w:sz="4" w:space="0" w:color="auto"/>
            </w:tcBorders>
            <w:vAlign w:val="center"/>
          </w:tcPr>
          <w:p w14:paraId="5ED04F5E" w14:textId="77777777" w:rsidR="000F4245" w:rsidRDefault="00000000">
            <w:pPr>
              <w:pStyle w:val="70"/>
              <w:rPr>
                <w:rFonts w:eastAsiaTheme="minorEastAsia"/>
                <w:sz w:val="18"/>
                <w:szCs w:val="18"/>
              </w:rPr>
            </w:pPr>
            <w:r>
              <w:rPr>
                <w:rFonts w:eastAsiaTheme="minorEastAsia"/>
                <w:sz w:val="18"/>
                <w:szCs w:val="18"/>
              </w:rPr>
              <w:t>达标比率</w:t>
            </w:r>
          </w:p>
        </w:tc>
        <w:tc>
          <w:tcPr>
            <w:tcW w:w="464" w:type="pct"/>
            <w:tcBorders>
              <w:top w:val="nil"/>
              <w:left w:val="nil"/>
              <w:bottom w:val="single" w:sz="4" w:space="0" w:color="auto"/>
              <w:right w:val="single" w:sz="4" w:space="0" w:color="auto"/>
            </w:tcBorders>
            <w:vAlign w:val="center"/>
          </w:tcPr>
          <w:p w14:paraId="7881BB69" w14:textId="77777777" w:rsidR="000F4245" w:rsidRDefault="00000000">
            <w:pPr>
              <w:pStyle w:val="70"/>
              <w:rPr>
                <w:rFonts w:eastAsiaTheme="minorEastAsia"/>
                <w:sz w:val="18"/>
                <w:szCs w:val="18"/>
              </w:rPr>
            </w:pPr>
            <w:r>
              <w:rPr>
                <w:rFonts w:eastAsiaTheme="minorEastAsia"/>
                <w:sz w:val="18"/>
                <w:szCs w:val="18"/>
              </w:rPr>
              <w:t>是否达标</w:t>
            </w:r>
          </w:p>
        </w:tc>
        <w:tc>
          <w:tcPr>
            <w:tcW w:w="499" w:type="pct"/>
            <w:tcBorders>
              <w:top w:val="nil"/>
              <w:left w:val="nil"/>
              <w:bottom w:val="single" w:sz="4" w:space="0" w:color="auto"/>
              <w:right w:val="single" w:sz="4" w:space="0" w:color="auto"/>
            </w:tcBorders>
            <w:vAlign w:val="center"/>
          </w:tcPr>
          <w:p w14:paraId="23FFAB6C" w14:textId="77777777" w:rsidR="000F4245" w:rsidRDefault="00000000">
            <w:pPr>
              <w:pStyle w:val="70"/>
              <w:rPr>
                <w:rFonts w:eastAsiaTheme="minorEastAsia"/>
                <w:sz w:val="18"/>
                <w:szCs w:val="18"/>
              </w:rPr>
            </w:pPr>
            <w:r>
              <w:rPr>
                <w:rFonts w:eastAsiaTheme="minorEastAsia"/>
                <w:sz w:val="18"/>
                <w:szCs w:val="18"/>
              </w:rPr>
              <w:t>达标比率</w:t>
            </w:r>
          </w:p>
        </w:tc>
      </w:tr>
      <w:tr w:rsidR="000F4245" w14:paraId="53316659" w14:textId="77777777">
        <w:trPr>
          <w:trHeight w:val="452"/>
        </w:trPr>
        <w:tc>
          <w:tcPr>
            <w:tcW w:w="1482" w:type="pct"/>
            <w:tcBorders>
              <w:top w:val="nil"/>
              <w:left w:val="single" w:sz="4" w:space="0" w:color="auto"/>
              <w:bottom w:val="single" w:sz="4" w:space="0" w:color="auto"/>
              <w:right w:val="single" w:sz="4" w:space="0" w:color="auto"/>
            </w:tcBorders>
            <w:vAlign w:val="center"/>
          </w:tcPr>
          <w:p w14:paraId="5DC034A4" w14:textId="77777777" w:rsidR="000F4245" w:rsidRDefault="00000000">
            <w:pPr>
              <w:pStyle w:val="70"/>
              <w:ind w:leftChars="0" w:left="0" w:rightChars="0" w:right="0"/>
              <w:jc w:val="left"/>
              <w:rPr>
                <w:rFonts w:eastAsiaTheme="minorEastAsia"/>
                <w:sz w:val="18"/>
                <w:szCs w:val="18"/>
              </w:rPr>
            </w:pPr>
            <w:r>
              <w:rPr>
                <w:rFonts w:eastAsiaTheme="minorEastAsia"/>
                <w:sz w:val="18"/>
                <w:szCs w:val="18"/>
              </w:rPr>
              <w:t>嘉陵江广元保留区</w:t>
            </w:r>
          </w:p>
        </w:tc>
        <w:tc>
          <w:tcPr>
            <w:tcW w:w="404" w:type="pct"/>
            <w:tcBorders>
              <w:top w:val="nil"/>
              <w:left w:val="nil"/>
              <w:bottom w:val="single" w:sz="4" w:space="0" w:color="auto"/>
              <w:right w:val="single" w:sz="4" w:space="0" w:color="auto"/>
            </w:tcBorders>
            <w:noWrap/>
            <w:vAlign w:val="center"/>
          </w:tcPr>
          <w:p w14:paraId="31B06C8B" w14:textId="77777777" w:rsidR="000F4245" w:rsidRDefault="00000000">
            <w:pPr>
              <w:pStyle w:val="70"/>
              <w:rPr>
                <w:rFonts w:eastAsiaTheme="minorEastAsia"/>
                <w:sz w:val="18"/>
                <w:szCs w:val="18"/>
              </w:rPr>
            </w:pPr>
            <w:r>
              <w:rPr>
                <w:rFonts w:eastAsiaTheme="minorEastAsia"/>
                <w:sz w:val="18"/>
                <w:szCs w:val="18"/>
              </w:rPr>
              <w:t>Ⅲ</w:t>
            </w:r>
          </w:p>
        </w:tc>
        <w:tc>
          <w:tcPr>
            <w:tcW w:w="503" w:type="pct"/>
            <w:tcBorders>
              <w:top w:val="nil"/>
              <w:left w:val="nil"/>
              <w:bottom w:val="single" w:sz="4" w:space="0" w:color="auto"/>
              <w:right w:val="single" w:sz="4" w:space="0" w:color="auto"/>
            </w:tcBorders>
            <w:noWrap/>
            <w:vAlign w:val="center"/>
          </w:tcPr>
          <w:p w14:paraId="5840D8BA" w14:textId="77777777" w:rsidR="000F4245" w:rsidRDefault="00000000">
            <w:pPr>
              <w:pStyle w:val="70"/>
              <w:rPr>
                <w:rFonts w:eastAsiaTheme="minorEastAsia"/>
                <w:sz w:val="18"/>
                <w:szCs w:val="18"/>
              </w:rPr>
            </w:pPr>
            <w:r>
              <w:rPr>
                <w:rFonts w:eastAsiaTheme="minorEastAsia"/>
                <w:sz w:val="18"/>
                <w:szCs w:val="18"/>
              </w:rPr>
              <w:t>达标</w:t>
            </w:r>
          </w:p>
        </w:tc>
        <w:tc>
          <w:tcPr>
            <w:tcW w:w="600" w:type="pct"/>
            <w:tcBorders>
              <w:top w:val="nil"/>
              <w:left w:val="nil"/>
              <w:bottom w:val="single" w:sz="4" w:space="0" w:color="auto"/>
              <w:right w:val="single" w:sz="4" w:space="0" w:color="auto"/>
            </w:tcBorders>
            <w:noWrap/>
            <w:vAlign w:val="center"/>
          </w:tcPr>
          <w:p w14:paraId="4AC7354E" w14:textId="77777777" w:rsidR="000F4245" w:rsidRDefault="00000000">
            <w:pPr>
              <w:pStyle w:val="70"/>
              <w:rPr>
                <w:rFonts w:eastAsiaTheme="minorEastAsia"/>
                <w:sz w:val="18"/>
                <w:szCs w:val="18"/>
              </w:rPr>
            </w:pPr>
            <w:r>
              <w:rPr>
                <w:rFonts w:eastAsiaTheme="minorEastAsia"/>
                <w:sz w:val="18"/>
                <w:szCs w:val="18"/>
              </w:rPr>
              <w:t>100</w:t>
            </w:r>
          </w:p>
        </w:tc>
        <w:tc>
          <w:tcPr>
            <w:tcW w:w="512" w:type="pct"/>
            <w:tcBorders>
              <w:top w:val="nil"/>
              <w:left w:val="nil"/>
              <w:bottom w:val="single" w:sz="4" w:space="0" w:color="auto"/>
              <w:right w:val="single" w:sz="4" w:space="0" w:color="auto"/>
            </w:tcBorders>
            <w:vAlign w:val="center"/>
          </w:tcPr>
          <w:p w14:paraId="5754D417" w14:textId="77777777" w:rsidR="000F4245" w:rsidRDefault="00000000">
            <w:pPr>
              <w:pStyle w:val="70"/>
              <w:rPr>
                <w:rFonts w:eastAsiaTheme="minorEastAsia"/>
                <w:sz w:val="18"/>
                <w:szCs w:val="18"/>
              </w:rPr>
            </w:pPr>
            <w:r>
              <w:rPr>
                <w:rFonts w:eastAsiaTheme="minorEastAsia"/>
                <w:sz w:val="18"/>
                <w:szCs w:val="18"/>
              </w:rPr>
              <w:t>达标</w:t>
            </w:r>
          </w:p>
        </w:tc>
        <w:tc>
          <w:tcPr>
            <w:tcW w:w="535" w:type="pct"/>
            <w:tcBorders>
              <w:top w:val="nil"/>
              <w:left w:val="nil"/>
              <w:bottom w:val="single" w:sz="4" w:space="0" w:color="auto"/>
              <w:right w:val="single" w:sz="4" w:space="0" w:color="auto"/>
            </w:tcBorders>
            <w:vAlign w:val="center"/>
          </w:tcPr>
          <w:p w14:paraId="6C595FA1" w14:textId="77777777" w:rsidR="000F4245" w:rsidRDefault="00000000">
            <w:pPr>
              <w:pStyle w:val="70"/>
              <w:rPr>
                <w:rFonts w:eastAsiaTheme="minorEastAsia"/>
                <w:sz w:val="18"/>
                <w:szCs w:val="18"/>
              </w:rPr>
            </w:pPr>
            <w:r>
              <w:rPr>
                <w:rFonts w:eastAsiaTheme="minorEastAsia"/>
                <w:sz w:val="18"/>
                <w:szCs w:val="18"/>
              </w:rPr>
              <w:t>100</w:t>
            </w:r>
          </w:p>
        </w:tc>
        <w:tc>
          <w:tcPr>
            <w:tcW w:w="464" w:type="pct"/>
            <w:tcBorders>
              <w:top w:val="nil"/>
              <w:left w:val="nil"/>
              <w:bottom w:val="single" w:sz="4" w:space="0" w:color="auto"/>
              <w:right w:val="single" w:sz="4" w:space="0" w:color="auto"/>
            </w:tcBorders>
            <w:vAlign w:val="center"/>
          </w:tcPr>
          <w:p w14:paraId="3BB68532" w14:textId="77777777" w:rsidR="000F4245" w:rsidRDefault="00000000">
            <w:pPr>
              <w:pStyle w:val="70"/>
              <w:rPr>
                <w:rFonts w:eastAsiaTheme="minorEastAsia"/>
                <w:sz w:val="18"/>
                <w:szCs w:val="18"/>
              </w:rPr>
            </w:pPr>
            <w:r>
              <w:rPr>
                <w:rFonts w:eastAsiaTheme="minorEastAsia"/>
                <w:sz w:val="18"/>
                <w:szCs w:val="18"/>
              </w:rPr>
              <w:t>达标</w:t>
            </w:r>
          </w:p>
        </w:tc>
        <w:tc>
          <w:tcPr>
            <w:tcW w:w="499" w:type="pct"/>
            <w:tcBorders>
              <w:top w:val="nil"/>
              <w:left w:val="nil"/>
              <w:bottom w:val="single" w:sz="4" w:space="0" w:color="auto"/>
              <w:right w:val="single" w:sz="4" w:space="0" w:color="auto"/>
            </w:tcBorders>
            <w:vAlign w:val="center"/>
          </w:tcPr>
          <w:p w14:paraId="6420A39B" w14:textId="77777777" w:rsidR="000F4245" w:rsidRDefault="00000000">
            <w:pPr>
              <w:pStyle w:val="70"/>
              <w:rPr>
                <w:rFonts w:eastAsiaTheme="minorEastAsia"/>
                <w:sz w:val="18"/>
                <w:szCs w:val="18"/>
              </w:rPr>
            </w:pPr>
            <w:r>
              <w:rPr>
                <w:rFonts w:eastAsiaTheme="minorEastAsia"/>
                <w:sz w:val="18"/>
                <w:szCs w:val="18"/>
              </w:rPr>
              <w:t>100</w:t>
            </w:r>
          </w:p>
        </w:tc>
      </w:tr>
      <w:tr w:rsidR="000F4245" w14:paraId="779B86F4" w14:textId="77777777">
        <w:trPr>
          <w:trHeight w:val="452"/>
        </w:trPr>
        <w:tc>
          <w:tcPr>
            <w:tcW w:w="1482" w:type="pct"/>
            <w:tcBorders>
              <w:top w:val="nil"/>
              <w:left w:val="single" w:sz="4" w:space="0" w:color="auto"/>
              <w:bottom w:val="single" w:sz="4" w:space="0" w:color="auto"/>
              <w:right w:val="single" w:sz="4" w:space="0" w:color="auto"/>
            </w:tcBorders>
            <w:vAlign w:val="center"/>
          </w:tcPr>
          <w:p w14:paraId="29303388" w14:textId="77777777" w:rsidR="000F4245" w:rsidRDefault="00000000">
            <w:pPr>
              <w:pStyle w:val="70"/>
              <w:ind w:leftChars="0" w:left="0" w:rightChars="0" w:right="0"/>
              <w:jc w:val="left"/>
              <w:rPr>
                <w:rFonts w:eastAsiaTheme="minorEastAsia"/>
                <w:sz w:val="18"/>
                <w:szCs w:val="18"/>
              </w:rPr>
            </w:pPr>
            <w:r>
              <w:rPr>
                <w:rFonts w:eastAsiaTheme="minorEastAsia"/>
                <w:sz w:val="18"/>
                <w:szCs w:val="18"/>
              </w:rPr>
              <w:t>嘉陵江广元饮用水源区</w:t>
            </w:r>
          </w:p>
        </w:tc>
        <w:tc>
          <w:tcPr>
            <w:tcW w:w="404" w:type="pct"/>
            <w:tcBorders>
              <w:top w:val="nil"/>
              <w:left w:val="nil"/>
              <w:bottom w:val="single" w:sz="4" w:space="0" w:color="auto"/>
              <w:right w:val="single" w:sz="4" w:space="0" w:color="auto"/>
            </w:tcBorders>
            <w:noWrap/>
            <w:vAlign w:val="center"/>
          </w:tcPr>
          <w:p w14:paraId="3935C205" w14:textId="77777777" w:rsidR="000F4245" w:rsidRDefault="00000000">
            <w:pPr>
              <w:pStyle w:val="70"/>
              <w:rPr>
                <w:rFonts w:eastAsiaTheme="minorEastAsia"/>
                <w:sz w:val="18"/>
                <w:szCs w:val="18"/>
              </w:rPr>
            </w:pPr>
            <w:r>
              <w:rPr>
                <w:rFonts w:eastAsiaTheme="minorEastAsia"/>
                <w:sz w:val="18"/>
                <w:szCs w:val="18"/>
              </w:rPr>
              <w:t>Ⅲ</w:t>
            </w:r>
          </w:p>
        </w:tc>
        <w:tc>
          <w:tcPr>
            <w:tcW w:w="503" w:type="pct"/>
            <w:tcBorders>
              <w:top w:val="nil"/>
              <w:left w:val="nil"/>
              <w:bottom w:val="single" w:sz="4" w:space="0" w:color="auto"/>
              <w:right w:val="single" w:sz="4" w:space="0" w:color="auto"/>
            </w:tcBorders>
            <w:noWrap/>
            <w:vAlign w:val="center"/>
          </w:tcPr>
          <w:p w14:paraId="5E611CF2" w14:textId="77777777" w:rsidR="000F4245" w:rsidRDefault="00000000">
            <w:pPr>
              <w:pStyle w:val="70"/>
              <w:rPr>
                <w:rFonts w:eastAsiaTheme="minorEastAsia"/>
                <w:sz w:val="18"/>
                <w:szCs w:val="18"/>
              </w:rPr>
            </w:pPr>
            <w:r>
              <w:rPr>
                <w:rFonts w:eastAsiaTheme="minorEastAsia"/>
                <w:sz w:val="18"/>
                <w:szCs w:val="18"/>
              </w:rPr>
              <w:t>达标</w:t>
            </w:r>
          </w:p>
        </w:tc>
        <w:tc>
          <w:tcPr>
            <w:tcW w:w="600" w:type="pct"/>
            <w:tcBorders>
              <w:top w:val="nil"/>
              <w:left w:val="nil"/>
              <w:bottom w:val="single" w:sz="4" w:space="0" w:color="auto"/>
              <w:right w:val="single" w:sz="4" w:space="0" w:color="auto"/>
            </w:tcBorders>
            <w:noWrap/>
            <w:vAlign w:val="center"/>
          </w:tcPr>
          <w:p w14:paraId="4EA055AB" w14:textId="77777777" w:rsidR="000F4245" w:rsidRDefault="00000000">
            <w:pPr>
              <w:pStyle w:val="70"/>
              <w:rPr>
                <w:rFonts w:eastAsiaTheme="minorEastAsia"/>
                <w:sz w:val="18"/>
                <w:szCs w:val="18"/>
              </w:rPr>
            </w:pPr>
            <w:r>
              <w:rPr>
                <w:rFonts w:eastAsiaTheme="minorEastAsia"/>
                <w:sz w:val="18"/>
                <w:szCs w:val="18"/>
              </w:rPr>
              <w:t>100</w:t>
            </w:r>
          </w:p>
        </w:tc>
        <w:tc>
          <w:tcPr>
            <w:tcW w:w="512" w:type="pct"/>
            <w:tcBorders>
              <w:top w:val="nil"/>
              <w:left w:val="nil"/>
              <w:bottom w:val="single" w:sz="4" w:space="0" w:color="auto"/>
              <w:right w:val="single" w:sz="4" w:space="0" w:color="auto"/>
            </w:tcBorders>
            <w:vAlign w:val="center"/>
          </w:tcPr>
          <w:p w14:paraId="78034E38" w14:textId="77777777" w:rsidR="000F4245" w:rsidRDefault="00000000">
            <w:pPr>
              <w:pStyle w:val="70"/>
              <w:rPr>
                <w:rFonts w:eastAsiaTheme="minorEastAsia"/>
                <w:sz w:val="18"/>
                <w:szCs w:val="18"/>
              </w:rPr>
            </w:pPr>
            <w:r>
              <w:rPr>
                <w:rFonts w:eastAsiaTheme="minorEastAsia"/>
                <w:sz w:val="18"/>
                <w:szCs w:val="18"/>
              </w:rPr>
              <w:t>达标</w:t>
            </w:r>
          </w:p>
        </w:tc>
        <w:tc>
          <w:tcPr>
            <w:tcW w:w="535" w:type="pct"/>
            <w:tcBorders>
              <w:top w:val="nil"/>
              <w:left w:val="nil"/>
              <w:bottom w:val="single" w:sz="4" w:space="0" w:color="auto"/>
              <w:right w:val="single" w:sz="4" w:space="0" w:color="auto"/>
            </w:tcBorders>
            <w:vAlign w:val="center"/>
          </w:tcPr>
          <w:p w14:paraId="31DCB707" w14:textId="77777777" w:rsidR="000F4245" w:rsidRDefault="00000000">
            <w:pPr>
              <w:pStyle w:val="70"/>
              <w:rPr>
                <w:rFonts w:eastAsiaTheme="minorEastAsia"/>
                <w:sz w:val="18"/>
                <w:szCs w:val="18"/>
              </w:rPr>
            </w:pPr>
            <w:r>
              <w:rPr>
                <w:rFonts w:eastAsiaTheme="minorEastAsia"/>
                <w:sz w:val="18"/>
                <w:szCs w:val="18"/>
              </w:rPr>
              <w:t>100</w:t>
            </w:r>
          </w:p>
        </w:tc>
        <w:tc>
          <w:tcPr>
            <w:tcW w:w="464" w:type="pct"/>
            <w:tcBorders>
              <w:top w:val="nil"/>
              <w:left w:val="nil"/>
              <w:bottom w:val="single" w:sz="4" w:space="0" w:color="auto"/>
              <w:right w:val="single" w:sz="4" w:space="0" w:color="auto"/>
            </w:tcBorders>
            <w:vAlign w:val="center"/>
          </w:tcPr>
          <w:p w14:paraId="7B66449B" w14:textId="77777777" w:rsidR="000F4245" w:rsidRDefault="00000000">
            <w:pPr>
              <w:pStyle w:val="70"/>
              <w:rPr>
                <w:rFonts w:eastAsiaTheme="minorEastAsia"/>
                <w:sz w:val="18"/>
                <w:szCs w:val="18"/>
              </w:rPr>
            </w:pPr>
            <w:r>
              <w:rPr>
                <w:rFonts w:eastAsiaTheme="minorEastAsia"/>
                <w:sz w:val="18"/>
                <w:szCs w:val="18"/>
              </w:rPr>
              <w:t>达标</w:t>
            </w:r>
          </w:p>
        </w:tc>
        <w:tc>
          <w:tcPr>
            <w:tcW w:w="499" w:type="pct"/>
            <w:tcBorders>
              <w:top w:val="nil"/>
              <w:left w:val="nil"/>
              <w:bottom w:val="single" w:sz="4" w:space="0" w:color="auto"/>
              <w:right w:val="single" w:sz="4" w:space="0" w:color="auto"/>
            </w:tcBorders>
            <w:vAlign w:val="center"/>
          </w:tcPr>
          <w:p w14:paraId="1D62EFF0" w14:textId="77777777" w:rsidR="000F4245" w:rsidRDefault="00000000">
            <w:pPr>
              <w:pStyle w:val="70"/>
              <w:rPr>
                <w:rFonts w:eastAsiaTheme="minorEastAsia"/>
                <w:sz w:val="18"/>
                <w:szCs w:val="18"/>
              </w:rPr>
            </w:pPr>
            <w:r>
              <w:rPr>
                <w:rFonts w:eastAsiaTheme="minorEastAsia"/>
                <w:sz w:val="18"/>
                <w:szCs w:val="18"/>
              </w:rPr>
              <w:t>100</w:t>
            </w:r>
          </w:p>
        </w:tc>
      </w:tr>
      <w:tr w:rsidR="000F4245" w14:paraId="4A526F5F" w14:textId="77777777">
        <w:trPr>
          <w:trHeight w:val="452"/>
        </w:trPr>
        <w:tc>
          <w:tcPr>
            <w:tcW w:w="1482" w:type="pct"/>
            <w:tcBorders>
              <w:top w:val="nil"/>
              <w:left w:val="single" w:sz="4" w:space="0" w:color="auto"/>
              <w:bottom w:val="single" w:sz="4" w:space="0" w:color="auto"/>
              <w:right w:val="single" w:sz="4" w:space="0" w:color="auto"/>
            </w:tcBorders>
            <w:vAlign w:val="center"/>
          </w:tcPr>
          <w:p w14:paraId="24952465" w14:textId="77777777" w:rsidR="000F4245" w:rsidRDefault="00000000">
            <w:pPr>
              <w:pStyle w:val="70"/>
              <w:ind w:leftChars="0" w:left="0" w:rightChars="0" w:right="0"/>
              <w:jc w:val="left"/>
              <w:rPr>
                <w:rFonts w:eastAsiaTheme="minorEastAsia"/>
                <w:sz w:val="18"/>
                <w:szCs w:val="18"/>
              </w:rPr>
            </w:pPr>
            <w:r>
              <w:rPr>
                <w:rFonts w:eastAsiaTheme="minorEastAsia"/>
                <w:sz w:val="18"/>
                <w:szCs w:val="18"/>
              </w:rPr>
              <w:t>嘉陵江广元工业、景观</w:t>
            </w:r>
            <w:proofErr w:type="gramStart"/>
            <w:r>
              <w:rPr>
                <w:rFonts w:eastAsiaTheme="minorEastAsia"/>
                <w:sz w:val="18"/>
                <w:szCs w:val="18"/>
              </w:rPr>
              <w:t>用水区</w:t>
            </w:r>
            <w:proofErr w:type="gramEnd"/>
          </w:p>
        </w:tc>
        <w:tc>
          <w:tcPr>
            <w:tcW w:w="404" w:type="pct"/>
            <w:tcBorders>
              <w:top w:val="nil"/>
              <w:left w:val="nil"/>
              <w:bottom w:val="single" w:sz="4" w:space="0" w:color="auto"/>
              <w:right w:val="single" w:sz="4" w:space="0" w:color="auto"/>
            </w:tcBorders>
            <w:noWrap/>
            <w:vAlign w:val="center"/>
          </w:tcPr>
          <w:p w14:paraId="08A203F2" w14:textId="77777777" w:rsidR="000F4245" w:rsidRDefault="00000000">
            <w:pPr>
              <w:pStyle w:val="70"/>
              <w:rPr>
                <w:rFonts w:eastAsiaTheme="minorEastAsia"/>
                <w:sz w:val="18"/>
                <w:szCs w:val="18"/>
              </w:rPr>
            </w:pPr>
            <w:r>
              <w:rPr>
                <w:rFonts w:eastAsiaTheme="minorEastAsia"/>
                <w:sz w:val="18"/>
                <w:szCs w:val="18"/>
              </w:rPr>
              <w:t>Ⅲ</w:t>
            </w:r>
          </w:p>
        </w:tc>
        <w:tc>
          <w:tcPr>
            <w:tcW w:w="503" w:type="pct"/>
            <w:tcBorders>
              <w:top w:val="nil"/>
              <w:left w:val="nil"/>
              <w:bottom w:val="single" w:sz="4" w:space="0" w:color="auto"/>
              <w:right w:val="single" w:sz="4" w:space="0" w:color="auto"/>
            </w:tcBorders>
            <w:noWrap/>
            <w:vAlign w:val="center"/>
          </w:tcPr>
          <w:p w14:paraId="4A7E18CE" w14:textId="77777777" w:rsidR="000F4245" w:rsidRDefault="00000000">
            <w:pPr>
              <w:pStyle w:val="70"/>
              <w:rPr>
                <w:rFonts w:eastAsiaTheme="minorEastAsia"/>
                <w:sz w:val="18"/>
                <w:szCs w:val="18"/>
              </w:rPr>
            </w:pPr>
            <w:r>
              <w:rPr>
                <w:rFonts w:eastAsiaTheme="minorEastAsia"/>
                <w:sz w:val="18"/>
                <w:szCs w:val="18"/>
              </w:rPr>
              <w:t>达标</w:t>
            </w:r>
          </w:p>
        </w:tc>
        <w:tc>
          <w:tcPr>
            <w:tcW w:w="600" w:type="pct"/>
            <w:tcBorders>
              <w:top w:val="nil"/>
              <w:left w:val="nil"/>
              <w:bottom w:val="single" w:sz="4" w:space="0" w:color="auto"/>
              <w:right w:val="single" w:sz="4" w:space="0" w:color="auto"/>
            </w:tcBorders>
            <w:noWrap/>
            <w:vAlign w:val="center"/>
          </w:tcPr>
          <w:p w14:paraId="628A7206" w14:textId="77777777" w:rsidR="000F4245" w:rsidRDefault="00000000">
            <w:pPr>
              <w:pStyle w:val="70"/>
              <w:rPr>
                <w:rFonts w:eastAsiaTheme="minorEastAsia"/>
                <w:sz w:val="18"/>
                <w:szCs w:val="18"/>
              </w:rPr>
            </w:pPr>
            <w:r>
              <w:rPr>
                <w:rFonts w:eastAsiaTheme="minorEastAsia"/>
                <w:sz w:val="18"/>
                <w:szCs w:val="18"/>
              </w:rPr>
              <w:t>100</w:t>
            </w:r>
          </w:p>
        </w:tc>
        <w:tc>
          <w:tcPr>
            <w:tcW w:w="512" w:type="pct"/>
            <w:tcBorders>
              <w:top w:val="nil"/>
              <w:left w:val="nil"/>
              <w:bottom w:val="single" w:sz="4" w:space="0" w:color="auto"/>
              <w:right w:val="single" w:sz="4" w:space="0" w:color="auto"/>
            </w:tcBorders>
            <w:vAlign w:val="center"/>
          </w:tcPr>
          <w:p w14:paraId="74452C30" w14:textId="77777777" w:rsidR="000F4245" w:rsidRDefault="00000000">
            <w:pPr>
              <w:pStyle w:val="70"/>
              <w:rPr>
                <w:rFonts w:eastAsiaTheme="minorEastAsia"/>
                <w:sz w:val="18"/>
                <w:szCs w:val="18"/>
              </w:rPr>
            </w:pPr>
            <w:r>
              <w:rPr>
                <w:rFonts w:eastAsiaTheme="minorEastAsia"/>
                <w:sz w:val="18"/>
                <w:szCs w:val="18"/>
              </w:rPr>
              <w:t>达标</w:t>
            </w:r>
          </w:p>
        </w:tc>
        <w:tc>
          <w:tcPr>
            <w:tcW w:w="535" w:type="pct"/>
            <w:tcBorders>
              <w:top w:val="nil"/>
              <w:left w:val="nil"/>
              <w:bottom w:val="single" w:sz="4" w:space="0" w:color="auto"/>
              <w:right w:val="single" w:sz="4" w:space="0" w:color="auto"/>
            </w:tcBorders>
            <w:vAlign w:val="center"/>
          </w:tcPr>
          <w:p w14:paraId="1CBD2FBE" w14:textId="77777777" w:rsidR="000F4245" w:rsidRDefault="00000000">
            <w:pPr>
              <w:pStyle w:val="70"/>
              <w:rPr>
                <w:rFonts w:eastAsiaTheme="minorEastAsia"/>
                <w:sz w:val="18"/>
                <w:szCs w:val="18"/>
              </w:rPr>
            </w:pPr>
            <w:r>
              <w:rPr>
                <w:rFonts w:eastAsiaTheme="minorEastAsia"/>
                <w:sz w:val="18"/>
                <w:szCs w:val="18"/>
              </w:rPr>
              <w:t>100</w:t>
            </w:r>
          </w:p>
        </w:tc>
        <w:tc>
          <w:tcPr>
            <w:tcW w:w="464" w:type="pct"/>
            <w:tcBorders>
              <w:top w:val="nil"/>
              <w:left w:val="nil"/>
              <w:bottom w:val="single" w:sz="4" w:space="0" w:color="auto"/>
              <w:right w:val="single" w:sz="4" w:space="0" w:color="auto"/>
            </w:tcBorders>
            <w:vAlign w:val="center"/>
          </w:tcPr>
          <w:p w14:paraId="20DD3AB5" w14:textId="77777777" w:rsidR="000F4245" w:rsidRDefault="00000000">
            <w:pPr>
              <w:pStyle w:val="70"/>
              <w:rPr>
                <w:rFonts w:eastAsiaTheme="minorEastAsia"/>
                <w:sz w:val="18"/>
                <w:szCs w:val="18"/>
              </w:rPr>
            </w:pPr>
            <w:r>
              <w:rPr>
                <w:rFonts w:eastAsiaTheme="minorEastAsia"/>
                <w:sz w:val="18"/>
                <w:szCs w:val="18"/>
              </w:rPr>
              <w:t>达标</w:t>
            </w:r>
          </w:p>
        </w:tc>
        <w:tc>
          <w:tcPr>
            <w:tcW w:w="499" w:type="pct"/>
            <w:tcBorders>
              <w:top w:val="nil"/>
              <w:left w:val="nil"/>
              <w:bottom w:val="single" w:sz="4" w:space="0" w:color="auto"/>
              <w:right w:val="single" w:sz="4" w:space="0" w:color="auto"/>
            </w:tcBorders>
            <w:vAlign w:val="center"/>
          </w:tcPr>
          <w:p w14:paraId="6221EB72" w14:textId="77777777" w:rsidR="000F4245" w:rsidRDefault="00000000">
            <w:pPr>
              <w:pStyle w:val="70"/>
              <w:rPr>
                <w:rFonts w:eastAsiaTheme="minorEastAsia"/>
                <w:sz w:val="18"/>
                <w:szCs w:val="18"/>
              </w:rPr>
            </w:pPr>
            <w:r>
              <w:rPr>
                <w:rFonts w:eastAsiaTheme="minorEastAsia"/>
                <w:sz w:val="18"/>
                <w:szCs w:val="18"/>
              </w:rPr>
              <w:t>100</w:t>
            </w:r>
          </w:p>
        </w:tc>
      </w:tr>
      <w:tr w:rsidR="000F4245" w14:paraId="3CEFE401" w14:textId="77777777">
        <w:trPr>
          <w:trHeight w:val="452"/>
        </w:trPr>
        <w:tc>
          <w:tcPr>
            <w:tcW w:w="1482" w:type="pct"/>
            <w:tcBorders>
              <w:top w:val="nil"/>
              <w:left w:val="single" w:sz="4" w:space="0" w:color="auto"/>
              <w:bottom w:val="single" w:sz="4" w:space="0" w:color="auto"/>
              <w:right w:val="single" w:sz="4" w:space="0" w:color="auto"/>
            </w:tcBorders>
            <w:vAlign w:val="center"/>
          </w:tcPr>
          <w:p w14:paraId="57876C1F" w14:textId="77777777" w:rsidR="000F4245" w:rsidRDefault="00000000">
            <w:pPr>
              <w:pStyle w:val="70"/>
              <w:ind w:leftChars="0" w:left="0" w:rightChars="0" w:right="0"/>
              <w:jc w:val="left"/>
              <w:rPr>
                <w:rFonts w:eastAsiaTheme="minorEastAsia"/>
                <w:sz w:val="18"/>
                <w:szCs w:val="18"/>
              </w:rPr>
            </w:pPr>
            <w:r>
              <w:rPr>
                <w:rFonts w:eastAsiaTheme="minorEastAsia"/>
                <w:sz w:val="18"/>
                <w:szCs w:val="18"/>
              </w:rPr>
              <w:t>嘉陵江广元寨子岩过渡区</w:t>
            </w:r>
          </w:p>
        </w:tc>
        <w:tc>
          <w:tcPr>
            <w:tcW w:w="404" w:type="pct"/>
            <w:tcBorders>
              <w:top w:val="nil"/>
              <w:left w:val="nil"/>
              <w:bottom w:val="single" w:sz="4" w:space="0" w:color="auto"/>
              <w:right w:val="single" w:sz="4" w:space="0" w:color="auto"/>
            </w:tcBorders>
            <w:noWrap/>
            <w:vAlign w:val="center"/>
          </w:tcPr>
          <w:p w14:paraId="014BCE96" w14:textId="77777777" w:rsidR="000F4245" w:rsidRDefault="00000000">
            <w:pPr>
              <w:pStyle w:val="70"/>
              <w:rPr>
                <w:rFonts w:eastAsiaTheme="minorEastAsia"/>
                <w:sz w:val="18"/>
                <w:szCs w:val="18"/>
              </w:rPr>
            </w:pPr>
            <w:r>
              <w:rPr>
                <w:rFonts w:eastAsiaTheme="minorEastAsia"/>
                <w:sz w:val="18"/>
                <w:szCs w:val="18"/>
              </w:rPr>
              <w:t>Ⅲ</w:t>
            </w:r>
          </w:p>
        </w:tc>
        <w:tc>
          <w:tcPr>
            <w:tcW w:w="503" w:type="pct"/>
            <w:tcBorders>
              <w:top w:val="nil"/>
              <w:left w:val="nil"/>
              <w:bottom w:val="single" w:sz="4" w:space="0" w:color="auto"/>
              <w:right w:val="single" w:sz="4" w:space="0" w:color="auto"/>
            </w:tcBorders>
            <w:noWrap/>
            <w:vAlign w:val="center"/>
          </w:tcPr>
          <w:p w14:paraId="5441047E" w14:textId="77777777" w:rsidR="000F4245" w:rsidRDefault="00000000">
            <w:pPr>
              <w:pStyle w:val="70"/>
              <w:rPr>
                <w:rFonts w:eastAsiaTheme="minorEastAsia"/>
                <w:sz w:val="18"/>
                <w:szCs w:val="18"/>
              </w:rPr>
            </w:pPr>
            <w:r>
              <w:rPr>
                <w:rFonts w:eastAsiaTheme="minorEastAsia"/>
                <w:sz w:val="18"/>
                <w:szCs w:val="18"/>
              </w:rPr>
              <w:t>达标</w:t>
            </w:r>
          </w:p>
        </w:tc>
        <w:tc>
          <w:tcPr>
            <w:tcW w:w="600" w:type="pct"/>
            <w:tcBorders>
              <w:top w:val="nil"/>
              <w:left w:val="nil"/>
              <w:bottom w:val="single" w:sz="4" w:space="0" w:color="auto"/>
              <w:right w:val="single" w:sz="4" w:space="0" w:color="auto"/>
            </w:tcBorders>
            <w:noWrap/>
            <w:vAlign w:val="center"/>
          </w:tcPr>
          <w:p w14:paraId="5D5631DC" w14:textId="77777777" w:rsidR="000F4245" w:rsidRDefault="00000000">
            <w:pPr>
              <w:pStyle w:val="70"/>
              <w:rPr>
                <w:rFonts w:eastAsiaTheme="minorEastAsia"/>
                <w:sz w:val="18"/>
                <w:szCs w:val="18"/>
              </w:rPr>
            </w:pPr>
            <w:r>
              <w:rPr>
                <w:rFonts w:eastAsiaTheme="minorEastAsia"/>
                <w:sz w:val="18"/>
                <w:szCs w:val="18"/>
              </w:rPr>
              <w:t>100</w:t>
            </w:r>
          </w:p>
        </w:tc>
        <w:tc>
          <w:tcPr>
            <w:tcW w:w="512" w:type="pct"/>
            <w:tcBorders>
              <w:top w:val="nil"/>
              <w:left w:val="nil"/>
              <w:bottom w:val="single" w:sz="4" w:space="0" w:color="auto"/>
              <w:right w:val="single" w:sz="4" w:space="0" w:color="auto"/>
            </w:tcBorders>
            <w:vAlign w:val="center"/>
          </w:tcPr>
          <w:p w14:paraId="4EC3B34A" w14:textId="77777777" w:rsidR="000F4245" w:rsidRDefault="00000000">
            <w:pPr>
              <w:pStyle w:val="70"/>
              <w:rPr>
                <w:rFonts w:eastAsiaTheme="minorEastAsia"/>
                <w:sz w:val="18"/>
                <w:szCs w:val="18"/>
              </w:rPr>
            </w:pPr>
            <w:r>
              <w:rPr>
                <w:rFonts w:eastAsiaTheme="minorEastAsia"/>
                <w:sz w:val="18"/>
                <w:szCs w:val="18"/>
              </w:rPr>
              <w:t>达标</w:t>
            </w:r>
          </w:p>
        </w:tc>
        <w:tc>
          <w:tcPr>
            <w:tcW w:w="535" w:type="pct"/>
            <w:tcBorders>
              <w:top w:val="nil"/>
              <w:left w:val="nil"/>
              <w:bottom w:val="single" w:sz="4" w:space="0" w:color="auto"/>
              <w:right w:val="single" w:sz="4" w:space="0" w:color="auto"/>
            </w:tcBorders>
            <w:vAlign w:val="center"/>
          </w:tcPr>
          <w:p w14:paraId="44C20D14" w14:textId="77777777" w:rsidR="000F4245" w:rsidRDefault="00000000">
            <w:pPr>
              <w:pStyle w:val="70"/>
              <w:rPr>
                <w:rFonts w:eastAsiaTheme="minorEastAsia"/>
                <w:sz w:val="18"/>
                <w:szCs w:val="18"/>
              </w:rPr>
            </w:pPr>
            <w:r>
              <w:rPr>
                <w:rFonts w:eastAsiaTheme="minorEastAsia"/>
                <w:sz w:val="18"/>
                <w:szCs w:val="18"/>
              </w:rPr>
              <w:t>100</w:t>
            </w:r>
          </w:p>
        </w:tc>
        <w:tc>
          <w:tcPr>
            <w:tcW w:w="464" w:type="pct"/>
            <w:tcBorders>
              <w:top w:val="nil"/>
              <w:left w:val="nil"/>
              <w:bottom w:val="single" w:sz="4" w:space="0" w:color="auto"/>
              <w:right w:val="single" w:sz="4" w:space="0" w:color="auto"/>
            </w:tcBorders>
            <w:vAlign w:val="center"/>
          </w:tcPr>
          <w:p w14:paraId="637C8105" w14:textId="77777777" w:rsidR="000F4245" w:rsidRDefault="00000000">
            <w:pPr>
              <w:pStyle w:val="70"/>
              <w:rPr>
                <w:rFonts w:eastAsiaTheme="minorEastAsia"/>
                <w:sz w:val="18"/>
                <w:szCs w:val="18"/>
              </w:rPr>
            </w:pPr>
            <w:r>
              <w:rPr>
                <w:rFonts w:eastAsiaTheme="minorEastAsia"/>
                <w:sz w:val="18"/>
                <w:szCs w:val="18"/>
              </w:rPr>
              <w:t>达标</w:t>
            </w:r>
          </w:p>
        </w:tc>
        <w:tc>
          <w:tcPr>
            <w:tcW w:w="499" w:type="pct"/>
            <w:tcBorders>
              <w:top w:val="nil"/>
              <w:left w:val="nil"/>
              <w:bottom w:val="single" w:sz="4" w:space="0" w:color="auto"/>
              <w:right w:val="single" w:sz="4" w:space="0" w:color="auto"/>
            </w:tcBorders>
            <w:vAlign w:val="center"/>
          </w:tcPr>
          <w:p w14:paraId="3A6E84F8" w14:textId="77777777" w:rsidR="000F4245" w:rsidRDefault="00000000">
            <w:pPr>
              <w:pStyle w:val="70"/>
              <w:rPr>
                <w:rFonts w:eastAsiaTheme="minorEastAsia"/>
                <w:sz w:val="18"/>
                <w:szCs w:val="18"/>
              </w:rPr>
            </w:pPr>
            <w:r>
              <w:rPr>
                <w:rFonts w:eastAsiaTheme="minorEastAsia"/>
                <w:sz w:val="18"/>
                <w:szCs w:val="18"/>
              </w:rPr>
              <w:t>100</w:t>
            </w:r>
          </w:p>
        </w:tc>
      </w:tr>
      <w:tr w:rsidR="000F4245" w14:paraId="67EC1FAD" w14:textId="77777777">
        <w:trPr>
          <w:trHeight w:val="452"/>
        </w:trPr>
        <w:tc>
          <w:tcPr>
            <w:tcW w:w="1482" w:type="pct"/>
            <w:tcBorders>
              <w:top w:val="nil"/>
              <w:left w:val="single" w:sz="4" w:space="0" w:color="auto"/>
              <w:bottom w:val="single" w:sz="4" w:space="0" w:color="auto"/>
              <w:right w:val="single" w:sz="4" w:space="0" w:color="auto"/>
            </w:tcBorders>
            <w:vAlign w:val="center"/>
          </w:tcPr>
          <w:p w14:paraId="5A0ABFE5" w14:textId="77777777" w:rsidR="000F4245" w:rsidRDefault="00000000">
            <w:pPr>
              <w:pStyle w:val="70"/>
              <w:ind w:leftChars="0" w:left="0" w:rightChars="0" w:right="0"/>
              <w:jc w:val="left"/>
              <w:rPr>
                <w:rFonts w:eastAsiaTheme="minorEastAsia"/>
                <w:sz w:val="18"/>
                <w:szCs w:val="18"/>
              </w:rPr>
            </w:pPr>
            <w:r>
              <w:rPr>
                <w:rFonts w:eastAsiaTheme="minorEastAsia"/>
                <w:sz w:val="18"/>
                <w:szCs w:val="18"/>
              </w:rPr>
              <w:t>嘉陵江广元工业用水区</w:t>
            </w:r>
          </w:p>
        </w:tc>
        <w:tc>
          <w:tcPr>
            <w:tcW w:w="404" w:type="pct"/>
            <w:tcBorders>
              <w:top w:val="nil"/>
              <w:left w:val="nil"/>
              <w:bottom w:val="single" w:sz="4" w:space="0" w:color="auto"/>
              <w:right w:val="single" w:sz="4" w:space="0" w:color="auto"/>
            </w:tcBorders>
            <w:noWrap/>
            <w:vAlign w:val="center"/>
          </w:tcPr>
          <w:p w14:paraId="6970A39C" w14:textId="77777777" w:rsidR="000F4245" w:rsidRDefault="00000000">
            <w:pPr>
              <w:pStyle w:val="70"/>
              <w:rPr>
                <w:rFonts w:eastAsiaTheme="minorEastAsia"/>
                <w:sz w:val="18"/>
                <w:szCs w:val="18"/>
              </w:rPr>
            </w:pPr>
            <w:r>
              <w:rPr>
                <w:rFonts w:eastAsiaTheme="minorEastAsia"/>
                <w:sz w:val="18"/>
                <w:szCs w:val="18"/>
              </w:rPr>
              <w:t>Ⅲ</w:t>
            </w:r>
          </w:p>
        </w:tc>
        <w:tc>
          <w:tcPr>
            <w:tcW w:w="503" w:type="pct"/>
            <w:tcBorders>
              <w:top w:val="nil"/>
              <w:left w:val="nil"/>
              <w:bottom w:val="single" w:sz="4" w:space="0" w:color="auto"/>
              <w:right w:val="single" w:sz="4" w:space="0" w:color="auto"/>
            </w:tcBorders>
            <w:noWrap/>
            <w:vAlign w:val="center"/>
          </w:tcPr>
          <w:p w14:paraId="21417556" w14:textId="77777777" w:rsidR="000F4245" w:rsidRDefault="00000000">
            <w:pPr>
              <w:pStyle w:val="70"/>
              <w:rPr>
                <w:rFonts w:eastAsiaTheme="minorEastAsia"/>
                <w:sz w:val="18"/>
                <w:szCs w:val="18"/>
              </w:rPr>
            </w:pPr>
            <w:r>
              <w:rPr>
                <w:rFonts w:eastAsiaTheme="minorEastAsia"/>
                <w:sz w:val="18"/>
                <w:szCs w:val="18"/>
              </w:rPr>
              <w:t>达标</w:t>
            </w:r>
          </w:p>
        </w:tc>
        <w:tc>
          <w:tcPr>
            <w:tcW w:w="600" w:type="pct"/>
            <w:tcBorders>
              <w:top w:val="nil"/>
              <w:left w:val="nil"/>
              <w:bottom w:val="single" w:sz="4" w:space="0" w:color="auto"/>
              <w:right w:val="single" w:sz="4" w:space="0" w:color="auto"/>
            </w:tcBorders>
            <w:noWrap/>
            <w:vAlign w:val="center"/>
          </w:tcPr>
          <w:p w14:paraId="673F19AA" w14:textId="77777777" w:rsidR="000F4245" w:rsidRDefault="00000000">
            <w:pPr>
              <w:pStyle w:val="70"/>
              <w:rPr>
                <w:rFonts w:eastAsiaTheme="minorEastAsia"/>
                <w:sz w:val="18"/>
                <w:szCs w:val="18"/>
              </w:rPr>
            </w:pPr>
            <w:r>
              <w:rPr>
                <w:rFonts w:eastAsiaTheme="minorEastAsia"/>
                <w:sz w:val="18"/>
                <w:szCs w:val="18"/>
              </w:rPr>
              <w:t>100</w:t>
            </w:r>
          </w:p>
        </w:tc>
        <w:tc>
          <w:tcPr>
            <w:tcW w:w="512" w:type="pct"/>
            <w:tcBorders>
              <w:top w:val="nil"/>
              <w:left w:val="nil"/>
              <w:bottom w:val="single" w:sz="4" w:space="0" w:color="auto"/>
              <w:right w:val="single" w:sz="4" w:space="0" w:color="auto"/>
            </w:tcBorders>
            <w:vAlign w:val="center"/>
          </w:tcPr>
          <w:p w14:paraId="7AC87C26" w14:textId="77777777" w:rsidR="000F4245" w:rsidRDefault="00000000">
            <w:pPr>
              <w:pStyle w:val="70"/>
              <w:rPr>
                <w:rFonts w:eastAsiaTheme="minorEastAsia"/>
                <w:sz w:val="18"/>
                <w:szCs w:val="18"/>
              </w:rPr>
            </w:pPr>
            <w:r>
              <w:rPr>
                <w:rFonts w:eastAsiaTheme="minorEastAsia"/>
                <w:sz w:val="18"/>
                <w:szCs w:val="18"/>
              </w:rPr>
              <w:t>达标</w:t>
            </w:r>
          </w:p>
        </w:tc>
        <w:tc>
          <w:tcPr>
            <w:tcW w:w="535" w:type="pct"/>
            <w:tcBorders>
              <w:top w:val="nil"/>
              <w:left w:val="nil"/>
              <w:bottom w:val="single" w:sz="4" w:space="0" w:color="auto"/>
              <w:right w:val="single" w:sz="4" w:space="0" w:color="auto"/>
            </w:tcBorders>
            <w:vAlign w:val="center"/>
          </w:tcPr>
          <w:p w14:paraId="784FC57F" w14:textId="77777777" w:rsidR="000F4245" w:rsidRDefault="00000000">
            <w:pPr>
              <w:pStyle w:val="70"/>
              <w:rPr>
                <w:rFonts w:eastAsiaTheme="minorEastAsia"/>
                <w:sz w:val="18"/>
                <w:szCs w:val="18"/>
              </w:rPr>
            </w:pPr>
            <w:r>
              <w:rPr>
                <w:rFonts w:eastAsiaTheme="minorEastAsia"/>
                <w:sz w:val="18"/>
                <w:szCs w:val="18"/>
              </w:rPr>
              <w:t>100</w:t>
            </w:r>
          </w:p>
        </w:tc>
        <w:tc>
          <w:tcPr>
            <w:tcW w:w="464" w:type="pct"/>
            <w:tcBorders>
              <w:top w:val="nil"/>
              <w:left w:val="nil"/>
              <w:bottom w:val="single" w:sz="4" w:space="0" w:color="auto"/>
              <w:right w:val="single" w:sz="4" w:space="0" w:color="auto"/>
            </w:tcBorders>
            <w:vAlign w:val="center"/>
          </w:tcPr>
          <w:p w14:paraId="2758978B" w14:textId="77777777" w:rsidR="000F4245" w:rsidRDefault="00000000">
            <w:pPr>
              <w:pStyle w:val="70"/>
              <w:rPr>
                <w:rFonts w:eastAsiaTheme="minorEastAsia"/>
                <w:sz w:val="18"/>
                <w:szCs w:val="18"/>
              </w:rPr>
            </w:pPr>
            <w:r>
              <w:rPr>
                <w:rFonts w:eastAsiaTheme="minorEastAsia"/>
                <w:sz w:val="18"/>
                <w:szCs w:val="18"/>
              </w:rPr>
              <w:t>达标</w:t>
            </w:r>
          </w:p>
        </w:tc>
        <w:tc>
          <w:tcPr>
            <w:tcW w:w="499" w:type="pct"/>
            <w:tcBorders>
              <w:top w:val="nil"/>
              <w:left w:val="nil"/>
              <w:bottom w:val="single" w:sz="4" w:space="0" w:color="auto"/>
              <w:right w:val="single" w:sz="4" w:space="0" w:color="auto"/>
            </w:tcBorders>
            <w:vAlign w:val="center"/>
          </w:tcPr>
          <w:p w14:paraId="0CBA7376" w14:textId="77777777" w:rsidR="000F4245" w:rsidRDefault="00000000">
            <w:pPr>
              <w:pStyle w:val="70"/>
              <w:rPr>
                <w:rFonts w:eastAsiaTheme="minorEastAsia"/>
                <w:sz w:val="18"/>
                <w:szCs w:val="18"/>
              </w:rPr>
            </w:pPr>
            <w:r>
              <w:rPr>
                <w:rFonts w:eastAsiaTheme="minorEastAsia"/>
                <w:sz w:val="18"/>
                <w:szCs w:val="18"/>
              </w:rPr>
              <w:t>100</w:t>
            </w:r>
          </w:p>
        </w:tc>
      </w:tr>
      <w:tr w:rsidR="000F4245" w14:paraId="7400BB50" w14:textId="77777777">
        <w:trPr>
          <w:trHeight w:val="452"/>
        </w:trPr>
        <w:tc>
          <w:tcPr>
            <w:tcW w:w="1482" w:type="pct"/>
            <w:tcBorders>
              <w:top w:val="nil"/>
              <w:left w:val="single" w:sz="4" w:space="0" w:color="auto"/>
              <w:bottom w:val="single" w:sz="4" w:space="0" w:color="auto"/>
              <w:right w:val="single" w:sz="4" w:space="0" w:color="auto"/>
            </w:tcBorders>
            <w:vAlign w:val="center"/>
          </w:tcPr>
          <w:p w14:paraId="68881752" w14:textId="77777777" w:rsidR="000F4245" w:rsidRDefault="00000000">
            <w:pPr>
              <w:pStyle w:val="70"/>
              <w:ind w:leftChars="0" w:left="0" w:rightChars="0" w:right="0"/>
              <w:jc w:val="left"/>
              <w:rPr>
                <w:rFonts w:eastAsiaTheme="minorEastAsia"/>
                <w:sz w:val="18"/>
                <w:szCs w:val="18"/>
              </w:rPr>
            </w:pPr>
            <w:r>
              <w:rPr>
                <w:rFonts w:eastAsiaTheme="minorEastAsia"/>
                <w:sz w:val="18"/>
                <w:szCs w:val="18"/>
              </w:rPr>
              <w:t>嘉陵江广元昭化过渡区</w:t>
            </w:r>
          </w:p>
        </w:tc>
        <w:tc>
          <w:tcPr>
            <w:tcW w:w="404" w:type="pct"/>
            <w:tcBorders>
              <w:top w:val="nil"/>
              <w:left w:val="nil"/>
              <w:bottom w:val="single" w:sz="4" w:space="0" w:color="auto"/>
              <w:right w:val="single" w:sz="4" w:space="0" w:color="auto"/>
            </w:tcBorders>
            <w:noWrap/>
            <w:vAlign w:val="center"/>
          </w:tcPr>
          <w:p w14:paraId="47F39F12" w14:textId="77777777" w:rsidR="000F4245" w:rsidRDefault="00000000">
            <w:pPr>
              <w:pStyle w:val="70"/>
              <w:rPr>
                <w:rFonts w:eastAsiaTheme="minorEastAsia"/>
                <w:sz w:val="18"/>
                <w:szCs w:val="18"/>
              </w:rPr>
            </w:pPr>
            <w:r>
              <w:rPr>
                <w:rFonts w:eastAsiaTheme="minorEastAsia"/>
                <w:sz w:val="18"/>
                <w:szCs w:val="18"/>
              </w:rPr>
              <w:t>Ⅲ</w:t>
            </w:r>
          </w:p>
        </w:tc>
        <w:tc>
          <w:tcPr>
            <w:tcW w:w="503" w:type="pct"/>
            <w:tcBorders>
              <w:top w:val="nil"/>
              <w:left w:val="nil"/>
              <w:bottom w:val="single" w:sz="4" w:space="0" w:color="auto"/>
              <w:right w:val="single" w:sz="4" w:space="0" w:color="auto"/>
            </w:tcBorders>
            <w:noWrap/>
            <w:vAlign w:val="center"/>
          </w:tcPr>
          <w:p w14:paraId="682A6029" w14:textId="77777777" w:rsidR="000F4245" w:rsidRDefault="00000000">
            <w:pPr>
              <w:pStyle w:val="70"/>
              <w:rPr>
                <w:rFonts w:eastAsiaTheme="minorEastAsia"/>
                <w:sz w:val="18"/>
                <w:szCs w:val="18"/>
              </w:rPr>
            </w:pPr>
            <w:r>
              <w:rPr>
                <w:rFonts w:eastAsiaTheme="minorEastAsia"/>
                <w:sz w:val="18"/>
                <w:szCs w:val="18"/>
              </w:rPr>
              <w:t>达标</w:t>
            </w:r>
          </w:p>
        </w:tc>
        <w:tc>
          <w:tcPr>
            <w:tcW w:w="600" w:type="pct"/>
            <w:tcBorders>
              <w:top w:val="nil"/>
              <w:left w:val="nil"/>
              <w:bottom w:val="single" w:sz="4" w:space="0" w:color="auto"/>
              <w:right w:val="single" w:sz="4" w:space="0" w:color="auto"/>
            </w:tcBorders>
            <w:noWrap/>
            <w:vAlign w:val="center"/>
          </w:tcPr>
          <w:p w14:paraId="3CB7F0F1" w14:textId="77777777" w:rsidR="000F4245" w:rsidRDefault="00000000">
            <w:pPr>
              <w:pStyle w:val="70"/>
              <w:rPr>
                <w:rFonts w:eastAsiaTheme="minorEastAsia"/>
                <w:sz w:val="18"/>
                <w:szCs w:val="18"/>
              </w:rPr>
            </w:pPr>
            <w:r>
              <w:rPr>
                <w:rFonts w:eastAsiaTheme="minorEastAsia"/>
                <w:sz w:val="18"/>
                <w:szCs w:val="18"/>
              </w:rPr>
              <w:t>100</w:t>
            </w:r>
          </w:p>
        </w:tc>
        <w:tc>
          <w:tcPr>
            <w:tcW w:w="512" w:type="pct"/>
            <w:tcBorders>
              <w:top w:val="nil"/>
              <w:left w:val="nil"/>
              <w:bottom w:val="single" w:sz="4" w:space="0" w:color="auto"/>
              <w:right w:val="single" w:sz="4" w:space="0" w:color="auto"/>
            </w:tcBorders>
            <w:vAlign w:val="center"/>
          </w:tcPr>
          <w:p w14:paraId="77A3248A" w14:textId="77777777" w:rsidR="000F4245" w:rsidRDefault="00000000">
            <w:pPr>
              <w:pStyle w:val="70"/>
              <w:rPr>
                <w:rFonts w:eastAsiaTheme="minorEastAsia"/>
                <w:sz w:val="18"/>
                <w:szCs w:val="18"/>
              </w:rPr>
            </w:pPr>
            <w:r>
              <w:rPr>
                <w:rFonts w:eastAsiaTheme="minorEastAsia"/>
                <w:sz w:val="18"/>
                <w:szCs w:val="18"/>
              </w:rPr>
              <w:t>达标</w:t>
            </w:r>
          </w:p>
        </w:tc>
        <w:tc>
          <w:tcPr>
            <w:tcW w:w="535" w:type="pct"/>
            <w:tcBorders>
              <w:top w:val="nil"/>
              <w:left w:val="nil"/>
              <w:bottom w:val="single" w:sz="4" w:space="0" w:color="auto"/>
              <w:right w:val="single" w:sz="4" w:space="0" w:color="auto"/>
            </w:tcBorders>
            <w:vAlign w:val="center"/>
          </w:tcPr>
          <w:p w14:paraId="48BDBDEA" w14:textId="77777777" w:rsidR="000F4245" w:rsidRDefault="00000000">
            <w:pPr>
              <w:pStyle w:val="70"/>
              <w:rPr>
                <w:rFonts w:eastAsiaTheme="minorEastAsia"/>
                <w:sz w:val="18"/>
                <w:szCs w:val="18"/>
              </w:rPr>
            </w:pPr>
            <w:r>
              <w:rPr>
                <w:rFonts w:eastAsiaTheme="minorEastAsia"/>
                <w:sz w:val="18"/>
                <w:szCs w:val="18"/>
              </w:rPr>
              <w:t>100</w:t>
            </w:r>
          </w:p>
        </w:tc>
        <w:tc>
          <w:tcPr>
            <w:tcW w:w="464" w:type="pct"/>
            <w:tcBorders>
              <w:top w:val="nil"/>
              <w:left w:val="nil"/>
              <w:bottom w:val="single" w:sz="4" w:space="0" w:color="auto"/>
              <w:right w:val="single" w:sz="4" w:space="0" w:color="auto"/>
            </w:tcBorders>
            <w:vAlign w:val="center"/>
          </w:tcPr>
          <w:p w14:paraId="322B968C" w14:textId="77777777" w:rsidR="000F4245" w:rsidRDefault="00000000">
            <w:pPr>
              <w:pStyle w:val="70"/>
              <w:rPr>
                <w:rFonts w:eastAsiaTheme="minorEastAsia"/>
                <w:sz w:val="18"/>
                <w:szCs w:val="18"/>
              </w:rPr>
            </w:pPr>
            <w:r>
              <w:rPr>
                <w:rFonts w:eastAsiaTheme="minorEastAsia"/>
                <w:sz w:val="18"/>
                <w:szCs w:val="18"/>
              </w:rPr>
              <w:t>达标</w:t>
            </w:r>
          </w:p>
        </w:tc>
        <w:tc>
          <w:tcPr>
            <w:tcW w:w="499" w:type="pct"/>
            <w:tcBorders>
              <w:top w:val="nil"/>
              <w:left w:val="nil"/>
              <w:bottom w:val="single" w:sz="4" w:space="0" w:color="auto"/>
              <w:right w:val="single" w:sz="4" w:space="0" w:color="auto"/>
            </w:tcBorders>
            <w:vAlign w:val="center"/>
          </w:tcPr>
          <w:p w14:paraId="4D3B38D9" w14:textId="77777777" w:rsidR="000F4245" w:rsidRDefault="00000000">
            <w:pPr>
              <w:pStyle w:val="70"/>
              <w:rPr>
                <w:rFonts w:eastAsiaTheme="minorEastAsia"/>
                <w:sz w:val="18"/>
                <w:szCs w:val="18"/>
              </w:rPr>
            </w:pPr>
            <w:r>
              <w:rPr>
                <w:rFonts w:eastAsiaTheme="minorEastAsia"/>
                <w:sz w:val="18"/>
                <w:szCs w:val="18"/>
              </w:rPr>
              <w:t>100</w:t>
            </w:r>
          </w:p>
        </w:tc>
      </w:tr>
      <w:tr w:rsidR="000F4245" w14:paraId="148D2C23" w14:textId="77777777">
        <w:trPr>
          <w:trHeight w:val="452"/>
        </w:trPr>
        <w:tc>
          <w:tcPr>
            <w:tcW w:w="1482" w:type="pct"/>
            <w:tcBorders>
              <w:top w:val="nil"/>
              <w:left w:val="single" w:sz="4" w:space="0" w:color="auto"/>
              <w:bottom w:val="single" w:sz="4" w:space="0" w:color="auto"/>
              <w:right w:val="single" w:sz="4" w:space="0" w:color="auto"/>
            </w:tcBorders>
            <w:vAlign w:val="center"/>
          </w:tcPr>
          <w:p w14:paraId="5B1EEE23" w14:textId="77777777" w:rsidR="000F4245" w:rsidRDefault="00000000">
            <w:pPr>
              <w:pStyle w:val="70"/>
              <w:ind w:leftChars="0" w:left="0" w:rightChars="0" w:right="0"/>
              <w:jc w:val="left"/>
              <w:rPr>
                <w:rFonts w:eastAsiaTheme="minorEastAsia"/>
                <w:sz w:val="18"/>
                <w:szCs w:val="18"/>
              </w:rPr>
            </w:pPr>
            <w:r>
              <w:rPr>
                <w:rFonts w:eastAsiaTheme="minorEastAsia"/>
                <w:sz w:val="18"/>
                <w:szCs w:val="18"/>
              </w:rPr>
              <w:t>嘉陵江广元、阆中保留区</w:t>
            </w:r>
          </w:p>
        </w:tc>
        <w:tc>
          <w:tcPr>
            <w:tcW w:w="404" w:type="pct"/>
            <w:tcBorders>
              <w:top w:val="nil"/>
              <w:left w:val="nil"/>
              <w:bottom w:val="single" w:sz="4" w:space="0" w:color="auto"/>
              <w:right w:val="single" w:sz="4" w:space="0" w:color="auto"/>
            </w:tcBorders>
            <w:noWrap/>
            <w:vAlign w:val="center"/>
          </w:tcPr>
          <w:p w14:paraId="4CA29B24" w14:textId="77777777" w:rsidR="000F4245" w:rsidRDefault="00000000">
            <w:pPr>
              <w:pStyle w:val="70"/>
              <w:rPr>
                <w:rFonts w:eastAsiaTheme="minorEastAsia"/>
                <w:sz w:val="18"/>
                <w:szCs w:val="18"/>
              </w:rPr>
            </w:pPr>
            <w:r>
              <w:rPr>
                <w:rFonts w:eastAsiaTheme="minorEastAsia"/>
                <w:sz w:val="18"/>
                <w:szCs w:val="18"/>
              </w:rPr>
              <w:t>Ⅲ</w:t>
            </w:r>
          </w:p>
        </w:tc>
        <w:tc>
          <w:tcPr>
            <w:tcW w:w="503" w:type="pct"/>
            <w:tcBorders>
              <w:top w:val="nil"/>
              <w:left w:val="nil"/>
              <w:bottom w:val="single" w:sz="4" w:space="0" w:color="auto"/>
              <w:right w:val="single" w:sz="4" w:space="0" w:color="auto"/>
            </w:tcBorders>
            <w:noWrap/>
            <w:vAlign w:val="center"/>
          </w:tcPr>
          <w:p w14:paraId="15269989" w14:textId="77777777" w:rsidR="000F4245" w:rsidRDefault="00000000">
            <w:pPr>
              <w:pStyle w:val="70"/>
              <w:rPr>
                <w:rFonts w:eastAsiaTheme="minorEastAsia"/>
                <w:sz w:val="18"/>
                <w:szCs w:val="18"/>
              </w:rPr>
            </w:pPr>
            <w:r>
              <w:rPr>
                <w:rFonts w:eastAsiaTheme="minorEastAsia"/>
                <w:sz w:val="18"/>
                <w:szCs w:val="18"/>
              </w:rPr>
              <w:t>达标</w:t>
            </w:r>
          </w:p>
        </w:tc>
        <w:tc>
          <w:tcPr>
            <w:tcW w:w="600" w:type="pct"/>
            <w:tcBorders>
              <w:top w:val="nil"/>
              <w:left w:val="nil"/>
              <w:bottom w:val="single" w:sz="4" w:space="0" w:color="auto"/>
              <w:right w:val="single" w:sz="4" w:space="0" w:color="auto"/>
            </w:tcBorders>
            <w:noWrap/>
            <w:vAlign w:val="center"/>
          </w:tcPr>
          <w:p w14:paraId="04DCCE00" w14:textId="77777777" w:rsidR="000F4245" w:rsidRDefault="00000000">
            <w:pPr>
              <w:pStyle w:val="70"/>
              <w:rPr>
                <w:rFonts w:eastAsiaTheme="minorEastAsia"/>
                <w:sz w:val="18"/>
                <w:szCs w:val="18"/>
              </w:rPr>
            </w:pPr>
            <w:r>
              <w:rPr>
                <w:rFonts w:eastAsiaTheme="minorEastAsia"/>
                <w:sz w:val="18"/>
                <w:szCs w:val="18"/>
              </w:rPr>
              <w:t>100</w:t>
            </w:r>
          </w:p>
        </w:tc>
        <w:tc>
          <w:tcPr>
            <w:tcW w:w="512" w:type="pct"/>
            <w:tcBorders>
              <w:top w:val="nil"/>
              <w:left w:val="nil"/>
              <w:bottom w:val="single" w:sz="4" w:space="0" w:color="auto"/>
              <w:right w:val="single" w:sz="4" w:space="0" w:color="auto"/>
            </w:tcBorders>
            <w:vAlign w:val="center"/>
          </w:tcPr>
          <w:p w14:paraId="25D79671" w14:textId="77777777" w:rsidR="000F4245" w:rsidRDefault="00000000">
            <w:pPr>
              <w:pStyle w:val="70"/>
              <w:rPr>
                <w:rFonts w:eastAsiaTheme="minorEastAsia"/>
                <w:sz w:val="18"/>
                <w:szCs w:val="18"/>
              </w:rPr>
            </w:pPr>
            <w:r>
              <w:rPr>
                <w:rFonts w:eastAsiaTheme="minorEastAsia"/>
                <w:sz w:val="18"/>
                <w:szCs w:val="18"/>
              </w:rPr>
              <w:t>达标</w:t>
            </w:r>
          </w:p>
        </w:tc>
        <w:tc>
          <w:tcPr>
            <w:tcW w:w="535" w:type="pct"/>
            <w:tcBorders>
              <w:top w:val="nil"/>
              <w:left w:val="nil"/>
              <w:bottom w:val="single" w:sz="4" w:space="0" w:color="auto"/>
              <w:right w:val="single" w:sz="4" w:space="0" w:color="auto"/>
            </w:tcBorders>
            <w:vAlign w:val="center"/>
          </w:tcPr>
          <w:p w14:paraId="5AB3289E" w14:textId="77777777" w:rsidR="000F4245" w:rsidRDefault="00000000">
            <w:pPr>
              <w:pStyle w:val="70"/>
              <w:rPr>
                <w:rFonts w:eastAsiaTheme="minorEastAsia"/>
                <w:sz w:val="18"/>
                <w:szCs w:val="18"/>
              </w:rPr>
            </w:pPr>
            <w:r>
              <w:rPr>
                <w:rFonts w:eastAsiaTheme="minorEastAsia"/>
                <w:sz w:val="18"/>
                <w:szCs w:val="18"/>
              </w:rPr>
              <w:t>100</w:t>
            </w:r>
          </w:p>
        </w:tc>
        <w:tc>
          <w:tcPr>
            <w:tcW w:w="464" w:type="pct"/>
            <w:tcBorders>
              <w:top w:val="nil"/>
              <w:left w:val="nil"/>
              <w:bottom w:val="single" w:sz="4" w:space="0" w:color="auto"/>
              <w:right w:val="single" w:sz="4" w:space="0" w:color="auto"/>
            </w:tcBorders>
            <w:vAlign w:val="center"/>
          </w:tcPr>
          <w:p w14:paraId="262A1EC0" w14:textId="77777777" w:rsidR="000F4245" w:rsidRDefault="00000000">
            <w:pPr>
              <w:pStyle w:val="70"/>
              <w:rPr>
                <w:rFonts w:eastAsiaTheme="minorEastAsia"/>
                <w:sz w:val="18"/>
                <w:szCs w:val="18"/>
              </w:rPr>
            </w:pPr>
            <w:r>
              <w:rPr>
                <w:rFonts w:eastAsiaTheme="minorEastAsia"/>
                <w:sz w:val="18"/>
                <w:szCs w:val="18"/>
              </w:rPr>
              <w:t>达标</w:t>
            </w:r>
          </w:p>
        </w:tc>
        <w:tc>
          <w:tcPr>
            <w:tcW w:w="499" w:type="pct"/>
            <w:tcBorders>
              <w:top w:val="nil"/>
              <w:left w:val="nil"/>
              <w:bottom w:val="single" w:sz="4" w:space="0" w:color="auto"/>
              <w:right w:val="single" w:sz="4" w:space="0" w:color="auto"/>
            </w:tcBorders>
            <w:vAlign w:val="center"/>
          </w:tcPr>
          <w:p w14:paraId="38EA6E10" w14:textId="77777777" w:rsidR="000F4245" w:rsidRDefault="00000000">
            <w:pPr>
              <w:pStyle w:val="70"/>
              <w:rPr>
                <w:rFonts w:eastAsiaTheme="minorEastAsia"/>
                <w:sz w:val="18"/>
                <w:szCs w:val="18"/>
              </w:rPr>
            </w:pPr>
            <w:r>
              <w:rPr>
                <w:rFonts w:eastAsiaTheme="minorEastAsia"/>
                <w:sz w:val="18"/>
                <w:szCs w:val="18"/>
              </w:rPr>
              <w:t>100</w:t>
            </w:r>
          </w:p>
        </w:tc>
      </w:tr>
    </w:tbl>
    <w:p w14:paraId="06E309C5" w14:textId="77777777" w:rsidR="000F4245" w:rsidRDefault="000F4245">
      <w:pPr>
        <w:pStyle w:val="46"/>
        <w:rPr>
          <w:rFonts w:eastAsiaTheme="minorEastAsia"/>
        </w:rPr>
      </w:pPr>
    </w:p>
    <w:p w14:paraId="4EFA6FE1" w14:textId="77777777" w:rsidR="000F4245" w:rsidRDefault="00000000">
      <w:pPr>
        <w:pStyle w:val="46"/>
        <w:rPr>
          <w:rFonts w:eastAsiaTheme="minorEastAsia"/>
        </w:rPr>
      </w:pPr>
      <w:r>
        <w:rPr>
          <w:rFonts w:eastAsiaTheme="minorEastAsia"/>
        </w:rPr>
        <w:t>规划河段位于广元昭化过渡区，水质达标率为</w:t>
      </w:r>
      <w:r>
        <w:rPr>
          <w:rFonts w:eastAsiaTheme="minorEastAsia"/>
        </w:rPr>
        <w:t>100%</w:t>
      </w:r>
      <w:r>
        <w:rPr>
          <w:rFonts w:eastAsiaTheme="minorEastAsia"/>
        </w:rPr>
        <w:t>，水功能区水质优良且稳定趋好。</w:t>
      </w:r>
    </w:p>
    <w:p w14:paraId="78A2F61B" w14:textId="77777777" w:rsidR="000F4245" w:rsidRDefault="00000000">
      <w:pPr>
        <w:pStyle w:val="46"/>
        <w:rPr>
          <w:rFonts w:eastAsiaTheme="minorEastAsia"/>
        </w:rPr>
      </w:pPr>
      <w:r>
        <w:rPr>
          <w:rFonts w:eastAsiaTheme="minorEastAsia"/>
        </w:rPr>
        <w:t>2</w:t>
      </w:r>
      <w:r>
        <w:rPr>
          <w:rFonts w:eastAsiaTheme="minorEastAsia"/>
        </w:rPr>
        <w:t>、干流水质</w:t>
      </w:r>
    </w:p>
    <w:p w14:paraId="1EC8752D" w14:textId="77777777" w:rsidR="000F4245" w:rsidRDefault="00000000">
      <w:pPr>
        <w:pStyle w:val="46"/>
        <w:rPr>
          <w:rFonts w:eastAsiaTheme="minorEastAsia"/>
          <w:szCs w:val="22"/>
        </w:rPr>
      </w:pPr>
      <w:r>
        <w:rPr>
          <w:rFonts w:eastAsiaTheme="minorEastAsia"/>
          <w:szCs w:val="22"/>
        </w:rPr>
        <w:t>嘉陵江干流水质优良，近年来干流主要监测断面均能</w:t>
      </w:r>
      <w:r>
        <w:rPr>
          <w:rFonts w:eastAsiaTheme="minorEastAsia"/>
          <w:szCs w:val="22"/>
        </w:rPr>
        <w:t>100%</w:t>
      </w:r>
      <w:r>
        <w:rPr>
          <w:rFonts w:eastAsiaTheme="minorEastAsia"/>
          <w:szCs w:val="22"/>
        </w:rPr>
        <w:t>达到水质目标，水质以</w:t>
      </w:r>
      <w:r>
        <w:rPr>
          <w:rFonts w:eastAsiaTheme="minorEastAsia"/>
          <w:szCs w:val="22"/>
        </w:rPr>
        <w:t>Ⅱ</w:t>
      </w:r>
      <w:r>
        <w:rPr>
          <w:rFonts w:eastAsiaTheme="minorEastAsia"/>
          <w:szCs w:val="22"/>
        </w:rPr>
        <w:t>、</w:t>
      </w:r>
      <w:r>
        <w:rPr>
          <w:rFonts w:eastAsiaTheme="minorEastAsia"/>
          <w:szCs w:val="22"/>
        </w:rPr>
        <w:t>Ⅲ</w:t>
      </w:r>
      <w:r>
        <w:rPr>
          <w:rFonts w:eastAsiaTheme="minorEastAsia"/>
          <w:szCs w:val="22"/>
        </w:rPr>
        <w:t>类为主。</w:t>
      </w:r>
    </w:p>
    <w:p w14:paraId="0B44137F" w14:textId="77777777" w:rsidR="000F4245" w:rsidRDefault="00000000">
      <w:pPr>
        <w:pStyle w:val="46"/>
        <w:rPr>
          <w:rFonts w:eastAsiaTheme="minorEastAsia"/>
          <w:szCs w:val="22"/>
        </w:rPr>
      </w:pPr>
      <w:r>
        <w:rPr>
          <w:rFonts w:eastAsiaTheme="minorEastAsia"/>
          <w:szCs w:val="22"/>
        </w:rPr>
        <w:t>根据《</w:t>
      </w:r>
      <w:r>
        <w:rPr>
          <w:rFonts w:eastAsiaTheme="minorEastAsia"/>
          <w:szCs w:val="22"/>
        </w:rPr>
        <w:t>2021</w:t>
      </w:r>
      <w:r>
        <w:rPr>
          <w:rFonts w:eastAsiaTheme="minorEastAsia"/>
          <w:szCs w:val="22"/>
        </w:rPr>
        <w:t>年四川省生态环境质量公报》，嘉陵江四川段干流评价河长</w:t>
      </w:r>
      <w:r>
        <w:rPr>
          <w:rFonts w:eastAsiaTheme="minorEastAsia"/>
          <w:szCs w:val="22"/>
        </w:rPr>
        <w:t>641</w:t>
      </w:r>
      <w:r>
        <w:rPr>
          <w:rFonts w:eastAsiaTheme="minorEastAsia"/>
          <w:szCs w:val="22"/>
        </w:rPr>
        <w:t>公里，</w:t>
      </w:r>
      <w:r>
        <w:rPr>
          <w:rFonts w:eastAsiaTheme="minorEastAsia"/>
          <w:szCs w:val="22"/>
        </w:rPr>
        <w:t>12</w:t>
      </w:r>
      <w:r>
        <w:rPr>
          <w:rFonts w:eastAsiaTheme="minorEastAsia"/>
          <w:szCs w:val="22"/>
        </w:rPr>
        <w:t>个断面（</w:t>
      </w:r>
      <w:proofErr w:type="gramStart"/>
      <w:r>
        <w:rPr>
          <w:rFonts w:eastAsiaTheme="minorEastAsia"/>
          <w:szCs w:val="22"/>
        </w:rPr>
        <w:t>10</w:t>
      </w:r>
      <w:r>
        <w:rPr>
          <w:rFonts w:eastAsiaTheme="minorEastAsia"/>
          <w:szCs w:val="22"/>
        </w:rPr>
        <w:t>个国考断面</w:t>
      </w:r>
      <w:proofErr w:type="gramEnd"/>
      <w:r>
        <w:rPr>
          <w:rFonts w:eastAsiaTheme="minorEastAsia"/>
          <w:szCs w:val="22"/>
        </w:rPr>
        <w:t>）均为</w:t>
      </w:r>
      <w:proofErr w:type="spellStart"/>
      <w:r>
        <w:rPr>
          <w:rFonts w:eastAsiaTheme="minorEastAsia"/>
          <w:szCs w:val="22"/>
        </w:rPr>
        <w:t>Ⅰ~Ⅱ</w:t>
      </w:r>
      <w:proofErr w:type="spellEnd"/>
      <w:r>
        <w:rPr>
          <w:rFonts w:eastAsiaTheme="minorEastAsia"/>
          <w:szCs w:val="22"/>
        </w:rPr>
        <w:t>类水质，水质优。</w:t>
      </w:r>
    </w:p>
    <w:p w14:paraId="4DACA1F0" w14:textId="77777777" w:rsidR="000F4245" w:rsidRDefault="00000000">
      <w:pPr>
        <w:pStyle w:val="46"/>
        <w:rPr>
          <w:rFonts w:eastAsiaTheme="minorEastAsia"/>
        </w:rPr>
      </w:pPr>
      <w:r>
        <w:rPr>
          <w:rFonts w:eastAsiaTheme="minorEastAsia"/>
        </w:rPr>
        <w:t>规划河段自上而下布设</w:t>
      </w:r>
      <w:proofErr w:type="gramStart"/>
      <w:r>
        <w:rPr>
          <w:rFonts w:eastAsiaTheme="minorEastAsia"/>
        </w:rPr>
        <w:t>有元西村</w:t>
      </w:r>
      <w:proofErr w:type="gramEnd"/>
      <w:r>
        <w:rPr>
          <w:rFonts w:eastAsiaTheme="minorEastAsia"/>
        </w:rPr>
        <w:t>、上石盘、红岩、金银渡（张家岩）等</w:t>
      </w:r>
      <w:r>
        <w:rPr>
          <w:rFonts w:eastAsiaTheme="minorEastAsia"/>
        </w:rPr>
        <w:t>4</w:t>
      </w:r>
      <w:r>
        <w:rPr>
          <w:rFonts w:eastAsiaTheme="minorEastAsia"/>
        </w:rPr>
        <w:t>个水质监测断面，</w:t>
      </w:r>
      <w:proofErr w:type="gramStart"/>
      <w:r>
        <w:rPr>
          <w:rFonts w:eastAsiaTheme="minorEastAsia"/>
        </w:rPr>
        <w:t>其中元西村</w:t>
      </w:r>
      <w:proofErr w:type="gramEnd"/>
      <w:r>
        <w:rPr>
          <w:rFonts w:eastAsiaTheme="minorEastAsia"/>
        </w:rPr>
        <w:t>、上石盘为生态环境</w:t>
      </w:r>
      <w:proofErr w:type="gramStart"/>
      <w:r>
        <w:rPr>
          <w:rFonts w:eastAsiaTheme="minorEastAsia"/>
        </w:rPr>
        <w:t>部门国控</w:t>
      </w:r>
      <w:proofErr w:type="gramEnd"/>
      <w:r>
        <w:rPr>
          <w:rFonts w:eastAsiaTheme="minorEastAsia"/>
        </w:rPr>
        <w:t>考核断面，红岩、金银渡（张家岩）为省控考核断面。根据</w:t>
      </w:r>
      <w:r>
        <w:rPr>
          <w:rFonts w:eastAsiaTheme="minorEastAsia"/>
        </w:rPr>
        <w:t>2021</w:t>
      </w:r>
      <w:r>
        <w:rPr>
          <w:rFonts w:eastAsiaTheme="minorEastAsia"/>
        </w:rPr>
        <w:t>年逐月水质监测成果评价，以上断面水质类别以</w:t>
      </w:r>
      <w:r>
        <w:rPr>
          <w:rFonts w:eastAsiaTheme="minorEastAsia"/>
        </w:rPr>
        <w:t>Ⅱ</w:t>
      </w:r>
      <w:r>
        <w:rPr>
          <w:rFonts w:eastAsiaTheme="minorEastAsia"/>
        </w:rPr>
        <w:t>类为主，</w:t>
      </w:r>
      <w:r>
        <w:rPr>
          <w:rFonts w:eastAsiaTheme="minorEastAsia"/>
        </w:rPr>
        <w:t>Ⅰ</w:t>
      </w:r>
      <w:r>
        <w:rPr>
          <w:rFonts w:eastAsiaTheme="minorEastAsia"/>
        </w:rPr>
        <w:t>类次之，</w:t>
      </w:r>
      <w:r>
        <w:rPr>
          <w:rFonts w:eastAsiaTheme="minorEastAsia"/>
        </w:rPr>
        <w:t>Ⅲ</w:t>
      </w:r>
      <w:r>
        <w:rPr>
          <w:rFonts w:eastAsiaTheme="minorEastAsia"/>
        </w:rPr>
        <w:t>类偶有出现，无超标断面，年均水质类别为《地表水环境质量标准》（</w:t>
      </w:r>
      <w:r>
        <w:rPr>
          <w:rFonts w:eastAsiaTheme="minorEastAsia"/>
        </w:rPr>
        <w:t>GB3838-2002</w:t>
      </w:r>
      <w:r>
        <w:rPr>
          <w:rFonts w:eastAsiaTheme="minorEastAsia"/>
        </w:rPr>
        <w:t>）</w:t>
      </w:r>
      <w:r>
        <w:rPr>
          <w:rFonts w:eastAsiaTheme="minorEastAsia"/>
        </w:rPr>
        <w:t>Ⅱ</w:t>
      </w:r>
      <w:r>
        <w:rPr>
          <w:rFonts w:eastAsiaTheme="minorEastAsia"/>
        </w:rPr>
        <w:t>类。</w:t>
      </w:r>
    </w:p>
    <w:p w14:paraId="72CD53DE" w14:textId="77777777" w:rsidR="000F4245" w:rsidRDefault="00000000">
      <w:pPr>
        <w:pStyle w:val="46"/>
        <w:rPr>
          <w:rFonts w:eastAsiaTheme="minorEastAsia"/>
        </w:rPr>
      </w:pPr>
      <w:r>
        <w:rPr>
          <w:rFonts w:eastAsiaTheme="minorEastAsia"/>
        </w:rPr>
        <w:t>规划河段内红岩断面水质较好，</w:t>
      </w:r>
      <w:r>
        <w:rPr>
          <w:rFonts w:eastAsiaTheme="minorEastAsia"/>
        </w:rPr>
        <w:t>2021</w:t>
      </w:r>
      <w:r>
        <w:rPr>
          <w:rFonts w:eastAsiaTheme="minorEastAsia"/>
        </w:rPr>
        <w:t>年水质类别以</w:t>
      </w:r>
      <w:r>
        <w:rPr>
          <w:rFonts w:eastAsiaTheme="minorEastAsia"/>
        </w:rPr>
        <w:t>Ⅱ</w:t>
      </w:r>
      <w:r>
        <w:rPr>
          <w:rFonts w:eastAsiaTheme="minorEastAsia"/>
        </w:rPr>
        <w:t>类为主，</w:t>
      </w:r>
      <w:r>
        <w:rPr>
          <w:rFonts w:eastAsiaTheme="minorEastAsia"/>
        </w:rPr>
        <w:t>Ⅰ</w:t>
      </w:r>
      <w:r>
        <w:rPr>
          <w:rFonts w:eastAsiaTheme="minorEastAsia"/>
        </w:rPr>
        <w:t>类次之，无</w:t>
      </w:r>
      <w:r>
        <w:rPr>
          <w:rFonts w:eastAsiaTheme="minorEastAsia"/>
        </w:rPr>
        <w:t>Ⅲ</w:t>
      </w:r>
      <w:r>
        <w:rPr>
          <w:rFonts w:eastAsiaTheme="minorEastAsia"/>
        </w:rPr>
        <w:t>类。嘉陵江干流广元段监测断面水质类别评价见表</w:t>
      </w:r>
      <w:r>
        <w:rPr>
          <w:rFonts w:eastAsiaTheme="minorEastAsia"/>
        </w:rPr>
        <w:t>1.3-2</w:t>
      </w:r>
      <w:r>
        <w:rPr>
          <w:rFonts w:eastAsiaTheme="minorEastAsia"/>
        </w:rPr>
        <w:t>。</w:t>
      </w:r>
    </w:p>
    <w:p w14:paraId="4A176A21" w14:textId="77777777" w:rsidR="000F4245" w:rsidRDefault="00000000">
      <w:r>
        <w:br w:type="page"/>
      </w:r>
    </w:p>
    <w:p w14:paraId="7F4F3ED7" w14:textId="77777777" w:rsidR="000F4245" w:rsidRDefault="00000000">
      <w:pPr>
        <w:pStyle w:val="57"/>
      </w:pPr>
      <w:r>
        <w:lastRenderedPageBreak/>
        <w:t>嘉陵江干流广元段监测断面水质类别评价表（</w:t>
      </w:r>
      <w:r>
        <w:t>2021</w:t>
      </w:r>
      <w:r>
        <w:t>年）</w:t>
      </w:r>
    </w:p>
    <w:p w14:paraId="1E2AA98E" w14:textId="77777777" w:rsidR="000F4245" w:rsidRDefault="00000000">
      <w:pPr>
        <w:pStyle w:val="60"/>
        <w:rPr>
          <w:rFonts w:eastAsia="黑体"/>
        </w:rPr>
      </w:pPr>
      <w:r>
        <w:rPr>
          <w:rFonts w:eastAsia="黑体"/>
        </w:rPr>
        <w:t>表</w:t>
      </w:r>
      <w:r>
        <w:rPr>
          <w:rFonts w:eastAsia="黑体"/>
        </w:rPr>
        <w:t>1.3-2</w:t>
      </w:r>
    </w:p>
    <w:tbl>
      <w:tblPr>
        <w:tblW w:w="4994" w:type="pct"/>
        <w:tblLook w:val="0600" w:firstRow="0" w:lastRow="0" w:firstColumn="0" w:lastColumn="0" w:noHBand="1" w:noVBand="1"/>
      </w:tblPr>
      <w:tblGrid>
        <w:gridCol w:w="757"/>
        <w:gridCol w:w="450"/>
        <w:gridCol w:w="907"/>
        <w:gridCol w:w="757"/>
        <w:gridCol w:w="450"/>
        <w:gridCol w:w="452"/>
        <w:gridCol w:w="451"/>
        <w:gridCol w:w="452"/>
        <w:gridCol w:w="451"/>
        <w:gridCol w:w="451"/>
        <w:gridCol w:w="451"/>
        <w:gridCol w:w="452"/>
        <w:gridCol w:w="451"/>
        <w:gridCol w:w="451"/>
        <w:gridCol w:w="451"/>
        <w:gridCol w:w="452"/>
      </w:tblGrid>
      <w:tr w:rsidR="000F4245" w14:paraId="3B717DAC" w14:textId="77777777">
        <w:trPr>
          <w:trHeight w:val="454"/>
        </w:trPr>
        <w:tc>
          <w:tcPr>
            <w:tcW w:w="455" w:type="pct"/>
            <w:tcBorders>
              <w:top w:val="single" w:sz="4" w:space="0" w:color="auto"/>
              <w:left w:val="single" w:sz="4" w:space="0" w:color="auto"/>
              <w:bottom w:val="single" w:sz="4" w:space="0" w:color="auto"/>
              <w:right w:val="single" w:sz="4" w:space="0" w:color="auto"/>
            </w:tcBorders>
            <w:vAlign w:val="center"/>
          </w:tcPr>
          <w:p w14:paraId="65B77258" w14:textId="77777777" w:rsidR="000F4245" w:rsidRDefault="00000000">
            <w:pPr>
              <w:pStyle w:val="70"/>
              <w:rPr>
                <w:rFonts w:eastAsiaTheme="minorEastAsia"/>
                <w:sz w:val="18"/>
                <w:szCs w:val="18"/>
              </w:rPr>
            </w:pPr>
            <w:bookmarkStart w:id="11" w:name="RANGE!C8"/>
            <w:r>
              <w:rPr>
                <w:rFonts w:eastAsiaTheme="minorEastAsia"/>
                <w:sz w:val="18"/>
                <w:szCs w:val="18"/>
              </w:rPr>
              <w:t>评价</w:t>
            </w:r>
          </w:p>
          <w:p w14:paraId="49AA77EE" w14:textId="77777777" w:rsidR="000F4245" w:rsidRDefault="00000000">
            <w:pPr>
              <w:pStyle w:val="70"/>
              <w:rPr>
                <w:rFonts w:eastAsiaTheme="minorEastAsia"/>
                <w:sz w:val="18"/>
                <w:szCs w:val="18"/>
              </w:rPr>
            </w:pPr>
            <w:r>
              <w:rPr>
                <w:rFonts w:eastAsiaTheme="minorEastAsia"/>
                <w:sz w:val="18"/>
                <w:szCs w:val="18"/>
              </w:rPr>
              <w:t>河段</w:t>
            </w:r>
            <w:bookmarkEnd w:id="11"/>
          </w:p>
        </w:tc>
        <w:tc>
          <w:tcPr>
            <w:tcW w:w="271" w:type="pct"/>
            <w:tcBorders>
              <w:top w:val="single" w:sz="4" w:space="0" w:color="auto"/>
              <w:left w:val="nil"/>
              <w:bottom w:val="single" w:sz="4" w:space="0" w:color="auto"/>
              <w:right w:val="single" w:sz="4" w:space="0" w:color="auto"/>
            </w:tcBorders>
            <w:vAlign w:val="center"/>
          </w:tcPr>
          <w:p w14:paraId="2BC7B6C2" w14:textId="77777777" w:rsidR="000F4245" w:rsidRDefault="00000000">
            <w:pPr>
              <w:pStyle w:val="70"/>
              <w:rPr>
                <w:rFonts w:eastAsiaTheme="minorEastAsia"/>
                <w:sz w:val="18"/>
                <w:szCs w:val="18"/>
              </w:rPr>
            </w:pPr>
            <w:bookmarkStart w:id="12" w:name="RANGE!D8"/>
            <w:r>
              <w:rPr>
                <w:rFonts w:eastAsiaTheme="minorEastAsia"/>
                <w:sz w:val="18"/>
                <w:szCs w:val="18"/>
              </w:rPr>
              <w:t>序号</w:t>
            </w:r>
            <w:bookmarkEnd w:id="12"/>
          </w:p>
        </w:tc>
        <w:tc>
          <w:tcPr>
            <w:tcW w:w="546" w:type="pct"/>
            <w:tcBorders>
              <w:top w:val="single" w:sz="4" w:space="0" w:color="auto"/>
              <w:left w:val="nil"/>
              <w:bottom w:val="single" w:sz="4" w:space="0" w:color="auto"/>
              <w:right w:val="single" w:sz="4" w:space="0" w:color="auto"/>
            </w:tcBorders>
            <w:vAlign w:val="center"/>
          </w:tcPr>
          <w:p w14:paraId="27BB0D64" w14:textId="77777777" w:rsidR="000F4245" w:rsidRDefault="00000000">
            <w:pPr>
              <w:pStyle w:val="70"/>
              <w:rPr>
                <w:rFonts w:eastAsiaTheme="minorEastAsia"/>
                <w:sz w:val="18"/>
                <w:szCs w:val="18"/>
              </w:rPr>
            </w:pPr>
            <w:bookmarkStart w:id="13" w:name="RANGE!E8"/>
            <w:r>
              <w:rPr>
                <w:rFonts w:eastAsiaTheme="minorEastAsia"/>
                <w:sz w:val="18"/>
                <w:szCs w:val="18"/>
              </w:rPr>
              <w:t>断面</w:t>
            </w:r>
          </w:p>
          <w:p w14:paraId="4DFD71CB" w14:textId="77777777" w:rsidR="000F4245" w:rsidRDefault="00000000">
            <w:pPr>
              <w:pStyle w:val="70"/>
              <w:rPr>
                <w:rFonts w:eastAsiaTheme="minorEastAsia"/>
                <w:sz w:val="18"/>
                <w:szCs w:val="18"/>
              </w:rPr>
            </w:pPr>
            <w:r>
              <w:rPr>
                <w:rFonts w:eastAsiaTheme="minorEastAsia"/>
                <w:sz w:val="18"/>
                <w:szCs w:val="18"/>
              </w:rPr>
              <w:t>名称</w:t>
            </w:r>
            <w:bookmarkEnd w:id="13"/>
          </w:p>
        </w:tc>
        <w:tc>
          <w:tcPr>
            <w:tcW w:w="455" w:type="pct"/>
            <w:tcBorders>
              <w:top w:val="single" w:sz="4" w:space="0" w:color="auto"/>
              <w:left w:val="nil"/>
              <w:bottom w:val="single" w:sz="4" w:space="0" w:color="auto"/>
              <w:right w:val="single" w:sz="4" w:space="0" w:color="auto"/>
            </w:tcBorders>
            <w:vAlign w:val="center"/>
          </w:tcPr>
          <w:p w14:paraId="0F0368FE" w14:textId="77777777" w:rsidR="000F4245" w:rsidRDefault="00000000">
            <w:pPr>
              <w:pStyle w:val="70"/>
              <w:rPr>
                <w:rFonts w:eastAsiaTheme="minorEastAsia"/>
                <w:sz w:val="18"/>
                <w:szCs w:val="18"/>
              </w:rPr>
            </w:pPr>
            <w:bookmarkStart w:id="14" w:name="RANGE!F8"/>
            <w:r>
              <w:rPr>
                <w:rFonts w:eastAsiaTheme="minorEastAsia"/>
                <w:sz w:val="18"/>
                <w:szCs w:val="18"/>
              </w:rPr>
              <w:t>断面</w:t>
            </w:r>
          </w:p>
          <w:p w14:paraId="10DF8F80" w14:textId="77777777" w:rsidR="000F4245" w:rsidRDefault="00000000">
            <w:pPr>
              <w:pStyle w:val="70"/>
              <w:rPr>
                <w:rFonts w:eastAsiaTheme="minorEastAsia"/>
                <w:sz w:val="18"/>
                <w:szCs w:val="18"/>
              </w:rPr>
            </w:pPr>
            <w:r>
              <w:rPr>
                <w:rFonts w:eastAsiaTheme="minorEastAsia"/>
                <w:sz w:val="18"/>
                <w:szCs w:val="18"/>
              </w:rPr>
              <w:t>级别</w:t>
            </w:r>
            <w:bookmarkEnd w:id="14"/>
          </w:p>
        </w:tc>
        <w:tc>
          <w:tcPr>
            <w:tcW w:w="271" w:type="pct"/>
            <w:tcBorders>
              <w:top w:val="single" w:sz="4" w:space="0" w:color="auto"/>
              <w:left w:val="nil"/>
              <w:bottom w:val="single" w:sz="4" w:space="0" w:color="auto"/>
              <w:right w:val="single" w:sz="4" w:space="0" w:color="auto"/>
            </w:tcBorders>
            <w:vAlign w:val="center"/>
          </w:tcPr>
          <w:p w14:paraId="6B90CFF4" w14:textId="77777777" w:rsidR="000F4245" w:rsidRDefault="00000000">
            <w:pPr>
              <w:pStyle w:val="70"/>
              <w:rPr>
                <w:rFonts w:eastAsiaTheme="minorEastAsia"/>
                <w:sz w:val="18"/>
                <w:szCs w:val="18"/>
              </w:rPr>
            </w:pPr>
            <w:bookmarkStart w:id="15" w:name="RANGE!G8"/>
            <w:r>
              <w:rPr>
                <w:rFonts w:eastAsiaTheme="minorEastAsia"/>
                <w:sz w:val="18"/>
                <w:szCs w:val="18"/>
              </w:rPr>
              <w:t>1</w:t>
            </w:r>
            <w:r>
              <w:rPr>
                <w:rFonts w:eastAsiaTheme="minorEastAsia"/>
                <w:sz w:val="18"/>
                <w:szCs w:val="18"/>
              </w:rPr>
              <w:t>月</w:t>
            </w:r>
            <w:bookmarkEnd w:id="15"/>
          </w:p>
        </w:tc>
        <w:tc>
          <w:tcPr>
            <w:tcW w:w="272" w:type="pct"/>
            <w:tcBorders>
              <w:top w:val="single" w:sz="4" w:space="0" w:color="auto"/>
              <w:left w:val="nil"/>
              <w:bottom w:val="single" w:sz="4" w:space="0" w:color="auto"/>
              <w:right w:val="single" w:sz="4" w:space="0" w:color="auto"/>
            </w:tcBorders>
            <w:vAlign w:val="center"/>
          </w:tcPr>
          <w:p w14:paraId="2D86B529" w14:textId="77777777" w:rsidR="000F4245" w:rsidRDefault="00000000">
            <w:pPr>
              <w:pStyle w:val="70"/>
              <w:rPr>
                <w:rFonts w:eastAsiaTheme="minorEastAsia"/>
                <w:sz w:val="18"/>
                <w:szCs w:val="18"/>
              </w:rPr>
            </w:pPr>
            <w:bookmarkStart w:id="16" w:name="RANGE!H8"/>
            <w:r>
              <w:rPr>
                <w:rFonts w:eastAsiaTheme="minorEastAsia"/>
                <w:sz w:val="18"/>
                <w:szCs w:val="18"/>
              </w:rPr>
              <w:t>2</w:t>
            </w:r>
            <w:r>
              <w:rPr>
                <w:rFonts w:eastAsiaTheme="minorEastAsia"/>
                <w:sz w:val="18"/>
                <w:szCs w:val="18"/>
              </w:rPr>
              <w:t>月</w:t>
            </w:r>
            <w:bookmarkEnd w:id="16"/>
          </w:p>
        </w:tc>
        <w:tc>
          <w:tcPr>
            <w:tcW w:w="272" w:type="pct"/>
            <w:tcBorders>
              <w:top w:val="single" w:sz="4" w:space="0" w:color="auto"/>
              <w:left w:val="nil"/>
              <w:bottom w:val="single" w:sz="4" w:space="0" w:color="auto"/>
              <w:right w:val="single" w:sz="4" w:space="0" w:color="auto"/>
            </w:tcBorders>
            <w:vAlign w:val="center"/>
          </w:tcPr>
          <w:p w14:paraId="23E0A091" w14:textId="77777777" w:rsidR="000F4245" w:rsidRDefault="00000000">
            <w:pPr>
              <w:pStyle w:val="70"/>
              <w:rPr>
                <w:rFonts w:eastAsiaTheme="minorEastAsia"/>
                <w:sz w:val="18"/>
                <w:szCs w:val="18"/>
              </w:rPr>
            </w:pPr>
            <w:bookmarkStart w:id="17" w:name="RANGE!I8"/>
            <w:r>
              <w:rPr>
                <w:rFonts w:eastAsiaTheme="minorEastAsia"/>
                <w:sz w:val="18"/>
                <w:szCs w:val="18"/>
              </w:rPr>
              <w:t>3</w:t>
            </w:r>
            <w:r>
              <w:rPr>
                <w:rFonts w:eastAsiaTheme="minorEastAsia"/>
                <w:sz w:val="18"/>
                <w:szCs w:val="18"/>
              </w:rPr>
              <w:t>月</w:t>
            </w:r>
            <w:bookmarkEnd w:id="17"/>
          </w:p>
        </w:tc>
        <w:tc>
          <w:tcPr>
            <w:tcW w:w="273" w:type="pct"/>
            <w:tcBorders>
              <w:top w:val="single" w:sz="4" w:space="0" w:color="auto"/>
              <w:left w:val="nil"/>
              <w:bottom w:val="single" w:sz="4" w:space="0" w:color="auto"/>
              <w:right w:val="single" w:sz="4" w:space="0" w:color="auto"/>
            </w:tcBorders>
            <w:vAlign w:val="center"/>
          </w:tcPr>
          <w:p w14:paraId="7B7C96C4" w14:textId="77777777" w:rsidR="000F4245" w:rsidRDefault="00000000">
            <w:pPr>
              <w:pStyle w:val="70"/>
              <w:rPr>
                <w:rFonts w:eastAsiaTheme="minorEastAsia"/>
                <w:sz w:val="18"/>
                <w:szCs w:val="18"/>
              </w:rPr>
            </w:pPr>
            <w:bookmarkStart w:id="18" w:name="RANGE!J8"/>
            <w:r>
              <w:rPr>
                <w:rFonts w:eastAsiaTheme="minorEastAsia"/>
                <w:sz w:val="18"/>
                <w:szCs w:val="18"/>
              </w:rPr>
              <w:t>4</w:t>
            </w:r>
            <w:r>
              <w:rPr>
                <w:rFonts w:eastAsiaTheme="minorEastAsia"/>
                <w:sz w:val="18"/>
                <w:szCs w:val="18"/>
              </w:rPr>
              <w:t>月</w:t>
            </w:r>
            <w:bookmarkEnd w:id="18"/>
          </w:p>
        </w:tc>
        <w:tc>
          <w:tcPr>
            <w:tcW w:w="272" w:type="pct"/>
            <w:tcBorders>
              <w:top w:val="single" w:sz="4" w:space="0" w:color="auto"/>
              <w:left w:val="nil"/>
              <w:bottom w:val="single" w:sz="4" w:space="0" w:color="auto"/>
              <w:right w:val="single" w:sz="4" w:space="0" w:color="auto"/>
            </w:tcBorders>
            <w:vAlign w:val="center"/>
          </w:tcPr>
          <w:p w14:paraId="75B0D0F7" w14:textId="77777777" w:rsidR="000F4245" w:rsidRDefault="00000000">
            <w:pPr>
              <w:pStyle w:val="70"/>
              <w:rPr>
                <w:rFonts w:eastAsiaTheme="minorEastAsia"/>
                <w:sz w:val="18"/>
                <w:szCs w:val="18"/>
              </w:rPr>
            </w:pPr>
            <w:bookmarkStart w:id="19" w:name="RANGE!K8"/>
            <w:r>
              <w:rPr>
                <w:rFonts w:eastAsiaTheme="minorEastAsia"/>
                <w:sz w:val="18"/>
                <w:szCs w:val="18"/>
              </w:rPr>
              <w:t>5</w:t>
            </w:r>
            <w:r>
              <w:rPr>
                <w:rFonts w:eastAsiaTheme="minorEastAsia"/>
                <w:sz w:val="18"/>
                <w:szCs w:val="18"/>
              </w:rPr>
              <w:t>月</w:t>
            </w:r>
            <w:bookmarkEnd w:id="19"/>
          </w:p>
        </w:tc>
        <w:tc>
          <w:tcPr>
            <w:tcW w:w="272" w:type="pct"/>
            <w:tcBorders>
              <w:top w:val="single" w:sz="4" w:space="0" w:color="auto"/>
              <w:left w:val="nil"/>
              <w:bottom w:val="single" w:sz="4" w:space="0" w:color="auto"/>
              <w:right w:val="single" w:sz="4" w:space="0" w:color="auto"/>
            </w:tcBorders>
            <w:vAlign w:val="center"/>
          </w:tcPr>
          <w:p w14:paraId="1B4D8600" w14:textId="77777777" w:rsidR="000F4245" w:rsidRDefault="00000000">
            <w:pPr>
              <w:pStyle w:val="70"/>
              <w:rPr>
                <w:rFonts w:eastAsiaTheme="minorEastAsia"/>
                <w:sz w:val="18"/>
                <w:szCs w:val="18"/>
              </w:rPr>
            </w:pPr>
            <w:bookmarkStart w:id="20" w:name="RANGE!L8"/>
            <w:r>
              <w:rPr>
                <w:rFonts w:eastAsiaTheme="minorEastAsia"/>
                <w:sz w:val="18"/>
                <w:szCs w:val="18"/>
              </w:rPr>
              <w:t>6</w:t>
            </w:r>
            <w:r>
              <w:rPr>
                <w:rFonts w:eastAsiaTheme="minorEastAsia"/>
                <w:sz w:val="18"/>
                <w:szCs w:val="18"/>
              </w:rPr>
              <w:t>月</w:t>
            </w:r>
            <w:bookmarkEnd w:id="20"/>
          </w:p>
        </w:tc>
        <w:tc>
          <w:tcPr>
            <w:tcW w:w="272" w:type="pct"/>
            <w:tcBorders>
              <w:top w:val="single" w:sz="4" w:space="0" w:color="auto"/>
              <w:left w:val="nil"/>
              <w:bottom w:val="single" w:sz="4" w:space="0" w:color="auto"/>
              <w:right w:val="single" w:sz="4" w:space="0" w:color="auto"/>
            </w:tcBorders>
            <w:vAlign w:val="center"/>
          </w:tcPr>
          <w:p w14:paraId="081A61A1" w14:textId="77777777" w:rsidR="000F4245" w:rsidRDefault="00000000">
            <w:pPr>
              <w:pStyle w:val="70"/>
              <w:rPr>
                <w:rFonts w:eastAsiaTheme="minorEastAsia"/>
                <w:sz w:val="18"/>
                <w:szCs w:val="18"/>
              </w:rPr>
            </w:pPr>
            <w:bookmarkStart w:id="21" w:name="RANGE!M8"/>
            <w:r>
              <w:rPr>
                <w:rFonts w:eastAsiaTheme="minorEastAsia"/>
                <w:sz w:val="18"/>
                <w:szCs w:val="18"/>
              </w:rPr>
              <w:t>7</w:t>
            </w:r>
            <w:r>
              <w:rPr>
                <w:rFonts w:eastAsiaTheme="minorEastAsia"/>
                <w:sz w:val="18"/>
                <w:szCs w:val="18"/>
              </w:rPr>
              <w:t>月</w:t>
            </w:r>
            <w:bookmarkEnd w:id="21"/>
          </w:p>
        </w:tc>
        <w:tc>
          <w:tcPr>
            <w:tcW w:w="273" w:type="pct"/>
            <w:tcBorders>
              <w:top w:val="single" w:sz="4" w:space="0" w:color="auto"/>
              <w:left w:val="nil"/>
              <w:bottom w:val="single" w:sz="4" w:space="0" w:color="auto"/>
              <w:right w:val="single" w:sz="4" w:space="0" w:color="auto"/>
            </w:tcBorders>
            <w:vAlign w:val="center"/>
          </w:tcPr>
          <w:p w14:paraId="772016BB" w14:textId="77777777" w:rsidR="000F4245" w:rsidRDefault="00000000">
            <w:pPr>
              <w:pStyle w:val="70"/>
              <w:rPr>
                <w:rFonts w:eastAsiaTheme="minorEastAsia"/>
                <w:sz w:val="18"/>
                <w:szCs w:val="18"/>
              </w:rPr>
            </w:pPr>
            <w:bookmarkStart w:id="22" w:name="RANGE!N8"/>
            <w:r>
              <w:rPr>
                <w:rFonts w:eastAsiaTheme="minorEastAsia"/>
                <w:sz w:val="18"/>
                <w:szCs w:val="18"/>
              </w:rPr>
              <w:t>8</w:t>
            </w:r>
            <w:r>
              <w:rPr>
                <w:rFonts w:eastAsiaTheme="minorEastAsia"/>
                <w:sz w:val="18"/>
                <w:szCs w:val="18"/>
              </w:rPr>
              <w:t>月</w:t>
            </w:r>
            <w:bookmarkEnd w:id="22"/>
          </w:p>
        </w:tc>
        <w:tc>
          <w:tcPr>
            <w:tcW w:w="272" w:type="pct"/>
            <w:tcBorders>
              <w:top w:val="single" w:sz="4" w:space="0" w:color="auto"/>
              <w:left w:val="nil"/>
              <w:bottom w:val="single" w:sz="4" w:space="0" w:color="auto"/>
              <w:right w:val="single" w:sz="4" w:space="0" w:color="auto"/>
            </w:tcBorders>
            <w:vAlign w:val="center"/>
          </w:tcPr>
          <w:p w14:paraId="2514FB72" w14:textId="77777777" w:rsidR="000F4245" w:rsidRDefault="00000000">
            <w:pPr>
              <w:pStyle w:val="70"/>
              <w:rPr>
                <w:rFonts w:eastAsiaTheme="minorEastAsia"/>
                <w:sz w:val="18"/>
                <w:szCs w:val="18"/>
              </w:rPr>
            </w:pPr>
            <w:bookmarkStart w:id="23" w:name="RANGE!O8"/>
            <w:r>
              <w:rPr>
                <w:rFonts w:eastAsiaTheme="minorEastAsia"/>
                <w:sz w:val="18"/>
                <w:szCs w:val="18"/>
              </w:rPr>
              <w:t>9</w:t>
            </w:r>
            <w:r>
              <w:rPr>
                <w:rFonts w:eastAsiaTheme="minorEastAsia"/>
                <w:sz w:val="18"/>
                <w:szCs w:val="18"/>
              </w:rPr>
              <w:t>月</w:t>
            </w:r>
            <w:bookmarkEnd w:id="23"/>
          </w:p>
        </w:tc>
        <w:tc>
          <w:tcPr>
            <w:tcW w:w="272" w:type="pct"/>
            <w:tcBorders>
              <w:top w:val="single" w:sz="4" w:space="0" w:color="auto"/>
              <w:left w:val="nil"/>
              <w:bottom w:val="single" w:sz="4" w:space="0" w:color="auto"/>
              <w:right w:val="single" w:sz="4" w:space="0" w:color="auto"/>
            </w:tcBorders>
            <w:vAlign w:val="center"/>
          </w:tcPr>
          <w:p w14:paraId="30FF1377" w14:textId="77777777" w:rsidR="000F4245" w:rsidRDefault="00000000">
            <w:pPr>
              <w:pStyle w:val="70"/>
              <w:rPr>
                <w:rFonts w:eastAsiaTheme="minorEastAsia"/>
                <w:sz w:val="18"/>
                <w:szCs w:val="18"/>
              </w:rPr>
            </w:pPr>
            <w:bookmarkStart w:id="24" w:name="RANGE!P8"/>
            <w:r>
              <w:rPr>
                <w:rFonts w:eastAsiaTheme="minorEastAsia"/>
                <w:sz w:val="18"/>
                <w:szCs w:val="18"/>
              </w:rPr>
              <w:t>10</w:t>
            </w:r>
            <w:r>
              <w:rPr>
                <w:rFonts w:eastAsiaTheme="minorEastAsia"/>
                <w:sz w:val="18"/>
                <w:szCs w:val="18"/>
              </w:rPr>
              <w:t>月</w:t>
            </w:r>
            <w:bookmarkEnd w:id="24"/>
          </w:p>
        </w:tc>
        <w:tc>
          <w:tcPr>
            <w:tcW w:w="272" w:type="pct"/>
            <w:tcBorders>
              <w:top w:val="single" w:sz="4" w:space="0" w:color="auto"/>
              <w:left w:val="nil"/>
              <w:bottom w:val="single" w:sz="4" w:space="0" w:color="auto"/>
              <w:right w:val="single" w:sz="4" w:space="0" w:color="auto"/>
            </w:tcBorders>
            <w:vAlign w:val="center"/>
          </w:tcPr>
          <w:p w14:paraId="449A87E8" w14:textId="77777777" w:rsidR="000F4245" w:rsidRDefault="00000000">
            <w:pPr>
              <w:pStyle w:val="70"/>
              <w:rPr>
                <w:rFonts w:eastAsiaTheme="minorEastAsia"/>
                <w:sz w:val="18"/>
                <w:szCs w:val="18"/>
              </w:rPr>
            </w:pPr>
            <w:bookmarkStart w:id="25" w:name="RANGE!Q8"/>
            <w:r>
              <w:rPr>
                <w:rFonts w:eastAsiaTheme="minorEastAsia"/>
                <w:sz w:val="18"/>
                <w:szCs w:val="18"/>
              </w:rPr>
              <w:t>11</w:t>
            </w:r>
            <w:r>
              <w:rPr>
                <w:rFonts w:eastAsiaTheme="minorEastAsia"/>
                <w:sz w:val="18"/>
                <w:szCs w:val="18"/>
              </w:rPr>
              <w:t>月</w:t>
            </w:r>
            <w:bookmarkEnd w:id="25"/>
          </w:p>
        </w:tc>
        <w:tc>
          <w:tcPr>
            <w:tcW w:w="273" w:type="pct"/>
            <w:tcBorders>
              <w:top w:val="single" w:sz="4" w:space="0" w:color="auto"/>
              <w:left w:val="nil"/>
              <w:bottom w:val="single" w:sz="4" w:space="0" w:color="auto"/>
              <w:right w:val="single" w:sz="4" w:space="0" w:color="auto"/>
            </w:tcBorders>
            <w:vAlign w:val="center"/>
          </w:tcPr>
          <w:p w14:paraId="775CBAA7" w14:textId="77777777" w:rsidR="000F4245" w:rsidRDefault="00000000">
            <w:pPr>
              <w:pStyle w:val="70"/>
              <w:rPr>
                <w:rFonts w:eastAsiaTheme="minorEastAsia"/>
                <w:sz w:val="18"/>
                <w:szCs w:val="18"/>
              </w:rPr>
            </w:pPr>
            <w:bookmarkStart w:id="26" w:name="RANGE!R8"/>
            <w:r>
              <w:rPr>
                <w:rFonts w:eastAsiaTheme="minorEastAsia"/>
                <w:sz w:val="18"/>
                <w:szCs w:val="18"/>
              </w:rPr>
              <w:t>12</w:t>
            </w:r>
            <w:r>
              <w:rPr>
                <w:rFonts w:eastAsiaTheme="minorEastAsia"/>
                <w:sz w:val="18"/>
                <w:szCs w:val="18"/>
              </w:rPr>
              <w:t>月</w:t>
            </w:r>
            <w:bookmarkEnd w:id="26"/>
          </w:p>
        </w:tc>
      </w:tr>
      <w:tr w:rsidR="000F4245" w14:paraId="2CCF77AD" w14:textId="77777777">
        <w:trPr>
          <w:trHeight w:val="454"/>
        </w:trPr>
        <w:tc>
          <w:tcPr>
            <w:tcW w:w="455" w:type="pct"/>
            <w:vMerge w:val="restart"/>
            <w:tcBorders>
              <w:top w:val="nil"/>
              <w:left w:val="single" w:sz="4" w:space="0" w:color="auto"/>
              <w:bottom w:val="single" w:sz="4" w:space="0" w:color="auto"/>
              <w:right w:val="single" w:sz="4" w:space="0" w:color="auto"/>
            </w:tcBorders>
            <w:vAlign w:val="center"/>
          </w:tcPr>
          <w:p w14:paraId="0BEF03A2" w14:textId="77777777" w:rsidR="000F4245" w:rsidRDefault="00000000">
            <w:pPr>
              <w:pStyle w:val="70"/>
              <w:rPr>
                <w:rFonts w:eastAsiaTheme="minorEastAsia"/>
                <w:sz w:val="18"/>
                <w:szCs w:val="18"/>
              </w:rPr>
            </w:pPr>
            <w:bookmarkStart w:id="27" w:name="RANGE!C9"/>
            <w:r>
              <w:rPr>
                <w:rFonts w:eastAsiaTheme="minorEastAsia"/>
                <w:sz w:val="18"/>
                <w:szCs w:val="18"/>
              </w:rPr>
              <w:t>嘉陵江</w:t>
            </w:r>
          </w:p>
          <w:p w14:paraId="6B6B10A7" w14:textId="77777777" w:rsidR="000F4245" w:rsidRDefault="00000000">
            <w:pPr>
              <w:pStyle w:val="70"/>
              <w:rPr>
                <w:rFonts w:eastAsiaTheme="minorEastAsia"/>
                <w:sz w:val="18"/>
                <w:szCs w:val="18"/>
              </w:rPr>
            </w:pPr>
            <w:r>
              <w:rPr>
                <w:rFonts w:eastAsiaTheme="minorEastAsia"/>
                <w:sz w:val="18"/>
                <w:szCs w:val="18"/>
              </w:rPr>
              <w:t>广元段</w:t>
            </w:r>
            <w:bookmarkEnd w:id="27"/>
          </w:p>
        </w:tc>
        <w:tc>
          <w:tcPr>
            <w:tcW w:w="271" w:type="pct"/>
            <w:tcBorders>
              <w:top w:val="nil"/>
              <w:left w:val="nil"/>
              <w:bottom w:val="single" w:sz="4" w:space="0" w:color="auto"/>
              <w:right w:val="single" w:sz="4" w:space="0" w:color="auto"/>
            </w:tcBorders>
            <w:vAlign w:val="center"/>
          </w:tcPr>
          <w:p w14:paraId="056AB65B" w14:textId="77777777" w:rsidR="000F4245" w:rsidRDefault="00000000">
            <w:pPr>
              <w:pStyle w:val="70"/>
              <w:rPr>
                <w:rFonts w:eastAsiaTheme="minorEastAsia"/>
                <w:sz w:val="18"/>
                <w:szCs w:val="18"/>
              </w:rPr>
            </w:pPr>
            <w:bookmarkStart w:id="28" w:name="RANGE!D9"/>
            <w:r>
              <w:rPr>
                <w:rFonts w:eastAsiaTheme="minorEastAsia"/>
                <w:sz w:val="18"/>
                <w:szCs w:val="18"/>
              </w:rPr>
              <w:t>1</w:t>
            </w:r>
            <w:bookmarkEnd w:id="28"/>
          </w:p>
        </w:tc>
        <w:tc>
          <w:tcPr>
            <w:tcW w:w="546" w:type="pct"/>
            <w:tcBorders>
              <w:top w:val="nil"/>
              <w:left w:val="nil"/>
              <w:bottom w:val="single" w:sz="4" w:space="0" w:color="auto"/>
              <w:right w:val="single" w:sz="4" w:space="0" w:color="auto"/>
            </w:tcBorders>
            <w:vAlign w:val="center"/>
          </w:tcPr>
          <w:p w14:paraId="69E272E2" w14:textId="77777777" w:rsidR="000F4245" w:rsidRDefault="00000000">
            <w:pPr>
              <w:pStyle w:val="70"/>
              <w:rPr>
                <w:rFonts w:eastAsiaTheme="minorEastAsia"/>
                <w:sz w:val="18"/>
                <w:szCs w:val="18"/>
              </w:rPr>
            </w:pPr>
            <w:bookmarkStart w:id="29" w:name="RANGE!E9"/>
            <w:proofErr w:type="gramStart"/>
            <w:r>
              <w:rPr>
                <w:rFonts w:eastAsiaTheme="minorEastAsia"/>
                <w:sz w:val="18"/>
                <w:szCs w:val="18"/>
              </w:rPr>
              <w:t>元西村</w:t>
            </w:r>
            <w:bookmarkEnd w:id="29"/>
            <w:proofErr w:type="gramEnd"/>
          </w:p>
        </w:tc>
        <w:tc>
          <w:tcPr>
            <w:tcW w:w="455" w:type="pct"/>
            <w:tcBorders>
              <w:top w:val="nil"/>
              <w:left w:val="nil"/>
              <w:bottom w:val="single" w:sz="4" w:space="0" w:color="auto"/>
              <w:right w:val="single" w:sz="4" w:space="0" w:color="auto"/>
            </w:tcBorders>
            <w:vAlign w:val="center"/>
          </w:tcPr>
          <w:p w14:paraId="2F5E404A" w14:textId="77777777" w:rsidR="000F4245" w:rsidRDefault="00000000">
            <w:pPr>
              <w:pStyle w:val="70"/>
              <w:rPr>
                <w:rFonts w:eastAsiaTheme="minorEastAsia"/>
                <w:sz w:val="18"/>
                <w:szCs w:val="18"/>
              </w:rPr>
            </w:pPr>
            <w:bookmarkStart w:id="30" w:name="RANGE!F9"/>
            <w:proofErr w:type="gramStart"/>
            <w:r>
              <w:rPr>
                <w:rFonts w:eastAsiaTheme="minorEastAsia"/>
                <w:sz w:val="18"/>
                <w:szCs w:val="18"/>
              </w:rPr>
              <w:t>国控</w:t>
            </w:r>
            <w:bookmarkEnd w:id="30"/>
            <w:proofErr w:type="gramEnd"/>
          </w:p>
        </w:tc>
        <w:tc>
          <w:tcPr>
            <w:tcW w:w="271" w:type="pct"/>
            <w:tcBorders>
              <w:top w:val="nil"/>
              <w:left w:val="nil"/>
              <w:bottom w:val="single" w:sz="4" w:space="0" w:color="auto"/>
              <w:right w:val="single" w:sz="4" w:space="0" w:color="auto"/>
            </w:tcBorders>
            <w:vAlign w:val="center"/>
          </w:tcPr>
          <w:p w14:paraId="4DD517D8" w14:textId="77777777" w:rsidR="000F4245" w:rsidRDefault="00000000">
            <w:pPr>
              <w:pStyle w:val="70"/>
              <w:rPr>
                <w:rFonts w:eastAsiaTheme="minorEastAsia"/>
                <w:sz w:val="18"/>
                <w:szCs w:val="18"/>
              </w:rPr>
            </w:pPr>
            <w:bookmarkStart w:id="31" w:name="RANGE!G9"/>
            <w:r>
              <w:rPr>
                <w:rFonts w:eastAsiaTheme="minorEastAsia"/>
                <w:sz w:val="18"/>
                <w:szCs w:val="18"/>
              </w:rPr>
              <w:t>Ⅰ</w:t>
            </w:r>
            <w:bookmarkEnd w:id="31"/>
          </w:p>
        </w:tc>
        <w:tc>
          <w:tcPr>
            <w:tcW w:w="272" w:type="pct"/>
            <w:tcBorders>
              <w:top w:val="nil"/>
              <w:left w:val="nil"/>
              <w:bottom w:val="single" w:sz="4" w:space="0" w:color="auto"/>
              <w:right w:val="single" w:sz="4" w:space="0" w:color="auto"/>
            </w:tcBorders>
            <w:vAlign w:val="center"/>
          </w:tcPr>
          <w:p w14:paraId="0300A5D2" w14:textId="77777777" w:rsidR="000F4245" w:rsidRDefault="00000000">
            <w:pPr>
              <w:pStyle w:val="70"/>
              <w:rPr>
                <w:rFonts w:eastAsiaTheme="minorEastAsia"/>
                <w:sz w:val="18"/>
                <w:szCs w:val="18"/>
              </w:rPr>
            </w:pPr>
            <w:bookmarkStart w:id="32" w:name="RANGE!H9"/>
            <w:r>
              <w:rPr>
                <w:rFonts w:eastAsiaTheme="minorEastAsia"/>
                <w:sz w:val="18"/>
                <w:szCs w:val="18"/>
              </w:rPr>
              <w:t>Ⅱ</w:t>
            </w:r>
            <w:bookmarkEnd w:id="32"/>
          </w:p>
        </w:tc>
        <w:tc>
          <w:tcPr>
            <w:tcW w:w="272" w:type="pct"/>
            <w:tcBorders>
              <w:top w:val="nil"/>
              <w:left w:val="nil"/>
              <w:bottom w:val="single" w:sz="4" w:space="0" w:color="auto"/>
              <w:right w:val="single" w:sz="4" w:space="0" w:color="auto"/>
            </w:tcBorders>
            <w:vAlign w:val="center"/>
          </w:tcPr>
          <w:p w14:paraId="4AE60F6D" w14:textId="77777777" w:rsidR="000F4245" w:rsidRDefault="00000000">
            <w:pPr>
              <w:pStyle w:val="70"/>
              <w:rPr>
                <w:rFonts w:eastAsiaTheme="minorEastAsia"/>
                <w:sz w:val="18"/>
                <w:szCs w:val="18"/>
              </w:rPr>
            </w:pPr>
            <w:bookmarkStart w:id="33" w:name="RANGE!I9"/>
            <w:r>
              <w:rPr>
                <w:rFonts w:eastAsiaTheme="minorEastAsia"/>
                <w:sz w:val="18"/>
                <w:szCs w:val="18"/>
              </w:rPr>
              <w:t>Ⅱ</w:t>
            </w:r>
            <w:bookmarkEnd w:id="33"/>
          </w:p>
        </w:tc>
        <w:tc>
          <w:tcPr>
            <w:tcW w:w="273" w:type="pct"/>
            <w:tcBorders>
              <w:top w:val="nil"/>
              <w:left w:val="nil"/>
              <w:bottom w:val="single" w:sz="4" w:space="0" w:color="auto"/>
              <w:right w:val="single" w:sz="4" w:space="0" w:color="auto"/>
            </w:tcBorders>
            <w:vAlign w:val="center"/>
          </w:tcPr>
          <w:p w14:paraId="76EAB3E5" w14:textId="77777777" w:rsidR="000F4245" w:rsidRDefault="00000000">
            <w:pPr>
              <w:pStyle w:val="70"/>
              <w:rPr>
                <w:rFonts w:eastAsiaTheme="minorEastAsia"/>
                <w:sz w:val="18"/>
                <w:szCs w:val="18"/>
              </w:rPr>
            </w:pPr>
            <w:bookmarkStart w:id="34" w:name="RANGE!J9"/>
            <w:r>
              <w:rPr>
                <w:rFonts w:eastAsiaTheme="minorEastAsia"/>
                <w:sz w:val="18"/>
                <w:szCs w:val="18"/>
              </w:rPr>
              <w:t>Ⅲ</w:t>
            </w:r>
            <w:bookmarkEnd w:id="34"/>
          </w:p>
        </w:tc>
        <w:tc>
          <w:tcPr>
            <w:tcW w:w="272" w:type="pct"/>
            <w:tcBorders>
              <w:top w:val="nil"/>
              <w:left w:val="nil"/>
              <w:bottom w:val="single" w:sz="4" w:space="0" w:color="auto"/>
              <w:right w:val="single" w:sz="4" w:space="0" w:color="auto"/>
            </w:tcBorders>
            <w:vAlign w:val="center"/>
          </w:tcPr>
          <w:p w14:paraId="25044D3B" w14:textId="77777777" w:rsidR="000F4245" w:rsidRDefault="00000000">
            <w:pPr>
              <w:pStyle w:val="70"/>
              <w:rPr>
                <w:rFonts w:eastAsiaTheme="minorEastAsia"/>
                <w:sz w:val="18"/>
                <w:szCs w:val="18"/>
              </w:rPr>
            </w:pPr>
            <w:bookmarkStart w:id="35" w:name="RANGE!K9"/>
            <w:r>
              <w:rPr>
                <w:rFonts w:eastAsiaTheme="minorEastAsia"/>
                <w:sz w:val="18"/>
                <w:szCs w:val="18"/>
              </w:rPr>
              <w:t>Ⅱ</w:t>
            </w:r>
            <w:bookmarkEnd w:id="35"/>
          </w:p>
        </w:tc>
        <w:tc>
          <w:tcPr>
            <w:tcW w:w="272" w:type="pct"/>
            <w:tcBorders>
              <w:top w:val="nil"/>
              <w:left w:val="nil"/>
              <w:bottom w:val="single" w:sz="4" w:space="0" w:color="auto"/>
              <w:right w:val="single" w:sz="4" w:space="0" w:color="auto"/>
            </w:tcBorders>
            <w:vAlign w:val="center"/>
          </w:tcPr>
          <w:p w14:paraId="31139FC9" w14:textId="77777777" w:rsidR="000F4245" w:rsidRDefault="00000000">
            <w:pPr>
              <w:pStyle w:val="70"/>
              <w:rPr>
                <w:rFonts w:eastAsiaTheme="minorEastAsia"/>
                <w:sz w:val="18"/>
                <w:szCs w:val="18"/>
              </w:rPr>
            </w:pPr>
            <w:bookmarkStart w:id="36" w:name="RANGE!L9"/>
            <w:r>
              <w:rPr>
                <w:rFonts w:eastAsiaTheme="minorEastAsia"/>
                <w:sz w:val="18"/>
                <w:szCs w:val="18"/>
              </w:rPr>
              <w:t>Ⅱ</w:t>
            </w:r>
            <w:bookmarkEnd w:id="36"/>
          </w:p>
        </w:tc>
        <w:tc>
          <w:tcPr>
            <w:tcW w:w="272" w:type="pct"/>
            <w:tcBorders>
              <w:top w:val="nil"/>
              <w:left w:val="nil"/>
              <w:bottom w:val="single" w:sz="4" w:space="0" w:color="auto"/>
              <w:right w:val="single" w:sz="4" w:space="0" w:color="auto"/>
            </w:tcBorders>
            <w:vAlign w:val="center"/>
          </w:tcPr>
          <w:p w14:paraId="58E5A335" w14:textId="77777777" w:rsidR="000F4245" w:rsidRDefault="00000000">
            <w:pPr>
              <w:pStyle w:val="70"/>
              <w:rPr>
                <w:rFonts w:eastAsiaTheme="minorEastAsia"/>
                <w:sz w:val="18"/>
                <w:szCs w:val="18"/>
              </w:rPr>
            </w:pPr>
            <w:bookmarkStart w:id="37" w:name="RANGE!M9"/>
            <w:r>
              <w:rPr>
                <w:rFonts w:eastAsiaTheme="minorEastAsia"/>
                <w:sz w:val="18"/>
                <w:szCs w:val="18"/>
              </w:rPr>
              <w:t>Ⅰ</w:t>
            </w:r>
            <w:bookmarkEnd w:id="37"/>
          </w:p>
        </w:tc>
        <w:tc>
          <w:tcPr>
            <w:tcW w:w="273" w:type="pct"/>
            <w:tcBorders>
              <w:top w:val="nil"/>
              <w:left w:val="nil"/>
              <w:bottom w:val="single" w:sz="4" w:space="0" w:color="auto"/>
              <w:right w:val="single" w:sz="4" w:space="0" w:color="auto"/>
            </w:tcBorders>
            <w:vAlign w:val="center"/>
          </w:tcPr>
          <w:p w14:paraId="7CB30323" w14:textId="77777777" w:rsidR="000F4245" w:rsidRDefault="00000000">
            <w:pPr>
              <w:pStyle w:val="70"/>
              <w:rPr>
                <w:rFonts w:eastAsiaTheme="minorEastAsia"/>
                <w:sz w:val="18"/>
                <w:szCs w:val="18"/>
              </w:rPr>
            </w:pPr>
            <w:bookmarkStart w:id="38" w:name="RANGE!N9"/>
            <w:r>
              <w:rPr>
                <w:rFonts w:eastAsiaTheme="minorEastAsia"/>
                <w:sz w:val="18"/>
                <w:szCs w:val="18"/>
              </w:rPr>
              <w:t>Ⅱ</w:t>
            </w:r>
            <w:bookmarkEnd w:id="38"/>
          </w:p>
        </w:tc>
        <w:tc>
          <w:tcPr>
            <w:tcW w:w="272" w:type="pct"/>
            <w:tcBorders>
              <w:top w:val="nil"/>
              <w:left w:val="nil"/>
              <w:bottom w:val="single" w:sz="4" w:space="0" w:color="auto"/>
              <w:right w:val="single" w:sz="4" w:space="0" w:color="auto"/>
            </w:tcBorders>
            <w:vAlign w:val="center"/>
          </w:tcPr>
          <w:p w14:paraId="7A8C6294" w14:textId="77777777" w:rsidR="000F4245" w:rsidRDefault="00000000">
            <w:pPr>
              <w:pStyle w:val="70"/>
              <w:rPr>
                <w:rFonts w:eastAsiaTheme="minorEastAsia"/>
                <w:sz w:val="18"/>
                <w:szCs w:val="18"/>
              </w:rPr>
            </w:pPr>
            <w:bookmarkStart w:id="39" w:name="RANGE!O9"/>
            <w:r>
              <w:rPr>
                <w:rFonts w:eastAsiaTheme="minorEastAsia"/>
                <w:sz w:val="18"/>
                <w:szCs w:val="18"/>
              </w:rPr>
              <w:t>Ⅱ</w:t>
            </w:r>
            <w:bookmarkEnd w:id="39"/>
          </w:p>
        </w:tc>
        <w:tc>
          <w:tcPr>
            <w:tcW w:w="272" w:type="pct"/>
            <w:tcBorders>
              <w:top w:val="nil"/>
              <w:left w:val="nil"/>
              <w:bottom w:val="single" w:sz="4" w:space="0" w:color="auto"/>
              <w:right w:val="single" w:sz="4" w:space="0" w:color="auto"/>
            </w:tcBorders>
            <w:vAlign w:val="center"/>
          </w:tcPr>
          <w:p w14:paraId="76AEB42F" w14:textId="77777777" w:rsidR="000F4245" w:rsidRDefault="00000000">
            <w:pPr>
              <w:pStyle w:val="70"/>
              <w:rPr>
                <w:rFonts w:eastAsiaTheme="minorEastAsia"/>
                <w:sz w:val="18"/>
                <w:szCs w:val="18"/>
              </w:rPr>
            </w:pPr>
            <w:bookmarkStart w:id="40" w:name="RANGE!P9"/>
            <w:r>
              <w:rPr>
                <w:rFonts w:eastAsiaTheme="minorEastAsia"/>
                <w:sz w:val="18"/>
                <w:szCs w:val="18"/>
              </w:rPr>
              <w:t>Ⅱ</w:t>
            </w:r>
            <w:bookmarkEnd w:id="40"/>
          </w:p>
        </w:tc>
        <w:tc>
          <w:tcPr>
            <w:tcW w:w="272" w:type="pct"/>
            <w:tcBorders>
              <w:top w:val="nil"/>
              <w:left w:val="nil"/>
              <w:bottom w:val="single" w:sz="4" w:space="0" w:color="auto"/>
              <w:right w:val="single" w:sz="4" w:space="0" w:color="auto"/>
            </w:tcBorders>
            <w:vAlign w:val="center"/>
          </w:tcPr>
          <w:p w14:paraId="274368FC" w14:textId="77777777" w:rsidR="000F4245" w:rsidRDefault="00000000">
            <w:pPr>
              <w:pStyle w:val="70"/>
              <w:rPr>
                <w:rFonts w:eastAsiaTheme="minorEastAsia"/>
                <w:sz w:val="18"/>
                <w:szCs w:val="18"/>
              </w:rPr>
            </w:pPr>
            <w:bookmarkStart w:id="41" w:name="RANGE!Q9"/>
            <w:r>
              <w:rPr>
                <w:rFonts w:eastAsiaTheme="minorEastAsia"/>
                <w:sz w:val="18"/>
                <w:szCs w:val="18"/>
              </w:rPr>
              <w:t>Ⅱ</w:t>
            </w:r>
            <w:bookmarkEnd w:id="41"/>
          </w:p>
        </w:tc>
        <w:tc>
          <w:tcPr>
            <w:tcW w:w="273" w:type="pct"/>
            <w:tcBorders>
              <w:top w:val="nil"/>
              <w:left w:val="nil"/>
              <w:bottom w:val="single" w:sz="4" w:space="0" w:color="auto"/>
              <w:right w:val="single" w:sz="4" w:space="0" w:color="auto"/>
            </w:tcBorders>
            <w:vAlign w:val="center"/>
          </w:tcPr>
          <w:p w14:paraId="601F5367" w14:textId="77777777" w:rsidR="000F4245" w:rsidRDefault="00000000">
            <w:pPr>
              <w:pStyle w:val="70"/>
              <w:rPr>
                <w:rFonts w:eastAsiaTheme="minorEastAsia"/>
                <w:sz w:val="18"/>
                <w:szCs w:val="18"/>
              </w:rPr>
            </w:pPr>
            <w:bookmarkStart w:id="42" w:name="RANGE!R9"/>
            <w:r>
              <w:rPr>
                <w:rFonts w:eastAsiaTheme="minorEastAsia"/>
                <w:sz w:val="18"/>
                <w:szCs w:val="18"/>
              </w:rPr>
              <w:t>Ⅱ</w:t>
            </w:r>
            <w:bookmarkEnd w:id="42"/>
          </w:p>
        </w:tc>
      </w:tr>
      <w:tr w:rsidR="000F4245" w14:paraId="675F289F" w14:textId="77777777">
        <w:trPr>
          <w:trHeight w:val="454"/>
        </w:trPr>
        <w:tc>
          <w:tcPr>
            <w:tcW w:w="455" w:type="pct"/>
            <w:vMerge/>
            <w:tcBorders>
              <w:top w:val="nil"/>
              <w:left w:val="single" w:sz="4" w:space="0" w:color="auto"/>
              <w:bottom w:val="single" w:sz="4" w:space="0" w:color="auto"/>
              <w:right w:val="single" w:sz="4" w:space="0" w:color="auto"/>
            </w:tcBorders>
            <w:vAlign w:val="center"/>
          </w:tcPr>
          <w:p w14:paraId="2E2EF8D9" w14:textId="77777777" w:rsidR="000F4245" w:rsidRDefault="000F4245">
            <w:pPr>
              <w:pStyle w:val="70"/>
              <w:rPr>
                <w:rFonts w:eastAsiaTheme="minorEastAsia"/>
                <w:sz w:val="18"/>
                <w:szCs w:val="18"/>
              </w:rPr>
            </w:pPr>
          </w:p>
        </w:tc>
        <w:tc>
          <w:tcPr>
            <w:tcW w:w="271" w:type="pct"/>
            <w:tcBorders>
              <w:top w:val="nil"/>
              <w:left w:val="nil"/>
              <w:bottom w:val="single" w:sz="4" w:space="0" w:color="auto"/>
              <w:right w:val="single" w:sz="4" w:space="0" w:color="auto"/>
            </w:tcBorders>
            <w:vAlign w:val="center"/>
          </w:tcPr>
          <w:p w14:paraId="5B0D5DDE" w14:textId="77777777" w:rsidR="000F4245" w:rsidRDefault="00000000">
            <w:pPr>
              <w:pStyle w:val="70"/>
              <w:rPr>
                <w:rFonts w:eastAsiaTheme="minorEastAsia"/>
                <w:sz w:val="18"/>
                <w:szCs w:val="18"/>
              </w:rPr>
            </w:pPr>
            <w:r>
              <w:rPr>
                <w:rFonts w:eastAsiaTheme="minorEastAsia"/>
                <w:sz w:val="18"/>
                <w:szCs w:val="18"/>
              </w:rPr>
              <w:t>2</w:t>
            </w:r>
          </w:p>
        </w:tc>
        <w:tc>
          <w:tcPr>
            <w:tcW w:w="546" w:type="pct"/>
            <w:tcBorders>
              <w:top w:val="nil"/>
              <w:left w:val="nil"/>
              <w:bottom w:val="single" w:sz="4" w:space="0" w:color="auto"/>
              <w:right w:val="single" w:sz="4" w:space="0" w:color="auto"/>
            </w:tcBorders>
            <w:vAlign w:val="center"/>
          </w:tcPr>
          <w:p w14:paraId="2AD700F7" w14:textId="77777777" w:rsidR="000F4245" w:rsidRDefault="00000000">
            <w:pPr>
              <w:pStyle w:val="70"/>
              <w:rPr>
                <w:rFonts w:eastAsiaTheme="minorEastAsia"/>
                <w:sz w:val="18"/>
                <w:szCs w:val="18"/>
              </w:rPr>
            </w:pPr>
            <w:r>
              <w:rPr>
                <w:rFonts w:eastAsiaTheme="minorEastAsia"/>
                <w:sz w:val="18"/>
                <w:szCs w:val="18"/>
              </w:rPr>
              <w:t>上石盘</w:t>
            </w:r>
          </w:p>
        </w:tc>
        <w:tc>
          <w:tcPr>
            <w:tcW w:w="455" w:type="pct"/>
            <w:tcBorders>
              <w:top w:val="nil"/>
              <w:left w:val="nil"/>
              <w:bottom w:val="single" w:sz="4" w:space="0" w:color="auto"/>
              <w:right w:val="single" w:sz="4" w:space="0" w:color="auto"/>
            </w:tcBorders>
            <w:vAlign w:val="center"/>
          </w:tcPr>
          <w:p w14:paraId="154CCC1D" w14:textId="77777777" w:rsidR="000F4245" w:rsidRDefault="00000000">
            <w:pPr>
              <w:pStyle w:val="70"/>
              <w:rPr>
                <w:rFonts w:eastAsiaTheme="minorEastAsia"/>
                <w:sz w:val="18"/>
                <w:szCs w:val="18"/>
              </w:rPr>
            </w:pPr>
            <w:proofErr w:type="gramStart"/>
            <w:r>
              <w:rPr>
                <w:rFonts w:eastAsiaTheme="minorEastAsia"/>
                <w:sz w:val="18"/>
                <w:szCs w:val="18"/>
              </w:rPr>
              <w:t>国控</w:t>
            </w:r>
            <w:proofErr w:type="gramEnd"/>
          </w:p>
        </w:tc>
        <w:tc>
          <w:tcPr>
            <w:tcW w:w="271" w:type="pct"/>
            <w:tcBorders>
              <w:top w:val="nil"/>
              <w:left w:val="nil"/>
              <w:bottom w:val="single" w:sz="4" w:space="0" w:color="auto"/>
              <w:right w:val="single" w:sz="4" w:space="0" w:color="auto"/>
            </w:tcBorders>
            <w:vAlign w:val="center"/>
          </w:tcPr>
          <w:p w14:paraId="3E3F39D8" w14:textId="77777777" w:rsidR="000F4245" w:rsidRDefault="00000000">
            <w:pPr>
              <w:pStyle w:val="70"/>
              <w:rPr>
                <w:rFonts w:eastAsiaTheme="minorEastAsia"/>
                <w:sz w:val="18"/>
                <w:szCs w:val="18"/>
              </w:rPr>
            </w:pPr>
            <w:r>
              <w:rPr>
                <w:rFonts w:eastAsiaTheme="minorEastAsia"/>
                <w:sz w:val="18"/>
                <w:szCs w:val="18"/>
              </w:rPr>
              <w:t>Ⅰ</w:t>
            </w:r>
          </w:p>
        </w:tc>
        <w:tc>
          <w:tcPr>
            <w:tcW w:w="272" w:type="pct"/>
            <w:tcBorders>
              <w:top w:val="nil"/>
              <w:left w:val="nil"/>
              <w:bottom w:val="single" w:sz="4" w:space="0" w:color="auto"/>
              <w:right w:val="single" w:sz="4" w:space="0" w:color="auto"/>
            </w:tcBorders>
            <w:vAlign w:val="center"/>
          </w:tcPr>
          <w:p w14:paraId="1A9AEDFC" w14:textId="77777777" w:rsidR="000F4245" w:rsidRDefault="00000000">
            <w:pPr>
              <w:pStyle w:val="70"/>
              <w:rPr>
                <w:rFonts w:eastAsiaTheme="minorEastAsia"/>
                <w:sz w:val="18"/>
                <w:szCs w:val="18"/>
              </w:rPr>
            </w:pPr>
            <w:r>
              <w:rPr>
                <w:rFonts w:eastAsiaTheme="minorEastAsia"/>
                <w:sz w:val="18"/>
                <w:szCs w:val="18"/>
              </w:rPr>
              <w:t>Ⅰ</w:t>
            </w:r>
          </w:p>
        </w:tc>
        <w:tc>
          <w:tcPr>
            <w:tcW w:w="272" w:type="pct"/>
            <w:tcBorders>
              <w:top w:val="nil"/>
              <w:left w:val="nil"/>
              <w:bottom w:val="single" w:sz="4" w:space="0" w:color="auto"/>
              <w:right w:val="single" w:sz="4" w:space="0" w:color="auto"/>
            </w:tcBorders>
            <w:vAlign w:val="center"/>
          </w:tcPr>
          <w:p w14:paraId="44A8A035" w14:textId="77777777" w:rsidR="000F4245" w:rsidRDefault="00000000">
            <w:pPr>
              <w:pStyle w:val="70"/>
              <w:rPr>
                <w:rFonts w:eastAsiaTheme="minorEastAsia"/>
                <w:sz w:val="18"/>
                <w:szCs w:val="18"/>
              </w:rPr>
            </w:pPr>
            <w:r>
              <w:rPr>
                <w:rFonts w:eastAsiaTheme="minorEastAsia"/>
                <w:sz w:val="18"/>
                <w:szCs w:val="18"/>
              </w:rPr>
              <w:t>Ⅰ</w:t>
            </w:r>
          </w:p>
        </w:tc>
        <w:tc>
          <w:tcPr>
            <w:tcW w:w="273" w:type="pct"/>
            <w:tcBorders>
              <w:top w:val="nil"/>
              <w:left w:val="nil"/>
              <w:bottom w:val="single" w:sz="4" w:space="0" w:color="auto"/>
              <w:right w:val="single" w:sz="4" w:space="0" w:color="auto"/>
            </w:tcBorders>
            <w:vAlign w:val="center"/>
          </w:tcPr>
          <w:p w14:paraId="1416EBEC" w14:textId="77777777" w:rsidR="000F4245" w:rsidRDefault="00000000">
            <w:pPr>
              <w:pStyle w:val="70"/>
              <w:rPr>
                <w:rFonts w:eastAsiaTheme="minorEastAsia"/>
                <w:sz w:val="18"/>
                <w:szCs w:val="18"/>
              </w:rPr>
            </w:pPr>
            <w:r>
              <w:rPr>
                <w:rFonts w:eastAsiaTheme="minorEastAsia"/>
                <w:sz w:val="18"/>
                <w:szCs w:val="18"/>
              </w:rPr>
              <w:t>Ⅱ</w:t>
            </w:r>
          </w:p>
        </w:tc>
        <w:tc>
          <w:tcPr>
            <w:tcW w:w="272" w:type="pct"/>
            <w:tcBorders>
              <w:top w:val="nil"/>
              <w:left w:val="nil"/>
              <w:bottom w:val="single" w:sz="4" w:space="0" w:color="auto"/>
              <w:right w:val="single" w:sz="4" w:space="0" w:color="auto"/>
            </w:tcBorders>
            <w:vAlign w:val="center"/>
          </w:tcPr>
          <w:p w14:paraId="4E6567F8" w14:textId="77777777" w:rsidR="000F4245" w:rsidRDefault="00000000">
            <w:pPr>
              <w:pStyle w:val="70"/>
              <w:rPr>
                <w:rFonts w:eastAsiaTheme="minorEastAsia"/>
                <w:sz w:val="18"/>
                <w:szCs w:val="18"/>
              </w:rPr>
            </w:pPr>
            <w:r>
              <w:rPr>
                <w:rFonts w:eastAsiaTheme="minorEastAsia"/>
                <w:sz w:val="18"/>
                <w:szCs w:val="18"/>
              </w:rPr>
              <w:t>Ⅰ</w:t>
            </w:r>
          </w:p>
        </w:tc>
        <w:tc>
          <w:tcPr>
            <w:tcW w:w="272" w:type="pct"/>
            <w:tcBorders>
              <w:top w:val="nil"/>
              <w:left w:val="nil"/>
              <w:bottom w:val="single" w:sz="4" w:space="0" w:color="auto"/>
              <w:right w:val="single" w:sz="4" w:space="0" w:color="auto"/>
            </w:tcBorders>
            <w:vAlign w:val="center"/>
          </w:tcPr>
          <w:p w14:paraId="23526784" w14:textId="77777777" w:rsidR="000F4245" w:rsidRDefault="00000000">
            <w:pPr>
              <w:pStyle w:val="70"/>
              <w:rPr>
                <w:rFonts w:eastAsiaTheme="minorEastAsia"/>
                <w:sz w:val="18"/>
                <w:szCs w:val="18"/>
              </w:rPr>
            </w:pPr>
            <w:r>
              <w:rPr>
                <w:rFonts w:eastAsiaTheme="minorEastAsia"/>
                <w:sz w:val="18"/>
                <w:szCs w:val="18"/>
              </w:rPr>
              <w:t>Ⅱ</w:t>
            </w:r>
          </w:p>
        </w:tc>
        <w:tc>
          <w:tcPr>
            <w:tcW w:w="272" w:type="pct"/>
            <w:tcBorders>
              <w:top w:val="nil"/>
              <w:left w:val="nil"/>
              <w:bottom w:val="single" w:sz="4" w:space="0" w:color="auto"/>
              <w:right w:val="single" w:sz="4" w:space="0" w:color="auto"/>
            </w:tcBorders>
            <w:vAlign w:val="center"/>
          </w:tcPr>
          <w:p w14:paraId="2B5A054D" w14:textId="77777777" w:rsidR="000F4245" w:rsidRDefault="00000000">
            <w:pPr>
              <w:pStyle w:val="70"/>
              <w:rPr>
                <w:rFonts w:eastAsiaTheme="minorEastAsia"/>
                <w:sz w:val="18"/>
                <w:szCs w:val="18"/>
              </w:rPr>
            </w:pPr>
            <w:r>
              <w:rPr>
                <w:rFonts w:eastAsiaTheme="minorEastAsia"/>
                <w:sz w:val="18"/>
                <w:szCs w:val="18"/>
              </w:rPr>
              <w:t>Ⅰ</w:t>
            </w:r>
          </w:p>
        </w:tc>
        <w:tc>
          <w:tcPr>
            <w:tcW w:w="273" w:type="pct"/>
            <w:tcBorders>
              <w:top w:val="nil"/>
              <w:left w:val="nil"/>
              <w:bottom w:val="single" w:sz="4" w:space="0" w:color="auto"/>
              <w:right w:val="single" w:sz="4" w:space="0" w:color="auto"/>
            </w:tcBorders>
            <w:vAlign w:val="center"/>
          </w:tcPr>
          <w:p w14:paraId="378A265A" w14:textId="77777777" w:rsidR="000F4245" w:rsidRDefault="00000000">
            <w:pPr>
              <w:pStyle w:val="70"/>
              <w:rPr>
                <w:rFonts w:eastAsiaTheme="minorEastAsia"/>
                <w:sz w:val="18"/>
                <w:szCs w:val="18"/>
              </w:rPr>
            </w:pPr>
            <w:r>
              <w:rPr>
                <w:rFonts w:eastAsiaTheme="minorEastAsia"/>
                <w:sz w:val="18"/>
                <w:szCs w:val="18"/>
              </w:rPr>
              <w:t>Ⅰ</w:t>
            </w:r>
          </w:p>
        </w:tc>
        <w:tc>
          <w:tcPr>
            <w:tcW w:w="272" w:type="pct"/>
            <w:tcBorders>
              <w:top w:val="nil"/>
              <w:left w:val="nil"/>
              <w:bottom w:val="single" w:sz="4" w:space="0" w:color="auto"/>
              <w:right w:val="single" w:sz="4" w:space="0" w:color="auto"/>
            </w:tcBorders>
            <w:vAlign w:val="center"/>
          </w:tcPr>
          <w:p w14:paraId="49EE1A32" w14:textId="77777777" w:rsidR="000F4245" w:rsidRDefault="00000000">
            <w:pPr>
              <w:pStyle w:val="70"/>
              <w:rPr>
                <w:rFonts w:eastAsiaTheme="minorEastAsia"/>
                <w:sz w:val="18"/>
                <w:szCs w:val="18"/>
              </w:rPr>
            </w:pPr>
            <w:r>
              <w:rPr>
                <w:rFonts w:eastAsiaTheme="minorEastAsia"/>
                <w:sz w:val="18"/>
                <w:szCs w:val="18"/>
              </w:rPr>
              <w:t>Ⅱ</w:t>
            </w:r>
          </w:p>
        </w:tc>
        <w:tc>
          <w:tcPr>
            <w:tcW w:w="272" w:type="pct"/>
            <w:tcBorders>
              <w:top w:val="nil"/>
              <w:left w:val="nil"/>
              <w:bottom w:val="single" w:sz="4" w:space="0" w:color="auto"/>
              <w:right w:val="single" w:sz="4" w:space="0" w:color="auto"/>
            </w:tcBorders>
            <w:vAlign w:val="center"/>
          </w:tcPr>
          <w:p w14:paraId="4E6FBF4A" w14:textId="77777777" w:rsidR="000F4245" w:rsidRDefault="00000000">
            <w:pPr>
              <w:pStyle w:val="70"/>
              <w:rPr>
                <w:rFonts w:eastAsiaTheme="minorEastAsia"/>
                <w:sz w:val="18"/>
                <w:szCs w:val="18"/>
              </w:rPr>
            </w:pPr>
            <w:r>
              <w:rPr>
                <w:rFonts w:eastAsiaTheme="minorEastAsia"/>
                <w:sz w:val="18"/>
                <w:szCs w:val="18"/>
              </w:rPr>
              <w:t>Ⅲ</w:t>
            </w:r>
          </w:p>
        </w:tc>
        <w:tc>
          <w:tcPr>
            <w:tcW w:w="272" w:type="pct"/>
            <w:tcBorders>
              <w:top w:val="nil"/>
              <w:left w:val="nil"/>
              <w:bottom w:val="single" w:sz="4" w:space="0" w:color="auto"/>
              <w:right w:val="single" w:sz="4" w:space="0" w:color="auto"/>
            </w:tcBorders>
            <w:vAlign w:val="center"/>
          </w:tcPr>
          <w:p w14:paraId="300A4C88" w14:textId="77777777" w:rsidR="000F4245" w:rsidRDefault="00000000">
            <w:pPr>
              <w:pStyle w:val="70"/>
              <w:rPr>
                <w:rFonts w:eastAsiaTheme="minorEastAsia"/>
                <w:sz w:val="18"/>
                <w:szCs w:val="18"/>
              </w:rPr>
            </w:pPr>
            <w:r>
              <w:rPr>
                <w:rFonts w:eastAsiaTheme="minorEastAsia"/>
                <w:sz w:val="18"/>
                <w:szCs w:val="18"/>
              </w:rPr>
              <w:t>Ⅰ</w:t>
            </w:r>
          </w:p>
        </w:tc>
        <w:tc>
          <w:tcPr>
            <w:tcW w:w="273" w:type="pct"/>
            <w:tcBorders>
              <w:top w:val="nil"/>
              <w:left w:val="nil"/>
              <w:bottom w:val="single" w:sz="4" w:space="0" w:color="auto"/>
              <w:right w:val="single" w:sz="4" w:space="0" w:color="auto"/>
            </w:tcBorders>
            <w:vAlign w:val="center"/>
          </w:tcPr>
          <w:p w14:paraId="1626BE4C" w14:textId="77777777" w:rsidR="000F4245" w:rsidRDefault="00000000">
            <w:pPr>
              <w:pStyle w:val="70"/>
              <w:rPr>
                <w:rFonts w:eastAsiaTheme="minorEastAsia"/>
                <w:sz w:val="18"/>
                <w:szCs w:val="18"/>
              </w:rPr>
            </w:pPr>
            <w:r>
              <w:rPr>
                <w:rFonts w:eastAsiaTheme="minorEastAsia"/>
                <w:sz w:val="18"/>
                <w:szCs w:val="18"/>
              </w:rPr>
              <w:t>Ⅰ</w:t>
            </w:r>
          </w:p>
        </w:tc>
      </w:tr>
      <w:tr w:rsidR="000F4245" w14:paraId="04EE803B" w14:textId="77777777">
        <w:trPr>
          <w:trHeight w:val="454"/>
        </w:trPr>
        <w:tc>
          <w:tcPr>
            <w:tcW w:w="455" w:type="pct"/>
            <w:vMerge/>
            <w:tcBorders>
              <w:top w:val="nil"/>
              <w:left w:val="single" w:sz="4" w:space="0" w:color="auto"/>
              <w:bottom w:val="single" w:sz="4" w:space="0" w:color="auto"/>
              <w:right w:val="single" w:sz="4" w:space="0" w:color="auto"/>
            </w:tcBorders>
            <w:vAlign w:val="center"/>
          </w:tcPr>
          <w:p w14:paraId="48A652BF" w14:textId="77777777" w:rsidR="000F4245" w:rsidRDefault="000F4245">
            <w:pPr>
              <w:pStyle w:val="70"/>
              <w:rPr>
                <w:rFonts w:eastAsiaTheme="minorEastAsia"/>
                <w:sz w:val="18"/>
                <w:szCs w:val="18"/>
              </w:rPr>
            </w:pPr>
          </w:p>
        </w:tc>
        <w:tc>
          <w:tcPr>
            <w:tcW w:w="271" w:type="pct"/>
            <w:tcBorders>
              <w:top w:val="nil"/>
              <w:left w:val="nil"/>
              <w:bottom w:val="single" w:sz="4" w:space="0" w:color="auto"/>
              <w:right w:val="single" w:sz="4" w:space="0" w:color="auto"/>
            </w:tcBorders>
            <w:vAlign w:val="center"/>
          </w:tcPr>
          <w:p w14:paraId="2FC15450" w14:textId="77777777" w:rsidR="000F4245" w:rsidRDefault="00000000">
            <w:pPr>
              <w:pStyle w:val="70"/>
              <w:rPr>
                <w:rFonts w:eastAsiaTheme="minorEastAsia"/>
                <w:sz w:val="18"/>
                <w:szCs w:val="18"/>
              </w:rPr>
            </w:pPr>
            <w:bookmarkStart w:id="43" w:name="RANGE!C10"/>
            <w:bookmarkStart w:id="44" w:name="RANGE!G10"/>
            <w:bookmarkStart w:id="45" w:name="RANGE!I10"/>
            <w:bookmarkStart w:id="46" w:name="RANGE!H10"/>
            <w:bookmarkStart w:id="47" w:name="RANGE!N10"/>
            <w:bookmarkStart w:id="48" w:name="RANGE!Q10"/>
            <w:bookmarkStart w:id="49" w:name="RANGE!D10"/>
            <w:bookmarkStart w:id="50" w:name="RANGE!E10"/>
            <w:bookmarkStart w:id="51" w:name="RANGE!K10"/>
            <w:bookmarkStart w:id="52" w:name="RANGE!P10"/>
            <w:bookmarkStart w:id="53" w:name="RANGE!F10"/>
            <w:bookmarkStart w:id="54" w:name="RANGE!L10"/>
            <w:bookmarkStart w:id="55" w:name="RANGE!M10"/>
            <w:bookmarkStart w:id="56" w:name="RANGE!O10"/>
            <w:bookmarkStart w:id="57" w:name="RANGE!R10"/>
            <w:bookmarkStart w:id="58" w:name="RANGE!J10"/>
            <w:bookmarkStart w:id="59" w:name="RANGE!D11"/>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Pr>
                <w:rFonts w:eastAsiaTheme="minorEastAsia"/>
                <w:sz w:val="18"/>
                <w:szCs w:val="18"/>
              </w:rPr>
              <w:t>3</w:t>
            </w:r>
            <w:bookmarkEnd w:id="59"/>
          </w:p>
        </w:tc>
        <w:tc>
          <w:tcPr>
            <w:tcW w:w="546" w:type="pct"/>
            <w:tcBorders>
              <w:top w:val="nil"/>
              <w:left w:val="nil"/>
              <w:bottom w:val="single" w:sz="4" w:space="0" w:color="auto"/>
              <w:right w:val="single" w:sz="4" w:space="0" w:color="auto"/>
            </w:tcBorders>
            <w:vAlign w:val="center"/>
          </w:tcPr>
          <w:p w14:paraId="26CC3C42" w14:textId="77777777" w:rsidR="000F4245" w:rsidRDefault="00000000">
            <w:pPr>
              <w:pStyle w:val="70"/>
              <w:rPr>
                <w:rFonts w:eastAsiaTheme="minorEastAsia"/>
                <w:sz w:val="18"/>
                <w:szCs w:val="18"/>
              </w:rPr>
            </w:pPr>
            <w:bookmarkStart w:id="60" w:name="RANGE!E11"/>
            <w:r>
              <w:rPr>
                <w:rFonts w:eastAsiaTheme="minorEastAsia"/>
                <w:sz w:val="18"/>
                <w:szCs w:val="18"/>
              </w:rPr>
              <w:t>红岩</w:t>
            </w:r>
            <w:bookmarkEnd w:id="60"/>
          </w:p>
        </w:tc>
        <w:tc>
          <w:tcPr>
            <w:tcW w:w="455" w:type="pct"/>
            <w:tcBorders>
              <w:top w:val="nil"/>
              <w:left w:val="nil"/>
              <w:bottom w:val="single" w:sz="4" w:space="0" w:color="auto"/>
              <w:right w:val="single" w:sz="4" w:space="0" w:color="auto"/>
            </w:tcBorders>
            <w:vAlign w:val="center"/>
          </w:tcPr>
          <w:p w14:paraId="0430767D" w14:textId="77777777" w:rsidR="000F4245" w:rsidRDefault="00000000">
            <w:pPr>
              <w:pStyle w:val="70"/>
              <w:rPr>
                <w:rFonts w:eastAsiaTheme="minorEastAsia"/>
                <w:sz w:val="18"/>
                <w:szCs w:val="18"/>
              </w:rPr>
            </w:pPr>
            <w:bookmarkStart w:id="61" w:name="RANGE!F11"/>
            <w:r>
              <w:rPr>
                <w:rFonts w:eastAsiaTheme="minorEastAsia"/>
                <w:sz w:val="18"/>
                <w:szCs w:val="18"/>
              </w:rPr>
              <w:t>省控</w:t>
            </w:r>
            <w:bookmarkEnd w:id="61"/>
          </w:p>
        </w:tc>
        <w:tc>
          <w:tcPr>
            <w:tcW w:w="271" w:type="pct"/>
            <w:tcBorders>
              <w:top w:val="nil"/>
              <w:left w:val="nil"/>
              <w:bottom w:val="single" w:sz="4" w:space="0" w:color="auto"/>
              <w:right w:val="single" w:sz="4" w:space="0" w:color="auto"/>
            </w:tcBorders>
            <w:vAlign w:val="center"/>
          </w:tcPr>
          <w:p w14:paraId="523E49F7" w14:textId="77777777" w:rsidR="000F4245" w:rsidRDefault="00000000">
            <w:pPr>
              <w:pStyle w:val="70"/>
              <w:rPr>
                <w:rFonts w:eastAsiaTheme="minorEastAsia"/>
                <w:sz w:val="18"/>
                <w:szCs w:val="18"/>
              </w:rPr>
            </w:pPr>
            <w:bookmarkStart w:id="62" w:name="RANGE!G11"/>
            <w:r>
              <w:rPr>
                <w:rFonts w:eastAsiaTheme="minorEastAsia"/>
                <w:sz w:val="18"/>
                <w:szCs w:val="18"/>
              </w:rPr>
              <w:t>Ⅱ</w:t>
            </w:r>
            <w:bookmarkEnd w:id="62"/>
          </w:p>
        </w:tc>
        <w:tc>
          <w:tcPr>
            <w:tcW w:w="272" w:type="pct"/>
            <w:tcBorders>
              <w:top w:val="nil"/>
              <w:left w:val="nil"/>
              <w:bottom w:val="single" w:sz="4" w:space="0" w:color="auto"/>
              <w:right w:val="single" w:sz="4" w:space="0" w:color="auto"/>
            </w:tcBorders>
            <w:vAlign w:val="center"/>
          </w:tcPr>
          <w:p w14:paraId="3AA8572E" w14:textId="77777777" w:rsidR="000F4245" w:rsidRDefault="00000000">
            <w:pPr>
              <w:pStyle w:val="70"/>
              <w:rPr>
                <w:rFonts w:eastAsiaTheme="minorEastAsia"/>
                <w:sz w:val="18"/>
                <w:szCs w:val="18"/>
              </w:rPr>
            </w:pPr>
            <w:bookmarkStart w:id="63" w:name="RANGE!H11"/>
            <w:r>
              <w:rPr>
                <w:rFonts w:eastAsiaTheme="minorEastAsia"/>
                <w:sz w:val="18"/>
                <w:szCs w:val="18"/>
              </w:rPr>
              <w:t>Ⅱ</w:t>
            </w:r>
            <w:bookmarkEnd w:id="63"/>
          </w:p>
        </w:tc>
        <w:tc>
          <w:tcPr>
            <w:tcW w:w="272" w:type="pct"/>
            <w:tcBorders>
              <w:top w:val="nil"/>
              <w:left w:val="nil"/>
              <w:bottom w:val="single" w:sz="4" w:space="0" w:color="auto"/>
              <w:right w:val="single" w:sz="4" w:space="0" w:color="auto"/>
            </w:tcBorders>
            <w:vAlign w:val="center"/>
          </w:tcPr>
          <w:p w14:paraId="6725605E" w14:textId="77777777" w:rsidR="000F4245" w:rsidRDefault="00000000">
            <w:pPr>
              <w:pStyle w:val="70"/>
              <w:rPr>
                <w:rFonts w:eastAsiaTheme="minorEastAsia"/>
                <w:sz w:val="18"/>
                <w:szCs w:val="18"/>
              </w:rPr>
            </w:pPr>
            <w:bookmarkStart w:id="64" w:name="RANGE!I11"/>
            <w:r>
              <w:rPr>
                <w:rFonts w:eastAsiaTheme="minorEastAsia"/>
                <w:sz w:val="18"/>
                <w:szCs w:val="18"/>
              </w:rPr>
              <w:t>Ⅰ</w:t>
            </w:r>
            <w:bookmarkEnd w:id="64"/>
          </w:p>
        </w:tc>
        <w:tc>
          <w:tcPr>
            <w:tcW w:w="273" w:type="pct"/>
            <w:tcBorders>
              <w:top w:val="nil"/>
              <w:left w:val="nil"/>
              <w:bottom w:val="single" w:sz="4" w:space="0" w:color="auto"/>
              <w:right w:val="single" w:sz="4" w:space="0" w:color="auto"/>
            </w:tcBorders>
            <w:vAlign w:val="center"/>
          </w:tcPr>
          <w:p w14:paraId="1FEEDC21" w14:textId="77777777" w:rsidR="000F4245" w:rsidRDefault="00000000">
            <w:pPr>
              <w:pStyle w:val="70"/>
              <w:rPr>
                <w:rFonts w:eastAsiaTheme="minorEastAsia"/>
                <w:sz w:val="18"/>
                <w:szCs w:val="18"/>
              </w:rPr>
            </w:pPr>
            <w:bookmarkStart w:id="65" w:name="RANGE!J11"/>
            <w:r>
              <w:rPr>
                <w:rFonts w:eastAsiaTheme="minorEastAsia"/>
                <w:sz w:val="18"/>
                <w:szCs w:val="18"/>
              </w:rPr>
              <w:t>Ⅱ</w:t>
            </w:r>
            <w:bookmarkEnd w:id="65"/>
          </w:p>
        </w:tc>
        <w:tc>
          <w:tcPr>
            <w:tcW w:w="272" w:type="pct"/>
            <w:tcBorders>
              <w:top w:val="nil"/>
              <w:left w:val="nil"/>
              <w:bottom w:val="single" w:sz="4" w:space="0" w:color="auto"/>
              <w:right w:val="single" w:sz="4" w:space="0" w:color="auto"/>
            </w:tcBorders>
            <w:vAlign w:val="center"/>
          </w:tcPr>
          <w:p w14:paraId="297F99A2" w14:textId="77777777" w:rsidR="000F4245" w:rsidRDefault="00000000">
            <w:pPr>
              <w:pStyle w:val="70"/>
              <w:rPr>
                <w:rFonts w:eastAsiaTheme="minorEastAsia"/>
                <w:sz w:val="18"/>
                <w:szCs w:val="18"/>
              </w:rPr>
            </w:pPr>
            <w:bookmarkStart w:id="66" w:name="RANGE!K11"/>
            <w:r>
              <w:rPr>
                <w:rFonts w:eastAsiaTheme="minorEastAsia"/>
                <w:sz w:val="18"/>
                <w:szCs w:val="18"/>
              </w:rPr>
              <w:t>Ⅰ</w:t>
            </w:r>
            <w:bookmarkEnd w:id="66"/>
          </w:p>
        </w:tc>
        <w:tc>
          <w:tcPr>
            <w:tcW w:w="272" w:type="pct"/>
            <w:tcBorders>
              <w:top w:val="nil"/>
              <w:left w:val="nil"/>
              <w:bottom w:val="single" w:sz="4" w:space="0" w:color="auto"/>
              <w:right w:val="single" w:sz="4" w:space="0" w:color="auto"/>
            </w:tcBorders>
            <w:vAlign w:val="center"/>
          </w:tcPr>
          <w:p w14:paraId="1F35A5CF" w14:textId="77777777" w:rsidR="000F4245" w:rsidRDefault="00000000">
            <w:pPr>
              <w:pStyle w:val="70"/>
              <w:rPr>
                <w:rFonts w:eastAsiaTheme="minorEastAsia"/>
                <w:sz w:val="18"/>
                <w:szCs w:val="18"/>
              </w:rPr>
            </w:pPr>
            <w:bookmarkStart w:id="67" w:name="RANGE!L11"/>
            <w:r>
              <w:rPr>
                <w:rFonts w:eastAsiaTheme="minorEastAsia"/>
                <w:sz w:val="18"/>
                <w:szCs w:val="18"/>
              </w:rPr>
              <w:t>Ⅰ</w:t>
            </w:r>
            <w:bookmarkEnd w:id="67"/>
          </w:p>
        </w:tc>
        <w:tc>
          <w:tcPr>
            <w:tcW w:w="272" w:type="pct"/>
            <w:tcBorders>
              <w:top w:val="nil"/>
              <w:left w:val="nil"/>
              <w:bottom w:val="single" w:sz="4" w:space="0" w:color="auto"/>
              <w:right w:val="single" w:sz="4" w:space="0" w:color="auto"/>
            </w:tcBorders>
            <w:vAlign w:val="center"/>
          </w:tcPr>
          <w:p w14:paraId="6826B463" w14:textId="77777777" w:rsidR="000F4245" w:rsidRDefault="00000000">
            <w:pPr>
              <w:pStyle w:val="70"/>
              <w:rPr>
                <w:rFonts w:eastAsiaTheme="minorEastAsia"/>
                <w:sz w:val="18"/>
                <w:szCs w:val="18"/>
              </w:rPr>
            </w:pPr>
            <w:bookmarkStart w:id="68" w:name="RANGE!M11"/>
            <w:r>
              <w:rPr>
                <w:rFonts w:eastAsiaTheme="minorEastAsia"/>
                <w:sz w:val="18"/>
                <w:szCs w:val="18"/>
              </w:rPr>
              <w:t>Ⅰ</w:t>
            </w:r>
            <w:bookmarkEnd w:id="68"/>
          </w:p>
        </w:tc>
        <w:tc>
          <w:tcPr>
            <w:tcW w:w="273" w:type="pct"/>
            <w:tcBorders>
              <w:top w:val="nil"/>
              <w:left w:val="nil"/>
              <w:bottom w:val="single" w:sz="4" w:space="0" w:color="auto"/>
              <w:right w:val="single" w:sz="4" w:space="0" w:color="auto"/>
            </w:tcBorders>
            <w:vAlign w:val="center"/>
          </w:tcPr>
          <w:p w14:paraId="2FE33107" w14:textId="77777777" w:rsidR="000F4245" w:rsidRDefault="00000000">
            <w:pPr>
              <w:pStyle w:val="70"/>
              <w:rPr>
                <w:rFonts w:eastAsiaTheme="minorEastAsia"/>
                <w:sz w:val="18"/>
                <w:szCs w:val="18"/>
              </w:rPr>
            </w:pPr>
            <w:bookmarkStart w:id="69" w:name="RANGE!N11"/>
            <w:r>
              <w:rPr>
                <w:rFonts w:eastAsiaTheme="minorEastAsia"/>
                <w:sz w:val="18"/>
                <w:szCs w:val="18"/>
              </w:rPr>
              <w:t>Ⅱ</w:t>
            </w:r>
            <w:bookmarkEnd w:id="69"/>
          </w:p>
        </w:tc>
        <w:tc>
          <w:tcPr>
            <w:tcW w:w="272" w:type="pct"/>
            <w:tcBorders>
              <w:top w:val="nil"/>
              <w:left w:val="nil"/>
              <w:bottom w:val="single" w:sz="4" w:space="0" w:color="auto"/>
              <w:right w:val="single" w:sz="4" w:space="0" w:color="auto"/>
            </w:tcBorders>
            <w:vAlign w:val="center"/>
          </w:tcPr>
          <w:p w14:paraId="39DCA512" w14:textId="77777777" w:rsidR="000F4245" w:rsidRDefault="00000000">
            <w:pPr>
              <w:pStyle w:val="70"/>
              <w:rPr>
                <w:rFonts w:eastAsiaTheme="minorEastAsia"/>
                <w:sz w:val="18"/>
                <w:szCs w:val="18"/>
              </w:rPr>
            </w:pPr>
            <w:bookmarkStart w:id="70" w:name="RANGE!O11"/>
            <w:r>
              <w:rPr>
                <w:rFonts w:eastAsiaTheme="minorEastAsia"/>
                <w:sz w:val="18"/>
                <w:szCs w:val="18"/>
              </w:rPr>
              <w:t>Ⅱ</w:t>
            </w:r>
            <w:bookmarkEnd w:id="70"/>
          </w:p>
        </w:tc>
        <w:tc>
          <w:tcPr>
            <w:tcW w:w="272" w:type="pct"/>
            <w:tcBorders>
              <w:top w:val="nil"/>
              <w:left w:val="nil"/>
              <w:bottom w:val="single" w:sz="4" w:space="0" w:color="auto"/>
              <w:right w:val="single" w:sz="4" w:space="0" w:color="auto"/>
            </w:tcBorders>
            <w:vAlign w:val="center"/>
          </w:tcPr>
          <w:p w14:paraId="60B580F9" w14:textId="77777777" w:rsidR="000F4245" w:rsidRDefault="00000000">
            <w:pPr>
              <w:pStyle w:val="70"/>
              <w:rPr>
                <w:rFonts w:eastAsiaTheme="minorEastAsia"/>
                <w:sz w:val="18"/>
                <w:szCs w:val="18"/>
              </w:rPr>
            </w:pPr>
            <w:bookmarkStart w:id="71" w:name="RANGE!P11"/>
            <w:r>
              <w:rPr>
                <w:rFonts w:eastAsiaTheme="minorEastAsia"/>
                <w:sz w:val="18"/>
                <w:szCs w:val="18"/>
              </w:rPr>
              <w:t>Ⅱ</w:t>
            </w:r>
            <w:bookmarkEnd w:id="71"/>
          </w:p>
        </w:tc>
        <w:tc>
          <w:tcPr>
            <w:tcW w:w="272" w:type="pct"/>
            <w:tcBorders>
              <w:top w:val="nil"/>
              <w:left w:val="nil"/>
              <w:bottom w:val="single" w:sz="4" w:space="0" w:color="auto"/>
              <w:right w:val="single" w:sz="4" w:space="0" w:color="auto"/>
            </w:tcBorders>
            <w:vAlign w:val="center"/>
          </w:tcPr>
          <w:p w14:paraId="2E21BDB4" w14:textId="77777777" w:rsidR="000F4245" w:rsidRDefault="00000000">
            <w:pPr>
              <w:pStyle w:val="70"/>
              <w:rPr>
                <w:rFonts w:eastAsiaTheme="minorEastAsia"/>
                <w:sz w:val="18"/>
                <w:szCs w:val="18"/>
              </w:rPr>
            </w:pPr>
            <w:bookmarkStart w:id="72" w:name="RANGE!Q11"/>
            <w:r>
              <w:rPr>
                <w:rFonts w:eastAsiaTheme="minorEastAsia"/>
                <w:sz w:val="18"/>
                <w:szCs w:val="18"/>
              </w:rPr>
              <w:t>Ⅱ</w:t>
            </w:r>
            <w:bookmarkEnd w:id="72"/>
          </w:p>
        </w:tc>
        <w:tc>
          <w:tcPr>
            <w:tcW w:w="273" w:type="pct"/>
            <w:tcBorders>
              <w:top w:val="nil"/>
              <w:left w:val="nil"/>
              <w:bottom w:val="single" w:sz="4" w:space="0" w:color="auto"/>
              <w:right w:val="single" w:sz="4" w:space="0" w:color="auto"/>
            </w:tcBorders>
            <w:vAlign w:val="center"/>
          </w:tcPr>
          <w:p w14:paraId="5F7775C9" w14:textId="77777777" w:rsidR="000F4245" w:rsidRDefault="00000000">
            <w:pPr>
              <w:pStyle w:val="70"/>
              <w:rPr>
                <w:rFonts w:eastAsiaTheme="minorEastAsia"/>
                <w:sz w:val="18"/>
                <w:szCs w:val="18"/>
              </w:rPr>
            </w:pPr>
            <w:bookmarkStart w:id="73" w:name="RANGE!R11"/>
            <w:r>
              <w:rPr>
                <w:rFonts w:eastAsiaTheme="minorEastAsia"/>
                <w:sz w:val="18"/>
                <w:szCs w:val="18"/>
              </w:rPr>
              <w:t>Ⅰ</w:t>
            </w:r>
            <w:bookmarkEnd w:id="73"/>
          </w:p>
        </w:tc>
      </w:tr>
      <w:tr w:rsidR="000F4245" w14:paraId="3F27E945" w14:textId="77777777">
        <w:trPr>
          <w:trHeight w:val="454"/>
        </w:trPr>
        <w:tc>
          <w:tcPr>
            <w:tcW w:w="455" w:type="pct"/>
            <w:vMerge/>
            <w:tcBorders>
              <w:top w:val="nil"/>
              <w:left w:val="single" w:sz="4" w:space="0" w:color="auto"/>
              <w:bottom w:val="single" w:sz="4" w:space="0" w:color="auto"/>
              <w:right w:val="single" w:sz="4" w:space="0" w:color="auto"/>
            </w:tcBorders>
            <w:vAlign w:val="center"/>
          </w:tcPr>
          <w:p w14:paraId="4CBA139A" w14:textId="77777777" w:rsidR="000F4245" w:rsidRDefault="000F4245">
            <w:pPr>
              <w:pStyle w:val="70"/>
              <w:rPr>
                <w:rFonts w:eastAsiaTheme="minorEastAsia"/>
                <w:sz w:val="18"/>
                <w:szCs w:val="18"/>
              </w:rPr>
            </w:pPr>
          </w:p>
        </w:tc>
        <w:tc>
          <w:tcPr>
            <w:tcW w:w="271" w:type="pct"/>
            <w:tcBorders>
              <w:top w:val="nil"/>
              <w:left w:val="nil"/>
              <w:bottom w:val="single" w:sz="4" w:space="0" w:color="auto"/>
              <w:right w:val="single" w:sz="4" w:space="0" w:color="auto"/>
            </w:tcBorders>
            <w:vAlign w:val="center"/>
          </w:tcPr>
          <w:p w14:paraId="198ECF51" w14:textId="77777777" w:rsidR="000F4245" w:rsidRDefault="00000000">
            <w:pPr>
              <w:pStyle w:val="70"/>
              <w:rPr>
                <w:rFonts w:eastAsiaTheme="minorEastAsia"/>
                <w:sz w:val="18"/>
                <w:szCs w:val="18"/>
              </w:rPr>
            </w:pPr>
            <w:bookmarkStart w:id="74" w:name="RANGE!D12"/>
            <w:r>
              <w:rPr>
                <w:rFonts w:eastAsiaTheme="minorEastAsia"/>
                <w:sz w:val="18"/>
                <w:szCs w:val="18"/>
              </w:rPr>
              <w:t>4</w:t>
            </w:r>
            <w:bookmarkEnd w:id="74"/>
          </w:p>
        </w:tc>
        <w:tc>
          <w:tcPr>
            <w:tcW w:w="546" w:type="pct"/>
            <w:tcBorders>
              <w:top w:val="nil"/>
              <w:left w:val="nil"/>
              <w:bottom w:val="single" w:sz="4" w:space="0" w:color="auto"/>
              <w:right w:val="single" w:sz="4" w:space="0" w:color="auto"/>
            </w:tcBorders>
            <w:vAlign w:val="center"/>
          </w:tcPr>
          <w:p w14:paraId="16B41E23" w14:textId="77777777" w:rsidR="000F4245" w:rsidRDefault="00000000">
            <w:pPr>
              <w:pStyle w:val="70"/>
              <w:rPr>
                <w:rFonts w:eastAsiaTheme="minorEastAsia"/>
                <w:sz w:val="18"/>
                <w:szCs w:val="18"/>
              </w:rPr>
            </w:pPr>
            <w:bookmarkStart w:id="75" w:name="RANGE!E12"/>
            <w:r>
              <w:rPr>
                <w:rFonts w:eastAsiaTheme="minorEastAsia"/>
                <w:sz w:val="18"/>
                <w:szCs w:val="18"/>
              </w:rPr>
              <w:t>金银渡</w:t>
            </w:r>
            <w:bookmarkEnd w:id="75"/>
          </w:p>
        </w:tc>
        <w:tc>
          <w:tcPr>
            <w:tcW w:w="455" w:type="pct"/>
            <w:tcBorders>
              <w:top w:val="nil"/>
              <w:left w:val="nil"/>
              <w:bottom w:val="single" w:sz="4" w:space="0" w:color="auto"/>
              <w:right w:val="single" w:sz="4" w:space="0" w:color="auto"/>
            </w:tcBorders>
            <w:vAlign w:val="center"/>
          </w:tcPr>
          <w:p w14:paraId="16F4D1AD" w14:textId="77777777" w:rsidR="000F4245" w:rsidRDefault="00000000">
            <w:pPr>
              <w:pStyle w:val="70"/>
              <w:rPr>
                <w:rFonts w:eastAsiaTheme="minorEastAsia"/>
                <w:sz w:val="18"/>
                <w:szCs w:val="18"/>
              </w:rPr>
            </w:pPr>
            <w:bookmarkStart w:id="76" w:name="RANGE!F12"/>
            <w:r>
              <w:rPr>
                <w:rFonts w:eastAsiaTheme="minorEastAsia"/>
                <w:sz w:val="18"/>
                <w:szCs w:val="18"/>
              </w:rPr>
              <w:t>省控</w:t>
            </w:r>
            <w:bookmarkEnd w:id="76"/>
          </w:p>
        </w:tc>
        <w:tc>
          <w:tcPr>
            <w:tcW w:w="271" w:type="pct"/>
            <w:tcBorders>
              <w:top w:val="nil"/>
              <w:left w:val="nil"/>
              <w:bottom w:val="single" w:sz="4" w:space="0" w:color="auto"/>
              <w:right w:val="single" w:sz="4" w:space="0" w:color="auto"/>
            </w:tcBorders>
            <w:vAlign w:val="center"/>
          </w:tcPr>
          <w:p w14:paraId="491C8CB9" w14:textId="77777777" w:rsidR="000F4245" w:rsidRDefault="00000000">
            <w:pPr>
              <w:pStyle w:val="70"/>
              <w:rPr>
                <w:rFonts w:eastAsiaTheme="minorEastAsia"/>
                <w:sz w:val="18"/>
                <w:szCs w:val="18"/>
              </w:rPr>
            </w:pPr>
            <w:bookmarkStart w:id="77" w:name="RANGE!G12"/>
            <w:r>
              <w:rPr>
                <w:rFonts w:eastAsiaTheme="minorEastAsia"/>
                <w:sz w:val="18"/>
                <w:szCs w:val="18"/>
              </w:rPr>
              <w:t>Ⅱ</w:t>
            </w:r>
            <w:bookmarkEnd w:id="77"/>
          </w:p>
        </w:tc>
        <w:tc>
          <w:tcPr>
            <w:tcW w:w="272" w:type="pct"/>
            <w:tcBorders>
              <w:top w:val="nil"/>
              <w:left w:val="nil"/>
              <w:bottom w:val="single" w:sz="4" w:space="0" w:color="auto"/>
              <w:right w:val="single" w:sz="4" w:space="0" w:color="auto"/>
            </w:tcBorders>
            <w:vAlign w:val="center"/>
          </w:tcPr>
          <w:p w14:paraId="674F7BDB" w14:textId="77777777" w:rsidR="000F4245" w:rsidRDefault="00000000">
            <w:pPr>
              <w:pStyle w:val="70"/>
              <w:rPr>
                <w:rFonts w:eastAsiaTheme="minorEastAsia"/>
                <w:sz w:val="18"/>
                <w:szCs w:val="18"/>
              </w:rPr>
            </w:pPr>
            <w:bookmarkStart w:id="78" w:name="RANGE!H12"/>
            <w:r>
              <w:rPr>
                <w:rFonts w:eastAsiaTheme="minorEastAsia"/>
                <w:sz w:val="18"/>
                <w:szCs w:val="18"/>
              </w:rPr>
              <w:t>Ⅰ</w:t>
            </w:r>
            <w:bookmarkEnd w:id="78"/>
          </w:p>
        </w:tc>
        <w:tc>
          <w:tcPr>
            <w:tcW w:w="272" w:type="pct"/>
            <w:tcBorders>
              <w:top w:val="nil"/>
              <w:left w:val="nil"/>
              <w:bottom w:val="single" w:sz="4" w:space="0" w:color="auto"/>
              <w:right w:val="single" w:sz="4" w:space="0" w:color="auto"/>
            </w:tcBorders>
            <w:vAlign w:val="center"/>
          </w:tcPr>
          <w:p w14:paraId="6F4F7AEA" w14:textId="77777777" w:rsidR="000F4245" w:rsidRDefault="00000000">
            <w:pPr>
              <w:pStyle w:val="70"/>
              <w:rPr>
                <w:rFonts w:eastAsiaTheme="minorEastAsia"/>
                <w:sz w:val="18"/>
                <w:szCs w:val="18"/>
              </w:rPr>
            </w:pPr>
            <w:bookmarkStart w:id="79" w:name="RANGE!I12"/>
            <w:r>
              <w:rPr>
                <w:rFonts w:eastAsiaTheme="minorEastAsia"/>
                <w:sz w:val="18"/>
                <w:szCs w:val="18"/>
              </w:rPr>
              <w:t>Ⅰ</w:t>
            </w:r>
            <w:bookmarkEnd w:id="79"/>
          </w:p>
        </w:tc>
        <w:tc>
          <w:tcPr>
            <w:tcW w:w="273" w:type="pct"/>
            <w:tcBorders>
              <w:top w:val="nil"/>
              <w:left w:val="nil"/>
              <w:bottom w:val="single" w:sz="4" w:space="0" w:color="auto"/>
              <w:right w:val="single" w:sz="4" w:space="0" w:color="auto"/>
            </w:tcBorders>
            <w:vAlign w:val="center"/>
          </w:tcPr>
          <w:p w14:paraId="572B5499" w14:textId="77777777" w:rsidR="000F4245" w:rsidRDefault="00000000">
            <w:pPr>
              <w:pStyle w:val="70"/>
              <w:rPr>
                <w:rFonts w:eastAsiaTheme="minorEastAsia"/>
                <w:sz w:val="18"/>
                <w:szCs w:val="18"/>
              </w:rPr>
            </w:pPr>
            <w:bookmarkStart w:id="80" w:name="RANGE!J12"/>
            <w:r>
              <w:rPr>
                <w:rFonts w:eastAsiaTheme="minorEastAsia"/>
                <w:sz w:val="18"/>
                <w:szCs w:val="18"/>
              </w:rPr>
              <w:t>Ⅰ</w:t>
            </w:r>
            <w:bookmarkEnd w:id="80"/>
          </w:p>
        </w:tc>
        <w:tc>
          <w:tcPr>
            <w:tcW w:w="272" w:type="pct"/>
            <w:tcBorders>
              <w:top w:val="nil"/>
              <w:left w:val="nil"/>
              <w:bottom w:val="single" w:sz="4" w:space="0" w:color="auto"/>
              <w:right w:val="single" w:sz="4" w:space="0" w:color="auto"/>
            </w:tcBorders>
            <w:vAlign w:val="center"/>
          </w:tcPr>
          <w:p w14:paraId="34595982" w14:textId="77777777" w:rsidR="000F4245" w:rsidRDefault="00000000">
            <w:pPr>
              <w:pStyle w:val="70"/>
              <w:rPr>
                <w:rFonts w:eastAsiaTheme="minorEastAsia"/>
                <w:sz w:val="18"/>
                <w:szCs w:val="18"/>
              </w:rPr>
            </w:pPr>
            <w:bookmarkStart w:id="81" w:name="RANGE!K12"/>
            <w:r>
              <w:rPr>
                <w:rFonts w:eastAsiaTheme="minorEastAsia"/>
                <w:sz w:val="18"/>
                <w:szCs w:val="18"/>
              </w:rPr>
              <w:t>Ⅰ</w:t>
            </w:r>
            <w:bookmarkEnd w:id="81"/>
          </w:p>
        </w:tc>
        <w:tc>
          <w:tcPr>
            <w:tcW w:w="272" w:type="pct"/>
            <w:tcBorders>
              <w:top w:val="nil"/>
              <w:left w:val="nil"/>
              <w:bottom w:val="single" w:sz="4" w:space="0" w:color="auto"/>
              <w:right w:val="single" w:sz="4" w:space="0" w:color="auto"/>
            </w:tcBorders>
            <w:vAlign w:val="center"/>
          </w:tcPr>
          <w:p w14:paraId="62CBA797" w14:textId="77777777" w:rsidR="000F4245" w:rsidRDefault="00000000">
            <w:pPr>
              <w:pStyle w:val="70"/>
              <w:rPr>
                <w:rFonts w:eastAsiaTheme="minorEastAsia"/>
                <w:sz w:val="18"/>
                <w:szCs w:val="18"/>
              </w:rPr>
            </w:pPr>
            <w:bookmarkStart w:id="82" w:name="RANGE!L12"/>
            <w:r>
              <w:rPr>
                <w:rFonts w:eastAsiaTheme="minorEastAsia"/>
                <w:sz w:val="18"/>
                <w:szCs w:val="18"/>
              </w:rPr>
              <w:t>Ⅰ</w:t>
            </w:r>
            <w:bookmarkEnd w:id="82"/>
          </w:p>
        </w:tc>
        <w:tc>
          <w:tcPr>
            <w:tcW w:w="272" w:type="pct"/>
            <w:tcBorders>
              <w:top w:val="nil"/>
              <w:left w:val="nil"/>
              <w:bottom w:val="single" w:sz="4" w:space="0" w:color="auto"/>
              <w:right w:val="single" w:sz="4" w:space="0" w:color="auto"/>
            </w:tcBorders>
            <w:vAlign w:val="center"/>
          </w:tcPr>
          <w:p w14:paraId="39E9441E" w14:textId="77777777" w:rsidR="000F4245" w:rsidRDefault="00000000">
            <w:pPr>
              <w:pStyle w:val="70"/>
              <w:rPr>
                <w:rFonts w:eastAsiaTheme="minorEastAsia"/>
                <w:sz w:val="18"/>
                <w:szCs w:val="18"/>
              </w:rPr>
            </w:pPr>
            <w:bookmarkStart w:id="83" w:name="RANGE!M12"/>
            <w:r>
              <w:rPr>
                <w:rFonts w:eastAsiaTheme="minorEastAsia"/>
                <w:sz w:val="18"/>
                <w:szCs w:val="18"/>
              </w:rPr>
              <w:t>Ⅱ</w:t>
            </w:r>
            <w:bookmarkEnd w:id="83"/>
          </w:p>
        </w:tc>
        <w:tc>
          <w:tcPr>
            <w:tcW w:w="273" w:type="pct"/>
            <w:tcBorders>
              <w:top w:val="nil"/>
              <w:left w:val="nil"/>
              <w:bottom w:val="single" w:sz="4" w:space="0" w:color="auto"/>
              <w:right w:val="single" w:sz="4" w:space="0" w:color="auto"/>
            </w:tcBorders>
            <w:vAlign w:val="center"/>
          </w:tcPr>
          <w:p w14:paraId="44E6FAD4" w14:textId="77777777" w:rsidR="000F4245" w:rsidRDefault="00000000">
            <w:pPr>
              <w:pStyle w:val="70"/>
              <w:rPr>
                <w:rFonts w:eastAsiaTheme="minorEastAsia"/>
                <w:sz w:val="18"/>
                <w:szCs w:val="18"/>
              </w:rPr>
            </w:pPr>
            <w:bookmarkStart w:id="84" w:name="RANGE!N12"/>
            <w:r>
              <w:rPr>
                <w:rFonts w:eastAsiaTheme="minorEastAsia"/>
                <w:sz w:val="18"/>
                <w:szCs w:val="18"/>
              </w:rPr>
              <w:t>Ⅱ</w:t>
            </w:r>
            <w:bookmarkEnd w:id="84"/>
          </w:p>
        </w:tc>
        <w:tc>
          <w:tcPr>
            <w:tcW w:w="272" w:type="pct"/>
            <w:tcBorders>
              <w:top w:val="nil"/>
              <w:left w:val="nil"/>
              <w:bottom w:val="single" w:sz="4" w:space="0" w:color="auto"/>
              <w:right w:val="single" w:sz="4" w:space="0" w:color="auto"/>
            </w:tcBorders>
            <w:vAlign w:val="center"/>
          </w:tcPr>
          <w:p w14:paraId="6C317F3D" w14:textId="77777777" w:rsidR="000F4245" w:rsidRDefault="00000000">
            <w:pPr>
              <w:pStyle w:val="70"/>
              <w:rPr>
                <w:rFonts w:eastAsiaTheme="minorEastAsia"/>
                <w:sz w:val="18"/>
                <w:szCs w:val="18"/>
              </w:rPr>
            </w:pPr>
            <w:bookmarkStart w:id="85" w:name="RANGE!O12"/>
            <w:r>
              <w:rPr>
                <w:rFonts w:eastAsiaTheme="minorEastAsia"/>
                <w:sz w:val="18"/>
                <w:szCs w:val="18"/>
              </w:rPr>
              <w:t>Ⅰ</w:t>
            </w:r>
            <w:bookmarkEnd w:id="85"/>
          </w:p>
        </w:tc>
        <w:tc>
          <w:tcPr>
            <w:tcW w:w="272" w:type="pct"/>
            <w:tcBorders>
              <w:top w:val="nil"/>
              <w:left w:val="nil"/>
              <w:bottom w:val="single" w:sz="4" w:space="0" w:color="auto"/>
              <w:right w:val="single" w:sz="4" w:space="0" w:color="auto"/>
            </w:tcBorders>
            <w:vAlign w:val="center"/>
          </w:tcPr>
          <w:p w14:paraId="41EB3A66" w14:textId="77777777" w:rsidR="000F4245" w:rsidRDefault="00000000">
            <w:pPr>
              <w:pStyle w:val="70"/>
              <w:rPr>
                <w:rFonts w:eastAsiaTheme="minorEastAsia"/>
                <w:sz w:val="18"/>
                <w:szCs w:val="18"/>
              </w:rPr>
            </w:pPr>
            <w:bookmarkStart w:id="86" w:name="RANGE!P12"/>
            <w:r>
              <w:rPr>
                <w:rFonts w:eastAsiaTheme="minorEastAsia"/>
                <w:sz w:val="18"/>
                <w:szCs w:val="18"/>
              </w:rPr>
              <w:t>Ⅱ</w:t>
            </w:r>
            <w:bookmarkEnd w:id="86"/>
          </w:p>
        </w:tc>
        <w:tc>
          <w:tcPr>
            <w:tcW w:w="272" w:type="pct"/>
            <w:tcBorders>
              <w:top w:val="nil"/>
              <w:left w:val="nil"/>
              <w:bottom w:val="single" w:sz="4" w:space="0" w:color="auto"/>
              <w:right w:val="single" w:sz="4" w:space="0" w:color="auto"/>
            </w:tcBorders>
            <w:vAlign w:val="center"/>
          </w:tcPr>
          <w:p w14:paraId="782C42FA" w14:textId="77777777" w:rsidR="000F4245" w:rsidRDefault="00000000">
            <w:pPr>
              <w:pStyle w:val="70"/>
              <w:rPr>
                <w:rFonts w:eastAsiaTheme="minorEastAsia"/>
                <w:sz w:val="18"/>
                <w:szCs w:val="18"/>
              </w:rPr>
            </w:pPr>
            <w:bookmarkStart w:id="87" w:name="RANGE!Q12"/>
            <w:r>
              <w:rPr>
                <w:rFonts w:eastAsiaTheme="minorEastAsia"/>
                <w:sz w:val="18"/>
                <w:szCs w:val="18"/>
              </w:rPr>
              <w:t>Ⅱ</w:t>
            </w:r>
            <w:bookmarkEnd w:id="87"/>
          </w:p>
        </w:tc>
        <w:tc>
          <w:tcPr>
            <w:tcW w:w="273" w:type="pct"/>
            <w:tcBorders>
              <w:top w:val="nil"/>
              <w:left w:val="nil"/>
              <w:bottom w:val="single" w:sz="4" w:space="0" w:color="auto"/>
              <w:right w:val="single" w:sz="4" w:space="0" w:color="auto"/>
            </w:tcBorders>
            <w:vAlign w:val="center"/>
          </w:tcPr>
          <w:p w14:paraId="55126E8D" w14:textId="77777777" w:rsidR="000F4245" w:rsidRDefault="00000000">
            <w:pPr>
              <w:pStyle w:val="70"/>
              <w:rPr>
                <w:rFonts w:eastAsiaTheme="minorEastAsia"/>
                <w:sz w:val="18"/>
                <w:szCs w:val="18"/>
              </w:rPr>
            </w:pPr>
            <w:bookmarkStart w:id="88" w:name="RANGE!R12"/>
            <w:r>
              <w:rPr>
                <w:rFonts w:eastAsiaTheme="minorEastAsia"/>
                <w:sz w:val="18"/>
                <w:szCs w:val="18"/>
              </w:rPr>
              <w:t>Ⅱ</w:t>
            </w:r>
            <w:bookmarkEnd w:id="88"/>
          </w:p>
        </w:tc>
      </w:tr>
    </w:tbl>
    <w:p w14:paraId="792CD1EE" w14:textId="77777777" w:rsidR="000F4245" w:rsidRDefault="00000000">
      <w:pPr>
        <w:pStyle w:val="46"/>
        <w:rPr>
          <w:rFonts w:eastAsiaTheme="minorEastAsia"/>
        </w:rPr>
      </w:pPr>
      <w:r>
        <w:rPr>
          <w:rFonts w:eastAsiaTheme="minorEastAsia"/>
        </w:rPr>
        <w:t>3</w:t>
      </w:r>
      <w:r>
        <w:rPr>
          <w:rFonts w:eastAsiaTheme="minorEastAsia"/>
        </w:rPr>
        <w:t>、水污染现状</w:t>
      </w:r>
    </w:p>
    <w:p w14:paraId="477E9DCF" w14:textId="77777777" w:rsidR="000F4245" w:rsidRDefault="00000000">
      <w:pPr>
        <w:pStyle w:val="46"/>
        <w:rPr>
          <w:rFonts w:eastAsiaTheme="minorEastAsia"/>
          <w:szCs w:val="22"/>
        </w:rPr>
      </w:pPr>
      <w:r>
        <w:rPr>
          <w:rFonts w:eastAsiaTheme="minorEastAsia"/>
          <w:szCs w:val="22"/>
        </w:rPr>
        <w:t>根据近三年水质监测数据，嘉陵江干流规划河段水质状况整体趋好，基本处于</w:t>
      </w:r>
      <w:r>
        <w:rPr>
          <w:rFonts w:eastAsiaTheme="minorEastAsia"/>
          <w:szCs w:val="22"/>
        </w:rPr>
        <w:t>Ⅱ</w:t>
      </w:r>
      <w:r>
        <w:rPr>
          <w:rFonts w:eastAsiaTheme="minorEastAsia"/>
          <w:szCs w:val="22"/>
        </w:rPr>
        <w:t>类水质状态，但仍然存在以下问题：</w:t>
      </w:r>
    </w:p>
    <w:p w14:paraId="5F78DBE6" w14:textId="77777777" w:rsidR="000F4245" w:rsidRDefault="00000000">
      <w:pPr>
        <w:pStyle w:val="46"/>
        <w:rPr>
          <w:rFonts w:eastAsiaTheme="minorEastAsia"/>
        </w:rPr>
      </w:pPr>
      <w:r>
        <w:rPr>
          <w:rFonts w:eastAsiaTheme="minorEastAsia"/>
        </w:rPr>
        <w:t>（</w:t>
      </w:r>
      <w:r>
        <w:rPr>
          <w:rFonts w:eastAsiaTheme="minorEastAsia"/>
        </w:rPr>
        <w:t>1</w:t>
      </w:r>
      <w:r>
        <w:rPr>
          <w:rFonts w:eastAsiaTheme="minorEastAsia"/>
        </w:rPr>
        <w:t>）农业面源污染，沿河两岸零星农作物种植，种植过程中使用了化肥、农药、畜禽粪便，在雨水等作用下进入水体，从而对地表水产生了一定程度的污染；</w:t>
      </w:r>
    </w:p>
    <w:p w14:paraId="3A98EE42" w14:textId="77777777" w:rsidR="000F4245" w:rsidRDefault="00000000">
      <w:pPr>
        <w:pStyle w:val="46"/>
        <w:rPr>
          <w:rFonts w:eastAsiaTheme="minorEastAsia"/>
        </w:rPr>
      </w:pPr>
      <w:r>
        <w:rPr>
          <w:rFonts w:eastAsiaTheme="minorEastAsia"/>
        </w:rPr>
        <w:t>（</w:t>
      </w:r>
      <w:r>
        <w:rPr>
          <w:rFonts w:eastAsiaTheme="minorEastAsia"/>
        </w:rPr>
        <w:t>2</w:t>
      </w:r>
      <w:r>
        <w:rPr>
          <w:rFonts w:eastAsiaTheme="minorEastAsia"/>
        </w:rPr>
        <w:t>）养殖污染，流域内存在少量居民家禽养殖，养殖污水直</w:t>
      </w:r>
      <w:proofErr w:type="gramStart"/>
      <w:r>
        <w:rPr>
          <w:rFonts w:eastAsiaTheme="minorEastAsia"/>
        </w:rPr>
        <w:t>排进入</w:t>
      </w:r>
      <w:proofErr w:type="gramEnd"/>
      <w:r>
        <w:rPr>
          <w:rFonts w:eastAsiaTheme="minorEastAsia"/>
        </w:rPr>
        <w:t>支流，最后汇入嘉陵江；</w:t>
      </w:r>
    </w:p>
    <w:p w14:paraId="17F91C71" w14:textId="77777777" w:rsidR="000F4245" w:rsidRDefault="00000000">
      <w:pPr>
        <w:pStyle w:val="46"/>
        <w:rPr>
          <w:rFonts w:eastAsiaTheme="minorEastAsia"/>
        </w:rPr>
      </w:pPr>
      <w:r>
        <w:rPr>
          <w:rFonts w:eastAsiaTheme="minorEastAsia"/>
        </w:rPr>
        <w:t>（</w:t>
      </w:r>
      <w:r>
        <w:rPr>
          <w:rFonts w:eastAsiaTheme="minorEastAsia"/>
        </w:rPr>
        <w:t>3</w:t>
      </w:r>
      <w:r>
        <w:rPr>
          <w:rFonts w:eastAsiaTheme="minorEastAsia"/>
        </w:rPr>
        <w:t>）生活垃圾污染，生活垃圾入站不足，是影响农村水环境的重要因素，农村人口分散、人口数量多，缺少生活污水的收集和处理设施；农村生活垃圾收集站未能全面覆盖，垃圾收集处理率不高；</w:t>
      </w:r>
    </w:p>
    <w:p w14:paraId="4AC4D2F2" w14:textId="0570C0CA" w:rsidR="000F4245" w:rsidRDefault="00000000">
      <w:pPr>
        <w:pStyle w:val="46"/>
        <w:rPr>
          <w:rFonts w:eastAsiaTheme="minorEastAsia"/>
        </w:rPr>
      </w:pPr>
      <w:r>
        <w:rPr>
          <w:rFonts w:eastAsiaTheme="minorEastAsia"/>
        </w:rPr>
        <w:t>（</w:t>
      </w:r>
      <w:r>
        <w:rPr>
          <w:rFonts w:eastAsiaTheme="minorEastAsia"/>
        </w:rPr>
        <w:t>4</w:t>
      </w:r>
      <w:r>
        <w:rPr>
          <w:rFonts w:eastAsiaTheme="minorEastAsia"/>
        </w:rPr>
        <w:t>）农村污水处理能力不足，部分农村采用传统化粪池，当化粪池满后直接流至河道</w:t>
      </w:r>
      <w:proofErr w:type="gramStart"/>
      <w:r>
        <w:rPr>
          <w:rFonts w:eastAsiaTheme="minorEastAsia"/>
        </w:rPr>
        <w:t>变相性直排</w:t>
      </w:r>
      <w:proofErr w:type="gramEnd"/>
      <w:r>
        <w:rPr>
          <w:rFonts w:eastAsiaTheme="minorEastAsia"/>
        </w:rPr>
        <w:t>，虽然河道沿岸进行了</w:t>
      </w:r>
      <w:proofErr w:type="gramStart"/>
      <w:r w:rsidR="00401745">
        <w:rPr>
          <w:rFonts w:eastAsiaTheme="minorEastAsia" w:hint="eastAsia"/>
        </w:rPr>
        <w:t>一</w:t>
      </w:r>
      <w:proofErr w:type="gramEnd"/>
      <w:r>
        <w:rPr>
          <w:rFonts w:eastAsiaTheme="minorEastAsia"/>
        </w:rPr>
        <w:t>体式厕所改造但还需要继续改造，解决两岸农户生活废水问题对干流水质提升有很大作用。</w:t>
      </w:r>
    </w:p>
    <w:p w14:paraId="7AC7C76A" w14:textId="77777777" w:rsidR="000F4245" w:rsidRDefault="00000000">
      <w:pPr>
        <w:pStyle w:val="2e"/>
        <w:spacing w:before="240" w:after="240"/>
        <w:rPr>
          <w:rFonts w:eastAsiaTheme="minorEastAsia"/>
        </w:rPr>
      </w:pPr>
      <w:bookmarkStart w:id="89" w:name="_Toc62404018"/>
      <w:bookmarkStart w:id="90" w:name="_Toc62404011"/>
      <w:bookmarkStart w:id="91" w:name="_Toc24875"/>
      <w:bookmarkEnd w:id="89"/>
      <w:bookmarkEnd w:id="90"/>
      <w:r>
        <w:rPr>
          <w:rFonts w:eastAsiaTheme="minorEastAsia"/>
        </w:rPr>
        <w:t xml:space="preserve">1.4  </w:t>
      </w:r>
      <w:r>
        <w:rPr>
          <w:rFonts w:ascii="黑体" w:hAnsi="黑体"/>
        </w:rPr>
        <w:t>河道（航道）整治工程现状与近期规划</w:t>
      </w:r>
      <w:bookmarkEnd w:id="91"/>
    </w:p>
    <w:p w14:paraId="5D3A3833" w14:textId="77777777" w:rsidR="000F4245" w:rsidRDefault="00000000">
      <w:pPr>
        <w:pStyle w:val="46"/>
        <w:spacing w:line="480" w:lineRule="exact"/>
        <w:rPr>
          <w:rFonts w:eastAsiaTheme="minorEastAsia"/>
        </w:rPr>
      </w:pPr>
      <w:r>
        <w:rPr>
          <w:rFonts w:eastAsiaTheme="minorEastAsia"/>
        </w:rPr>
        <w:t>为了促进嘉陵江航运事业的发展，自上世纪</w:t>
      </w:r>
      <w:r>
        <w:rPr>
          <w:rFonts w:eastAsiaTheme="minorEastAsia"/>
        </w:rPr>
        <w:t>50</w:t>
      </w:r>
      <w:r>
        <w:rPr>
          <w:rFonts w:eastAsiaTheme="minorEastAsia"/>
        </w:rPr>
        <w:t>年代起，四川省交通部门对嘉陵江广元～重庆航道进行了多次全面治理。上世纪</w:t>
      </w:r>
      <w:r>
        <w:rPr>
          <w:rFonts w:eastAsiaTheme="minorEastAsia"/>
        </w:rPr>
        <w:t>80</w:t>
      </w:r>
      <w:r>
        <w:rPr>
          <w:rFonts w:eastAsiaTheme="minorEastAsia"/>
        </w:rPr>
        <w:t>年代末期，嘉陵江水资源综合利用的迫切性日益显现，有关部门开始密切配合对该河段进行规划工作。分别完成了《嘉陵江苍溪至合川段航道渠化工程规划》、《嘉陵江干流广元至苍溪段规划》、《嘉陵江渠化开发规划（广元至重庆）》、《嘉陵江干流合川至河</w:t>
      </w:r>
      <w:r>
        <w:rPr>
          <w:rFonts w:eastAsiaTheme="minorEastAsia"/>
        </w:rPr>
        <w:lastRenderedPageBreak/>
        <w:t>口河段规划》、《嘉陵江干流综合规划》、《嘉陵江航运发展规划》，最终确定了嘉陵江广元至重庆河段开发方案自上而下为：上石盘、亭子口、苍溪、沙溪、金银台、红岩子、新政、金溪、马回、凤仪场、小龙门、青居、东西关、桐子壕、利泽、</w:t>
      </w:r>
      <w:proofErr w:type="gramStart"/>
      <w:r>
        <w:rPr>
          <w:rFonts w:eastAsiaTheme="minorEastAsia"/>
        </w:rPr>
        <w:t>草街和</w:t>
      </w:r>
      <w:proofErr w:type="gramEnd"/>
      <w:r>
        <w:rPr>
          <w:rFonts w:eastAsiaTheme="minorEastAsia"/>
        </w:rPr>
        <w:t>井口十七级梯级。</w:t>
      </w:r>
    </w:p>
    <w:p w14:paraId="1D8ADEC3" w14:textId="77777777" w:rsidR="000F4245" w:rsidRDefault="00000000">
      <w:pPr>
        <w:pStyle w:val="46"/>
        <w:spacing w:line="480" w:lineRule="exact"/>
        <w:rPr>
          <w:rFonts w:eastAsiaTheme="minorEastAsia"/>
        </w:rPr>
      </w:pPr>
      <w:r>
        <w:rPr>
          <w:rFonts w:eastAsiaTheme="minorEastAsia"/>
        </w:rPr>
        <w:t>四川境内嘉陵江干流广元～黄帽</w:t>
      </w:r>
      <w:proofErr w:type="gramStart"/>
      <w:r>
        <w:rPr>
          <w:rFonts w:eastAsiaTheme="minorEastAsia"/>
        </w:rPr>
        <w:t>沱</w:t>
      </w:r>
      <w:proofErr w:type="gramEnd"/>
      <w:r>
        <w:rPr>
          <w:rFonts w:eastAsiaTheme="minorEastAsia"/>
        </w:rPr>
        <w:t>天然河道长</w:t>
      </w:r>
      <w:r>
        <w:rPr>
          <w:rFonts w:eastAsiaTheme="minorEastAsia"/>
        </w:rPr>
        <w:t>534km</w:t>
      </w:r>
      <w:r>
        <w:rPr>
          <w:rFonts w:eastAsiaTheme="minorEastAsia"/>
        </w:rPr>
        <w:t>，处于嘉陵江中游，是嘉陵江主要通航河段，是四川省的水运主通道之一。根据河道自然状况，该河段可分为三段：广元～昭化段、昭化～涧溪口、涧溪口～黄帽</w:t>
      </w:r>
      <w:proofErr w:type="gramStart"/>
      <w:r>
        <w:rPr>
          <w:rFonts w:eastAsiaTheme="minorEastAsia"/>
        </w:rPr>
        <w:t>沱</w:t>
      </w:r>
      <w:proofErr w:type="gramEnd"/>
      <w:r>
        <w:rPr>
          <w:rFonts w:eastAsiaTheme="minorEastAsia"/>
        </w:rPr>
        <w:t>段。广元～</w:t>
      </w:r>
      <w:proofErr w:type="gramStart"/>
      <w:r>
        <w:rPr>
          <w:rFonts w:eastAsiaTheme="minorEastAsia"/>
        </w:rPr>
        <w:t>昭化段航道</w:t>
      </w:r>
      <w:proofErr w:type="gramEnd"/>
      <w:r>
        <w:rPr>
          <w:rFonts w:eastAsiaTheme="minorEastAsia"/>
        </w:rPr>
        <w:t>里程</w:t>
      </w:r>
      <w:r>
        <w:rPr>
          <w:rFonts w:eastAsiaTheme="minorEastAsia"/>
        </w:rPr>
        <w:t>41km</w:t>
      </w:r>
      <w:r>
        <w:rPr>
          <w:rFonts w:eastAsiaTheme="minorEastAsia"/>
        </w:rPr>
        <w:t>，昭化～涧溪口航道里程</w:t>
      </w:r>
      <w:r>
        <w:rPr>
          <w:rFonts w:eastAsiaTheme="minorEastAsia"/>
        </w:rPr>
        <w:t>116.7km</w:t>
      </w:r>
      <w:r>
        <w:rPr>
          <w:rFonts w:eastAsiaTheme="minorEastAsia"/>
        </w:rPr>
        <w:t>，河流穿过浅丘地段河床开阔，断面呈</w:t>
      </w:r>
      <w:r>
        <w:rPr>
          <w:rFonts w:eastAsiaTheme="minorEastAsia"/>
        </w:rPr>
        <w:t>“U”</w:t>
      </w:r>
      <w:r>
        <w:rPr>
          <w:rFonts w:eastAsiaTheme="minorEastAsia"/>
        </w:rPr>
        <w:t>型，高、中水流向居中，中水</w:t>
      </w:r>
      <w:proofErr w:type="gramStart"/>
      <w:r>
        <w:rPr>
          <w:rFonts w:eastAsiaTheme="minorEastAsia"/>
        </w:rPr>
        <w:t>水</w:t>
      </w:r>
      <w:proofErr w:type="gramEnd"/>
      <w:r>
        <w:rPr>
          <w:rFonts w:eastAsiaTheme="minorEastAsia"/>
        </w:rPr>
        <w:t>面宽在</w:t>
      </w:r>
      <w:r>
        <w:rPr>
          <w:rFonts w:eastAsiaTheme="minorEastAsia"/>
        </w:rPr>
        <w:t>100~300m</w:t>
      </w:r>
      <w:r>
        <w:rPr>
          <w:rFonts w:eastAsiaTheme="minorEastAsia"/>
        </w:rPr>
        <w:t>之间，高水</w:t>
      </w:r>
      <w:proofErr w:type="gramStart"/>
      <w:r>
        <w:rPr>
          <w:rFonts w:eastAsiaTheme="minorEastAsia"/>
        </w:rPr>
        <w:t>水</w:t>
      </w:r>
      <w:proofErr w:type="gramEnd"/>
      <w:r>
        <w:rPr>
          <w:rFonts w:eastAsiaTheme="minorEastAsia"/>
        </w:rPr>
        <w:t>面宽在</w:t>
      </w:r>
      <w:r>
        <w:rPr>
          <w:rFonts w:eastAsiaTheme="minorEastAsia"/>
        </w:rPr>
        <w:t>500~1000m</w:t>
      </w:r>
      <w:r>
        <w:rPr>
          <w:rFonts w:eastAsiaTheme="minorEastAsia"/>
        </w:rPr>
        <w:t>之间，平均比降</w:t>
      </w:r>
      <w:r>
        <w:rPr>
          <w:rFonts w:eastAsiaTheme="minorEastAsia"/>
        </w:rPr>
        <w:t>0.36‰</w:t>
      </w:r>
      <w:r>
        <w:rPr>
          <w:rFonts w:eastAsiaTheme="minorEastAsia"/>
        </w:rPr>
        <w:t>，有部分礁石和急弯、险滩。根据《四川省内河水运发展规划》，嘉陵江广元段以下航道等级为</w:t>
      </w:r>
      <w:r>
        <w:rPr>
          <w:rFonts w:eastAsiaTheme="minorEastAsia"/>
        </w:rPr>
        <w:t>Ⅳ</w:t>
      </w:r>
      <w:r>
        <w:rPr>
          <w:rFonts w:eastAsiaTheme="minorEastAsia"/>
        </w:rPr>
        <w:t>级，全年可通行</w:t>
      </w:r>
      <w:r>
        <w:rPr>
          <w:rFonts w:eastAsiaTheme="minorEastAsia"/>
        </w:rPr>
        <w:t>500</w:t>
      </w:r>
      <w:r>
        <w:rPr>
          <w:rFonts w:eastAsiaTheme="minorEastAsia"/>
        </w:rPr>
        <w:t>吨级船舶，丰水期可通过</w:t>
      </w:r>
      <w:r>
        <w:rPr>
          <w:rFonts w:eastAsiaTheme="minorEastAsia"/>
        </w:rPr>
        <w:t>1000</w:t>
      </w:r>
      <w:r>
        <w:rPr>
          <w:rFonts w:eastAsiaTheme="minorEastAsia"/>
        </w:rPr>
        <w:t>吨级船舶。</w:t>
      </w:r>
    </w:p>
    <w:p w14:paraId="73909755" w14:textId="77777777" w:rsidR="000F4245" w:rsidRDefault="00000000">
      <w:pPr>
        <w:spacing w:line="480" w:lineRule="exact"/>
        <w:ind w:firstLineChars="200" w:firstLine="480"/>
        <w:rPr>
          <w:rFonts w:eastAsiaTheme="minorEastAsia"/>
          <w:bCs/>
          <w:kern w:val="0"/>
        </w:rPr>
      </w:pPr>
      <w:r>
        <w:rPr>
          <w:rFonts w:eastAsiaTheme="minorEastAsia"/>
          <w:bCs/>
          <w:kern w:val="0"/>
        </w:rPr>
        <w:t>2022</w:t>
      </w:r>
      <w:r>
        <w:rPr>
          <w:rFonts w:eastAsiaTheme="minorEastAsia"/>
          <w:bCs/>
          <w:kern w:val="0"/>
        </w:rPr>
        <w:t>年</w:t>
      </w:r>
      <w:r>
        <w:rPr>
          <w:rFonts w:eastAsiaTheme="minorEastAsia"/>
          <w:bCs/>
          <w:kern w:val="0"/>
        </w:rPr>
        <w:t>8</w:t>
      </w:r>
      <w:r>
        <w:rPr>
          <w:rFonts w:eastAsiaTheme="minorEastAsia"/>
          <w:bCs/>
          <w:kern w:val="0"/>
        </w:rPr>
        <w:t>月广元市交通投资集团有限公司取得省水利厅行政许可，开展嘉陵江广元段（上石盘至两江口、龙爪湾至红岩）航道养护工程。受</w:t>
      </w:r>
      <w:r>
        <w:rPr>
          <w:rFonts w:eastAsiaTheme="minorEastAsia"/>
          <w:bCs/>
          <w:kern w:val="0"/>
        </w:rPr>
        <w:t>2018</w:t>
      </w:r>
      <w:r>
        <w:rPr>
          <w:rFonts w:eastAsiaTheme="minorEastAsia"/>
          <w:bCs/>
          <w:kern w:val="0"/>
        </w:rPr>
        <w:t>年</w:t>
      </w:r>
      <w:r>
        <w:rPr>
          <w:rFonts w:eastAsiaTheme="minorEastAsia"/>
          <w:bCs/>
          <w:kern w:val="0"/>
        </w:rPr>
        <w:t>“7</w:t>
      </w:r>
      <w:r>
        <w:rPr>
          <w:rFonts w:eastAsiaTheme="minorEastAsia"/>
          <w:bCs/>
          <w:kern w:val="0"/>
        </w:rPr>
        <w:t>﹒</w:t>
      </w:r>
      <w:r>
        <w:rPr>
          <w:rFonts w:eastAsiaTheme="minorEastAsia"/>
          <w:bCs/>
          <w:kern w:val="0"/>
        </w:rPr>
        <w:t>11”</w:t>
      </w:r>
      <w:r>
        <w:rPr>
          <w:rFonts w:eastAsiaTheme="minorEastAsia"/>
          <w:bCs/>
          <w:kern w:val="0"/>
        </w:rPr>
        <w:t>洪水影响，导致嘉陵江广元市城区至红岩河段航道淤积，制约了广元市水上运输发展。上石盘至两河口河段、龙爪湾至红岩河段属亭子口枢纽变动回水区，亭子口枢纽正常蓄水位</w:t>
      </w:r>
      <w:r>
        <w:rPr>
          <w:rFonts w:eastAsiaTheme="minorEastAsia"/>
          <w:bCs/>
          <w:kern w:val="0"/>
        </w:rPr>
        <w:t>458m</w:t>
      </w:r>
      <w:r>
        <w:rPr>
          <w:rFonts w:eastAsiaTheme="minorEastAsia"/>
          <w:bCs/>
          <w:kern w:val="0"/>
        </w:rPr>
        <w:t>，船舶可以畅行于该河段，亭子口枢纽死水位</w:t>
      </w:r>
      <w:r>
        <w:rPr>
          <w:rFonts w:eastAsiaTheme="minorEastAsia"/>
          <w:bCs/>
          <w:kern w:val="0"/>
        </w:rPr>
        <w:t>438m</w:t>
      </w:r>
      <w:r>
        <w:rPr>
          <w:rFonts w:eastAsiaTheme="minorEastAsia"/>
          <w:bCs/>
          <w:kern w:val="0"/>
        </w:rPr>
        <w:t>时，受航道淤积影响，航道尺度不足。因此，需开展亭子口枢纽水位</w:t>
      </w:r>
      <w:proofErr w:type="gramStart"/>
      <w:r>
        <w:rPr>
          <w:rFonts w:eastAsiaTheme="minorEastAsia"/>
          <w:bCs/>
          <w:kern w:val="0"/>
        </w:rPr>
        <w:t>消落后</w:t>
      </w:r>
      <w:proofErr w:type="gramEnd"/>
      <w:r>
        <w:rPr>
          <w:rFonts w:eastAsiaTheme="minorEastAsia"/>
          <w:bCs/>
          <w:kern w:val="0"/>
        </w:rPr>
        <w:t>嘉陵江上石盘至两江口、龙爪湾至红岩河段清淤工作，恢复该段航道在亭子口枢纽死水位</w:t>
      </w:r>
      <w:r>
        <w:rPr>
          <w:rFonts w:eastAsiaTheme="minorEastAsia"/>
          <w:bCs/>
          <w:kern w:val="0"/>
        </w:rPr>
        <w:t>438m</w:t>
      </w:r>
      <w:r>
        <w:rPr>
          <w:rFonts w:eastAsiaTheme="minorEastAsia"/>
          <w:bCs/>
          <w:kern w:val="0"/>
        </w:rPr>
        <w:t>时的航道尺度，保障航道的通畅和船舶航行安全。</w:t>
      </w:r>
    </w:p>
    <w:p w14:paraId="0D0A9670" w14:textId="77777777" w:rsidR="000F4245" w:rsidRDefault="00000000">
      <w:pPr>
        <w:pStyle w:val="46"/>
        <w:spacing w:line="480" w:lineRule="exact"/>
        <w:rPr>
          <w:rFonts w:eastAsiaTheme="minorEastAsia"/>
          <w:bCs/>
        </w:rPr>
      </w:pPr>
      <w:r>
        <w:rPr>
          <w:rFonts w:eastAsiaTheme="minorEastAsia"/>
          <w:bCs/>
        </w:rPr>
        <w:t>航道养护工程主要分为上石盘至</w:t>
      </w:r>
      <w:proofErr w:type="gramStart"/>
      <w:r>
        <w:rPr>
          <w:rFonts w:eastAsiaTheme="minorEastAsia"/>
          <w:bCs/>
        </w:rPr>
        <w:t>两江口</w:t>
      </w:r>
      <w:proofErr w:type="gramEnd"/>
      <w:r>
        <w:rPr>
          <w:rFonts w:eastAsiaTheme="minorEastAsia"/>
          <w:bCs/>
        </w:rPr>
        <w:t>航道养护工程（</w:t>
      </w:r>
      <w:r>
        <w:rPr>
          <w:rFonts w:eastAsiaTheme="minorEastAsia"/>
          <w:bCs/>
        </w:rPr>
        <w:t>11</w:t>
      </w:r>
      <w:r>
        <w:rPr>
          <w:rFonts w:eastAsiaTheme="minorEastAsia"/>
          <w:bCs/>
        </w:rPr>
        <w:t>个清淤疏浚区）、龙爪湾至红岩航道养护工程（</w:t>
      </w:r>
      <w:r>
        <w:rPr>
          <w:rFonts w:eastAsiaTheme="minorEastAsia"/>
          <w:bCs/>
        </w:rPr>
        <w:t>10</w:t>
      </w:r>
      <w:r>
        <w:rPr>
          <w:rFonts w:eastAsiaTheme="minorEastAsia"/>
          <w:bCs/>
        </w:rPr>
        <w:t>个清淤疏浚区）两部分，总清淤疏浚量为</w:t>
      </w:r>
      <w:r>
        <w:rPr>
          <w:rFonts w:eastAsiaTheme="minorEastAsia"/>
          <w:bCs/>
        </w:rPr>
        <w:t>102</w:t>
      </w:r>
      <w:r>
        <w:rPr>
          <w:rFonts w:eastAsiaTheme="minorEastAsia"/>
          <w:bCs/>
        </w:rPr>
        <w:t>万</w:t>
      </w:r>
      <w:r>
        <w:rPr>
          <w:rFonts w:eastAsiaTheme="minorEastAsia"/>
          <w:bCs/>
        </w:rPr>
        <w:t>m</w:t>
      </w:r>
      <w:r>
        <w:rPr>
          <w:rFonts w:eastAsiaTheme="minorEastAsia"/>
          <w:bCs/>
          <w:vertAlign w:val="superscript"/>
        </w:rPr>
        <w:t>3</w:t>
      </w:r>
      <w:r>
        <w:rPr>
          <w:rFonts w:eastAsiaTheme="minorEastAsia"/>
          <w:bCs/>
        </w:rPr>
        <w:t>。其中上石盘至</w:t>
      </w:r>
      <w:proofErr w:type="gramStart"/>
      <w:r>
        <w:rPr>
          <w:rFonts w:eastAsiaTheme="minorEastAsia"/>
          <w:bCs/>
        </w:rPr>
        <w:t>两江口</w:t>
      </w:r>
      <w:proofErr w:type="gramEnd"/>
      <w:r>
        <w:rPr>
          <w:rFonts w:eastAsiaTheme="minorEastAsia"/>
          <w:bCs/>
        </w:rPr>
        <w:t>航道养护工程</w:t>
      </w:r>
      <w:r>
        <w:rPr>
          <w:rFonts w:eastAsiaTheme="minorEastAsia"/>
          <w:bCs/>
        </w:rPr>
        <w:t>8~11</w:t>
      </w:r>
      <w:r>
        <w:rPr>
          <w:rFonts w:eastAsiaTheme="minorEastAsia"/>
          <w:bCs/>
        </w:rPr>
        <w:t>号疏浚区、龙爪湾至红岩航道养护工程</w:t>
      </w:r>
      <w:r>
        <w:rPr>
          <w:rFonts w:eastAsiaTheme="minorEastAsia"/>
          <w:bCs/>
        </w:rPr>
        <w:t>10</w:t>
      </w:r>
      <w:r>
        <w:rPr>
          <w:rFonts w:eastAsiaTheme="minorEastAsia"/>
          <w:bCs/>
        </w:rPr>
        <w:t>个清淤疏浚区位于此次规划河段范围内。</w:t>
      </w:r>
      <w:r>
        <w:rPr>
          <w:rFonts w:eastAsiaTheme="minorEastAsia"/>
        </w:rPr>
        <w:t>嘉陵江上石盘至</w:t>
      </w:r>
      <w:proofErr w:type="gramStart"/>
      <w:r>
        <w:rPr>
          <w:rFonts w:eastAsiaTheme="minorEastAsia"/>
        </w:rPr>
        <w:t>两江口</w:t>
      </w:r>
      <w:proofErr w:type="gramEnd"/>
      <w:r>
        <w:rPr>
          <w:rFonts w:eastAsiaTheme="minorEastAsia"/>
        </w:rPr>
        <w:t>段长度约</w:t>
      </w:r>
      <w:r>
        <w:rPr>
          <w:rFonts w:eastAsiaTheme="minorEastAsia"/>
        </w:rPr>
        <w:t>11.0km</w:t>
      </w:r>
      <w:r>
        <w:rPr>
          <w:rFonts w:eastAsiaTheme="minorEastAsia"/>
        </w:rPr>
        <w:t>，航道尺度为</w:t>
      </w:r>
      <w:r>
        <w:rPr>
          <w:rFonts w:eastAsiaTheme="minorEastAsia"/>
        </w:rPr>
        <w:t>1.0×24×130m</w:t>
      </w:r>
      <w:r>
        <w:rPr>
          <w:rFonts w:eastAsiaTheme="minorEastAsia"/>
        </w:rPr>
        <w:t>（水深</w:t>
      </w:r>
      <w:r>
        <w:rPr>
          <w:rFonts w:eastAsiaTheme="minorEastAsia"/>
        </w:rPr>
        <w:t>×</w:t>
      </w:r>
      <w:r>
        <w:rPr>
          <w:rFonts w:eastAsiaTheme="minorEastAsia"/>
        </w:rPr>
        <w:t>直线段宽度</w:t>
      </w:r>
      <w:r>
        <w:rPr>
          <w:rFonts w:eastAsiaTheme="minorEastAsia"/>
        </w:rPr>
        <w:t>×</w:t>
      </w:r>
      <w:r>
        <w:rPr>
          <w:rFonts w:eastAsiaTheme="minorEastAsia"/>
        </w:rPr>
        <w:t>弯曲半径），整治河道宽度</w:t>
      </w:r>
      <w:r>
        <w:rPr>
          <w:rFonts w:eastAsiaTheme="minorEastAsia"/>
        </w:rPr>
        <w:t>90~120m</w:t>
      </w:r>
      <w:r>
        <w:rPr>
          <w:rFonts w:eastAsiaTheme="minorEastAsia"/>
        </w:rPr>
        <w:t>，航道设计深度</w:t>
      </w:r>
      <w:r>
        <w:rPr>
          <w:rFonts w:eastAsiaTheme="minorEastAsia"/>
        </w:rPr>
        <w:t>1.0m</w:t>
      </w:r>
      <w:r>
        <w:rPr>
          <w:rFonts w:eastAsiaTheme="minorEastAsia"/>
        </w:rPr>
        <w:t>，疏浚</w:t>
      </w:r>
      <w:r>
        <w:rPr>
          <w:rFonts w:eastAsiaTheme="minorEastAsia"/>
        </w:rPr>
        <w:t>11</w:t>
      </w:r>
      <w:r>
        <w:rPr>
          <w:rFonts w:eastAsiaTheme="minorEastAsia"/>
        </w:rPr>
        <w:t>处工程总量为</w:t>
      </w:r>
      <w:r>
        <w:rPr>
          <w:rFonts w:eastAsiaTheme="minorEastAsia"/>
        </w:rPr>
        <w:t>50.778</w:t>
      </w:r>
      <w:r>
        <w:rPr>
          <w:rFonts w:eastAsiaTheme="minorEastAsia"/>
        </w:rPr>
        <w:t>万</w:t>
      </w:r>
      <w:r>
        <w:rPr>
          <w:rFonts w:eastAsiaTheme="minorEastAsia"/>
        </w:rPr>
        <w:t>m</w:t>
      </w:r>
      <w:r>
        <w:rPr>
          <w:rFonts w:eastAsiaTheme="minorEastAsia"/>
          <w:vertAlign w:val="superscript"/>
        </w:rPr>
        <w:t>3</w:t>
      </w:r>
      <w:r>
        <w:rPr>
          <w:rFonts w:eastAsiaTheme="minorEastAsia"/>
        </w:rPr>
        <w:t>；嘉陵江龙爪湾至红岩段长度</w:t>
      </w:r>
      <w:r>
        <w:rPr>
          <w:rFonts w:eastAsiaTheme="minorEastAsia"/>
        </w:rPr>
        <w:t>29.0km</w:t>
      </w:r>
      <w:r>
        <w:rPr>
          <w:rFonts w:eastAsiaTheme="minorEastAsia"/>
        </w:rPr>
        <w:t>，航道尺度为</w:t>
      </w:r>
      <w:r>
        <w:rPr>
          <w:rFonts w:eastAsiaTheme="minorEastAsia"/>
        </w:rPr>
        <w:t>1.3×30×330m</w:t>
      </w:r>
      <w:r>
        <w:rPr>
          <w:rFonts w:eastAsiaTheme="minorEastAsia"/>
        </w:rPr>
        <w:t>（水深</w:t>
      </w:r>
      <w:r>
        <w:rPr>
          <w:rFonts w:eastAsiaTheme="minorEastAsia"/>
        </w:rPr>
        <w:t>×</w:t>
      </w:r>
      <w:r>
        <w:rPr>
          <w:rFonts w:eastAsiaTheme="minorEastAsia"/>
        </w:rPr>
        <w:t>直线段宽度</w:t>
      </w:r>
      <w:r>
        <w:rPr>
          <w:rFonts w:eastAsiaTheme="minorEastAsia"/>
        </w:rPr>
        <w:t>×</w:t>
      </w:r>
      <w:r>
        <w:rPr>
          <w:rFonts w:eastAsiaTheme="minorEastAsia"/>
        </w:rPr>
        <w:t>弯曲半径），整治河道宽度</w:t>
      </w:r>
      <w:r>
        <w:rPr>
          <w:rFonts w:eastAsiaTheme="minorEastAsia"/>
        </w:rPr>
        <w:t>90~120m</w:t>
      </w:r>
      <w:r>
        <w:rPr>
          <w:rFonts w:eastAsiaTheme="minorEastAsia"/>
        </w:rPr>
        <w:t>，航道设计深度</w:t>
      </w:r>
      <w:r>
        <w:rPr>
          <w:rFonts w:eastAsiaTheme="minorEastAsia"/>
        </w:rPr>
        <w:t>1.3m</w:t>
      </w:r>
      <w:r>
        <w:rPr>
          <w:rFonts w:eastAsiaTheme="minorEastAsia"/>
        </w:rPr>
        <w:t>，疏浚</w:t>
      </w:r>
      <w:r>
        <w:rPr>
          <w:rFonts w:eastAsiaTheme="minorEastAsia"/>
        </w:rPr>
        <w:t>10</w:t>
      </w:r>
      <w:r>
        <w:rPr>
          <w:rFonts w:eastAsiaTheme="minorEastAsia"/>
        </w:rPr>
        <w:t>处工程总量为</w:t>
      </w:r>
      <w:r>
        <w:rPr>
          <w:rFonts w:eastAsiaTheme="minorEastAsia"/>
        </w:rPr>
        <w:t>51.2</w:t>
      </w:r>
      <w:r>
        <w:rPr>
          <w:rFonts w:eastAsiaTheme="minorEastAsia"/>
        </w:rPr>
        <w:t>万</w:t>
      </w:r>
      <w:r>
        <w:rPr>
          <w:rFonts w:eastAsiaTheme="minorEastAsia"/>
        </w:rPr>
        <w:t>m</w:t>
      </w:r>
      <w:r>
        <w:rPr>
          <w:rFonts w:eastAsiaTheme="minorEastAsia"/>
          <w:vertAlign w:val="superscript"/>
        </w:rPr>
        <w:t>3</w:t>
      </w:r>
      <w:r>
        <w:rPr>
          <w:rFonts w:eastAsiaTheme="minorEastAsia"/>
        </w:rPr>
        <w:t>。</w:t>
      </w:r>
    </w:p>
    <w:p w14:paraId="6A39F238" w14:textId="77777777" w:rsidR="000F4245" w:rsidRDefault="00000000">
      <w:pPr>
        <w:pStyle w:val="46"/>
        <w:spacing w:line="480" w:lineRule="exact"/>
        <w:rPr>
          <w:rFonts w:eastAsiaTheme="minorEastAsia"/>
        </w:rPr>
      </w:pPr>
      <w:r>
        <w:rPr>
          <w:rFonts w:eastAsiaTheme="minorEastAsia"/>
        </w:rPr>
        <w:lastRenderedPageBreak/>
        <w:t>规划河段位于广元～涧溪口段，航道等级为</w:t>
      </w:r>
      <w:r>
        <w:rPr>
          <w:rFonts w:eastAsiaTheme="minorEastAsia"/>
        </w:rPr>
        <w:t>Ⅳ</w:t>
      </w:r>
      <w:r>
        <w:rPr>
          <w:rFonts w:eastAsiaTheme="minorEastAsia"/>
        </w:rPr>
        <w:t>级，根据《内河通航标准》（</w:t>
      </w:r>
      <w:r>
        <w:rPr>
          <w:rFonts w:eastAsiaTheme="minorEastAsia"/>
        </w:rPr>
        <w:t>GB50139-2014</w:t>
      </w:r>
      <w:r>
        <w:rPr>
          <w:rFonts w:eastAsiaTheme="minorEastAsia"/>
        </w:rPr>
        <w:t>）及《航道工程设计规范》（</w:t>
      </w:r>
      <w:r>
        <w:rPr>
          <w:rFonts w:eastAsiaTheme="minorEastAsia"/>
        </w:rPr>
        <w:t>JTJ181-2016</w:t>
      </w:r>
      <w:r>
        <w:rPr>
          <w:rFonts w:eastAsiaTheme="minorEastAsia"/>
        </w:rPr>
        <w:t>）规定，结合《嘉陵江广元段航道养护工程涉河方案》，规划河段航行船舶尺度为</w:t>
      </w:r>
      <w:r>
        <w:rPr>
          <w:rFonts w:eastAsiaTheme="minorEastAsia"/>
        </w:rPr>
        <w:t>32.7×7.8×0.942m</w:t>
      </w:r>
      <w:r>
        <w:rPr>
          <w:rFonts w:eastAsiaTheme="minorEastAsia"/>
        </w:rPr>
        <w:t>（总长</w:t>
      </w:r>
      <w:r>
        <w:rPr>
          <w:rFonts w:eastAsiaTheme="minorEastAsia"/>
        </w:rPr>
        <w:t>×</w:t>
      </w:r>
      <w:r>
        <w:rPr>
          <w:rFonts w:eastAsiaTheme="minorEastAsia"/>
        </w:rPr>
        <w:t>型宽</w:t>
      </w:r>
      <w:r>
        <w:rPr>
          <w:rFonts w:eastAsiaTheme="minorEastAsia"/>
        </w:rPr>
        <w:t>×</w:t>
      </w:r>
      <w:r>
        <w:rPr>
          <w:rFonts w:eastAsiaTheme="minorEastAsia"/>
        </w:rPr>
        <w:t>设计吃水），代表船型船长</w:t>
      </w:r>
      <w:r>
        <w:rPr>
          <w:rFonts w:eastAsiaTheme="minorEastAsia"/>
        </w:rPr>
        <w:t>L=32.7m</w:t>
      </w:r>
      <w:r>
        <w:rPr>
          <w:rFonts w:eastAsiaTheme="minorEastAsia"/>
        </w:rPr>
        <w:t>，船宽</w:t>
      </w:r>
      <w:r>
        <w:rPr>
          <w:rFonts w:eastAsiaTheme="minorEastAsia"/>
        </w:rPr>
        <w:t>b=7.8m</w:t>
      </w:r>
      <w:r>
        <w:rPr>
          <w:rFonts w:eastAsiaTheme="minorEastAsia"/>
        </w:rPr>
        <w:t>，根据工程河段代表船型船长的</w:t>
      </w:r>
      <w:r>
        <w:rPr>
          <w:rFonts w:eastAsiaTheme="minorEastAsia"/>
        </w:rPr>
        <w:t>5</w:t>
      </w:r>
      <w:r>
        <w:rPr>
          <w:rFonts w:eastAsiaTheme="minorEastAsia"/>
        </w:rPr>
        <w:t>倍计算得到航道弯曲半径</w:t>
      </w:r>
      <w:r>
        <w:rPr>
          <w:rFonts w:eastAsiaTheme="minorEastAsia"/>
        </w:rPr>
        <w:t>R=5×32.7=163.5m</w:t>
      </w:r>
      <w:r>
        <w:rPr>
          <w:rFonts w:eastAsiaTheme="minorEastAsia"/>
        </w:rPr>
        <w:t>，考虑到规划河段受电站下泄非恒定流和变动回水的双重影响，规划河段弯曲半径取《内河通航标准》推荐的</w:t>
      </w:r>
      <w:r>
        <w:rPr>
          <w:rFonts w:eastAsiaTheme="minorEastAsia"/>
        </w:rPr>
        <w:t>Ⅳ</w:t>
      </w:r>
      <w:r>
        <w:rPr>
          <w:rFonts w:eastAsiaTheme="minorEastAsia"/>
        </w:rPr>
        <w:t>级航道弯曲半径</w:t>
      </w:r>
      <w:r>
        <w:rPr>
          <w:rFonts w:eastAsiaTheme="minorEastAsia"/>
        </w:rPr>
        <w:t>330m</w:t>
      </w:r>
      <w:r>
        <w:rPr>
          <w:rFonts w:eastAsiaTheme="minorEastAsia"/>
        </w:rPr>
        <w:t>。</w:t>
      </w:r>
    </w:p>
    <w:p w14:paraId="4C0E3CA3" w14:textId="77777777" w:rsidR="000F4245" w:rsidRDefault="00000000">
      <w:pPr>
        <w:pStyle w:val="46"/>
        <w:spacing w:line="480" w:lineRule="exact"/>
        <w:rPr>
          <w:rFonts w:eastAsiaTheme="minorEastAsia"/>
          <w:bCs/>
        </w:rPr>
      </w:pPr>
      <w:r>
        <w:rPr>
          <w:rFonts w:eastAsiaTheme="minorEastAsia"/>
        </w:rPr>
        <w:t>综上所述，本工程确定的航道尺度为</w:t>
      </w:r>
      <w:r>
        <w:rPr>
          <w:rFonts w:eastAsiaTheme="minorEastAsia"/>
        </w:rPr>
        <w:t>1.6×50×330m</w:t>
      </w:r>
      <w:r>
        <w:rPr>
          <w:rFonts w:eastAsiaTheme="minorEastAsia"/>
        </w:rPr>
        <w:t>（水深</w:t>
      </w:r>
      <w:r>
        <w:rPr>
          <w:rFonts w:eastAsiaTheme="minorEastAsia"/>
        </w:rPr>
        <w:t>×</w:t>
      </w:r>
      <w:r>
        <w:rPr>
          <w:rFonts w:eastAsiaTheme="minorEastAsia"/>
        </w:rPr>
        <w:t>直线段宽度（双线）</w:t>
      </w:r>
      <w:r>
        <w:rPr>
          <w:rFonts w:eastAsiaTheme="minorEastAsia"/>
        </w:rPr>
        <w:t>×</w:t>
      </w:r>
      <w:r>
        <w:rPr>
          <w:rFonts w:eastAsiaTheme="minorEastAsia"/>
        </w:rPr>
        <w:t>弯曲半径）。</w:t>
      </w:r>
    </w:p>
    <w:p w14:paraId="59392170" w14:textId="77777777" w:rsidR="000F4245" w:rsidRDefault="00000000">
      <w:pPr>
        <w:pStyle w:val="2e"/>
        <w:spacing w:before="240" w:after="240"/>
        <w:rPr>
          <w:rFonts w:eastAsiaTheme="minorEastAsia"/>
        </w:rPr>
      </w:pPr>
      <w:bookmarkStart w:id="92" w:name="_Toc25021"/>
      <w:r>
        <w:rPr>
          <w:rFonts w:eastAsiaTheme="minorEastAsia"/>
        </w:rPr>
        <w:t xml:space="preserve">1.5  </w:t>
      </w:r>
      <w:r>
        <w:rPr>
          <w:rFonts w:ascii="黑体" w:hAnsi="黑体"/>
        </w:rPr>
        <w:t>其他基础设施概况</w:t>
      </w:r>
      <w:bookmarkEnd w:id="92"/>
    </w:p>
    <w:p w14:paraId="7FC4B8EC" w14:textId="77777777" w:rsidR="000F4245" w:rsidRDefault="00000000">
      <w:pPr>
        <w:pStyle w:val="46"/>
        <w:rPr>
          <w:rFonts w:eastAsiaTheme="minorEastAsia"/>
        </w:rPr>
      </w:pPr>
      <w:r>
        <w:rPr>
          <w:rFonts w:eastAsiaTheme="minorEastAsia"/>
        </w:rPr>
        <w:t>规划河段内各类涉河建筑物主要涉及河道两岸堤防、护岸、港口码头、涵闸、桥梁、隧道、取水口、排水口、穿河电缆和管线、河道整治、航运等跨、穿、临河的建筑物等。</w:t>
      </w:r>
    </w:p>
    <w:p w14:paraId="38F743E0" w14:textId="77777777" w:rsidR="000F4245" w:rsidRDefault="00000000">
      <w:pPr>
        <w:pStyle w:val="380"/>
        <w:rPr>
          <w:rFonts w:eastAsiaTheme="minorEastAsia"/>
        </w:rPr>
      </w:pPr>
      <w:r>
        <w:rPr>
          <w:rFonts w:eastAsiaTheme="minorEastAsia"/>
        </w:rPr>
        <w:t xml:space="preserve">1.5.1  </w:t>
      </w:r>
      <w:r>
        <w:rPr>
          <w:rFonts w:eastAsiaTheme="minorEastAsia"/>
        </w:rPr>
        <w:t>堤防工程</w:t>
      </w:r>
    </w:p>
    <w:p w14:paraId="00F3B1E2" w14:textId="77777777" w:rsidR="000F4245" w:rsidRDefault="00000000">
      <w:pPr>
        <w:pStyle w:val="46"/>
        <w:rPr>
          <w:rFonts w:eastAsiaTheme="minorEastAsia"/>
        </w:rPr>
      </w:pPr>
      <w:r>
        <w:rPr>
          <w:rFonts w:eastAsiaTheme="minorEastAsia"/>
        </w:rPr>
        <w:t>规划河段已建堤防工程</w:t>
      </w:r>
      <w:r>
        <w:rPr>
          <w:rFonts w:eastAsiaTheme="minorEastAsia"/>
        </w:rPr>
        <w:t>4</w:t>
      </w:r>
      <w:r>
        <w:rPr>
          <w:rFonts w:eastAsiaTheme="minorEastAsia"/>
        </w:rPr>
        <w:t>处，其中昭化古城两处，分别为城关村段和战胜坝段；射箭乡场镇一处；</w:t>
      </w:r>
      <w:proofErr w:type="gramStart"/>
      <w:r>
        <w:rPr>
          <w:rFonts w:eastAsiaTheme="minorEastAsia"/>
        </w:rPr>
        <w:t>红岩镇</w:t>
      </w:r>
      <w:proofErr w:type="gramEnd"/>
      <w:r>
        <w:rPr>
          <w:rFonts w:eastAsiaTheme="minorEastAsia"/>
        </w:rPr>
        <w:t>场镇一处。</w:t>
      </w:r>
    </w:p>
    <w:p w14:paraId="1FFBE5D9" w14:textId="77777777" w:rsidR="000F4245" w:rsidRDefault="00000000">
      <w:pPr>
        <w:pStyle w:val="46"/>
        <w:rPr>
          <w:rFonts w:eastAsiaTheme="minorEastAsia"/>
        </w:rPr>
      </w:pPr>
      <w:r>
        <w:rPr>
          <w:rFonts w:eastAsiaTheme="minorEastAsia"/>
        </w:rPr>
        <w:t>昭化古城段堤防工程保护昭化古城、昭化镇城关村、</w:t>
      </w:r>
      <w:proofErr w:type="gramStart"/>
      <w:r>
        <w:rPr>
          <w:rFonts w:eastAsiaTheme="minorEastAsia"/>
        </w:rPr>
        <w:t>战胜村</w:t>
      </w:r>
      <w:proofErr w:type="gramEnd"/>
      <w:r>
        <w:rPr>
          <w:rFonts w:eastAsiaTheme="minorEastAsia"/>
        </w:rPr>
        <w:t>908</w:t>
      </w:r>
      <w:r>
        <w:rPr>
          <w:rFonts w:eastAsiaTheme="minorEastAsia"/>
        </w:rPr>
        <w:t>人和</w:t>
      </w:r>
      <w:r>
        <w:rPr>
          <w:rFonts w:eastAsiaTheme="minorEastAsia"/>
        </w:rPr>
        <w:t>620.5</w:t>
      </w:r>
      <w:r>
        <w:rPr>
          <w:rFonts w:eastAsiaTheme="minorEastAsia"/>
        </w:rPr>
        <w:t>亩土地。其中城关村段堤防全长</w:t>
      </w:r>
      <w:r>
        <w:rPr>
          <w:rFonts w:eastAsiaTheme="minorEastAsia"/>
        </w:rPr>
        <w:t>3.065km</w:t>
      </w:r>
      <w:r>
        <w:rPr>
          <w:rFonts w:eastAsiaTheme="minorEastAsia"/>
        </w:rPr>
        <w:t>，防洪标准</w:t>
      </w:r>
      <w:r>
        <w:rPr>
          <w:rFonts w:eastAsiaTheme="minorEastAsia"/>
        </w:rPr>
        <w:t>20</w:t>
      </w:r>
      <w:r>
        <w:rPr>
          <w:rFonts w:eastAsiaTheme="minorEastAsia"/>
        </w:rPr>
        <w:t>年一遇设计洪水；战胜村段治理河长</w:t>
      </w:r>
      <w:r>
        <w:rPr>
          <w:rFonts w:eastAsiaTheme="minorEastAsia"/>
        </w:rPr>
        <w:t>1.63km</w:t>
      </w:r>
      <w:r>
        <w:rPr>
          <w:rFonts w:eastAsiaTheme="minorEastAsia"/>
        </w:rPr>
        <w:t>，新建堤防工程</w:t>
      </w:r>
      <w:r>
        <w:rPr>
          <w:rFonts w:eastAsiaTheme="minorEastAsia"/>
        </w:rPr>
        <w:t>1638.2m</w:t>
      </w:r>
      <w:r>
        <w:rPr>
          <w:rFonts w:eastAsiaTheme="minorEastAsia"/>
        </w:rPr>
        <w:t>（其中护岸堤</w:t>
      </w:r>
      <w:r>
        <w:rPr>
          <w:rFonts w:eastAsiaTheme="minorEastAsia"/>
        </w:rPr>
        <w:t>300m</w:t>
      </w:r>
      <w:r>
        <w:rPr>
          <w:rFonts w:eastAsiaTheme="minorEastAsia"/>
        </w:rPr>
        <w:t>），河段防洪标准采用</w:t>
      </w:r>
      <w:r>
        <w:rPr>
          <w:rFonts w:eastAsiaTheme="minorEastAsia"/>
        </w:rPr>
        <w:t>20</w:t>
      </w:r>
      <w:r>
        <w:rPr>
          <w:rFonts w:eastAsiaTheme="minorEastAsia"/>
        </w:rPr>
        <w:t>年一遇设计洪水，排涝采用</w:t>
      </w:r>
      <w:r>
        <w:rPr>
          <w:rFonts w:eastAsiaTheme="minorEastAsia"/>
        </w:rPr>
        <w:t>10</w:t>
      </w:r>
      <w:r>
        <w:rPr>
          <w:rFonts w:eastAsiaTheme="minorEastAsia"/>
        </w:rPr>
        <w:t>年一遇标准。</w:t>
      </w:r>
    </w:p>
    <w:p w14:paraId="1DAD78E5" w14:textId="77777777" w:rsidR="000F4245" w:rsidRDefault="00000000">
      <w:pPr>
        <w:pStyle w:val="46"/>
        <w:rPr>
          <w:rFonts w:eastAsiaTheme="minorEastAsia"/>
        </w:rPr>
      </w:pPr>
      <w:r>
        <w:rPr>
          <w:rFonts w:eastAsiaTheme="minorEastAsia"/>
        </w:rPr>
        <w:t>射箭乡场镇段防洪工程，长</w:t>
      </w:r>
      <w:r>
        <w:rPr>
          <w:rFonts w:eastAsiaTheme="minorEastAsia"/>
        </w:rPr>
        <w:t>1.5km</w:t>
      </w:r>
      <w:r>
        <w:rPr>
          <w:rFonts w:eastAsiaTheme="minorEastAsia"/>
        </w:rPr>
        <w:t>，河段防洪标准采用</w:t>
      </w:r>
      <w:r>
        <w:rPr>
          <w:rFonts w:eastAsiaTheme="minorEastAsia"/>
        </w:rPr>
        <w:t>20</w:t>
      </w:r>
      <w:r>
        <w:rPr>
          <w:rFonts w:eastAsiaTheme="minorEastAsia"/>
        </w:rPr>
        <w:t>年一遇设计洪水。</w:t>
      </w:r>
    </w:p>
    <w:p w14:paraId="2303BDFA" w14:textId="77777777" w:rsidR="000F4245" w:rsidRDefault="00000000">
      <w:pPr>
        <w:pStyle w:val="46"/>
        <w:rPr>
          <w:rFonts w:eastAsiaTheme="minorEastAsia"/>
        </w:rPr>
      </w:pPr>
      <w:proofErr w:type="gramStart"/>
      <w:r>
        <w:rPr>
          <w:rFonts w:eastAsiaTheme="minorEastAsia"/>
        </w:rPr>
        <w:t>红岩镇</w:t>
      </w:r>
      <w:proofErr w:type="gramEnd"/>
      <w:r>
        <w:rPr>
          <w:rFonts w:eastAsiaTheme="minorEastAsia"/>
        </w:rPr>
        <w:t>场镇段防洪工程，长</w:t>
      </w:r>
      <w:r>
        <w:rPr>
          <w:rFonts w:eastAsiaTheme="minorEastAsia"/>
        </w:rPr>
        <w:t>2.0km</w:t>
      </w:r>
      <w:r>
        <w:rPr>
          <w:rFonts w:eastAsiaTheme="minorEastAsia"/>
        </w:rPr>
        <w:t>，河段防洪标准采用</w:t>
      </w:r>
      <w:r>
        <w:rPr>
          <w:rFonts w:eastAsiaTheme="minorEastAsia"/>
        </w:rPr>
        <w:t>20</w:t>
      </w:r>
      <w:r>
        <w:rPr>
          <w:rFonts w:eastAsiaTheme="minorEastAsia"/>
        </w:rPr>
        <w:t>年一遇设计洪水。</w:t>
      </w:r>
    </w:p>
    <w:p w14:paraId="619BD44E" w14:textId="77777777" w:rsidR="000F4245" w:rsidRDefault="00000000">
      <w:pPr>
        <w:pStyle w:val="46"/>
        <w:rPr>
          <w:rFonts w:eastAsiaTheme="minorEastAsia"/>
        </w:rPr>
      </w:pPr>
      <w:r>
        <w:rPr>
          <w:rFonts w:eastAsiaTheme="minorEastAsia"/>
        </w:rPr>
        <w:t>4</w:t>
      </w:r>
      <w:r>
        <w:rPr>
          <w:rFonts w:eastAsiaTheme="minorEastAsia"/>
        </w:rPr>
        <w:t>处已建堤防工程等级均为</w:t>
      </w:r>
      <w:r>
        <w:rPr>
          <w:rFonts w:eastAsiaTheme="minorEastAsia"/>
        </w:rPr>
        <w:t>4</w:t>
      </w:r>
      <w:r>
        <w:rPr>
          <w:rFonts w:eastAsiaTheme="minorEastAsia"/>
        </w:rPr>
        <w:t>级，保护范围宽度为</w:t>
      </w:r>
      <w:r>
        <w:rPr>
          <w:rFonts w:eastAsiaTheme="minorEastAsia"/>
        </w:rPr>
        <w:t>50~100m</w:t>
      </w:r>
      <w:r>
        <w:rPr>
          <w:rFonts w:eastAsiaTheme="minorEastAsia"/>
        </w:rPr>
        <w:t>。</w:t>
      </w:r>
    </w:p>
    <w:p w14:paraId="322CAA89" w14:textId="77777777" w:rsidR="000F4245" w:rsidRDefault="00000000">
      <w:pPr>
        <w:pStyle w:val="380"/>
        <w:rPr>
          <w:rFonts w:eastAsiaTheme="minorEastAsia"/>
        </w:rPr>
      </w:pPr>
      <w:r>
        <w:rPr>
          <w:rFonts w:eastAsiaTheme="minorEastAsia"/>
        </w:rPr>
        <w:t xml:space="preserve">1.5.2  </w:t>
      </w:r>
      <w:r>
        <w:rPr>
          <w:rFonts w:eastAsiaTheme="minorEastAsia"/>
        </w:rPr>
        <w:t>桥梁工程</w:t>
      </w:r>
    </w:p>
    <w:p w14:paraId="76972507" w14:textId="77777777" w:rsidR="000F4245" w:rsidRDefault="00000000">
      <w:pPr>
        <w:pStyle w:val="46"/>
        <w:rPr>
          <w:rFonts w:eastAsiaTheme="minorEastAsia"/>
        </w:rPr>
      </w:pPr>
      <w:r>
        <w:rPr>
          <w:rFonts w:eastAsiaTheme="minorEastAsia"/>
        </w:rPr>
        <w:t>规划河段内有已建在建桥梁</w:t>
      </w:r>
      <w:r>
        <w:rPr>
          <w:rFonts w:eastAsiaTheme="minorEastAsia"/>
        </w:rPr>
        <w:t>7</w:t>
      </w:r>
      <w:r>
        <w:rPr>
          <w:rFonts w:eastAsiaTheme="minorEastAsia"/>
        </w:rPr>
        <w:t>座，从上游至下游分别为：</w:t>
      </w:r>
    </w:p>
    <w:p w14:paraId="1F7486E4" w14:textId="77777777" w:rsidR="000F4245" w:rsidRDefault="00000000">
      <w:pPr>
        <w:pStyle w:val="46"/>
        <w:rPr>
          <w:rFonts w:eastAsiaTheme="minorEastAsia"/>
        </w:rPr>
      </w:pPr>
      <w:r>
        <w:rPr>
          <w:rFonts w:eastAsiaTheme="minorEastAsia"/>
        </w:rPr>
        <w:t>1</w:t>
      </w:r>
      <w:r>
        <w:rPr>
          <w:rFonts w:eastAsiaTheme="minorEastAsia"/>
        </w:rPr>
        <w:t>、在建摆宴坝嘉陵江大桥，桥长</w:t>
      </w:r>
      <w:r>
        <w:rPr>
          <w:rFonts w:eastAsiaTheme="minorEastAsia"/>
        </w:rPr>
        <w:t>1083</w:t>
      </w:r>
      <w:r>
        <w:rPr>
          <w:rFonts w:eastAsiaTheme="minorEastAsia"/>
        </w:rPr>
        <w:t>米，起于省道</w:t>
      </w:r>
      <w:r>
        <w:rPr>
          <w:rFonts w:eastAsiaTheme="minorEastAsia"/>
        </w:rPr>
        <w:t>205</w:t>
      </w:r>
      <w:r>
        <w:rPr>
          <w:rFonts w:eastAsiaTheme="minorEastAsia"/>
        </w:rPr>
        <w:t>线，终点平交接于</w:t>
      </w:r>
      <w:r>
        <w:rPr>
          <w:rFonts w:eastAsiaTheme="minorEastAsia"/>
        </w:rPr>
        <w:lastRenderedPageBreak/>
        <w:t>国道</w:t>
      </w:r>
      <w:r>
        <w:rPr>
          <w:rFonts w:eastAsiaTheme="minorEastAsia"/>
        </w:rPr>
        <w:t>108</w:t>
      </w:r>
      <w:r>
        <w:rPr>
          <w:rFonts w:eastAsiaTheme="minorEastAsia"/>
        </w:rPr>
        <w:t>线，大桥距上游上石盘电站</w:t>
      </w:r>
      <w:r>
        <w:rPr>
          <w:rFonts w:eastAsiaTheme="minorEastAsia"/>
        </w:rPr>
        <w:t>8.5km</w:t>
      </w:r>
      <w:r>
        <w:rPr>
          <w:rFonts w:eastAsiaTheme="minorEastAsia"/>
        </w:rPr>
        <w:t>，防洪标准</w:t>
      </w:r>
      <w:r>
        <w:rPr>
          <w:rFonts w:eastAsiaTheme="minorEastAsia"/>
        </w:rPr>
        <w:t>100</w:t>
      </w:r>
      <w:r>
        <w:rPr>
          <w:rFonts w:eastAsiaTheme="minorEastAsia"/>
        </w:rPr>
        <w:t>年一遇；左岸起点坐标（</w:t>
      </w:r>
      <w:r>
        <w:rPr>
          <w:rFonts w:eastAsiaTheme="minorEastAsia"/>
        </w:rPr>
        <w:t>X=568552.09</w:t>
      </w:r>
      <w:r>
        <w:rPr>
          <w:rFonts w:eastAsiaTheme="minorEastAsia"/>
        </w:rPr>
        <w:t>，</w:t>
      </w:r>
      <w:r>
        <w:rPr>
          <w:rFonts w:eastAsiaTheme="minorEastAsia"/>
        </w:rPr>
        <w:t>Y=3582353.71</w:t>
      </w:r>
      <w:r>
        <w:rPr>
          <w:rFonts w:eastAsiaTheme="minorEastAsia"/>
        </w:rPr>
        <w:t>），右岸终点坐标（</w:t>
      </w:r>
      <w:r>
        <w:rPr>
          <w:rFonts w:eastAsiaTheme="minorEastAsia"/>
        </w:rPr>
        <w:t>X=567788.06</w:t>
      </w:r>
      <w:r>
        <w:rPr>
          <w:rFonts w:eastAsiaTheme="minorEastAsia"/>
        </w:rPr>
        <w:t>，</w:t>
      </w:r>
      <w:r>
        <w:rPr>
          <w:rFonts w:eastAsiaTheme="minorEastAsia"/>
        </w:rPr>
        <w:t>Y=3582559.95</w:t>
      </w:r>
      <w:r>
        <w:rPr>
          <w:rFonts w:eastAsiaTheme="minorEastAsia"/>
        </w:rPr>
        <w:t>）。</w:t>
      </w:r>
    </w:p>
    <w:p w14:paraId="54678A5B" w14:textId="77777777" w:rsidR="000F4245" w:rsidRDefault="00000000">
      <w:pPr>
        <w:pStyle w:val="46"/>
        <w:rPr>
          <w:rFonts w:eastAsiaTheme="minorEastAsia"/>
        </w:rPr>
      </w:pPr>
      <w:r>
        <w:rPr>
          <w:rFonts w:eastAsiaTheme="minorEastAsia"/>
        </w:rPr>
        <w:t>2</w:t>
      </w:r>
      <w:r>
        <w:rPr>
          <w:rFonts w:eastAsiaTheme="minorEastAsia"/>
        </w:rPr>
        <w:t>、已建</w:t>
      </w:r>
      <w:r>
        <w:rPr>
          <w:rFonts w:eastAsiaTheme="minorEastAsia"/>
        </w:rPr>
        <w:t>G75</w:t>
      </w:r>
      <w:r>
        <w:rPr>
          <w:rFonts w:eastAsiaTheme="minorEastAsia"/>
        </w:rPr>
        <w:t>高速昭化嘉陵江特大桥，桥长</w:t>
      </w:r>
      <w:r>
        <w:rPr>
          <w:rFonts w:eastAsiaTheme="minorEastAsia"/>
        </w:rPr>
        <w:t>707m</w:t>
      </w:r>
      <w:r>
        <w:rPr>
          <w:rFonts w:eastAsiaTheme="minorEastAsia"/>
        </w:rPr>
        <w:t>，防洪标准</w:t>
      </w:r>
      <w:r>
        <w:rPr>
          <w:rFonts w:eastAsiaTheme="minorEastAsia"/>
        </w:rPr>
        <w:t>100</w:t>
      </w:r>
      <w:r>
        <w:rPr>
          <w:rFonts w:eastAsiaTheme="minorEastAsia"/>
        </w:rPr>
        <w:t>年一遇；左岸起点坐标（</w:t>
      </w:r>
      <w:r>
        <w:rPr>
          <w:rFonts w:eastAsiaTheme="minorEastAsia"/>
        </w:rPr>
        <w:t>X=569248.47</w:t>
      </w:r>
      <w:r>
        <w:rPr>
          <w:rFonts w:eastAsiaTheme="minorEastAsia"/>
        </w:rPr>
        <w:t>，</w:t>
      </w:r>
      <w:r>
        <w:rPr>
          <w:rFonts w:eastAsiaTheme="minorEastAsia"/>
        </w:rPr>
        <w:t>Y=3575519.90</w:t>
      </w:r>
      <w:r>
        <w:rPr>
          <w:rFonts w:eastAsiaTheme="minorEastAsia"/>
        </w:rPr>
        <w:t>），右岸终点坐标（</w:t>
      </w:r>
      <w:r>
        <w:rPr>
          <w:rFonts w:eastAsiaTheme="minorEastAsia"/>
        </w:rPr>
        <w:t>X=568548.34</w:t>
      </w:r>
      <w:r>
        <w:rPr>
          <w:rFonts w:eastAsiaTheme="minorEastAsia"/>
        </w:rPr>
        <w:t>，</w:t>
      </w:r>
      <w:r>
        <w:rPr>
          <w:rFonts w:eastAsiaTheme="minorEastAsia"/>
        </w:rPr>
        <w:t>Y=3575398.52</w:t>
      </w:r>
      <w:r>
        <w:rPr>
          <w:rFonts w:eastAsiaTheme="minorEastAsia"/>
        </w:rPr>
        <w:t>）。</w:t>
      </w:r>
    </w:p>
    <w:p w14:paraId="2333A15F" w14:textId="77777777" w:rsidR="000F4245" w:rsidRDefault="00000000">
      <w:pPr>
        <w:pStyle w:val="46"/>
        <w:rPr>
          <w:rFonts w:eastAsiaTheme="minorEastAsia"/>
        </w:rPr>
      </w:pPr>
      <w:r>
        <w:rPr>
          <w:rFonts w:eastAsiaTheme="minorEastAsia"/>
        </w:rPr>
        <w:t>3</w:t>
      </w:r>
      <w:r>
        <w:rPr>
          <w:rFonts w:eastAsiaTheme="minorEastAsia"/>
        </w:rPr>
        <w:t>、已建邓家河嘉陵江大桥，桥长</w:t>
      </w:r>
      <w:r>
        <w:rPr>
          <w:rFonts w:eastAsiaTheme="minorEastAsia"/>
        </w:rPr>
        <w:t>369</w:t>
      </w:r>
      <w:r>
        <w:rPr>
          <w:rFonts w:eastAsiaTheme="minorEastAsia"/>
        </w:rPr>
        <w:t>米，防洪标准</w:t>
      </w:r>
      <w:r>
        <w:rPr>
          <w:rFonts w:eastAsiaTheme="minorEastAsia"/>
        </w:rPr>
        <w:t>100</w:t>
      </w:r>
      <w:r>
        <w:rPr>
          <w:rFonts w:eastAsiaTheme="minorEastAsia"/>
        </w:rPr>
        <w:t>年一遇；左岸起点坐标（</w:t>
      </w:r>
      <w:r>
        <w:rPr>
          <w:rFonts w:eastAsiaTheme="minorEastAsia"/>
        </w:rPr>
        <w:t>X=569168.54</w:t>
      </w:r>
      <w:r>
        <w:rPr>
          <w:rFonts w:eastAsiaTheme="minorEastAsia"/>
        </w:rPr>
        <w:t>，</w:t>
      </w:r>
      <w:r>
        <w:rPr>
          <w:rFonts w:eastAsiaTheme="minorEastAsia"/>
        </w:rPr>
        <w:t>Y=3575473.14</w:t>
      </w:r>
      <w:r>
        <w:rPr>
          <w:rFonts w:eastAsiaTheme="minorEastAsia"/>
        </w:rPr>
        <w:t>），右岸终点坐标（</w:t>
      </w:r>
      <w:r>
        <w:rPr>
          <w:rFonts w:eastAsiaTheme="minorEastAsia"/>
        </w:rPr>
        <w:t>X=568792.86</w:t>
      </w:r>
      <w:r>
        <w:rPr>
          <w:rFonts w:eastAsiaTheme="minorEastAsia"/>
        </w:rPr>
        <w:t>，</w:t>
      </w:r>
      <w:r>
        <w:rPr>
          <w:rFonts w:eastAsiaTheme="minorEastAsia"/>
        </w:rPr>
        <w:t>Y=3575355.70</w:t>
      </w:r>
      <w:r>
        <w:rPr>
          <w:rFonts w:eastAsiaTheme="minorEastAsia"/>
        </w:rPr>
        <w:t>）。</w:t>
      </w:r>
    </w:p>
    <w:p w14:paraId="0EC28AF6" w14:textId="77777777" w:rsidR="000F4245" w:rsidRDefault="00000000">
      <w:pPr>
        <w:pStyle w:val="46"/>
        <w:rPr>
          <w:rFonts w:eastAsiaTheme="minorEastAsia"/>
        </w:rPr>
      </w:pPr>
      <w:r>
        <w:rPr>
          <w:rFonts w:eastAsiaTheme="minorEastAsia"/>
        </w:rPr>
        <w:t>4</w:t>
      </w:r>
      <w:r>
        <w:rPr>
          <w:rFonts w:eastAsiaTheme="minorEastAsia"/>
        </w:rPr>
        <w:t>、在建</w:t>
      </w:r>
      <w:r>
        <w:rPr>
          <w:rFonts w:eastAsiaTheme="minorEastAsia"/>
        </w:rPr>
        <w:t>G5</w:t>
      </w:r>
      <w:r>
        <w:rPr>
          <w:rFonts w:eastAsiaTheme="minorEastAsia"/>
        </w:rPr>
        <w:t>京昆高速广元至绵阳段庙子梁嘉陵江特大桥，桥长</w:t>
      </w:r>
      <w:r>
        <w:rPr>
          <w:rFonts w:eastAsiaTheme="minorEastAsia"/>
        </w:rPr>
        <w:t>1555</w:t>
      </w:r>
      <w:r>
        <w:rPr>
          <w:rFonts w:eastAsiaTheme="minorEastAsia"/>
        </w:rPr>
        <w:t>米，防洪标准</w:t>
      </w:r>
      <w:r>
        <w:rPr>
          <w:rFonts w:eastAsiaTheme="minorEastAsia"/>
        </w:rPr>
        <w:t>100</w:t>
      </w:r>
      <w:r>
        <w:rPr>
          <w:rFonts w:eastAsiaTheme="minorEastAsia"/>
        </w:rPr>
        <w:t>年一遇；左岸起点坐标（</w:t>
      </w:r>
      <w:r>
        <w:rPr>
          <w:rFonts w:eastAsiaTheme="minorEastAsia"/>
        </w:rPr>
        <w:t>X=567485.30</w:t>
      </w:r>
      <w:r>
        <w:rPr>
          <w:rFonts w:eastAsiaTheme="minorEastAsia"/>
        </w:rPr>
        <w:t>，</w:t>
      </w:r>
      <w:r>
        <w:rPr>
          <w:rFonts w:eastAsiaTheme="minorEastAsia"/>
        </w:rPr>
        <w:t>Y=3566188.62</w:t>
      </w:r>
      <w:r>
        <w:rPr>
          <w:rFonts w:eastAsiaTheme="minorEastAsia"/>
        </w:rPr>
        <w:t>），右岸终点坐标（</w:t>
      </w:r>
      <w:r>
        <w:rPr>
          <w:rFonts w:eastAsiaTheme="minorEastAsia"/>
        </w:rPr>
        <w:t>X=566538.30</w:t>
      </w:r>
      <w:r>
        <w:rPr>
          <w:rFonts w:eastAsiaTheme="minorEastAsia"/>
        </w:rPr>
        <w:t>，</w:t>
      </w:r>
      <w:r>
        <w:rPr>
          <w:rFonts w:eastAsiaTheme="minorEastAsia"/>
        </w:rPr>
        <w:t>Y=3566212.05</w:t>
      </w:r>
      <w:r>
        <w:rPr>
          <w:rFonts w:eastAsiaTheme="minorEastAsia"/>
        </w:rPr>
        <w:t>）。</w:t>
      </w:r>
    </w:p>
    <w:p w14:paraId="5859C3DA" w14:textId="77777777" w:rsidR="000F4245" w:rsidRDefault="00000000">
      <w:pPr>
        <w:pStyle w:val="46"/>
        <w:rPr>
          <w:rFonts w:eastAsiaTheme="minorEastAsia"/>
        </w:rPr>
      </w:pPr>
      <w:r>
        <w:rPr>
          <w:rFonts w:eastAsiaTheme="minorEastAsia"/>
        </w:rPr>
        <w:t>5</w:t>
      </w:r>
      <w:r>
        <w:rPr>
          <w:rFonts w:eastAsiaTheme="minorEastAsia"/>
        </w:rPr>
        <w:t>、已建</w:t>
      </w:r>
      <w:proofErr w:type="gramStart"/>
      <w:r>
        <w:rPr>
          <w:rFonts w:eastAsiaTheme="minorEastAsia"/>
        </w:rPr>
        <w:t>红岩镇</w:t>
      </w:r>
      <w:proofErr w:type="gramEnd"/>
      <w:r>
        <w:rPr>
          <w:rFonts w:eastAsiaTheme="minorEastAsia"/>
        </w:rPr>
        <w:t>嘉陵江大桥，桥长</w:t>
      </w:r>
      <w:r>
        <w:rPr>
          <w:rFonts w:eastAsiaTheme="minorEastAsia"/>
        </w:rPr>
        <w:t>533m</w:t>
      </w:r>
      <w:r>
        <w:rPr>
          <w:rFonts w:eastAsiaTheme="minorEastAsia"/>
        </w:rPr>
        <w:t>，防洪标准</w:t>
      </w:r>
      <w:r>
        <w:rPr>
          <w:rFonts w:eastAsiaTheme="minorEastAsia"/>
        </w:rPr>
        <w:t>100</w:t>
      </w:r>
      <w:r>
        <w:rPr>
          <w:rFonts w:eastAsiaTheme="minorEastAsia"/>
        </w:rPr>
        <w:t>年一遇；左岸起点坐标（</w:t>
      </w:r>
      <w:r>
        <w:rPr>
          <w:rFonts w:eastAsiaTheme="minorEastAsia"/>
        </w:rPr>
        <w:t>X=568251.00</w:t>
      </w:r>
      <w:r>
        <w:rPr>
          <w:rFonts w:eastAsiaTheme="minorEastAsia"/>
        </w:rPr>
        <w:t>，</w:t>
      </w:r>
      <w:r>
        <w:rPr>
          <w:rFonts w:eastAsiaTheme="minorEastAsia"/>
        </w:rPr>
        <w:t>Y=3565996.94</w:t>
      </w:r>
      <w:r>
        <w:rPr>
          <w:rFonts w:eastAsiaTheme="minorEastAsia"/>
        </w:rPr>
        <w:t>），右岸终点坐标（</w:t>
      </w:r>
      <w:r>
        <w:rPr>
          <w:rFonts w:eastAsiaTheme="minorEastAsia"/>
        </w:rPr>
        <w:t>X=568533.57</w:t>
      </w:r>
      <w:r>
        <w:rPr>
          <w:rFonts w:eastAsiaTheme="minorEastAsia"/>
        </w:rPr>
        <w:t>，</w:t>
      </w:r>
      <w:r>
        <w:rPr>
          <w:rFonts w:eastAsiaTheme="minorEastAsia"/>
        </w:rPr>
        <w:t>Y=3565512.75</w:t>
      </w:r>
      <w:r>
        <w:rPr>
          <w:rFonts w:eastAsiaTheme="minorEastAsia"/>
        </w:rPr>
        <w:t>）。</w:t>
      </w:r>
    </w:p>
    <w:p w14:paraId="06BB5CCA" w14:textId="77777777" w:rsidR="000F4245" w:rsidRDefault="00000000">
      <w:pPr>
        <w:pStyle w:val="46"/>
        <w:rPr>
          <w:rFonts w:eastAsiaTheme="minorEastAsia"/>
        </w:rPr>
      </w:pPr>
      <w:r>
        <w:rPr>
          <w:rFonts w:eastAsiaTheme="minorEastAsia"/>
        </w:rPr>
        <w:t>6</w:t>
      </w:r>
      <w:r>
        <w:rPr>
          <w:rFonts w:eastAsiaTheme="minorEastAsia"/>
        </w:rPr>
        <w:t>、已建江口镇嘉陵江大桥，桥长</w:t>
      </w:r>
      <w:r>
        <w:rPr>
          <w:rFonts w:eastAsiaTheme="minorEastAsia"/>
        </w:rPr>
        <w:t>610m</w:t>
      </w:r>
      <w:r>
        <w:rPr>
          <w:rFonts w:eastAsiaTheme="minorEastAsia"/>
        </w:rPr>
        <w:t>，防洪标准</w:t>
      </w:r>
      <w:r>
        <w:rPr>
          <w:rFonts w:eastAsiaTheme="minorEastAsia"/>
        </w:rPr>
        <w:t>100</w:t>
      </w:r>
      <w:r>
        <w:rPr>
          <w:rFonts w:eastAsiaTheme="minorEastAsia"/>
        </w:rPr>
        <w:t>年一遇；左岸起点坐标（</w:t>
      </w:r>
      <w:r>
        <w:rPr>
          <w:rFonts w:eastAsiaTheme="minorEastAsia"/>
        </w:rPr>
        <w:t>X=565862.11</w:t>
      </w:r>
      <w:r>
        <w:rPr>
          <w:rFonts w:eastAsiaTheme="minorEastAsia"/>
        </w:rPr>
        <w:t>，</w:t>
      </w:r>
      <w:r>
        <w:rPr>
          <w:rFonts w:eastAsiaTheme="minorEastAsia"/>
        </w:rPr>
        <w:t>Y=3547591.35</w:t>
      </w:r>
      <w:r>
        <w:rPr>
          <w:rFonts w:eastAsiaTheme="minorEastAsia"/>
        </w:rPr>
        <w:t>），右岸终点坐标（</w:t>
      </w:r>
      <w:r>
        <w:rPr>
          <w:rFonts w:eastAsiaTheme="minorEastAsia"/>
        </w:rPr>
        <w:t>X=565162.48</w:t>
      </w:r>
      <w:r>
        <w:rPr>
          <w:rFonts w:eastAsiaTheme="minorEastAsia"/>
        </w:rPr>
        <w:t>，</w:t>
      </w:r>
      <w:r>
        <w:rPr>
          <w:rFonts w:eastAsiaTheme="minorEastAsia"/>
        </w:rPr>
        <w:t>Y=3547691.67</w:t>
      </w:r>
      <w:r>
        <w:rPr>
          <w:rFonts w:eastAsiaTheme="minorEastAsia"/>
        </w:rPr>
        <w:t>）。</w:t>
      </w:r>
    </w:p>
    <w:p w14:paraId="5CE355A6" w14:textId="77777777" w:rsidR="000F4245" w:rsidRDefault="00000000">
      <w:pPr>
        <w:pStyle w:val="46"/>
        <w:rPr>
          <w:rFonts w:eastAsiaTheme="minorEastAsia"/>
        </w:rPr>
      </w:pPr>
      <w:r>
        <w:rPr>
          <w:rFonts w:eastAsiaTheme="minorEastAsia"/>
        </w:rPr>
        <w:t>7</w:t>
      </w:r>
      <w:r>
        <w:rPr>
          <w:rFonts w:eastAsiaTheme="minorEastAsia"/>
        </w:rPr>
        <w:t>、已建虎跳镇南流嘉陵江大桥，桥长</w:t>
      </w:r>
      <w:r>
        <w:rPr>
          <w:rFonts w:eastAsiaTheme="minorEastAsia"/>
        </w:rPr>
        <w:t>954m</w:t>
      </w:r>
      <w:r>
        <w:rPr>
          <w:rFonts w:eastAsiaTheme="minorEastAsia"/>
        </w:rPr>
        <w:t>，防洪标准</w:t>
      </w:r>
      <w:r>
        <w:rPr>
          <w:rFonts w:eastAsiaTheme="minorEastAsia"/>
        </w:rPr>
        <w:t>100</w:t>
      </w:r>
      <w:r>
        <w:rPr>
          <w:rFonts w:eastAsiaTheme="minorEastAsia"/>
        </w:rPr>
        <w:t>年一遇；左岸起点坐标（</w:t>
      </w:r>
      <w:r>
        <w:rPr>
          <w:rFonts w:eastAsiaTheme="minorEastAsia"/>
        </w:rPr>
        <w:t>X=568808.66</w:t>
      </w:r>
      <w:r>
        <w:rPr>
          <w:rFonts w:eastAsiaTheme="minorEastAsia"/>
        </w:rPr>
        <w:t>，</w:t>
      </w:r>
      <w:r>
        <w:rPr>
          <w:rFonts w:eastAsiaTheme="minorEastAsia"/>
        </w:rPr>
        <w:t>Y=3542394.56</w:t>
      </w:r>
      <w:r>
        <w:rPr>
          <w:rFonts w:eastAsiaTheme="minorEastAsia"/>
        </w:rPr>
        <w:t>），右岸终点坐标（</w:t>
      </w:r>
      <w:r>
        <w:rPr>
          <w:rFonts w:eastAsiaTheme="minorEastAsia"/>
        </w:rPr>
        <w:t>X=569228.12</w:t>
      </w:r>
      <w:r>
        <w:rPr>
          <w:rFonts w:eastAsiaTheme="minorEastAsia"/>
        </w:rPr>
        <w:t>，</w:t>
      </w:r>
      <w:r>
        <w:rPr>
          <w:rFonts w:eastAsiaTheme="minorEastAsia"/>
        </w:rPr>
        <w:t>Y=3541466.48</w:t>
      </w:r>
      <w:r>
        <w:rPr>
          <w:rFonts w:eastAsiaTheme="minorEastAsia"/>
        </w:rPr>
        <w:t>）。</w:t>
      </w:r>
    </w:p>
    <w:p w14:paraId="185997DA" w14:textId="77777777" w:rsidR="000F4245" w:rsidRDefault="00000000">
      <w:pPr>
        <w:pStyle w:val="380"/>
        <w:rPr>
          <w:rFonts w:eastAsiaTheme="minorEastAsia"/>
        </w:rPr>
      </w:pPr>
      <w:r>
        <w:rPr>
          <w:rFonts w:eastAsiaTheme="minorEastAsia"/>
        </w:rPr>
        <w:t xml:space="preserve">1.5.3  </w:t>
      </w:r>
      <w:r>
        <w:rPr>
          <w:rFonts w:eastAsiaTheme="minorEastAsia"/>
        </w:rPr>
        <w:t>水电站工程</w:t>
      </w:r>
    </w:p>
    <w:p w14:paraId="402331CE" w14:textId="77777777" w:rsidR="000F4245" w:rsidRDefault="00000000">
      <w:pPr>
        <w:pStyle w:val="46"/>
        <w:rPr>
          <w:rFonts w:eastAsiaTheme="minorEastAsia"/>
        </w:rPr>
      </w:pPr>
      <w:r>
        <w:rPr>
          <w:rFonts w:eastAsiaTheme="minorEastAsia"/>
        </w:rPr>
        <w:t>规划河段位于亭子口水利枢纽与上石盘水电站之间。</w:t>
      </w:r>
    </w:p>
    <w:p w14:paraId="213A7ABD" w14:textId="77777777" w:rsidR="000F4245" w:rsidRDefault="00000000">
      <w:pPr>
        <w:pStyle w:val="46"/>
        <w:rPr>
          <w:rFonts w:eastAsiaTheme="minorEastAsia"/>
        </w:rPr>
      </w:pPr>
      <w:r>
        <w:rPr>
          <w:rFonts w:eastAsiaTheme="minorEastAsia"/>
        </w:rPr>
        <w:t>1</w:t>
      </w:r>
      <w:r>
        <w:rPr>
          <w:rFonts w:eastAsiaTheme="minorEastAsia"/>
        </w:rPr>
        <w:t>、上石盘水电站</w:t>
      </w:r>
    </w:p>
    <w:p w14:paraId="5B836266" w14:textId="77777777" w:rsidR="000F4245" w:rsidRDefault="00000000">
      <w:pPr>
        <w:pStyle w:val="46"/>
        <w:rPr>
          <w:rFonts w:eastAsiaTheme="minorEastAsia"/>
        </w:rPr>
      </w:pPr>
      <w:r>
        <w:rPr>
          <w:rFonts w:eastAsiaTheme="minorEastAsia"/>
        </w:rPr>
        <w:t>规划河段上游已建上石盘水电站，属河床式开发，水库正常蓄水位</w:t>
      </w:r>
      <w:r>
        <w:rPr>
          <w:rFonts w:eastAsiaTheme="minorEastAsia"/>
        </w:rPr>
        <w:t>472.5m</w:t>
      </w:r>
      <w:r>
        <w:rPr>
          <w:rFonts w:eastAsiaTheme="minorEastAsia"/>
        </w:rPr>
        <w:t>，正常蓄水位时的库容为</w:t>
      </w:r>
      <w:r>
        <w:rPr>
          <w:rFonts w:eastAsiaTheme="minorEastAsia"/>
        </w:rPr>
        <w:t>6263</w:t>
      </w:r>
      <w:r>
        <w:rPr>
          <w:rFonts w:eastAsiaTheme="minorEastAsia"/>
        </w:rPr>
        <w:t>万</w:t>
      </w:r>
      <w:r>
        <w:rPr>
          <w:rFonts w:eastAsiaTheme="minorEastAsia"/>
        </w:rPr>
        <w:t>m</w:t>
      </w:r>
      <w:r>
        <w:rPr>
          <w:rFonts w:eastAsiaTheme="minorEastAsia"/>
          <w:vertAlign w:val="superscript"/>
        </w:rPr>
        <w:t>3</w:t>
      </w:r>
      <w:r>
        <w:rPr>
          <w:rFonts w:eastAsiaTheme="minorEastAsia"/>
        </w:rPr>
        <w:t>，总库容</w:t>
      </w:r>
      <w:r>
        <w:rPr>
          <w:rFonts w:eastAsiaTheme="minorEastAsia"/>
        </w:rPr>
        <w:t>7735</w:t>
      </w:r>
      <w:r>
        <w:rPr>
          <w:rFonts w:eastAsiaTheme="minorEastAsia"/>
        </w:rPr>
        <w:t>万</w:t>
      </w:r>
      <w:r>
        <w:rPr>
          <w:rFonts w:eastAsiaTheme="minorEastAsia"/>
        </w:rPr>
        <w:t>m</w:t>
      </w:r>
      <w:r>
        <w:rPr>
          <w:rFonts w:eastAsiaTheme="minorEastAsia"/>
          <w:vertAlign w:val="superscript"/>
        </w:rPr>
        <w:t>3</w:t>
      </w:r>
      <w:r>
        <w:rPr>
          <w:rFonts w:eastAsiaTheme="minorEastAsia"/>
        </w:rPr>
        <w:t>。电站额定水头</w:t>
      </w:r>
      <w:r>
        <w:rPr>
          <w:rFonts w:eastAsiaTheme="minorEastAsia"/>
        </w:rPr>
        <w:t>11.2m</w:t>
      </w:r>
      <w:r>
        <w:rPr>
          <w:rFonts w:eastAsiaTheme="minorEastAsia"/>
        </w:rPr>
        <w:t>，额定引用流量</w:t>
      </w:r>
      <w:r>
        <w:rPr>
          <w:rFonts w:eastAsiaTheme="minorEastAsia"/>
        </w:rPr>
        <w:t>241.6m</w:t>
      </w:r>
      <w:r>
        <w:rPr>
          <w:rFonts w:eastAsiaTheme="minorEastAsia"/>
          <w:vertAlign w:val="superscript"/>
        </w:rPr>
        <w:t>3</w:t>
      </w:r>
      <w:r>
        <w:rPr>
          <w:rFonts w:eastAsiaTheme="minorEastAsia"/>
        </w:rPr>
        <w:t>/s</w:t>
      </w:r>
      <w:r>
        <w:rPr>
          <w:rFonts w:eastAsiaTheme="minorEastAsia"/>
        </w:rPr>
        <w:t>，电站装机容量</w:t>
      </w:r>
      <w:r>
        <w:rPr>
          <w:rFonts w:eastAsiaTheme="minorEastAsia"/>
        </w:rPr>
        <w:t>24MW</w:t>
      </w:r>
      <w:r>
        <w:rPr>
          <w:rFonts w:eastAsiaTheme="minorEastAsia"/>
        </w:rPr>
        <w:t>，年利用小时数为</w:t>
      </w:r>
      <w:r>
        <w:rPr>
          <w:rFonts w:eastAsiaTheme="minorEastAsia"/>
        </w:rPr>
        <w:t>4104h</w:t>
      </w:r>
      <w:r>
        <w:rPr>
          <w:rFonts w:eastAsiaTheme="minorEastAsia"/>
        </w:rPr>
        <w:t>，多年平均发电量为</w:t>
      </w:r>
      <w:r>
        <w:rPr>
          <w:rFonts w:eastAsiaTheme="minorEastAsia"/>
        </w:rPr>
        <w:t>9850</w:t>
      </w:r>
      <w:r>
        <w:rPr>
          <w:rFonts w:eastAsiaTheme="minorEastAsia"/>
        </w:rPr>
        <w:t>万</w:t>
      </w:r>
      <w:proofErr w:type="spellStart"/>
      <w:r>
        <w:rPr>
          <w:rFonts w:eastAsiaTheme="minorEastAsia"/>
        </w:rPr>
        <w:t>kW·h</w:t>
      </w:r>
      <w:proofErr w:type="spellEnd"/>
      <w:r>
        <w:rPr>
          <w:rFonts w:eastAsiaTheme="minorEastAsia"/>
        </w:rPr>
        <w:t>。</w:t>
      </w:r>
    </w:p>
    <w:p w14:paraId="5A62D6AB" w14:textId="77777777" w:rsidR="000F4245" w:rsidRDefault="00000000">
      <w:pPr>
        <w:pStyle w:val="46"/>
        <w:rPr>
          <w:rFonts w:eastAsiaTheme="minorEastAsia"/>
        </w:rPr>
      </w:pPr>
      <w:r>
        <w:rPr>
          <w:rFonts w:eastAsiaTheme="minorEastAsia"/>
        </w:rPr>
        <w:t>2</w:t>
      </w:r>
      <w:r>
        <w:rPr>
          <w:rFonts w:eastAsiaTheme="minorEastAsia"/>
        </w:rPr>
        <w:t>、亭子口水利枢纽</w:t>
      </w:r>
    </w:p>
    <w:p w14:paraId="1CD24261" w14:textId="77777777" w:rsidR="000F4245" w:rsidRDefault="00000000">
      <w:pPr>
        <w:pStyle w:val="46"/>
        <w:rPr>
          <w:rFonts w:eastAsiaTheme="minorEastAsia"/>
        </w:rPr>
      </w:pPr>
      <w:r>
        <w:rPr>
          <w:rFonts w:eastAsiaTheme="minorEastAsia"/>
        </w:rPr>
        <w:t>规划河段下游已建亭子口水利枢纽，位于四川省广元市苍溪县境内，下距苍溪县城约</w:t>
      </w:r>
      <w:r>
        <w:rPr>
          <w:rFonts w:eastAsiaTheme="minorEastAsia"/>
        </w:rPr>
        <w:t>15km</w:t>
      </w:r>
      <w:r>
        <w:rPr>
          <w:rFonts w:eastAsiaTheme="minorEastAsia"/>
        </w:rPr>
        <w:t>，是嘉陵江干流开发中唯一的控制性工程，以防洪、灌溉及城乡</w:t>
      </w:r>
      <w:r>
        <w:rPr>
          <w:rFonts w:eastAsiaTheme="minorEastAsia"/>
        </w:rPr>
        <w:lastRenderedPageBreak/>
        <w:t>供水、发电为主，兼顾航运，并具有拦沙减淤等效益的综合利用工程。水库正常蓄水位</w:t>
      </w:r>
      <w:r>
        <w:rPr>
          <w:rFonts w:eastAsiaTheme="minorEastAsia"/>
        </w:rPr>
        <w:t>458m</w:t>
      </w:r>
      <w:r>
        <w:rPr>
          <w:rFonts w:eastAsiaTheme="minorEastAsia"/>
        </w:rPr>
        <w:t>，死水位</w:t>
      </w:r>
      <w:r>
        <w:rPr>
          <w:rFonts w:eastAsiaTheme="minorEastAsia"/>
        </w:rPr>
        <w:t>438m</w:t>
      </w:r>
      <w:r>
        <w:rPr>
          <w:rFonts w:eastAsiaTheme="minorEastAsia"/>
        </w:rPr>
        <w:t>，设计洪水位</w:t>
      </w:r>
      <w:r>
        <w:rPr>
          <w:rFonts w:eastAsiaTheme="minorEastAsia"/>
        </w:rPr>
        <w:t>461.3m</w:t>
      </w:r>
      <w:r>
        <w:rPr>
          <w:rFonts w:eastAsiaTheme="minorEastAsia"/>
        </w:rPr>
        <w:t>，校核洪水位</w:t>
      </w:r>
      <w:r>
        <w:rPr>
          <w:rFonts w:eastAsiaTheme="minorEastAsia"/>
        </w:rPr>
        <w:t>463.07m</w:t>
      </w:r>
      <w:r>
        <w:rPr>
          <w:rFonts w:eastAsiaTheme="minorEastAsia"/>
        </w:rPr>
        <w:t>，总库容</w:t>
      </w:r>
      <w:r>
        <w:rPr>
          <w:rFonts w:eastAsiaTheme="minorEastAsia"/>
        </w:rPr>
        <w:t>40.67</w:t>
      </w:r>
      <w:r>
        <w:rPr>
          <w:rFonts w:eastAsiaTheme="minorEastAsia"/>
        </w:rPr>
        <w:t>亿</w:t>
      </w:r>
      <w:r>
        <w:rPr>
          <w:rFonts w:eastAsiaTheme="minorEastAsia"/>
        </w:rPr>
        <w:t>m</w:t>
      </w:r>
      <w:r>
        <w:rPr>
          <w:rFonts w:eastAsiaTheme="minorEastAsia"/>
          <w:vertAlign w:val="superscript"/>
        </w:rPr>
        <w:t>3</w:t>
      </w:r>
      <w:r>
        <w:rPr>
          <w:rFonts w:eastAsiaTheme="minorEastAsia"/>
        </w:rPr>
        <w:t>。水库预留防洪库容</w:t>
      </w:r>
      <w:r>
        <w:rPr>
          <w:rFonts w:eastAsiaTheme="minorEastAsia"/>
        </w:rPr>
        <w:t>10.6</w:t>
      </w:r>
      <w:r>
        <w:rPr>
          <w:rFonts w:eastAsiaTheme="minorEastAsia"/>
        </w:rPr>
        <w:t>亿</w:t>
      </w:r>
      <w:r>
        <w:rPr>
          <w:rFonts w:eastAsiaTheme="minorEastAsia"/>
        </w:rPr>
        <w:t>m</w:t>
      </w:r>
      <w:r>
        <w:rPr>
          <w:rFonts w:eastAsiaTheme="minorEastAsia"/>
          <w:vertAlign w:val="superscript"/>
        </w:rPr>
        <w:t>3</w:t>
      </w:r>
      <w:r>
        <w:rPr>
          <w:rFonts w:eastAsiaTheme="minorEastAsia"/>
        </w:rPr>
        <w:t>（非常运用时为</w:t>
      </w:r>
      <w:r>
        <w:rPr>
          <w:rFonts w:eastAsiaTheme="minorEastAsia"/>
        </w:rPr>
        <w:t xml:space="preserve">14.4 </w:t>
      </w:r>
      <w:r>
        <w:rPr>
          <w:rFonts w:eastAsiaTheme="minorEastAsia"/>
        </w:rPr>
        <w:t>亿</w:t>
      </w:r>
      <w:r>
        <w:rPr>
          <w:rFonts w:eastAsiaTheme="minorEastAsia"/>
        </w:rPr>
        <w:t>m</w:t>
      </w:r>
      <w:r>
        <w:rPr>
          <w:rFonts w:eastAsiaTheme="minorEastAsia"/>
          <w:vertAlign w:val="superscript"/>
        </w:rPr>
        <w:t>3</w:t>
      </w:r>
      <w:r>
        <w:rPr>
          <w:rFonts w:eastAsiaTheme="minorEastAsia"/>
        </w:rPr>
        <w:t>），可灌溉农田</w:t>
      </w:r>
      <w:r>
        <w:rPr>
          <w:rFonts w:eastAsiaTheme="minorEastAsia"/>
        </w:rPr>
        <w:t>292.14</w:t>
      </w:r>
      <w:r>
        <w:rPr>
          <w:rFonts w:eastAsiaTheme="minorEastAsia"/>
        </w:rPr>
        <w:t>万亩，电站装机</w:t>
      </w:r>
      <w:r>
        <w:rPr>
          <w:rFonts w:eastAsiaTheme="minorEastAsia"/>
        </w:rPr>
        <w:t>1100MW</w:t>
      </w:r>
      <w:r>
        <w:rPr>
          <w:rFonts w:eastAsiaTheme="minorEastAsia"/>
        </w:rPr>
        <w:t>，通航建筑物为</w:t>
      </w:r>
      <w:r>
        <w:rPr>
          <w:rFonts w:eastAsiaTheme="minorEastAsia"/>
        </w:rPr>
        <w:t>2×500t</w:t>
      </w:r>
      <w:r>
        <w:rPr>
          <w:rFonts w:eastAsiaTheme="minorEastAsia"/>
        </w:rPr>
        <w:t>级。根据《水利水电工程等级划分及洪水标准》确定，工程等别为</w:t>
      </w:r>
      <w:r>
        <w:rPr>
          <w:rFonts w:eastAsiaTheme="minorEastAsia"/>
        </w:rPr>
        <w:t>Ⅰ</w:t>
      </w:r>
      <w:r>
        <w:rPr>
          <w:rFonts w:eastAsiaTheme="minorEastAsia"/>
        </w:rPr>
        <w:t>等，工程规模为大（</w:t>
      </w:r>
      <w:r>
        <w:rPr>
          <w:rFonts w:eastAsiaTheme="minorEastAsia"/>
        </w:rPr>
        <w:t>1</w:t>
      </w:r>
      <w:r>
        <w:rPr>
          <w:rFonts w:eastAsiaTheme="minorEastAsia"/>
        </w:rPr>
        <w:t>）型。</w:t>
      </w:r>
    </w:p>
    <w:p w14:paraId="49493810" w14:textId="77777777" w:rsidR="000F4245" w:rsidRDefault="00000000">
      <w:pPr>
        <w:ind w:firstLineChars="200" w:firstLine="480"/>
        <w:rPr>
          <w:rFonts w:eastAsiaTheme="minorEastAsia"/>
          <w:kern w:val="0"/>
        </w:rPr>
      </w:pPr>
      <w:r>
        <w:rPr>
          <w:rFonts w:eastAsiaTheme="minorEastAsia"/>
          <w:kern w:val="0"/>
        </w:rPr>
        <w:t>依据长江勘测规划设计研究有限责任公司</w:t>
      </w:r>
      <w:r>
        <w:rPr>
          <w:rFonts w:eastAsiaTheme="minorEastAsia"/>
          <w:kern w:val="0"/>
        </w:rPr>
        <w:t>2018</w:t>
      </w:r>
      <w:r>
        <w:rPr>
          <w:rFonts w:eastAsiaTheme="minorEastAsia"/>
          <w:kern w:val="0"/>
        </w:rPr>
        <w:t>年编制的《嘉陵江亭子口水利枢纽水库调度规程》，亭子口水利枢纽正常蓄水位</w:t>
      </w:r>
      <w:r>
        <w:rPr>
          <w:rFonts w:eastAsiaTheme="minorEastAsia"/>
          <w:kern w:val="0"/>
        </w:rPr>
        <w:t>458m</w:t>
      </w:r>
      <w:r>
        <w:rPr>
          <w:rFonts w:eastAsiaTheme="minorEastAsia"/>
          <w:kern w:val="0"/>
        </w:rPr>
        <w:t>，死水位</w:t>
      </w:r>
      <w:r>
        <w:rPr>
          <w:rFonts w:eastAsiaTheme="minorEastAsia"/>
          <w:kern w:val="0"/>
        </w:rPr>
        <w:t>438m</w:t>
      </w:r>
      <w:r>
        <w:rPr>
          <w:rFonts w:eastAsiaTheme="minorEastAsia"/>
          <w:kern w:val="0"/>
        </w:rPr>
        <w:t>，防洪限制水位</w:t>
      </w:r>
      <w:r>
        <w:rPr>
          <w:rFonts w:eastAsiaTheme="minorEastAsia"/>
          <w:kern w:val="0"/>
        </w:rPr>
        <w:t>447m</w:t>
      </w:r>
      <w:r>
        <w:rPr>
          <w:rFonts w:eastAsiaTheme="minorEastAsia"/>
          <w:kern w:val="0"/>
        </w:rPr>
        <w:t>。根据电站开发任务和工程特征参数，结合防洪要求，考虑水库库容特性、入库径流特性和机组运行特性，水库调度运行方式的基本格局如下：</w:t>
      </w:r>
    </w:p>
    <w:p w14:paraId="18F899D4" w14:textId="77777777" w:rsidR="000F4245" w:rsidRDefault="00000000">
      <w:pPr>
        <w:ind w:firstLineChars="200" w:firstLine="480"/>
        <w:rPr>
          <w:rFonts w:eastAsiaTheme="minorEastAsia"/>
          <w:kern w:val="0"/>
        </w:rPr>
      </w:pPr>
      <w:r>
        <w:rPr>
          <w:rFonts w:eastAsiaTheme="minorEastAsia"/>
          <w:kern w:val="0"/>
        </w:rPr>
        <w:t>（</w:t>
      </w:r>
      <w:r>
        <w:rPr>
          <w:rFonts w:eastAsiaTheme="minorEastAsia"/>
          <w:kern w:val="0"/>
        </w:rPr>
        <w:t>1</w:t>
      </w:r>
      <w:r>
        <w:rPr>
          <w:rFonts w:eastAsiaTheme="minorEastAsia"/>
          <w:kern w:val="0"/>
        </w:rPr>
        <w:t>）汛期</w:t>
      </w:r>
      <w:r>
        <w:rPr>
          <w:rFonts w:eastAsiaTheme="minorEastAsia"/>
          <w:kern w:val="0"/>
        </w:rPr>
        <w:t>6</w:t>
      </w:r>
      <w:r>
        <w:rPr>
          <w:rFonts w:eastAsiaTheme="minorEastAsia"/>
          <w:kern w:val="0"/>
        </w:rPr>
        <w:t>月下旬～</w:t>
      </w:r>
      <w:r>
        <w:rPr>
          <w:rFonts w:eastAsiaTheme="minorEastAsia"/>
          <w:kern w:val="0"/>
        </w:rPr>
        <w:t>8</w:t>
      </w:r>
      <w:r>
        <w:rPr>
          <w:rFonts w:eastAsiaTheme="minorEastAsia"/>
          <w:kern w:val="0"/>
        </w:rPr>
        <w:t>月底控制兴利水位不超过防洪限制水位</w:t>
      </w:r>
      <w:r>
        <w:rPr>
          <w:rFonts w:eastAsiaTheme="minorEastAsia"/>
          <w:kern w:val="0"/>
        </w:rPr>
        <w:t>447m</w:t>
      </w:r>
      <w:r>
        <w:rPr>
          <w:rFonts w:eastAsiaTheme="minorEastAsia"/>
          <w:kern w:val="0"/>
        </w:rPr>
        <w:t>。当需要水库防洪运用时，按防汛主管部门的调度指令，实施防洪调度；</w:t>
      </w:r>
    </w:p>
    <w:p w14:paraId="14320F98" w14:textId="77777777" w:rsidR="000F4245" w:rsidRDefault="00000000">
      <w:pPr>
        <w:ind w:firstLineChars="200" w:firstLine="480"/>
        <w:rPr>
          <w:rFonts w:eastAsiaTheme="minorEastAsia"/>
          <w:kern w:val="0"/>
        </w:rPr>
      </w:pPr>
      <w:r>
        <w:rPr>
          <w:rFonts w:eastAsiaTheme="minorEastAsia"/>
          <w:kern w:val="0"/>
        </w:rPr>
        <w:t>（</w:t>
      </w:r>
      <w:r>
        <w:rPr>
          <w:rFonts w:eastAsiaTheme="minorEastAsia"/>
          <w:kern w:val="0"/>
        </w:rPr>
        <w:t>2</w:t>
      </w:r>
      <w:r>
        <w:rPr>
          <w:rFonts w:eastAsiaTheme="minorEastAsia"/>
          <w:kern w:val="0"/>
        </w:rPr>
        <w:t>）</w:t>
      </w:r>
      <w:r>
        <w:rPr>
          <w:rFonts w:eastAsiaTheme="minorEastAsia"/>
          <w:kern w:val="0"/>
        </w:rPr>
        <w:t>9</w:t>
      </w:r>
      <w:r>
        <w:rPr>
          <w:rFonts w:eastAsiaTheme="minorEastAsia"/>
          <w:kern w:val="0"/>
        </w:rPr>
        <w:t>月初水库开始蓄水，一般情况下，</w:t>
      </w:r>
      <w:r>
        <w:rPr>
          <w:rFonts w:eastAsiaTheme="minorEastAsia"/>
          <w:kern w:val="0"/>
        </w:rPr>
        <w:t>9</w:t>
      </w:r>
      <w:r>
        <w:rPr>
          <w:rFonts w:eastAsiaTheme="minorEastAsia"/>
          <w:kern w:val="0"/>
        </w:rPr>
        <w:t>月中</w:t>
      </w:r>
      <w:proofErr w:type="gramStart"/>
      <w:r>
        <w:rPr>
          <w:rFonts w:eastAsiaTheme="minorEastAsia"/>
          <w:kern w:val="0"/>
        </w:rPr>
        <w:t>～下旬</w:t>
      </w:r>
      <w:proofErr w:type="gramEnd"/>
      <w:r>
        <w:rPr>
          <w:rFonts w:eastAsiaTheme="minorEastAsia"/>
          <w:kern w:val="0"/>
        </w:rPr>
        <w:t>可蓄至正常蓄水位</w:t>
      </w:r>
      <w:r>
        <w:rPr>
          <w:rFonts w:eastAsiaTheme="minorEastAsia"/>
          <w:kern w:val="0"/>
        </w:rPr>
        <w:t>458m</w:t>
      </w:r>
      <w:r>
        <w:rPr>
          <w:rFonts w:eastAsiaTheme="minorEastAsia"/>
          <w:kern w:val="0"/>
        </w:rPr>
        <w:t>；</w:t>
      </w:r>
    </w:p>
    <w:p w14:paraId="5F8CE8D3" w14:textId="77777777" w:rsidR="000F4245" w:rsidRDefault="00000000">
      <w:pPr>
        <w:ind w:firstLineChars="200" w:firstLine="480"/>
        <w:rPr>
          <w:rFonts w:eastAsiaTheme="minorEastAsia"/>
          <w:kern w:val="0"/>
        </w:rPr>
      </w:pPr>
      <w:r>
        <w:rPr>
          <w:rFonts w:eastAsiaTheme="minorEastAsia"/>
          <w:kern w:val="0"/>
        </w:rPr>
        <w:t>（</w:t>
      </w:r>
      <w:r>
        <w:rPr>
          <w:rFonts w:eastAsiaTheme="minorEastAsia"/>
          <w:kern w:val="0"/>
        </w:rPr>
        <w:t>3</w:t>
      </w:r>
      <w:r>
        <w:rPr>
          <w:rFonts w:eastAsiaTheme="minorEastAsia"/>
          <w:kern w:val="0"/>
        </w:rPr>
        <w:t>）</w:t>
      </w:r>
      <w:r>
        <w:rPr>
          <w:rFonts w:eastAsiaTheme="minorEastAsia"/>
          <w:kern w:val="0"/>
        </w:rPr>
        <w:t>10</w:t>
      </w:r>
      <w:r>
        <w:rPr>
          <w:rFonts w:eastAsiaTheme="minorEastAsia"/>
          <w:kern w:val="0"/>
        </w:rPr>
        <w:t>～</w:t>
      </w:r>
      <w:r>
        <w:rPr>
          <w:rFonts w:eastAsiaTheme="minorEastAsia"/>
          <w:kern w:val="0"/>
        </w:rPr>
        <w:t>12</w:t>
      </w:r>
      <w:r>
        <w:rPr>
          <w:rFonts w:eastAsiaTheme="minorEastAsia"/>
          <w:kern w:val="0"/>
        </w:rPr>
        <w:t>月维持正常蓄水位运行；</w:t>
      </w:r>
      <w:r>
        <w:rPr>
          <w:rFonts w:eastAsiaTheme="minorEastAsia"/>
          <w:kern w:val="0"/>
        </w:rPr>
        <w:t>1</w:t>
      </w:r>
      <w:r>
        <w:rPr>
          <w:rFonts w:eastAsiaTheme="minorEastAsia"/>
          <w:kern w:val="0"/>
        </w:rPr>
        <w:t>～</w:t>
      </w:r>
      <w:r>
        <w:rPr>
          <w:rFonts w:eastAsiaTheme="minorEastAsia"/>
          <w:kern w:val="0"/>
        </w:rPr>
        <w:t>4</w:t>
      </w:r>
      <w:r>
        <w:rPr>
          <w:rFonts w:eastAsiaTheme="minorEastAsia"/>
          <w:kern w:val="0"/>
        </w:rPr>
        <w:t>月为供水期，电站一般按保证出力发电，正常情况下控制供水期末库水位不低于死水位</w:t>
      </w:r>
      <w:r>
        <w:rPr>
          <w:rFonts w:eastAsiaTheme="minorEastAsia"/>
          <w:kern w:val="0"/>
        </w:rPr>
        <w:t>438m</w:t>
      </w:r>
      <w:r>
        <w:rPr>
          <w:rFonts w:eastAsiaTheme="minorEastAsia"/>
          <w:kern w:val="0"/>
        </w:rPr>
        <w:t>；当遭遇较丰来水年份，</w:t>
      </w:r>
      <w:r>
        <w:rPr>
          <w:rFonts w:eastAsiaTheme="minorEastAsia"/>
          <w:kern w:val="0"/>
        </w:rPr>
        <w:t>5</w:t>
      </w:r>
      <w:r>
        <w:rPr>
          <w:rFonts w:eastAsiaTheme="minorEastAsia"/>
          <w:kern w:val="0"/>
        </w:rPr>
        <w:t>～</w:t>
      </w:r>
      <w:r>
        <w:rPr>
          <w:rFonts w:eastAsiaTheme="minorEastAsia"/>
          <w:kern w:val="0"/>
        </w:rPr>
        <w:t>6</w:t>
      </w:r>
      <w:r>
        <w:rPr>
          <w:rFonts w:eastAsiaTheme="minorEastAsia"/>
          <w:kern w:val="0"/>
        </w:rPr>
        <w:t>月运行水位较高，要求</w:t>
      </w:r>
      <w:r>
        <w:rPr>
          <w:rFonts w:eastAsiaTheme="minorEastAsia"/>
          <w:kern w:val="0"/>
        </w:rPr>
        <w:t>6</w:t>
      </w:r>
      <w:r>
        <w:rPr>
          <w:rFonts w:eastAsiaTheme="minorEastAsia"/>
          <w:kern w:val="0"/>
        </w:rPr>
        <w:t>月中旬迫降库水位，</w:t>
      </w:r>
      <w:proofErr w:type="gramStart"/>
      <w:r>
        <w:rPr>
          <w:rFonts w:eastAsiaTheme="minorEastAsia"/>
          <w:kern w:val="0"/>
        </w:rPr>
        <w:t>中旬末库水位</w:t>
      </w:r>
      <w:proofErr w:type="gramEnd"/>
      <w:r>
        <w:rPr>
          <w:rFonts w:eastAsiaTheme="minorEastAsia"/>
          <w:kern w:val="0"/>
        </w:rPr>
        <w:t>降至防洪限制水位</w:t>
      </w:r>
      <w:r>
        <w:rPr>
          <w:rFonts w:eastAsiaTheme="minorEastAsia"/>
          <w:kern w:val="0"/>
        </w:rPr>
        <w:t>447m</w:t>
      </w:r>
      <w:r>
        <w:rPr>
          <w:rFonts w:eastAsiaTheme="minorEastAsia"/>
          <w:kern w:val="0"/>
        </w:rPr>
        <w:t>。</w:t>
      </w:r>
    </w:p>
    <w:p w14:paraId="3BCCBFBE" w14:textId="77777777" w:rsidR="000F4245" w:rsidRDefault="00000000">
      <w:pPr>
        <w:pStyle w:val="380"/>
        <w:rPr>
          <w:rFonts w:eastAsiaTheme="minorEastAsia"/>
        </w:rPr>
      </w:pPr>
      <w:r>
        <w:rPr>
          <w:rFonts w:eastAsiaTheme="minorEastAsia"/>
        </w:rPr>
        <w:t xml:space="preserve">1.5.4  </w:t>
      </w:r>
      <w:r>
        <w:rPr>
          <w:rFonts w:eastAsiaTheme="minorEastAsia"/>
        </w:rPr>
        <w:t>其他工程</w:t>
      </w:r>
      <w:bookmarkStart w:id="93" w:name="_Toc62404023"/>
      <w:bookmarkStart w:id="94" w:name="_Toc62404020"/>
      <w:bookmarkEnd w:id="93"/>
      <w:bookmarkEnd w:id="94"/>
    </w:p>
    <w:p w14:paraId="38E4B4BD" w14:textId="77777777" w:rsidR="000F4245" w:rsidRDefault="00000000">
      <w:pPr>
        <w:pStyle w:val="46"/>
        <w:rPr>
          <w:rFonts w:eastAsiaTheme="minorEastAsia"/>
        </w:rPr>
      </w:pPr>
      <w:r>
        <w:rPr>
          <w:rFonts w:eastAsiaTheme="minorEastAsia" w:hint="eastAsia"/>
        </w:rPr>
        <w:t>规划</w:t>
      </w:r>
      <w:r>
        <w:rPr>
          <w:rFonts w:eastAsiaTheme="minorEastAsia"/>
        </w:rPr>
        <w:t>河段</w:t>
      </w:r>
      <w:r>
        <w:rPr>
          <w:rFonts w:eastAsiaTheme="minorEastAsia" w:hint="eastAsia"/>
        </w:rPr>
        <w:t>昭化</w:t>
      </w:r>
      <w:r>
        <w:rPr>
          <w:rFonts w:eastAsiaTheme="minorEastAsia"/>
        </w:rPr>
        <w:t>至射箭乡</w:t>
      </w:r>
      <w:r>
        <w:rPr>
          <w:rFonts w:eastAsiaTheme="minorEastAsia" w:hint="eastAsia"/>
        </w:rPr>
        <w:t>右岸</w:t>
      </w:r>
      <w:r>
        <w:rPr>
          <w:rFonts w:eastAsiaTheme="minorEastAsia" w:hint="eastAsia"/>
        </w:rPr>
        <w:t>G75</w:t>
      </w:r>
      <w:r>
        <w:rPr>
          <w:rFonts w:eastAsiaTheme="minorEastAsia" w:hint="eastAsia"/>
        </w:rPr>
        <w:t>高速</w:t>
      </w:r>
      <w:r>
        <w:rPr>
          <w:rFonts w:eastAsiaTheme="minorEastAsia"/>
        </w:rPr>
        <w:t>部分</w:t>
      </w:r>
      <w:r>
        <w:rPr>
          <w:rFonts w:eastAsiaTheme="minorEastAsia" w:hint="eastAsia"/>
        </w:rPr>
        <w:t>路段</w:t>
      </w:r>
      <w:r>
        <w:rPr>
          <w:rFonts w:eastAsiaTheme="minorEastAsia"/>
        </w:rPr>
        <w:t>临河</w:t>
      </w:r>
      <w:r>
        <w:rPr>
          <w:rFonts w:eastAsiaTheme="minorEastAsia" w:hint="eastAsia"/>
        </w:rPr>
        <w:t>，</w:t>
      </w:r>
      <w:r>
        <w:rPr>
          <w:rFonts w:eastAsiaTheme="minorEastAsia"/>
        </w:rPr>
        <w:t>临河高速</w:t>
      </w:r>
      <w:r>
        <w:rPr>
          <w:rFonts w:eastAsiaTheme="minorEastAsia" w:hint="eastAsia"/>
        </w:rPr>
        <w:t>100</w:t>
      </w:r>
      <w:r>
        <w:rPr>
          <w:rFonts w:eastAsiaTheme="minorEastAsia"/>
        </w:rPr>
        <w:t>m</w:t>
      </w:r>
      <w:r>
        <w:rPr>
          <w:rFonts w:eastAsiaTheme="minorEastAsia" w:hint="eastAsia"/>
        </w:rPr>
        <w:t>范围</w:t>
      </w:r>
      <w:r>
        <w:rPr>
          <w:rFonts w:eastAsiaTheme="minorEastAsia"/>
        </w:rPr>
        <w:t>内未设置采砂场。规划河段昭化</w:t>
      </w:r>
      <w:r>
        <w:rPr>
          <w:rFonts w:eastAsiaTheme="minorEastAsia" w:hint="eastAsia"/>
        </w:rPr>
        <w:t>镇、</w:t>
      </w:r>
      <w:r>
        <w:rPr>
          <w:rFonts w:eastAsiaTheme="minorEastAsia"/>
        </w:rPr>
        <w:t>红岩镇</w:t>
      </w:r>
      <w:r>
        <w:rPr>
          <w:rFonts w:eastAsiaTheme="minorEastAsia" w:hint="eastAsia"/>
        </w:rPr>
        <w:t>、</w:t>
      </w:r>
      <w:r>
        <w:rPr>
          <w:rFonts w:eastAsiaTheme="minorEastAsia"/>
        </w:rPr>
        <w:t>江口镇、虎跳镇均有沿江</w:t>
      </w:r>
      <w:r>
        <w:rPr>
          <w:rFonts w:eastAsiaTheme="minorEastAsia" w:hint="eastAsia"/>
        </w:rPr>
        <w:t>乡道；射箭乡</w:t>
      </w:r>
      <w:r>
        <w:rPr>
          <w:rFonts w:eastAsiaTheme="minorEastAsia"/>
        </w:rPr>
        <w:t>场镇至红岩嘉陵江桥</w:t>
      </w:r>
      <w:r>
        <w:rPr>
          <w:rFonts w:eastAsiaTheme="minorEastAsia" w:hint="eastAsia"/>
        </w:rPr>
        <w:t>有</w:t>
      </w:r>
      <w:r>
        <w:rPr>
          <w:rFonts w:eastAsiaTheme="minorEastAsia"/>
        </w:rPr>
        <w:t>在建</w:t>
      </w:r>
      <w:proofErr w:type="gramStart"/>
      <w:r>
        <w:rPr>
          <w:rFonts w:eastAsiaTheme="minorEastAsia"/>
        </w:rPr>
        <w:t>亭子湖环</w:t>
      </w:r>
      <w:proofErr w:type="gramEnd"/>
      <w:r>
        <w:rPr>
          <w:rFonts w:eastAsiaTheme="minorEastAsia"/>
        </w:rPr>
        <w:t>湖旅游</w:t>
      </w:r>
      <w:r>
        <w:rPr>
          <w:rFonts w:eastAsiaTheme="minorEastAsia" w:hint="eastAsia"/>
        </w:rPr>
        <w:t>公路</w:t>
      </w:r>
      <w:r>
        <w:rPr>
          <w:rFonts w:eastAsiaTheme="minorEastAsia"/>
        </w:rPr>
        <w:t>，</w:t>
      </w:r>
      <w:r>
        <w:rPr>
          <w:rFonts w:eastAsiaTheme="minorEastAsia" w:hint="eastAsia"/>
        </w:rPr>
        <w:t>定位</w:t>
      </w:r>
      <w:r>
        <w:rPr>
          <w:rFonts w:eastAsiaTheme="minorEastAsia"/>
        </w:rPr>
        <w:t>为乡道，所有乡道</w:t>
      </w:r>
      <w:r>
        <w:rPr>
          <w:rFonts w:eastAsiaTheme="minorEastAsia"/>
        </w:rPr>
        <w:t>50m</w:t>
      </w:r>
      <w:r>
        <w:rPr>
          <w:rFonts w:eastAsiaTheme="minorEastAsia"/>
        </w:rPr>
        <w:t>保护范围内未设置采砂场。</w:t>
      </w:r>
    </w:p>
    <w:p w14:paraId="3067BDE0" w14:textId="77777777" w:rsidR="000F4245" w:rsidRDefault="00000000">
      <w:pPr>
        <w:pStyle w:val="46"/>
        <w:rPr>
          <w:rFonts w:eastAsiaTheme="minorEastAsia"/>
        </w:rPr>
        <w:sectPr w:rsidR="000F4245">
          <w:footerReference w:type="default" r:id="rId31"/>
          <w:pgSz w:w="11906" w:h="16838"/>
          <w:pgMar w:top="1440" w:right="1800" w:bottom="1440" w:left="1800" w:header="851" w:footer="992" w:gutter="0"/>
          <w:pgNumType w:start="1"/>
          <w:cols w:space="720"/>
          <w:docGrid w:type="linesAndChars" w:linePitch="481"/>
        </w:sectPr>
      </w:pPr>
      <w:r>
        <w:rPr>
          <w:rFonts w:eastAsiaTheme="minorEastAsia"/>
        </w:rPr>
        <w:t>规划河段内有</w:t>
      </w:r>
      <w:r>
        <w:rPr>
          <w:rFonts w:eastAsiaTheme="minorEastAsia"/>
        </w:rPr>
        <w:t>1</w:t>
      </w:r>
      <w:r>
        <w:rPr>
          <w:rFonts w:eastAsiaTheme="minorEastAsia"/>
        </w:rPr>
        <w:t>个省级水质监测断面，位于</w:t>
      </w:r>
      <w:proofErr w:type="gramStart"/>
      <w:r>
        <w:rPr>
          <w:rFonts w:eastAsiaTheme="minorEastAsia"/>
        </w:rPr>
        <w:t>红岩镇</w:t>
      </w:r>
      <w:proofErr w:type="gramEnd"/>
      <w:r>
        <w:rPr>
          <w:rFonts w:eastAsiaTheme="minorEastAsia"/>
        </w:rPr>
        <w:t>下游约</w:t>
      </w:r>
      <w:r>
        <w:rPr>
          <w:rFonts w:eastAsiaTheme="minorEastAsia"/>
        </w:rPr>
        <w:t>4km</w:t>
      </w:r>
      <w:r>
        <w:rPr>
          <w:rFonts w:eastAsiaTheme="minorEastAsia"/>
        </w:rPr>
        <w:t>蒲家河处；码头</w:t>
      </w:r>
      <w:r>
        <w:rPr>
          <w:rFonts w:eastAsiaTheme="minorEastAsia"/>
        </w:rPr>
        <w:t>3</w:t>
      </w:r>
      <w:r>
        <w:rPr>
          <w:rFonts w:eastAsiaTheme="minorEastAsia"/>
        </w:rPr>
        <w:t>处，分别为</w:t>
      </w:r>
      <w:proofErr w:type="gramStart"/>
      <w:r>
        <w:rPr>
          <w:rFonts w:eastAsiaTheme="minorEastAsia"/>
        </w:rPr>
        <w:t>桔柏渡</w:t>
      </w:r>
      <w:proofErr w:type="gramEnd"/>
      <w:r>
        <w:rPr>
          <w:rFonts w:eastAsiaTheme="minorEastAsia"/>
        </w:rPr>
        <w:t>码头、</w:t>
      </w:r>
      <w:proofErr w:type="gramStart"/>
      <w:r>
        <w:rPr>
          <w:rFonts w:eastAsiaTheme="minorEastAsia"/>
        </w:rPr>
        <w:t>红岩镇</w:t>
      </w:r>
      <w:proofErr w:type="gramEnd"/>
      <w:r>
        <w:rPr>
          <w:rFonts w:eastAsiaTheme="minorEastAsia"/>
        </w:rPr>
        <w:t>码头与虎跳镇码头，其中红岩码头现有</w:t>
      </w:r>
      <w:r>
        <w:rPr>
          <w:rFonts w:eastAsiaTheme="minorEastAsia"/>
        </w:rPr>
        <w:t>4</w:t>
      </w:r>
      <w:r>
        <w:rPr>
          <w:rFonts w:eastAsiaTheme="minorEastAsia"/>
        </w:rPr>
        <w:t>个</w:t>
      </w:r>
      <w:r>
        <w:rPr>
          <w:rFonts w:eastAsiaTheme="minorEastAsia"/>
        </w:rPr>
        <w:t>1000</w:t>
      </w:r>
      <w:r>
        <w:rPr>
          <w:rFonts w:eastAsiaTheme="minorEastAsia"/>
        </w:rPr>
        <w:t>吨级多用途泊位，岸线长</w:t>
      </w:r>
      <w:r>
        <w:rPr>
          <w:rFonts w:eastAsiaTheme="minorEastAsia"/>
        </w:rPr>
        <w:t>336</w:t>
      </w:r>
      <w:r>
        <w:rPr>
          <w:rFonts w:eastAsiaTheme="minorEastAsia"/>
        </w:rPr>
        <w:t>米，设计年吞吐量件杂货</w:t>
      </w:r>
      <w:r>
        <w:rPr>
          <w:rFonts w:eastAsiaTheme="minorEastAsia"/>
        </w:rPr>
        <w:t>90</w:t>
      </w:r>
      <w:r>
        <w:rPr>
          <w:rFonts w:eastAsiaTheme="minorEastAsia"/>
        </w:rPr>
        <w:t>万吨、</w:t>
      </w:r>
      <w:r>
        <w:rPr>
          <w:rFonts w:eastAsiaTheme="minorEastAsia"/>
        </w:rPr>
        <w:t>6.5</w:t>
      </w:r>
      <w:r>
        <w:rPr>
          <w:rFonts w:eastAsiaTheme="minorEastAsia"/>
        </w:rPr>
        <w:t>万标箱；渡口</w:t>
      </w:r>
      <w:r>
        <w:rPr>
          <w:rFonts w:eastAsiaTheme="minorEastAsia"/>
        </w:rPr>
        <w:t>6</w:t>
      </w:r>
      <w:r>
        <w:rPr>
          <w:rFonts w:eastAsiaTheme="minorEastAsia"/>
        </w:rPr>
        <w:t>处，分别为</w:t>
      </w:r>
      <w:proofErr w:type="gramStart"/>
      <w:r>
        <w:rPr>
          <w:rFonts w:eastAsiaTheme="minorEastAsia"/>
        </w:rPr>
        <w:t>桔柏渡</w:t>
      </w:r>
      <w:proofErr w:type="gramEnd"/>
      <w:r>
        <w:rPr>
          <w:rFonts w:eastAsiaTheme="minorEastAsia"/>
        </w:rPr>
        <w:t>、红岩渡、张王渡、虎跳渡、罗家渡、青牛</w:t>
      </w:r>
      <w:proofErr w:type="gramStart"/>
      <w:r>
        <w:rPr>
          <w:rFonts w:eastAsiaTheme="minorEastAsia"/>
        </w:rPr>
        <w:t>浩</w:t>
      </w:r>
      <w:proofErr w:type="gramEnd"/>
      <w:r>
        <w:rPr>
          <w:rFonts w:eastAsiaTheme="minorEastAsia"/>
        </w:rPr>
        <w:t>渡；船厂</w:t>
      </w:r>
      <w:r>
        <w:rPr>
          <w:rFonts w:eastAsiaTheme="minorEastAsia"/>
        </w:rPr>
        <w:t>1</w:t>
      </w:r>
      <w:r>
        <w:rPr>
          <w:rFonts w:eastAsiaTheme="minorEastAsia"/>
        </w:rPr>
        <w:t>处，为</w:t>
      </w:r>
      <w:proofErr w:type="gramStart"/>
      <w:r>
        <w:rPr>
          <w:rFonts w:eastAsiaTheme="minorEastAsia"/>
        </w:rPr>
        <w:t>红岩镇船厂</w:t>
      </w:r>
      <w:proofErr w:type="gramEnd"/>
      <w:r>
        <w:rPr>
          <w:rFonts w:eastAsiaTheme="minorEastAsia"/>
        </w:rPr>
        <w:t>。</w:t>
      </w:r>
    </w:p>
    <w:p w14:paraId="16EC1497" w14:textId="77777777" w:rsidR="000F4245" w:rsidRDefault="00000000">
      <w:pPr>
        <w:pStyle w:val="1f7"/>
        <w:spacing w:before="240" w:after="240"/>
        <w:rPr>
          <w:rFonts w:eastAsiaTheme="minorEastAsia"/>
        </w:rPr>
      </w:pPr>
      <w:bookmarkStart w:id="95" w:name="_Toc12995"/>
      <w:r>
        <w:rPr>
          <w:rFonts w:eastAsiaTheme="minorEastAsia"/>
        </w:rPr>
        <w:lastRenderedPageBreak/>
        <w:t xml:space="preserve">2  </w:t>
      </w:r>
      <w:r>
        <w:rPr>
          <w:rFonts w:ascii="黑体" w:hAnsi="黑体"/>
        </w:rPr>
        <w:t>采砂现状及形势</w:t>
      </w:r>
      <w:bookmarkEnd w:id="95"/>
    </w:p>
    <w:p w14:paraId="79DEB301" w14:textId="77777777" w:rsidR="000F4245" w:rsidRDefault="00000000">
      <w:pPr>
        <w:pStyle w:val="2e"/>
        <w:spacing w:before="240" w:after="240"/>
        <w:rPr>
          <w:rFonts w:eastAsiaTheme="minorEastAsia"/>
        </w:rPr>
      </w:pPr>
      <w:bookmarkStart w:id="96" w:name="_Toc62404024"/>
      <w:bookmarkStart w:id="97" w:name="_Toc20209"/>
      <w:bookmarkEnd w:id="96"/>
      <w:r>
        <w:rPr>
          <w:rFonts w:eastAsiaTheme="minorEastAsia"/>
        </w:rPr>
        <w:t xml:space="preserve">2.1  </w:t>
      </w:r>
      <w:r>
        <w:rPr>
          <w:rFonts w:ascii="黑体" w:hAnsi="黑体"/>
        </w:rPr>
        <w:t>社会经济概况及发展趋势</w:t>
      </w:r>
      <w:bookmarkEnd w:id="97"/>
    </w:p>
    <w:p w14:paraId="6F861882" w14:textId="77777777" w:rsidR="000F4245" w:rsidRDefault="00000000">
      <w:pPr>
        <w:pStyle w:val="46"/>
        <w:ind w:firstLine="482"/>
        <w:rPr>
          <w:rFonts w:eastAsiaTheme="minorEastAsia"/>
          <w:b/>
          <w:bCs/>
        </w:rPr>
      </w:pPr>
      <w:r>
        <w:rPr>
          <w:rFonts w:eastAsiaTheme="minorEastAsia"/>
          <w:b/>
          <w:bCs/>
        </w:rPr>
        <w:t>1</w:t>
      </w:r>
      <w:r>
        <w:rPr>
          <w:rFonts w:eastAsiaTheme="minorEastAsia"/>
          <w:b/>
          <w:bCs/>
        </w:rPr>
        <w:t>、社会经济概况</w:t>
      </w:r>
    </w:p>
    <w:p w14:paraId="066729D8" w14:textId="77777777" w:rsidR="000F4245" w:rsidRDefault="00000000">
      <w:pPr>
        <w:pStyle w:val="46"/>
        <w:rPr>
          <w:rFonts w:eastAsiaTheme="minorEastAsia"/>
        </w:rPr>
      </w:pPr>
      <w:r>
        <w:rPr>
          <w:rFonts w:eastAsiaTheme="minorEastAsia"/>
        </w:rPr>
        <w:t>广元市昭化区位于四川盆地北部、广元市中部，东邻旺苍县，西及西南接剑阁县，东南与苍溪县相连，北与广元市利州区搭界。</w:t>
      </w:r>
    </w:p>
    <w:p w14:paraId="3EBCE543" w14:textId="77777777" w:rsidR="000F4245" w:rsidRDefault="00000000">
      <w:pPr>
        <w:pStyle w:val="46"/>
        <w:rPr>
          <w:rFonts w:eastAsiaTheme="minorEastAsia"/>
        </w:rPr>
      </w:pPr>
      <w:r>
        <w:rPr>
          <w:rFonts w:eastAsiaTheme="minorEastAsia"/>
        </w:rPr>
        <w:t>2021</w:t>
      </w:r>
      <w:r>
        <w:rPr>
          <w:rFonts w:eastAsiaTheme="minorEastAsia"/>
        </w:rPr>
        <w:t>年昭化区实现地区生产总值（</w:t>
      </w:r>
      <w:r>
        <w:rPr>
          <w:rFonts w:eastAsiaTheme="minorEastAsia"/>
        </w:rPr>
        <w:t>GDP</w:t>
      </w:r>
      <w:r>
        <w:rPr>
          <w:rFonts w:eastAsiaTheme="minorEastAsia"/>
        </w:rPr>
        <w:t>）</w:t>
      </w:r>
      <w:r>
        <w:rPr>
          <w:rFonts w:eastAsiaTheme="minorEastAsia"/>
        </w:rPr>
        <w:t>799442</w:t>
      </w:r>
      <w:r>
        <w:rPr>
          <w:rFonts w:eastAsiaTheme="minorEastAsia"/>
        </w:rPr>
        <w:t>万元，按可比价格计算，比上年增长</w:t>
      </w:r>
      <w:r>
        <w:rPr>
          <w:rFonts w:eastAsiaTheme="minorEastAsia"/>
        </w:rPr>
        <w:t>8.4%</w:t>
      </w:r>
      <w:r>
        <w:rPr>
          <w:rFonts w:eastAsiaTheme="minorEastAsia"/>
        </w:rPr>
        <w:t>。其中，第一产业增加值</w:t>
      </w:r>
      <w:r>
        <w:rPr>
          <w:rFonts w:eastAsiaTheme="minorEastAsia"/>
        </w:rPr>
        <w:t>207567</w:t>
      </w:r>
      <w:r>
        <w:rPr>
          <w:rFonts w:eastAsiaTheme="minorEastAsia"/>
        </w:rPr>
        <w:t>万元，增长</w:t>
      </w:r>
      <w:r>
        <w:rPr>
          <w:rFonts w:eastAsiaTheme="minorEastAsia"/>
        </w:rPr>
        <w:t>7.3%</w:t>
      </w:r>
      <w:r>
        <w:rPr>
          <w:rFonts w:eastAsiaTheme="minorEastAsia"/>
        </w:rPr>
        <w:t>；第二产业增加值</w:t>
      </w:r>
      <w:r>
        <w:rPr>
          <w:rFonts w:eastAsiaTheme="minorEastAsia"/>
        </w:rPr>
        <w:t>336893</w:t>
      </w:r>
      <w:r>
        <w:rPr>
          <w:rFonts w:eastAsiaTheme="minorEastAsia"/>
        </w:rPr>
        <w:t>万元，增长</w:t>
      </w:r>
      <w:r>
        <w:rPr>
          <w:rFonts w:eastAsiaTheme="minorEastAsia"/>
        </w:rPr>
        <w:t>8.3%</w:t>
      </w:r>
      <w:r>
        <w:rPr>
          <w:rFonts w:eastAsiaTheme="minorEastAsia"/>
        </w:rPr>
        <w:t>；第三产业增加值</w:t>
      </w:r>
      <w:r>
        <w:rPr>
          <w:rFonts w:eastAsiaTheme="minorEastAsia"/>
        </w:rPr>
        <w:t>254982</w:t>
      </w:r>
      <w:r>
        <w:rPr>
          <w:rFonts w:eastAsiaTheme="minorEastAsia"/>
        </w:rPr>
        <w:t>万元，增长</w:t>
      </w:r>
      <w:r>
        <w:rPr>
          <w:rFonts w:eastAsiaTheme="minorEastAsia"/>
        </w:rPr>
        <w:t>9.4%</w:t>
      </w:r>
      <w:r>
        <w:rPr>
          <w:rFonts w:eastAsiaTheme="minorEastAsia"/>
        </w:rPr>
        <w:t>。对经济增长的贡献率分别为</w:t>
      </w:r>
      <w:r>
        <w:rPr>
          <w:rFonts w:eastAsiaTheme="minorEastAsia"/>
        </w:rPr>
        <w:t>23.6%</w:t>
      </w:r>
      <w:r>
        <w:rPr>
          <w:rFonts w:eastAsiaTheme="minorEastAsia"/>
        </w:rPr>
        <w:t>、</w:t>
      </w:r>
      <w:r>
        <w:rPr>
          <w:rFonts w:eastAsiaTheme="minorEastAsia"/>
        </w:rPr>
        <w:t>40.5%</w:t>
      </w:r>
      <w:r>
        <w:rPr>
          <w:rFonts w:eastAsiaTheme="minorEastAsia"/>
        </w:rPr>
        <w:t>和</w:t>
      </w:r>
      <w:r>
        <w:rPr>
          <w:rFonts w:eastAsiaTheme="minorEastAsia"/>
        </w:rPr>
        <w:t>35.9%</w:t>
      </w:r>
      <w:r>
        <w:rPr>
          <w:rFonts w:eastAsiaTheme="minorEastAsia"/>
        </w:rPr>
        <w:t>，分别拉动经济增长</w:t>
      </w:r>
      <w:r>
        <w:rPr>
          <w:rFonts w:eastAsiaTheme="minorEastAsia"/>
        </w:rPr>
        <w:t>2</w:t>
      </w:r>
      <w:r>
        <w:rPr>
          <w:rFonts w:eastAsiaTheme="minorEastAsia"/>
        </w:rPr>
        <w:t>个、</w:t>
      </w:r>
      <w:r>
        <w:rPr>
          <w:rFonts w:eastAsiaTheme="minorEastAsia"/>
        </w:rPr>
        <w:t>3.4</w:t>
      </w:r>
      <w:r>
        <w:rPr>
          <w:rFonts w:eastAsiaTheme="minorEastAsia"/>
        </w:rPr>
        <w:t>个和</w:t>
      </w:r>
      <w:r>
        <w:rPr>
          <w:rFonts w:eastAsiaTheme="minorEastAsia"/>
        </w:rPr>
        <w:t>3</w:t>
      </w:r>
      <w:r>
        <w:rPr>
          <w:rFonts w:eastAsiaTheme="minorEastAsia"/>
        </w:rPr>
        <w:t>个百分点。按常住人口计算，</w:t>
      </w:r>
      <w:r>
        <w:rPr>
          <w:rFonts w:eastAsiaTheme="minorEastAsia"/>
        </w:rPr>
        <w:t>2021</w:t>
      </w:r>
      <w:r>
        <w:rPr>
          <w:rFonts w:eastAsiaTheme="minorEastAsia"/>
        </w:rPr>
        <w:t>年人均</w:t>
      </w:r>
      <w:r>
        <w:rPr>
          <w:rFonts w:eastAsiaTheme="minorEastAsia"/>
        </w:rPr>
        <w:t>GDP</w:t>
      </w:r>
      <w:r>
        <w:rPr>
          <w:rFonts w:eastAsiaTheme="minorEastAsia"/>
        </w:rPr>
        <w:t>达到</w:t>
      </w:r>
      <w:r>
        <w:rPr>
          <w:rFonts w:eastAsiaTheme="minorEastAsia"/>
        </w:rPr>
        <w:t>60108</w:t>
      </w:r>
      <w:r>
        <w:rPr>
          <w:rFonts w:eastAsiaTheme="minorEastAsia"/>
        </w:rPr>
        <w:t>元，比上年增长</w:t>
      </w:r>
      <w:r>
        <w:rPr>
          <w:rFonts w:eastAsiaTheme="minorEastAsia"/>
        </w:rPr>
        <w:t>11.6%</w:t>
      </w:r>
      <w:r>
        <w:rPr>
          <w:rFonts w:eastAsiaTheme="minorEastAsia"/>
        </w:rPr>
        <w:t>，城镇化率达到</w:t>
      </w:r>
      <w:r>
        <w:rPr>
          <w:rFonts w:eastAsiaTheme="minorEastAsia"/>
        </w:rPr>
        <w:t>34.2%</w:t>
      </w:r>
      <w:r>
        <w:rPr>
          <w:rFonts w:eastAsiaTheme="minorEastAsia"/>
        </w:rPr>
        <w:t>，建成区面积</w:t>
      </w:r>
      <w:r>
        <w:rPr>
          <w:rFonts w:eastAsiaTheme="minorEastAsia"/>
        </w:rPr>
        <w:t>4.03</w:t>
      </w:r>
      <w:r>
        <w:rPr>
          <w:rFonts w:eastAsiaTheme="minorEastAsia"/>
        </w:rPr>
        <w:t>平方公里。人均公园绿地面积</w:t>
      </w:r>
      <w:r>
        <w:rPr>
          <w:rFonts w:eastAsiaTheme="minorEastAsia"/>
        </w:rPr>
        <w:t>23.21</w:t>
      </w:r>
      <w:r>
        <w:rPr>
          <w:rFonts w:eastAsiaTheme="minorEastAsia"/>
        </w:rPr>
        <w:t>平方米，建成区绿化覆盖率、绿地率分别为</w:t>
      </w:r>
      <w:r>
        <w:rPr>
          <w:rFonts w:eastAsiaTheme="minorEastAsia"/>
        </w:rPr>
        <w:t>36.9%</w:t>
      </w:r>
      <w:r>
        <w:rPr>
          <w:rFonts w:eastAsiaTheme="minorEastAsia"/>
        </w:rPr>
        <w:t>和</w:t>
      </w:r>
      <w:r>
        <w:rPr>
          <w:rFonts w:eastAsiaTheme="minorEastAsia"/>
        </w:rPr>
        <w:t>32.08%</w:t>
      </w:r>
      <w:r>
        <w:rPr>
          <w:rFonts w:eastAsiaTheme="minorEastAsia"/>
        </w:rPr>
        <w:t>。</w:t>
      </w:r>
    </w:p>
    <w:p w14:paraId="6FB4121B" w14:textId="77777777" w:rsidR="000F4245" w:rsidRDefault="00000000">
      <w:pPr>
        <w:pStyle w:val="46"/>
        <w:rPr>
          <w:rFonts w:eastAsiaTheme="minorEastAsia"/>
        </w:rPr>
      </w:pPr>
      <w:r>
        <w:rPr>
          <w:rFonts w:eastAsiaTheme="minorEastAsia"/>
        </w:rPr>
        <w:t>全年粮食播种面积</w:t>
      </w:r>
      <w:r>
        <w:rPr>
          <w:rFonts w:eastAsiaTheme="minorEastAsia"/>
        </w:rPr>
        <w:t>24884.5</w:t>
      </w:r>
      <w:r>
        <w:rPr>
          <w:rFonts w:eastAsiaTheme="minorEastAsia"/>
        </w:rPr>
        <w:t>公顷，比上年增加</w:t>
      </w:r>
      <w:r>
        <w:rPr>
          <w:rFonts w:eastAsiaTheme="minorEastAsia"/>
        </w:rPr>
        <w:t>397.2</w:t>
      </w:r>
      <w:r>
        <w:rPr>
          <w:rFonts w:eastAsiaTheme="minorEastAsia"/>
        </w:rPr>
        <w:t>公顷；油料播种面积</w:t>
      </w:r>
      <w:r>
        <w:rPr>
          <w:rFonts w:eastAsiaTheme="minorEastAsia"/>
        </w:rPr>
        <w:t>11690</w:t>
      </w:r>
      <w:r>
        <w:rPr>
          <w:rFonts w:eastAsiaTheme="minorEastAsia"/>
        </w:rPr>
        <w:t>公顷，增加</w:t>
      </w:r>
      <w:r>
        <w:rPr>
          <w:rFonts w:eastAsiaTheme="minorEastAsia"/>
        </w:rPr>
        <w:t>982</w:t>
      </w:r>
      <w:r>
        <w:rPr>
          <w:rFonts w:eastAsiaTheme="minorEastAsia"/>
        </w:rPr>
        <w:t>公顷；蔬菜播种面积</w:t>
      </w:r>
      <w:r>
        <w:rPr>
          <w:rFonts w:eastAsiaTheme="minorEastAsia"/>
        </w:rPr>
        <w:t>10956</w:t>
      </w:r>
      <w:r>
        <w:rPr>
          <w:rFonts w:eastAsiaTheme="minorEastAsia"/>
        </w:rPr>
        <w:t>公顷，减少</w:t>
      </w:r>
      <w:r>
        <w:rPr>
          <w:rFonts w:eastAsiaTheme="minorEastAsia"/>
        </w:rPr>
        <w:t>954</w:t>
      </w:r>
      <w:r>
        <w:rPr>
          <w:rFonts w:eastAsiaTheme="minorEastAsia"/>
        </w:rPr>
        <w:t>公顷。全年粮食产量</w:t>
      </w:r>
      <w:r>
        <w:rPr>
          <w:rFonts w:eastAsiaTheme="minorEastAsia"/>
        </w:rPr>
        <w:t>128075.1</w:t>
      </w:r>
      <w:r>
        <w:rPr>
          <w:rFonts w:eastAsiaTheme="minorEastAsia"/>
        </w:rPr>
        <w:t>吨，比上年增加</w:t>
      </w:r>
      <w:r>
        <w:rPr>
          <w:rFonts w:eastAsiaTheme="minorEastAsia"/>
        </w:rPr>
        <w:t>1620.86</w:t>
      </w:r>
      <w:r>
        <w:rPr>
          <w:rFonts w:eastAsiaTheme="minorEastAsia"/>
        </w:rPr>
        <w:t>吨，增产</w:t>
      </w:r>
      <w:r>
        <w:rPr>
          <w:rFonts w:eastAsiaTheme="minorEastAsia"/>
        </w:rPr>
        <w:t>1.3%</w:t>
      </w:r>
      <w:r>
        <w:rPr>
          <w:rFonts w:eastAsiaTheme="minorEastAsia"/>
        </w:rPr>
        <w:t>。油料产量</w:t>
      </w:r>
      <w:r>
        <w:rPr>
          <w:rFonts w:eastAsiaTheme="minorEastAsia"/>
        </w:rPr>
        <w:t>29916</w:t>
      </w:r>
      <w:r>
        <w:rPr>
          <w:rFonts w:eastAsiaTheme="minorEastAsia"/>
        </w:rPr>
        <w:t>吨，增产</w:t>
      </w:r>
      <w:r>
        <w:rPr>
          <w:rFonts w:eastAsiaTheme="minorEastAsia"/>
        </w:rPr>
        <w:t>10.3%</w:t>
      </w:r>
      <w:r>
        <w:rPr>
          <w:rFonts w:eastAsiaTheme="minorEastAsia"/>
        </w:rPr>
        <w:t>；烟叶产量</w:t>
      </w:r>
      <w:r>
        <w:rPr>
          <w:rFonts w:eastAsiaTheme="minorEastAsia"/>
        </w:rPr>
        <w:t>750</w:t>
      </w:r>
      <w:r>
        <w:rPr>
          <w:rFonts w:eastAsiaTheme="minorEastAsia"/>
        </w:rPr>
        <w:t>吨，增产</w:t>
      </w:r>
      <w:r>
        <w:rPr>
          <w:rFonts w:eastAsiaTheme="minorEastAsia"/>
        </w:rPr>
        <w:t>0%</w:t>
      </w:r>
      <w:r>
        <w:rPr>
          <w:rFonts w:eastAsiaTheme="minorEastAsia"/>
        </w:rPr>
        <w:t>；蔬菜及食用菌产量</w:t>
      </w:r>
      <w:r>
        <w:rPr>
          <w:rFonts w:eastAsiaTheme="minorEastAsia"/>
        </w:rPr>
        <w:t>417668</w:t>
      </w:r>
      <w:r>
        <w:rPr>
          <w:rFonts w:eastAsiaTheme="minorEastAsia"/>
        </w:rPr>
        <w:t>吨，减产</w:t>
      </w:r>
      <w:r>
        <w:rPr>
          <w:rFonts w:eastAsiaTheme="minorEastAsia"/>
        </w:rPr>
        <w:t>2.3%</w:t>
      </w:r>
      <w:r>
        <w:rPr>
          <w:rFonts w:eastAsiaTheme="minorEastAsia"/>
        </w:rPr>
        <w:t>。全年生猪出栏</w:t>
      </w:r>
      <w:r>
        <w:rPr>
          <w:rFonts w:eastAsiaTheme="minorEastAsia"/>
        </w:rPr>
        <w:t>601997</w:t>
      </w:r>
      <w:r>
        <w:rPr>
          <w:rFonts w:eastAsiaTheme="minorEastAsia"/>
        </w:rPr>
        <w:t>头，比上年增长</w:t>
      </w:r>
      <w:r>
        <w:rPr>
          <w:rFonts w:eastAsiaTheme="minorEastAsia"/>
        </w:rPr>
        <w:t>9.9%</w:t>
      </w:r>
      <w:r>
        <w:rPr>
          <w:rFonts w:eastAsiaTheme="minorEastAsia"/>
        </w:rPr>
        <w:t>；牛出栏</w:t>
      </w:r>
      <w:r>
        <w:rPr>
          <w:rFonts w:eastAsiaTheme="minorEastAsia"/>
        </w:rPr>
        <w:t>8299</w:t>
      </w:r>
      <w:r>
        <w:rPr>
          <w:rFonts w:eastAsiaTheme="minorEastAsia"/>
        </w:rPr>
        <w:t>头，增长</w:t>
      </w:r>
      <w:r>
        <w:rPr>
          <w:rFonts w:eastAsiaTheme="minorEastAsia"/>
        </w:rPr>
        <w:t>4.6%</w:t>
      </w:r>
      <w:r>
        <w:rPr>
          <w:rFonts w:eastAsiaTheme="minorEastAsia"/>
        </w:rPr>
        <w:t>；羊出栏</w:t>
      </w:r>
      <w:r>
        <w:rPr>
          <w:rFonts w:eastAsiaTheme="minorEastAsia"/>
        </w:rPr>
        <w:t>68289</w:t>
      </w:r>
      <w:r>
        <w:rPr>
          <w:rFonts w:eastAsiaTheme="minorEastAsia"/>
        </w:rPr>
        <w:t>只，增长</w:t>
      </w:r>
      <w:r>
        <w:rPr>
          <w:rFonts w:eastAsiaTheme="minorEastAsia"/>
        </w:rPr>
        <w:t>3.7%</w:t>
      </w:r>
      <w:r>
        <w:rPr>
          <w:rFonts w:eastAsiaTheme="minorEastAsia"/>
        </w:rPr>
        <w:t>；家禽出栏</w:t>
      </w:r>
      <w:r>
        <w:rPr>
          <w:rFonts w:eastAsiaTheme="minorEastAsia"/>
        </w:rPr>
        <w:t>427.06</w:t>
      </w:r>
      <w:r>
        <w:rPr>
          <w:rFonts w:eastAsiaTheme="minorEastAsia"/>
        </w:rPr>
        <w:t>万只，增长</w:t>
      </w:r>
      <w:r>
        <w:rPr>
          <w:rFonts w:eastAsiaTheme="minorEastAsia"/>
        </w:rPr>
        <w:t>10.5%</w:t>
      </w:r>
      <w:r>
        <w:rPr>
          <w:rFonts w:eastAsiaTheme="minorEastAsia"/>
        </w:rPr>
        <w:t>。肉类总产量</w:t>
      </w:r>
      <w:r>
        <w:rPr>
          <w:rFonts w:eastAsiaTheme="minorEastAsia"/>
        </w:rPr>
        <w:t>51360.9</w:t>
      </w:r>
      <w:r>
        <w:rPr>
          <w:rFonts w:eastAsiaTheme="minorEastAsia"/>
        </w:rPr>
        <w:t>吨，比上年增长</w:t>
      </w:r>
      <w:r>
        <w:rPr>
          <w:rFonts w:eastAsiaTheme="minorEastAsia"/>
        </w:rPr>
        <w:t>12.5%</w:t>
      </w:r>
      <w:r>
        <w:rPr>
          <w:rFonts w:eastAsiaTheme="minorEastAsia"/>
        </w:rPr>
        <w:t>，其中猪肉产量</w:t>
      </w:r>
      <w:r>
        <w:rPr>
          <w:rFonts w:eastAsiaTheme="minorEastAsia"/>
        </w:rPr>
        <w:t>42913</w:t>
      </w:r>
      <w:r>
        <w:rPr>
          <w:rFonts w:eastAsiaTheme="minorEastAsia"/>
        </w:rPr>
        <w:t>吨，增长</w:t>
      </w:r>
      <w:r>
        <w:rPr>
          <w:rFonts w:eastAsiaTheme="minorEastAsia"/>
        </w:rPr>
        <w:t>13.2%</w:t>
      </w:r>
      <w:r>
        <w:rPr>
          <w:rFonts w:eastAsiaTheme="minorEastAsia"/>
        </w:rPr>
        <w:t>。全年共营造林</w:t>
      </w:r>
      <w:r>
        <w:rPr>
          <w:rFonts w:eastAsiaTheme="minorEastAsia"/>
        </w:rPr>
        <w:t>3.3</w:t>
      </w:r>
      <w:r>
        <w:rPr>
          <w:rFonts w:eastAsiaTheme="minorEastAsia"/>
        </w:rPr>
        <w:t>万亩，</w:t>
      </w:r>
      <w:r>
        <w:rPr>
          <w:rFonts w:eastAsiaTheme="minorEastAsia"/>
        </w:rPr>
        <w:t>9.38</w:t>
      </w:r>
      <w:r>
        <w:rPr>
          <w:rFonts w:eastAsiaTheme="minorEastAsia"/>
        </w:rPr>
        <w:t>万亩退耕还</w:t>
      </w:r>
      <w:proofErr w:type="gramStart"/>
      <w:r>
        <w:rPr>
          <w:rFonts w:eastAsiaTheme="minorEastAsia"/>
        </w:rPr>
        <w:t>林成果</w:t>
      </w:r>
      <w:proofErr w:type="gramEnd"/>
      <w:r>
        <w:rPr>
          <w:rFonts w:eastAsiaTheme="minorEastAsia"/>
        </w:rPr>
        <w:t>得到有效巩固。年末实有森林管护面积</w:t>
      </w:r>
      <w:r>
        <w:rPr>
          <w:rFonts w:eastAsiaTheme="minorEastAsia"/>
        </w:rPr>
        <w:t>120</w:t>
      </w:r>
      <w:r>
        <w:rPr>
          <w:rFonts w:eastAsiaTheme="minorEastAsia"/>
        </w:rPr>
        <w:t>万亩。年末共有国家级湿地公园</w:t>
      </w:r>
      <w:r>
        <w:rPr>
          <w:rFonts w:eastAsiaTheme="minorEastAsia"/>
        </w:rPr>
        <w:t>1</w:t>
      </w:r>
      <w:r>
        <w:rPr>
          <w:rFonts w:eastAsiaTheme="minorEastAsia"/>
        </w:rPr>
        <w:t>个，省级森林公园</w:t>
      </w:r>
      <w:r>
        <w:rPr>
          <w:rFonts w:eastAsiaTheme="minorEastAsia"/>
        </w:rPr>
        <w:t>1</w:t>
      </w:r>
      <w:r>
        <w:rPr>
          <w:rFonts w:eastAsiaTheme="minorEastAsia"/>
        </w:rPr>
        <w:t>个，省级自然保护区</w:t>
      </w:r>
      <w:r>
        <w:rPr>
          <w:rFonts w:eastAsiaTheme="minorEastAsia"/>
        </w:rPr>
        <w:t>1</w:t>
      </w:r>
      <w:r>
        <w:rPr>
          <w:rFonts w:eastAsiaTheme="minorEastAsia"/>
        </w:rPr>
        <w:t>个。年末森林覆盖率</w:t>
      </w:r>
      <w:r>
        <w:rPr>
          <w:rFonts w:eastAsiaTheme="minorEastAsia"/>
        </w:rPr>
        <w:t>56.27%</w:t>
      </w:r>
      <w:r>
        <w:rPr>
          <w:rFonts w:eastAsiaTheme="minorEastAsia"/>
        </w:rPr>
        <w:t>。全年新建（整治）渠系</w:t>
      </w:r>
      <w:r>
        <w:rPr>
          <w:rFonts w:eastAsiaTheme="minorEastAsia"/>
        </w:rPr>
        <w:t>20</w:t>
      </w:r>
      <w:r>
        <w:rPr>
          <w:rFonts w:eastAsiaTheme="minorEastAsia"/>
        </w:rPr>
        <w:t>公里，治理水土流失面积</w:t>
      </w:r>
      <w:r>
        <w:rPr>
          <w:rFonts w:eastAsiaTheme="minorEastAsia"/>
        </w:rPr>
        <w:t>27</w:t>
      </w:r>
      <w:r>
        <w:rPr>
          <w:rFonts w:eastAsiaTheme="minorEastAsia"/>
        </w:rPr>
        <w:t>平方公里，其中，水土保持重点项目</w:t>
      </w:r>
      <w:r>
        <w:rPr>
          <w:rFonts w:eastAsiaTheme="minorEastAsia"/>
        </w:rPr>
        <w:t>20</w:t>
      </w:r>
      <w:r>
        <w:rPr>
          <w:rFonts w:eastAsiaTheme="minorEastAsia"/>
        </w:rPr>
        <w:t>平方公里。年末农业机械总动力</w:t>
      </w:r>
      <w:r>
        <w:rPr>
          <w:rFonts w:eastAsiaTheme="minorEastAsia"/>
        </w:rPr>
        <w:t>32.6</w:t>
      </w:r>
      <w:r>
        <w:rPr>
          <w:rFonts w:eastAsiaTheme="minorEastAsia"/>
        </w:rPr>
        <w:t>万千瓦，同比增长</w:t>
      </w:r>
      <w:r>
        <w:rPr>
          <w:rFonts w:eastAsiaTheme="minorEastAsia"/>
        </w:rPr>
        <w:t>2%</w:t>
      </w:r>
      <w:r>
        <w:rPr>
          <w:rFonts w:eastAsiaTheme="minorEastAsia"/>
        </w:rPr>
        <w:t>，机收面积</w:t>
      </w:r>
      <w:r>
        <w:rPr>
          <w:rFonts w:eastAsiaTheme="minorEastAsia"/>
        </w:rPr>
        <w:t>22</w:t>
      </w:r>
      <w:r>
        <w:rPr>
          <w:rFonts w:eastAsiaTheme="minorEastAsia"/>
        </w:rPr>
        <w:t>万亩。</w:t>
      </w:r>
    </w:p>
    <w:p w14:paraId="6A277CAF" w14:textId="77777777" w:rsidR="000F4245" w:rsidRDefault="00000000">
      <w:pPr>
        <w:pStyle w:val="46"/>
        <w:rPr>
          <w:rFonts w:eastAsiaTheme="minorEastAsia"/>
        </w:rPr>
      </w:pPr>
      <w:r>
        <w:rPr>
          <w:rFonts w:eastAsiaTheme="minorEastAsia"/>
        </w:rPr>
        <w:t>全年实现工业增加值</w:t>
      </w:r>
      <w:r>
        <w:rPr>
          <w:rFonts w:eastAsiaTheme="minorEastAsia"/>
        </w:rPr>
        <w:t>290867</w:t>
      </w:r>
      <w:r>
        <w:rPr>
          <w:rFonts w:eastAsiaTheme="minorEastAsia"/>
        </w:rPr>
        <w:t>万元</w:t>
      </w:r>
      <w:r>
        <w:rPr>
          <w:rFonts w:eastAsiaTheme="minorEastAsia"/>
        </w:rPr>
        <w:t>(</w:t>
      </w:r>
      <w:r>
        <w:rPr>
          <w:rFonts w:eastAsiaTheme="minorEastAsia"/>
        </w:rPr>
        <w:t>含纳入我区核算范围的机制公司增加值，下同</w:t>
      </w:r>
      <w:r>
        <w:rPr>
          <w:rFonts w:eastAsiaTheme="minorEastAsia"/>
        </w:rPr>
        <w:t>)</w:t>
      </w:r>
      <w:r>
        <w:rPr>
          <w:rFonts w:eastAsiaTheme="minorEastAsia"/>
        </w:rPr>
        <w:t>，比上年增长</w:t>
      </w:r>
      <w:r>
        <w:rPr>
          <w:rFonts w:eastAsiaTheme="minorEastAsia"/>
        </w:rPr>
        <w:t>10.1%</w:t>
      </w:r>
      <w:r>
        <w:rPr>
          <w:rFonts w:eastAsiaTheme="minorEastAsia"/>
        </w:rPr>
        <w:t>，对经济增长的贡献率达</w:t>
      </w:r>
      <w:r>
        <w:rPr>
          <w:rFonts w:eastAsiaTheme="minorEastAsia"/>
        </w:rPr>
        <w:t>42.1%</w:t>
      </w:r>
      <w:r>
        <w:rPr>
          <w:rFonts w:eastAsiaTheme="minorEastAsia"/>
        </w:rPr>
        <w:t>，拉动经济增长</w:t>
      </w:r>
      <w:r>
        <w:rPr>
          <w:rFonts w:eastAsiaTheme="minorEastAsia"/>
        </w:rPr>
        <w:t>3.5</w:t>
      </w:r>
      <w:r>
        <w:rPr>
          <w:rFonts w:eastAsiaTheme="minorEastAsia"/>
        </w:rPr>
        <w:t>个百分点。年末规模以上工业企业</w:t>
      </w:r>
      <w:r>
        <w:rPr>
          <w:rFonts w:eastAsiaTheme="minorEastAsia"/>
        </w:rPr>
        <w:t>56</w:t>
      </w:r>
      <w:r>
        <w:rPr>
          <w:rFonts w:eastAsiaTheme="minorEastAsia"/>
        </w:rPr>
        <w:t>户，新增企业</w:t>
      </w:r>
      <w:r>
        <w:rPr>
          <w:rFonts w:eastAsiaTheme="minorEastAsia"/>
        </w:rPr>
        <w:t>6</w:t>
      </w:r>
      <w:r>
        <w:rPr>
          <w:rFonts w:eastAsiaTheme="minorEastAsia"/>
        </w:rPr>
        <w:t>户。其中，产值过亿企业</w:t>
      </w:r>
      <w:r>
        <w:rPr>
          <w:rFonts w:eastAsiaTheme="minorEastAsia"/>
        </w:rPr>
        <w:t>34</w:t>
      </w:r>
      <w:r>
        <w:rPr>
          <w:rFonts w:eastAsiaTheme="minorEastAsia"/>
        </w:rPr>
        <w:lastRenderedPageBreak/>
        <w:t>户。全年实现产值</w:t>
      </w:r>
      <w:r>
        <w:rPr>
          <w:rFonts w:eastAsiaTheme="minorEastAsia"/>
        </w:rPr>
        <w:t>1531546</w:t>
      </w:r>
      <w:r>
        <w:rPr>
          <w:rFonts w:eastAsiaTheme="minorEastAsia"/>
        </w:rPr>
        <w:t>万元，比上年增长</w:t>
      </w:r>
      <w:r>
        <w:rPr>
          <w:rFonts w:eastAsiaTheme="minorEastAsia"/>
        </w:rPr>
        <w:t>17.3%</w:t>
      </w:r>
      <w:r>
        <w:rPr>
          <w:rFonts w:eastAsiaTheme="minorEastAsia"/>
        </w:rPr>
        <w:t>。主营业务收入完成</w:t>
      </w:r>
      <w:r>
        <w:rPr>
          <w:rFonts w:eastAsiaTheme="minorEastAsia"/>
        </w:rPr>
        <w:t>1514750</w:t>
      </w:r>
      <w:r>
        <w:rPr>
          <w:rFonts w:eastAsiaTheme="minorEastAsia"/>
        </w:rPr>
        <w:t>万元，增长</w:t>
      </w:r>
      <w:r>
        <w:rPr>
          <w:rFonts w:eastAsiaTheme="minorEastAsia"/>
        </w:rPr>
        <w:t>17.6%</w:t>
      </w:r>
      <w:r>
        <w:rPr>
          <w:rFonts w:eastAsiaTheme="minorEastAsia"/>
        </w:rPr>
        <w:t>；实现利润</w:t>
      </w:r>
      <w:r>
        <w:rPr>
          <w:rFonts w:eastAsiaTheme="minorEastAsia"/>
        </w:rPr>
        <w:t>58575</w:t>
      </w:r>
      <w:r>
        <w:rPr>
          <w:rFonts w:eastAsiaTheme="minorEastAsia"/>
        </w:rPr>
        <w:t>万元，增长</w:t>
      </w:r>
      <w:r>
        <w:rPr>
          <w:rFonts w:eastAsiaTheme="minorEastAsia"/>
        </w:rPr>
        <w:t>15.1%</w:t>
      </w:r>
      <w:r>
        <w:rPr>
          <w:rFonts w:eastAsiaTheme="minorEastAsia"/>
        </w:rPr>
        <w:t>；创造利税</w:t>
      </w:r>
      <w:r>
        <w:rPr>
          <w:rFonts w:eastAsiaTheme="minorEastAsia"/>
        </w:rPr>
        <w:t>85732</w:t>
      </w:r>
      <w:r>
        <w:rPr>
          <w:rFonts w:eastAsiaTheme="minorEastAsia"/>
        </w:rPr>
        <w:t>万元，增长</w:t>
      </w:r>
      <w:r>
        <w:rPr>
          <w:rFonts w:eastAsiaTheme="minorEastAsia"/>
        </w:rPr>
        <w:t>6.7%</w:t>
      </w:r>
      <w:r>
        <w:rPr>
          <w:rFonts w:eastAsiaTheme="minorEastAsia"/>
        </w:rPr>
        <w:t>。建筑业增加</w:t>
      </w:r>
      <w:proofErr w:type="gramStart"/>
      <w:r>
        <w:rPr>
          <w:rFonts w:eastAsiaTheme="minorEastAsia"/>
        </w:rPr>
        <w:t>值实现</w:t>
      </w:r>
      <w:proofErr w:type="gramEnd"/>
      <w:r>
        <w:rPr>
          <w:rFonts w:eastAsiaTheme="minorEastAsia"/>
        </w:rPr>
        <w:t>46040</w:t>
      </w:r>
      <w:r>
        <w:rPr>
          <w:rFonts w:eastAsiaTheme="minorEastAsia"/>
        </w:rPr>
        <w:t>万元，比上年下降</w:t>
      </w:r>
      <w:r>
        <w:rPr>
          <w:rFonts w:eastAsiaTheme="minorEastAsia"/>
        </w:rPr>
        <w:t>2.1%</w:t>
      </w:r>
      <w:r>
        <w:rPr>
          <w:rFonts w:eastAsiaTheme="minorEastAsia"/>
        </w:rPr>
        <w:t>。</w:t>
      </w:r>
    </w:p>
    <w:p w14:paraId="07E72E8D" w14:textId="77777777" w:rsidR="000F4245" w:rsidRDefault="00000000">
      <w:pPr>
        <w:pStyle w:val="46"/>
        <w:rPr>
          <w:rFonts w:eastAsiaTheme="minorEastAsia"/>
        </w:rPr>
      </w:pPr>
      <w:r>
        <w:rPr>
          <w:rFonts w:eastAsiaTheme="minorEastAsia"/>
        </w:rPr>
        <w:t>全社会固定资产投资同比增长</w:t>
      </w:r>
      <w:r>
        <w:rPr>
          <w:rFonts w:eastAsiaTheme="minorEastAsia"/>
        </w:rPr>
        <w:t>10.1%</w:t>
      </w:r>
      <w:r>
        <w:rPr>
          <w:rFonts w:eastAsiaTheme="minorEastAsia"/>
        </w:rPr>
        <w:t>。分产业看，第一产业投资</w:t>
      </w:r>
      <w:r>
        <w:rPr>
          <w:rFonts w:eastAsiaTheme="minorEastAsia"/>
        </w:rPr>
        <w:t>78720</w:t>
      </w:r>
      <w:r>
        <w:rPr>
          <w:rFonts w:eastAsiaTheme="minorEastAsia"/>
        </w:rPr>
        <w:t>万元，增长</w:t>
      </w:r>
      <w:r>
        <w:rPr>
          <w:rFonts w:eastAsiaTheme="minorEastAsia"/>
        </w:rPr>
        <w:t>39.1%</w:t>
      </w:r>
      <w:r>
        <w:rPr>
          <w:rFonts w:eastAsiaTheme="minorEastAsia"/>
        </w:rPr>
        <w:t>；第二产业投资</w:t>
      </w:r>
      <w:r>
        <w:rPr>
          <w:rFonts w:eastAsiaTheme="minorEastAsia"/>
        </w:rPr>
        <w:t>249879</w:t>
      </w:r>
      <w:r>
        <w:rPr>
          <w:rFonts w:eastAsiaTheme="minorEastAsia"/>
        </w:rPr>
        <w:t>万元，下降</w:t>
      </w:r>
      <w:r>
        <w:rPr>
          <w:rFonts w:eastAsiaTheme="minorEastAsia"/>
        </w:rPr>
        <w:t>6.5%</w:t>
      </w:r>
      <w:r>
        <w:rPr>
          <w:rFonts w:eastAsiaTheme="minorEastAsia"/>
        </w:rPr>
        <w:t>，其中工业投资</w:t>
      </w:r>
      <w:r>
        <w:rPr>
          <w:rFonts w:eastAsiaTheme="minorEastAsia"/>
        </w:rPr>
        <w:t>240649</w:t>
      </w:r>
      <w:r>
        <w:rPr>
          <w:rFonts w:eastAsiaTheme="minorEastAsia"/>
        </w:rPr>
        <w:t>万元，下降</w:t>
      </w:r>
      <w:r>
        <w:rPr>
          <w:rFonts w:eastAsiaTheme="minorEastAsia"/>
        </w:rPr>
        <w:t>6.9%</w:t>
      </w:r>
      <w:r>
        <w:rPr>
          <w:rFonts w:eastAsiaTheme="minorEastAsia"/>
        </w:rPr>
        <w:t>；第三产业投资</w:t>
      </w:r>
      <w:r>
        <w:rPr>
          <w:rFonts w:eastAsiaTheme="minorEastAsia"/>
        </w:rPr>
        <w:t>318385</w:t>
      </w:r>
      <w:r>
        <w:rPr>
          <w:rFonts w:eastAsiaTheme="minorEastAsia"/>
        </w:rPr>
        <w:t>万元，增长</w:t>
      </w:r>
      <w:r>
        <w:rPr>
          <w:rFonts w:eastAsiaTheme="minorEastAsia"/>
        </w:rPr>
        <w:t>15.9%</w:t>
      </w:r>
      <w:r>
        <w:rPr>
          <w:rFonts w:eastAsiaTheme="minorEastAsia"/>
        </w:rPr>
        <w:t>。建安投资增长</w:t>
      </w:r>
      <w:r>
        <w:rPr>
          <w:rFonts w:eastAsiaTheme="minorEastAsia"/>
        </w:rPr>
        <w:t>1.1%</w:t>
      </w:r>
      <w:r>
        <w:rPr>
          <w:rFonts w:eastAsiaTheme="minorEastAsia"/>
        </w:rPr>
        <w:t>，民间投资增长</w:t>
      </w:r>
      <w:r>
        <w:rPr>
          <w:rFonts w:eastAsiaTheme="minorEastAsia"/>
        </w:rPr>
        <w:t>2%</w:t>
      </w:r>
      <w:r>
        <w:rPr>
          <w:rFonts w:eastAsiaTheme="minorEastAsia"/>
        </w:rPr>
        <w:t>。全年房地产开发投资</w:t>
      </w:r>
      <w:r>
        <w:rPr>
          <w:rFonts w:eastAsiaTheme="minorEastAsia"/>
        </w:rPr>
        <w:t>22081</w:t>
      </w:r>
      <w:r>
        <w:rPr>
          <w:rFonts w:eastAsiaTheme="minorEastAsia"/>
        </w:rPr>
        <w:t>万元，比上年下降</w:t>
      </w:r>
      <w:r>
        <w:rPr>
          <w:rFonts w:eastAsiaTheme="minorEastAsia"/>
        </w:rPr>
        <w:t>4.6%</w:t>
      </w:r>
      <w:r>
        <w:rPr>
          <w:rFonts w:eastAsiaTheme="minorEastAsia"/>
        </w:rPr>
        <w:t>。商品房施工面积</w:t>
      </w:r>
      <w:r>
        <w:rPr>
          <w:rFonts w:eastAsiaTheme="minorEastAsia"/>
        </w:rPr>
        <w:t>20.28</w:t>
      </w:r>
      <w:r>
        <w:rPr>
          <w:rFonts w:eastAsiaTheme="minorEastAsia"/>
        </w:rPr>
        <w:t>万平方米，增长</w:t>
      </w:r>
      <w:r>
        <w:rPr>
          <w:rFonts w:eastAsiaTheme="minorEastAsia"/>
        </w:rPr>
        <w:t>15.2%</w:t>
      </w:r>
      <w:r>
        <w:rPr>
          <w:rFonts w:eastAsiaTheme="minorEastAsia"/>
        </w:rPr>
        <w:t>；商品房销售面积</w:t>
      </w:r>
      <w:r>
        <w:rPr>
          <w:rFonts w:eastAsiaTheme="minorEastAsia"/>
        </w:rPr>
        <w:t>3.1</w:t>
      </w:r>
      <w:r>
        <w:rPr>
          <w:rFonts w:eastAsiaTheme="minorEastAsia"/>
        </w:rPr>
        <w:t>万平方米，下降</w:t>
      </w:r>
      <w:r>
        <w:rPr>
          <w:rFonts w:eastAsiaTheme="minorEastAsia"/>
        </w:rPr>
        <w:t>39%</w:t>
      </w:r>
      <w:r>
        <w:rPr>
          <w:rFonts w:eastAsiaTheme="minorEastAsia"/>
        </w:rPr>
        <w:t>。</w:t>
      </w:r>
    </w:p>
    <w:p w14:paraId="4AF19D0E" w14:textId="77777777" w:rsidR="000F4245" w:rsidRDefault="00000000">
      <w:pPr>
        <w:pStyle w:val="46"/>
        <w:ind w:firstLine="482"/>
        <w:rPr>
          <w:rFonts w:eastAsiaTheme="minorEastAsia"/>
          <w:b/>
          <w:bCs/>
        </w:rPr>
      </w:pPr>
      <w:r>
        <w:rPr>
          <w:rFonts w:eastAsiaTheme="minorEastAsia"/>
          <w:b/>
          <w:bCs/>
        </w:rPr>
        <w:t>2</w:t>
      </w:r>
      <w:r>
        <w:rPr>
          <w:rFonts w:eastAsiaTheme="minorEastAsia"/>
          <w:b/>
          <w:bCs/>
        </w:rPr>
        <w:t>、发展趋势预测</w:t>
      </w:r>
    </w:p>
    <w:p w14:paraId="32230704" w14:textId="77777777" w:rsidR="000F4245" w:rsidRDefault="00000000">
      <w:pPr>
        <w:pStyle w:val="46"/>
        <w:rPr>
          <w:rFonts w:eastAsiaTheme="minorEastAsia"/>
        </w:rPr>
      </w:pPr>
      <w:proofErr w:type="gramStart"/>
      <w:r>
        <w:rPr>
          <w:rFonts w:eastAsiaTheme="minorEastAsia"/>
        </w:rPr>
        <w:t>锚</w:t>
      </w:r>
      <w:proofErr w:type="gramEnd"/>
      <w:r>
        <w:rPr>
          <w:rFonts w:eastAsiaTheme="minorEastAsia"/>
        </w:rPr>
        <w:t>定到二〇三五年与全国、全省、全市同步基本实现社会主义现代化，综合考虑内外部发展环境和我区现实发展条件，统筹短期和长远，兼顾需要和可能，今后五年昭化区经济社会发展要努力实现以下主要目标：</w:t>
      </w:r>
    </w:p>
    <w:p w14:paraId="04D0F1A2" w14:textId="77777777" w:rsidR="000F4245" w:rsidRDefault="00000000">
      <w:pPr>
        <w:pStyle w:val="46"/>
        <w:rPr>
          <w:rFonts w:eastAsiaTheme="minorEastAsia"/>
        </w:rPr>
      </w:pPr>
      <w:r>
        <w:rPr>
          <w:rFonts w:eastAsiaTheme="minorEastAsia"/>
        </w:rPr>
        <w:t>——</w:t>
      </w:r>
      <w:r>
        <w:rPr>
          <w:rFonts w:eastAsiaTheme="minorEastAsia"/>
        </w:rPr>
        <w:t>经济实力显著增强。经济增速高于全国、全省、全市平均水平，到</w:t>
      </w:r>
      <w:r>
        <w:rPr>
          <w:rFonts w:eastAsiaTheme="minorEastAsia"/>
        </w:rPr>
        <w:t>2025</w:t>
      </w:r>
      <w:r>
        <w:rPr>
          <w:rFonts w:eastAsiaTheme="minorEastAsia"/>
        </w:rPr>
        <w:t>年地区生产总值力争突破</w:t>
      </w:r>
      <w:r>
        <w:rPr>
          <w:rFonts w:eastAsiaTheme="minorEastAsia"/>
        </w:rPr>
        <w:t>110</w:t>
      </w:r>
      <w:r>
        <w:rPr>
          <w:rFonts w:eastAsiaTheme="minorEastAsia"/>
        </w:rPr>
        <w:t>亿元，人均地区生产总值与全国、全省的差距进一步缩小，经济发展质量和效益大幅提升。现代产业体系加快构建，经济结构更加优化，绿色家居产业实现突破发展，中国西部国家级承接家居产业转移示范区基本建成。</w:t>
      </w:r>
    </w:p>
    <w:p w14:paraId="5ED28AC6" w14:textId="77777777" w:rsidR="000F4245" w:rsidRDefault="00000000">
      <w:pPr>
        <w:pStyle w:val="46"/>
        <w:rPr>
          <w:rFonts w:eastAsiaTheme="minorEastAsia"/>
        </w:rPr>
      </w:pPr>
      <w:r>
        <w:rPr>
          <w:rFonts w:eastAsiaTheme="minorEastAsia"/>
        </w:rPr>
        <w:t>——</w:t>
      </w:r>
      <w:r>
        <w:rPr>
          <w:rFonts w:eastAsiaTheme="minorEastAsia"/>
        </w:rPr>
        <w:t>基础设施提档升级。互联互通水平不断提高，内联</w:t>
      </w:r>
      <w:proofErr w:type="gramStart"/>
      <w:r>
        <w:rPr>
          <w:rFonts w:eastAsiaTheme="minorEastAsia"/>
        </w:rPr>
        <w:t>外畅交通运输网络更加</w:t>
      </w:r>
      <w:proofErr w:type="gramEnd"/>
      <w:r>
        <w:rPr>
          <w:rFonts w:eastAsiaTheme="minorEastAsia"/>
        </w:rPr>
        <w:t>完善，区域性重要交通枢纽功能充分发挥。现代物流体系加快构建，物流效率大幅提高。新型基础设施、能源水利基础设施日益完善。</w:t>
      </w:r>
    </w:p>
    <w:p w14:paraId="235CD8CD" w14:textId="77777777" w:rsidR="000F4245" w:rsidRDefault="00000000">
      <w:pPr>
        <w:pStyle w:val="46"/>
        <w:rPr>
          <w:rFonts w:eastAsiaTheme="minorEastAsia"/>
        </w:rPr>
      </w:pPr>
      <w:r>
        <w:rPr>
          <w:rFonts w:eastAsiaTheme="minorEastAsia"/>
        </w:rPr>
        <w:t>——</w:t>
      </w:r>
      <w:r>
        <w:rPr>
          <w:rFonts w:eastAsiaTheme="minorEastAsia"/>
        </w:rPr>
        <w:t>城乡区域协同发展。新型城镇</w:t>
      </w:r>
      <w:proofErr w:type="gramStart"/>
      <w:r>
        <w:rPr>
          <w:rFonts w:eastAsiaTheme="minorEastAsia"/>
        </w:rPr>
        <w:t>化加快</w:t>
      </w:r>
      <w:proofErr w:type="gramEnd"/>
      <w:r>
        <w:rPr>
          <w:rFonts w:eastAsiaTheme="minorEastAsia"/>
        </w:rPr>
        <w:t>推进，东部城区、三江新区成为核心支撑，中心镇辐射带动能</w:t>
      </w:r>
      <w:proofErr w:type="gramStart"/>
      <w:r>
        <w:rPr>
          <w:rFonts w:eastAsiaTheme="minorEastAsia"/>
        </w:rPr>
        <w:t>力显著</w:t>
      </w:r>
      <w:proofErr w:type="gramEnd"/>
      <w:r>
        <w:rPr>
          <w:rFonts w:eastAsiaTheme="minorEastAsia"/>
        </w:rPr>
        <w:t>增强，县域经济实力大幅提升，乡村振兴战略全面推进，常住人口城镇化率提升</w:t>
      </w:r>
      <w:r>
        <w:rPr>
          <w:rFonts w:eastAsiaTheme="minorEastAsia"/>
        </w:rPr>
        <w:t>8%</w:t>
      </w:r>
      <w:r>
        <w:rPr>
          <w:rFonts w:eastAsiaTheme="minorEastAsia"/>
        </w:rPr>
        <w:t>以上，城乡区域发展协调性明显增强。</w:t>
      </w:r>
    </w:p>
    <w:p w14:paraId="3BF5E992" w14:textId="77777777" w:rsidR="000F4245" w:rsidRDefault="00000000">
      <w:pPr>
        <w:pStyle w:val="46"/>
        <w:rPr>
          <w:rFonts w:eastAsiaTheme="minorEastAsia"/>
        </w:rPr>
      </w:pPr>
      <w:r>
        <w:rPr>
          <w:rFonts w:eastAsiaTheme="minorEastAsia"/>
        </w:rPr>
        <w:t>——</w:t>
      </w:r>
      <w:r>
        <w:rPr>
          <w:rFonts w:eastAsiaTheme="minorEastAsia"/>
        </w:rPr>
        <w:t>发展活力充分迸发。重点领域和关键环节改革取得重大进展，要素市场化配置改革、产权制度改革取得明显成效，营商环境更加优化，服务效能更加高效，市场主体更有活力。开放平台体系更加健全，区域合作不断深化。</w:t>
      </w:r>
    </w:p>
    <w:p w14:paraId="640E493F" w14:textId="77777777" w:rsidR="000F4245" w:rsidRDefault="00000000">
      <w:pPr>
        <w:pStyle w:val="46"/>
        <w:rPr>
          <w:rFonts w:eastAsiaTheme="minorEastAsia"/>
        </w:rPr>
      </w:pPr>
      <w:r>
        <w:rPr>
          <w:rFonts w:eastAsiaTheme="minorEastAsia"/>
        </w:rPr>
        <w:t>——</w:t>
      </w:r>
      <w:r>
        <w:rPr>
          <w:rFonts w:eastAsiaTheme="minorEastAsia"/>
        </w:rPr>
        <w:t>社会文明不断进步。社会主义核心价值观深入人心，人民思想道德素质、科学文化素质和身心健康素质明显提高，社会文明风尚更加浓厚。公共文化服务体系更加健全，人民精神文化生活日益丰富。文化产业加快发展，三国文化、蜀</w:t>
      </w:r>
      <w:r>
        <w:rPr>
          <w:rFonts w:eastAsiaTheme="minorEastAsia"/>
        </w:rPr>
        <w:lastRenderedPageBreak/>
        <w:t>道文化、红色文化焕发新活力。</w:t>
      </w:r>
    </w:p>
    <w:p w14:paraId="131CF378" w14:textId="77777777" w:rsidR="000F4245" w:rsidRDefault="00000000">
      <w:pPr>
        <w:pStyle w:val="46"/>
        <w:rPr>
          <w:rFonts w:eastAsiaTheme="minorEastAsia"/>
        </w:rPr>
      </w:pPr>
      <w:r>
        <w:rPr>
          <w:rFonts w:eastAsiaTheme="minorEastAsia"/>
        </w:rPr>
        <w:t>——</w:t>
      </w:r>
      <w:r>
        <w:rPr>
          <w:rFonts w:eastAsiaTheme="minorEastAsia"/>
        </w:rPr>
        <w:t>生态环境持续改善。环境治理成效显著提升，能源资源配置更加合理、利用效率大幅提高，主要污染物排放总量持续减少。绿色低碳生产生活方式基本形成，大气、水体和土壤质量明显好转，城乡人居环境明显改善，嘉陵江上游生态屏障进一步筑牢。</w:t>
      </w:r>
    </w:p>
    <w:p w14:paraId="58B5068D" w14:textId="77777777" w:rsidR="000F4245" w:rsidRDefault="00000000">
      <w:pPr>
        <w:pStyle w:val="46"/>
        <w:rPr>
          <w:rFonts w:eastAsiaTheme="minorEastAsia"/>
        </w:rPr>
      </w:pPr>
      <w:r>
        <w:rPr>
          <w:rFonts w:eastAsiaTheme="minorEastAsia"/>
        </w:rPr>
        <w:t>——</w:t>
      </w:r>
      <w:r>
        <w:rPr>
          <w:rFonts w:eastAsiaTheme="minorEastAsia"/>
        </w:rPr>
        <w:t>民生福祉明显提升。实现更加充分更高质量就业，居民收入增速快于经济增速，城乡居民收入差距持续缩小。基本公共服务均等化水平明显提高，全民受教育程度不断提升，卫生健康体系更加完善，多层次社会保障体系更加健全，人民群众对美好生活新期待得到更好满足。</w:t>
      </w:r>
    </w:p>
    <w:p w14:paraId="33C945C3" w14:textId="77777777" w:rsidR="000F4245" w:rsidRDefault="00000000">
      <w:pPr>
        <w:pStyle w:val="46"/>
        <w:rPr>
          <w:rFonts w:eastAsiaTheme="minorEastAsia"/>
        </w:rPr>
      </w:pPr>
      <w:r>
        <w:rPr>
          <w:rFonts w:eastAsiaTheme="minorEastAsia"/>
        </w:rPr>
        <w:t>——</w:t>
      </w:r>
      <w:r>
        <w:rPr>
          <w:rFonts w:eastAsiaTheme="minorEastAsia"/>
        </w:rPr>
        <w:t>治理效能显著增强。社会主义民主法治更加健全，社会公平正义进一步彰显，更高水平的法治昭化平安昭化建设扎实推进。城乡基层治理制度创新和能力建设取得新成效，社会治理新格局加快形成。防范化解重大风险体制机制不断健全，发展安全保障更加有力。</w:t>
      </w:r>
    </w:p>
    <w:p w14:paraId="4B860AF4" w14:textId="77777777" w:rsidR="000F4245" w:rsidRDefault="00000000">
      <w:pPr>
        <w:pStyle w:val="2e"/>
        <w:spacing w:before="240" w:after="240"/>
        <w:rPr>
          <w:rFonts w:eastAsiaTheme="minorEastAsia"/>
        </w:rPr>
      </w:pPr>
      <w:bookmarkStart w:id="98" w:name="_Toc30299"/>
      <w:r>
        <w:rPr>
          <w:rFonts w:eastAsiaTheme="minorEastAsia"/>
        </w:rPr>
        <w:t xml:space="preserve">2.2 </w:t>
      </w:r>
      <w:r>
        <w:rPr>
          <w:rFonts w:ascii="黑体" w:hAnsi="黑体"/>
        </w:rPr>
        <w:t xml:space="preserve"> 河道采砂现状、规划编制及实施情况</w:t>
      </w:r>
      <w:bookmarkEnd w:id="98"/>
    </w:p>
    <w:p w14:paraId="705F068F" w14:textId="77777777" w:rsidR="000F4245" w:rsidRDefault="00000000">
      <w:pPr>
        <w:pStyle w:val="46"/>
        <w:rPr>
          <w:rFonts w:eastAsiaTheme="minorEastAsia"/>
        </w:rPr>
      </w:pPr>
      <w:r>
        <w:rPr>
          <w:rFonts w:eastAsiaTheme="minorEastAsia"/>
        </w:rPr>
        <w:t>2012</w:t>
      </w:r>
      <w:r>
        <w:rPr>
          <w:rFonts w:eastAsiaTheme="minorEastAsia"/>
        </w:rPr>
        <w:t>年昭化区在规划河段范围内实施《亭子口水利枢纽工程淹没区临时采砂规划》，共设置明</w:t>
      </w:r>
      <w:proofErr w:type="gramStart"/>
      <w:r>
        <w:rPr>
          <w:rFonts w:eastAsiaTheme="minorEastAsia"/>
        </w:rPr>
        <w:t>觉乡华</w:t>
      </w:r>
      <w:proofErr w:type="gramEnd"/>
      <w:r>
        <w:rPr>
          <w:rFonts w:eastAsiaTheme="minorEastAsia"/>
        </w:rPr>
        <w:t>丰坝、红岩镇坪林坝、</w:t>
      </w:r>
      <w:proofErr w:type="gramStart"/>
      <w:r>
        <w:rPr>
          <w:rFonts w:eastAsiaTheme="minorEastAsia"/>
        </w:rPr>
        <w:t>红岩镇</w:t>
      </w:r>
      <w:proofErr w:type="gramEnd"/>
      <w:r>
        <w:rPr>
          <w:rFonts w:eastAsiaTheme="minorEastAsia"/>
        </w:rPr>
        <w:t>洪江坝</w:t>
      </w:r>
      <w:r>
        <w:rPr>
          <w:rFonts w:eastAsiaTheme="minorEastAsia"/>
        </w:rPr>
        <w:t>3</w:t>
      </w:r>
      <w:r>
        <w:rPr>
          <w:rFonts w:eastAsiaTheme="minorEastAsia"/>
        </w:rPr>
        <w:t>处可采区。其中明</w:t>
      </w:r>
      <w:proofErr w:type="gramStart"/>
      <w:r>
        <w:rPr>
          <w:rFonts w:eastAsiaTheme="minorEastAsia"/>
        </w:rPr>
        <w:t>觉乡华丰坝可</w:t>
      </w:r>
      <w:proofErr w:type="gramEnd"/>
      <w:r>
        <w:rPr>
          <w:rFonts w:eastAsiaTheme="minorEastAsia"/>
        </w:rPr>
        <w:t>采区总面积约为</w:t>
      </w:r>
      <w:r>
        <w:rPr>
          <w:rFonts w:eastAsiaTheme="minorEastAsia"/>
        </w:rPr>
        <w:t>1.70</w:t>
      </w:r>
      <w:r>
        <w:rPr>
          <w:rFonts w:eastAsiaTheme="minorEastAsia"/>
        </w:rPr>
        <w:t>万</w:t>
      </w:r>
      <w:r>
        <w:rPr>
          <w:rFonts w:eastAsiaTheme="minorEastAsia"/>
        </w:rPr>
        <w:t>m</w:t>
      </w:r>
      <w:r w:rsidRPr="00401745">
        <w:rPr>
          <w:rFonts w:eastAsiaTheme="minorEastAsia"/>
          <w:vertAlign w:val="superscript"/>
        </w:rPr>
        <w:t>2</w:t>
      </w:r>
      <w:r>
        <w:rPr>
          <w:rFonts w:eastAsiaTheme="minorEastAsia"/>
        </w:rPr>
        <w:t>，开采深度</w:t>
      </w:r>
      <w:r>
        <w:rPr>
          <w:rFonts w:eastAsiaTheme="minorEastAsia"/>
        </w:rPr>
        <w:t>8m</w:t>
      </w:r>
      <w:r>
        <w:rPr>
          <w:rFonts w:eastAsiaTheme="minorEastAsia"/>
        </w:rPr>
        <w:t>，开采砂石量为</w:t>
      </w:r>
      <w:r>
        <w:rPr>
          <w:rFonts w:eastAsiaTheme="minorEastAsia"/>
        </w:rPr>
        <w:t>4.35</w:t>
      </w:r>
      <w:r>
        <w:rPr>
          <w:rFonts w:eastAsiaTheme="minorEastAsia"/>
        </w:rPr>
        <w:t>万</w:t>
      </w:r>
      <w:r>
        <w:rPr>
          <w:rFonts w:eastAsiaTheme="minorEastAsia"/>
        </w:rPr>
        <w:t>m</w:t>
      </w:r>
      <w:r>
        <w:rPr>
          <w:rFonts w:eastAsiaTheme="minorEastAsia"/>
          <w:vertAlign w:val="superscript"/>
        </w:rPr>
        <w:t>3</w:t>
      </w:r>
      <w:r>
        <w:rPr>
          <w:rFonts w:eastAsiaTheme="minorEastAsia"/>
        </w:rPr>
        <w:t>；红岩镇坪</w:t>
      </w:r>
      <w:proofErr w:type="gramStart"/>
      <w:r>
        <w:rPr>
          <w:rFonts w:eastAsiaTheme="minorEastAsia"/>
        </w:rPr>
        <w:t>林坝可</w:t>
      </w:r>
      <w:proofErr w:type="gramEnd"/>
      <w:r>
        <w:rPr>
          <w:rFonts w:eastAsiaTheme="minorEastAsia"/>
        </w:rPr>
        <w:t>采区总面积约为</w:t>
      </w:r>
      <w:r>
        <w:rPr>
          <w:rFonts w:eastAsiaTheme="minorEastAsia"/>
        </w:rPr>
        <w:t>54.97</w:t>
      </w:r>
      <w:r>
        <w:rPr>
          <w:rFonts w:eastAsiaTheme="minorEastAsia"/>
        </w:rPr>
        <w:t>万</w:t>
      </w:r>
      <w:r>
        <w:rPr>
          <w:rFonts w:eastAsiaTheme="minorEastAsia"/>
        </w:rPr>
        <w:t>m</w:t>
      </w:r>
      <w:r w:rsidRPr="00401745">
        <w:rPr>
          <w:rFonts w:eastAsiaTheme="minorEastAsia"/>
          <w:vertAlign w:val="superscript"/>
        </w:rPr>
        <w:t>2</w:t>
      </w:r>
      <w:r>
        <w:rPr>
          <w:rFonts w:eastAsiaTheme="minorEastAsia"/>
        </w:rPr>
        <w:t>，开采深度</w:t>
      </w:r>
      <w:r>
        <w:rPr>
          <w:rFonts w:eastAsiaTheme="minorEastAsia"/>
        </w:rPr>
        <w:t>10m</w:t>
      </w:r>
      <w:r>
        <w:rPr>
          <w:rFonts w:eastAsiaTheme="minorEastAsia"/>
        </w:rPr>
        <w:t>，开采砂石量为</w:t>
      </w:r>
      <w:r>
        <w:rPr>
          <w:rFonts w:eastAsiaTheme="minorEastAsia"/>
        </w:rPr>
        <w:t>131.92</w:t>
      </w:r>
      <w:r>
        <w:rPr>
          <w:rFonts w:eastAsiaTheme="minorEastAsia"/>
        </w:rPr>
        <w:t>万</w:t>
      </w:r>
      <w:r>
        <w:rPr>
          <w:rFonts w:eastAsiaTheme="minorEastAsia"/>
        </w:rPr>
        <w:t>m</w:t>
      </w:r>
      <w:r>
        <w:rPr>
          <w:rFonts w:eastAsiaTheme="minorEastAsia"/>
          <w:vertAlign w:val="superscript"/>
        </w:rPr>
        <w:t>3</w:t>
      </w:r>
      <w:r>
        <w:rPr>
          <w:rFonts w:eastAsiaTheme="minorEastAsia"/>
        </w:rPr>
        <w:t>；</w:t>
      </w:r>
      <w:proofErr w:type="gramStart"/>
      <w:r>
        <w:rPr>
          <w:rFonts w:eastAsiaTheme="minorEastAsia"/>
        </w:rPr>
        <w:t>红岩镇</w:t>
      </w:r>
      <w:proofErr w:type="gramEnd"/>
      <w:r>
        <w:rPr>
          <w:rFonts w:eastAsiaTheme="minorEastAsia"/>
        </w:rPr>
        <w:t>洪江坝可采区总面积约为</w:t>
      </w:r>
      <w:r>
        <w:rPr>
          <w:rFonts w:eastAsiaTheme="minorEastAsia"/>
        </w:rPr>
        <w:t>7.68</w:t>
      </w:r>
      <w:r>
        <w:rPr>
          <w:rFonts w:eastAsiaTheme="minorEastAsia"/>
        </w:rPr>
        <w:t>万</w:t>
      </w:r>
      <w:r>
        <w:rPr>
          <w:rFonts w:eastAsiaTheme="minorEastAsia"/>
        </w:rPr>
        <w:t>m</w:t>
      </w:r>
      <w:r w:rsidRPr="00401745">
        <w:rPr>
          <w:rFonts w:eastAsiaTheme="minorEastAsia"/>
          <w:vertAlign w:val="superscript"/>
        </w:rPr>
        <w:t>2</w:t>
      </w:r>
      <w:r>
        <w:rPr>
          <w:rFonts w:eastAsiaTheme="minorEastAsia"/>
        </w:rPr>
        <w:t>，开采深度</w:t>
      </w:r>
      <w:r>
        <w:rPr>
          <w:rFonts w:eastAsiaTheme="minorEastAsia"/>
        </w:rPr>
        <w:t>10m</w:t>
      </w:r>
      <w:r>
        <w:rPr>
          <w:rFonts w:eastAsiaTheme="minorEastAsia"/>
        </w:rPr>
        <w:t>，开采砂石量为</w:t>
      </w:r>
      <w:r>
        <w:rPr>
          <w:rFonts w:eastAsiaTheme="minorEastAsia"/>
        </w:rPr>
        <w:t>18.43</w:t>
      </w:r>
      <w:r>
        <w:rPr>
          <w:rFonts w:eastAsiaTheme="minorEastAsia"/>
        </w:rPr>
        <w:t>万</w:t>
      </w:r>
      <w:r>
        <w:rPr>
          <w:rFonts w:eastAsiaTheme="minorEastAsia"/>
        </w:rPr>
        <w:t>m</w:t>
      </w:r>
      <w:r>
        <w:rPr>
          <w:rFonts w:eastAsiaTheme="minorEastAsia"/>
          <w:vertAlign w:val="superscript"/>
        </w:rPr>
        <w:t>3</w:t>
      </w:r>
      <w:r>
        <w:rPr>
          <w:rFonts w:eastAsiaTheme="minorEastAsia"/>
        </w:rPr>
        <w:t>。《亭子口水利枢纽工程淹没区临时采砂规划》已于</w:t>
      </w:r>
      <w:r>
        <w:rPr>
          <w:rFonts w:eastAsiaTheme="minorEastAsia"/>
        </w:rPr>
        <w:t>2013</w:t>
      </w:r>
      <w:r>
        <w:rPr>
          <w:rFonts w:eastAsiaTheme="minorEastAsia"/>
        </w:rPr>
        <w:t>年亭子口水利枢纽工程下闸蓄水前完成实施。</w:t>
      </w:r>
    </w:p>
    <w:p w14:paraId="5376F001" w14:textId="77777777" w:rsidR="000F4245" w:rsidRDefault="00000000">
      <w:pPr>
        <w:pStyle w:val="46"/>
        <w:rPr>
          <w:rFonts w:eastAsiaTheme="minorEastAsia"/>
        </w:rPr>
      </w:pPr>
      <w:r>
        <w:rPr>
          <w:rFonts w:eastAsiaTheme="minorEastAsia"/>
          <w:bCs/>
        </w:rPr>
        <w:t>2022</w:t>
      </w:r>
      <w:r>
        <w:rPr>
          <w:rFonts w:eastAsiaTheme="minorEastAsia"/>
          <w:bCs/>
        </w:rPr>
        <w:t>年</w:t>
      </w:r>
      <w:r>
        <w:rPr>
          <w:rFonts w:eastAsiaTheme="minorEastAsia"/>
          <w:bCs/>
        </w:rPr>
        <w:t>8</w:t>
      </w:r>
      <w:r>
        <w:rPr>
          <w:rFonts w:eastAsiaTheme="minorEastAsia"/>
          <w:bCs/>
        </w:rPr>
        <w:t>月广元市交通投资集团有限公司取得省水利厅行政许可，开展嘉陵江广元段（上石盘至两江口、龙爪湾至红岩）航道养护工程，清理亭子口枢纽水位</w:t>
      </w:r>
      <w:proofErr w:type="gramStart"/>
      <w:r>
        <w:rPr>
          <w:rFonts w:eastAsiaTheme="minorEastAsia"/>
          <w:bCs/>
        </w:rPr>
        <w:t>消落后</w:t>
      </w:r>
      <w:proofErr w:type="gramEnd"/>
      <w:r>
        <w:rPr>
          <w:rFonts w:eastAsiaTheme="minorEastAsia"/>
          <w:bCs/>
        </w:rPr>
        <w:t>嘉陵江上石盘至两河口、龙爪湾至红岩河段出现的淤积，恢复该段航道在亭子口枢纽死水位</w:t>
      </w:r>
      <w:r>
        <w:rPr>
          <w:rFonts w:eastAsiaTheme="minorEastAsia"/>
          <w:bCs/>
        </w:rPr>
        <w:t>438m</w:t>
      </w:r>
      <w:r>
        <w:rPr>
          <w:rFonts w:eastAsiaTheme="minorEastAsia"/>
          <w:bCs/>
        </w:rPr>
        <w:t>时的航道尺度，保障航道的通畅和船舶航行安全。航道养护工程主要分为上石盘至</w:t>
      </w:r>
      <w:proofErr w:type="gramStart"/>
      <w:r>
        <w:rPr>
          <w:rFonts w:eastAsiaTheme="minorEastAsia"/>
          <w:bCs/>
        </w:rPr>
        <w:t>两江口</w:t>
      </w:r>
      <w:proofErr w:type="gramEnd"/>
      <w:r>
        <w:rPr>
          <w:rFonts w:eastAsiaTheme="minorEastAsia"/>
          <w:bCs/>
        </w:rPr>
        <w:t>航道养护工程（</w:t>
      </w:r>
      <w:r>
        <w:rPr>
          <w:rFonts w:eastAsiaTheme="minorEastAsia"/>
          <w:bCs/>
        </w:rPr>
        <w:t>11</w:t>
      </w:r>
      <w:r>
        <w:rPr>
          <w:rFonts w:eastAsiaTheme="minorEastAsia"/>
          <w:bCs/>
        </w:rPr>
        <w:t>个清淤疏浚区）、龙爪湾至红岩航道养护工程（</w:t>
      </w:r>
      <w:r>
        <w:rPr>
          <w:rFonts w:eastAsiaTheme="minorEastAsia"/>
          <w:bCs/>
        </w:rPr>
        <w:t>10</w:t>
      </w:r>
      <w:r>
        <w:rPr>
          <w:rFonts w:eastAsiaTheme="minorEastAsia"/>
          <w:bCs/>
        </w:rPr>
        <w:t>个清淤疏浚区）两部分，总清淤疏浚量为</w:t>
      </w:r>
      <w:r>
        <w:rPr>
          <w:rFonts w:eastAsiaTheme="minorEastAsia"/>
          <w:bCs/>
        </w:rPr>
        <w:t>102</w:t>
      </w:r>
      <w:r>
        <w:rPr>
          <w:rFonts w:eastAsiaTheme="minorEastAsia"/>
          <w:bCs/>
        </w:rPr>
        <w:t>万</w:t>
      </w:r>
      <w:r>
        <w:rPr>
          <w:rFonts w:eastAsiaTheme="minorEastAsia"/>
          <w:bCs/>
        </w:rPr>
        <w:t>m</w:t>
      </w:r>
      <w:r>
        <w:rPr>
          <w:rFonts w:eastAsiaTheme="minorEastAsia"/>
          <w:bCs/>
          <w:vertAlign w:val="superscript"/>
        </w:rPr>
        <w:t>3</w:t>
      </w:r>
      <w:r>
        <w:rPr>
          <w:rFonts w:eastAsiaTheme="minorEastAsia"/>
          <w:bCs/>
        </w:rPr>
        <w:t>。其中上石盘至</w:t>
      </w:r>
      <w:proofErr w:type="gramStart"/>
      <w:r>
        <w:rPr>
          <w:rFonts w:eastAsiaTheme="minorEastAsia"/>
          <w:bCs/>
        </w:rPr>
        <w:t>两江口</w:t>
      </w:r>
      <w:proofErr w:type="gramEnd"/>
      <w:r>
        <w:rPr>
          <w:rFonts w:eastAsiaTheme="minorEastAsia"/>
          <w:bCs/>
        </w:rPr>
        <w:t>航道养护工程</w:t>
      </w:r>
      <w:r>
        <w:rPr>
          <w:rFonts w:eastAsiaTheme="minorEastAsia"/>
          <w:bCs/>
        </w:rPr>
        <w:t>8~11</w:t>
      </w:r>
      <w:r>
        <w:rPr>
          <w:rFonts w:eastAsiaTheme="minorEastAsia"/>
          <w:bCs/>
        </w:rPr>
        <w:t>号疏浚区、龙爪湾至红岩航道养护工程</w:t>
      </w:r>
      <w:r>
        <w:rPr>
          <w:rFonts w:eastAsiaTheme="minorEastAsia"/>
          <w:bCs/>
        </w:rPr>
        <w:lastRenderedPageBreak/>
        <w:t>10</w:t>
      </w:r>
      <w:r>
        <w:rPr>
          <w:rFonts w:eastAsiaTheme="minorEastAsia"/>
          <w:bCs/>
        </w:rPr>
        <w:t>个清淤疏浚区位于此次规划河段范围内</w:t>
      </w:r>
      <w:r>
        <w:rPr>
          <w:rFonts w:eastAsiaTheme="minorEastAsia"/>
        </w:rPr>
        <w:t>。</w:t>
      </w:r>
      <w:r>
        <w:rPr>
          <w:rFonts w:eastAsiaTheme="minorEastAsia"/>
          <w:color w:val="auto"/>
        </w:rPr>
        <w:t>上石盘至</w:t>
      </w:r>
      <w:proofErr w:type="gramStart"/>
      <w:r>
        <w:rPr>
          <w:rFonts w:eastAsiaTheme="minorEastAsia"/>
          <w:color w:val="auto"/>
        </w:rPr>
        <w:t>两江口</w:t>
      </w:r>
      <w:proofErr w:type="gramEnd"/>
      <w:r>
        <w:rPr>
          <w:rFonts w:eastAsiaTheme="minorEastAsia"/>
          <w:color w:val="auto"/>
        </w:rPr>
        <w:t>段</w:t>
      </w:r>
      <w:r>
        <w:rPr>
          <w:rFonts w:eastAsiaTheme="minorEastAsia"/>
          <w:color w:val="auto"/>
        </w:rPr>
        <w:t>11</w:t>
      </w:r>
      <w:r>
        <w:rPr>
          <w:rFonts w:eastAsiaTheme="minorEastAsia"/>
          <w:color w:val="auto"/>
        </w:rPr>
        <w:t>处疏浚工程总量为</w:t>
      </w:r>
      <w:r>
        <w:rPr>
          <w:rFonts w:eastAsiaTheme="minorEastAsia"/>
          <w:color w:val="auto"/>
        </w:rPr>
        <w:t>50.778</w:t>
      </w:r>
      <w:r>
        <w:rPr>
          <w:rFonts w:eastAsiaTheme="minorEastAsia"/>
          <w:color w:val="auto"/>
        </w:rPr>
        <w:t>万</w:t>
      </w:r>
      <w:r>
        <w:rPr>
          <w:rFonts w:eastAsiaTheme="minorEastAsia"/>
          <w:color w:val="auto"/>
        </w:rPr>
        <w:t>m</w:t>
      </w:r>
      <w:r>
        <w:rPr>
          <w:rFonts w:eastAsiaTheme="minorEastAsia"/>
          <w:color w:val="auto"/>
          <w:vertAlign w:val="superscript"/>
        </w:rPr>
        <w:t>3</w:t>
      </w:r>
      <w:r>
        <w:rPr>
          <w:rFonts w:eastAsiaTheme="minorEastAsia"/>
          <w:color w:val="auto"/>
        </w:rPr>
        <w:t>，其中</w:t>
      </w:r>
      <w:r>
        <w:rPr>
          <w:rFonts w:eastAsiaTheme="minorEastAsia"/>
          <w:color w:val="auto"/>
        </w:rPr>
        <w:t>8~11</w:t>
      </w:r>
      <w:r>
        <w:rPr>
          <w:rFonts w:eastAsiaTheme="minorEastAsia"/>
          <w:color w:val="auto"/>
        </w:rPr>
        <w:t>号</w:t>
      </w:r>
      <w:r>
        <w:rPr>
          <w:rFonts w:eastAsiaTheme="minorEastAsia"/>
          <w:bCs/>
        </w:rPr>
        <w:t>疏浚区</w:t>
      </w:r>
      <w:r>
        <w:rPr>
          <w:rFonts w:eastAsiaTheme="minorEastAsia"/>
          <w:color w:val="auto"/>
        </w:rPr>
        <w:t>工程总量为</w:t>
      </w:r>
      <w:r>
        <w:rPr>
          <w:rFonts w:eastAsiaTheme="minorEastAsia"/>
          <w:color w:val="auto"/>
        </w:rPr>
        <w:t>33.879</w:t>
      </w:r>
      <w:r>
        <w:rPr>
          <w:rFonts w:eastAsiaTheme="minorEastAsia"/>
          <w:color w:val="auto"/>
        </w:rPr>
        <w:t>万</w:t>
      </w:r>
      <w:r>
        <w:rPr>
          <w:rFonts w:eastAsiaTheme="minorEastAsia"/>
          <w:color w:val="auto"/>
        </w:rPr>
        <w:t>m</w:t>
      </w:r>
      <w:r>
        <w:rPr>
          <w:rFonts w:eastAsiaTheme="minorEastAsia"/>
          <w:color w:val="auto"/>
          <w:vertAlign w:val="superscript"/>
        </w:rPr>
        <w:t>3</w:t>
      </w:r>
      <w:r>
        <w:rPr>
          <w:rFonts w:eastAsiaTheme="minorEastAsia"/>
          <w:color w:val="auto"/>
        </w:rPr>
        <w:t>。龙爪湾至红岩段</w:t>
      </w:r>
      <w:r>
        <w:rPr>
          <w:rFonts w:eastAsiaTheme="minorEastAsia"/>
          <w:color w:val="auto"/>
        </w:rPr>
        <w:t>10</w:t>
      </w:r>
      <w:r>
        <w:rPr>
          <w:rFonts w:eastAsiaTheme="minorEastAsia"/>
          <w:color w:val="auto"/>
        </w:rPr>
        <w:t>处疏浚工程总量为</w:t>
      </w:r>
      <w:r>
        <w:rPr>
          <w:rFonts w:eastAsiaTheme="minorEastAsia"/>
          <w:color w:val="auto"/>
        </w:rPr>
        <w:t>51.22</w:t>
      </w:r>
      <w:r>
        <w:rPr>
          <w:rFonts w:eastAsiaTheme="minorEastAsia"/>
          <w:color w:val="auto"/>
        </w:rPr>
        <w:t>万</w:t>
      </w:r>
      <w:r>
        <w:rPr>
          <w:rFonts w:eastAsiaTheme="minorEastAsia"/>
          <w:color w:val="auto"/>
        </w:rPr>
        <w:t>m</w:t>
      </w:r>
      <w:r>
        <w:rPr>
          <w:rFonts w:eastAsiaTheme="minorEastAsia"/>
          <w:color w:val="auto"/>
          <w:vertAlign w:val="superscript"/>
        </w:rPr>
        <w:t>3</w:t>
      </w:r>
      <w:r>
        <w:rPr>
          <w:rFonts w:eastAsiaTheme="minorEastAsia"/>
          <w:color w:val="auto"/>
        </w:rPr>
        <w:t>。</w:t>
      </w:r>
      <w:r>
        <w:rPr>
          <w:rFonts w:eastAsiaTheme="minorEastAsia"/>
        </w:rPr>
        <w:t>疏浚工程施工期为</w:t>
      </w:r>
      <w:r>
        <w:rPr>
          <w:rFonts w:eastAsiaTheme="minorEastAsia"/>
        </w:rPr>
        <w:t>2022</w:t>
      </w:r>
      <w:r>
        <w:rPr>
          <w:rFonts w:eastAsiaTheme="minorEastAsia"/>
        </w:rPr>
        <w:t>年</w:t>
      </w:r>
      <w:r>
        <w:rPr>
          <w:rFonts w:eastAsiaTheme="minorEastAsia"/>
        </w:rPr>
        <w:t>10</w:t>
      </w:r>
      <w:r>
        <w:rPr>
          <w:rFonts w:eastAsiaTheme="minorEastAsia"/>
        </w:rPr>
        <w:t>月</w:t>
      </w:r>
      <w:r>
        <w:rPr>
          <w:rFonts w:eastAsiaTheme="minorEastAsia"/>
        </w:rPr>
        <w:t>1</w:t>
      </w:r>
      <w:r>
        <w:rPr>
          <w:rFonts w:eastAsiaTheme="minorEastAsia"/>
        </w:rPr>
        <w:t>日</w:t>
      </w:r>
      <w:r>
        <w:rPr>
          <w:rFonts w:eastAsiaTheme="minorEastAsia"/>
        </w:rPr>
        <w:t>~2025</w:t>
      </w:r>
      <w:r>
        <w:rPr>
          <w:rFonts w:eastAsiaTheme="minorEastAsia"/>
        </w:rPr>
        <w:t>年</w:t>
      </w:r>
      <w:r>
        <w:rPr>
          <w:rFonts w:eastAsiaTheme="minorEastAsia"/>
        </w:rPr>
        <w:t>2</w:t>
      </w:r>
      <w:r>
        <w:rPr>
          <w:rFonts w:eastAsiaTheme="minorEastAsia"/>
        </w:rPr>
        <w:t>月</w:t>
      </w:r>
      <w:r>
        <w:rPr>
          <w:rFonts w:eastAsiaTheme="minorEastAsia"/>
        </w:rPr>
        <w:t>28</w:t>
      </w:r>
      <w:r>
        <w:rPr>
          <w:rFonts w:eastAsiaTheme="minorEastAsia"/>
        </w:rPr>
        <w:t>日，总工期为</w:t>
      </w:r>
      <w:r>
        <w:rPr>
          <w:rFonts w:eastAsiaTheme="minorEastAsia"/>
        </w:rPr>
        <w:t>29</w:t>
      </w:r>
      <w:r>
        <w:rPr>
          <w:rFonts w:eastAsiaTheme="minorEastAsia"/>
        </w:rPr>
        <w:t>个月，考虑河道禁渔期和汛期停采影响，有效施工期为</w:t>
      </w:r>
      <w:r>
        <w:rPr>
          <w:rFonts w:eastAsiaTheme="minorEastAsia"/>
        </w:rPr>
        <w:t>15</w:t>
      </w:r>
      <w:r>
        <w:rPr>
          <w:rFonts w:eastAsiaTheme="minorEastAsia"/>
        </w:rPr>
        <w:t>个月。目前该航道养护工程正在实施中。</w:t>
      </w:r>
    </w:p>
    <w:p w14:paraId="14E24137" w14:textId="77777777" w:rsidR="000F4245" w:rsidRDefault="00000000">
      <w:pPr>
        <w:pStyle w:val="46"/>
        <w:rPr>
          <w:rFonts w:eastAsiaTheme="minorEastAsia"/>
        </w:rPr>
      </w:pPr>
      <w:r>
        <w:rPr>
          <w:rFonts w:eastAsiaTheme="minorEastAsia"/>
        </w:rPr>
        <w:t>2022</w:t>
      </w:r>
      <w:r>
        <w:rPr>
          <w:rFonts w:eastAsiaTheme="minorEastAsia"/>
        </w:rPr>
        <w:t>年</w:t>
      </w:r>
      <w:r>
        <w:rPr>
          <w:rFonts w:eastAsiaTheme="minorEastAsia"/>
        </w:rPr>
        <w:t>10</w:t>
      </w:r>
      <w:r>
        <w:rPr>
          <w:rFonts w:eastAsiaTheme="minorEastAsia"/>
        </w:rPr>
        <w:t>月四川省水利厅印发《嘉陵江剑阁县河段</w:t>
      </w:r>
      <w:r>
        <w:rPr>
          <w:rFonts w:eastAsiaTheme="minorEastAsia"/>
        </w:rPr>
        <w:t>2019-2023</w:t>
      </w:r>
      <w:r>
        <w:rPr>
          <w:rFonts w:eastAsiaTheme="minorEastAsia"/>
        </w:rPr>
        <w:t>年采砂规划调整报告审查意见》，调整后原规划</w:t>
      </w:r>
      <w:r>
        <w:rPr>
          <w:rFonts w:eastAsiaTheme="minorEastAsia"/>
        </w:rPr>
        <w:t>1</w:t>
      </w:r>
      <w:r>
        <w:rPr>
          <w:rFonts w:eastAsiaTheme="minorEastAsia"/>
        </w:rPr>
        <w:t>号可采区四房坝段</w:t>
      </w:r>
      <w:r>
        <w:rPr>
          <w:rFonts w:eastAsiaTheme="minorEastAsia"/>
        </w:rPr>
        <w:t>6-8</w:t>
      </w:r>
      <w:r>
        <w:rPr>
          <w:rFonts w:eastAsiaTheme="minorEastAsia"/>
        </w:rPr>
        <w:t>号点位下半部分调整为禁采区，将</w:t>
      </w:r>
      <w:r>
        <w:rPr>
          <w:rFonts w:eastAsiaTheme="minorEastAsia"/>
        </w:rPr>
        <w:t>2</w:t>
      </w:r>
      <w:r>
        <w:rPr>
          <w:rFonts w:eastAsiaTheme="minorEastAsia"/>
        </w:rPr>
        <w:t>号保留区</w:t>
      </w:r>
      <w:r>
        <w:rPr>
          <w:rFonts w:eastAsiaTheme="minorEastAsia"/>
        </w:rPr>
        <w:t>K6+162-K14+430</w:t>
      </w:r>
      <w:r>
        <w:rPr>
          <w:rFonts w:eastAsiaTheme="minorEastAsia"/>
        </w:rPr>
        <w:t>段设为</w:t>
      </w:r>
      <w:r>
        <w:rPr>
          <w:rFonts w:eastAsiaTheme="minorEastAsia"/>
        </w:rPr>
        <w:t>4</w:t>
      </w:r>
      <w:r>
        <w:rPr>
          <w:rFonts w:eastAsiaTheme="minorEastAsia"/>
        </w:rPr>
        <w:t>号可采区，新增</w:t>
      </w:r>
      <w:r>
        <w:rPr>
          <w:rFonts w:eastAsiaTheme="minorEastAsia"/>
        </w:rPr>
        <w:t>3</w:t>
      </w:r>
      <w:r>
        <w:rPr>
          <w:rFonts w:eastAsiaTheme="minorEastAsia"/>
        </w:rPr>
        <w:t>个新的采砂场。规划基准年为</w:t>
      </w:r>
      <w:r>
        <w:rPr>
          <w:rFonts w:eastAsiaTheme="minorEastAsia"/>
        </w:rPr>
        <w:t>2020</w:t>
      </w:r>
      <w:r>
        <w:rPr>
          <w:rFonts w:eastAsiaTheme="minorEastAsia"/>
        </w:rPr>
        <w:t>年，调整</w:t>
      </w:r>
      <w:proofErr w:type="gramStart"/>
      <w:r>
        <w:rPr>
          <w:rFonts w:eastAsiaTheme="minorEastAsia"/>
        </w:rPr>
        <w:t>后规划</w:t>
      </w:r>
      <w:proofErr w:type="gramEnd"/>
      <w:r>
        <w:rPr>
          <w:rFonts w:eastAsiaTheme="minorEastAsia"/>
        </w:rPr>
        <w:t>期为</w:t>
      </w:r>
      <w:r>
        <w:rPr>
          <w:rFonts w:eastAsiaTheme="minorEastAsia"/>
        </w:rPr>
        <w:t>2022-2023</w:t>
      </w:r>
      <w:r>
        <w:rPr>
          <w:rFonts w:eastAsiaTheme="minorEastAsia"/>
        </w:rPr>
        <w:t>年，年度开采期为</w:t>
      </w:r>
      <w:r>
        <w:rPr>
          <w:rFonts w:eastAsiaTheme="minorEastAsia"/>
        </w:rPr>
        <w:t>2022</w:t>
      </w:r>
      <w:r>
        <w:rPr>
          <w:rFonts w:eastAsiaTheme="minorEastAsia"/>
        </w:rPr>
        <w:t>年</w:t>
      </w:r>
      <w:r>
        <w:rPr>
          <w:rFonts w:eastAsiaTheme="minorEastAsia"/>
        </w:rPr>
        <w:t>10</w:t>
      </w:r>
      <w:r>
        <w:rPr>
          <w:rFonts w:eastAsiaTheme="minorEastAsia"/>
        </w:rPr>
        <w:t>月</w:t>
      </w:r>
      <w:r>
        <w:rPr>
          <w:rFonts w:eastAsiaTheme="minorEastAsia"/>
        </w:rPr>
        <w:t>-2023</w:t>
      </w:r>
      <w:r>
        <w:rPr>
          <w:rFonts w:eastAsiaTheme="minorEastAsia"/>
        </w:rPr>
        <w:t>年</w:t>
      </w:r>
      <w:r>
        <w:rPr>
          <w:rFonts w:eastAsiaTheme="minorEastAsia"/>
        </w:rPr>
        <w:t>2</w:t>
      </w:r>
      <w:r>
        <w:rPr>
          <w:rFonts w:eastAsiaTheme="minorEastAsia"/>
        </w:rPr>
        <w:t>月，</w:t>
      </w:r>
      <w:r>
        <w:rPr>
          <w:rFonts w:eastAsiaTheme="minorEastAsia"/>
        </w:rPr>
        <w:t>2023</w:t>
      </w:r>
      <w:r>
        <w:rPr>
          <w:rFonts w:eastAsiaTheme="minorEastAsia"/>
        </w:rPr>
        <w:t>年</w:t>
      </w:r>
      <w:r>
        <w:rPr>
          <w:rFonts w:eastAsiaTheme="minorEastAsia"/>
        </w:rPr>
        <w:t>10</w:t>
      </w:r>
      <w:r>
        <w:rPr>
          <w:rFonts w:eastAsiaTheme="minorEastAsia"/>
        </w:rPr>
        <w:t>月</w:t>
      </w:r>
      <w:r>
        <w:rPr>
          <w:rFonts w:eastAsiaTheme="minorEastAsia"/>
        </w:rPr>
        <w:t>-2023</w:t>
      </w:r>
      <w:r>
        <w:rPr>
          <w:rFonts w:eastAsiaTheme="minorEastAsia"/>
        </w:rPr>
        <w:t>年</w:t>
      </w:r>
      <w:r>
        <w:rPr>
          <w:rFonts w:eastAsiaTheme="minorEastAsia"/>
        </w:rPr>
        <w:t>12</w:t>
      </w:r>
      <w:r>
        <w:rPr>
          <w:rFonts w:eastAsiaTheme="minorEastAsia"/>
        </w:rPr>
        <w:t>月。目前嘉陵江剑阁县采砂规划正在实施中。</w:t>
      </w:r>
    </w:p>
    <w:p w14:paraId="46EC8F35" w14:textId="77777777" w:rsidR="000F4245" w:rsidRDefault="00000000">
      <w:pPr>
        <w:pStyle w:val="2e"/>
        <w:spacing w:before="240" w:after="240"/>
        <w:rPr>
          <w:rFonts w:eastAsiaTheme="minorEastAsia"/>
        </w:rPr>
      </w:pPr>
      <w:bookmarkStart w:id="99" w:name="_Toc20273"/>
      <w:r>
        <w:rPr>
          <w:rFonts w:eastAsiaTheme="minorEastAsia"/>
        </w:rPr>
        <w:t xml:space="preserve">2.3  </w:t>
      </w:r>
      <w:r>
        <w:rPr>
          <w:rFonts w:ascii="黑体" w:hAnsi="黑体"/>
        </w:rPr>
        <w:t>面临的形势</w:t>
      </w:r>
      <w:bookmarkEnd w:id="99"/>
    </w:p>
    <w:p w14:paraId="7C3EAEE1" w14:textId="77777777" w:rsidR="000F4245" w:rsidRDefault="00000000">
      <w:pPr>
        <w:pStyle w:val="46"/>
        <w:ind w:firstLine="482"/>
        <w:rPr>
          <w:rFonts w:eastAsiaTheme="minorEastAsia"/>
          <w:b/>
          <w:bCs/>
        </w:rPr>
      </w:pPr>
      <w:r>
        <w:rPr>
          <w:rFonts w:eastAsiaTheme="minorEastAsia"/>
          <w:b/>
          <w:bCs/>
        </w:rPr>
        <w:t>1</w:t>
      </w:r>
      <w:r>
        <w:rPr>
          <w:rFonts w:eastAsiaTheme="minorEastAsia"/>
          <w:b/>
          <w:bCs/>
        </w:rPr>
        <w:t>、河道砂石资源供需矛盾突出</w:t>
      </w:r>
    </w:p>
    <w:p w14:paraId="0BC7EAA6" w14:textId="77777777" w:rsidR="000F4245" w:rsidRDefault="00000000">
      <w:pPr>
        <w:pStyle w:val="46"/>
        <w:rPr>
          <w:rFonts w:eastAsiaTheme="minorEastAsia"/>
        </w:rPr>
      </w:pPr>
      <w:r>
        <w:rPr>
          <w:rFonts w:eastAsiaTheme="minorEastAsia"/>
        </w:rPr>
        <w:t>昭化区认真贯彻落实党的二十大精神，紧跟省委、市委步伐，明确以中国式现代化引领昭化现代化建设，深入实施</w:t>
      </w:r>
      <w:r>
        <w:rPr>
          <w:rFonts w:eastAsiaTheme="minorEastAsia"/>
        </w:rPr>
        <w:t>“1456”</w:t>
      </w:r>
      <w:r>
        <w:rPr>
          <w:rFonts w:eastAsiaTheme="minorEastAsia"/>
        </w:rPr>
        <w:t>发展战略，推动社会主义现代化</w:t>
      </w:r>
      <w:r>
        <w:rPr>
          <w:rFonts w:eastAsiaTheme="minorEastAsia"/>
        </w:rPr>
        <w:t>“</w:t>
      </w:r>
      <w:r>
        <w:rPr>
          <w:rFonts w:eastAsiaTheme="minorEastAsia"/>
        </w:rPr>
        <w:t>四城新区</w:t>
      </w:r>
      <w:r>
        <w:rPr>
          <w:rFonts w:eastAsiaTheme="minorEastAsia"/>
        </w:rPr>
        <w:t>”</w:t>
      </w:r>
      <w:r>
        <w:rPr>
          <w:rFonts w:eastAsiaTheme="minorEastAsia"/>
        </w:rPr>
        <w:t>建设再上新台阶。随着昭化区经济社会快速发展，交通基础设施建设、乡村振兴建设、水利工程建设等加快推进，建筑市场对砂石的需求越来越大，昭化区已</w:t>
      </w:r>
      <w:r>
        <w:rPr>
          <w:rFonts w:eastAsiaTheme="minorEastAsia"/>
        </w:rPr>
        <w:t>10</w:t>
      </w:r>
      <w:r>
        <w:rPr>
          <w:rFonts w:eastAsiaTheme="minorEastAsia"/>
        </w:rPr>
        <w:t>年未进行河道砂石资源开采利用，砂石资源供需矛盾突出。</w:t>
      </w:r>
    </w:p>
    <w:p w14:paraId="0F818DFE" w14:textId="77777777" w:rsidR="000F4245" w:rsidRDefault="00000000">
      <w:pPr>
        <w:pStyle w:val="46"/>
        <w:rPr>
          <w:rFonts w:eastAsiaTheme="minorEastAsia"/>
        </w:rPr>
      </w:pPr>
      <w:r>
        <w:rPr>
          <w:rFonts w:eastAsiaTheme="minorEastAsia"/>
        </w:rPr>
        <w:t>昭化区计划于</w:t>
      </w:r>
      <w:r>
        <w:rPr>
          <w:rFonts w:eastAsiaTheme="minorEastAsia"/>
        </w:rPr>
        <w:t>2023</w:t>
      </w:r>
      <w:r>
        <w:rPr>
          <w:rFonts w:eastAsiaTheme="minorEastAsia"/>
        </w:rPr>
        <w:t>年开工中国西部（广元）绿色家居</w:t>
      </w:r>
      <w:proofErr w:type="gramStart"/>
      <w:r>
        <w:rPr>
          <w:rFonts w:eastAsiaTheme="minorEastAsia"/>
        </w:rPr>
        <w:t>产业城昭化</w:t>
      </w:r>
      <w:proofErr w:type="gramEnd"/>
      <w:r>
        <w:rPr>
          <w:rFonts w:eastAsiaTheme="minorEastAsia"/>
        </w:rPr>
        <w:t>片区等省重点项目</w:t>
      </w:r>
      <w:r>
        <w:rPr>
          <w:rFonts w:eastAsiaTheme="minorEastAsia"/>
        </w:rPr>
        <w:t>1</w:t>
      </w:r>
      <w:r>
        <w:rPr>
          <w:rFonts w:eastAsiaTheme="minorEastAsia"/>
        </w:rPr>
        <w:t>个，昭化区</w:t>
      </w:r>
      <w:proofErr w:type="gramStart"/>
      <w:r>
        <w:rPr>
          <w:rFonts w:eastAsiaTheme="minorEastAsia"/>
        </w:rPr>
        <w:t>焦化处区棚户区</w:t>
      </w:r>
      <w:proofErr w:type="gramEnd"/>
      <w:r>
        <w:rPr>
          <w:rFonts w:eastAsiaTheme="minorEastAsia"/>
        </w:rPr>
        <w:t>改造项目、广元市装配式建筑产业园区、建设的元柳工业园区等市重点项目</w:t>
      </w:r>
      <w:r>
        <w:rPr>
          <w:rFonts w:eastAsiaTheme="minorEastAsia"/>
        </w:rPr>
        <w:t>25</w:t>
      </w:r>
      <w:r>
        <w:rPr>
          <w:rFonts w:eastAsiaTheme="minorEastAsia"/>
        </w:rPr>
        <w:t>个，昭化城区城市更新项目等</w:t>
      </w:r>
      <w:r>
        <w:rPr>
          <w:rFonts w:eastAsiaTheme="minorEastAsia"/>
        </w:rPr>
        <w:t>28</w:t>
      </w:r>
      <w:r>
        <w:rPr>
          <w:rFonts w:eastAsiaTheme="minorEastAsia"/>
        </w:rPr>
        <w:t>个区重点项目，年需求砂石总量约</w:t>
      </w:r>
      <w:r>
        <w:rPr>
          <w:rFonts w:eastAsiaTheme="minorEastAsia"/>
        </w:rPr>
        <w:t>450</w:t>
      </w:r>
      <w:r>
        <w:rPr>
          <w:rFonts w:eastAsiaTheme="minorEastAsia"/>
        </w:rPr>
        <w:t>万</w:t>
      </w:r>
      <w:r>
        <w:rPr>
          <w:rFonts w:eastAsiaTheme="minorEastAsia"/>
        </w:rPr>
        <w:t>m</w:t>
      </w:r>
      <w:r>
        <w:rPr>
          <w:rFonts w:eastAsiaTheme="minorEastAsia"/>
          <w:vertAlign w:val="superscript"/>
        </w:rPr>
        <w:t>3</w:t>
      </w:r>
      <w:r>
        <w:rPr>
          <w:rFonts w:eastAsiaTheme="minorEastAsia"/>
        </w:rPr>
        <w:t>；在建昭化区</w:t>
      </w:r>
      <w:r>
        <w:rPr>
          <w:rFonts w:eastAsiaTheme="minorEastAsia"/>
        </w:rPr>
        <w:t>G5</w:t>
      </w:r>
      <w:r>
        <w:rPr>
          <w:rFonts w:eastAsiaTheme="minorEastAsia"/>
        </w:rPr>
        <w:t>京昆高速</w:t>
      </w:r>
      <w:proofErr w:type="gramStart"/>
      <w:r>
        <w:rPr>
          <w:rFonts w:eastAsiaTheme="minorEastAsia"/>
        </w:rPr>
        <w:t>绵</w:t>
      </w:r>
      <w:proofErr w:type="gramEnd"/>
      <w:r>
        <w:rPr>
          <w:rFonts w:eastAsiaTheme="minorEastAsia"/>
        </w:rPr>
        <w:t>广复线</w:t>
      </w:r>
      <w:proofErr w:type="gramStart"/>
      <w:r>
        <w:rPr>
          <w:rFonts w:eastAsiaTheme="minorEastAsia"/>
        </w:rPr>
        <w:t>昭化段建设</w:t>
      </w:r>
      <w:proofErr w:type="gramEnd"/>
      <w:r>
        <w:rPr>
          <w:rFonts w:eastAsiaTheme="minorEastAsia"/>
        </w:rPr>
        <w:t>用砂</w:t>
      </w:r>
      <w:r>
        <w:rPr>
          <w:rFonts w:eastAsiaTheme="minorEastAsia"/>
        </w:rPr>
        <w:t>300</w:t>
      </w:r>
      <w:r>
        <w:rPr>
          <w:rFonts w:eastAsiaTheme="minorEastAsia"/>
        </w:rPr>
        <w:t>万</w:t>
      </w:r>
      <w:r>
        <w:rPr>
          <w:rFonts w:eastAsiaTheme="minorEastAsia"/>
        </w:rPr>
        <w:t>m</w:t>
      </w:r>
      <w:r>
        <w:rPr>
          <w:rFonts w:eastAsiaTheme="minorEastAsia"/>
          <w:vertAlign w:val="superscript"/>
        </w:rPr>
        <w:t>3</w:t>
      </w:r>
      <w:r>
        <w:rPr>
          <w:rFonts w:eastAsiaTheme="minorEastAsia"/>
        </w:rPr>
        <w:t>。</w:t>
      </w:r>
    </w:p>
    <w:p w14:paraId="7830F8C6" w14:textId="77777777" w:rsidR="000F4245" w:rsidRDefault="00000000">
      <w:pPr>
        <w:pStyle w:val="46"/>
        <w:rPr>
          <w:rFonts w:eastAsiaTheme="minorEastAsia"/>
        </w:rPr>
      </w:pPr>
      <w:r>
        <w:rPr>
          <w:rFonts w:eastAsiaTheme="minorEastAsia"/>
        </w:rPr>
        <w:t>为保障以上项目的顺利实施，考虑到从其他地方转运、砂石旱采、亭子口库区河道清淤疏浚航道整治等途径砂石获取难度大，可采量低、价格高昂，可获取的砂石量远不能满足重点工程建设需求，将严重阻碍重点项目的有序推进。因此，为促进地方经济发展，缓解供需矛盾，加强嘉陵江河道砂石管理，编制嘉陵江昭化区段河道采砂规划是必要的。</w:t>
      </w:r>
    </w:p>
    <w:p w14:paraId="09C4CA48" w14:textId="77777777" w:rsidR="000F4245" w:rsidRDefault="00000000">
      <w:pPr>
        <w:pStyle w:val="46"/>
        <w:ind w:firstLine="482"/>
        <w:rPr>
          <w:rFonts w:eastAsiaTheme="minorEastAsia"/>
          <w:b/>
          <w:bCs/>
        </w:rPr>
      </w:pPr>
      <w:r>
        <w:rPr>
          <w:rFonts w:eastAsiaTheme="minorEastAsia"/>
          <w:b/>
          <w:bCs/>
        </w:rPr>
        <w:lastRenderedPageBreak/>
        <w:t>2</w:t>
      </w:r>
      <w:r>
        <w:rPr>
          <w:rFonts w:eastAsiaTheme="minorEastAsia"/>
          <w:b/>
          <w:bCs/>
        </w:rPr>
        <w:t>、河道砂石资源管理形势严峻</w:t>
      </w:r>
    </w:p>
    <w:p w14:paraId="5D90D37E" w14:textId="77777777" w:rsidR="000F4245" w:rsidRDefault="00000000">
      <w:pPr>
        <w:pStyle w:val="46"/>
        <w:rPr>
          <w:rFonts w:eastAsiaTheme="minorEastAsia"/>
        </w:rPr>
      </w:pPr>
      <w:r>
        <w:rPr>
          <w:rFonts w:eastAsiaTheme="minorEastAsia"/>
        </w:rPr>
        <w:t>近年来，随着经济社会不断发展，砂石需求居高不下，加之河流、湖泊总体来沙量持续减少，一些地方河道无序开采、私挖乱采等问题时有发生，造成河床高低不平、河流走向混乱、河岸崩塌、河堤破坏，严重影响河势稳定，威胁桥梁、涵闸、码头等涉河重要基础设施安全，影响防洪、航运和供水安全，危害生态环境，采砂管理形势严峻。</w:t>
      </w:r>
    </w:p>
    <w:p w14:paraId="7CFDBAC7" w14:textId="77777777" w:rsidR="000F4245" w:rsidRDefault="00000000">
      <w:pPr>
        <w:pStyle w:val="46"/>
        <w:rPr>
          <w:rFonts w:eastAsiaTheme="minorEastAsia"/>
        </w:rPr>
      </w:pPr>
      <w:r>
        <w:rPr>
          <w:rFonts w:eastAsiaTheme="minorEastAsia"/>
        </w:rPr>
        <w:t>同时习近平生态文明思想提出人与自然和谐共生、绿水青山就是金山银山的理念，正确处理河湖保护和经济发展的关系，为采砂管理提出更高要求，必须充分认识加强河道采砂管理工作的重要性、紧迫性、艰巨性、复杂性和长期性，按照</w:t>
      </w:r>
      <w:r>
        <w:rPr>
          <w:rFonts w:eastAsiaTheme="minorEastAsia"/>
        </w:rPr>
        <w:t>“</w:t>
      </w:r>
      <w:r>
        <w:rPr>
          <w:rFonts w:eastAsiaTheme="minorEastAsia"/>
        </w:rPr>
        <w:t>保护优先、科学规划、规范许可、有效监管、确保安全</w:t>
      </w:r>
      <w:r>
        <w:rPr>
          <w:rFonts w:eastAsiaTheme="minorEastAsia"/>
        </w:rPr>
        <w:t>”</w:t>
      </w:r>
      <w:r>
        <w:rPr>
          <w:rFonts w:eastAsiaTheme="minorEastAsia"/>
        </w:rPr>
        <w:t>的原则和要求，保持河道采砂有序可控，维护河湖健康生命。</w:t>
      </w:r>
    </w:p>
    <w:p w14:paraId="2CF368EB" w14:textId="771E9379" w:rsidR="000F4245" w:rsidRDefault="00000000">
      <w:pPr>
        <w:pStyle w:val="46"/>
        <w:rPr>
          <w:rFonts w:eastAsiaTheme="minorEastAsia"/>
        </w:rPr>
      </w:pPr>
      <w:r>
        <w:rPr>
          <w:rFonts w:eastAsiaTheme="minorEastAsia"/>
        </w:rPr>
        <w:t>河道砂石资源监管难度大，生态环保要求高，社会关注度高，为落</w:t>
      </w:r>
      <w:proofErr w:type="gramStart"/>
      <w:r>
        <w:rPr>
          <w:rFonts w:eastAsiaTheme="minorEastAsia"/>
        </w:rPr>
        <w:t>实</w:t>
      </w:r>
      <w:r w:rsidR="00121A1D">
        <w:rPr>
          <w:rFonts w:eastAsiaTheme="minorEastAsia" w:hint="eastAsia"/>
        </w:rPr>
        <w:t>习近</w:t>
      </w:r>
      <w:proofErr w:type="gramEnd"/>
      <w:r w:rsidR="00121A1D">
        <w:rPr>
          <w:rFonts w:eastAsiaTheme="minorEastAsia" w:hint="eastAsia"/>
        </w:rPr>
        <w:t>平</w:t>
      </w:r>
      <w:r>
        <w:rPr>
          <w:rFonts w:eastAsiaTheme="minorEastAsia"/>
        </w:rPr>
        <w:t>生态文明思想，服务地方经济发展，需要科学合理编制采砂规划。采砂规划是河道采砂管理的依据，是规范河道采砂活动的基础。编制嘉陵江昭化区段河道采砂规划是贯彻落</w:t>
      </w:r>
      <w:proofErr w:type="gramStart"/>
      <w:r>
        <w:rPr>
          <w:rFonts w:eastAsiaTheme="minorEastAsia"/>
        </w:rPr>
        <w:t>实习近</w:t>
      </w:r>
      <w:proofErr w:type="gramEnd"/>
      <w:r>
        <w:rPr>
          <w:rFonts w:eastAsiaTheme="minorEastAsia"/>
        </w:rPr>
        <w:t>平生态文明思想的需要。</w:t>
      </w:r>
    </w:p>
    <w:p w14:paraId="32215EE1" w14:textId="77777777" w:rsidR="000F4245" w:rsidRDefault="000F4245">
      <w:pPr>
        <w:pStyle w:val="1f7"/>
        <w:spacing w:before="240" w:after="240"/>
        <w:rPr>
          <w:rFonts w:eastAsiaTheme="minorEastAsia"/>
        </w:rPr>
        <w:sectPr w:rsidR="000F4245">
          <w:pgSz w:w="11906" w:h="16838"/>
          <w:pgMar w:top="1440" w:right="1800" w:bottom="1440" w:left="1800" w:header="851" w:footer="992" w:gutter="0"/>
          <w:cols w:space="720"/>
          <w:docGrid w:type="linesAndChars" w:linePitch="481"/>
        </w:sectPr>
      </w:pPr>
    </w:p>
    <w:p w14:paraId="4541B9D3" w14:textId="77777777" w:rsidR="000F4245" w:rsidRDefault="00000000">
      <w:pPr>
        <w:pStyle w:val="1f7"/>
        <w:spacing w:before="240" w:after="240"/>
        <w:rPr>
          <w:rFonts w:eastAsiaTheme="minorEastAsia"/>
        </w:rPr>
      </w:pPr>
      <w:bookmarkStart w:id="100" w:name="_Toc20129"/>
      <w:r>
        <w:rPr>
          <w:rFonts w:eastAsiaTheme="minorEastAsia"/>
        </w:rPr>
        <w:lastRenderedPageBreak/>
        <w:t xml:space="preserve">3  </w:t>
      </w:r>
      <w:r>
        <w:rPr>
          <w:rFonts w:ascii="黑体" w:hAnsi="黑体"/>
        </w:rPr>
        <w:t>规划原则与规划任务</w:t>
      </w:r>
      <w:bookmarkEnd w:id="100"/>
    </w:p>
    <w:p w14:paraId="0582B690" w14:textId="77777777" w:rsidR="000F4245" w:rsidRDefault="00000000">
      <w:pPr>
        <w:pStyle w:val="2e"/>
        <w:spacing w:before="240" w:after="240"/>
        <w:rPr>
          <w:rFonts w:eastAsiaTheme="minorEastAsia"/>
        </w:rPr>
      </w:pPr>
      <w:bookmarkStart w:id="101" w:name="_Toc3303"/>
      <w:r>
        <w:rPr>
          <w:rFonts w:eastAsiaTheme="minorEastAsia"/>
        </w:rPr>
        <w:t xml:space="preserve">3.1  </w:t>
      </w:r>
      <w:r>
        <w:rPr>
          <w:rFonts w:ascii="黑体" w:hAnsi="黑体"/>
        </w:rPr>
        <w:t>规划范围与规划期</w:t>
      </w:r>
      <w:bookmarkEnd w:id="101"/>
    </w:p>
    <w:p w14:paraId="02A25CCD" w14:textId="77777777" w:rsidR="000F4245" w:rsidRDefault="00000000">
      <w:pPr>
        <w:pStyle w:val="46"/>
        <w:rPr>
          <w:rFonts w:eastAsiaTheme="minorEastAsia"/>
        </w:rPr>
      </w:pPr>
      <w:r>
        <w:rPr>
          <w:rFonts w:eastAsiaTheme="minorEastAsia"/>
        </w:rPr>
        <w:t>本次嘉陵江昭化区段河道采砂规划范围上起昭化镇摆宴村（</w:t>
      </w:r>
      <w:r>
        <w:rPr>
          <w:rFonts w:eastAsiaTheme="minorEastAsia"/>
        </w:rPr>
        <w:t>X= 3582537.5057</w:t>
      </w:r>
      <w:r>
        <w:rPr>
          <w:rFonts w:eastAsiaTheme="minorEastAsia"/>
        </w:rPr>
        <w:t>，</w:t>
      </w:r>
      <w:r>
        <w:rPr>
          <w:rFonts w:eastAsiaTheme="minorEastAsia"/>
        </w:rPr>
        <w:t>Y=568876.7880</w:t>
      </w:r>
      <w:r>
        <w:rPr>
          <w:rFonts w:eastAsiaTheme="minorEastAsia"/>
        </w:rPr>
        <w:t>），下至</w:t>
      </w:r>
      <w:proofErr w:type="gramStart"/>
      <w:r>
        <w:rPr>
          <w:rFonts w:eastAsiaTheme="minorEastAsia"/>
        </w:rPr>
        <w:t>清水镇香溪</w:t>
      </w:r>
      <w:proofErr w:type="gramEnd"/>
      <w:r>
        <w:rPr>
          <w:rFonts w:eastAsiaTheme="minorEastAsia"/>
        </w:rPr>
        <w:t>乡徐家坪（</w:t>
      </w:r>
      <w:r>
        <w:rPr>
          <w:rFonts w:eastAsiaTheme="minorEastAsia"/>
        </w:rPr>
        <w:t>X=3536266.2176</w:t>
      </w:r>
      <w:r>
        <w:rPr>
          <w:rFonts w:eastAsiaTheme="minorEastAsia"/>
        </w:rPr>
        <w:t>，</w:t>
      </w:r>
      <w:r>
        <w:rPr>
          <w:rFonts w:eastAsiaTheme="minorEastAsia"/>
        </w:rPr>
        <w:t>Y=576380.4516</w:t>
      </w:r>
      <w:r>
        <w:rPr>
          <w:rFonts w:eastAsiaTheme="minorEastAsia"/>
        </w:rPr>
        <w:t>）。其中左岸长约</w:t>
      </w:r>
      <w:r>
        <w:rPr>
          <w:rFonts w:eastAsiaTheme="minorEastAsia"/>
        </w:rPr>
        <w:t>98.252km</w:t>
      </w:r>
      <w:r>
        <w:rPr>
          <w:rFonts w:eastAsiaTheme="minorEastAsia"/>
        </w:rPr>
        <w:t>；右岸长约</w:t>
      </w:r>
      <w:r>
        <w:rPr>
          <w:rFonts w:eastAsiaTheme="minorEastAsia"/>
        </w:rPr>
        <w:t>60.686km</w:t>
      </w:r>
      <w:r>
        <w:rPr>
          <w:rFonts w:eastAsiaTheme="minorEastAsia"/>
        </w:rPr>
        <w:t>。</w:t>
      </w:r>
    </w:p>
    <w:p w14:paraId="7F30F798" w14:textId="77777777" w:rsidR="000F4245" w:rsidRDefault="00000000">
      <w:pPr>
        <w:pStyle w:val="46"/>
        <w:rPr>
          <w:rFonts w:eastAsiaTheme="minorEastAsia"/>
        </w:rPr>
      </w:pPr>
      <w:r>
        <w:rPr>
          <w:rFonts w:eastAsiaTheme="minorEastAsia"/>
        </w:rPr>
        <w:t>采砂规划基准年为</w:t>
      </w:r>
      <w:r>
        <w:rPr>
          <w:rFonts w:eastAsiaTheme="minorEastAsia"/>
        </w:rPr>
        <w:t>2021</w:t>
      </w:r>
      <w:r>
        <w:rPr>
          <w:rFonts w:eastAsiaTheme="minorEastAsia"/>
        </w:rPr>
        <w:t>年，规划年限为</w:t>
      </w:r>
      <w:r>
        <w:rPr>
          <w:rFonts w:eastAsiaTheme="minorEastAsia"/>
        </w:rPr>
        <w:t>2023-2027</w:t>
      </w:r>
      <w:r>
        <w:rPr>
          <w:rFonts w:eastAsiaTheme="minorEastAsia"/>
        </w:rPr>
        <w:t>年，规划期</w:t>
      </w:r>
      <w:r>
        <w:rPr>
          <w:rFonts w:eastAsiaTheme="minorEastAsia"/>
        </w:rPr>
        <w:t>5</w:t>
      </w:r>
      <w:r>
        <w:rPr>
          <w:rFonts w:eastAsiaTheme="minorEastAsia"/>
        </w:rPr>
        <w:t>年。</w:t>
      </w:r>
    </w:p>
    <w:p w14:paraId="14978738" w14:textId="77777777" w:rsidR="000F4245" w:rsidRDefault="00000000">
      <w:pPr>
        <w:pStyle w:val="2e"/>
        <w:spacing w:before="240" w:after="240"/>
        <w:rPr>
          <w:rFonts w:eastAsiaTheme="minorEastAsia"/>
        </w:rPr>
      </w:pPr>
      <w:bookmarkStart w:id="102" w:name="_Toc19719"/>
      <w:r>
        <w:rPr>
          <w:rFonts w:eastAsiaTheme="minorEastAsia"/>
        </w:rPr>
        <w:t xml:space="preserve">3.2  </w:t>
      </w:r>
      <w:r>
        <w:rPr>
          <w:rFonts w:ascii="黑体" w:hAnsi="黑体"/>
        </w:rPr>
        <w:t>规划指导思想与原则</w:t>
      </w:r>
      <w:bookmarkEnd w:id="102"/>
    </w:p>
    <w:p w14:paraId="142B32B5" w14:textId="77777777" w:rsidR="000F4245" w:rsidRDefault="00000000">
      <w:pPr>
        <w:pStyle w:val="46"/>
        <w:rPr>
          <w:rFonts w:eastAsiaTheme="minorEastAsia"/>
        </w:rPr>
      </w:pPr>
      <w:r>
        <w:rPr>
          <w:rFonts w:eastAsiaTheme="minorEastAsia"/>
        </w:rPr>
        <w:t>1</w:t>
      </w:r>
      <w:r>
        <w:rPr>
          <w:rFonts w:eastAsiaTheme="minorEastAsia"/>
        </w:rPr>
        <w:t>、指导思想</w:t>
      </w:r>
    </w:p>
    <w:p w14:paraId="5845088B" w14:textId="77777777" w:rsidR="000F4245" w:rsidRDefault="00000000">
      <w:pPr>
        <w:pStyle w:val="46"/>
        <w:rPr>
          <w:rFonts w:eastAsiaTheme="minorEastAsia"/>
        </w:rPr>
      </w:pPr>
      <w:r>
        <w:rPr>
          <w:rFonts w:eastAsiaTheme="minorEastAsia"/>
        </w:rPr>
        <w:t>以习近平新时代中国特色社会主义思想为指导，全面贯彻党的二十大精神，坚持</w:t>
      </w:r>
      <w:r>
        <w:rPr>
          <w:rFonts w:eastAsiaTheme="minorEastAsia"/>
        </w:rPr>
        <w:t>“</w:t>
      </w:r>
      <w:r>
        <w:rPr>
          <w:rFonts w:eastAsiaTheme="minorEastAsia"/>
        </w:rPr>
        <w:t>节水优先、空间均衡、系统治理、两手发力</w:t>
      </w:r>
      <w:r>
        <w:rPr>
          <w:rFonts w:eastAsiaTheme="minorEastAsia"/>
        </w:rPr>
        <w:t>”</w:t>
      </w:r>
      <w:r>
        <w:rPr>
          <w:rFonts w:eastAsiaTheme="minorEastAsia"/>
        </w:rPr>
        <w:t>治水思路，落实全面推行河湖长制的任务要求，在保障防洪、通航、生态及重要基础设施等安全的前提下，合理规划，科学布局，指导河道采砂依法、科学、有序开展。</w:t>
      </w:r>
    </w:p>
    <w:p w14:paraId="6B659E93" w14:textId="77777777" w:rsidR="000F4245" w:rsidRDefault="00000000">
      <w:pPr>
        <w:pStyle w:val="46"/>
        <w:rPr>
          <w:rFonts w:eastAsiaTheme="minorEastAsia"/>
        </w:rPr>
      </w:pPr>
      <w:r>
        <w:rPr>
          <w:rFonts w:eastAsiaTheme="minorEastAsia"/>
        </w:rPr>
        <w:t>2</w:t>
      </w:r>
      <w:r>
        <w:rPr>
          <w:rFonts w:eastAsiaTheme="minorEastAsia"/>
        </w:rPr>
        <w:t>、编制原则</w:t>
      </w:r>
    </w:p>
    <w:p w14:paraId="348164B0" w14:textId="77777777" w:rsidR="000F4245" w:rsidRDefault="00000000">
      <w:pPr>
        <w:pStyle w:val="46"/>
        <w:rPr>
          <w:rFonts w:eastAsiaTheme="minorEastAsia"/>
        </w:rPr>
      </w:pPr>
      <w:r>
        <w:rPr>
          <w:rFonts w:eastAsiaTheme="minorEastAsia"/>
        </w:rPr>
        <w:t>（</w:t>
      </w:r>
      <w:r>
        <w:rPr>
          <w:rFonts w:eastAsiaTheme="minorEastAsia"/>
        </w:rPr>
        <w:t>1</w:t>
      </w:r>
      <w:r>
        <w:rPr>
          <w:rFonts w:eastAsiaTheme="minorEastAsia"/>
        </w:rPr>
        <w:t>）坚持保护优先、</w:t>
      </w:r>
      <w:proofErr w:type="gramStart"/>
      <w:r>
        <w:rPr>
          <w:rFonts w:eastAsiaTheme="minorEastAsia"/>
        </w:rPr>
        <w:t>采治结合</w:t>
      </w:r>
      <w:proofErr w:type="gramEnd"/>
      <w:r>
        <w:rPr>
          <w:rFonts w:eastAsiaTheme="minorEastAsia"/>
        </w:rPr>
        <w:t>、绿色发展的原则</w:t>
      </w:r>
    </w:p>
    <w:p w14:paraId="2848D196" w14:textId="77777777" w:rsidR="000F4245" w:rsidRDefault="00000000">
      <w:pPr>
        <w:pStyle w:val="46"/>
        <w:rPr>
          <w:rFonts w:eastAsiaTheme="minorEastAsia"/>
        </w:rPr>
      </w:pPr>
      <w:r>
        <w:rPr>
          <w:rFonts w:eastAsiaTheme="minorEastAsia"/>
        </w:rPr>
        <w:t>坚持</w:t>
      </w:r>
      <w:proofErr w:type="gramStart"/>
      <w:r>
        <w:rPr>
          <w:rFonts w:eastAsiaTheme="minorEastAsia"/>
        </w:rPr>
        <w:t>以采养治</w:t>
      </w:r>
      <w:proofErr w:type="gramEnd"/>
      <w:r>
        <w:rPr>
          <w:rFonts w:eastAsiaTheme="minorEastAsia"/>
        </w:rPr>
        <w:t>，做到边开采、边治理，在规范采砂的同时对河道进行系统治理，修复受损河道，确保河势稳定、防洪安全、生态安全和重要基础设施安全。</w:t>
      </w:r>
    </w:p>
    <w:p w14:paraId="0C9D2F80" w14:textId="77777777" w:rsidR="000F4245" w:rsidRDefault="00000000">
      <w:pPr>
        <w:pStyle w:val="46"/>
        <w:rPr>
          <w:rFonts w:eastAsiaTheme="minorEastAsia"/>
        </w:rPr>
      </w:pPr>
      <w:r>
        <w:rPr>
          <w:rFonts w:eastAsiaTheme="minorEastAsia"/>
        </w:rPr>
        <w:t>（</w:t>
      </w:r>
      <w:r>
        <w:rPr>
          <w:rFonts w:eastAsiaTheme="minorEastAsia"/>
        </w:rPr>
        <w:t>2</w:t>
      </w:r>
      <w:r>
        <w:rPr>
          <w:rFonts w:eastAsiaTheme="minorEastAsia"/>
        </w:rPr>
        <w:t>）坚持统筹兼顾、全面协调、科学论证的原则</w:t>
      </w:r>
    </w:p>
    <w:p w14:paraId="05340A56" w14:textId="77777777" w:rsidR="000F4245" w:rsidRDefault="00000000">
      <w:pPr>
        <w:pStyle w:val="46"/>
        <w:rPr>
          <w:rFonts w:eastAsiaTheme="minorEastAsia"/>
        </w:rPr>
      </w:pPr>
      <w:r>
        <w:rPr>
          <w:rFonts w:eastAsiaTheme="minorEastAsia"/>
        </w:rPr>
        <w:t>处理好当前与长远的关系，体现人水和谐、协调发展的治水理念和</w:t>
      </w:r>
      <w:r>
        <w:rPr>
          <w:rFonts w:eastAsiaTheme="minorEastAsia"/>
        </w:rPr>
        <w:t>“</w:t>
      </w:r>
      <w:r>
        <w:rPr>
          <w:rFonts w:eastAsiaTheme="minorEastAsia"/>
        </w:rPr>
        <w:t>在保护中利用、在利用中保护</w:t>
      </w:r>
      <w:r>
        <w:rPr>
          <w:rFonts w:eastAsiaTheme="minorEastAsia"/>
        </w:rPr>
        <w:t>”</w:t>
      </w:r>
      <w:r>
        <w:rPr>
          <w:rFonts w:eastAsiaTheme="minorEastAsia"/>
        </w:rPr>
        <w:t>的要求，适度、合理地利用砂石资源。</w:t>
      </w:r>
    </w:p>
    <w:p w14:paraId="387D27A3" w14:textId="77777777" w:rsidR="000F4245" w:rsidRDefault="00000000">
      <w:pPr>
        <w:pStyle w:val="46"/>
        <w:rPr>
          <w:rFonts w:eastAsiaTheme="minorEastAsia"/>
        </w:rPr>
      </w:pPr>
      <w:r>
        <w:rPr>
          <w:rFonts w:eastAsiaTheme="minorEastAsia"/>
        </w:rPr>
        <w:t>正确处理流域上下游、左右岸及各地区之间的关系，协调河道保护与利用、规划与实施、实施与监管、建设与管理之间的关系，科学、适度、合理地开采利用砂石资源。按照建设节水型社会的要求，最大限度将采砂规划与河道治理相结合，尽量满足新形势下河道采砂的需求。</w:t>
      </w:r>
    </w:p>
    <w:p w14:paraId="34665A01" w14:textId="77777777" w:rsidR="000F4245" w:rsidRDefault="00000000">
      <w:pPr>
        <w:pStyle w:val="46"/>
        <w:rPr>
          <w:rFonts w:eastAsiaTheme="minorEastAsia"/>
        </w:rPr>
      </w:pPr>
      <w:r>
        <w:rPr>
          <w:rFonts w:eastAsiaTheme="minorEastAsia"/>
        </w:rPr>
        <w:t>（</w:t>
      </w:r>
      <w:r>
        <w:rPr>
          <w:rFonts w:eastAsiaTheme="minorEastAsia"/>
        </w:rPr>
        <w:t>3</w:t>
      </w:r>
      <w:r>
        <w:rPr>
          <w:rFonts w:eastAsiaTheme="minorEastAsia"/>
        </w:rPr>
        <w:t>）坚持问题导向、突出重点的原则</w:t>
      </w:r>
    </w:p>
    <w:p w14:paraId="55979E45" w14:textId="77777777" w:rsidR="000F4245" w:rsidRDefault="00000000">
      <w:pPr>
        <w:pStyle w:val="46"/>
        <w:rPr>
          <w:rFonts w:eastAsiaTheme="minorEastAsia"/>
        </w:rPr>
      </w:pPr>
      <w:r>
        <w:rPr>
          <w:rFonts w:eastAsiaTheme="minorEastAsia"/>
        </w:rPr>
        <w:t>针对河道采砂存在的问题，统筹考虑防洪安全、生态环境和砂石资源利用，科学谋划、综合施策。以采砂迹地整治为重点，以受损河道修复为目标，合理确定</w:t>
      </w:r>
      <w:proofErr w:type="gramStart"/>
      <w:r>
        <w:rPr>
          <w:rFonts w:eastAsiaTheme="minorEastAsia"/>
        </w:rPr>
        <w:t>恢复整治</w:t>
      </w:r>
      <w:proofErr w:type="gramEnd"/>
      <w:r>
        <w:rPr>
          <w:rFonts w:eastAsiaTheme="minorEastAsia"/>
        </w:rPr>
        <w:t>方案。</w:t>
      </w:r>
    </w:p>
    <w:p w14:paraId="349FA8F7" w14:textId="77777777" w:rsidR="000F4245" w:rsidRDefault="00000000">
      <w:pPr>
        <w:pStyle w:val="46"/>
        <w:rPr>
          <w:rFonts w:eastAsiaTheme="minorEastAsia"/>
        </w:rPr>
      </w:pPr>
      <w:r>
        <w:rPr>
          <w:rFonts w:eastAsiaTheme="minorEastAsia"/>
        </w:rPr>
        <w:lastRenderedPageBreak/>
        <w:t>（</w:t>
      </w:r>
      <w:r>
        <w:rPr>
          <w:rFonts w:eastAsiaTheme="minorEastAsia"/>
        </w:rPr>
        <w:t>4</w:t>
      </w:r>
      <w:r>
        <w:rPr>
          <w:rFonts w:eastAsiaTheme="minorEastAsia"/>
        </w:rPr>
        <w:t>）坚持规划引导、强化监管的原则</w:t>
      </w:r>
    </w:p>
    <w:p w14:paraId="6C21D4C8" w14:textId="77777777" w:rsidR="000F4245" w:rsidRDefault="00000000">
      <w:pPr>
        <w:pStyle w:val="46"/>
        <w:rPr>
          <w:rFonts w:eastAsiaTheme="minorEastAsia"/>
        </w:rPr>
      </w:pPr>
      <w:r>
        <w:rPr>
          <w:rFonts w:eastAsiaTheme="minorEastAsia"/>
        </w:rPr>
        <w:t>以规划引导水行政主管部门在规划范围和规划期限里管理采砂行为和系统治理河道。落实河道采砂巡查督导实施办法及河长巡河制度，强化指导检查，规范采砂管理，加强日常巡查管护，严厉打击非法采砂破坏河道行为。河道采砂必须严格按照许可的作业方式开采，不得超范围、超深度、超功率、超船数、超期限、超许可量，采砂结束后及时撤离采砂船和机具、平复河床。堆砂场应设置在河道管理范围以外，确需设置在河道管理范围内的，应符合岸线规划，并按有关规定办理批准手续。积极探索推行河道砂石采运管理单制度，强化采、运、销全过程监管。</w:t>
      </w:r>
    </w:p>
    <w:p w14:paraId="68ED00AE" w14:textId="77777777" w:rsidR="000F4245" w:rsidRDefault="00000000">
      <w:pPr>
        <w:pStyle w:val="46"/>
        <w:rPr>
          <w:rFonts w:eastAsiaTheme="minorEastAsia"/>
        </w:rPr>
      </w:pPr>
      <w:r>
        <w:rPr>
          <w:rFonts w:eastAsiaTheme="minorEastAsia"/>
        </w:rPr>
        <w:t>（</w:t>
      </w:r>
      <w:r>
        <w:rPr>
          <w:rFonts w:eastAsiaTheme="minorEastAsia"/>
        </w:rPr>
        <w:t>5</w:t>
      </w:r>
      <w:r>
        <w:rPr>
          <w:rFonts w:eastAsiaTheme="minorEastAsia"/>
        </w:rPr>
        <w:t>）坚持总量控制、分年实施的原则</w:t>
      </w:r>
    </w:p>
    <w:p w14:paraId="673FEF25" w14:textId="77777777" w:rsidR="000F4245" w:rsidRDefault="00000000">
      <w:pPr>
        <w:pStyle w:val="46"/>
        <w:rPr>
          <w:rFonts w:eastAsiaTheme="minorEastAsia"/>
        </w:rPr>
      </w:pPr>
      <w:r>
        <w:rPr>
          <w:rFonts w:eastAsiaTheme="minorEastAsia"/>
        </w:rPr>
        <w:t>应突出规划的宏观性、指导性、适应性和可操作性的要求，为采砂管理提供基础依据。</w:t>
      </w:r>
    </w:p>
    <w:p w14:paraId="1AC659C7" w14:textId="77777777" w:rsidR="000F4245" w:rsidRDefault="00000000">
      <w:pPr>
        <w:pStyle w:val="46"/>
        <w:rPr>
          <w:rFonts w:eastAsiaTheme="minorEastAsia"/>
        </w:rPr>
      </w:pPr>
      <w:r>
        <w:rPr>
          <w:rFonts w:eastAsiaTheme="minorEastAsia"/>
        </w:rPr>
        <w:t>（</w:t>
      </w:r>
      <w:r>
        <w:rPr>
          <w:rFonts w:eastAsiaTheme="minorEastAsia"/>
        </w:rPr>
        <w:t>6</w:t>
      </w:r>
      <w:r>
        <w:rPr>
          <w:rFonts w:eastAsiaTheme="minorEastAsia"/>
        </w:rPr>
        <w:t>）坚持与河道治理工程及河道内其他综合利用相结合，实现互利双赢的原则</w:t>
      </w:r>
    </w:p>
    <w:p w14:paraId="466EDA05" w14:textId="77777777" w:rsidR="000F4245" w:rsidRDefault="00000000">
      <w:pPr>
        <w:pStyle w:val="46"/>
        <w:rPr>
          <w:rFonts w:eastAsiaTheme="minorEastAsia"/>
        </w:rPr>
      </w:pPr>
      <w:r>
        <w:rPr>
          <w:rFonts w:eastAsiaTheme="minorEastAsia"/>
        </w:rPr>
        <w:t>采砂规划整体应服从区域综合规划、流域防洪规划及河道整治规划，不影响河道其他规划的实施。按照建设节约型社会的要求，最大限度地将采砂规划与河道治理相结合，尽量减少疏浚弃砂，实现砂石资源利用的最大化。</w:t>
      </w:r>
    </w:p>
    <w:p w14:paraId="25AECA89" w14:textId="77777777" w:rsidR="000F4245" w:rsidRDefault="00000000">
      <w:pPr>
        <w:pStyle w:val="2e"/>
        <w:spacing w:before="240" w:after="240"/>
        <w:rPr>
          <w:rFonts w:eastAsiaTheme="minorEastAsia"/>
        </w:rPr>
      </w:pPr>
      <w:bookmarkStart w:id="103" w:name="_Toc18879"/>
      <w:r>
        <w:rPr>
          <w:rFonts w:eastAsiaTheme="minorEastAsia"/>
        </w:rPr>
        <w:t xml:space="preserve">3.3  </w:t>
      </w:r>
      <w:r>
        <w:rPr>
          <w:rFonts w:ascii="黑体" w:hAnsi="黑体"/>
        </w:rPr>
        <w:t>规划任务</w:t>
      </w:r>
      <w:bookmarkEnd w:id="103"/>
    </w:p>
    <w:p w14:paraId="3D9C9FA5" w14:textId="77777777" w:rsidR="000F4245" w:rsidRDefault="00000000">
      <w:pPr>
        <w:pStyle w:val="46"/>
        <w:rPr>
          <w:rFonts w:eastAsiaTheme="minorEastAsia"/>
        </w:rPr>
      </w:pPr>
      <w:r>
        <w:rPr>
          <w:rFonts w:eastAsiaTheme="minorEastAsia"/>
        </w:rPr>
        <w:t>规划主要任务如下：</w:t>
      </w:r>
    </w:p>
    <w:p w14:paraId="3CA5476C" w14:textId="6B0C6E1C" w:rsidR="000F4245" w:rsidRDefault="00000000">
      <w:pPr>
        <w:pStyle w:val="46"/>
        <w:rPr>
          <w:rFonts w:eastAsiaTheme="minorEastAsia"/>
        </w:rPr>
      </w:pPr>
      <w:r>
        <w:rPr>
          <w:rFonts w:eastAsiaTheme="minorEastAsia"/>
        </w:rPr>
        <w:t>1</w:t>
      </w:r>
      <w:r>
        <w:rPr>
          <w:rFonts w:eastAsiaTheme="minorEastAsia"/>
        </w:rPr>
        <w:t>、调查分析嘉陵江昭化区段河段现状河砂资源总量、分布情况、河道采砂及监管情况，分析总结砂石利用与监管中存在主要问题；</w:t>
      </w:r>
    </w:p>
    <w:p w14:paraId="5D8C8C51" w14:textId="77777777" w:rsidR="000F4245" w:rsidRDefault="00000000">
      <w:pPr>
        <w:pStyle w:val="46"/>
        <w:rPr>
          <w:rFonts w:eastAsiaTheme="minorEastAsia"/>
        </w:rPr>
      </w:pPr>
      <w:r>
        <w:rPr>
          <w:rFonts w:eastAsiaTheme="minorEastAsia"/>
        </w:rPr>
        <w:t>2</w:t>
      </w:r>
      <w:r>
        <w:rPr>
          <w:rFonts w:eastAsiaTheme="minorEastAsia"/>
        </w:rPr>
        <w:t>、全面梳理河道采砂规划范围内的防洪工程、桥梁、过河管线、水文测验设施、电航枢纽、自然保护区、饮用水水源保护区等现有涉河工</w:t>
      </w:r>
      <w:proofErr w:type="gramStart"/>
      <w:r>
        <w:rPr>
          <w:rFonts w:eastAsiaTheme="minorEastAsia"/>
        </w:rPr>
        <w:t>程基本</w:t>
      </w:r>
      <w:proofErr w:type="gramEnd"/>
      <w:r>
        <w:rPr>
          <w:rFonts w:eastAsiaTheme="minorEastAsia"/>
        </w:rPr>
        <w:t>情况，收集整理规划河段的社会经济、水文气象、地形地质、水生态与环境、人类活动的影响等基础资料；</w:t>
      </w:r>
    </w:p>
    <w:p w14:paraId="73EFF3F0" w14:textId="77777777" w:rsidR="000F4245" w:rsidRDefault="00000000">
      <w:pPr>
        <w:pStyle w:val="46"/>
        <w:rPr>
          <w:rFonts w:eastAsiaTheme="minorEastAsia"/>
        </w:rPr>
      </w:pPr>
      <w:r>
        <w:rPr>
          <w:rFonts w:eastAsiaTheme="minorEastAsia"/>
        </w:rPr>
        <w:t>3</w:t>
      </w:r>
      <w:r>
        <w:rPr>
          <w:rFonts w:eastAsiaTheme="minorEastAsia"/>
        </w:rPr>
        <w:t>、分析河道演变规律、演变趋势及对河道采砂的限制和要求；</w:t>
      </w:r>
    </w:p>
    <w:p w14:paraId="576E2955" w14:textId="77777777" w:rsidR="000F4245" w:rsidRDefault="00000000">
      <w:pPr>
        <w:pStyle w:val="46"/>
        <w:rPr>
          <w:rFonts w:eastAsiaTheme="minorEastAsia"/>
        </w:rPr>
      </w:pPr>
      <w:r>
        <w:rPr>
          <w:rFonts w:eastAsiaTheme="minorEastAsia"/>
        </w:rPr>
        <w:t>4</w:t>
      </w:r>
      <w:r>
        <w:rPr>
          <w:rFonts w:eastAsiaTheme="minorEastAsia"/>
        </w:rPr>
        <w:t>、根据河道水文泥沙特性、泥沙输移和补给规律，统筹考虑区域内经济发展对砂石的需求，估算规划范围砂石资源储量，合理确定年度采砂控制总量及年</w:t>
      </w:r>
      <w:r>
        <w:rPr>
          <w:rFonts w:eastAsiaTheme="minorEastAsia"/>
        </w:rPr>
        <w:lastRenderedPageBreak/>
        <w:t>度采砂计划；</w:t>
      </w:r>
    </w:p>
    <w:p w14:paraId="3834987E" w14:textId="77777777" w:rsidR="000F4245" w:rsidRDefault="00000000">
      <w:pPr>
        <w:pStyle w:val="46"/>
        <w:rPr>
          <w:rFonts w:eastAsiaTheme="minorEastAsia"/>
        </w:rPr>
      </w:pPr>
      <w:r>
        <w:rPr>
          <w:rFonts w:eastAsiaTheme="minorEastAsia"/>
        </w:rPr>
        <w:t>5</w:t>
      </w:r>
      <w:r>
        <w:rPr>
          <w:rFonts w:eastAsiaTheme="minorEastAsia"/>
        </w:rPr>
        <w:t>、在深入分析河道采砂对河势控制、防洪安全、供水、航运、生态环境保护及对现有涉河工程影响的基础上，科学划分禁采区、可采区和保留区，并按照合理利用和有效保护的要求，对砂石开采的采砂控制高程等主要控制性指标加以限定；</w:t>
      </w:r>
    </w:p>
    <w:p w14:paraId="54CAE1DA" w14:textId="77777777" w:rsidR="000F4245" w:rsidRDefault="00000000">
      <w:pPr>
        <w:pStyle w:val="46"/>
        <w:rPr>
          <w:rFonts w:eastAsiaTheme="minorEastAsia"/>
        </w:rPr>
      </w:pPr>
      <w:r>
        <w:rPr>
          <w:rFonts w:eastAsiaTheme="minorEastAsia"/>
        </w:rPr>
        <w:t>6</w:t>
      </w:r>
      <w:r>
        <w:rPr>
          <w:rFonts w:eastAsiaTheme="minorEastAsia"/>
        </w:rPr>
        <w:t>、初步分析采砂后对防洪安全、河势稳定、通航安全、水生态及水环境和现有涉河工程正常运行等方面的影响；</w:t>
      </w:r>
    </w:p>
    <w:p w14:paraId="06475E5C" w14:textId="77777777" w:rsidR="000F4245" w:rsidRDefault="00000000">
      <w:pPr>
        <w:pStyle w:val="46"/>
        <w:rPr>
          <w:rFonts w:eastAsiaTheme="minorEastAsia"/>
        </w:rPr>
      </w:pPr>
      <w:r>
        <w:rPr>
          <w:rFonts w:eastAsiaTheme="minorEastAsia"/>
        </w:rPr>
        <w:t>7</w:t>
      </w:r>
      <w:r>
        <w:rPr>
          <w:rFonts w:eastAsiaTheme="minorEastAsia"/>
        </w:rPr>
        <w:t>、在认真总结以往采砂管理经验的基础上，研究提出采砂规划实施与管理的指导意见，以及加强采砂管理的政策制度建议。</w:t>
      </w:r>
      <w:r>
        <w:rPr>
          <w:rFonts w:eastAsiaTheme="minorEastAsia"/>
        </w:rPr>
        <w:tab/>
      </w:r>
    </w:p>
    <w:p w14:paraId="7AFBB40E" w14:textId="77777777" w:rsidR="000F4245" w:rsidRDefault="000F4245">
      <w:pPr>
        <w:rPr>
          <w:rFonts w:eastAsiaTheme="minorEastAsia"/>
        </w:rPr>
        <w:sectPr w:rsidR="000F4245">
          <w:pgSz w:w="11906" w:h="16838"/>
          <w:pgMar w:top="1440" w:right="1800" w:bottom="1440" w:left="1800" w:header="851" w:footer="992" w:gutter="0"/>
          <w:cols w:space="720"/>
          <w:docGrid w:type="linesAndChars" w:linePitch="481"/>
        </w:sectPr>
      </w:pPr>
    </w:p>
    <w:p w14:paraId="2537659D" w14:textId="77777777" w:rsidR="000F4245" w:rsidRDefault="00000000">
      <w:pPr>
        <w:pStyle w:val="1f7"/>
        <w:spacing w:before="240" w:after="240"/>
        <w:rPr>
          <w:rFonts w:ascii="黑体" w:hAnsi="黑体"/>
        </w:rPr>
      </w:pPr>
      <w:bookmarkStart w:id="104" w:name="_Toc21119"/>
      <w:r>
        <w:rPr>
          <w:rFonts w:eastAsiaTheme="minorEastAsia"/>
        </w:rPr>
        <w:lastRenderedPageBreak/>
        <w:t xml:space="preserve">4  </w:t>
      </w:r>
      <w:r>
        <w:rPr>
          <w:rFonts w:ascii="黑体" w:hAnsi="黑体"/>
        </w:rPr>
        <w:t>河道演变分析</w:t>
      </w:r>
      <w:bookmarkEnd w:id="104"/>
    </w:p>
    <w:p w14:paraId="5941FA7F" w14:textId="77777777" w:rsidR="000F4245" w:rsidRDefault="00000000">
      <w:pPr>
        <w:pStyle w:val="2e"/>
        <w:spacing w:before="240" w:after="240"/>
        <w:rPr>
          <w:rFonts w:eastAsiaTheme="minorEastAsia"/>
        </w:rPr>
      </w:pPr>
      <w:bookmarkStart w:id="105" w:name="_Toc22772"/>
      <w:r>
        <w:rPr>
          <w:rFonts w:eastAsiaTheme="minorEastAsia"/>
        </w:rPr>
        <w:t xml:space="preserve">4.1  </w:t>
      </w:r>
      <w:r>
        <w:rPr>
          <w:rFonts w:ascii="黑体" w:hAnsi="黑体"/>
        </w:rPr>
        <w:t>历史时期演变</w:t>
      </w:r>
      <w:bookmarkEnd w:id="105"/>
    </w:p>
    <w:p w14:paraId="5333B865" w14:textId="77777777" w:rsidR="000F4245" w:rsidRDefault="00000000">
      <w:pPr>
        <w:pStyle w:val="46"/>
        <w:rPr>
          <w:rFonts w:eastAsiaTheme="minorEastAsia"/>
        </w:rPr>
      </w:pPr>
      <w:r>
        <w:rPr>
          <w:rFonts w:eastAsiaTheme="minorEastAsia"/>
        </w:rPr>
        <w:t>河床演变是水流与河床相互作用的结果。水流作用于河床使河床发生变化；变化了的河床又反过来作用于水流，影响水流的结构，这种相互作用表现为泥沙的冲刷、搬移和堆积，从而导致河床形态的不断变化。河床的纵向变形常表现为冲刷和淤积，横向变形常表现为平面形态的摆动。</w:t>
      </w:r>
    </w:p>
    <w:p w14:paraId="0235E7DE" w14:textId="77777777" w:rsidR="000F4245" w:rsidRDefault="00000000">
      <w:pPr>
        <w:pStyle w:val="46"/>
        <w:rPr>
          <w:rFonts w:eastAsiaTheme="minorEastAsia"/>
        </w:rPr>
      </w:pPr>
      <w:r>
        <w:rPr>
          <w:rFonts w:eastAsiaTheme="minorEastAsia"/>
        </w:rPr>
        <w:t>嘉陵江流域呈扇形，地势北高南低。广元以上为上游，河道长约</w:t>
      </w:r>
      <w:r>
        <w:rPr>
          <w:rFonts w:eastAsiaTheme="minorEastAsia"/>
        </w:rPr>
        <w:t>380km</w:t>
      </w:r>
      <w:r>
        <w:rPr>
          <w:rFonts w:eastAsiaTheme="minorEastAsia"/>
        </w:rPr>
        <w:t>，山势陡峻，河流穿行于高山深谷之间，台地少，植被差，河谷狭窄，水流湍急，险滩密布。广元至合川为中游，河道长约</w:t>
      </w:r>
      <w:r>
        <w:rPr>
          <w:rFonts w:eastAsiaTheme="minorEastAsia"/>
        </w:rPr>
        <w:t>645km</w:t>
      </w:r>
      <w:r>
        <w:rPr>
          <w:rFonts w:eastAsiaTheme="minorEastAsia"/>
        </w:rPr>
        <w:t>，天然落差</w:t>
      </w:r>
      <w:r>
        <w:rPr>
          <w:rFonts w:eastAsiaTheme="minorEastAsia"/>
        </w:rPr>
        <w:t>284m</w:t>
      </w:r>
      <w:r>
        <w:rPr>
          <w:rFonts w:eastAsiaTheme="minorEastAsia"/>
        </w:rPr>
        <w:t>，平均比降</w:t>
      </w:r>
      <w:r>
        <w:rPr>
          <w:rFonts w:eastAsiaTheme="minorEastAsia"/>
        </w:rPr>
        <w:t>0.44‰</w:t>
      </w:r>
      <w:r>
        <w:rPr>
          <w:rFonts w:eastAsiaTheme="minorEastAsia"/>
        </w:rPr>
        <w:t>，中游河段河流由北向南纵贯盆中丘陵，其中昭化至苍溪段穿剑门山，形成</w:t>
      </w:r>
      <w:r>
        <w:rPr>
          <w:rFonts w:eastAsiaTheme="minorEastAsia"/>
        </w:rPr>
        <w:t>120km</w:t>
      </w:r>
      <w:r>
        <w:rPr>
          <w:rFonts w:eastAsiaTheme="minorEastAsia"/>
        </w:rPr>
        <w:t>峡谷段；苍溪以下，河流由深</w:t>
      </w:r>
      <w:proofErr w:type="gramStart"/>
      <w:r>
        <w:rPr>
          <w:rFonts w:eastAsiaTheme="minorEastAsia"/>
        </w:rPr>
        <w:t>丘进入</w:t>
      </w:r>
      <w:proofErr w:type="gramEnd"/>
      <w:r>
        <w:rPr>
          <w:rFonts w:eastAsiaTheme="minorEastAsia"/>
        </w:rPr>
        <w:t>浅丘，河谷逐渐开阔，河道蜿蜒穿行于四川盆地丘陵区，有东河、西河、渠江、涪江等支流汇入，河滩及两岸阶地发育，人烟稠密，土地利用程度高。合川至河口为下游，河道长约</w:t>
      </w:r>
      <w:r>
        <w:rPr>
          <w:rFonts w:eastAsiaTheme="minorEastAsia"/>
        </w:rPr>
        <w:t>95km</w:t>
      </w:r>
      <w:r>
        <w:rPr>
          <w:rFonts w:eastAsiaTheme="minorEastAsia"/>
        </w:rPr>
        <w:t>，落差</w:t>
      </w:r>
      <w:r>
        <w:rPr>
          <w:rFonts w:eastAsiaTheme="minorEastAsia"/>
        </w:rPr>
        <w:t>27.5m</w:t>
      </w:r>
      <w:r>
        <w:rPr>
          <w:rFonts w:eastAsiaTheme="minorEastAsia"/>
        </w:rPr>
        <w:t>，平均比降</w:t>
      </w:r>
      <w:r>
        <w:rPr>
          <w:rFonts w:eastAsiaTheme="minorEastAsia"/>
        </w:rPr>
        <w:t>0.29‰</w:t>
      </w:r>
      <w:r>
        <w:rPr>
          <w:rFonts w:eastAsiaTheme="minorEastAsia"/>
        </w:rPr>
        <w:t>，下游河段河道较为顺直，水势平缓，河流向东横切华蓥山脉后两岸山峦重叠，峡谷深邃，河谷明显束窄，形成有名的</w:t>
      </w:r>
      <w:proofErr w:type="gramStart"/>
      <w:r>
        <w:rPr>
          <w:rFonts w:eastAsiaTheme="minorEastAsia"/>
        </w:rPr>
        <w:t>沥</w:t>
      </w:r>
      <w:proofErr w:type="gramEnd"/>
      <w:r>
        <w:rPr>
          <w:rFonts w:eastAsiaTheme="minorEastAsia"/>
        </w:rPr>
        <w:t>鼻、温塘、观音等峡谷，谓之</w:t>
      </w:r>
      <w:r>
        <w:rPr>
          <w:rFonts w:eastAsiaTheme="minorEastAsia"/>
        </w:rPr>
        <w:t>“</w:t>
      </w:r>
      <w:r>
        <w:rPr>
          <w:rFonts w:eastAsiaTheme="minorEastAsia"/>
        </w:rPr>
        <w:t>小三峡</w:t>
      </w:r>
      <w:r>
        <w:rPr>
          <w:rFonts w:eastAsiaTheme="minorEastAsia"/>
        </w:rPr>
        <w:t>”</w:t>
      </w:r>
      <w:r>
        <w:rPr>
          <w:rFonts w:eastAsiaTheme="minorEastAsia"/>
        </w:rPr>
        <w:t>，两岸阶地发育，属川东弧形褶皱带，由于农作物的种植，表土较少受冲刷，水土流失不如上游严重。</w:t>
      </w:r>
    </w:p>
    <w:p w14:paraId="690CD5B6" w14:textId="77777777" w:rsidR="000F4245" w:rsidRDefault="00000000">
      <w:pPr>
        <w:pStyle w:val="46"/>
        <w:rPr>
          <w:rFonts w:eastAsiaTheme="minorEastAsia"/>
        </w:rPr>
      </w:pPr>
      <w:r>
        <w:rPr>
          <w:rFonts w:eastAsiaTheme="minorEastAsia"/>
        </w:rPr>
        <w:t>规划河段位于嘉陵江中游，河流流向由北向南，河道蜿蜒曲折，为深切河曲，河床平均比降约</w:t>
      </w:r>
      <w:r>
        <w:rPr>
          <w:rFonts w:eastAsiaTheme="minorEastAsia"/>
        </w:rPr>
        <w:t>0.61‰</w:t>
      </w:r>
      <w:r>
        <w:rPr>
          <w:rFonts w:eastAsiaTheme="minorEastAsia"/>
        </w:rPr>
        <w:t>。嘉陵江谷底宽</w:t>
      </w:r>
      <w:r>
        <w:rPr>
          <w:rFonts w:eastAsiaTheme="minorEastAsia"/>
        </w:rPr>
        <w:t>100</w:t>
      </w:r>
      <w:r>
        <w:rPr>
          <w:rFonts w:eastAsiaTheme="minorEastAsia"/>
        </w:rPr>
        <w:t>～</w:t>
      </w:r>
      <w:r>
        <w:rPr>
          <w:rFonts w:eastAsiaTheme="minorEastAsia"/>
        </w:rPr>
        <w:t>400m</w:t>
      </w:r>
      <w:r>
        <w:rPr>
          <w:rFonts w:eastAsiaTheme="minorEastAsia"/>
        </w:rPr>
        <w:t>，枯水期水面宽</w:t>
      </w:r>
      <w:r>
        <w:rPr>
          <w:rFonts w:eastAsiaTheme="minorEastAsia"/>
        </w:rPr>
        <w:t>100</w:t>
      </w:r>
      <w:r>
        <w:rPr>
          <w:rFonts w:eastAsiaTheme="minorEastAsia"/>
        </w:rPr>
        <w:t>～</w:t>
      </w:r>
      <w:r>
        <w:rPr>
          <w:rFonts w:eastAsiaTheme="minorEastAsia"/>
        </w:rPr>
        <w:t>200m</w:t>
      </w:r>
      <w:r>
        <w:rPr>
          <w:rFonts w:eastAsiaTheme="minorEastAsia"/>
        </w:rPr>
        <w:t>，两岸谷坡基本对称，多呈</w:t>
      </w:r>
      <w:r>
        <w:rPr>
          <w:rFonts w:eastAsiaTheme="minorEastAsia"/>
        </w:rPr>
        <w:t>“V”</w:t>
      </w:r>
      <w:r>
        <w:rPr>
          <w:rFonts w:eastAsiaTheme="minorEastAsia"/>
        </w:rPr>
        <w:t>型或</w:t>
      </w:r>
      <w:r>
        <w:rPr>
          <w:rFonts w:eastAsiaTheme="minorEastAsia"/>
        </w:rPr>
        <w:t>“U”</w:t>
      </w:r>
      <w:r>
        <w:rPr>
          <w:rFonts w:eastAsiaTheme="minorEastAsia"/>
        </w:rPr>
        <w:t>型，库岸岸坡以梯型坡为总的特征，岸坡地</w:t>
      </w:r>
      <w:proofErr w:type="gramStart"/>
      <w:r>
        <w:rPr>
          <w:rFonts w:eastAsiaTheme="minorEastAsia"/>
        </w:rPr>
        <w:t>形总体</w:t>
      </w:r>
      <w:proofErr w:type="gramEnd"/>
      <w:r>
        <w:rPr>
          <w:rFonts w:eastAsiaTheme="minorEastAsia"/>
        </w:rPr>
        <w:t>较平缓，地形坡度一般</w:t>
      </w:r>
      <w:r>
        <w:rPr>
          <w:rFonts w:eastAsiaTheme="minorEastAsia"/>
        </w:rPr>
        <w:t>20</w:t>
      </w:r>
      <w:r>
        <w:rPr>
          <w:rFonts w:eastAsiaTheme="minorEastAsia"/>
        </w:rPr>
        <w:t>～</w:t>
      </w:r>
      <w:r>
        <w:rPr>
          <w:rFonts w:eastAsiaTheme="minorEastAsia"/>
        </w:rPr>
        <w:t>35°</w:t>
      </w:r>
      <w:r>
        <w:rPr>
          <w:rFonts w:eastAsiaTheme="minorEastAsia"/>
        </w:rPr>
        <w:t>，局部砂岩分布段形成陡坎，</w:t>
      </w:r>
      <w:proofErr w:type="gramStart"/>
      <w:r>
        <w:rPr>
          <w:rFonts w:eastAsiaTheme="minorEastAsia"/>
        </w:rPr>
        <w:t>坎高多</w:t>
      </w:r>
      <w:proofErr w:type="gramEnd"/>
      <w:r>
        <w:rPr>
          <w:rFonts w:eastAsiaTheme="minorEastAsia"/>
        </w:rPr>
        <w:t>小于</w:t>
      </w:r>
      <w:r>
        <w:rPr>
          <w:rFonts w:eastAsiaTheme="minorEastAsia"/>
        </w:rPr>
        <w:t>20m</w:t>
      </w:r>
      <w:r>
        <w:rPr>
          <w:rFonts w:eastAsiaTheme="minorEastAsia"/>
        </w:rPr>
        <w:t>。河段两岸冲沟发育，地形较破碎，完整性较差。规划</w:t>
      </w:r>
      <w:proofErr w:type="gramStart"/>
      <w:r>
        <w:rPr>
          <w:rFonts w:eastAsiaTheme="minorEastAsia"/>
        </w:rPr>
        <w:t>河段除昭化</w:t>
      </w:r>
      <w:proofErr w:type="gramEnd"/>
      <w:r>
        <w:rPr>
          <w:rFonts w:eastAsiaTheme="minorEastAsia"/>
        </w:rPr>
        <w:t>镇一带保存有完好的大面积冲积阶地外，其余河段两岸部分基岩裸露，第四系覆盖层零星分布。</w:t>
      </w:r>
    </w:p>
    <w:p w14:paraId="2C6F8B73" w14:textId="4540F05A" w:rsidR="000F4245" w:rsidRDefault="00000000">
      <w:pPr>
        <w:pStyle w:val="46"/>
        <w:rPr>
          <w:rFonts w:eastAsiaTheme="minorEastAsia"/>
        </w:rPr>
      </w:pPr>
      <w:r>
        <w:rPr>
          <w:rFonts w:eastAsiaTheme="minorEastAsia"/>
        </w:rPr>
        <w:t>因此，可认为规划河段为深切河曲，两岸岸坡较为稳定，河道横向摆动幅度不大，以纵向冲淤变化为主。由分水岭到河谷，可见不同时期的</w:t>
      </w:r>
      <w:r w:rsidR="00121A1D">
        <w:rPr>
          <w:rFonts w:eastAsiaTheme="minorEastAsia" w:hint="eastAsia"/>
        </w:rPr>
        <w:t>多级</w:t>
      </w:r>
      <w:r>
        <w:rPr>
          <w:rFonts w:eastAsiaTheme="minorEastAsia"/>
        </w:rPr>
        <w:t>侵蚀夷平面和多级河流阶地。大水时，</w:t>
      </w:r>
      <w:proofErr w:type="gramStart"/>
      <w:r>
        <w:rPr>
          <w:rFonts w:eastAsiaTheme="minorEastAsia"/>
        </w:rPr>
        <w:t>水流趋中走</w:t>
      </w:r>
      <w:proofErr w:type="gramEnd"/>
      <w:r>
        <w:rPr>
          <w:rFonts w:eastAsiaTheme="minorEastAsia"/>
        </w:rPr>
        <w:t>直，中小水时，水流主要沿主槽流动，低</w:t>
      </w:r>
      <w:r>
        <w:rPr>
          <w:rFonts w:eastAsiaTheme="minorEastAsia"/>
        </w:rPr>
        <w:lastRenderedPageBreak/>
        <w:t>水坐弯。</w:t>
      </w:r>
    </w:p>
    <w:p w14:paraId="5D550F3A" w14:textId="77777777" w:rsidR="000F4245" w:rsidRDefault="00000000">
      <w:pPr>
        <w:pStyle w:val="2e"/>
        <w:spacing w:before="240" w:after="240"/>
        <w:rPr>
          <w:rFonts w:eastAsiaTheme="minorEastAsia"/>
        </w:rPr>
      </w:pPr>
      <w:bookmarkStart w:id="106" w:name="_Toc62404025"/>
      <w:bookmarkStart w:id="107" w:name="_Toc19236"/>
      <w:bookmarkEnd w:id="106"/>
      <w:r>
        <w:rPr>
          <w:rFonts w:eastAsiaTheme="minorEastAsia"/>
        </w:rPr>
        <w:t xml:space="preserve">4.2  </w:t>
      </w:r>
      <w:r>
        <w:rPr>
          <w:rFonts w:ascii="黑体" w:hAnsi="黑体"/>
        </w:rPr>
        <w:t>近期演变</w:t>
      </w:r>
      <w:bookmarkEnd w:id="107"/>
    </w:p>
    <w:p w14:paraId="23360135" w14:textId="77777777" w:rsidR="000F4245" w:rsidRDefault="00000000">
      <w:pPr>
        <w:pStyle w:val="46"/>
        <w:rPr>
          <w:rFonts w:eastAsiaTheme="minorEastAsia"/>
        </w:rPr>
      </w:pPr>
      <w:r>
        <w:rPr>
          <w:rFonts w:eastAsiaTheme="minorEastAsia"/>
        </w:rPr>
        <w:t>近年来由于嘉陵江上游及其支流修建多座水利工程，对规划河段来水来沙条件产生了较大影响。</w:t>
      </w:r>
    </w:p>
    <w:p w14:paraId="69D91FA0" w14:textId="77777777" w:rsidR="000F4245" w:rsidRDefault="00000000">
      <w:pPr>
        <w:pStyle w:val="46"/>
        <w:rPr>
          <w:rFonts w:eastAsiaTheme="minorEastAsia"/>
        </w:rPr>
      </w:pPr>
      <w:r>
        <w:rPr>
          <w:rFonts w:eastAsiaTheme="minorEastAsia"/>
        </w:rPr>
        <w:t>规划河段上游嘉陵江干流建有上石盘水电站，属河床式开发，对嘉陵江干流来水来沙条件影响不大。规划河段下游嘉陵江干流亭子口水利枢纽，是嘉陵江干流开发中唯一的控制性工程，以防洪、灌溉及城乡供水、发电为主，兼顾航运，并具有拦沙减淤等效益的综合利用工程，亭子口水利枢纽的蓄水拦沙，明显改变了规划河段下游水沙条件，下游武胜站在亭子口水利枢纽蓄水后的</w:t>
      </w:r>
      <w:r>
        <w:rPr>
          <w:rFonts w:eastAsiaTheme="minorEastAsia"/>
        </w:rPr>
        <w:t>2013~2019</w:t>
      </w:r>
      <w:r>
        <w:rPr>
          <w:rFonts w:eastAsiaTheme="minorEastAsia"/>
        </w:rPr>
        <w:t>年多年平均悬移质输沙量较宝珠寺蓄水后至亭子口蓄水前的</w:t>
      </w:r>
      <w:r>
        <w:rPr>
          <w:rFonts w:eastAsiaTheme="minorEastAsia"/>
        </w:rPr>
        <w:t>1997~2012</w:t>
      </w:r>
      <w:r>
        <w:rPr>
          <w:rFonts w:eastAsiaTheme="minorEastAsia"/>
        </w:rPr>
        <w:t>年悬移质输沙量减少</w:t>
      </w:r>
      <w:r>
        <w:rPr>
          <w:rFonts w:eastAsiaTheme="minorEastAsia"/>
        </w:rPr>
        <w:t>41.5%</w:t>
      </w:r>
      <w:r>
        <w:rPr>
          <w:rFonts w:eastAsiaTheme="minorEastAsia"/>
        </w:rPr>
        <w:t>，多年平均悬移质含沙量由</w:t>
      </w:r>
      <w:r>
        <w:rPr>
          <w:rFonts w:eastAsiaTheme="minorEastAsia"/>
        </w:rPr>
        <w:t>1997~2012</w:t>
      </w:r>
      <w:r>
        <w:rPr>
          <w:rFonts w:eastAsiaTheme="minorEastAsia"/>
        </w:rPr>
        <w:t>年的</w:t>
      </w:r>
      <w:r>
        <w:rPr>
          <w:rFonts w:eastAsiaTheme="minorEastAsia"/>
        </w:rPr>
        <w:t>0.54 kg/m</w:t>
      </w:r>
      <w:r>
        <w:rPr>
          <w:rFonts w:eastAsiaTheme="minorEastAsia"/>
          <w:vertAlign w:val="superscript"/>
        </w:rPr>
        <w:t>3</w:t>
      </w:r>
      <w:r>
        <w:rPr>
          <w:rFonts w:eastAsiaTheme="minorEastAsia"/>
        </w:rPr>
        <w:t>减少至</w:t>
      </w:r>
      <w:r>
        <w:rPr>
          <w:rFonts w:eastAsiaTheme="minorEastAsia"/>
        </w:rPr>
        <w:t>0.30kg/m</w:t>
      </w:r>
      <w:r>
        <w:rPr>
          <w:rFonts w:eastAsiaTheme="minorEastAsia"/>
          <w:vertAlign w:val="superscript"/>
        </w:rPr>
        <w:t>3</w:t>
      </w:r>
      <w:r>
        <w:rPr>
          <w:rFonts w:eastAsiaTheme="minorEastAsia"/>
        </w:rPr>
        <w:t>。</w:t>
      </w:r>
    </w:p>
    <w:p w14:paraId="499F2101" w14:textId="77777777" w:rsidR="000F4245" w:rsidRDefault="00000000">
      <w:pPr>
        <w:pStyle w:val="46"/>
        <w:rPr>
          <w:rFonts w:eastAsiaTheme="minorEastAsia"/>
        </w:rPr>
      </w:pPr>
      <w:r>
        <w:rPr>
          <w:rFonts w:eastAsiaTheme="minorEastAsia"/>
        </w:rPr>
        <w:t>规划河段上游支流白龙江上</w:t>
      </w:r>
      <w:proofErr w:type="gramStart"/>
      <w:r>
        <w:rPr>
          <w:rFonts w:eastAsiaTheme="minorEastAsia"/>
        </w:rPr>
        <w:t>的碧口电站</w:t>
      </w:r>
      <w:proofErr w:type="gramEnd"/>
      <w:r>
        <w:rPr>
          <w:rFonts w:eastAsiaTheme="minorEastAsia"/>
        </w:rPr>
        <w:t>于</w:t>
      </w:r>
      <w:r>
        <w:rPr>
          <w:rFonts w:eastAsiaTheme="minorEastAsia"/>
        </w:rPr>
        <w:t>1975</w:t>
      </w:r>
      <w:r>
        <w:rPr>
          <w:rFonts w:eastAsiaTheme="minorEastAsia"/>
        </w:rPr>
        <w:t>年</w:t>
      </w:r>
      <w:r>
        <w:rPr>
          <w:rFonts w:eastAsiaTheme="minorEastAsia"/>
        </w:rPr>
        <w:t>12</w:t>
      </w:r>
      <w:r>
        <w:rPr>
          <w:rFonts w:eastAsiaTheme="minorEastAsia"/>
        </w:rPr>
        <w:t>月蓄水，</w:t>
      </w:r>
      <w:proofErr w:type="gramStart"/>
      <w:r>
        <w:rPr>
          <w:rFonts w:eastAsiaTheme="minorEastAsia"/>
        </w:rPr>
        <w:t>碧口水库</w:t>
      </w:r>
      <w:proofErr w:type="gramEnd"/>
      <w:r>
        <w:rPr>
          <w:rFonts w:eastAsiaTheme="minorEastAsia"/>
        </w:rPr>
        <w:t>淤积年限较短，拦沙能力有限；</w:t>
      </w:r>
      <w:proofErr w:type="gramStart"/>
      <w:r>
        <w:rPr>
          <w:rFonts w:eastAsiaTheme="minorEastAsia"/>
        </w:rPr>
        <w:t>白龙江碧口电站</w:t>
      </w:r>
      <w:proofErr w:type="gramEnd"/>
      <w:r>
        <w:rPr>
          <w:rFonts w:eastAsiaTheme="minorEastAsia"/>
        </w:rPr>
        <w:t>下游宝珠寺电站于</w:t>
      </w:r>
      <w:r>
        <w:rPr>
          <w:rFonts w:eastAsiaTheme="minorEastAsia"/>
        </w:rPr>
        <w:t>1996</w:t>
      </w:r>
      <w:r>
        <w:rPr>
          <w:rFonts w:eastAsiaTheme="minorEastAsia"/>
        </w:rPr>
        <w:t>年</w:t>
      </w:r>
      <w:r>
        <w:rPr>
          <w:rFonts w:eastAsiaTheme="minorEastAsia"/>
        </w:rPr>
        <w:t>10</w:t>
      </w:r>
      <w:r>
        <w:rPr>
          <w:rFonts w:eastAsiaTheme="minorEastAsia"/>
        </w:rPr>
        <w:t>月蓄水运行，该水库泥沙淤积年限在</w:t>
      </w:r>
      <w:r>
        <w:rPr>
          <w:rFonts w:eastAsiaTheme="minorEastAsia"/>
        </w:rPr>
        <w:t>100</w:t>
      </w:r>
      <w:r>
        <w:rPr>
          <w:rFonts w:eastAsiaTheme="minorEastAsia"/>
        </w:rPr>
        <w:t>年以上，据估算，宝珠寺水库运用初期</w:t>
      </w:r>
      <w:r>
        <w:rPr>
          <w:rFonts w:eastAsiaTheme="minorEastAsia"/>
        </w:rPr>
        <w:t>10</w:t>
      </w:r>
      <w:r>
        <w:rPr>
          <w:rFonts w:eastAsiaTheme="minorEastAsia"/>
        </w:rPr>
        <w:t>年末，水库排沙比仅为</w:t>
      </w:r>
      <w:r>
        <w:rPr>
          <w:rFonts w:eastAsiaTheme="minorEastAsia"/>
        </w:rPr>
        <w:t>6%</w:t>
      </w:r>
      <w:r>
        <w:rPr>
          <w:rFonts w:eastAsiaTheme="minorEastAsia"/>
        </w:rPr>
        <w:t>。白龙江碧口、宝珠寺电站建成前后各时期亭子口水文站多年平均悬移质年输沙量变化如下：</w:t>
      </w:r>
      <w:proofErr w:type="gramStart"/>
      <w:r>
        <w:rPr>
          <w:rFonts w:eastAsiaTheme="minorEastAsia"/>
        </w:rPr>
        <w:t>碧口水库</w:t>
      </w:r>
      <w:proofErr w:type="gramEnd"/>
      <w:r>
        <w:rPr>
          <w:rFonts w:eastAsiaTheme="minorEastAsia"/>
        </w:rPr>
        <w:t>蓄水前，亭子口水文站</w:t>
      </w:r>
      <w:r>
        <w:rPr>
          <w:rFonts w:eastAsiaTheme="minorEastAsia"/>
        </w:rPr>
        <w:t>1955</w:t>
      </w:r>
      <w:r>
        <w:rPr>
          <w:rFonts w:eastAsiaTheme="minorEastAsia"/>
        </w:rPr>
        <w:t>～</w:t>
      </w:r>
      <w:r>
        <w:rPr>
          <w:rFonts w:eastAsiaTheme="minorEastAsia"/>
        </w:rPr>
        <w:t>1975</w:t>
      </w:r>
      <w:r>
        <w:rPr>
          <w:rFonts w:eastAsiaTheme="minorEastAsia"/>
        </w:rPr>
        <w:t>年多年平均悬移质年输沙量为</w:t>
      </w:r>
      <w:r>
        <w:rPr>
          <w:rFonts w:eastAsiaTheme="minorEastAsia"/>
        </w:rPr>
        <w:t>6306</w:t>
      </w:r>
      <w:r>
        <w:rPr>
          <w:rFonts w:eastAsiaTheme="minorEastAsia"/>
        </w:rPr>
        <w:t>万</w:t>
      </w:r>
      <w:r>
        <w:rPr>
          <w:rFonts w:eastAsiaTheme="minorEastAsia"/>
        </w:rPr>
        <w:t>t</w:t>
      </w:r>
      <w:r>
        <w:rPr>
          <w:rFonts w:eastAsiaTheme="minorEastAsia"/>
        </w:rPr>
        <w:t>，多年平均含沙量为</w:t>
      </w:r>
      <w:r>
        <w:rPr>
          <w:rFonts w:eastAsiaTheme="minorEastAsia"/>
        </w:rPr>
        <w:t>2.97kg/m</w:t>
      </w:r>
      <w:r>
        <w:rPr>
          <w:rFonts w:eastAsiaTheme="minorEastAsia"/>
          <w:vertAlign w:val="superscript"/>
        </w:rPr>
        <w:t>3</w:t>
      </w:r>
      <w:r>
        <w:rPr>
          <w:rFonts w:eastAsiaTheme="minorEastAsia"/>
        </w:rPr>
        <w:t>；</w:t>
      </w:r>
      <w:proofErr w:type="gramStart"/>
      <w:r>
        <w:rPr>
          <w:rFonts w:eastAsiaTheme="minorEastAsia"/>
        </w:rPr>
        <w:t>碧口水库</w:t>
      </w:r>
      <w:proofErr w:type="gramEnd"/>
      <w:r>
        <w:rPr>
          <w:rFonts w:eastAsiaTheme="minorEastAsia"/>
        </w:rPr>
        <w:t>蓄水后，</w:t>
      </w:r>
      <w:r>
        <w:rPr>
          <w:rFonts w:eastAsiaTheme="minorEastAsia"/>
        </w:rPr>
        <w:t>1976</w:t>
      </w:r>
      <w:r>
        <w:rPr>
          <w:rFonts w:eastAsiaTheme="minorEastAsia"/>
        </w:rPr>
        <w:t>～</w:t>
      </w:r>
      <w:r>
        <w:rPr>
          <w:rFonts w:eastAsiaTheme="minorEastAsia"/>
        </w:rPr>
        <w:t>1996</w:t>
      </w:r>
      <w:r>
        <w:rPr>
          <w:rFonts w:eastAsiaTheme="minorEastAsia"/>
        </w:rPr>
        <w:t>年多年平均悬移质年输沙量为</w:t>
      </w:r>
      <w:r>
        <w:rPr>
          <w:rFonts w:eastAsiaTheme="minorEastAsia"/>
        </w:rPr>
        <w:t>4912</w:t>
      </w:r>
      <w:r>
        <w:rPr>
          <w:rFonts w:eastAsiaTheme="minorEastAsia"/>
        </w:rPr>
        <w:t>万</w:t>
      </w:r>
      <w:r>
        <w:rPr>
          <w:rFonts w:eastAsiaTheme="minorEastAsia"/>
        </w:rPr>
        <w:t>t</w:t>
      </w:r>
      <w:r>
        <w:rPr>
          <w:rFonts w:eastAsiaTheme="minorEastAsia"/>
        </w:rPr>
        <w:t>，多年平均含沙量为</w:t>
      </w:r>
      <w:r>
        <w:rPr>
          <w:rFonts w:eastAsiaTheme="minorEastAsia"/>
        </w:rPr>
        <w:t>2.63kg/m</w:t>
      </w:r>
      <w:r>
        <w:rPr>
          <w:rFonts w:eastAsiaTheme="minorEastAsia"/>
          <w:vertAlign w:val="superscript"/>
        </w:rPr>
        <w:t>3</w:t>
      </w:r>
      <w:r>
        <w:rPr>
          <w:rFonts w:eastAsiaTheme="minorEastAsia"/>
        </w:rPr>
        <w:t>；宝珠寺电站蓄水后，</w:t>
      </w:r>
      <w:r>
        <w:rPr>
          <w:rFonts w:eastAsiaTheme="minorEastAsia"/>
        </w:rPr>
        <w:t>1997</w:t>
      </w:r>
      <w:r>
        <w:rPr>
          <w:rFonts w:eastAsiaTheme="minorEastAsia"/>
        </w:rPr>
        <w:t>～</w:t>
      </w:r>
      <w:r>
        <w:rPr>
          <w:rFonts w:eastAsiaTheme="minorEastAsia"/>
        </w:rPr>
        <w:t>2012</w:t>
      </w:r>
      <w:r>
        <w:rPr>
          <w:rFonts w:eastAsiaTheme="minorEastAsia"/>
        </w:rPr>
        <w:t>年</w:t>
      </w:r>
      <w:proofErr w:type="gramStart"/>
      <w:r>
        <w:rPr>
          <w:rFonts w:eastAsiaTheme="minorEastAsia"/>
        </w:rPr>
        <w:t>多平均</w:t>
      </w:r>
      <w:proofErr w:type="gramEnd"/>
      <w:r>
        <w:rPr>
          <w:rFonts w:eastAsiaTheme="minorEastAsia"/>
        </w:rPr>
        <w:t>悬移质年输沙量</w:t>
      </w:r>
      <w:r>
        <w:rPr>
          <w:rFonts w:eastAsiaTheme="minorEastAsia"/>
        </w:rPr>
        <w:t>1195</w:t>
      </w:r>
      <w:r>
        <w:rPr>
          <w:rFonts w:eastAsiaTheme="minorEastAsia"/>
        </w:rPr>
        <w:t>万</w:t>
      </w:r>
      <w:r>
        <w:rPr>
          <w:rFonts w:eastAsiaTheme="minorEastAsia"/>
        </w:rPr>
        <w:t>t</w:t>
      </w:r>
      <w:r>
        <w:rPr>
          <w:rFonts w:eastAsiaTheme="minorEastAsia"/>
        </w:rPr>
        <w:t>，多年平均含沙量为</w:t>
      </w:r>
      <w:r>
        <w:rPr>
          <w:rFonts w:eastAsiaTheme="minorEastAsia"/>
        </w:rPr>
        <w:t>0.78kg/m</w:t>
      </w:r>
      <w:r>
        <w:rPr>
          <w:rFonts w:eastAsiaTheme="minorEastAsia"/>
          <w:vertAlign w:val="superscript"/>
        </w:rPr>
        <w:t>3</w:t>
      </w:r>
      <w:r>
        <w:rPr>
          <w:rFonts w:eastAsiaTheme="minorEastAsia"/>
        </w:rPr>
        <w:t>。</w:t>
      </w:r>
    </w:p>
    <w:p w14:paraId="78C20212" w14:textId="77777777" w:rsidR="000F4245" w:rsidRDefault="00000000">
      <w:pPr>
        <w:pStyle w:val="46"/>
        <w:rPr>
          <w:rFonts w:eastAsiaTheme="minorEastAsia"/>
        </w:rPr>
      </w:pPr>
      <w:r>
        <w:rPr>
          <w:rFonts w:eastAsiaTheme="minorEastAsia"/>
        </w:rPr>
        <w:t>据亭子口水文站实测悬移质资料分析，</w:t>
      </w:r>
      <w:proofErr w:type="gramStart"/>
      <w:r>
        <w:rPr>
          <w:rFonts w:eastAsiaTheme="minorEastAsia"/>
        </w:rPr>
        <w:t>碧口建库</w:t>
      </w:r>
      <w:proofErr w:type="gramEnd"/>
      <w:r>
        <w:rPr>
          <w:rFonts w:eastAsiaTheme="minorEastAsia"/>
        </w:rPr>
        <w:t>前后对亭子口站含沙量尚未出现明显增减变化趋势，基本维持天然河道含沙量；宝珠寺电站蓄水后，亭子口水文站在年径流量减少不大的情况下，含沙量明显减少。</w:t>
      </w:r>
    </w:p>
    <w:p w14:paraId="45D65D28" w14:textId="77777777" w:rsidR="000F4245" w:rsidRDefault="00000000">
      <w:pPr>
        <w:pStyle w:val="46"/>
        <w:rPr>
          <w:rFonts w:eastAsiaTheme="minorEastAsia"/>
        </w:rPr>
      </w:pPr>
      <w:r>
        <w:rPr>
          <w:rFonts w:eastAsiaTheme="minorEastAsia"/>
        </w:rPr>
        <w:t>虽然宝珠寺电站的兴建拦蓄了部分泥沙，但亭子口水利枢纽蓄水后大幅抬高了下游水位。亭子口水利枢纽修建后，由于库区水深、流速缓，入库泥沙大部分淤积在库内。规划河段均位于亭子口库区，河段以淤积为主。</w:t>
      </w:r>
    </w:p>
    <w:p w14:paraId="4BC0A1AB" w14:textId="77777777" w:rsidR="000F4245" w:rsidRDefault="00000000">
      <w:pPr>
        <w:pStyle w:val="2e"/>
        <w:spacing w:before="240" w:after="240"/>
        <w:rPr>
          <w:rFonts w:eastAsiaTheme="minorEastAsia"/>
        </w:rPr>
      </w:pPr>
      <w:bookmarkStart w:id="108" w:name="_Toc27869"/>
      <w:r>
        <w:rPr>
          <w:rFonts w:eastAsiaTheme="minorEastAsia"/>
        </w:rPr>
        <w:lastRenderedPageBreak/>
        <w:t xml:space="preserve">4.3  </w:t>
      </w:r>
      <w:r>
        <w:rPr>
          <w:rFonts w:ascii="黑体" w:hAnsi="黑体"/>
        </w:rPr>
        <w:t>河道演变趋势</w:t>
      </w:r>
      <w:bookmarkEnd w:id="108"/>
    </w:p>
    <w:p w14:paraId="38070AAB" w14:textId="77777777" w:rsidR="000F4245" w:rsidRDefault="00000000">
      <w:pPr>
        <w:pStyle w:val="46"/>
        <w:rPr>
          <w:rFonts w:eastAsiaTheme="minorEastAsia"/>
        </w:rPr>
      </w:pPr>
      <w:r>
        <w:rPr>
          <w:rFonts w:eastAsiaTheme="minorEastAsia"/>
        </w:rPr>
        <w:t>规划河段位于亭子口库区，根据亭子口水利枢纽泥沙淤积成果，水库泥沙淤积形态为三角洲淤积方式，随水库运用年限增加，三角洲淤积</w:t>
      </w:r>
      <w:proofErr w:type="gramStart"/>
      <w:r>
        <w:rPr>
          <w:rFonts w:eastAsiaTheme="minorEastAsia"/>
        </w:rPr>
        <w:t>体不断</w:t>
      </w:r>
      <w:proofErr w:type="gramEnd"/>
      <w:r>
        <w:rPr>
          <w:rFonts w:eastAsiaTheme="minorEastAsia"/>
        </w:rPr>
        <w:t>向坝前推进和向上游延伸，</w:t>
      </w:r>
      <w:proofErr w:type="gramStart"/>
      <w:r>
        <w:rPr>
          <w:rFonts w:eastAsiaTheme="minorEastAsia"/>
        </w:rPr>
        <w:t>洲面缓慢</w:t>
      </w:r>
      <w:proofErr w:type="gramEnd"/>
      <w:r>
        <w:rPr>
          <w:rFonts w:eastAsiaTheme="minorEastAsia"/>
        </w:rPr>
        <w:t>抬高。水库运用</w:t>
      </w:r>
      <w:r>
        <w:rPr>
          <w:rFonts w:eastAsiaTheme="minorEastAsia"/>
        </w:rPr>
        <w:t>20</w:t>
      </w:r>
      <w:r>
        <w:rPr>
          <w:rFonts w:eastAsiaTheme="minorEastAsia"/>
        </w:rPr>
        <w:t>年，库区三角洲淤积体的顶点</w:t>
      </w:r>
      <w:proofErr w:type="gramStart"/>
      <w:r>
        <w:rPr>
          <w:rFonts w:eastAsiaTheme="minorEastAsia"/>
        </w:rPr>
        <w:t>在距坝</w:t>
      </w:r>
      <w:proofErr w:type="gramEnd"/>
      <w:r>
        <w:rPr>
          <w:rFonts w:eastAsiaTheme="minorEastAsia"/>
        </w:rPr>
        <w:t>80km</w:t>
      </w:r>
      <w:r>
        <w:rPr>
          <w:rFonts w:eastAsiaTheme="minorEastAsia"/>
        </w:rPr>
        <w:t>左右；水库运用</w:t>
      </w:r>
      <w:r>
        <w:rPr>
          <w:rFonts w:eastAsiaTheme="minorEastAsia"/>
        </w:rPr>
        <w:t>50</w:t>
      </w:r>
      <w:r>
        <w:rPr>
          <w:rFonts w:eastAsiaTheme="minorEastAsia"/>
        </w:rPr>
        <w:t>年三角洲淤积体顶点已</w:t>
      </w:r>
      <w:proofErr w:type="gramStart"/>
      <w:r>
        <w:rPr>
          <w:rFonts w:eastAsiaTheme="minorEastAsia"/>
        </w:rPr>
        <w:t>移至距坝</w:t>
      </w:r>
      <w:proofErr w:type="gramEnd"/>
      <w:r>
        <w:rPr>
          <w:rFonts w:eastAsiaTheme="minorEastAsia"/>
        </w:rPr>
        <w:t>60km</w:t>
      </w:r>
      <w:r>
        <w:rPr>
          <w:rFonts w:eastAsiaTheme="minorEastAsia"/>
        </w:rPr>
        <w:t>左右；水库运用</w:t>
      </w:r>
      <w:r>
        <w:rPr>
          <w:rFonts w:eastAsiaTheme="minorEastAsia"/>
        </w:rPr>
        <w:t>80</w:t>
      </w:r>
      <w:r>
        <w:rPr>
          <w:rFonts w:eastAsiaTheme="minorEastAsia"/>
        </w:rPr>
        <w:t>年后，库区泥沙淤积速度放慢，并由单向淤积逐步向冲淤交替发展，从而使水库泥沙冲淤变化逐步过渡到平衡状态。</w:t>
      </w:r>
    </w:p>
    <w:p w14:paraId="01310B08" w14:textId="77777777" w:rsidR="000F4245" w:rsidRDefault="00000000">
      <w:pPr>
        <w:pStyle w:val="46"/>
        <w:rPr>
          <w:rFonts w:eastAsiaTheme="minorEastAsia"/>
        </w:rPr>
      </w:pPr>
      <w:r>
        <w:rPr>
          <w:rFonts w:eastAsiaTheme="minorEastAsia"/>
        </w:rPr>
        <w:t>规划河段以</w:t>
      </w:r>
      <w:proofErr w:type="gramStart"/>
      <w:r>
        <w:rPr>
          <w:rFonts w:eastAsiaTheme="minorEastAsia"/>
        </w:rPr>
        <w:t>白龙江汇口为界</w:t>
      </w:r>
      <w:proofErr w:type="gramEnd"/>
      <w:r>
        <w:rPr>
          <w:rFonts w:eastAsiaTheme="minorEastAsia"/>
        </w:rPr>
        <w:t>，上下游呈不同的演变趋势。</w:t>
      </w:r>
    </w:p>
    <w:p w14:paraId="5180DB44" w14:textId="77777777" w:rsidR="000F4245" w:rsidRDefault="00000000">
      <w:pPr>
        <w:pStyle w:val="46"/>
        <w:rPr>
          <w:rFonts w:eastAsiaTheme="minorEastAsia"/>
        </w:rPr>
      </w:pPr>
      <w:proofErr w:type="gramStart"/>
      <w:r>
        <w:rPr>
          <w:rFonts w:eastAsiaTheme="minorEastAsia"/>
        </w:rPr>
        <w:t>白龙江汇口以下</w:t>
      </w:r>
      <w:proofErr w:type="gramEnd"/>
      <w:r>
        <w:rPr>
          <w:rFonts w:eastAsiaTheme="minorEastAsia"/>
        </w:rPr>
        <w:t>河段为常年回水区，由于水深大、流速缓，入库泥沙绝大部分在此段落淤。同时由于汛期坝前水位降低至汛期限制水位</w:t>
      </w:r>
      <w:r>
        <w:rPr>
          <w:rFonts w:eastAsiaTheme="minorEastAsia"/>
        </w:rPr>
        <w:t>447m</w:t>
      </w:r>
      <w:r>
        <w:rPr>
          <w:rFonts w:eastAsiaTheme="minorEastAsia"/>
        </w:rPr>
        <w:t>运行，入库流量大，水流挟带泥沙能力强，库尾段淤沙及上游来沙多被带到此段淤积。</w:t>
      </w:r>
    </w:p>
    <w:p w14:paraId="5768A3BC" w14:textId="77777777" w:rsidR="000F4245" w:rsidRDefault="00000000">
      <w:pPr>
        <w:pStyle w:val="46"/>
        <w:rPr>
          <w:rFonts w:eastAsiaTheme="minorEastAsia"/>
          <w:szCs w:val="22"/>
        </w:rPr>
      </w:pPr>
      <w:proofErr w:type="gramStart"/>
      <w:r>
        <w:rPr>
          <w:rFonts w:eastAsiaTheme="minorEastAsia"/>
          <w:szCs w:val="22"/>
        </w:rPr>
        <w:t>白龙江汇口以上</w:t>
      </w:r>
      <w:proofErr w:type="gramEnd"/>
      <w:r>
        <w:rPr>
          <w:rFonts w:eastAsiaTheme="minorEastAsia"/>
          <w:szCs w:val="22"/>
        </w:rPr>
        <w:t>河段为变动回水区，受回水影响小，河段流速大，挟沙能力强，特别在主汛期</w:t>
      </w:r>
      <w:r>
        <w:rPr>
          <w:rFonts w:eastAsiaTheme="minorEastAsia"/>
          <w:szCs w:val="22"/>
        </w:rPr>
        <w:t>7</w:t>
      </w:r>
      <w:r>
        <w:rPr>
          <w:rFonts w:eastAsiaTheme="minorEastAsia"/>
          <w:szCs w:val="22"/>
        </w:rPr>
        <w:t>～</w:t>
      </w:r>
      <w:r>
        <w:rPr>
          <w:rFonts w:eastAsiaTheme="minorEastAsia"/>
          <w:szCs w:val="22"/>
        </w:rPr>
        <w:t>9</w:t>
      </w:r>
      <w:r>
        <w:rPr>
          <w:rFonts w:eastAsiaTheme="minorEastAsia"/>
          <w:szCs w:val="22"/>
        </w:rPr>
        <w:t>月，坝前水位低，此段河道冲淤变化基本处于天然河道状态，水库建成后此段泥沙淤积较少。水库运用</w:t>
      </w:r>
      <w:r>
        <w:rPr>
          <w:rFonts w:eastAsiaTheme="minorEastAsia"/>
          <w:szCs w:val="22"/>
        </w:rPr>
        <w:t>20</w:t>
      </w:r>
      <w:r>
        <w:rPr>
          <w:rFonts w:eastAsiaTheme="minorEastAsia"/>
          <w:szCs w:val="22"/>
        </w:rPr>
        <w:t>、</w:t>
      </w:r>
      <w:r>
        <w:rPr>
          <w:rFonts w:eastAsiaTheme="minorEastAsia"/>
          <w:szCs w:val="22"/>
        </w:rPr>
        <w:t>50</w:t>
      </w:r>
      <w:r>
        <w:rPr>
          <w:rFonts w:eastAsiaTheme="minorEastAsia"/>
          <w:szCs w:val="22"/>
        </w:rPr>
        <w:t>和</w:t>
      </w:r>
      <w:r>
        <w:rPr>
          <w:rFonts w:eastAsiaTheme="minorEastAsia"/>
          <w:szCs w:val="22"/>
        </w:rPr>
        <w:t>100</w:t>
      </w:r>
      <w:r>
        <w:rPr>
          <w:rFonts w:eastAsiaTheme="minorEastAsia"/>
          <w:szCs w:val="22"/>
        </w:rPr>
        <w:t>年末，该河段泥沙淤积量分别为</w:t>
      </w:r>
      <w:r>
        <w:rPr>
          <w:rFonts w:eastAsiaTheme="minorEastAsia"/>
          <w:szCs w:val="22"/>
        </w:rPr>
        <w:t>0.160</w:t>
      </w:r>
      <w:r>
        <w:rPr>
          <w:rFonts w:eastAsiaTheme="minorEastAsia"/>
          <w:szCs w:val="22"/>
        </w:rPr>
        <w:t>亿</w:t>
      </w:r>
      <w:r>
        <w:rPr>
          <w:rFonts w:eastAsiaTheme="minorEastAsia"/>
          <w:szCs w:val="22"/>
        </w:rPr>
        <w:t>m</w:t>
      </w:r>
      <w:r>
        <w:rPr>
          <w:rFonts w:eastAsiaTheme="minorEastAsia"/>
          <w:szCs w:val="22"/>
          <w:vertAlign w:val="superscript"/>
        </w:rPr>
        <w:t>3</w:t>
      </w:r>
      <w:r>
        <w:rPr>
          <w:rFonts w:eastAsiaTheme="minorEastAsia"/>
          <w:szCs w:val="22"/>
        </w:rPr>
        <w:t>、</w:t>
      </w:r>
      <w:r>
        <w:rPr>
          <w:rFonts w:eastAsiaTheme="minorEastAsia"/>
          <w:szCs w:val="22"/>
        </w:rPr>
        <w:t>0.255</w:t>
      </w:r>
      <w:r>
        <w:rPr>
          <w:rFonts w:eastAsiaTheme="minorEastAsia"/>
          <w:szCs w:val="22"/>
        </w:rPr>
        <w:t>亿</w:t>
      </w:r>
      <w:r>
        <w:rPr>
          <w:rFonts w:eastAsiaTheme="minorEastAsia"/>
          <w:szCs w:val="22"/>
        </w:rPr>
        <w:t>m</w:t>
      </w:r>
      <w:r>
        <w:rPr>
          <w:rFonts w:eastAsiaTheme="minorEastAsia"/>
          <w:szCs w:val="22"/>
          <w:vertAlign w:val="superscript"/>
        </w:rPr>
        <w:t>3</w:t>
      </w:r>
      <w:r>
        <w:rPr>
          <w:rFonts w:eastAsiaTheme="minorEastAsia"/>
          <w:szCs w:val="22"/>
        </w:rPr>
        <w:t>及</w:t>
      </w:r>
      <w:r>
        <w:rPr>
          <w:rFonts w:eastAsiaTheme="minorEastAsia"/>
          <w:szCs w:val="22"/>
        </w:rPr>
        <w:t>0.342</w:t>
      </w:r>
      <w:r>
        <w:rPr>
          <w:rFonts w:eastAsiaTheme="minorEastAsia"/>
          <w:szCs w:val="22"/>
        </w:rPr>
        <w:t>亿</w:t>
      </w:r>
      <w:r>
        <w:rPr>
          <w:rFonts w:eastAsiaTheme="minorEastAsia"/>
          <w:szCs w:val="22"/>
        </w:rPr>
        <w:t>m</w:t>
      </w:r>
      <w:r>
        <w:rPr>
          <w:rFonts w:eastAsiaTheme="minorEastAsia"/>
          <w:szCs w:val="22"/>
          <w:vertAlign w:val="superscript"/>
        </w:rPr>
        <w:t>3</w:t>
      </w:r>
      <w:r>
        <w:rPr>
          <w:rFonts w:eastAsiaTheme="minorEastAsia"/>
          <w:szCs w:val="22"/>
        </w:rPr>
        <w:t>，仅占水库总淤积量的</w:t>
      </w:r>
      <w:r>
        <w:rPr>
          <w:rFonts w:eastAsiaTheme="minorEastAsia"/>
          <w:szCs w:val="22"/>
        </w:rPr>
        <w:t>2%</w:t>
      </w:r>
      <w:r>
        <w:rPr>
          <w:rFonts w:eastAsiaTheme="minorEastAsia"/>
          <w:szCs w:val="22"/>
        </w:rPr>
        <w:t>左右。该段的泥沙冲淤变化主要取决于上游来水来沙情况，并受库区回水影响。当遇到上游来水量小，而来沙量较多的年份时，该库段就发生淤积，反之则发生冲刷，故各年的泥沙冲淤变化比较大。但在天然情况下，河段汛期发生淤积，汛后发生冲刷，可保持年内冲淤平衡状态；水库修建后由于汛后水库蓄水期受回水顶托影响，汛后冲刷不能充分发展，甚至</w:t>
      </w:r>
      <w:proofErr w:type="gramStart"/>
      <w:r>
        <w:rPr>
          <w:rFonts w:eastAsiaTheme="minorEastAsia"/>
          <w:szCs w:val="22"/>
        </w:rPr>
        <w:t>汛</w:t>
      </w:r>
      <w:proofErr w:type="gramEnd"/>
      <w:r>
        <w:rPr>
          <w:rFonts w:eastAsiaTheme="minorEastAsia"/>
          <w:szCs w:val="22"/>
        </w:rPr>
        <w:t>后来沙量偏多时，仍发生淤积。因此，该库段在年内年际仍有一定的累积性淤积。</w:t>
      </w:r>
    </w:p>
    <w:p w14:paraId="0D25C75B" w14:textId="77777777" w:rsidR="000F4245" w:rsidRDefault="000F4245">
      <w:pPr>
        <w:spacing w:line="360" w:lineRule="auto"/>
        <w:ind w:firstLineChars="200" w:firstLine="480"/>
        <w:rPr>
          <w:rFonts w:eastAsiaTheme="minorEastAsia"/>
          <w:color w:val="000000"/>
          <w:kern w:val="0"/>
          <w:szCs w:val="22"/>
        </w:rPr>
        <w:sectPr w:rsidR="000F4245">
          <w:pgSz w:w="11906" w:h="16838"/>
          <w:pgMar w:top="1440" w:right="1800" w:bottom="1440" w:left="1800" w:header="851" w:footer="992" w:gutter="0"/>
          <w:cols w:space="720"/>
          <w:docGrid w:type="linesAndChars" w:linePitch="481"/>
        </w:sectPr>
      </w:pPr>
    </w:p>
    <w:p w14:paraId="7D5DB829" w14:textId="77777777" w:rsidR="000F4245" w:rsidRDefault="00000000">
      <w:pPr>
        <w:pStyle w:val="1f7"/>
        <w:spacing w:before="240" w:after="240"/>
        <w:rPr>
          <w:rFonts w:eastAsiaTheme="minorEastAsia"/>
        </w:rPr>
      </w:pPr>
      <w:bookmarkStart w:id="109" w:name="_Toc17419"/>
      <w:r>
        <w:rPr>
          <w:rFonts w:eastAsiaTheme="minorEastAsia"/>
        </w:rPr>
        <w:lastRenderedPageBreak/>
        <w:t xml:space="preserve">5  </w:t>
      </w:r>
      <w:r>
        <w:rPr>
          <w:rFonts w:ascii="黑体" w:hAnsi="黑体"/>
        </w:rPr>
        <w:t>砂石补给及可利用砂石总量分析</w:t>
      </w:r>
      <w:bookmarkEnd w:id="109"/>
    </w:p>
    <w:p w14:paraId="0F6EEF63" w14:textId="77777777" w:rsidR="000F4245" w:rsidRDefault="00000000">
      <w:pPr>
        <w:pStyle w:val="2e"/>
        <w:spacing w:before="240" w:after="240"/>
        <w:rPr>
          <w:rFonts w:eastAsiaTheme="minorEastAsia"/>
        </w:rPr>
      </w:pPr>
      <w:bookmarkStart w:id="110" w:name="_Toc23013"/>
      <w:r>
        <w:rPr>
          <w:rFonts w:eastAsiaTheme="minorEastAsia"/>
        </w:rPr>
        <w:t xml:space="preserve">5.1  </w:t>
      </w:r>
      <w:r>
        <w:rPr>
          <w:rFonts w:ascii="黑体" w:hAnsi="黑体"/>
        </w:rPr>
        <w:t>河道地层分布及砂石特征组成分析</w:t>
      </w:r>
      <w:bookmarkEnd w:id="110"/>
    </w:p>
    <w:p w14:paraId="2DE2716C" w14:textId="77777777" w:rsidR="000F4245" w:rsidRDefault="00000000">
      <w:pPr>
        <w:pStyle w:val="380"/>
        <w:rPr>
          <w:rFonts w:eastAsiaTheme="minorEastAsia"/>
        </w:rPr>
      </w:pPr>
      <w:r>
        <w:rPr>
          <w:rFonts w:eastAsiaTheme="minorEastAsia"/>
        </w:rPr>
        <w:t xml:space="preserve">5.1.1  </w:t>
      </w:r>
      <w:r>
        <w:rPr>
          <w:rFonts w:eastAsiaTheme="minorEastAsia"/>
        </w:rPr>
        <w:t>工作情况及工作方法</w:t>
      </w:r>
    </w:p>
    <w:p w14:paraId="63260882" w14:textId="67518BDA" w:rsidR="000F4245" w:rsidRDefault="00000000">
      <w:pPr>
        <w:pStyle w:val="46"/>
        <w:rPr>
          <w:rFonts w:eastAsiaTheme="minorEastAsia"/>
        </w:rPr>
      </w:pPr>
      <w:r>
        <w:rPr>
          <w:rFonts w:eastAsiaTheme="minorEastAsia"/>
        </w:rPr>
        <w:t>受广元市昭化区水利局委托，我公司承担了《嘉陵江昭化区段河道采砂规划》（</w:t>
      </w:r>
      <w:r>
        <w:rPr>
          <w:rFonts w:eastAsiaTheme="minorEastAsia"/>
        </w:rPr>
        <w:t>2023-2027</w:t>
      </w:r>
      <w:r>
        <w:rPr>
          <w:rFonts w:eastAsiaTheme="minorEastAsia" w:hint="eastAsia"/>
        </w:rPr>
        <w:t>年</w:t>
      </w:r>
      <w:r>
        <w:rPr>
          <w:rFonts w:eastAsiaTheme="minorEastAsia"/>
        </w:rPr>
        <w:t>）报告的编制任务，于</w:t>
      </w:r>
      <w:r>
        <w:rPr>
          <w:rFonts w:eastAsiaTheme="minorEastAsia"/>
        </w:rPr>
        <w:t>2022</w:t>
      </w:r>
      <w:r>
        <w:rPr>
          <w:rFonts w:eastAsiaTheme="minorEastAsia"/>
        </w:rPr>
        <w:t>年</w:t>
      </w:r>
      <w:r>
        <w:rPr>
          <w:rFonts w:eastAsiaTheme="minorEastAsia"/>
        </w:rPr>
        <w:t>11</w:t>
      </w:r>
      <w:r>
        <w:rPr>
          <w:rFonts w:eastAsiaTheme="minorEastAsia"/>
        </w:rPr>
        <w:t>月进行现场调查。</w:t>
      </w:r>
      <w:r>
        <w:rPr>
          <w:rFonts w:eastAsiaTheme="minorEastAsia"/>
        </w:rPr>
        <w:t>2022</w:t>
      </w:r>
      <w:r>
        <w:rPr>
          <w:rFonts w:eastAsiaTheme="minorEastAsia"/>
        </w:rPr>
        <w:t>年</w:t>
      </w:r>
      <w:r>
        <w:rPr>
          <w:rFonts w:eastAsiaTheme="minorEastAsia"/>
        </w:rPr>
        <w:t>11</w:t>
      </w:r>
      <w:r>
        <w:rPr>
          <w:rFonts w:eastAsiaTheme="minorEastAsia"/>
        </w:rPr>
        <w:t>月至</w:t>
      </w:r>
      <w:r>
        <w:rPr>
          <w:rFonts w:eastAsiaTheme="minorEastAsia"/>
        </w:rPr>
        <w:t>12</w:t>
      </w:r>
      <w:r>
        <w:rPr>
          <w:rFonts w:eastAsiaTheme="minorEastAsia"/>
        </w:rPr>
        <w:t>月亭子口水库维持正常蓄水位运行，规划河段所有砂场均淹没于水下。</w:t>
      </w:r>
      <w:r>
        <w:rPr>
          <w:rFonts w:eastAsiaTheme="minorEastAsia"/>
        </w:rPr>
        <w:t>2022</w:t>
      </w:r>
      <w:r>
        <w:rPr>
          <w:rFonts w:eastAsiaTheme="minorEastAsia"/>
        </w:rPr>
        <w:t>年对规划河段两岸地质条件进行了调查，查明了规划河段两岸基本地质条件，重点调查了两岸对采砂有影响的不良地质现象。</w:t>
      </w:r>
      <w:r>
        <w:rPr>
          <w:rFonts w:eastAsiaTheme="minorEastAsia"/>
        </w:rPr>
        <w:t>2023</w:t>
      </w:r>
      <w:r>
        <w:rPr>
          <w:rFonts w:eastAsiaTheme="minorEastAsia"/>
        </w:rPr>
        <w:t>年初亭子口水利枢纽库水位下降后，</w:t>
      </w:r>
      <w:r>
        <w:rPr>
          <w:rFonts w:eastAsiaTheme="minorEastAsia"/>
        </w:rPr>
        <w:t>1-1#</w:t>
      </w:r>
      <w:r>
        <w:rPr>
          <w:rFonts w:eastAsiaTheme="minorEastAsia"/>
        </w:rPr>
        <w:t>水东坝采砂场露出水面，于</w:t>
      </w:r>
      <w:r>
        <w:rPr>
          <w:rFonts w:eastAsiaTheme="minorEastAsia"/>
        </w:rPr>
        <w:t>3</w:t>
      </w:r>
      <w:r>
        <w:rPr>
          <w:rFonts w:eastAsiaTheme="minorEastAsia"/>
        </w:rPr>
        <w:t>月初在</w:t>
      </w:r>
      <w:r>
        <w:rPr>
          <w:rFonts w:eastAsiaTheme="minorEastAsia"/>
        </w:rPr>
        <w:t>1-1#</w:t>
      </w:r>
      <w:r>
        <w:rPr>
          <w:rFonts w:eastAsiaTheme="minorEastAsia"/>
        </w:rPr>
        <w:t>水东坝采砂场布置了</w:t>
      </w:r>
      <w:r>
        <w:rPr>
          <w:rFonts w:eastAsiaTheme="minorEastAsia"/>
        </w:rPr>
        <w:t>7</w:t>
      </w:r>
      <w:r>
        <w:rPr>
          <w:rFonts w:eastAsiaTheme="minorEastAsia"/>
        </w:rPr>
        <w:t>处坑探，查明了该砂场剥离层的厚度。审查前勘探及试验工作量见表</w:t>
      </w:r>
      <w:r>
        <w:rPr>
          <w:rFonts w:eastAsiaTheme="minorEastAsia"/>
        </w:rPr>
        <w:t>5.1-1</w:t>
      </w:r>
      <w:r>
        <w:rPr>
          <w:rFonts w:eastAsiaTheme="minorEastAsia"/>
        </w:rPr>
        <w:t>。</w:t>
      </w:r>
    </w:p>
    <w:p w14:paraId="2C6C0A95" w14:textId="77777777" w:rsidR="000F4245" w:rsidRDefault="00000000">
      <w:pPr>
        <w:pStyle w:val="57"/>
      </w:pPr>
      <w:r>
        <w:t>审查前勘探、试验工作量表</w:t>
      </w:r>
    </w:p>
    <w:p w14:paraId="47DECD45" w14:textId="77777777" w:rsidR="000F4245" w:rsidRDefault="00000000">
      <w:pPr>
        <w:pStyle w:val="60"/>
        <w:rPr>
          <w:rFonts w:eastAsia="黑体"/>
        </w:rPr>
      </w:pPr>
      <w:r>
        <w:rPr>
          <w:rFonts w:eastAsia="黑体"/>
        </w:rPr>
        <w:t>表</w:t>
      </w:r>
      <w:r>
        <w:rPr>
          <w:rFonts w:eastAsia="黑体"/>
        </w:rPr>
        <w:t>5.1-1</w:t>
      </w:r>
    </w:p>
    <w:tbl>
      <w:tblPr>
        <w:tblStyle w:val="aff8"/>
        <w:tblW w:w="4999" w:type="pct"/>
        <w:jc w:val="center"/>
        <w:tblLook w:val="0600" w:firstRow="0" w:lastRow="0" w:firstColumn="0" w:lastColumn="0" w:noHBand="1" w:noVBand="1"/>
      </w:tblPr>
      <w:tblGrid>
        <w:gridCol w:w="4480"/>
        <w:gridCol w:w="2223"/>
        <w:gridCol w:w="1591"/>
      </w:tblGrid>
      <w:tr w:rsidR="000F4245" w14:paraId="3F4A96E2" w14:textId="77777777">
        <w:trPr>
          <w:trHeight w:val="397"/>
          <w:jc w:val="center"/>
        </w:trPr>
        <w:tc>
          <w:tcPr>
            <w:tcW w:w="2700" w:type="pct"/>
            <w:vAlign w:val="center"/>
          </w:tcPr>
          <w:p w14:paraId="4975B36C" w14:textId="77777777" w:rsidR="000F4245" w:rsidRDefault="00000000">
            <w:pPr>
              <w:pStyle w:val="70"/>
            </w:pPr>
            <w:r>
              <w:t>勘探方式</w:t>
            </w:r>
          </w:p>
        </w:tc>
        <w:tc>
          <w:tcPr>
            <w:tcW w:w="1339" w:type="pct"/>
            <w:vAlign w:val="center"/>
          </w:tcPr>
          <w:p w14:paraId="43710A87" w14:textId="77777777" w:rsidR="000F4245" w:rsidRDefault="00000000">
            <w:pPr>
              <w:pStyle w:val="70"/>
            </w:pPr>
            <w:r>
              <w:t>单位</w:t>
            </w:r>
          </w:p>
        </w:tc>
        <w:tc>
          <w:tcPr>
            <w:tcW w:w="959" w:type="pct"/>
            <w:vAlign w:val="center"/>
          </w:tcPr>
          <w:p w14:paraId="62ADC424" w14:textId="77777777" w:rsidR="000F4245" w:rsidRDefault="00000000">
            <w:pPr>
              <w:pStyle w:val="70"/>
            </w:pPr>
            <w:r>
              <w:t>工作量</w:t>
            </w:r>
          </w:p>
        </w:tc>
      </w:tr>
      <w:tr w:rsidR="000F4245" w14:paraId="08CC7EAD" w14:textId="77777777">
        <w:trPr>
          <w:trHeight w:val="397"/>
          <w:jc w:val="center"/>
        </w:trPr>
        <w:tc>
          <w:tcPr>
            <w:tcW w:w="2700" w:type="pct"/>
            <w:vAlign w:val="center"/>
          </w:tcPr>
          <w:p w14:paraId="2B8B34F8" w14:textId="77777777" w:rsidR="000F4245" w:rsidRDefault="00000000">
            <w:pPr>
              <w:pStyle w:val="70"/>
            </w:pPr>
            <w:r>
              <w:t>坑探</w:t>
            </w:r>
          </w:p>
        </w:tc>
        <w:tc>
          <w:tcPr>
            <w:tcW w:w="1339" w:type="pct"/>
            <w:vAlign w:val="center"/>
          </w:tcPr>
          <w:p w14:paraId="167BD1E8" w14:textId="77777777" w:rsidR="000F4245" w:rsidRDefault="00000000">
            <w:pPr>
              <w:pStyle w:val="70"/>
            </w:pPr>
            <w:proofErr w:type="gramStart"/>
            <w:r>
              <w:t>个</w:t>
            </w:r>
            <w:proofErr w:type="gramEnd"/>
          </w:p>
        </w:tc>
        <w:tc>
          <w:tcPr>
            <w:tcW w:w="959" w:type="pct"/>
            <w:vAlign w:val="center"/>
          </w:tcPr>
          <w:p w14:paraId="27307385" w14:textId="77777777" w:rsidR="000F4245" w:rsidRDefault="00000000">
            <w:pPr>
              <w:pStyle w:val="70"/>
            </w:pPr>
            <w:r>
              <w:t>7</w:t>
            </w:r>
          </w:p>
        </w:tc>
      </w:tr>
      <w:tr w:rsidR="000F4245" w14:paraId="23B5312D" w14:textId="77777777">
        <w:trPr>
          <w:trHeight w:val="397"/>
          <w:jc w:val="center"/>
        </w:trPr>
        <w:tc>
          <w:tcPr>
            <w:tcW w:w="2700" w:type="pct"/>
            <w:vAlign w:val="center"/>
          </w:tcPr>
          <w:p w14:paraId="28245FA8" w14:textId="77777777" w:rsidR="000F4245" w:rsidRDefault="00000000">
            <w:pPr>
              <w:pStyle w:val="70"/>
            </w:pPr>
            <w:r>
              <w:t>水工混凝土粗骨料常规试验</w:t>
            </w:r>
          </w:p>
        </w:tc>
        <w:tc>
          <w:tcPr>
            <w:tcW w:w="1339" w:type="pct"/>
            <w:vAlign w:val="center"/>
          </w:tcPr>
          <w:p w14:paraId="16767B56" w14:textId="77777777" w:rsidR="000F4245" w:rsidRDefault="00000000">
            <w:pPr>
              <w:pStyle w:val="70"/>
            </w:pPr>
            <w:r>
              <w:t>组</w:t>
            </w:r>
          </w:p>
        </w:tc>
        <w:tc>
          <w:tcPr>
            <w:tcW w:w="959" w:type="pct"/>
            <w:vAlign w:val="center"/>
          </w:tcPr>
          <w:p w14:paraId="5A665AC6" w14:textId="77777777" w:rsidR="000F4245" w:rsidRDefault="00000000">
            <w:pPr>
              <w:pStyle w:val="70"/>
            </w:pPr>
            <w:r>
              <w:t>10</w:t>
            </w:r>
          </w:p>
        </w:tc>
      </w:tr>
      <w:tr w:rsidR="000F4245" w14:paraId="3C8FF0EE" w14:textId="77777777">
        <w:trPr>
          <w:trHeight w:val="397"/>
          <w:jc w:val="center"/>
        </w:trPr>
        <w:tc>
          <w:tcPr>
            <w:tcW w:w="2700" w:type="pct"/>
            <w:vAlign w:val="center"/>
          </w:tcPr>
          <w:p w14:paraId="792C5D9E" w14:textId="77777777" w:rsidR="000F4245" w:rsidRDefault="00000000">
            <w:pPr>
              <w:pStyle w:val="70"/>
            </w:pPr>
            <w:r>
              <w:t>水工混凝土细骨料常规试验</w:t>
            </w:r>
          </w:p>
        </w:tc>
        <w:tc>
          <w:tcPr>
            <w:tcW w:w="1339" w:type="pct"/>
            <w:vAlign w:val="center"/>
          </w:tcPr>
          <w:p w14:paraId="3610612C" w14:textId="77777777" w:rsidR="000F4245" w:rsidRDefault="00000000">
            <w:pPr>
              <w:pStyle w:val="70"/>
            </w:pPr>
            <w:r>
              <w:t>组</w:t>
            </w:r>
          </w:p>
        </w:tc>
        <w:tc>
          <w:tcPr>
            <w:tcW w:w="959" w:type="pct"/>
            <w:vAlign w:val="center"/>
          </w:tcPr>
          <w:p w14:paraId="2D6CA8AE" w14:textId="77777777" w:rsidR="000F4245" w:rsidRDefault="00000000">
            <w:pPr>
              <w:pStyle w:val="70"/>
            </w:pPr>
            <w:r>
              <w:t>10</w:t>
            </w:r>
          </w:p>
        </w:tc>
      </w:tr>
      <w:tr w:rsidR="000F4245" w14:paraId="710B13C1" w14:textId="77777777">
        <w:trPr>
          <w:trHeight w:val="397"/>
          <w:jc w:val="center"/>
        </w:trPr>
        <w:tc>
          <w:tcPr>
            <w:tcW w:w="2700" w:type="pct"/>
            <w:vAlign w:val="center"/>
          </w:tcPr>
          <w:p w14:paraId="791AAC81" w14:textId="77777777" w:rsidR="000F4245" w:rsidRDefault="00000000">
            <w:pPr>
              <w:pStyle w:val="70"/>
            </w:pPr>
            <w:r>
              <w:t>水工混凝土粗骨料碱活性试验</w:t>
            </w:r>
          </w:p>
        </w:tc>
        <w:tc>
          <w:tcPr>
            <w:tcW w:w="1339" w:type="pct"/>
            <w:vAlign w:val="center"/>
          </w:tcPr>
          <w:p w14:paraId="0F58CD19" w14:textId="77777777" w:rsidR="000F4245" w:rsidRDefault="00000000">
            <w:pPr>
              <w:pStyle w:val="70"/>
            </w:pPr>
            <w:r>
              <w:t>组</w:t>
            </w:r>
          </w:p>
        </w:tc>
        <w:tc>
          <w:tcPr>
            <w:tcW w:w="959" w:type="pct"/>
            <w:vAlign w:val="center"/>
          </w:tcPr>
          <w:p w14:paraId="5CC0F1DA" w14:textId="77777777" w:rsidR="000F4245" w:rsidRDefault="00000000">
            <w:pPr>
              <w:pStyle w:val="70"/>
            </w:pPr>
            <w:r>
              <w:t>10</w:t>
            </w:r>
          </w:p>
        </w:tc>
      </w:tr>
      <w:tr w:rsidR="000F4245" w14:paraId="02F96A6D" w14:textId="77777777">
        <w:trPr>
          <w:trHeight w:val="397"/>
          <w:jc w:val="center"/>
        </w:trPr>
        <w:tc>
          <w:tcPr>
            <w:tcW w:w="2700" w:type="pct"/>
            <w:vAlign w:val="center"/>
          </w:tcPr>
          <w:p w14:paraId="5101D1F7" w14:textId="77777777" w:rsidR="000F4245" w:rsidRDefault="00000000">
            <w:pPr>
              <w:pStyle w:val="70"/>
            </w:pPr>
            <w:r>
              <w:t>水工混凝土细骨料碱活性试验</w:t>
            </w:r>
          </w:p>
        </w:tc>
        <w:tc>
          <w:tcPr>
            <w:tcW w:w="1339" w:type="pct"/>
            <w:vAlign w:val="center"/>
          </w:tcPr>
          <w:p w14:paraId="4DE0DE80" w14:textId="77777777" w:rsidR="000F4245" w:rsidRDefault="00000000">
            <w:pPr>
              <w:pStyle w:val="70"/>
            </w:pPr>
            <w:r>
              <w:t>组</w:t>
            </w:r>
          </w:p>
        </w:tc>
        <w:tc>
          <w:tcPr>
            <w:tcW w:w="959" w:type="pct"/>
            <w:vAlign w:val="center"/>
          </w:tcPr>
          <w:p w14:paraId="46C4B24F" w14:textId="77777777" w:rsidR="000F4245" w:rsidRDefault="00000000">
            <w:pPr>
              <w:pStyle w:val="70"/>
            </w:pPr>
            <w:r>
              <w:t>10</w:t>
            </w:r>
          </w:p>
        </w:tc>
      </w:tr>
    </w:tbl>
    <w:p w14:paraId="35749663" w14:textId="77777777" w:rsidR="000F4245" w:rsidRDefault="000F4245">
      <w:pPr>
        <w:pStyle w:val="46"/>
        <w:rPr>
          <w:rFonts w:eastAsiaTheme="minorEastAsia"/>
        </w:rPr>
      </w:pPr>
    </w:p>
    <w:p w14:paraId="54BA360C" w14:textId="77777777" w:rsidR="000F4245" w:rsidRDefault="00000000">
      <w:pPr>
        <w:pStyle w:val="46"/>
        <w:rPr>
          <w:rFonts w:eastAsiaTheme="minorEastAsia"/>
        </w:rPr>
      </w:pPr>
      <w:r>
        <w:rPr>
          <w:rFonts w:eastAsiaTheme="minorEastAsia"/>
        </w:rPr>
        <w:t>审查前收集的资料有《广元昭化水电站工程可行性研究报告》、《嘉陵江亭子口水利枢纽初步设计报告》、《嘉陵江干流广元段重点防洪工程可行性研究工程地质勘察报告》、《混凝土碱骨料反应》中四川亭子口水利枢纽天然骨料的碱活性部分。</w:t>
      </w:r>
    </w:p>
    <w:p w14:paraId="06B8524A" w14:textId="77777777" w:rsidR="000F4245" w:rsidRDefault="00000000">
      <w:pPr>
        <w:pStyle w:val="46"/>
        <w:rPr>
          <w:rFonts w:eastAsiaTheme="minorEastAsia"/>
        </w:rPr>
      </w:pPr>
      <w:r>
        <w:rPr>
          <w:rFonts w:eastAsiaTheme="minorEastAsia"/>
        </w:rPr>
        <w:t>2023</w:t>
      </w:r>
      <w:r>
        <w:rPr>
          <w:rFonts w:eastAsiaTheme="minorEastAsia"/>
        </w:rPr>
        <w:t>年</w:t>
      </w:r>
      <w:r>
        <w:rPr>
          <w:rFonts w:eastAsiaTheme="minorEastAsia"/>
        </w:rPr>
        <w:t>03</w:t>
      </w:r>
      <w:r>
        <w:rPr>
          <w:rFonts w:eastAsiaTheme="minorEastAsia"/>
        </w:rPr>
        <w:t>月</w:t>
      </w:r>
      <w:r>
        <w:rPr>
          <w:rFonts w:eastAsiaTheme="minorEastAsia"/>
        </w:rPr>
        <w:t>21</w:t>
      </w:r>
      <w:r>
        <w:rPr>
          <w:rFonts w:eastAsiaTheme="minorEastAsia"/>
        </w:rPr>
        <w:t>日完成了《嘉陵江昭化区段河道采砂规划》（</w:t>
      </w:r>
      <w:r>
        <w:rPr>
          <w:rFonts w:eastAsiaTheme="minorEastAsia"/>
        </w:rPr>
        <w:t>2023-2027</w:t>
      </w:r>
      <w:r>
        <w:rPr>
          <w:rFonts w:eastAsiaTheme="minorEastAsia" w:hint="eastAsia"/>
        </w:rPr>
        <w:t>年</w:t>
      </w:r>
      <w:r>
        <w:rPr>
          <w:rFonts w:eastAsiaTheme="minorEastAsia"/>
        </w:rPr>
        <w:t>）报告送审稿。</w:t>
      </w:r>
    </w:p>
    <w:p w14:paraId="683991E2" w14:textId="77777777" w:rsidR="000F4245" w:rsidRDefault="00000000">
      <w:pPr>
        <w:pStyle w:val="46"/>
        <w:rPr>
          <w:rFonts w:eastAsiaTheme="minorEastAsia"/>
        </w:rPr>
      </w:pPr>
      <w:r>
        <w:rPr>
          <w:rFonts w:eastAsiaTheme="minorEastAsia"/>
        </w:rPr>
        <w:t>2023</w:t>
      </w:r>
      <w:r>
        <w:rPr>
          <w:rFonts w:eastAsiaTheme="minorEastAsia"/>
        </w:rPr>
        <w:t>年</w:t>
      </w:r>
      <w:r>
        <w:rPr>
          <w:rFonts w:eastAsiaTheme="minorEastAsia"/>
        </w:rPr>
        <w:t>03</w:t>
      </w:r>
      <w:r>
        <w:rPr>
          <w:rFonts w:eastAsiaTheme="minorEastAsia"/>
        </w:rPr>
        <w:t>月</w:t>
      </w:r>
      <w:r>
        <w:rPr>
          <w:rFonts w:eastAsiaTheme="minorEastAsia"/>
        </w:rPr>
        <w:t>22</w:t>
      </w:r>
      <w:r>
        <w:rPr>
          <w:rFonts w:eastAsiaTheme="minorEastAsia"/>
        </w:rPr>
        <w:t>日在成都召开了《嘉陵江昭化区段河道采砂规划》（</w:t>
      </w:r>
      <w:r>
        <w:rPr>
          <w:rFonts w:eastAsiaTheme="minorEastAsia"/>
        </w:rPr>
        <w:t>2023-2027</w:t>
      </w:r>
      <w:r>
        <w:rPr>
          <w:rFonts w:eastAsiaTheme="minorEastAsia" w:hint="eastAsia"/>
        </w:rPr>
        <w:t>年</w:t>
      </w:r>
      <w:r>
        <w:rPr>
          <w:rFonts w:eastAsiaTheme="minorEastAsia"/>
        </w:rPr>
        <w:t>）审查会。根据审查会专家意见再次对规划区进行了补充勘察，并收集了规划区已建与在建工程的勘察设计资料、《嘉陵江剑阁县河道</w:t>
      </w:r>
      <w:r>
        <w:rPr>
          <w:rFonts w:eastAsiaTheme="minorEastAsia"/>
        </w:rPr>
        <w:t>2019-2023</w:t>
      </w:r>
      <w:r>
        <w:rPr>
          <w:rFonts w:eastAsiaTheme="minorEastAsia"/>
        </w:rPr>
        <w:t>采砂规</w:t>
      </w:r>
      <w:r>
        <w:rPr>
          <w:rFonts w:eastAsiaTheme="minorEastAsia"/>
        </w:rPr>
        <w:lastRenderedPageBreak/>
        <w:t>划调整报告》、《长江流域嘉陵江朝天区太白滩</w:t>
      </w:r>
      <w:r>
        <w:rPr>
          <w:rFonts w:eastAsiaTheme="minorEastAsia"/>
        </w:rPr>
        <w:t>~</w:t>
      </w:r>
      <w:r>
        <w:rPr>
          <w:rFonts w:eastAsiaTheme="minorEastAsia"/>
        </w:rPr>
        <w:t>武胜县河水湾段河道采砂管理规划报告》（未实施）。对</w:t>
      </w:r>
      <w:r>
        <w:rPr>
          <w:rFonts w:eastAsiaTheme="minorEastAsia"/>
        </w:rPr>
        <w:t>1#</w:t>
      </w:r>
      <w:r>
        <w:rPr>
          <w:rFonts w:eastAsiaTheme="minorEastAsia"/>
        </w:rPr>
        <w:t>可采区，</w:t>
      </w:r>
      <w:r>
        <w:rPr>
          <w:rFonts w:eastAsiaTheme="minorEastAsia"/>
        </w:rPr>
        <w:t>2022</w:t>
      </w:r>
      <w:r>
        <w:rPr>
          <w:rFonts w:eastAsiaTheme="minorEastAsia"/>
        </w:rPr>
        <w:t>年</w:t>
      </w:r>
      <w:r>
        <w:rPr>
          <w:rFonts w:eastAsiaTheme="minorEastAsia"/>
        </w:rPr>
        <w:t>04</w:t>
      </w:r>
      <w:r>
        <w:rPr>
          <w:rFonts w:eastAsiaTheme="minorEastAsia"/>
        </w:rPr>
        <w:t>月</w:t>
      </w:r>
      <w:r>
        <w:rPr>
          <w:rFonts w:eastAsiaTheme="minorEastAsia"/>
        </w:rPr>
        <w:t>01</w:t>
      </w:r>
      <w:r>
        <w:rPr>
          <w:rFonts w:eastAsiaTheme="minorEastAsia"/>
        </w:rPr>
        <w:t>日再次进场对</w:t>
      </w:r>
      <w:r>
        <w:rPr>
          <w:rFonts w:eastAsiaTheme="minorEastAsia"/>
        </w:rPr>
        <w:t>1-1#</w:t>
      </w:r>
      <w:r>
        <w:rPr>
          <w:rFonts w:eastAsiaTheme="minorEastAsia"/>
        </w:rPr>
        <w:t>水东坝砂场使用钻探、麻花钻等方式进行了补充勘察。对</w:t>
      </w:r>
      <w:r>
        <w:rPr>
          <w:rFonts w:eastAsiaTheme="minorEastAsia"/>
        </w:rPr>
        <w:t>2#</w:t>
      </w:r>
      <w:r>
        <w:rPr>
          <w:rFonts w:eastAsiaTheme="minorEastAsia"/>
        </w:rPr>
        <w:t>可采区，收集到了其上游的广元市昭化区邓家河嘉陵江大桥河床钻孔资料，其下游的红岩镇</w:t>
      </w:r>
      <w:proofErr w:type="gramStart"/>
      <w:r>
        <w:rPr>
          <w:rFonts w:eastAsiaTheme="minorEastAsia"/>
        </w:rPr>
        <w:t>绵</w:t>
      </w:r>
      <w:proofErr w:type="gramEnd"/>
      <w:r>
        <w:rPr>
          <w:rFonts w:eastAsiaTheme="minorEastAsia"/>
        </w:rPr>
        <w:t>广复线嘉陵江特大桥河床钻孔资料与</w:t>
      </w:r>
      <w:proofErr w:type="gramStart"/>
      <w:r>
        <w:rPr>
          <w:rFonts w:eastAsiaTheme="minorEastAsia"/>
        </w:rPr>
        <w:t>红岩镇</w:t>
      </w:r>
      <w:proofErr w:type="gramEnd"/>
      <w:r>
        <w:rPr>
          <w:rFonts w:eastAsiaTheme="minorEastAsia"/>
        </w:rPr>
        <w:t>嘉陵江大桥资料，还收集到了</w:t>
      </w:r>
      <w:r>
        <w:rPr>
          <w:rFonts w:eastAsiaTheme="minorEastAsia"/>
        </w:rPr>
        <w:t>2#</w:t>
      </w:r>
      <w:r>
        <w:rPr>
          <w:rFonts w:eastAsiaTheme="minorEastAsia"/>
        </w:rPr>
        <w:t>可采区内</w:t>
      </w:r>
      <w:r>
        <w:rPr>
          <w:rFonts w:eastAsiaTheme="minorEastAsia"/>
        </w:rPr>
        <w:t>2-2#</w:t>
      </w:r>
      <w:r>
        <w:rPr>
          <w:rFonts w:eastAsiaTheme="minorEastAsia"/>
        </w:rPr>
        <w:t>砂场下游约</w:t>
      </w:r>
      <w:r>
        <w:rPr>
          <w:rFonts w:eastAsiaTheme="minorEastAsia"/>
        </w:rPr>
        <w:t>3.1km</w:t>
      </w:r>
      <w:r>
        <w:rPr>
          <w:rFonts w:eastAsiaTheme="minorEastAsia"/>
        </w:rPr>
        <w:t>的</w:t>
      </w:r>
      <w:proofErr w:type="gramStart"/>
      <w:r>
        <w:rPr>
          <w:rFonts w:eastAsiaTheme="minorEastAsia"/>
        </w:rPr>
        <w:t>坪林坝砂场</w:t>
      </w:r>
      <w:proofErr w:type="gramEnd"/>
      <w:r>
        <w:rPr>
          <w:rFonts w:eastAsiaTheme="minorEastAsia"/>
        </w:rPr>
        <w:t>开采情况。对</w:t>
      </w:r>
      <w:r>
        <w:rPr>
          <w:rFonts w:eastAsiaTheme="minorEastAsia"/>
        </w:rPr>
        <w:t>3#</w:t>
      </w:r>
      <w:r>
        <w:rPr>
          <w:rFonts w:eastAsiaTheme="minorEastAsia"/>
        </w:rPr>
        <w:t>可采区，收集了紧邻</w:t>
      </w:r>
      <w:r>
        <w:rPr>
          <w:rFonts w:eastAsiaTheme="minorEastAsia"/>
        </w:rPr>
        <w:t>3-1#</w:t>
      </w:r>
      <w:r>
        <w:rPr>
          <w:rFonts w:eastAsiaTheme="minorEastAsia"/>
        </w:rPr>
        <w:t>砂场上游的嘉陵江剑阁县采砂规划中的</w:t>
      </w:r>
      <w:r>
        <w:rPr>
          <w:rFonts w:eastAsiaTheme="minorEastAsia"/>
        </w:rPr>
        <w:t>3</w:t>
      </w:r>
      <w:r>
        <w:rPr>
          <w:rFonts w:eastAsiaTheme="minorEastAsia"/>
        </w:rPr>
        <w:t>号采砂点</w:t>
      </w:r>
      <w:proofErr w:type="gramStart"/>
      <w:r>
        <w:rPr>
          <w:rFonts w:eastAsiaTheme="minorEastAsia"/>
        </w:rPr>
        <w:t>柳树河</w:t>
      </w:r>
      <w:proofErr w:type="gramEnd"/>
      <w:r>
        <w:rPr>
          <w:rFonts w:eastAsiaTheme="minorEastAsia"/>
        </w:rPr>
        <w:t>下段勘探资料；收集了</w:t>
      </w:r>
      <w:r>
        <w:rPr>
          <w:rFonts w:eastAsiaTheme="minorEastAsia"/>
        </w:rPr>
        <w:t>3-1#</w:t>
      </w:r>
      <w:r>
        <w:rPr>
          <w:rFonts w:eastAsiaTheme="minorEastAsia"/>
        </w:rPr>
        <w:t>砂场与</w:t>
      </w:r>
      <w:r>
        <w:rPr>
          <w:rFonts w:eastAsiaTheme="minorEastAsia"/>
        </w:rPr>
        <w:t>3-2#</w:t>
      </w:r>
      <w:r>
        <w:rPr>
          <w:rFonts w:eastAsiaTheme="minorEastAsia"/>
        </w:rPr>
        <w:t>砂场之间的剑阁县何家坝砂场资料；收集了</w:t>
      </w:r>
      <w:r>
        <w:rPr>
          <w:rFonts w:eastAsiaTheme="minorEastAsia"/>
        </w:rPr>
        <w:t>3-2#</w:t>
      </w:r>
      <w:r>
        <w:rPr>
          <w:rFonts w:eastAsiaTheme="minorEastAsia"/>
        </w:rPr>
        <w:t>砂场下游的剑阁县小坝子砂场资料。对</w:t>
      </w:r>
      <w:r>
        <w:rPr>
          <w:rFonts w:eastAsiaTheme="minorEastAsia"/>
        </w:rPr>
        <w:t>4#</w:t>
      </w:r>
      <w:r>
        <w:rPr>
          <w:rFonts w:eastAsiaTheme="minorEastAsia"/>
        </w:rPr>
        <w:t>可采区，收集了</w:t>
      </w:r>
      <w:r>
        <w:rPr>
          <w:rFonts w:eastAsiaTheme="minorEastAsia"/>
        </w:rPr>
        <w:t>4-1#</w:t>
      </w:r>
      <w:r>
        <w:rPr>
          <w:rFonts w:eastAsiaTheme="minorEastAsia"/>
        </w:rPr>
        <w:t>砂场下游约</w:t>
      </w:r>
      <w:r>
        <w:rPr>
          <w:rFonts w:eastAsiaTheme="minorEastAsia"/>
        </w:rPr>
        <w:t>1km</w:t>
      </w:r>
      <w:r>
        <w:rPr>
          <w:rFonts w:eastAsiaTheme="minorEastAsia"/>
        </w:rPr>
        <w:t>的虎跳镇南流嘉陵江大桥河床钻孔资料。对</w:t>
      </w:r>
      <w:r>
        <w:rPr>
          <w:rFonts w:eastAsiaTheme="minorEastAsia"/>
        </w:rPr>
        <w:t>5#</w:t>
      </w:r>
      <w:r>
        <w:rPr>
          <w:rFonts w:eastAsiaTheme="minorEastAsia"/>
        </w:rPr>
        <w:t>可采区，收集了下游紧邻</w:t>
      </w:r>
      <w:r>
        <w:rPr>
          <w:rFonts w:eastAsiaTheme="minorEastAsia"/>
        </w:rPr>
        <w:t>5#</w:t>
      </w:r>
      <w:r>
        <w:rPr>
          <w:rFonts w:eastAsiaTheme="minorEastAsia"/>
        </w:rPr>
        <w:t>可采区的剑阁县杨家滩砂场资料。</w:t>
      </w:r>
    </w:p>
    <w:p w14:paraId="039E835E" w14:textId="77777777" w:rsidR="000F4245" w:rsidRDefault="00000000">
      <w:pPr>
        <w:pStyle w:val="46"/>
        <w:rPr>
          <w:rFonts w:eastAsiaTheme="minorEastAsia"/>
        </w:rPr>
      </w:pPr>
      <w:r>
        <w:rPr>
          <w:rFonts w:eastAsiaTheme="minorEastAsia"/>
        </w:rPr>
        <w:t>审查会后补充的勘探、试验工作量见表</w:t>
      </w:r>
      <w:r>
        <w:rPr>
          <w:rFonts w:eastAsiaTheme="minorEastAsia"/>
        </w:rPr>
        <w:t>5.1-2</w:t>
      </w:r>
      <w:r>
        <w:rPr>
          <w:rFonts w:eastAsiaTheme="minorEastAsia"/>
        </w:rPr>
        <w:t>。</w:t>
      </w:r>
    </w:p>
    <w:p w14:paraId="73224EB7" w14:textId="77777777" w:rsidR="000F4245" w:rsidRDefault="00000000">
      <w:pPr>
        <w:pStyle w:val="57"/>
      </w:pPr>
      <w:r>
        <w:t>审查后勘探、试验工作量表</w:t>
      </w:r>
    </w:p>
    <w:p w14:paraId="0632AAB6" w14:textId="77777777" w:rsidR="000F4245" w:rsidRDefault="00000000">
      <w:pPr>
        <w:pStyle w:val="60"/>
        <w:rPr>
          <w:rFonts w:eastAsia="黑体"/>
        </w:rPr>
      </w:pPr>
      <w:r>
        <w:rPr>
          <w:rFonts w:eastAsia="黑体"/>
        </w:rPr>
        <w:t>表</w:t>
      </w:r>
      <w:r>
        <w:rPr>
          <w:rFonts w:eastAsia="黑体"/>
        </w:rPr>
        <w:t>5.1-2</w:t>
      </w:r>
    </w:p>
    <w:tbl>
      <w:tblPr>
        <w:tblStyle w:val="aff8"/>
        <w:tblW w:w="4999" w:type="pct"/>
        <w:jc w:val="center"/>
        <w:tblLook w:val="0600" w:firstRow="0" w:lastRow="0" w:firstColumn="0" w:lastColumn="0" w:noHBand="1" w:noVBand="1"/>
      </w:tblPr>
      <w:tblGrid>
        <w:gridCol w:w="4326"/>
        <w:gridCol w:w="2291"/>
        <w:gridCol w:w="1677"/>
      </w:tblGrid>
      <w:tr w:rsidR="000F4245" w14:paraId="6BB8C2B1" w14:textId="77777777">
        <w:trPr>
          <w:trHeight w:val="397"/>
          <w:jc w:val="center"/>
        </w:trPr>
        <w:tc>
          <w:tcPr>
            <w:tcW w:w="2607" w:type="pct"/>
            <w:vAlign w:val="center"/>
          </w:tcPr>
          <w:p w14:paraId="60CBAEB4" w14:textId="77777777" w:rsidR="000F4245" w:rsidRDefault="00000000">
            <w:pPr>
              <w:pStyle w:val="70"/>
            </w:pPr>
            <w:r>
              <w:t>勘探方式</w:t>
            </w:r>
          </w:p>
        </w:tc>
        <w:tc>
          <w:tcPr>
            <w:tcW w:w="1381" w:type="pct"/>
            <w:vAlign w:val="center"/>
          </w:tcPr>
          <w:p w14:paraId="00FA1E24" w14:textId="77777777" w:rsidR="000F4245" w:rsidRDefault="00000000">
            <w:pPr>
              <w:pStyle w:val="70"/>
            </w:pPr>
            <w:r>
              <w:t>单位</w:t>
            </w:r>
          </w:p>
        </w:tc>
        <w:tc>
          <w:tcPr>
            <w:tcW w:w="1011" w:type="pct"/>
            <w:vAlign w:val="center"/>
          </w:tcPr>
          <w:p w14:paraId="1662EA07" w14:textId="77777777" w:rsidR="000F4245" w:rsidRDefault="00000000">
            <w:pPr>
              <w:pStyle w:val="70"/>
            </w:pPr>
            <w:r>
              <w:t>工作量</w:t>
            </w:r>
          </w:p>
        </w:tc>
      </w:tr>
      <w:tr w:rsidR="000F4245" w14:paraId="3EAE0010" w14:textId="77777777">
        <w:trPr>
          <w:trHeight w:val="397"/>
          <w:jc w:val="center"/>
        </w:trPr>
        <w:tc>
          <w:tcPr>
            <w:tcW w:w="2607" w:type="pct"/>
            <w:vAlign w:val="center"/>
          </w:tcPr>
          <w:p w14:paraId="2A11F5D4" w14:textId="77777777" w:rsidR="000F4245" w:rsidRDefault="00000000">
            <w:pPr>
              <w:pStyle w:val="70"/>
            </w:pPr>
            <w:r>
              <w:t>钻探</w:t>
            </w:r>
          </w:p>
        </w:tc>
        <w:tc>
          <w:tcPr>
            <w:tcW w:w="1381" w:type="pct"/>
            <w:vAlign w:val="center"/>
          </w:tcPr>
          <w:p w14:paraId="0E108914" w14:textId="77777777" w:rsidR="000F4245" w:rsidRDefault="00000000">
            <w:pPr>
              <w:pStyle w:val="70"/>
            </w:pPr>
            <w:r>
              <w:t>m/</w:t>
            </w:r>
            <w:r>
              <w:t>孔</w:t>
            </w:r>
          </w:p>
        </w:tc>
        <w:tc>
          <w:tcPr>
            <w:tcW w:w="1011" w:type="pct"/>
            <w:vAlign w:val="center"/>
          </w:tcPr>
          <w:p w14:paraId="2B678D8C" w14:textId="77777777" w:rsidR="000F4245" w:rsidRDefault="00000000">
            <w:pPr>
              <w:pStyle w:val="70"/>
            </w:pPr>
            <w:r>
              <w:t>60.45/3</w:t>
            </w:r>
          </w:p>
        </w:tc>
      </w:tr>
      <w:tr w:rsidR="000F4245" w14:paraId="757765AD" w14:textId="77777777">
        <w:trPr>
          <w:trHeight w:val="397"/>
          <w:jc w:val="center"/>
        </w:trPr>
        <w:tc>
          <w:tcPr>
            <w:tcW w:w="2607" w:type="pct"/>
            <w:vAlign w:val="center"/>
          </w:tcPr>
          <w:p w14:paraId="3445353D" w14:textId="77777777" w:rsidR="000F4245" w:rsidRDefault="00000000">
            <w:pPr>
              <w:pStyle w:val="70"/>
            </w:pPr>
            <w:r>
              <w:t>麻花钻</w:t>
            </w:r>
          </w:p>
        </w:tc>
        <w:tc>
          <w:tcPr>
            <w:tcW w:w="1381" w:type="pct"/>
            <w:vAlign w:val="center"/>
          </w:tcPr>
          <w:p w14:paraId="5E182D51" w14:textId="77777777" w:rsidR="000F4245" w:rsidRDefault="00000000">
            <w:pPr>
              <w:pStyle w:val="70"/>
            </w:pPr>
            <w:r>
              <w:t>m/</w:t>
            </w:r>
            <w:r>
              <w:t>孔</w:t>
            </w:r>
          </w:p>
        </w:tc>
        <w:tc>
          <w:tcPr>
            <w:tcW w:w="1011" w:type="pct"/>
            <w:vAlign w:val="center"/>
          </w:tcPr>
          <w:p w14:paraId="608F5331" w14:textId="77777777" w:rsidR="000F4245" w:rsidRDefault="00000000">
            <w:pPr>
              <w:pStyle w:val="70"/>
            </w:pPr>
            <w:r>
              <w:t>9.05/4</w:t>
            </w:r>
          </w:p>
        </w:tc>
      </w:tr>
      <w:tr w:rsidR="000F4245" w14:paraId="53401655" w14:textId="77777777">
        <w:trPr>
          <w:trHeight w:val="397"/>
          <w:jc w:val="center"/>
        </w:trPr>
        <w:tc>
          <w:tcPr>
            <w:tcW w:w="2607" w:type="pct"/>
            <w:vAlign w:val="center"/>
          </w:tcPr>
          <w:p w14:paraId="008486C0" w14:textId="77777777" w:rsidR="000F4245" w:rsidRDefault="00000000">
            <w:pPr>
              <w:pStyle w:val="70"/>
            </w:pPr>
            <w:r>
              <w:t>水工混凝土粗骨料常规试验</w:t>
            </w:r>
          </w:p>
        </w:tc>
        <w:tc>
          <w:tcPr>
            <w:tcW w:w="1381" w:type="pct"/>
            <w:vAlign w:val="center"/>
          </w:tcPr>
          <w:p w14:paraId="7732329D" w14:textId="77777777" w:rsidR="000F4245" w:rsidRDefault="00000000">
            <w:pPr>
              <w:pStyle w:val="70"/>
            </w:pPr>
            <w:r>
              <w:t>组</w:t>
            </w:r>
          </w:p>
        </w:tc>
        <w:tc>
          <w:tcPr>
            <w:tcW w:w="1011" w:type="pct"/>
            <w:vAlign w:val="center"/>
          </w:tcPr>
          <w:p w14:paraId="5BCC9A16" w14:textId="77777777" w:rsidR="000F4245" w:rsidRDefault="00000000">
            <w:pPr>
              <w:pStyle w:val="70"/>
            </w:pPr>
            <w:r>
              <w:t>3</w:t>
            </w:r>
          </w:p>
        </w:tc>
      </w:tr>
      <w:tr w:rsidR="000F4245" w14:paraId="39CDA337" w14:textId="77777777">
        <w:trPr>
          <w:trHeight w:val="397"/>
          <w:jc w:val="center"/>
        </w:trPr>
        <w:tc>
          <w:tcPr>
            <w:tcW w:w="2607" w:type="pct"/>
            <w:vAlign w:val="center"/>
          </w:tcPr>
          <w:p w14:paraId="5CA59AA3" w14:textId="77777777" w:rsidR="000F4245" w:rsidRDefault="00000000">
            <w:pPr>
              <w:pStyle w:val="70"/>
            </w:pPr>
            <w:r>
              <w:t>水工混凝土细骨料常规试验</w:t>
            </w:r>
          </w:p>
        </w:tc>
        <w:tc>
          <w:tcPr>
            <w:tcW w:w="1381" w:type="pct"/>
            <w:vAlign w:val="center"/>
          </w:tcPr>
          <w:p w14:paraId="582A3E4C" w14:textId="77777777" w:rsidR="000F4245" w:rsidRDefault="00000000">
            <w:pPr>
              <w:pStyle w:val="70"/>
            </w:pPr>
            <w:r>
              <w:t>组</w:t>
            </w:r>
          </w:p>
        </w:tc>
        <w:tc>
          <w:tcPr>
            <w:tcW w:w="1011" w:type="pct"/>
            <w:vAlign w:val="center"/>
          </w:tcPr>
          <w:p w14:paraId="67A4D6B4" w14:textId="77777777" w:rsidR="000F4245" w:rsidRDefault="00000000">
            <w:pPr>
              <w:pStyle w:val="70"/>
            </w:pPr>
            <w:r>
              <w:t>3</w:t>
            </w:r>
          </w:p>
        </w:tc>
      </w:tr>
    </w:tbl>
    <w:p w14:paraId="20FB3712" w14:textId="77777777" w:rsidR="000F4245" w:rsidRDefault="000F4245">
      <w:pPr>
        <w:pStyle w:val="70"/>
      </w:pPr>
    </w:p>
    <w:p w14:paraId="607C68F5" w14:textId="77777777" w:rsidR="000F4245" w:rsidRDefault="00000000">
      <w:pPr>
        <w:pStyle w:val="46"/>
        <w:rPr>
          <w:rFonts w:eastAsiaTheme="minorEastAsia"/>
        </w:rPr>
      </w:pPr>
      <w:r>
        <w:rPr>
          <w:rFonts w:eastAsiaTheme="minorEastAsia"/>
        </w:rPr>
        <w:t>本阶段采砂场根据《长江流域嘉陵江朝天区太白滩</w:t>
      </w:r>
      <w:r>
        <w:rPr>
          <w:rFonts w:eastAsiaTheme="minorEastAsia"/>
        </w:rPr>
        <w:t>~</w:t>
      </w:r>
      <w:r>
        <w:rPr>
          <w:rFonts w:eastAsiaTheme="minorEastAsia"/>
        </w:rPr>
        <w:t>武胜县河水湾段河道采砂管理规划报告》（</w:t>
      </w:r>
      <w:r>
        <w:rPr>
          <w:rFonts w:eastAsiaTheme="minorEastAsia"/>
        </w:rPr>
        <w:t>2011.4</w:t>
      </w:r>
      <w:r>
        <w:rPr>
          <w:rFonts w:eastAsiaTheme="minorEastAsia"/>
        </w:rPr>
        <w:t>）使用的</w:t>
      </w:r>
      <w:r>
        <w:rPr>
          <w:rFonts w:eastAsiaTheme="minorEastAsia"/>
        </w:rPr>
        <w:t>1:10000</w:t>
      </w:r>
      <w:r>
        <w:rPr>
          <w:rFonts w:eastAsiaTheme="minorEastAsia"/>
        </w:rPr>
        <w:t>数字化河道带状地形图（该图为亭子口水利枢纽蓄水前河道带状地形图）中河道砂石分布进行布置，并根据采砂场分布进行了局部河段水下地形测量工作，供本阶段图纸使用。</w:t>
      </w:r>
    </w:p>
    <w:p w14:paraId="1FD35A6B" w14:textId="77777777" w:rsidR="000F4245" w:rsidRDefault="00000000">
      <w:pPr>
        <w:pStyle w:val="380"/>
        <w:rPr>
          <w:rFonts w:eastAsiaTheme="minorEastAsia"/>
        </w:rPr>
      </w:pPr>
      <w:r>
        <w:rPr>
          <w:rFonts w:eastAsiaTheme="minorEastAsia"/>
        </w:rPr>
        <w:t xml:space="preserve">5.1.2  </w:t>
      </w:r>
      <w:r>
        <w:rPr>
          <w:rFonts w:eastAsiaTheme="minorEastAsia"/>
        </w:rPr>
        <w:t>区域地质</w:t>
      </w:r>
    </w:p>
    <w:p w14:paraId="0A40856E" w14:textId="77777777" w:rsidR="000F4245" w:rsidRDefault="00000000">
      <w:pPr>
        <w:pStyle w:val="46"/>
        <w:rPr>
          <w:rFonts w:eastAsiaTheme="minorEastAsia"/>
        </w:rPr>
      </w:pPr>
      <w:r>
        <w:rPr>
          <w:rFonts w:eastAsiaTheme="minorEastAsia"/>
        </w:rPr>
        <w:t>规划区大地构造属四川台坳的川北台陷，无明显的线性构造与断层。区内主要褶皱构造为梓潼向斜。</w:t>
      </w:r>
    </w:p>
    <w:p w14:paraId="684B762B" w14:textId="77777777" w:rsidR="000F4245" w:rsidRDefault="00000000">
      <w:pPr>
        <w:pStyle w:val="46"/>
        <w:rPr>
          <w:rFonts w:eastAsiaTheme="minorEastAsia"/>
        </w:rPr>
      </w:pPr>
      <w:r>
        <w:rPr>
          <w:rFonts w:eastAsiaTheme="minorEastAsia"/>
        </w:rPr>
        <w:t>根据</w:t>
      </w:r>
      <w:r>
        <w:rPr>
          <w:rFonts w:eastAsiaTheme="minorEastAsia"/>
        </w:rPr>
        <w:t>1/400</w:t>
      </w:r>
      <w:r>
        <w:rPr>
          <w:rFonts w:eastAsiaTheme="minorEastAsia"/>
        </w:rPr>
        <w:t>万《中国地震动参数区划图》（</w:t>
      </w:r>
      <w:r>
        <w:rPr>
          <w:rFonts w:eastAsiaTheme="minorEastAsia"/>
        </w:rPr>
        <w:t>GB18306—2015</w:t>
      </w:r>
      <w:r>
        <w:rPr>
          <w:rFonts w:eastAsiaTheme="minorEastAsia"/>
        </w:rPr>
        <w:t>），工作区内昭化镇到张王</w:t>
      </w:r>
      <w:proofErr w:type="gramStart"/>
      <w:r>
        <w:rPr>
          <w:rFonts w:eastAsiaTheme="minorEastAsia"/>
        </w:rPr>
        <w:t>镇段地震动</w:t>
      </w:r>
      <w:proofErr w:type="gramEnd"/>
      <w:r>
        <w:rPr>
          <w:rFonts w:eastAsiaTheme="minorEastAsia"/>
        </w:rPr>
        <w:t>峰值加速度为</w:t>
      </w:r>
      <w:r>
        <w:rPr>
          <w:rFonts w:eastAsiaTheme="minorEastAsia"/>
        </w:rPr>
        <w:t>0.1g</w:t>
      </w:r>
      <w:r>
        <w:rPr>
          <w:rFonts w:eastAsiaTheme="minorEastAsia"/>
        </w:rPr>
        <w:t>，对应地震基本烈度为</w:t>
      </w:r>
      <w:r>
        <w:rPr>
          <w:rFonts w:eastAsiaTheme="minorEastAsia"/>
        </w:rPr>
        <w:t>Ⅶ</w:t>
      </w:r>
      <w:r>
        <w:rPr>
          <w:rFonts w:eastAsiaTheme="minorEastAsia"/>
        </w:rPr>
        <w:t>度；张王</w:t>
      </w:r>
      <w:proofErr w:type="gramStart"/>
      <w:r>
        <w:rPr>
          <w:rFonts w:eastAsiaTheme="minorEastAsia"/>
        </w:rPr>
        <w:t>镇</w:t>
      </w:r>
      <w:r>
        <w:rPr>
          <w:rFonts w:eastAsiaTheme="minorEastAsia"/>
        </w:rPr>
        <w:lastRenderedPageBreak/>
        <w:t>段至虎跳镇段地震动</w:t>
      </w:r>
      <w:proofErr w:type="gramEnd"/>
      <w:r>
        <w:rPr>
          <w:rFonts w:eastAsiaTheme="minorEastAsia"/>
        </w:rPr>
        <w:t>峰值加速度为</w:t>
      </w:r>
      <w:r>
        <w:rPr>
          <w:rFonts w:eastAsiaTheme="minorEastAsia"/>
        </w:rPr>
        <w:t>0.05g</w:t>
      </w:r>
      <w:r>
        <w:rPr>
          <w:rFonts w:eastAsiaTheme="minorEastAsia"/>
        </w:rPr>
        <w:t>，对应地震基本烈度为</w:t>
      </w:r>
      <w:r>
        <w:rPr>
          <w:rFonts w:eastAsiaTheme="minorEastAsia"/>
        </w:rPr>
        <w:t>Ⅵ</w:t>
      </w:r>
      <w:r>
        <w:rPr>
          <w:rFonts w:eastAsiaTheme="minorEastAsia"/>
        </w:rPr>
        <w:t>度。</w:t>
      </w:r>
    </w:p>
    <w:p w14:paraId="32014C14" w14:textId="77777777" w:rsidR="000F4245" w:rsidRDefault="00000000">
      <w:pPr>
        <w:pStyle w:val="380"/>
        <w:rPr>
          <w:rFonts w:eastAsiaTheme="minorEastAsia"/>
        </w:rPr>
      </w:pPr>
      <w:r>
        <w:rPr>
          <w:rFonts w:eastAsiaTheme="minorEastAsia"/>
        </w:rPr>
        <w:t xml:space="preserve">5.1.3  </w:t>
      </w:r>
      <w:r>
        <w:rPr>
          <w:rFonts w:eastAsiaTheme="minorEastAsia"/>
        </w:rPr>
        <w:t>规划区河段基本地质概况</w:t>
      </w:r>
    </w:p>
    <w:p w14:paraId="76D069CA" w14:textId="77777777" w:rsidR="000F4245" w:rsidRDefault="00000000">
      <w:pPr>
        <w:pStyle w:val="46"/>
        <w:ind w:firstLine="482"/>
        <w:rPr>
          <w:rFonts w:eastAsiaTheme="minorEastAsia"/>
          <w:b/>
          <w:bCs/>
        </w:rPr>
      </w:pPr>
      <w:r>
        <w:rPr>
          <w:rFonts w:eastAsiaTheme="minorEastAsia"/>
          <w:b/>
          <w:bCs/>
        </w:rPr>
        <w:t>1</w:t>
      </w:r>
      <w:r>
        <w:rPr>
          <w:rFonts w:eastAsiaTheme="minorEastAsia"/>
          <w:b/>
          <w:bCs/>
        </w:rPr>
        <w:t>、地形地貌</w:t>
      </w:r>
    </w:p>
    <w:p w14:paraId="34775202" w14:textId="47E8B1AD" w:rsidR="000F4245" w:rsidRDefault="00000000">
      <w:pPr>
        <w:pStyle w:val="46"/>
        <w:rPr>
          <w:rFonts w:eastAsiaTheme="minorEastAsia"/>
        </w:rPr>
      </w:pPr>
      <w:r>
        <w:rPr>
          <w:rFonts w:eastAsiaTheme="minorEastAsia"/>
        </w:rPr>
        <w:t>规划河段位于四川盆地北部边缘，为中低山、深丘地貌，区内山岭连绵，</w:t>
      </w:r>
      <w:r w:rsidR="00121A1D">
        <w:rPr>
          <w:rFonts w:eastAsiaTheme="minorEastAsia" w:hint="eastAsia"/>
        </w:rPr>
        <w:t>峰峦叠嶂</w:t>
      </w:r>
      <w:r>
        <w:rPr>
          <w:rFonts w:eastAsiaTheme="minorEastAsia"/>
        </w:rPr>
        <w:t>，地势由北向南渐降。本规划的采砂场均位于亭子口水利枢纽库区内，水库正常蓄水位</w:t>
      </w:r>
      <w:r>
        <w:rPr>
          <w:rFonts w:eastAsiaTheme="minorEastAsia"/>
        </w:rPr>
        <w:t>458m</w:t>
      </w:r>
      <w:r>
        <w:rPr>
          <w:rFonts w:eastAsiaTheme="minorEastAsia"/>
        </w:rPr>
        <w:t>，采砂场位于水下</w:t>
      </w:r>
      <w:r>
        <w:rPr>
          <w:rFonts w:eastAsiaTheme="minorEastAsia"/>
        </w:rPr>
        <w:t>7~61m</w:t>
      </w:r>
      <w:r>
        <w:rPr>
          <w:rFonts w:eastAsiaTheme="minorEastAsia"/>
        </w:rPr>
        <w:t>。</w:t>
      </w:r>
    </w:p>
    <w:p w14:paraId="5AFD2E61" w14:textId="77777777" w:rsidR="000F4245" w:rsidRDefault="00000000">
      <w:pPr>
        <w:pStyle w:val="46"/>
        <w:rPr>
          <w:rFonts w:eastAsiaTheme="minorEastAsia"/>
        </w:rPr>
      </w:pPr>
      <w:r>
        <w:rPr>
          <w:rFonts w:eastAsiaTheme="minorEastAsia"/>
        </w:rPr>
        <w:t>该河段总体流向由北向南，河道蜿蜒曲折，为深切河曲，河床平均比降约</w:t>
      </w:r>
      <w:r>
        <w:rPr>
          <w:rFonts w:eastAsiaTheme="minorEastAsia"/>
        </w:rPr>
        <w:t>0.61‰</w:t>
      </w:r>
      <w:r>
        <w:rPr>
          <w:rFonts w:eastAsiaTheme="minorEastAsia"/>
        </w:rPr>
        <w:t>。两岸谷坡基本对称，多呈</w:t>
      </w:r>
      <w:r>
        <w:rPr>
          <w:rFonts w:eastAsiaTheme="minorEastAsia"/>
        </w:rPr>
        <w:t>“V”</w:t>
      </w:r>
      <w:r>
        <w:rPr>
          <w:rFonts w:eastAsiaTheme="minorEastAsia"/>
        </w:rPr>
        <w:t>型或</w:t>
      </w:r>
      <w:r>
        <w:rPr>
          <w:rFonts w:eastAsiaTheme="minorEastAsia"/>
        </w:rPr>
        <w:t>“U”</w:t>
      </w:r>
      <w:r>
        <w:rPr>
          <w:rFonts w:eastAsiaTheme="minorEastAsia"/>
        </w:rPr>
        <w:t>型，岸坡地</w:t>
      </w:r>
      <w:proofErr w:type="gramStart"/>
      <w:r>
        <w:rPr>
          <w:rFonts w:eastAsiaTheme="minorEastAsia"/>
        </w:rPr>
        <w:t>形总体</w:t>
      </w:r>
      <w:proofErr w:type="gramEnd"/>
      <w:r>
        <w:rPr>
          <w:rFonts w:eastAsiaTheme="minorEastAsia"/>
        </w:rPr>
        <w:t>较平缓，地形坡度一般</w:t>
      </w:r>
      <w:r>
        <w:rPr>
          <w:rFonts w:eastAsiaTheme="minorEastAsia"/>
        </w:rPr>
        <w:t>20~35°</w:t>
      </w:r>
      <w:r>
        <w:rPr>
          <w:rFonts w:eastAsiaTheme="minorEastAsia"/>
        </w:rPr>
        <w:t>，局部砂岩分布段形成陡坎，</w:t>
      </w:r>
      <w:proofErr w:type="gramStart"/>
      <w:r>
        <w:rPr>
          <w:rFonts w:eastAsiaTheme="minorEastAsia"/>
        </w:rPr>
        <w:t>坎高多</w:t>
      </w:r>
      <w:proofErr w:type="gramEnd"/>
      <w:r>
        <w:rPr>
          <w:rFonts w:eastAsiaTheme="minorEastAsia"/>
        </w:rPr>
        <w:t>小于</w:t>
      </w:r>
      <w:r>
        <w:rPr>
          <w:rFonts w:eastAsiaTheme="minorEastAsia"/>
        </w:rPr>
        <w:t>20m</w:t>
      </w:r>
      <w:r>
        <w:rPr>
          <w:rFonts w:eastAsiaTheme="minorEastAsia"/>
        </w:rPr>
        <w:t>。规划采砂河段两岸冲沟发育，地形较破碎，完整性较差。除从白龙江与</w:t>
      </w:r>
      <w:proofErr w:type="gramStart"/>
      <w:r>
        <w:rPr>
          <w:rFonts w:eastAsiaTheme="minorEastAsia"/>
        </w:rPr>
        <w:t>嘉陵江汇口至</w:t>
      </w:r>
      <w:proofErr w:type="gramEnd"/>
      <w:r>
        <w:rPr>
          <w:rFonts w:eastAsiaTheme="minorEastAsia"/>
        </w:rPr>
        <w:t>下游</w:t>
      </w:r>
      <w:r>
        <w:rPr>
          <w:rFonts w:eastAsiaTheme="minorEastAsia"/>
        </w:rPr>
        <w:t>4.1km</w:t>
      </w:r>
      <w:r>
        <w:rPr>
          <w:rFonts w:eastAsiaTheme="minorEastAsia"/>
        </w:rPr>
        <w:t>的江段右岸为冲积阶地外，其余库岸大多为基岩。</w:t>
      </w:r>
    </w:p>
    <w:p w14:paraId="3DE927EA" w14:textId="77777777" w:rsidR="000F4245" w:rsidRDefault="00000000">
      <w:pPr>
        <w:pStyle w:val="46"/>
        <w:ind w:firstLine="482"/>
        <w:rPr>
          <w:rFonts w:eastAsiaTheme="minorEastAsia"/>
          <w:b/>
          <w:bCs/>
        </w:rPr>
      </w:pPr>
      <w:r>
        <w:rPr>
          <w:rFonts w:eastAsiaTheme="minorEastAsia"/>
          <w:b/>
          <w:bCs/>
        </w:rPr>
        <w:t>2</w:t>
      </w:r>
      <w:r>
        <w:rPr>
          <w:rFonts w:eastAsiaTheme="minorEastAsia"/>
          <w:b/>
          <w:bCs/>
        </w:rPr>
        <w:t>、地层岩性</w:t>
      </w:r>
    </w:p>
    <w:p w14:paraId="34AD0C55" w14:textId="77777777" w:rsidR="000F4245" w:rsidRDefault="00000000">
      <w:pPr>
        <w:pStyle w:val="46"/>
        <w:rPr>
          <w:rFonts w:eastAsiaTheme="minorEastAsia"/>
        </w:rPr>
      </w:pPr>
      <w:r>
        <w:rPr>
          <w:rFonts w:eastAsiaTheme="minorEastAsia"/>
        </w:rPr>
        <w:t>采砂规划区出露地层为侏罗系、白垩系及第四系。为一套内陆河湖相红色碎屑岩建造，岩性主要为紫红色粉砂质泥岩、粉砂岩与砂岩、</w:t>
      </w:r>
      <w:proofErr w:type="gramStart"/>
      <w:r>
        <w:rPr>
          <w:rFonts w:eastAsiaTheme="minorEastAsia"/>
        </w:rPr>
        <w:t>砾岩互层组成</w:t>
      </w:r>
      <w:proofErr w:type="gramEnd"/>
      <w:r>
        <w:rPr>
          <w:rFonts w:eastAsiaTheme="minorEastAsia"/>
        </w:rPr>
        <w:t>，岩性特征及分布见表</w:t>
      </w:r>
      <w:r>
        <w:rPr>
          <w:rFonts w:eastAsiaTheme="minorEastAsia"/>
        </w:rPr>
        <w:t>5.1-3</w:t>
      </w:r>
      <w:r>
        <w:rPr>
          <w:rFonts w:eastAsiaTheme="minorEastAsia"/>
        </w:rPr>
        <w:t>。</w:t>
      </w:r>
    </w:p>
    <w:p w14:paraId="6DBEE7ED" w14:textId="77777777" w:rsidR="000F4245" w:rsidRDefault="00000000">
      <w:pPr>
        <w:pStyle w:val="46"/>
        <w:ind w:firstLineChars="0" w:firstLine="0"/>
        <w:jc w:val="center"/>
        <w:rPr>
          <w:rFonts w:eastAsia="黑体"/>
        </w:rPr>
      </w:pPr>
      <w:r>
        <w:rPr>
          <w:rStyle w:val="5Char2"/>
        </w:rPr>
        <w:t>采砂规划区地层岩性简表</w:t>
      </w:r>
    </w:p>
    <w:p w14:paraId="4FD46123" w14:textId="77777777" w:rsidR="000F4245" w:rsidRDefault="00000000">
      <w:pPr>
        <w:pStyle w:val="60"/>
        <w:rPr>
          <w:rFonts w:eastAsia="黑体"/>
        </w:rPr>
      </w:pPr>
      <w:r>
        <w:rPr>
          <w:rFonts w:eastAsia="黑体"/>
        </w:rPr>
        <w:t>表</w:t>
      </w:r>
      <w:r>
        <w:rPr>
          <w:rFonts w:eastAsia="黑体"/>
        </w:rPr>
        <w:t>5.1-3</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464"/>
        <w:gridCol w:w="464"/>
        <w:gridCol w:w="773"/>
        <w:gridCol w:w="771"/>
        <w:gridCol w:w="1178"/>
        <w:gridCol w:w="3465"/>
        <w:gridCol w:w="1178"/>
      </w:tblGrid>
      <w:tr w:rsidR="000F4245" w14:paraId="057D4548" w14:textId="77777777">
        <w:trPr>
          <w:trHeight w:val="340"/>
          <w:tblHeader/>
        </w:trPr>
        <w:tc>
          <w:tcPr>
            <w:tcW w:w="279" w:type="pct"/>
            <w:tcBorders>
              <w:tl2br w:val="nil"/>
              <w:tr2bl w:val="nil"/>
            </w:tcBorders>
            <w:vAlign w:val="center"/>
          </w:tcPr>
          <w:p w14:paraId="219F673D" w14:textId="77777777" w:rsidR="000F4245" w:rsidRDefault="00000000">
            <w:pPr>
              <w:pStyle w:val="70"/>
              <w:spacing w:line="280" w:lineRule="exact"/>
              <w:rPr>
                <w:rFonts w:eastAsiaTheme="minorEastAsia"/>
                <w:sz w:val="18"/>
                <w:szCs w:val="18"/>
              </w:rPr>
            </w:pPr>
            <w:r>
              <w:rPr>
                <w:rFonts w:eastAsiaTheme="minorEastAsia"/>
                <w:sz w:val="18"/>
                <w:szCs w:val="18"/>
              </w:rPr>
              <w:t>系</w:t>
            </w:r>
          </w:p>
        </w:tc>
        <w:tc>
          <w:tcPr>
            <w:tcW w:w="279" w:type="pct"/>
            <w:tcBorders>
              <w:tl2br w:val="nil"/>
              <w:tr2bl w:val="nil"/>
            </w:tcBorders>
            <w:vAlign w:val="center"/>
          </w:tcPr>
          <w:p w14:paraId="7B485BBC" w14:textId="77777777" w:rsidR="000F4245" w:rsidRDefault="00000000">
            <w:pPr>
              <w:pStyle w:val="70"/>
              <w:spacing w:line="280" w:lineRule="exact"/>
              <w:rPr>
                <w:rFonts w:eastAsiaTheme="minorEastAsia"/>
                <w:sz w:val="18"/>
                <w:szCs w:val="18"/>
              </w:rPr>
            </w:pPr>
            <w:r>
              <w:rPr>
                <w:rFonts w:eastAsiaTheme="minorEastAsia"/>
                <w:sz w:val="18"/>
                <w:szCs w:val="18"/>
              </w:rPr>
              <w:t>统</w:t>
            </w:r>
          </w:p>
        </w:tc>
        <w:tc>
          <w:tcPr>
            <w:tcW w:w="466" w:type="pct"/>
            <w:tcBorders>
              <w:tl2br w:val="nil"/>
              <w:tr2bl w:val="nil"/>
            </w:tcBorders>
            <w:vAlign w:val="center"/>
          </w:tcPr>
          <w:p w14:paraId="21F42D91" w14:textId="77777777" w:rsidR="000F4245" w:rsidRDefault="00000000">
            <w:pPr>
              <w:pStyle w:val="70"/>
              <w:spacing w:line="280" w:lineRule="exact"/>
              <w:rPr>
                <w:rFonts w:eastAsiaTheme="minorEastAsia"/>
                <w:sz w:val="18"/>
                <w:szCs w:val="18"/>
              </w:rPr>
            </w:pPr>
            <w:r>
              <w:rPr>
                <w:rFonts w:eastAsiaTheme="minorEastAsia"/>
                <w:sz w:val="18"/>
                <w:szCs w:val="18"/>
              </w:rPr>
              <w:t>组</w:t>
            </w:r>
          </w:p>
        </w:tc>
        <w:tc>
          <w:tcPr>
            <w:tcW w:w="465" w:type="pct"/>
            <w:tcBorders>
              <w:tl2br w:val="nil"/>
              <w:tr2bl w:val="nil"/>
            </w:tcBorders>
            <w:vAlign w:val="center"/>
          </w:tcPr>
          <w:p w14:paraId="2F84C74D" w14:textId="77777777" w:rsidR="000F4245" w:rsidRDefault="00000000">
            <w:pPr>
              <w:pStyle w:val="70"/>
              <w:spacing w:line="280" w:lineRule="exact"/>
              <w:rPr>
                <w:rFonts w:eastAsiaTheme="minorEastAsia"/>
                <w:sz w:val="18"/>
                <w:szCs w:val="18"/>
              </w:rPr>
            </w:pPr>
            <w:r>
              <w:rPr>
                <w:rFonts w:eastAsiaTheme="minorEastAsia"/>
                <w:sz w:val="18"/>
                <w:szCs w:val="18"/>
              </w:rPr>
              <w:t>代号</w:t>
            </w:r>
          </w:p>
        </w:tc>
        <w:tc>
          <w:tcPr>
            <w:tcW w:w="710" w:type="pct"/>
            <w:tcBorders>
              <w:tl2br w:val="nil"/>
              <w:tr2bl w:val="nil"/>
            </w:tcBorders>
            <w:vAlign w:val="center"/>
          </w:tcPr>
          <w:p w14:paraId="13DEB496" w14:textId="77777777" w:rsidR="000F4245" w:rsidRDefault="00000000">
            <w:pPr>
              <w:pStyle w:val="70"/>
              <w:spacing w:line="280" w:lineRule="exact"/>
              <w:rPr>
                <w:rFonts w:eastAsiaTheme="minorEastAsia"/>
                <w:sz w:val="18"/>
                <w:szCs w:val="18"/>
              </w:rPr>
            </w:pPr>
            <w:r>
              <w:rPr>
                <w:rFonts w:eastAsiaTheme="minorEastAsia"/>
                <w:sz w:val="18"/>
                <w:szCs w:val="18"/>
              </w:rPr>
              <w:t>厚度</w:t>
            </w:r>
            <w:r>
              <w:rPr>
                <w:rFonts w:eastAsiaTheme="minorEastAsia"/>
                <w:sz w:val="18"/>
                <w:szCs w:val="18"/>
              </w:rPr>
              <w:t>(m)</w:t>
            </w:r>
          </w:p>
        </w:tc>
        <w:tc>
          <w:tcPr>
            <w:tcW w:w="2088" w:type="pct"/>
            <w:tcBorders>
              <w:tl2br w:val="nil"/>
              <w:tr2bl w:val="nil"/>
            </w:tcBorders>
            <w:vAlign w:val="center"/>
          </w:tcPr>
          <w:p w14:paraId="61C28946" w14:textId="77777777" w:rsidR="000F4245" w:rsidRDefault="00000000">
            <w:pPr>
              <w:pStyle w:val="70"/>
              <w:spacing w:line="280" w:lineRule="exact"/>
              <w:rPr>
                <w:rFonts w:eastAsiaTheme="minorEastAsia"/>
                <w:sz w:val="18"/>
                <w:szCs w:val="18"/>
              </w:rPr>
            </w:pPr>
            <w:r>
              <w:rPr>
                <w:rFonts w:eastAsiaTheme="minorEastAsia"/>
                <w:sz w:val="18"/>
                <w:szCs w:val="18"/>
              </w:rPr>
              <w:t>岩</w:t>
            </w:r>
            <w:r>
              <w:rPr>
                <w:rFonts w:eastAsiaTheme="minorEastAsia"/>
                <w:sz w:val="18"/>
                <w:szCs w:val="18"/>
              </w:rPr>
              <w:t xml:space="preserve">      </w:t>
            </w:r>
            <w:r>
              <w:rPr>
                <w:rFonts w:eastAsiaTheme="minorEastAsia"/>
                <w:sz w:val="18"/>
                <w:szCs w:val="18"/>
              </w:rPr>
              <w:t>性</w:t>
            </w:r>
          </w:p>
        </w:tc>
        <w:tc>
          <w:tcPr>
            <w:tcW w:w="710" w:type="pct"/>
            <w:tcBorders>
              <w:tl2br w:val="nil"/>
              <w:tr2bl w:val="nil"/>
            </w:tcBorders>
            <w:vAlign w:val="center"/>
          </w:tcPr>
          <w:p w14:paraId="7F1937C4" w14:textId="77777777" w:rsidR="000F4245" w:rsidRDefault="00000000">
            <w:pPr>
              <w:pStyle w:val="70"/>
              <w:spacing w:line="280" w:lineRule="exact"/>
              <w:rPr>
                <w:rFonts w:eastAsiaTheme="minorEastAsia"/>
                <w:sz w:val="18"/>
                <w:szCs w:val="18"/>
              </w:rPr>
            </w:pPr>
            <w:r>
              <w:rPr>
                <w:rFonts w:eastAsiaTheme="minorEastAsia"/>
                <w:sz w:val="18"/>
                <w:szCs w:val="18"/>
              </w:rPr>
              <w:t>分布</w:t>
            </w:r>
          </w:p>
        </w:tc>
      </w:tr>
      <w:tr w:rsidR="000F4245" w14:paraId="096E067D" w14:textId="77777777">
        <w:trPr>
          <w:trHeight w:val="340"/>
        </w:trPr>
        <w:tc>
          <w:tcPr>
            <w:tcW w:w="279" w:type="pct"/>
            <w:tcBorders>
              <w:tl2br w:val="nil"/>
              <w:tr2bl w:val="nil"/>
            </w:tcBorders>
            <w:vAlign w:val="center"/>
          </w:tcPr>
          <w:p w14:paraId="31D77E00" w14:textId="77777777" w:rsidR="000F4245" w:rsidRDefault="00000000">
            <w:pPr>
              <w:pStyle w:val="70"/>
              <w:spacing w:line="280" w:lineRule="exact"/>
              <w:rPr>
                <w:rFonts w:eastAsiaTheme="minorEastAsia"/>
                <w:sz w:val="18"/>
                <w:szCs w:val="18"/>
              </w:rPr>
            </w:pPr>
            <w:r>
              <w:rPr>
                <w:rFonts w:eastAsiaTheme="minorEastAsia"/>
                <w:sz w:val="18"/>
                <w:szCs w:val="18"/>
              </w:rPr>
              <w:t>第</w:t>
            </w:r>
          </w:p>
          <w:p w14:paraId="33098B3C" w14:textId="77777777" w:rsidR="000F4245" w:rsidRDefault="00000000">
            <w:pPr>
              <w:pStyle w:val="70"/>
              <w:spacing w:line="280" w:lineRule="exact"/>
              <w:rPr>
                <w:rFonts w:eastAsiaTheme="minorEastAsia"/>
                <w:sz w:val="18"/>
                <w:szCs w:val="18"/>
              </w:rPr>
            </w:pPr>
            <w:r>
              <w:rPr>
                <w:rFonts w:eastAsiaTheme="minorEastAsia"/>
                <w:sz w:val="18"/>
                <w:szCs w:val="18"/>
              </w:rPr>
              <w:t>四</w:t>
            </w:r>
          </w:p>
          <w:p w14:paraId="102F5058" w14:textId="77777777" w:rsidR="000F4245" w:rsidRDefault="00000000">
            <w:pPr>
              <w:pStyle w:val="70"/>
              <w:spacing w:line="280" w:lineRule="exact"/>
              <w:rPr>
                <w:rFonts w:eastAsiaTheme="minorEastAsia"/>
                <w:sz w:val="18"/>
                <w:szCs w:val="18"/>
              </w:rPr>
            </w:pPr>
            <w:r>
              <w:rPr>
                <w:rFonts w:eastAsiaTheme="minorEastAsia"/>
                <w:sz w:val="18"/>
                <w:szCs w:val="18"/>
              </w:rPr>
              <w:t>系</w:t>
            </w:r>
          </w:p>
        </w:tc>
        <w:tc>
          <w:tcPr>
            <w:tcW w:w="279" w:type="pct"/>
            <w:tcBorders>
              <w:tl2br w:val="nil"/>
              <w:tr2bl w:val="nil"/>
            </w:tcBorders>
            <w:vAlign w:val="center"/>
          </w:tcPr>
          <w:p w14:paraId="022A07C1" w14:textId="77777777" w:rsidR="000F4245" w:rsidRDefault="00000000">
            <w:pPr>
              <w:pStyle w:val="70"/>
              <w:spacing w:line="280" w:lineRule="exact"/>
              <w:rPr>
                <w:rFonts w:eastAsiaTheme="minorEastAsia"/>
                <w:sz w:val="18"/>
                <w:szCs w:val="18"/>
              </w:rPr>
            </w:pPr>
            <w:r>
              <w:rPr>
                <w:rFonts w:eastAsiaTheme="minorEastAsia"/>
                <w:sz w:val="18"/>
                <w:szCs w:val="18"/>
              </w:rPr>
              <w:t xml:space="preserve">　</w:t>
            </w:r>
          </w:p>
        </w:tc>
        <w:tc>
          <w:tcPr>
            <w:tcW w:w="466" w:type="pct"/>
            <w:tcBorders>
              <w:tl2br w:val="nil"/>
              <w:tr2bl w:val="nil"/>
            </w:tcBorders>
            <w:vAlign w:val="center"/>
          </w:tcPr>
          <w:p w14:paraId="21782B0A" w14:textId="77777777" w:rsidR="000F4245" w:rsidRDefault="00000000">
            <w:pPr>
              <w:pStyle w:val="70"/>
              <w:spacing w:line="280" w:lineRule="exact"/>
              <w:rPr>
                <w:rFonts w:eastAsiaTheme="minorEastAsia"/>
                <w:sz w:val="18"/>
                <w:szCs w:val="18"/>
              </w:rPr>
            </w:pPr>
            <w:r>
              <w:rPr>
                <w:rFonts w:eastAsiaTheme="minorEastAsia"/>
                <w:sz w:val="18"/>
                <w:szCs w:val="18"/>
              </w:rPr>
              <w:t xml:space="preserve">　</w:t>
            </w:r>
          </w:p>
        </w:tc>
        <w:tc>
          <w:tcPr>
            <w:tcW w:w="465" w:type="pct"/>
            <w:tcBorders>
              <w:tl2br w:val="nil"/>
              <w:tr2bl w:val="nil"/>
            </w:tcBorders>
            <w:vAlign w:val="center"/>
          </w:tcPr>
          <w:p w14:paraId="1A17F3C2" w14:textId="77777777" w:rsidR="000F4245" w:rsidRDefault="00000000">
            <w:pPr>
              <w:pStyle w:val="70"/>
              <w:spacing w:line="280" w:lineRule="exact"/>
              <w:rPr>
                <w:rFonts w:eastAsiaTheme="minorEastAsia"/>
                <w:sz w:val="18"/>
                <w:szCs w:val="18"/>
              </w:rPr>
            </w:pPr>
            <w:r>
              <w:rPr>
                <w:rFonts w:eastAsiaTheme="minorEastAsia"/>
                <w:sz w:val="18"/>
                <w:szCs w:val="18"/>
              </w:rPr>
              <w:t>Q</w:t>
            </w:r>
          </w:p>
        </w:tc>
        <w:tc>
          <w:tcPr>
            <w:tcW w:w="710" w:type="pct"/>
            <w:tcBorders>
              <w:tl2br w:val="nil"/>
              <w:tr2bl w:val="nil"/>
            </w:tcBorders>
            <w:vAlign w:val="center"/>
          </w:tcPr>
          <w:p w14:paraId="23EF0AC8" w14:textId="77777777" w:rsidR="000F4245" w:rsidRDefault="00000000">
            <w:pPr>
              <w:pStyle w:val="70"/>
              <w:spacing w:line="280" w:lineRule="exact"/>
              <w:rPr>
                <w:rFonts w:eastAsiaTheme="minorEastAsia"/>
                <w:sz w:val="18"/>
                <w:szCs w:val="18"/>
              </w:rPr>
            </w:pPr>
            <w:r>
              <w:rPr>
                <w:rFonts w:eastAsiaTheme="minorEastAsia"/>
                <w:sz w:val="18"/>
                <w:szCs w:val="18"/>
              </w:rPr>
              <w:t>3~63</w:t>
            </w:r>
          </w:p>
        </w:tc>
        <w:tc>
          <w:tcPr>
            <w:tcW w:w="2088" w:type="pct"/>
            <w:tcBorders>
              <w:tl2br w:val="nil"/>
              <w:tr2bl w:val="nil"/>
            </w:tcBorders>
            <w:vAlign w:val="center"/>
          </w:tcPr>
          <w:p w14:paraId="247D6211" w14:textId="77777777" w:rsidR="000F4245" w:rsidRDefault="00000000">
            <w:pPr>
              <w:pStyle w:val="70"/>
              <w:spacing w:line="280" w:lineRule="exact"/>
              <w:ind w:leftChars="20" w:left="48" w:rightChars="20" w:right="48"/>
              <w:jc w:val="left"/>
              <w:rPr>
                <w:rFonts w:eastAsiaTheme="minorEastAsia"/>
                <w:sz w:val="18"/>
                <w:szCs w:val="18"/>
              </w:rPr>
            </w:pPr>
            <w:r>
              <w:rPr>
                <w:rFonts w:eastAsiaTheme="minorEastAsia"/>
                <w:sz w:val="18"/>
                <w:szCs w:val="18"/>
              </w:rPr>
              <w:t>残坡积土：黏土、粉质黏土夹碎块石。地滑堆积土：黏土</w:t>
            </w:r>
            <w:proofErr w:type="gramStart"/>
            <w:r>
              <w:rPr>
                <w:rFonts w:eastAsiaTheme="minorEastAsia"/>
                <w:sz w:val="18"/>
                <w:szCs w:val="18"/>
              </w:rPr>
              <w:t>土</w:t>
            </w:r>
            <w:proofErr w:type="gramEnd"/>
            <w:r>
              <w:rPr>
                <w:rFonts w:eastAsiaTheme="minorEastAsia"/>
                <w:sz w:val="18"/>
                <w:szCs w:val="18"/>
              </w:rPr>
              <w:t>夹块石，滑移岩体。冲积层：粉土、砂砾石层、淤泥层。</w:t>
            </w:r>
          </w:p>
        </w:tc>
        <w:tc>
          <w:tcPr>
            <w:tcW w:w="710" w:type="pct"/>
            <w:tcBorders>
              <w:tl2br w:val="nil"/>
              <w:tr2bl w:val="nil"/>
            </w:tcBorders>
            <w:vAlign w:val="center"/>
          </w:tcPr>
          <w:p w14:paraId="7927DD9F" w14:textId="77777777" w:rsidR="000F4245" w:rsidRDefault="00000000">
            <w:pPr>
              <w:pStyle w:val="70"/>
              <w:spacing w:line="280" w:lineRule="exact"/>
              <w:rPr>
                <w:rFonts w:eastAsiaTheme="minorEastAsia"/>
                <w:sz w:val="18"/>
                <w:szCs w:val="18"/>
              </w:rPr>
            </w:pPr>
            <w:r>
              <w:rPr>
                <w:rFonts w:eastAsiaTheme="minorEastAsia"/>
                <w:sz w:val="18"/>
                <w:szCs w:val="18"/>
              </w:rPr>
              <w:t>河谷、谷坡台</w:t>
            </w:r>
            <w:r>
              <w:rPr>
                <w:rFonts w:eastAsiaTheme="minorEastAsia"/>
                <w:sz w:val="18"/>
                <w:szCs w:val="18"/>
              </w:rPr>
              <w:t xml:space="preserve"> </w:t>
            </w:r>
            <w:r>
              <w:rPr>
                <w:rFonts w:eastAsiaTheme="minorEastAsia"/>
                <w:sz w:val="18"/>
                <w:szCs w:val="18"/>
              </w:rPr>
              <w:t>地、滑坡区。</w:t>
            </w:r>
          </w:p>
        </w:tc>
      </w:tr>
      <w:tr w:rsidR="000F4245" w14:paraId="25E989AC" w14:textId="77777777">
        <w:trPr>
          <w:trHeight w:val="340"/>
        </w:trPr>
        <w:tc>
          <w:tcPr>
            <w:tcW w:w="279" w:type="pct"/>
            <w:vMerge w:val="restart"/>
            <w:tcBorders>
              <w:tl2br w:val="nil"/>
              <w:tr2bl w:val="nil"/>
            </w:tcBorders>
            <w:vAlign w:val="center"/>
          </w:tcPr>
          <w:p w14:paraId="5CFBA846" w14:textId="77777777" w:rsidR="000F4245" w:rsidRDefault="00000000">
            <w:pPr>
              <w:pStyle w:val="70"/>
              <w:spacing w:line="280" w:lineRule="exact"/>
              <w:rPr>
                <w:rFonts w:eastAsiaTheme="minorEastAsia"/>
                <w:sz w:val="18"/>
                <w:szCs w:val="18"/>
              </w:rPr>
            </w:pPr>
            <w:r>
              <w:rPr>
                <w:rFonts w:eastAsiaTheme="minorEastAsia"/>
                <w:sz w:val="18"/>
                <w:szCs w:val="18"/>
              </w:rPr>
              <w:t>白</w:t>
            </w:r>
          </w:p>
          <w:p w14:paraId="3D736E7B" w14:textId="77777777" w:rsidR="000F4245" w:rsidRDefault="00000000">
            <w:pPr>
              <w:pStyle w:val="70"/>
              <w:spacing w:line="280" w:lineRule="exact"/>
              <w:rPr>
                <w:rFonts w:eastAsiaTheme="minorEastAsia"/>
                <w:sz w:val="18"/>
                <w:szCs w:val="18"/>
              </w:rPr>
            </w:pPr>
            <w:proofErr w:type="gramStart"/>
            <w:r>
              <w:rPr>
                <w:rFonts w:eastAsiaTheme="minorEastAsia"/>
                <w:sz w:val="18"/>
                <w:szCs w:val="18"/>
              </w:rPr>
              <w:t>垩</w:t>
            </w:r>
            <w:proofErr w:type="gramEnd"/>
          </w:p>
          <w:p w14:paraId="1062317D" w14:textId="77777777" w:rsidR="000F4245" w:rsidRDefault="00000000">
            <w:pPr>
              <w:pStyle w:val="70"/>
              <w:spacing w:line="280" w:lineRule="exact"/>
              <w:rPr>
                <w:rFonts w:eastAsiaTheme="minorEastAsia"/>
                <w:sz w:val="18"/>
                <w:szCs w:val="18"/>
              </w:rPr>
            </w:pPr>
            <w:r>
              <w:rPr>
                <w:rFonts w:eastAsiaTheme="minorEastAsia"/>
                <w:sz w:val="18"/>
                <w:szCs w:val="18"/>
              </w:rPr>
              <w:t>系</w:t>
            </w:r>
          </w:p>
        </w:tc>
        <w:tc>
          <w:tcPr>
            <w:tcW w:w="279" w:type="pct"/>
            <w:vMerge w:val="restart"/>
            <w:tcBorders>
              <w:tl2br w:val="nil"/>
              <w:tr2bl w:val="nil"/>
            </w:tcBorders>
            <w:vAlign w:val="center"/>
          </w:tcPr>
          <w:p w14:paraId="221142DB" w14:textId="77777777" w:rsidR="000F4245" w:rsidRDefault="00000000">
            <w:pPr>
              <w:pStyle w:val="70"/>
              <w:spacing w:line="280" w:lineRule="exact"/>
              <w:rPr>
                <w:rFonts w:eastAsiaTheme="minorEastAsia"/>
                <w:sz w:val="18"/>
                <w:szCs w:val="18"/>
              </w:rPr>
            </w:pPr>
            <w:proofErr w:type="gramStart"/>
            <w:r>
              <w:rPr>
                <w:rFonts w:eastAsiaTheme="minorEastAsia"/>
                <w:sz w:val="18"/>
                <w:szCs w:val="18"/>
              </w:rPr>
              <w:t>下统</w:t>
            </w:r>
            <w:proofErr w:type="gramEnd"/>
          </w:p>
        </w:tc>
        <w:tc>
          <w:tcPr>
            <w:tcW w:w="466" w:type="pct"/>
            <w:tcBorders>
              <w:tl2br w:val="nil"/>
              <w:tr2bl w:val="nil"/>
            </w:tcBorders>
            <w:vAlign w:val="center"/>
          </w:tcPr>
          <w:p w14:paraId="0B3E991D" w14:textId="77777777" w:rsidR="000F4245" w:rsidRDefault="00000000">
            <w:pPr>
              <w:pStyle w:val="70"/>
              <w:spacing w:line="280" w:lineRule="exact"/>
              <w:rPr>
                <w:rFonts w:eastAsiaTheme="minorEastAsia"/>
                <w:sz w:val="18"/>
                <w:szCs w:val="18"/>
              </w:rPr>
            </w:pPr>
            <w:r>
              <w:rPr>
                <w:rFonts w:eastAsiaTheme="minorEastAsia"/>
                <w:sz w:val="18"/>
                <w:szCs w:val="18"/>
              </w:rPr>
              <w:t>七</w:t>
            </w:r>
            <w:proofErr w:type="gramStart"/>
            <w:r>
              <w:rPr>
                <w:rFonts w:eastAsiaTheme="minorEastAsia"/>
                <w:sz w:val="18"/>
                <w:szCs w:val="18"/>
              </w:rPr>
              <w:t>曲寺组</w:t>
            </w:r>
            <w:proofErr w:type="gramEnd"/>
          </w:p>
        </w:tc>
        <w:tc>
          <w:tcPr>
            <w:tcW w:w="465" w:type="pct"/>
            <w:tcBorders>
              <w:tl2br w:val="nil"/>
              <w:tr2bl w:val="nil"/>
            </w:tcBorders>
            <w:vAlign w:val="center"/>
          </w:tcPr>
          <w:p w14:paraId="7B84A0EF" w14:textId="77777777" w:rsidR="000F4245" w:rsidRDefault="00000000">
            <w:pPr>
              <w:pStyle w:val="70"/>
              <w:spacing w:line="280" w:lineRule="exact"/>
              <w:rPr>
                <w:rFonts w:eastAsiaTheme="minorEastAsia"/>
                <w:sz w:val="18"/>
                <w:szCs w:val="18"/>
              </w:rPr>
            </w:pPr>
            <w:r>
              <w:rPr>
                <w:rFonts w:eastAsiaTheme="minorEastAsia"/>
                <w:sz w:val="18"/>
                <w:szCs w:val="18"/>
              </w:rPr>
              <w:t>K</w:t>
            </w:r>
            <w:r>
              <w:rPr>
                <w:rFonts w:eastAsiaTheme="minorEastAsia"/>
                <w:sz w:val="18"/>
                <w:szCs w:val="18"/>
                <w:vertAlign w:val="subscript"/>
              </w:rPr>
              <w:t>1q</w:t>
            </w:r>
          </w:p>
        </w:tc>
        <w:tc>
          <w:tcPr>
            <w:tcW w:w="710" w:type="pct"/>
            <w:tcBorders>
              <w:tl2br w:val="nil"/>
              <w:tr2bl w:val="nil"/>
            </w:tcBorders>
            <w:vAlign w:val="center"/>
          </w:tcPr>
          <w:p w14:paraId="2A1EE1E5" w14:textId="77777777" w:rsidR="000F4245" w:rsidRDefault="00000000">
            <w:pPr>
              <w:pStyle w:val="70"/>
              <w:spacing w:line="280" w:lineRule="exact"/>
              <w:rPr>
                <w:rFonts w:eastAsiaTheme="minorEastAsia"/>
                <w:sz w:val="18"/>
                <w:szCs w:val="18"/>
              </w:rPr>
            </w:pPr>
            <w:r>
              <w:rPr>
                <w:rFonts w:eastAsiaTheme="minorEastAsia"/>
                <w:sz w:val="18"/>
                <w:szCs w:val="18"/>
              </w:rPr>
              <w:t>40~98</w:t>
            </w:r>
          </w:p>
        </w:tc>
        <w:tc>
          <w:tcPr>
            <w:tcW w:w="2088" w:type="pct"/>
            <w:tcBorders>
              <w:tl2br w:val="nil"/>
              <w:tr2bl w:val="nil"/>
            </w:tcBorders>
            <w:vAlign w:val="center"/>
          </w:tcPr>
          <w:p w14:paraId="7DCCC569" w14:textId="77777777" w:rsidR="000F4245" w:rsidRDefault="00000000">
            <w:pPr>
              <w:pStyle w:val="70"/>
              <w:spacing w:line="280" w:lineRule="exact"/>
              <w:ind w:leftChars="20" w:left="48" w:rightChars="20" w:right="48"/>
              <w:jc w:val="left"/>
              <w:rPr>
                <w:rFonts w:eastAsiaTheme="minorEastAsia"/>
                <w:sz w:val="18"/>
                <w:szCs w:val="18"/>
              </w:rPr>
            </w:pPr>
            <w:r>
              <w:rPr>
                <w:rFonts w:eastAsiaTheme="minorEastAsia"/>
                <w:sz w:val="18"/>
                <w:szCs w:val="18"/>
              </w:rPr>
              <w:t>青灰、灰白色厚层细粒长石石英砂岩夹</w:t>
            </w:r>
            <w:r>
              <w:rPr>
                <w:rFonts w:eastAsiaTheme="minorEastAsia"/>
                <w:sz w:val="18"/>
                <w:szCs w:val="18"/>
              </w:rPr>
              <w:t xml:space="preserve"> </w:t>
            </w:r>
            <w:r>
              <w:rPr>
                <w:rFonts w:eastAsiaTheme="minorEastAsia"/>
                <w:sz w:val="18"/>
                <w:szCs w:val="18"/>
              </w:rPr>
              <w:t>紫红色粉砂质泥岩。</w:t>
            </w:r>
          </w:p>
        </w:tc>
        <w:tc>
          <w:tcPr>
            <w:tcW w:w="710" w:type="pct"/>
            <w:vMerge w:val="restart"/>
            <w:tcBorders>
              <w:tl2br w:val="nil"/>
              <w:tr2bl w:val="nil"/>
            </w:tcBorders>
            <w:vAlign w:val="center"/>
          </w:tcPr>
          <w:p w14:paraId="33BE4854" w14:textId="77777777" w:rsidR="000F4245" w:rsidRDefault="00000000">
            <w:pPr>
              <w:pStyle w:val="70"/>
              <w:spacing w:line="280" w:lineRule="exact"/>
              <w:rPr>
                <w:rFonts w:eastAsiaTheme="minorEastAsia"/>
                <w:sz w:val="18"/>
                <w:szCs w:val="18"/>
              </w:rPr>
            </w:pPr>
            <w:r>
              <w:rPr>
                <w:rFonts w:eastAsiaTheme="minorEastAsia"/>
                <w:sz w:val="18"/>
                <w:szCs w:val="18"/>
              </w:rPr>
              <w:t>出露于</w:t>
            </w:r>
            <w:r>
              <w:rPr>
                <w:rFonts w:eastAsiaTheme="minorEastAsia"/>
                <w:sz w:val="18"/>
                <w:szCs w:val="18"/>
              </w:rPr>
              <w:t>6#</w:t>
            </w:r>
            <w:r>
              <w:rPr>
                <w:rFonts w:eastAsiaTheme="minorEastAsia"/>
                <w:sz w:val="18"/>
                <w:szCs w:val="18"/>
              </w:rPr>
              <w:t>可采区最下游位置至</w:t>
            </w:r>
            <w:proofErr w:type="gramStart"/>
            <w:r>
              <w:rPr>
                <w:rFonts w:eastAsiaTheme="minorEastAsia"/>
                <w:sz w:val="18"/>
                <w:szCs w:val="18"/>
              </w:rPr>
              <w:t>红岩镇</w:t>
            </w:r>
            <w:proofErr w:type="gramEnd"/>
            <w:r>
              <w:rPr>
                <w:rFonts w:eastAsiaTheme="minorEastAsia"/>
                <w:sz w:val="18"/>
                <w:szCs w:val="18"/>
              </w:rPr>
              <w:t>河段</w:t>
            </w:r>
          </w:p>
        </w:tc>
      </w:tr>
      <w:tr w:rsidR="000F4245" w14:paraId="34036D48" w14:textId="77777777">
        <w:trPr>
          <w:trHeight w:val="340"/>
        </w:trPr>
        <w:tc>
          <w:tcPr>
            <w:tcW w:w="279" w:type="pct"/>
            <w:vMerge/>
            <w:tcBorders>
              <w:tl2br w:val="nil"/>
              <w:tr2bl w:val="nil"/>
            </w:tcBorders>
            <w:vAlign w:val="center"/>
          </w:tcPr>
          <w:p w14:paraId="0B534615" w14:textId="77777777" w:rsidR="000F4245" w:rsidRDefault="000F4245">
            <w:pPr>
              <w:pStyle w:val="70"/>
              <w:spacing w:line="280" w:lineRule="exact"/>
              <w:rPr>
                <w:rFonts w:eastAsiaTheme="minorEastAsia"/>
                <w:sz w:val="18"/>
                <w:szCs w:val="18"/>
              </w:rPr>
            </w:pPr>
          </w:p>
        </w:tc>
        <w:tc>
          <w:tcPr>
            <w:tcW w:w="279" w:type="pct"/>
            <w:vMerge/>
            <w:tcBorders>
              <w:tl2br w:val="nil"/>
              <w:tr2bl w:val="nil"/>
            </w:tcBorders>
            <w:vAlign w:val="center"/>
          </w:tcPr>
          <w:p w14:paraId="14B448C2" w14:textId="77777777" w:rsidR="000F4245" w:rsidRDefault="000F4245">
            <w:pPr>
              <w:pStyle w:val="70"/>
              <w:spacing w:line="280" w:lineRule="exact"/>
              <w:rPr>
                <w:rFonts w:eastAsiaTheme="minorEastAsia"/>
                <w:sz w:val="18"/>
                <w:szCs w:val="18"/>
              </w:rPr>
            </w:pPr>
          </w:p>
        </w:tc>
        <w:tc>
          <w:tcPr>
            <w:tcW w:w="466" w:type="pct"/>
            <w:tcBorders>
              <w:tl2br w:val="nil"/>
              <w:tr2bl w:val="nil"/>
            </w:tcBorders>
            <w:vAlign w:val="center"/>
          </w:tcPr>
          <w:p w14:paraId="6357E5A2" w14:textId="77777777" w:rsidR="000F4245" w:rsidRDefault="00000000">
            <w:pPr>
              <w:pStyle w:val="70"/>
              <w:spacing w:line="280" w:lineRule="exact"/>
              <w:rPr>
                <w:rFonts w:eastAsiaTheme="minorEastAsia"/>
                <w:sz w:val="18"/>
                <w:szCs w:val="18"/>
              </w:rPr>
            </w:pPr>
            <w:r>
              <w:rPr>
                <w:rFonts w:eastAsiaTheme="minorEastAsia"/>
                <w:sz w:val="18"/>
                <w:szCs w:val="18"/>
              </w:rPr>
              <w:t>白龙组</w:t>
            </w:r>
          </w:p>
        </w:tc>
        <w:tc>
          <w:tcPr>
            <w:tcW w:w="465" w:type="pct"/>
            <w:tcBorders>
              <w:tl2br w:val="nil"/>
              <w:tr2bl w:val="nil"/>
            </w:tcBorders>
            <w:vAlign w:val="center"/>
          </w:tcPr>
          <w:p w14:paraId="3E1169AB" w14:textId="77777777" w:rsidR="000F4245" w:rsidRDefault="00000000">
            <w:pPr>
              <w:pStyle w:val="70"/>
              <w:spacing w:line="280" w:lineRule="exact"/>
              <w:rPr>
                <w:rFonts w:eastAsiaTheme="minorEastAsia"/>
                <w:sz w:val="18"/>
                <w:szCs w:val="18"/>
              </w:rPr>
            </w:pPr>
            <w:r>
              <w:rPr>
                <w:rFonts w:eastAsiaTheme="minorEastAsia"/>
                <w:sz w:val="18"/>
                <w:szCs w:val="18"/>
              </w:rPr>
              <w:t>K</w:t>
            </w:r>
            <w:r>
              <w:rPr>
                <w:rFonts w:eastAsiaTheme="minorEastAsia"/>
                <w:sz w:val="18"/>
                <w:szCs w:val="18"/>
                <w:vertAlign w:val="subscript"/>
              </w:rPr>
              <w:t>1b</w:t>
            </w:r>
          </w:p>
        </w:tc>
        <w:tc>
          <w:tcPr>
            <w:tcW w:w="710" w:type="pct"/>
            <w:tcBorders>
              <w:tl2br w:val="nil"/>
              <w:tr2bl w:val="nil"/>
            </w:tcBorders>
            <w:vAlign w:val="center"/>
          </w:tcPr>
          <w:p w14:paraId="3D0F9B97" w14:textId="77777777" w:rsidR="000F4245" w:rsidRDefault="00000000">
            <w:pPr>
              <w:pStyle w:val="70"/>
              <w:spacing w:line="280" w:lineRule="exact"/>
              <w:rPr>
                <w:rFonts w:eastAsiaTheme="minorEastAsia"/>
                <w:sz w:val="18"/>
                <w:szCs w:val="18"/>
              </w:rPr>
            </w:pPr>
            <w:r>
              <w:rPr>
                <w:rFonts w:eastAsiaTheme="minorEastAsia"/>
                <w:sz w:val="18"/>
                <w:szCs w:val="18"/>
              </w:rPr>
              <w:t>332~428</w:t>
            </w:r>
          </w:p>
        </w:tc>
        <w:tc>
          <w:tcPr>
            <w:tcW w:w="2088" w:type="pct"/>
            <w:tcBorders>
              <w:tl2br w:val="nil"/>
              <w:tr2bl w:val="nil"/>
            </w:tcBorders>
            <w:vAlign w:val="center"/>
          </w:tcPr>
          <w:p w14:paraId="1AD0BADC" w14:textId="77777777" w:rsidR="000F4245" w:rsidRDefault="00000000">
            <w:pPr>
              <w:pStyle w:val="70"/>
              <w:spacing w:line="280" w:lineRule="exact"/>
              <w:ind w:leftChars="20" w:left="48" w:rightChars="20" w:right="48"/>
              <w:jc w:val="left"/>
              <w:rPr>
                <w:rFonts w:eastAsiaTheme="minorEastAsia"/>
                <w:sz w:val="18"/>
                <w:szCs w:val="18"/>
              </w:rPr>
            </w:pPr>
            <w:r>
              <w:rPr>
                <w:rFonts w:eastAsiaTheme="minorEastAsia"/>
                <w:sz w:val="18"/>
                <w:szCs w:val="18"/>
              </w:rPr>
              <w:t>红色粉砂质泥岩夹红色与灰色砂岩。</w:t>
            </w:r>
          </w:p>
        </w:tc>
        <w:tc>
          <w:tcPr>
            <w:tcW w:w="710" w:type="pct"/>
            <w:vMerge/>
            <w:tcBorders>
              <w:tl2br w:val="nil"/>
              <w:tr2bl w:val="nil"/>
            </w:tcBorders>
            <w:vAlign w:val="center"/>
          </w:tcPr>
          <w:p w14:paraId="549D5CF1" w14:textId="77777777" w:rsidR="000F4245" w:rsidRDefault="000F4245">
            <w:pPr>
              <w:pStyle w:val="70"/>
              <w:spacing w:line="280" w:lineRule="exact"/>
              <w:rPr>
                <w:rFonts w:eastAsiaTheme="minorEastAsia"/>
                <w:sz w:val="18"/>
                <w:szCs w:val="18"/>
              </w:rPr>
            </w:pPr>
          </w:p>
        </w:tc>
      </w:tr>
      <w:tr w:rsidR="000F4245" w14:paraId="7B0CE788" w14:textId="77777777">
        <w:trPr>
          <w:trHeight w:val="340"/>
        </w:trPr>
        <w:tc>
          <w:tcPr>
            <w:tcW w:w="279" w:type="pct"/>
            <w:vMerge/>
            <w:tcBorders>
              <w:tl2br w:val="nil"/>
              <w:tr2bl w:val="nil"/>
            </w:tcBorders>
            <w:vAlign w:val="center"/>
          </w:tcPr>
          <w:p w14:paraId="028433EF" w14:textId="77777777" w:rsidR="000F4245" w:rsidRDefault="000F4245">
            <w:pPr>
              <w:pStyle w:val="70"/>
              <w:spacing w:line="280" w:lineRule="exact"/>
              <w:rPr>
                <w:rFonts w:eastAsiaTheme="minorEastAsia"/>
                <w:sz w:val="18"/>
                <w:szCs w:val="18"/>
              </w:rPr>
            </w:pPr>
          </w:p>
        </w:tc>
        <w:tc>
          <w:tcPr>
            <w:tcW w:w="279" w:type="pct"/>
            <w:vMerge/>
            <w:tcBorders>
              <w:tl2br w:val="nil"/>
              <w:tr2bl w:val="nil"/>
            </w:tcBorders>
            <w:vAlign w:val="center"/>
          </w:tcPr>
          <w:p w14:paraId="24C903F5" w14:textId="77777777" w:rsidR="000F4245" w:rsidRDefault="000F4245">
            <w:pPr>
              <w:pStyle w:val="70"/>
              <w:spacing w:line="280" w:lineRule="exact"/>
              <w:rPr>
                <w:rFonts w:eastAsiaTheme="minorEastAsia"/>
                <w:sz w:val="18"/>
                <w:szCs w:val="18"/>
              </w:rPr>
            </w:pPr>
          </w:p>
        </w:tc>
        <w:tc>
          <w:tcPr>
            <w:tcW w:w="466" w:type="pct"/>
            <w:tcBorders>
              <w:tl2br w:val="nil"/>
              <w:tr2bl w:val="nil"/>
            </w:tcBorders>
            <w:vAlign w:val="center"/>
          </w:tcPr>
          <w:p w14:paraId="4EA9A752" w14:textId="77777777" w:rsidR="000F4245" w:rsidRDefault="00000000">
            <w:pPr>
              <w:pStyle w:val="70"/>
              <w:spacing w:line="280" w:lineRule="exact"/>
              <w:rPr>
                <w:rFonts w:eastAsiaTheme="minorEastAsia"/>
                <w:sz w:val="18"/>
                <w:szCs w:val="18"/>
              </w:rPr>
            </w:pPr>
            <w:r>
              <w:rPr>
                <w:rFonts w:eastAsiaTheme="minorEastAsia"/>
                <w:sz w:val="18"/>
                <w:szCs w:val="18"/>
              </w:rPr>
              <w:t>苍溪组</w:t>
            </w:r>
          </w:p>
        </w:tc>
        <w:tc>
          <w:tcPr>
            <w:tcW w:w="465" w:type="pct"/>
            <w:tcBorders>
              <w:tl2br w:val="nil"/>
              <w:tr2bl w:val="nil"/>
            </w:tcBorders>
            <w:vAlign w:val="center"/>
          </w:tcPr>
          <w:p w14:paraId="4BA16088" w14:textId="77777777" w:rsidR="000F4245" w:rsidRDefault="00000000">
            <w:pPr>
              <w:pStyle w:val="70"/>
              <w:spacing w:line="280" w:lineRule="exact"/>
              <w:rPr>
                <w:rFonts w:eastAsiaTheme="minorEastAsia"/>
                <w:sz w:val="18"/>
                <w:szCs w:val="18"/>
              </w:rPr>
            </w:pPr>
            <w:r>
              <w:rPr>
                <w:rFonts w:eastAsiaTheme="minorEastAsia"/>
                <w:sz w:val="18"/>
                <w:szCs w:val="18"/>
              </w:rPr>
              <w:t>K</w:t>
            </w:r>
            <w:r>
              <w:rPr>
                <w:rFonts w:eastAsiaTheme="minorEastAsia"/>
                <w:sz w:val="18"/>
                <w:szCs w:val="18"/>
                <w:vertAlign w:val="subscript"/>
              </w:rPr>
              <w:t>1c</w:t>
            </w:r>
          </w:p>
        </w:tc>
        <w:tc>
          <w:tcPr>
            <w:tcW w:w="710" w:type="pct"/>
            <w:tcBorders>
              <w:tl2br w:val="nil"/>
              <w:tr2bl w:val="nil"/>
            </w:tcBorders>
            <w:vAlign w:val="center"/>
          </w:tcPr>
          <w:p w14:paraId="09010DD6" w14:textId="77777777" w:rsidR="000F4245" w:rsidRDefault="00000000">
            <w:pPr>
              <w:pStyle w:val="70"/>
              <w:spacing w:line="280" w:lineRule="exact"/>
              <w:rPr>
                <w:rFonts w:eastAsiaTheme="minorEastAsia"/>
                <w:sz w:val="18"/>
                <w:szCs w:val="18"/>
              </w:rPr>
            </w:pPr>
            <w:r>
              <w:rPr>
                <w:rFonts w:eastAsiaTheme="minorEastAsia"/>
                <w:sz w:val="18"/>
                <w:szCs w:val="18"/>
              </w:rPr>
              <w:t>442~524</w:t>
            </w:r>
          </w:p>
        </w:tc>
        <w:tc>
          <w:tcPr>
            <w:tcW w:w="2088" w:type="pct"/>
            <w:tcBorders>
              <w:tl2br w:val="nil"/>
              <w:tr2bl w:val="nil"/>
            </w:tcBorders>
            <w:vAlign w:val="center"/>
          </w:tcPr>
          <w:p w14:paraId="087C88B6" w14:textId="77777777" w:rsidR="000F4245" w:rsidRDefault="00000000">
            <w:pPr>
              <w:pStyle w:val="70"/>
              <w:spacing w:line="280" w:lineRule="exact"/>
              <w:ind w:leftChars="20" w:left="48" w:rightChars="20" w:right="48"/>
              <w:jc w:val="left"/>
              <w:rPr>
                <w:rFonts w:eastAsiaTheme="minorEastAsia"/>
                <w:sz w:val="18"/>
                <w:szCs w:val="18"/>
              </w:rPr>
            </w:pPr>
            <w:r>
              <w:rPr>
                <w:rFonts w:eastAsiaTheme="minorEastAsia"/>
                <w:sz w:val="18"/>
                <w:szCs w:val="18"/>
              </w:rPr>
              <w:t>紫红色粉砂质泥岩、粉砂岩夹紫灰色细粒岩</w:t>
            </w:r>
            <w:r>
              <w:rPr>
                <w:rFonts w:eastAsiaTheme="minorEastAsia"/>
                <w:sz w:val="18"/>
                <w:szCs w:val="18"/>
              </w:rPr>
              <w:t xml:space="preserve"> </w:t>
            </w:r>
            <w:r>
              <w:rPr>
                <w:rFonts w:eastAsiaTheme="minorEastAsia"/>
                <w:sz w:val="18"/>
                <w:szCs w:val="18"/>
              </w:rPr>
              <w:t>屑砂岩、粉细砂岩和灰白色细粒长石石英砂岩，底部为厚</w:t>
            </w:r>
            <w:r>
              <w:rPr>
                <w:rFonts w:eastAsiaTheme="minorEastAsia"/>
                <w:sz w:val="18"/>
                <w:szCs w:val="18"/>
              </w:rPr>
              <w:t>1m</w:t>
            </w:r>
            <w:r>
              <w:rPr>
                <w:rFonts w:eastAsiaTheme="minorEastAsia"/>
                <w:sz w:val="18"/>
                <w:szCs w:val="18"/>
              </w:rPr>
              <w:t>的砾岩。</w:t>
            </w:r>
          </w:p>
        </w:tc>
        <w:tc>
          <w:tcPr>
            <w:tcW w:w="710" w:type="pct"/>
            <w:vMerge/>
            <w:tcBorders>
              <w:tl2br w:val="nil"/>
              <w:tr2bl w:val="nil"/>
            </w:tcBorders>
            <w:vAlign w:val="center"/>
          </w:tcPr>
          <w:p w14:paraId="2C9569E9" w14:textId="77777777" w:rsidR="000F4245" w:rsidRDefault="000F4245">
            <w:pPr>
              <w:pStyle w:val="70"/>
              <w:spacing w:line="280" w:lineRule="exact"/>
              <w:rPr>
                <w:rFonts w:eastAsiaTheme="minorEastAsia"/>
                <w:sz w:val="18"/>
                <w:szCs w:val="18"/>
              </w:rPr>
            </w:pPr>
          </w:p>
        </w:tc>
      </w:tr>
      <w:tr w:rsidR="000F4245" w14:paraId="60F8B889" w14:textId="77777777">
        <w:trPr>
          <w:trHeight w:val="340"/>
        </w:trPr>
        <w:tc>
          <w:tcPr>
            <w:tcW w:w="279" w:type="pct"/>
            <w:vMerge w:val="restart"/>
            <w:tcBorders>
              <w:tl2br w:val="nil"/>
              <w:tr2bl w:val="nil"/>
            </w:tcBorders>
            <w:vAlign w:val="center"/>
          </w:tcPr>
          <w:p w14:paraId="391B4F15" w14:textId="77777777" w:rsidR="000F4245" w:rsidRDefault="00000000">
            <w:pPr>
              <w:pStyle w:val="70"/>
              <w:spacing w:line="280" w:lineRule="exact"/>
              <w:rPr>
                <w:rFonts w:eastAsiaTheme="minorEastAsia"/>
                <w:sz w:val="18"/>
                <w:szCs w:val="18"/>
              </w:rPr>
            </w:pPr>
            <w:proofErr w:type="gramStart"/>
            <w:r>
              <w:rPr>
                <w:rFonts w:eastAsiaTheme="minorEastAsia"/>
                <w:sz w:val="18"/>
                <w:szCs w:val="18"/>
              </w:rPr>
              <w:t>侏</w:t>
            </w:r>
            <w:proofErr w:type="gramEnd"/>
          </w:p>
          <w:p w14:paraId="67B5AA13" w14:textId="77777777" w:rsidR="000F4245" w:rsidRDefault="00000000">
            <w:pPr>
              <w:pStyle w:val="70"/>
              <w:spacing w:line="280" w:lineRule="exact"/>
              <w:rPr>
                <w:rFonts w:eastAsiaTheme="minorEastAsia"/>
                <w:sz w:val="18"/>
                <w:szCs w:val="18"/>
              </w:rPr>
            </w:pPr>
            <w:r>
              <w:rPr>
                <w:rFonts w:eastAsiaTheme="minorEastAsia"/>
                <w:sz w:val="18"/>
                <w:szCs w:val="18"/>
              </w:rPr>
              <w:t>罗</w:t>
            </w:r>
          </w:p>
          <w:p w14:paraId="3F4A85C0" w14:textId="77777777" w:rsidR="000F4245" w:rsidRDefault="00000000">
            <w:pPr>
              <w:pStyle w:val="70"/>
              <w:spacing w:line="280" w:lineRule="exact"/>
              <w:rPr>
                <w:rFonts w:eastAsiaTheme="minorEastAsia"/>
                <w:sz w:val="18"/>
                <w:szCs w:val="18"/>
              </w:rPr>
            </w:pPr>
            <w:r>
              <w:rPr>
                <w:rFonts w:eastAsiaTheme="minorEastAsia"/>
                <w:sz w:val="18"/>
                <w:szCs w:val="18"/>
              </w:rPr>
              <w:t>系</w:t>
            </w:r>
          </w:p>
        </w:tc>
        <w:tc>
          <w:tcPr>
            <w:tcW w:w="279" w:type="pct"/>
            <w:vMerge w:val="restart"/>
            <w:tcBorders>
              <w:tl2br w:val="nil"/>
              <w:tr2bl w:val="nil"/>
            </w:tcBorders>
            <w:vAlign w:val="center"/>
          </w:tcPr>
          <w:p w14:paraId="28F9F157" w14:textId="77777777" w:rsidR="000F4245" w:rsidRDefault="00000000">
            <w:pPr>
              <w:pStyle w:val="70"/>
              <w:spacing w:line="280" w:lineRule="exact"/>
              <w:rPr>
                <w:rFonts w:eastAsiaTheme="minorEastAsia"/>
                <w:sz w:val="18"/>
                <w:szCs w:val="18"/>
              </w:rPr>
            </w:pPr>
            <w:proofErr w:type="gramStart"/>
            <w:r>
              <w:rPr>
                <w:rFonts w:eastAsiaTheme="minorEastAsia"/>
                <w:sz w:val="18"/>
                <w:szCs w:val="18"/>
              </w:rPr>
              <w:t>上统</w:t>
            </w:r>
            <w:proofErr w:type="gramEnd"/>
          </w:p>
        </w:tc>
        <w:tc>
          <w:tcPr>
            <w:tcW w:w="466" w:type="pct"/>
            <w:tcBorders>
              <w:tl2br w:val="nil"/>
              <w:tr2bl w:val="nil"/>
            </w:tcBorders>
            <w:vAlign w:val="center"/>
          </w:tcPr>
          <w:p w14:paraId="17AC613D" w14:textId="77777777" w:rsidR="000F4245" w:rsidRDefault="00000000">
            <w:pPr>
              <w:pStyle w:val="70"/>
              <w:spacing w:line="280" w:lineRule="exact"/>
              <w:rPr>
                <w:rFonts w:eastAsiaTheme="minorEastAsia"/>
                <w:sz w:val="18"/>
                <w:szCs w:val="18"/>
              </w:rPr>
            </w:pPr>
            <w:proofErr w:type="gramStart"/>
            <w:r>
              <w:rPr>
                <w:rFonts w:eastAsiaTheme="minorEastAsia"/>
                <w:sz w:val="18"/>
                <w:szCs w:val="18"/>
              </w:rPr>
              <w:t>莲花口组</w:t>
            </w:r>
            <w:proofErr w:type="gramEnd"/>
          </w:p>
        </w:tc>
        <w:tc>
          <w:tcPr>
            <w:tcW w:w="465" w:type="pct"/>
            <w:tcBorders>
              <w:tl2br w:val="nil"/>
              <w:tr2bl w:val="nil"/>
            </w:tcBorders>
            <w:vAlign w:val="center"/>
          </w:tcPr>
          <w:p w14:paraId="4B1B1157" w14:textId="77777777" w:rsidR="000F4245" w:rsidRDefault="00000000">
            <w:pPr>
              <w:pStyle w:val="70"/>
              <w:spacing w:line="280" w:lineRule="exact"/>
              <w:rPr>
                <w:rFonts w:eastAsiaTheme="minorEastAsia"/>
                <w:sz w:val="18"/>
                <w:szCs w:val="18"/>
              </w:rPr>
            </w:pPr>
            <w:r>
              <w:rPr>
                <w:rFonts w:eastAsiaTheme="minorEastAsia"/>
                <w:sz w:val="18"/>
                <w:szCs w:val="18"/>
              </w:rPr>
              <w:t>J</w:t>
            </w:r>
            <w:r>
              <w:rPr>
                <w:rFonts w:eastAsiaTheme="minorEastAsia"/>
                <w:sz w:val="18"/>
                <w:szCs w:val="18"/>
                <w:vertAlign w:val="subscript"/>
              </w:rPr>
              <w:t>3l</w:t>
            </w:r>
          </w:p>
        </w:tc>
        <w:tc>
          <w:tcPr>
            <w:tcW w:w="710" w:type="pct"/>
            <w:tcBorders>
              <w:tl2br w:val="nil"/>
              <w:tr2bl w:val="nil"/>
            </w:tcBorders>
            <w:vAlign w:val="center"/>
          </w:tcPr>
          <w:p w14:paraId="68750893" w14:textId="77777777" w:rsidR="000F4245" w:rsidRDefault="00000000">
            <w:pPr>
              <w:pStyle w:val="70"/>
              <w:spacing w:line="280" w:lineRule="exact"/>
              <w:rPr>
                <w:rFonts w:eastAsiaTheme="minorEastAsia"/>
                <w:sz w:val="18"/>
                <w:szCs w:val="18"/>
              </w:rPr>
            </w:pPr>
            <w:r>
              <w:rPr>
                <w:rFonts w:eastAsiaTheme="minorEastAsia"/>
                <w:sz w:val="18"/>
                <w:szCs w:val="18"/>
              </w:rPr>
              <w:t>1200~2400</w:t>
            </w:r>
          </w:p>
        </w:tc>
        <w:tc>
          <w:tcPr>
            <w:tcW w:w="2088" w:type="pct"/>
            <w:tcBorders>
              <w:tl2br w:val="nil"/>
              <w:tr2bl w:val="nil"/>
            </w:tcBorders>
            <w:vAlign w:val="center"/>
          </w:tcPr>
          <w:p w14:paraId="6CD6E4AA" w14:textId="77777777" w:rsidR="000F4245" w:rsidRDefault="00000000">
            <w:pPr>
              <w:pStyle w:val="70"/>
              <w:spacing w:line="280" w:lineRule="exact"/>
              <w:ind w:leftChars="20" w:left="48" w:rightChars="20" w:right="48"/>
              <w:jc w:val="left"/>
              <w:rPr>
                <w:rFonts w:eastAsiaTheme="minorEastAsia"/>
                <w:sz w:val="18"/>
                <w:szCs w:val="18"/>
              </w:rPr>
            </w:pPr>
            <w:r>
              <w:rPr>
                <w:rFonts w:eastAsiaTheme="minorEastAsia"/>
                <w:sz w:val="18"/>
                <w:szCs w:val="18"/>
              </w:rPr>
              <w:t>红色粉砂质泥岩夹红色粉砂岩。</w:t>
            </w:r>
          </w:p>
        </w:tc>
        <w:tc>
          <w:tcPr>
            <w:tcW w:w="710" w:type="pct"/>
            <w:vMerge w:val="restart"/>
            <w:tcBorders>
              <w:tl2br w:val="nil"/>
              <w:tr2bl w:val="nil"/>
            </w:tcBorders>
            <w:vAlign w:val="center"/>
          </w:tcPr>
          <w:p w14:paraId="0B0F31DE" w14:textId="77777777" w:rsidR="000F4245" w:rsidRDefault="00000000">
            <w:pPr>
              <w:pStyle w:val="70"/>
              <w:spacing w:line="280" w:lineRule="exact"/>
              <w:rPr>
                <w:rFonts w:eastAsiaTheme="minorEastAsia"/>
                <w:sz w:val="18"/>
                <w:szCs w:val="18"/>
              </w:rPr>
            </w:pPr>
            <w:r>
              <w:rPr>
                <w:rFonts w:eastAsiaTheme="minorEastAsia"/>
                <w:sz w:val="18"/>
                <w:szCs w:val="18"/>
              </w:rPr>
              <w:t>出露于红岩</w:t>
            </w:r>
            <w:r>
              <w:rPr>
                <w:rFonts w:eastAsiaTheme="minorEastAsia"/>
                <w:sz w:val="18"/>
                <w:szCs w:val="18"/>
              </w:rPr>
              <w:t xml:space="preserve"> </w:t>
            </w:r>
            <w:r>
              <w:rPr>
                <w:rFonts w:eastAsiaTheme="minorEastAsia"/>
                <w:sz w:val="18"/>
                <w:szCs w:val="18"/>
              </w:rPr>
              <w:t>镇至</w:t>
            </w:r>
            <w:r>
              <w:rPr>
                <w:rFonts w:eastAsiaTheme="minorEastAsia"/>
                <w:sz w:val="18"/>
                <w:szCs w:val="18"/>
              </w:rPr>
              <w:t>1#</w:t>
            </w:r>
            <w:r>
              <w:rPr>
                <w:rFonts w:eastAsiaTheme="minorEastAsia"/>
                <w:sz w:val="18"/>
                <w:szCs w:val="18"/>
              </w:rPr>
              <w:t>可采区</w:t>
            </w:r>
            <w:proofErr w:type="gramStart"/>
            <w:r>
              <w:rPr>
                <w:rFonts w:eastAsiaTheme="minorEastAsia"/>
                <w:sz w:val="18"/>
                <w:szCs w:val="18"/>
              </w:rPr>
              <w:t>最</w:t>
            </w:r>
            <w:proofErr w:type="gramEnd"/>
            <w:r>
              <w:rPr>
                <w:rFonts w:eastAsiaTheme="minorEastAsia"/>
                <w:sz w:val="18"/>
                <w:szCs w:val="18"/>
              </w:rPr>
              <w:t>上游位置</w:t>
            </w:r>
          </w:p>
        </w:tc>
      </w:tr>
      <w:tr w:rsidR="000F4245" w14:paraId="3BFDCF63" w14:textId="77777777">
        <w:trPr>
          <w:trHeight w:val="340"/>
        </w:trPr>
        <w:tc>
          <w:tcPr>
            <w:tcW w:w="279" w:type="pct"/>
            <w:vMerge/>
            <w:tcBorders>
              <w:tl2br w:val="nil"/>
              <w:tr2bl w:val="nil"/>
            </w:tcBorders>
            <w:vAlign w:val="center"/>
          </w:tcPr>
          <w:p w14:paraId="40CC4406" w14:textId="77777777" w:rsidR="000F4245" w:rsidRDefault="000F4245">
            <w:pPr>
              <w:pStyle w:val="70"/>
              <w:rPr>
                <w:rFonts w:eastAsiaTheme="minorEastAsia"/>
                <w:sz w:val="18"/>
                <w:szCs w:val="18"/>
              </w:rPr>
            </w:pPr>
          </w:p>
        </w:tc>
        <w:tc>
          <w:tcPr>
            <w:tcW w:w="279" w:type="pct"/>
            <w:vMerge/>
            <w:tcBorders>
              <w:tl2br w:val="nil"/>
              <w:tr2bl w:val="nil"/>
            </w:tcBorders>
            <w:vAlign w:val="center"/>
          </w:tcPr>
          <w:p w14:paraId="775A755D" w14:textId="77777777" w:rsidR="000F4245" w:rsidRDefault="000F4245">
            <w:pPr>
              <w:pStyle w:val="70"/>
              <w:rPr>
                <w:rFonts w:eastAsiaTheme="minorEastAsia"/>
                <w:sz w:val="18"/>
                <w:szCs w:val="18"/>
              </w:rPr>
            </w:pPr>
          </w:p>
        </w:tc>
        <w:tc>
          <w:tcPr>
            <w:tcW w:w="466" w:type="pct"/>
            <w:tcBorders>
              <w:tl2br w:val="nil"/>
              <w:tr2bl w:val="nil"/>
            </w:tcBorders>
            <w:vAlign w:val="center"/>
          </w:tcPr>
          <w:p w14:paraId="64557329" w14:textId="77777777" w:rsidR="000F4245" w:rsidRDefault="00000000">
            <w:pPr>
              <w:pStyle w:val="70"/>
              <w:rPr>
                <w:rFonts w:eastAsiaTheme="minorEastAsia"/>
                <w:sz w:val="18"/>
                <w:szCs w:val="18"/>
              </w:rPr>
            </w:pPr>
            <w:r>
              <w:rPr>
                <w:rFonts w:eastAsiaTheme="minorEastAsia"/>
                <w:sz w:val="18"/>
                <w:szCs w:val="18"/>
              </w:rPr>
              <w:t>遂宁组</w:t>
            </w:r>
          </w:p>
        </w:tc>
        <w:tc>
          <w:tcPr>
            <w:tcW w:w="465" w:type="pct"/>
            <w:tcBorders>
              <w:tl2br w:val="nil"/>
              <w:tr2bl w:val="nil"/>
            </w:tcBorders>
            <w:vAlign w:val="center"/>
          </w:tcPr>
          <w:p w14:paraId="3D2FC7D5" w14:textId="77777777" w:rsidR="000F4245" w:rsidRDefault="00000000">
            <w:pPr>
              <w:pStyle w:val="70"/>
              <w:rPr>
                <w:rFonts w:eastAsiaTheme="minorEastAsia"/>
                <w:sz w:val="18"/>
                <w:szCs w:val="18"/>
              </w:rPr>
            </w:pPr>
            <w:r>
              <w:rPr>
                <w:rFonts w:eastAsiaTheme="minorEastAsia"/>
                <w:sz w:val="18"/>
                <w:szCs w:val="18"/>
              </w:rPr>
              <w:t>J</w:t>
            </w:r>
            <w:r>
              <w:rPr>
                <w:rFonts w:eastAsiaTheme="minorEastAsia"/>
                <w:sz w:val="18"/>
                <w:szCs w:val="18"/>
                <w:vertAlign w:val="subscript"/>
              </w:rPr>
              <w:t>3s</w:t>
            </w:r>
          </w:p>
        </w:tc>
        <w:tc>
          <w:tcPr>
            <w:tcW w:w="710" w:type="pct"/>
            <w:tcBorders>
              <w:tl2br w:val="nil"/>
              <w:tr2bl w:val="nil"/>
            </w:tcBorders>
            <w:vAlign w:val="center"/>
          </w:tcPr>
          <w:p w14:paraId="6D120B58" w14:textId="77777777" w:rsidR="000F4245" w:rsidRDefault="00000000">
            <w:pPr>
              <w:pStyle w:val="70"/>
              <w:rPr>
                <w:rFonts w:eastAsiaTheme="minorEastAsia"/>
                <w:sz w:val="18"/>
                <w:szCs w:val="18"/>
              </w:rPr>
            </w:pPr>
            <w:r>
              <w:rPr>
                <w:rFonts w:eastAsiaTheme="minorEastAsia"/>
                <w:sz w:val="18"/>
                <w:szCs w:val="18"/>
              </w:rPr>
              <w:t>300~500</w:t>
            </w:r>
          </w:p>
        </w:tc>
        <w:tc>
          <w:tcPr>
            <w:tcW w:w="2088" w:type="pct"/>
            <w:tcBorders>
              <w:tl2br w:val="nil"/>
              <w:tr2bl w:val="nil"/>
            </w:tcBorders>
            <w:vAlign w:val="center"/>
          </w:tcPr>
          <w:p w14:paraId="684A2E6B" w14:textId="77777777" w:rsidR="000F4245" w:rsidRDefault="00000000">
            <w:pPr>
              <w:pStyle w:val="70"/>
              <w:ind w:leftChars="20" w:left="48" w:rightChars="20" w:right="48"/>
              <w:jc w:val="left"/>
              <w:rPr>
                <w:rFonts w:eastAsiaTheme="minorEastAsia"/>
                <w:sz w:val="18"/>
                <w:szCs w:val="18"/>
              </w:rPr>
            </w:pPr>
            <w:r>
              <w:rPr>
                <w:rFonts w:eastAsiaTheme="minorEastAsia"/>
                <w:sz w:val="18"/>
                <w:szCs w:val="18"/>
              </w:rPr>
              <w:t>砖红色、鲜红色粉砂质泥岩夹浅红色粉细砂</w:t>
            </w:r>
            <w:r>
              <w:rPr>
                <w:rFonts w:eastAsiaTheme="minorEastAsia"/>
                <w:sz w:val="18"/>
                <w:szCs w:val="18"/>
              </w:rPr>
              <w:t xml:space="preserve"> </w:t>
            </w:r>
            <w:r>
              <w:rPr>
                <w:rFonts w:eastAsiaTheme="minorEastAsia"/>
                <w:sz w:val="18"/>
                <w:szCs w:val="18"/>
              </w:rPr>
              <w:t>岩，中部夹一层厚约</w:t>
            </w:r>
            <w:r>
              <w:rPr>
                <w:rFonts w:eastAsiaTheme="minorEastAsia"/>
                <w:sz w:val="18"/>
                <w:szCs w:val="18"/>
              </w:rPr>
              <w:t>10m</w:t>
            </w:r>
            <w:r>
              <w:rPr>
                <w:rFonts w:eastAsiaTheme="minorEastAsia"/>
                <w:sz w:val="18"/>
                <w:szCs w:val="18"/>
              </w:rPr>
              <w:t>的灰白色细粒长石英砂岩；底部为一层青灰色或砖红色钙质石英砂岩。</w:t>
            </w:r>
          </w:p>
        </w:tc>
        <w:tc>
          <w:tcPr>
            <w:tcW w:w="710" w:type="pct"/>
            <w:vMerge/>
            <w:tcBorders>
              <w:tl2br w:val="nil"/>
              <w:tr2bl w:val="nil"/>
            </w:tcBorders>
            <w:vAlign w:val="center"/>
          </w:tcPr>
          <w:p w14:paraId="00E3BE07" w14:textId="77777777" w:rsidR="000F4245" w:rsidRDefault="000F4245">
            <w:pPr>
              <w:pStyle w:val="70"/>
              <w:rPr>
                <w:rFonts w:eastAsiaTheme="minorEastAsia"/>
                <w:sz w:val="18"/>
                <w:szCs w:val="18"/>
              </w:rPr>
            </w:pPr>
          </w:p>
        </w:tc>
      </w:tr>
      <w:tr w:rsidR="000F4245" w14:paraId="3C7D208A" w14:textId="77777777">
        <w:trPr>
          <w:trHeight w:val="340"/>
        </w:trPr>
        <w:tc>
          <w:tcPr>
            <w:tcW w:w="279" w:type="pct"/>
            <w:vMerge/>
            <w:tcBorders>
              <w:tl2br w:val="nil"/>
              <w:tr2bl w:val="nil"/>
            </w:tcBorders>
            <w:vAlign w:val="center"/>
          </w:tcPr>
          <w:p w14:paraId="1309CF54" w14:textId="77777777" w:rsidR="000F4245" w:rsidRDefault="000F4245">
            <w:pPr>
              <w:pStyle w:val="70"/>
              <w:rPr>
                <w:rFonts w:eastAsiaTheme="minorEastAsia"/>
                <w:sz w:val="18"/>
                <w:szCs w:val="18"/>
              </w:rPr>
            </w:pPr>
          </w:p>
        </w:tc>
        <w:tc>
          <w:tcPr>
            <w:tcW w:w="279" w:type="pct"/>
            <w:vMerge w:val="restart"/>
            <w:tcBorders>
              <w:tl2br w:val="nil"/>
              <w:tr2bl w:val="nil"/>
            </w:tcBorders>
            <w:vAlign w:val="center"/>
          </w:tcPr>
          <w:p w14:paraId="7A637798" w14:textId="77777777" w:rsidR="000F4245" w:rsidRDefault="00000000">
            <w:pPr>
              <w:pStyle w:val="70"/>
              <w:rPr>
                <w:rFonts w:eastAsiaTheme="minorEastAsia"/>
                <w:sz w:val="18"/>
                <w:szCs w:val="18"/>
              </w:rPr>
            </w:pPr>
            <w:r>
              <w:rPr>
                <w:rFonts w:eastAsiaTheme="minorEastAsia"/>
                <w:sz w:val="18"/>
                <w:szCs w:val="18"/>
              </w:rPr>
              <w:t>中统</w:t>
            </w:r>
          </w:p>
        </w:tc>
        <w:tc>
          <w:tcPr>
            <w:tcW w:w="466" w:type="pct"/>
            <w:tcBorders>
              <w:tl2br w:val="nil"/>
              <w:tr2bl w:val="nil"/>
            </w:tcBorders>
            <w:vAlign w:val="center"/>
          </w:tcPr>
          <w:p w14:paraId="54EFF741" w14:textId="77777777" w:rsidR="000F4245" w:rsidRDefault="00000000">
            <w:pPr>
              <w:pStyle w:val="70"/>
              <w:rPr>
                <w:rFonts w:eastAsiaTheme="minorEastAsia"/>
                <w:sz w:val="18"/>
                <w:szCs w:val="18"/>
              </w:rPr>
            </w:pPr>
            <w:proofErr w:type="gramStart"/>
            <w:r>
              <w:rPr>
                <w:rFonts w:eastAsiaTheme="minorEastAsia"/>
                <w:sz w:val="18"/>
                <w:szCs w:val="18"/>
              </w:rPr>
              <w:t>沙溪庙组</w:t>
            </w:r>
            <w:proofErr w:type="gramEnd"/>
          </w:p>
        </w:tc>
        <w:tc>
          <w:tcPr>
            <w:tcW w:w="465" w:type="pct"/>
            <w:tcBorders>
              <w:tl2br w:val="nil"/>
              <w:tr2bl w:val="nil"/>
            </w:tcBorders>
            <w:vAlign w:val="center"/>
          </w:tcPr>
          <w:p w14:paraId="14ED6E54" w14:textId="77777777" w:rsidR="000F4245" w:rsidRDefault="00000000">
            <w:pPr>
              <w:pStyle w:val="70"/>
              <w:rPr>
                <w:rFonts w:eastAsiaTheme="minorEastAsia"/>
                <w:sz w:val="18"/>
                <w:szCs w:val="18"/>
              </w:rPr>
            </w:pPr>
            <w:r>
              <w:rPr>
                <w:rFonts w:eastAsiaTheme="minorEastAsia"/>
                <w:sz w:val="18"/>
                <w:szCs w:val="18"/>
              </w:rPr>
              <w:t>J</w:t>
            </w:r>
            <w:r>
              <w:rPr>
                <w:rFonts w:eastAsiaTheme="minorEastAsia"/>
                <w:sz w:val="18"/>
                <w:szCs w:val="18"/>
                <w:vertAlign w:val="subscript"/>
              </w:rPr>
              <w:t>2s</w:t>
            </w:r>
          </w:p>
        </w:tc>
        <w:tc>
          <w:tcPr>
            <w:tcW w:w="710" w:type="pct"/>
            <w:tcBorders>
              <w:tl2br w:val="nil"/>
              <w:tr2bl w:val="nil"/>
            </w:tcBorders>
            <w:vAlign w:val="center"/>
          </w:tcPr>
          <w:p w14:paraId="73AE4DB3" w14:textId="77777777" w:rsidR="000F4245" w:rsidRDefault="00000000">
            <w:pPr>
              <w:pStyle w:val="70"/>
              <w:rPr>
                <w:rFonts w:eastAsiaTheme="minorEastAsia"/>
                <w:sz w:val="18"/>
                <w:szCs w:val="18"/>
              </w:rPr>
            </w:pPr>
            <w:r>
              <w:rPr>
                <w:rFonts w:eastAsiaTheme="minorEastAsia"/>
                <w:sz w:val="18"/>
                <w:szCs w:val="18"/>
              </w:rPr>
              <w:t>450~1460</w:t>
            </w:r>
          </w:p>
        </w:tc>
        <w:tc>
          <w:tcPr>
            <w:tcW w:w="2088" w:type="pct"/>
            <w:tcBorders>
              <w:tl2br w:val="nil"/>
              <w:tr2bl w:val="nil"/>
            </w:tcBorders>
            <w:vAlign w:val="center"/>
          </w:tcPr>
          <w:p w14:paraId="00E7CD48" w14:textId="77777777" w:rsidR="000F4245" w:rsidRDefault="00000000">
            <w:pPr>
              <w:pStyle w:val="70"/>
              <w:ind w:leftChars="20" w:left="48" w:rightChars="20" w:right="48"/>
              <w:jc w:val="left"/>
              <w:rPr>
                <w:rFonts w:eastAsiaTheme="minorEastAsia"/>
                <w:sz w:val="18"/>
                <w:szCs w:val="18"/>
              </w:rPr>
            </w:pPr>
            <w:r>
              <w:rPr>
                <w:rFonts w:eastAsiaTheme="minorEastAsia"/>
                <w:sz w:val="18"/>
                <w:szCs w:val="18"/>
              </w:rPr>
              <w:t>上段：以紫红色粉砂质泥岩为主夹紫</w:t>
            </w:r>
            <w:r>
              <w:rPr>
                <w:rFonts w:eastAsiaTheme="minorEastAsia"/>
                <w:sz w:val="18"/>
                <w:szCs w:val="18"/>
              </w:rPr>
              <w:lastRenderedPageBreak/>
              <w:t>灰、青</w:t>
            </w:r>
            <w:r>
              <w:rPr>
                <w:rFonts w:eastAsiaTheme="minorEastAsia"/>
                <w:sz w:val="18"/>
                <w:szCs w:val="18"/>
              </w:rPr>
              <w:t xml:space="preserve"> </w:t>
            </w:r>
            <w:r>
              <w:rPr>
                <w:rFonts w:eastAsiaTheme="minorEastAsia"/>
                <w:sz w:val="18"/>
                <w:szCs w:val="18"/>
              </w:rPr>
              <w:t>灰色中细粒长石石英砂岩，厚度</w:t>
            </w:r>
            <w:r>
              <w:rPr>
                <w:rFonts w:eastAsiaTheme="minorEastAsia"/>
                <w:sz w:val="18"/>
                <w:szCs w:val="18"/>
              </w:rPr>
              <w:t>45~ 1226m</w:t>
            </w:r>
            <w:r>
              <w:rPr>
                <w:rFonts w:eastAsiaTheme="minorEastAsia"/>
                <w:sz w:val="18"/>
                <w:szCs w:val="18"/>
              </w:rPr>
              <w:t>。下段：紫红色粉砂质泥岩、粉砂岩与紫灰、青灰色中细粒长石砂岩互层，厚度</w:t>
            </w:r>
            <w:r>
              <w:rPr>
                <w:rFonts w:eastAsiaTheme="minorEastAsia"/>
                <w:sz w:val="18"/>
                <w:szCs w:val="18"/>
              </w:rPr>
              <w:t>30~ 327m</w:t>
            </w:r>
            <w:r>
              <w:rPr>
                <w:rFonts w:eastAsiaTheme="minorEastAsia"/>
                <w:sz w:val="18"/>
                <w:szCs w:val="18"/>
              </w:rPr>
              <w:t>。</w:t>
            </w:r>
          </w:p>
        </w:tc>
        <w:tc>
          <w:tcPr>
            <w:tcW w:w="710" w:type="pct"/>
            <w:vMerge/>
            <w:tcBorders>
              <w:tl2br w:val="nil"/>
              <w:tr2bl w:val="nil"/>
            </w:tcBorders>
            <w:vAlign w:val="center"/>
          </w:tcPr>
          <w:p w14:paraId="57BB035E" w14:textId="77777777" w:rsidR="000F4245" w:rsidRDefault="000F4245">
            <w:pPr>
              <w:pStyle w:val="70"/>
              <w:rPr>
                <w:rFonts w:eastAsiaTheme="minorEastAsia"/>
                <w:sz w:val="18"/>
                <w:szCs w:val="18"/>
              </w:rPr>
            </w:pPr>
          </w:p>
        </w:tc>
      </w:tr>
      <w:tr w:rsidR="000F4245" w14:paraId="57A313D5" w14:textId="77777777">
        <w:trPr>
          <w:trHeight w:val="340"/>
        </w:trPr>
        <w:tc>
          <w:tcPr>
            <w:tcW w:w="279" w:type="pct"/>
            <w:vMerge/>
            <w:tcBorders>
              <w:tl2br w:val="nil"/>
              <w:tr2bl w:val="nil"/>
            </w:tcBorders>
            <w:vAlign w:val="center"/>
          </w:tcPr>
          <w:p w14:paraId="275628F3" w14:textId="77777777" w:rsidR="000F4245" w:rsidRDefault="000F4245">
            <w:pPr>
              <w:pStyle w:val="70"/>
              <w:rPr>
                <w:rFonts w:eastAsiaTheme="minorEastAsia"/>
                <w:sz w:val="18"/>
                <w:szCs w:val="18"/>
              </w:rPr>
            </w:pPr>
          </w:p>
        </w:tc>
        <w:tc>
          <w:tcPr>
            <w:tcW w:w="279" w:type="pct"/>
            <w:vMerge/>
            <w:tcBorders>
              <w:tl2br w:val="nil"/>
              <w:tr2bl w:val="nil"/>
            </w:tcBorders>
            <w:vAlign w:val="center"/>
          </w:tcPr>
          <w:p w14:paraId="2F6DAB73" w14:textId="77777777" w:rsidR="000F4245" w:rsidRDefault="000F4245">
            <w:pPr>
              <w:pStyle w:val="70"/>
              <w:rPr>
                <w:rFonts w:eastAsiaTheme="minorEastAsia"/>
                <w:sz w:val="18"/>
                <w:szCs w:val="18"/>
              </w:rPr>
            </w:pPr>
          </w:p>
        </w:tc>
        <w:tc>
          <w:tcPr>
            <w:tcW w:w="466" w:type="pct"/>
            <w:tcBorders>
              <w:tl2br w:val="nil"/>
              <w:tr2bl w:val="nil"/>
            </w:tcBorders>
            <w:vAlign w:val="center"/>
          </w:tcPr>
          <w:p w14:paraId="1D5724F5" w14:textId="77777777" w:rsidR="000F4245" w:rsidRDefault="00000000">
            <w:pPr>
              <w:pStyle w:val="70"/>
              <w:rPr>
                <w:rFonts w:eastAsiaTheme="minorEastAsia"/>
                <w:sz w:val="18"/>
                <w:szCs w:val="18"/>
              </w:rPr>
            </w:pPr>
            <w:proofErr w:type="gramStart"/>
            <w:r>
              <w:rPr>
                <w:rFonts w:eastAsiaTheme="minorEastAsia"/>
                <w:sz w:val="18"/>
                <w:szCs w:val="18"/>
              </w:rPr>
              <w:t>千佛岩组</w:t>
            </w:r>
            <w:proofErr w:type="gramEnd"/>
          </w:p>
        </w:tc>
        <w:tc>
          <w:tcPr>
            <w:tcW w:w="465" w:type="pct"/>
            <w:tcBorders>
              <w:tl2br w:val="nil"/>
              <w:tr2bl w:val="nil"/>
            </w:tcBorders>
            <w:vAlign w:val="center"/>
          </w:tcPr>
          <w:p w14:paraId="33319E1A" w14:textId="77777777" w:rsidR="000F4245" w:rsidRDefault="00000000">
            <w:pPr>
              <w:pStyle w:val="70"/>
              <w:rPr>
                <w:rFonts w:eastAsiaTheme="minorEastAsia"/>
                <w:sz w:val="18"/>
                <w:szCs w:val="18"/>
              </w:rPr>
            </w:pPr>
            <w:r>
              <w:rPr>
                <w:rFonts w:eastAsiaTheme="minorEastAsia"/>
                <w:sz w:val="18"/>
                <w:szCs w:val="18"/>
              </w:rPr>
              <w:t>J</w:t>
            </w:r>
            <w:r>
              <w:rPr>
                <w:rFonts w:eastAsiaTheme="minorEastAsia"/>
                <w:sz w:val="18"/>
                <w:szCs w:val="18"/>
                <w:vertAlign w:val="subscript"/>
              </w:rPr>
              <w:t>2q</w:t>
            </w:r>
          </w:p>
        </w:tc>
        <w:tc>
          <w:tcPr>
            <w:tcW w:w="710" w:type="pct"/>
            <w:tcBorders>
              <w:tl2br w:val="nil"/>
              <w:tr2bl w:val="nil"/>
            </w:tcBorders>
            <w:vAlign w:val="center"/>
          </w:tcPr>
          <w:p w14:paraId="118B0FC8" w14:textId="77777777" w:rsidR="000F4245" w:rsidRDefault="00000000">
            <w:pPr>
              <w:pStyle w:val="70"/>
              <w:rPr>
                <w:rFonts w:eastAsiaTheme="minorEastAsia"/>
                <w:sz w:val="18"/>
                <w:szCs w:val="18"/>
              </w:rPr>
            </w:pPr>
            <w:r>
              <w:rPr>
                <w:rFonts w:eastAsiaTheme="minorEastAsia"/>
                <w:sz w:val="18"/>
                <w:szCs w:val="18"/>
              </w:rPr>
              <w:t>50~353</w:t>
            </w:r>
          </w:p>
        </w:tc>
        <w:tc>
          <w:tcPr>
            <w:tcW w:w="2088" w:type="pct"/>
            <w:tcBorders>
              <w:tl2br w:val="nil"/>
              <w:tr2bl w:val="nil"/>
            </w:tcBorders>
            <w:vAlign w:val="center"/>
          </w:tcPr>
          <w:p w14:paraId="1EE9384F" w14:textId="77777777" w:rsidR="000F4245" w:rsidRDefault="00000000">
            <w:pPr>
              <w:pStyle w:val="70"/>
              <w:ind w:leftChars="20" w:left="48" w:rightChars="20" w:right="48"/>
              <w:jc w:val="left"/>
              <w:rPr>
                <w:rFonts w:eastAsiaTheme="minorEastAsia"/>
                <w:sz w:val="18"/>
                <w:szCs w:val="18"/>
              </w:rPr>
            </w:pPr>
            <w:r>
              <w:rPr>
                <w:rFonts w:eastAsiaTheme="minorEastAsia"/>
                <w:sz w:val="18"/>
                <w:szCs w:val="18"/>
              </w:rPr>
              <w:t>青灰、灰白色长石石英砂岩、石英砂岩</w:t>
            </w:r>
            <w:r>
              <w:rPr>
                <w:rFonts w:eastAsiaTheme="minorEastAsia"/>
                <w:sz w:val="18"/>
                <w:szCs w:val="18"/>
              </w:rPr>
              <w:t xml:space="preserve"> </w:t>
            </w:r>
            <w:r>
              <w:rPr>
                <w:rFonts w:eastAsiaTheme="minorEastAsia"/>
                <w:sz w:val="18"/>
                <w:szCs w:val="18"/>
              </w:rPr>
              <w:t>与紫红色粉砂质泥岩、粉砂岩互层，</w:t>
            </w:r>
            <w:r>
              <w:rPr>
                <w:rFonts w:eastAsiaTheme="minorEastAsia"/>
                <w:sz w:val="18"/>
                <w:szCs w:val="18"/>
              </w:rPr>
              <w:t xml:space="preserve"> </w:t>
            </w:r>
            <w:r>
              <w:rPr>
                <w:rFonts w:eastAsiaTheme="minorEastAsia"/>
                <w:sz w:val="18"/>
                <w:szCs w:val="18"/>
              </w:rPr>
              <w:t>底部为</w:t>
            </w:r>
            <w:r>
              <w:rPr>
                <w:rFonts w:eastAsiaTheme="minorEastAsia"/>
                <w:sz w:val="18"/>
                <w:szCs w:val="18"/>
              </w:rPr>
              <w:t xml:space="preserve"> </w:t>
            </w:r>
            <w:r>
              <w:rPr>
                <w:rFonts w:eastAsiaTheme="minorEastAsia"/>
                <w:sz w:val="18"/>
                <w:szCs w:val="18"/>
              </w:rPr>
              <w:t>一层石英质砾岩。</w:t>
            </w:r>
          </w:p>
        </w:tc>
        <w:tc>
          <w:tcPr>
            <w:tcW w:w="710" w:type="pct"/>
            <w:vMerge/>
            <w:tcBorders>
              <w:tl2br w:val="nil"/>
              <w:tr2bl w:val="nil"/>
            </w:tcBorders>
            <w:vAlign w:val="center"/>
          </w:tcPr>
          <w:p w14:paraId="74220191" w14:textId="77777777" w:rsidR="000F4245" w:rsidRDefault="000F4245">
            <w:pPr>
              <w:pStyle w:val="70"/>
              <w:rPr>
                <w:rFonts w:eastAsiaTheme="minorEastAsia"/>
                <w:sz w:val="18"/>
                <w:szCs w:val="18"/>
              </w:rPr>
            </w:pPr>
          </w:p>
        </w:tc>
      </w:tr>
      <w:tr w:rsidR="000F4245" w14:paraId="45A17DE3" w14:textId="77777777">
        <w:trPr>
          <w:trHeight w:val="340"/>
        </w:trPr>
        <w:tc>
          <w:tcPr>
            <w:tcW w:w="279" w:type="pct"/>
            <w:vMerge/>
            <w:tcBorders>
              <w:tl2br w:val="nil"/>
              <w:tr2bl w:val="nil"/>
            </w:tcBorders>
            <w:vAlign w:val="center"/>
          </w:tcPr>
          <w:p w14:paraId="263CAB78" w14:textId="77777777" w:rsidR="000F4245" w:rsidRDefault="000F4245">
            <w:pPr>
              <w:pStyle w:val="70"/>
              <w:rPr>
                <w:rFonts w:eastAsiaTheme="minorEastAsia"/>
                <w:sz w:val="18"/>
                <w:szCs w:val="18"/>
              </w:rPr>
            </w:pPr>
          </w:p>
        </w:tc>
        <w:tc>
          <w:tcPr>
            <w:tcW w:w="279" w:type="pct"/>
            <w:tcBorders>
              <w:tl2br w:val="nil"/>
              <w:tr2bl w:val="nil"/>
            </w:tcBorders>
            <w:vAlign w:val="center"/>
          </w:tcPr>
          <w:p w14:paraId="008AF350" w14:textId="77777777" w:rsidR="000F4245" w:rsidRDefault="00000000">
            <w:pPr>
              <w:pStyle w:val="70"/>
              <w:rPr>
                <w:rFonts w:eastAsiaTheme="minorEastAsia"/>
                <w:sz w:val="18"/>
                <w:szCs w:val="18"/>
              </w:rPr>
            </w:pPr>
            <w:proofErr w:type="gramStart"/>
            <w:r>
              <w:rPr>
                <w:rFonts w:eastAsiaTheme="minorEastAsia"/>
                <w:sz w:val="18"/>
                <w:szCs w:val="18"/>
              </w:rPr>
              <w:t>下统</w:t>
            </w:r>
            <w:proofErr w:type="gramEnd"/>
          </w:p>
        </w:tc>
        <w:tc>
          <w:tcPr>
            <w:tcW w:w="466" w:type="pct"/>
            <w:tcBorders>
              <w:tl2br w:val="nil"/>
              <w:tr2bl w:val="nil"/>
            </w:tcBorders>
            <w:vAlign w:val="center"/>
          </w:tcPr>
          <w:p w14:paraId="6DA4F9EF" w14:textId="77777777" w:rsidR="000F4245" w:rsidRDefault="00000000">
            <w:pPr>
              <w:pStyle w:val="70"/>
              <w:rPr>
                <w:rFonts w:eastAsiaTheme="minorEastAsia"/>
                <w:sz w:val="18"/>
                <w:szCs w:val="18"/>
              </w:rPr>
            </w:pPr>
            <w:r>
              <w:rPr>
                <w:rFonts w:eastAsiaTheme="minorEastAsia"/>
                <w:sz w:val="18"/>
                <w:szCs w:val="18"/>
              </w:rPr>
              <w:t>白田坝组</w:t>
            </w:r>
          </w:p>
        </w:tc>
        <w:tc>
          <w:tcPr>
            <w:tcW w:w="465" w:type="pct"/>
            <w:tcBorders>
              <w:tl2br w:val="nil"/>
              <w:tr2bl w:val="nil"/>
            </w:tcBorders>
            <w:vAlign w:val="center"/>
          </w:tcPr>
          <w:p w14:paraId="6D1536AA" w14:textId="77777777" w:rsidR="000F4245" w:rsidRDefault="00000000">
            <w:pPr>
              <w:pStyle w:val="70"/>
              <w:rPr>
                <w:rFonts w:eastAsiaTheme="minorEastAsia"/>
                <w:sz w:val="18"/>
                <w:szCs w:val="18"/>
              </w:rPr>
            </w:pPr>
            <w:r>
              <w:rPr>
                <w:rFonts w:eastAsiaTheme="minorEastAsia"/>
                <w:sz w:val="18"/>
                <w:szCs w:val="18"/>
              </w:rPr>
              <w:t>J</w:t>
            </w:r>
            <w:r>
              <w:rPr>
                <w:rFonts w:eastAsiaTheme="minorEastAsia"/>
                <w:sz w:val="18"/>
                <w:szCs w:val="18"/>
                <w:vertAlign w:val="subscript"/>
              </w:rPr>
              <w:t>1b</w:t>
            </w:r>
          </w:p>
        </w:tc>
        <w:tc>
          <w:tcPr>
            <w:tcW w:w="710" w:type="pct"/>
            <w:tcBorders>
              <w:tl2br w:val="nil"/>
              <w:tr2bl w:val="nil"/>
            </w:tcBorders>
            <w:vAlign w:val="center"/>
          </w:tcPr>
          <w:p w14:paraId="61DF1244" w14:textId="77777777" w:rsidR="000F4245" w:rsidRDefault="00000000">
            <w:pPr>
              <w:pStyle w:val="70"/>
              <w:rPr>
                <w:rFonts w:eastAsiaTheme="minorEastAsia"/>
                <w:sz w:val="18"/>
                <w:szCs w:val="18"/>
              </w:rPr>
            </w:pPr>
            <w:r>
              <w:rPr>
                <w:rFonts w:eastAsiaTheme="minorEastAsia"/>
                <w:sz w:val="18"/>
                <w:szCs w:val="18"/>
              </w:rPr>
              <w:t>35~450</w:t>
            </w:r>
          </w:p>
        </w:tc>
        <w:tc>
          <w:tcPr>
            <w:tcW w:w="2088" w:type="pct"/>
            <w:tcBorders>
              <w:tl2br w:val="nil"/>
              <w:tr2bl w:val="nil"/>
            </w:tcBorders>
            <w:vAlign w:val="center"/>
          </w:tcPr>
          <w:p w14:paraId="45CC93F1" w14:textId="77777777" w:rsidR="000F4245" w:rsidRDefault="00000000">
            <w:pPr>
              <w:pStyle w:val="70"/>
              <w:ind w:leftChars="20" w:left="48" w:rightChars="20" w:right="48"/>
              <w:jc w:val="left"/>
              <w:rPr>
                <w:rFonts w:eastAsiaTheme="minorEastAsia"/>
                <w:sz w:val="18"/>
                <w:szCs w:val="18"/>
              </w:rPr>
            </w:pPr>
            <w:r>
              <w:rPr>
                <w:rFonts w:eastAsiaTheme="minorEastAsia"/>
                <w:sz w:val="18"/>
                <w:szCs w:val="18"/>
              </w:rPr>
              <w:t>灰色薄层、中厚层细粒石英砂岩与紫红</w:t>
            </w:r>
            <w:r>
              <w:rPr>
                <w:rFonts w:eastAsiaTheme="minorEastAsia"/>
                <w:sz w:val="18"/>
                <w:szCs w:val="18"/>
              </w:rPr>
              <w:t xml:space="preserve"> </w:t>
            </w:r>
            <w:r>
              <w:rPr>
                <w:rFonts w:eastAsiaTheme="minorEastAsia"/>
                <w:sz w:val="18"/>
                <w:szCs w:val="18"/>
              </w:rPr>
              <w:t>色粉砂质泥岩互层，下部夹薄煤层，</w:t>
            </w:r>
            <w:r>
              <w:rPr>
                <w:rFonts w:eastAsiaTheme="minorEastAsia"/>
                <w:sz w:val="18"/>
                <w:szCs w:val="18"/>
              </w:rPr>
              <w:t xml:space="preserve"> </w:t>
            </w:r>
            <w:r>
              <w:rPr>
                <w:rFonts w:eastAsiaTheme="minorEastAsia"/>
                <w:sz w:val="18"/>
                <w:szCs w:val="18"/>
              </w:rPr>
              <w:t>底部为</w:t>
            </w:r>
            <w:r>
              <w:rPr>
                <w:rFonts w:eastAsiaTheme="minorEastAsia"/>
                <w:sz w:val="18"/>
                <w:szCs w:val="18"/>
              </w:rPr>
              <w:t xml:space="preserve"> </w:t>
            </w:r>
            <w:r>
              <w:rPr>
                <w:rFonts w:eastAsiaTheme="minorEastAsia"/>
                <w:sz w:val="18"/>
                <w:szCs w:val="18"/>
              </w:rPr>
              <w:t>一层石英砂岩。</w:t>
            </w:r>
          </w:p>
        </w:tc>
        <w:tc>
          <w:tcPr>
            <w:tcW w:w="710" w:type="pct"/>
            <w:vMerge/>
            <w:tcBorders>
              <w:tl2br w:val="nil"/>
              <w:tr2bl w:val="nil"/>
            </w:tcBorders>
            <w:vAlign w:val="center"/>
          </w:tcPr>
          <w:p w14:paraId="54546B34" w14:textId="77777777" w:rsidR="000F4245" w:rsidRDefault="000F4245">
            <w:pPr>
              <w:pStyle w:val="70"/>
              <w:rPr>
                <w:rFonts w:eastAsiaTheme="minorEastAsia"/>
                <w:sz w:val="18"/>
                <w:szCs w:val="18"/>
              </w:rPr>
            </w:pPr>
          </w:p>
        </w:tc>
      </w:tr>
    </w:tbl>
    <w:p w14:paraId="5F6738B1" w14:textId="77777777" w:rsidR="000F4245" w:rsidRDefault="000F4245">
      <w:pPr>
        <w:pStyle w:val="70"/>
        <w:rPr>
          <w:rFonts w:eastAsiaTheme="minorEastAsia"/>
        </w:rPr>
      </w:pPr>
    </w:p>
    <w:p w14:paraId="15F6C63B" w14:textId="77777777" w:rsidR="000F4245" w:rsidRDefault="00000000">
      <w:pPr>
        <w:pStyle w:val="46"/>
        <w:ind w:firstLine="482"/>
        <w:rPr>
          <w:rFonts w:eastAsiaTheme="minorEastAsia"/>
          <w:b/>
          <w:bCs/>
        </w:rPr>
      </w:pPr>
      <w:r>
        <w:rPr>
          <w:rFonts w:eastAsiaTheme="minorEastAsia"/>
          <w:b/>
          <w:bCs/>
        </w:rPr>
        <w:t>3</w:t>
      </w:r>
      <w:r>
        <w:rPr>
          <w:rFonts w:eastAsiaTheme="minorEastAsia"/>
          <w:b/>
          <w:bCs/>
        </w:rPr>
        <w:t>、地质构造</w:t>
      </w:r>
    </w:p>
    <w:p w14:paraId="371F7670" w14:textId="77777777" w:rsidR="000F4245" w:rsidRDefault="00000000">
      <w:pPr>
        <w:pStyle w:val="46"/>
        <w:rPr>
          <w:rFonts w:eastAsiaTheme="minorEastAsia"/>
        </w:rPr>
      </w:pPr>
      <w:r>
        <w:rPr>
          <w:rFonts w:eastAsiaTheme="minorEastAsia"/>
        </w:rPr>
        <w:t>规划区发育有梓潼向斜，该向斜位于梓潼回龙寺</w:t>
      </w:r>
      <w:r>
        <w:rPr>
          <w:rFonts w:eastAsiaTheme="minorEastAsia"/>
        </w:rPr>
        <w:t>~</w:t>
      </w:r>
      <w:r>
        <w:rPr>
          <w:rFonts w:eastAsiaTheme="minorEastAsia"/>
        </w:rPr>
        <w:t>剑阁、正兴</w:t>
      </w:r>
      <w:r>
        <w:rPr>
          <w:rFonts w:eastAsiaTheme="minorEastAsia"/>
        </w:rPr>
        <w:t>~</w:t>
      </w:r>
      <w:r>
        <w:rPr>
          <w:rFonts w:eastAsiaTheme="minorEastAsia"/>
        </w:rPr>
        <w:t>龙源泉一线，轴线不规则，平面上呈舒缓</w:t>
      </w:r>
      <w:r>
        <w:rPr>
          <w:rFonts w:eastAsiaTheme="minorEastAsia"/>
        </w:rPr>
        <w:t>“S”</w:t>
      </w:r>
      <w:r>
        <w:rPr>
          <w:rFonts w:eastAsiaTheme="minorEastAsia"/>
        </w:rPr>
        <w:t>形，总体走</w:t>
      </w:r>
      <w:proofErr w:type="gramStart"/>
      <w:r>
        <w:rPr>
          <w:rFonts w:eastAsiaTheme="minorEastAsia"/>
        </w:rPr>
        <w:t>向北东</w:t>
      </w:r>
      <w:proofErr w:type="gramEnd"/>
      <w:r>
        <w:rPr>
          <w:rFonts w:eastAsiaTheme="minorEastAsia"/>
        </w:rPr>
        <w:t>50°</w:t>
      </w:r>
      <w:r>
        <w:rPr>
          <w:rFonts w:eastAsiaTheme="minorEastAsia"/>
        </w:rPr>
        <w:t>，全长</w:t>
      </w:r>
      <w:r>
        <w:rPr>
          <w:rFonts w:eastAsiaTheme="minorEastAsia"/>
        </w:rPr>
        <w:t>150km</w:t>
      </w:r>
      <w:r>
        <w:rPr>
          <w:rFonts w:eastAsiaTheme="minorEastAsia"/>
        </w:rPr>
        <w:t>。该向斜平缓开阔，两翼基本对称，倾角</w:t>
      </w:r>
      <w:r>
        <w:rPr>
          <w:rFonts w:eastAsiaTheme="minorEastAsia"/>
        </w:rPr>
        <w:t>1~3°</w:t>
      </w:r>
      <w:r>
        <w:rPr>
          <w:rFonts w:eastAsiaTheme="minorEastAsia"/>
        </w:rPr>
        <w:t>，北西翼局部倾角</w:t>
      </w:r>
      <w:r>
        <w:rPr>
          <w:rFonts w:eastAsiaTheme="minorEastAsia"/>
        </w:rPr>
        <w:t>6°</w:t>
      </w:r>
      <w:r>
        <w:rPr>
          <w:rFonts w:eastAsiaTheme="minorEastAsia"/>
        </w:rPr>
        <w:t>，南西翼局部倾角</w:t>
      </w:r>
      <w:r>
        <w:rPr>
          <w:rFonts w:eastAsiaTheme="minorEastAsia"/>
        </w:rPr>
        <w:t>5°</w:t>
      </w:r>
      <w:r>
        <w:rPr>
          <w:rFonts w:eastAsiaTheme="minorEastAsia"/>
        </w:rPr>
        <w:t>。该向斜轴线从江口镇下游约</w:t>
      </w:r>
      <w:r>
        <w:rPr>
          <w:rFonts w:eastAsiaTheme="minorEastAsia"/>
        </w:rPr>
        <w:t>6.7km</w:t>
      </w:r>
      <w:r>
        <w:rPr>
          <w:rFonts w:eastAsiaTheme="minorEastAsia"/>
        </w:rPr>
        <w:t>横穿嘉陵江，轴部走向</w:t>
      </w:r>
      <w:r>
        <w:rPr>
          <w:rFonts w:eastAsiaTheme="minorEastAsia"/>
        </w:rPr>
        <w:t>N80°E</w:t>
      </w:r>
      <w:r>
        <w:rPr>
          <w:rFonts w:eastAsiaTheme="minorEastAsia"/>
        </w:rPr>
        <w:t>。</w:t>
      </w:r>
    </w:p>
    <w:p w14:paraId="4D0F7895" w14:textId="77777777" w:rsidR="000F4245" w:rsidRDefault="00000000">
      <w:pPr>
        <w:pStyle w:val="46"/>
        <w:ind w:firstLine="482"/>
        <w:rPr>
          <w:rFonts w:eastAsiaTheme="minorEastAsia"/>
          <w:b/>
          <w:bCs/>
        </w:rPr>
      </w:pPr>
      <w:r>
        <w:rPr>
          <w:rFonts w:eastAsiaTheme="minorEastAsia"/>
          <w:b/>
          <w:bCs/>
        </w:rPr>
        <w:t>4</w:t>
      </w:r>
      <w:r>
        <w:rPr>
          <w:rFonts w:eastAsiaTheme="minorEastAsia"/>
          <w:b/>
          <w:bCs/>
        </w:rPr>
        <w:t>、物理地质现象</w:t>
      </w:r>
    </w:p>
    <w:p w14:paraId="6591DA6C" w14:textId="77777777" w:rsidR="000F4245" w:rsidRDefault="00000000">
      <w:pPr>
        <w:pStyle w:val="46"/>
        <w:rPr>
          <w:rFonts w:eastAsiaTheme="minorEastAsia"/>
        </w:rPr>
      </w:pPr>
      <w:r>
        <w:rPr>
          <w:rFonts w:eastAsiaTheme="minorEastAsia"/>
        </w:rPr>
        <w:t>经调查，规划河段内对采砂影响较大的物理地质现象为滑坡。规划河段内从上游至下游发育有九处较大的滑坡，滑坡发育位置见图</w:t>
      </w:r>
      <w:r>
        <w:rPr>
          <w:rFonts w:eastAsiaTheme="minorEastAsia"/>
        </w:rPr>
        <w:t>5.1-1</w:t>
      </w:r>
      <w:r>
        <w:rPr>
          <w:rFonts w:eastAsiaTheme="minorEastAsia"/>
        </w:rPr>
        <w:t>。</w:t>
      </w:r>
    </w:p>
    <w:p w14:paraId="27754976" w14:textId="77777777" w:rsidR="000F4245" w:rsidRDefault="00000000">
      <w:pPr>
        <w:pStyle w:val="46"/>
        <w:ind w:firstLineChars="0" w:firstLine="0"/>
        <w:jc w:val="center"/>
        <w:rPr>
          <w:rFonts w:eastAsiaTheme="minorEastAsia"/>
        </w:rPr>
      </w:pPr>
      <w:r>
        <w:rPr>
          <w:rFonts w:eastAsiaTheme="minorEastAsia"/>
          <w:b/>
          <w:bCs/>
          <w:noProof/>
        </w:rPr>
        <w:lastRenderedPageBreak/>
        <w:drawing>
          <wp:inline distT="0" distB="0" distL="0" distR="0" wp14:anchorId="322C0CD4" wp14:editId="5EF4E679">
            <wp:extent cx="5267325" cy="7458075"/>
            <wp:effectExtent l="0" t="0" r="9525" b="9525"/>
            <wp:docPr id="40" name="图片 13" descr="广元采砂规划一览-去高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pic:nvPicPr>
                  <pic:blipFill>
                    <a:blip r:embed="rId32"/>
                    <a:stretch>
                      <a:fillRect/>
                    </a:stretch>
                  </pic:blipFill>
                  <pic:spPr>
                    <a:xfrm>
                      <a:off x="0" y="0"/>
                      <a:ext cx="5267325" cy="7458075"/>
                    </a:xfrm>
                    <a:prstGeom prst="rect">
                      <a:avLst/>
                    </a:prstGeom>
                    <a:noFill/>
                    <a:ln>
                      <a:noFill/>
                    </a:ln>
                  </pic:spPr>
                </pic:pic>
              </a:graphicData>
            </a:graphic>
          </wp:inline>
        </w:drawing>
      </w:r>
    </w:p>
    <w:p w14:paraId="599000BE" w14:textId="77777777" w:rsidR="000F4245" w:rsidRDefault="00000000">
      <w:pPr>
        <w:pStyle w:val="57"/>
      </w:pPr>
      <w:r>
        <w:t>图</w:t>
      </w:r>
      <w:r>
        <w:t xml:space="preserve">5.1-1 </w:t>
      </w:r>
      <w:r>
        <w:t>规划河段滑坡体分布</w:t>
      </w:r>
    </w:p>
    <w:p w14:paraId="047960CE" w14:textId="77777777" w:rsidR="000F4245" w:rsidRDefault="00000000">
      <w:pPr>
        <w:pStyle w:val="46"/>
        <w:rPr>
          <w:rFonts w:eastAsiaTheme="minorEastAsia"/>
          <w:b/>
          <w:szCs w:val="22"/>
        </w:rPr>
      </w:pPr>
      <w:r>
        <w:br w:type="page"/>
      </w:r>
    </w:p>
    <w:p w14:paraId="3F8361E7" w14:textId="77777777" w:rsidR="000F4245" w:rsidRDefault="00000000">
      <w:pPr>
        <w:pStyle w:val="46"/>
        <w:rPr>
          <w:rFonts w:eastAsiaTheme="minorEastAsia"/>
          <w:szCs w:val="22"/>
        </w:rPr>
      </w:pPr>
      <w:r>
        <w:rPr>
          <w:rFonts w:eastAsiaTheme="minorEastAsia"/>
          <w:szCs w:val="22"/>
        </w:rPr>
        <w:lastRenderedPageBreak/>
        <w:t>（</w:t>
      </w:r>
      <w:r>
        <w:rPr>
          <w:rFonts w:eastAsiaTheme="minorEastAsia"/>
          <w:szCs w:val="22"/>
        </w:rPr>
        <w:t>1</w:t>
      </w:r>
      <w:r>
        <w:rPr>
          <w:rFonts w:eastAsiaTheme="minorEastAsia"/>
          <w:szCs w:val="22"/>
        </w:rPr>
        <w:t>）吴家湾</w:t>
      </w:r>
      <w:r>
        <w:rPr>
          <w:rFonts w:eastAsiaTheme="minorEastAsia"/>
          <w:szCs w:val="22"/>
        </w:rPr>
        <w:t>1#</w:t>
      </w:r>
      <w:r>
        <w:rPr>
          <w:rFonts w:eastAsiaTheme="minorEastAsia"/>
          <w:szCs w:val="22"/>
        </w:rPr>
        <w:t>滑坡</w:t>
      </w:r>
    </w:p>
    <w:p w14:paraId="2E4FB50F" w14:textId="77777777" w:rsidR="000F4245" w:rsidRDefault="00000000">
      <w:pPr>
        <w:pStyle w:val="46"/>
        <w:rPr>
          <w:rFonts w:eastAsiaTheme="minorEastAsia"/>
          <w:szCs w:val="22"/>
        </w:rPr>
      </w:pPr>
      <w:r>
        <w:rPr>
          <w:rFonts w:eastAsiaTheme="minorEastAsia"/>
          <w:szCs w:val="22"/>
        </w:rPr>
        <w:t>该滑坡位于嘉陵江左岸桩号</w:t>
      </w:r>
      <w:r>
        <w:rPr>
          <w:rFonts w:eastAsiaTheme="minorEastAsia"/>
          <w:szCs w:val="22"/>
        </w:rPr>
        <w:t>K702+134~K702+437</w:t>
      </w:r>
      <w:r>
        <w:rPr>
          <w:rFonts w:eastAsiaTheme="minorEastAsia"/>
          <w:szCs w:val="22"/>
        </w:rPr>
        <w:t>。滑坡平面呈扇形，后缘高程约</w:t>
      </w:r>
      <w:r>
        <w:rPr>
          <w:rFonts w:eastAsiaTheme="minorEastAsia"/>
          <w:szCs w:val="22"/>
        </w:rPr>
        <w:t>536m</w:t>
      </w:r>
      <w:r>
        <w:rPr>
          <w:rFonts w:eastAsiaTheme="minorEastAsia"/>
          <w:szCs w:val="22"/>
        </w:rPr>
        <w:t>，前缘坡脚已淹没于水下。体积约</w:t>
      </w:r>
      <w:r>
        <w:rPr>
          <w:rFonts w:eastAsiaTheme="minorEastAsia"/>
          <w:szCs w:val="22"/>
        </w:rPr>
        <w:t>70×10</w:t>
      </w:r>
      <w:r>
        <w:rPr>
          <w:rFonts w:eastAsiaTheme="minorEastAsia"/>
          <w:szCs w:val="22"/>
          <w:vertAlign w:val="superscript"/>
        </w:rPr>
        <w:t>4</w:t>
      </w:r>
      <w:r>
        <w:rPr>
          <w:rFonts w:eastAsiaTheme="minorEastAsia"/>
          <w:szCs w:val="22"/>
        </w:rPr>
        <w:t>m</w:t>
      </w:r>
      <w:r>
        <w:rPr>
          <w:rFonts w:eastAsiaTheme="minorEastAsia"/>
          <w:szCs w:val="22"/>
          <w:vertAlign w:val="superscript"/>
        </w:rPr>
        <w:t>3</w:t>
      </w:r>
      <w:r>
        <w:rPr>
          <w:rFonts w:eastAsiaTheme="minorEastAsia"/>
          <w:szCs w:val="22"/>
        </w:rPr>
        <w:t>，物质成分为粉质</w:t>
      </w:r>
      <w:proofErr w:type="gramStart"/>
      <w:r>
        <w:rPr>
          <w:rFonts w:eastAsiaTheme="minorEastAsia"/>
          <w:szCs w:val="22"/>
        </w:rPr>
        <w:t>黏土夹孤块石</w:t>
      </w:r>
      <w:proofErr w:type="gramEnd"/>
      <w:r>
        <w:rPr>
          <w:rFonts w:eastAsiaTheme="minorEastAsia"/>
          <w:szCs w:val="22"/>
        </w:rPr>
        <w:t>。该滑坡近期未发生明显变形。</w:t>
      </w:r>
    </w:p>
    <w:p w14:paraId="42E1C7A2" w14:textId="77777777" w:rsidR="000F4245" w:rsidRDefault="00000000">
      <w:pPr>
        <w:pStyle w:val="46"/>
        <w:rPr>
          <w:rFonts w:eastAsiaTheme="minorEastAsia"/>
          <w:szCs w:val="22"/>
        </w:rPr>
      </w:pPr>
      <w:r>
        <w:rPr>
          <w:rFonts w:eastAsiaTheme="minorEastAsia"/>
          <w:szCs w:val="22"/>
        </w:rPr>
        <w:t>（</w:t>
      </w:r>
      <w:r>
        <w:rPr>
          <w:rFonts w:eastAsiaTheme="minorEastAsia"/>
          <w:szCs w:val="22"/>
        </w:rPr>
        <w:t>2</w:t>
      </w:r>
      <w:r>
        <w:rPr>
          <w:rFonts w:eastAsiaTheme="minorEastAsia"/>
          <w:szCs w:val="22"/>
        </w:rPr>
        <w:t>）吴家湾</w:t>
      </w:r>
      <w:r>
        <w:rPr>
          <w:rFonts w:eastAsiaTheme="minorEastAsia"/>
          <w:szCs w:val="22"/>
        </w:rPr>
        <w:t>2#</w:t>
      </w:r>
      <w:r>
        <w:rPr>
          <w:rFonts w:eastAsiaTheme="minorEastAsia"/>
          <w:szCs w:val="22"/>
        </w:rPr>
        <w:t>滑坡</w:t>
      </w:r>
    </w:p>
    <w:p w14:paraId="6AB45AC1" w14:textId="77777777" w:rsidR="000F4245" w:rsidRDefault="00000000">
      <w:pPr>
        <w:pStyle w:val="46"/>
        <w:rPr>
          <w:rFonts w:eastAsiaTheme="minorEastAsia"/>
          <w:szCs w:val="22"/>
        </w:rPr>
      </w:pPr>
      <w:r>
        <w:rPr>
          <w:rFonts w:eastAsiaTheme="minorEastAsia"/>
          <w:szCs w:val="22"/>
        </w:rPr>
        <w:t>该滑坡位于嘉陵江左岸桩号</w:t>
      </w:r>
      <w:r>
        <w:rPr>
          <w:rFonts w:eastAsiaTheme="minorEastAsia"/>
          <w:szCs w:val="22"/>
        </w:rPr>
        <w:t>K700+391~K700+714</w:t>
      </w:r>
      <w:r>
        <w:rPr>
          <w:rFonts w:eastAsiaTheme="minorEastAsia"/>
          <w:szCs w:val="22"/>
        </w:rPr>
        <w:t>。滑坡平面呈簸箕形，后缘高程约</w:t>
      </w:r>
      <w:r>
        <w:rPr>
          <w:rFonts w:eastAsiaTheme="minorEastAsia"/>
          <w:szCs w:val="22"/>
        </w:rPr>
        <w:t>540m</w:t>
      </w:r>
      <w:r>
        <w:rPr>
          <w:rFonts w:eastAsiaTheme="minorEastAsia"/>
          <w:szCs w:val="22"/>
        </w:rPr>
        <w:t>，前缘坡脚已淹没于水下。体积约为</w:t>
      </w:r>
      <w:r>
        <w:rPr>
          <w:rFonts w:eastAsiaTheme="minorEastAsia"/>
          <w:szCs w:val="22"/>
        </w:rPr>
        <w:t>60×10</w:t>
      </w:r>
      <w:r>
        <w:rPr>
          <w:rFonts w:eastAsiaTheme="minorEastAsia"/>
          <w:szCs w:val="22"/>
          <w:vertAlign w:val="superscript"/>
        </w:rPr>
        <w:t>4</w:t>
      </w:r>
      <w:r>
        <w:rPr>
          <w:rFonts w:eastAsiaTheme="minorEastAsia"/>
          <w:szCs w:val="22"/>
        </w:rPr>
        <w:t>m</w:t>
      </w:r>
      <w:r>
        <w:rPr>
          <w:rFonts w:eastAsiaTheme="minorEastAsia"/>
          <w:szCs w:val="22"/>
          <w:vertAlign w:val="superscript"/>
        </w:rPr>
        <w:t>3</w:t>
      </w:r>
      <w:r>
        <w:rPr>
          <w:rFonts w:eastAsiaTheme="minorEastAsia"/>
          <w:szCs w:val="22"/>
        </w:rPr>
        <w:t>，物质成分为粉质</w:t>
      </w:r>
      <w:proofErr w:type="gramStart"/>
      <w:r>
        <w:rPr>
          <w:rFonts w:eastAsiaTheme="minorEastAsia"/>
          <w:szCs w:val="22"/>
        </w:rPr>
        <w:t>黏土夹孤块石</w:t>
      </w:r>
      <w:proofErr w:type="gramEnd"/>
      <w:r>
        <w:rPr>
          <w:rFonts w:eastAsiaTheme="minorEastAsia"/>
          <w:szCs w:val="22"/>
        </w:rPr>
        <w:t>。该滑坡近期未发生明显变形。</w:t>
      </w:r>
    </w:p>
    <w:p w14:paraId="240A9434" w14:textId="77777777" w:rsidR="000F4245" w:rsidRDefault="00000000">
      <w:pPr>
        <w:pStyle w:val="46"/>
        <w:rPr>
          <w:rFonts w:eastAsiaTheme="minorEastAsia"/>
          <w:szCs w:val="22"/>
        </w:rPr>
      </w:pPr>
      <w:r>
        <w:rPr>
          <w:rFonts w:eastAsiaTheme="minorEastAsia"/>
          <w:szCs w:val="22"/>
        </w:rPr>
        <w:t>（</w:t>
      </w:r>
      <w:r>
        <w:rPr>
          <w:rFonts w:eastAsiaTheme="minorEastAsia"/>
          <w:szCs w:val="22"/>
        </w:rPr>
        <w:t>3</w:t>
      </w:r>
      <w:r>
        <w:rPr>
          <w:rFonts w:eastAsiaTheme="minorEastAsia"/>
          <w:szCs w:val="22"/>
        </w:rPr>
        <w:t>）水井湾滑坡</w:t>
      </w:r>
    </w:p>
    <w:p w14:paraId="44E44C8E" w14:textId="77777777" w:rsidR="000F4245" w:rsidRDefault="00000000">
      <w:pPr>
        <w:pStyle w:val="46"/>
        <w:rPr>
          <w:rFonts w:eastAsiaTheme="minorEastAsia"/>
          <w:szCs w:val="22"/>
        </w:rPr>
      </w:pPr>
      <w:r>
        <w:rPr>
          <w:rFonts w:eastAsiaTheme="minorEastAsia"/>
          <w:szCs w:val="22"/>
        </w:rPr>
        <w:t>该滑坡位于嘉陵江左岸桩号</w:t>
      </w:r>
      <w:r>
        <w:rPr>
          <w:rFonts w:eastAsiaTheme="minorEastAsia"/>
          <w:szCs w:val="22"/>
        </w:rPr>
        <w:t>K699+772~K700+221</w:t>
      </w:r>
      <w:r>
        <w:rPr>
          <w:rFonts w:eastAsiaTheme="minorEastAsia"/>
          <w:szCs w:val="22"/>
        </w:rPr>
        <w:t>。滑坡平面为一近长方形，后缘高程</w:t>
      </w:r>
      <w:r>
        <w:rPr>
          <w:rFonts w:eastAsiaTheme="minorEastAsia"/>
          <w:szCs w:val="22"/>
        </w:rPr>
        <w:t>545m</w:t>
      </w:r>
      <w:r>
        <w:rPr>
          <w:rFonts w:eastAsiaTheme="minorEastAsia"/>
          <w:szCs w:val="22"/>
        </w:rPr>
        <w:t>，前缘坡脚已淹没于水下。体积约为</w:t>
      </w:r>
      <w:r>
        <w:rPr>
          <w:rFonts w:eastAsiaTheme="minorEastAsia"/>
          <w:szCs w:val="22"/>
        </w:rPr>
        <w:t>90×10</w:t>
      </w:r>
      <w:r>
        <w:rPr>
          <w:rFonts w:eastAsiaTheme="minorEastAsia"/>
          <w:szCs w:val="22"/>
          <w:vertAlign w:val="superscript"/>
        </w:rPr>
        <w:t>4</w:t>
      </w:r>
      <w:r>
        <w:rPr>
          <w:rFonts w:eastAsiaTheme="minorEastAsia"/>
          <w:szCs w:val="22"/>
        </w:rPr>
        <w:t>m</w:t>
      </w:r>
      <w:r>
        <w:rPr>
          <w:rFonts w:eastAsiaTheme="minorEastAsia"/>
          <w:szCs w:val="22"/>
          <w:vertAlign w:val="superscript"/>
        </w:rPr>
        <w:t>3</w:t>
      </w:r>
      <w:r>
        <w:rPr>
          <w:rFonts w:eastAsiaTheme="minorEastAsia"/>
          <w:szCs w:val="22"/>
        </w:rPr>
        <w:t>，物质成分为粉质</w:t>
      </w:r>
      <w:proofErr w:type="gramStart"/>
      <w:r>
        <w:rPr>
          <w:rFonts w:eastAsiaTheme="minorEastAsia"/>
          <w:szCs w:val="22"/>
        </w:rPr>
        <w:t>黏土夹孤块石</w:t>
      </w:r>
      <w:proofErr w:type="gramEnd"/>
      <w:r>
        <w:rPr>
          <w:rFonts w:eastAsiaTheme="minorEastAsia"/>
          <w:szCs w:val="22"/>
        </w:rPr>
        <w:t>。该滑坡近期未发生明显变形。</w:t>
      </w:r>
    </w:p>
    <w:p w14:paraId="0559D03C" w14:textId="77777777" w:rsidR="000F4245" w:rsidRDefault="00000000">
      <w:pPr>
        <w:pStyle w:val="46"/>
        <w:rPr>
          <w:rFonts w:eastAsiaTheme="minorEastAsia"/>
          <w:szCs w:val="22"/>
        </w:rPr>
      </w:pPr>
      <w:r>
        <w:rPr>
          <w:rFonts w:eastAsiaTheme="minorEastAsia"/>
          <w:szCs w:val="22"/>
        </w:rPr>
        <w:t>（</w:t>
      </w:r>
      <w:r>
        <w:rPr>
          <w:rFonts w:eastAsiaTheme="minorEastAsia"/>
          <w:szCs w:val="22"/>
        </w:rPr>
        <w:t>4</w:t>
      </w:r>
      <w:r>
        <w:rPr>
          <w:rFonts w:eastAsiaTheme="minorEastAsia"/>
          <w:szCs w:val="22"/>
        </w:rPr>
        <w:t>）</w:t>
      </w:r>
      <w:proofErr w:type="gramStart"/>
      <w:r>
        <w:rPr>
          <w:rFonts w:eastAsiaTheme="minorEastAsia"/>
          <w:szCs w:val="22"/>
        </w:rPr>
        <w:t>红岩镇滑坡</w:t>
      </w:r>
      <w:proofErr w:type="gramEnd"/>
    </w:p>
    <w:p w14:paraId="61964FCF" w14:textId="77777777" w:rsidR="000F4245" w:rsidRDefault="00000000">
      <w:pPr>
        <w:pStyle w:val="46"/>
        <w:rPr>
          <w:rFonts w:eastAsiaTheme="minorEastAsia"/>
          <w:szCs w:val="22"/>
        </w:rPr>
      </w:pPr>
      <w:bookmarkStart w:id="111" w:name="_Hlk120266542"/>
      <w:r>
        <w:rPr>
          <w:rFonts w:eastAsiaTheme="minorEastAsia"/>
          <w:szCs w:val="22"/>
        </w:rPr>
        <w:t>该滑坡位于嘉陵江右岸</w:t>
      </w:r>
      <w:proofErr w:type="gramStart"/>
      <w:r>
        <w:rPr>
          <w:rFonts w:eastAsiaTheme="minorEastAsia"/>
          <w:szCs w:val="22"/>
        </w:rPr>
        <w:t>红岩镇</w:t>
      </w:r>
      <w:proofErr w:type="gramEnd"/>
      <w:r>
        <w:rPr>
          <w:rFonts w:eastAsiaTheme="minorEastAsia"/>
          <w:szCs w:val="22"/>
        </w:rPr>
        <w:t>下游，桩号</w:t>
      </w:r>
      <w:r>
        <w:rPr>
          <w:rFonts w:eastAsiaTheme="minorEastAsia"/>
          <w:szCs w:val="22"/>
        </w:rPr>
        <w:t>K677+220~K678+720</w:t>
      </w:r>
      <w:r>
        <w:rPr>
          <w:rFonts w:eastAsiaTheme="minorEastAsia"/>
          <w:szCs w:val="22"/>
        </w:rPr>
        <w:t>。滑坡平面呈簸箕形，后缘高程</w:t>
      </w:r>
      <w:r>
        <w:rPr>
          <w:rFonts w:eastAsiaTheme="minorEastAsia"/>
          <w:szCs w:val="22"/>
        </w:rPr>
        <w:t>580m</w:t>
      </w:r>
      <w:r>
        <w:rPr>
          <w:rFonts w:eastAsiaTheme="minorEastAsia"/>
          <w:szCs w:val="22"/>
        </w:rPr>
        <w:t>～</w:t>
      </w:r>
      <w:r>
        <w:rPr>
          <w:rFonts w:eastAsiaTheme="minorEastAsia"/>
          <w:szCs w:val="22"/>
        </w:rPr>
        <w:t>620m</w:t>
      </w:r>
      <w:r>
        <w:rPr>
          <w:rFonts w:eastAsiaTheme="minorEastAsia"/>
          <w:szCs w:val="22"/>
        </w:rPr>
        <w:t>，前缘坡脚已淹没于水下。滑坡体积约</w:t>
      </w:r>
      <w:r>
        <w:rPr>
          <w:rFonts w:eastAsiaTheme="minorEastAsia"/>
          <w:szCs w:val="22"/>
        </w:rPr>
        <w:t>3200×10</w:t>
      </w:r>
      <w:r>
        <w:rPr>
          <w:rFonts w:eastAsiaTheme="minorEastAsia"/>
          <w:szCs w:val="22"/>
          <w:vertAlign w:val="superscript"/>
        </w:rPr>
        <w:t>4</w:t>
      </w:r>
      <w:r>
        <w:rPr>
          <w:rFonts w:eastAsiaTheme="minorEastAsia"/>
          <w:szCs w:val="22"/>
        </w:rPr>
        <w:t>m</w:t>
      </w:r>
      <w:r>
        <w:rPr>
          <w:rFonts w:eastAsiaTheme="minorEastAsia"/>
          <w:szCs w:val="22"/>
          <w:vertAlign w:val="superscript"/>
        </w:rPr>
        <w:t>3</w:t>
      </w:r>
      <w:r>
        <w:rPr>
          <w:rFonts w:eastAsiaTheme="minorEastAsia"/>
          <w:szCs w:val="22"/>
        </w:rPr>
        <w:t>，为一特大型</w:t>
      </w:r>
      <w:proofErr w:type="gramStart"/>
      <w:r>
        <w:rPr>
          <w:rFonts w:eastAsiaTheme="minorEastAsia"/>
          <w:szCs w:val="22"/>
        </w:rPr>
        <w:t>基岩顺层滑坡</w:t>
      </w:r>
      <w:proofErr w:type="gramEnd"/>
      <w:r>
        <w:rPr>
          <w:rFonts w:eastAsiaTheme="minorEastAsia"/>
          <w:szCs w:val="22"/>
        </w:rPr>
        <w:t>。物质成分主要为粉质</w:t>
      </w:r>
      <w:proofErr w:type="gramStart"/>
      <w:r>
        <w:rPr>
          <w:rFonts w:eastAsiaTheme="minorEastAsia"/>
          <w:szCs w:val="22"/>
        </w:rPr>
        <w:t>黏土夹孤块石</w:t>
      </w:r>
      <w:proofErr w:type="gramEnd"/>
      <w:r>
        <w:rPr>
          <w:rFonts w:eastAsiaTheme="minorEastAsia"/>
          <w:szCs w:val="22"/>
        </w:rPr>
        <w:t>与滑移岩体，为一特大型基岩滑坡。</w:t>
      </w:r>
      <w:bookmarkEnd w:id="111"/>
      <w:r>
        <w:rPr>
          <w:rFonts w:eastAsiaTheme="minorEastAsia"/>
          <w:szCs w:val="22"/>
        </w:rPr>
        <w:t>该滑坡正处于长期监测中。</w:t>
      </w:r>
    </w:p>
    <w:p w14:paraId="5E809303" w14:textId="77777777" w:rsidR="000F4245" w:rsidRDefault="00000000">
      <w:pPr>
        <w:pStyle w:val="46"/>
        <w:rPr>
          <w:rFonts w:eastAsiaTheme="minorEastAsia"/>
          <w:szCs w:val="22"/>
        </w:rPr>
      </w:pPr>
      <w:r>
        <w:rPr>
          <w:rFonts w:eastAsiaTheme="minorEastAsia"/>
          <w:szCs w:val="22"/>
        </w:rPr>
        <w:t>（</w:t>
      </w:r>
      <w:r>
        <w:rPr>
          <w:rFonts w:eastAsiaTheme="minorEastAsia"/>
          <w:szCs w:val="22"/>
        </w:rPr>
        <w:t>5</w:t>
      </w:r>
      <w:r>
        <w:rPr>
          <w:rFonts w:eastAsiaTheme="minorEastAsia"/>
          <w:szCs w:val="22"/>
        </w:rPr>
        <w:t>）红苕坪滑坡</w:t>
      </w:r>
    </w:p>
    <w:p w14:paraId="0594B9A1" w14:textId="77777777" w:rsidR="000F4245" w:rsidRDefault="00000000">
      <w:pPr>
        <w:pStyle w:val="46"/>
        <w:rPr>
          <w:rFonts w:eastAsiaTheme="minorEastAsia"/>
          <w:szCs w:val="22"/>
        </w:rPr>
      </w:pPr>
      <w:r>
        <w:rPr>
          <w:rFonts w:eastAsiaTheme="minorEastAsia"/>
          <w:szCs w:val="22"/>
        </w:rPr>
        <w:t>该滑坡位于嘉陵江右岸</w:t>
      </w:r>
      <w:proofErr w:type="gramStart"/>
      <w:r>
        <w:rPr>
          <w:rFonts w:eastAsiaTheme="minorEastAsia"/>
          <w:szCs w:val="22"/>
        </w:rPr>
        <w:t>红岩场</w:t>
      </w:r>
      <w:proofErr w:type="gramEnd"/>
      <w:r>
        <w:rPr>
          <w:rFonts w:eastAsiaTheme="minorEastAsia"/>
          <w:szCs w:val="22"/>
        </w:rPr>
        <w:t>滑坡下游，桩号</w:t>
      </w:r>
      <w:r>
        <w:rPr>
          <w:rFonts w:eastAsiaTheme="minorEastAsia"/>
          <w:szCs w:val="22"/>
        </w:rPr>
        <w:t>K676+240~K676+685</w:t>
      </w:r>
      <w:r>
        <w:rPr>
          <w:rFonts w:eastAsiaTheme="minorEastAsia"/>
          <w:szCs w:val="22"/>
        </w:rPr>
        <w:t>。滑坡平面呈长方形，后缘高程约</w:t>
      </w:r>
      <w:r>
        <w:rPr>
          <w:rFonts w:eastAsiaTheme="minorEastAsia"/>
          <w:szCs w:val="22"/>
        </w:rPr>
        <w:t>485m</w:t>
      </w:r>
      <w:r>
        <w:rPr>
          <w:rFonts w:eastAsiaTheme="minorEastAsia"/>
          <w:szCs w:val="22"/>
        </w:rPr>
        <w:t>，前缘坡脚已淹没于水下。初步估计体积</w:t>
      </w:r>
      <w:r>
        <w:rPr>
          <w:rFonts w:eastAsiaTheme="minorEastAsia"/>
          <w:szCs w:val="22"/>
        </w:rPr>
        <w:t>270×10</w:t>
      </w:r>
      <w:r>
        <w:rPr>
          <w:rFonts w:eastAsiaTheme="minorEastAsia"/>
          <w:szCs w:val="22"/>
          <w:vertAlign w:val="superscript"/>
        </w:rPr>
        <w:t>4</w:t>
      </w:r>
      <w:r>
        <w:rPr>
          <w:rFonts w:eastAsiaTheme="minorEastAsia"/>
          <w:szCs w:val="22"/>
        </w:rPr>
        <w:t>m</w:t>
      </w:r>
      <w:r>
        <w:rPr>
          <w:rFonts w:eastAsiaTheme="minorEastAsia"/>
          <w:szCs w:val="22"/>
          <w:vertAlign w:val="superscript"/>
        </w:rPr>
        <w:t>3</w:t>
      </w:r>
      <w:r>
        <w:rPr>
          <w:rFonts w:eastAsiaTheme="minorEastAsia"/>
          <w:szCs w:val="22"/>
        </w:rPr>
        <w:t>，物质成分主要为块碎石夹粉质黏土。</w:t>
      </w:r>
    </w:p>
    <w:p w14:paraId="35A1F94E" w14:textId="77777777" w:rsidR="000F4245" w:rsidRDefault="00000000">
      <w:pPr>
        <w:pStyle w:val="46"/>
        <w:rPr>
          <w:rFonts w:eastAsiaTheme="minorEastAsia"/>
          <w:szCs w:val="22"/>
        </w:rPr>
      </w:pPr>
      <w:r>
        <w:rPr>
          <w:rFonts w:eastAsiaTheme="minorEastAsia"/>
          <w:szCs w:val="22"/>
        </w:rPr>
        <w:t>（</w:t>
      </w:r>
      <w:r>
        <w:rPr>
          <w:rFonts w:eastAsiaTheme="minorEastAsia"/>
          <w:szCs w:val="22"/>
        </w:rPr>
        <w:t>6</w:t>
      </w:r>
      <w:r>
        <w:rPr>
          <w:rFonts w:eastAsiaTheme="minorEastAsia"/>
          <w:szCs w:val="22"/>
        </w:rPr>
        <w:t>）天子墓滑坡</w:t>
      </w:r>
    </w:p>
    <w:p w14:paraId="21E5F86F" w14:textId="77777777" w:rsidR="000F4245" w:rsidRDefault="00000000">
      <w:pPr>
        <w:pStyle w:val="46"/>
        <w:rPr>
          <w:rFonts w:eastAsiaTheme="minorEastAsia"/>
          <w:szCs w:val="22"/>
        </w:rPr>
      </w:pPr>
      <w:r>
        <w:rPr>
          <w:rFonts w:eastAsiaTheme="minorEastAsia"/>
          <w:szCs w:val="22"/>
        </w:rPr>
        <w:t>该滑坡位于嘉陵江右岸红苕坪滑坡下游，桩号</w:t>
      </w:r>
      <w:r>
        <w:rPr>
          <w:rFonts w:eastAsiaTheme="minorEastAsia"/>
          <w:szCs w:val="22"/>
        </w:rPr>
        <w:t>K675+500~K676+100</w:t>
      </w:r>
      <w:r>
        <w:rPr>
          <w:rFonts w:eastAsiaTheme="minorEastAsia"/>
          <w:szCs w:val="22"/>
        </w:rPr>
        <w:t>。滑坡平面呈扇形，后缘高程</w:t>
      </w:r>
      <w:r>
        <w:rPr>
          <w:rFonts w:eastAsiaTheme="minorEastAsia"/>
          <w:szCs w:val="22"/>
        </w:rPr>
        <w:t>610~650m</w:t>
      </w:r>
      <w:r>
        <w:rPr>
          <w:rFonts w:eastAsiaTheme="minorEastAsia"/>
          <w:szCs w:val="22"/>
        </w:rPr>
        <w:t>，前缘坡脚已淹没于水下。纵向长度</w:t>
      </w:r>
      <w:r>
        <w:rPr>
          <w:rFonts w:eastAsiaTheme="minorEastAsia"/>
          <w:szCs w:val="22"/>
        </w:rPr>
        <w:t>1195m</w:t>
      </w:r>
      <w:r>
        <w:rPr>
          <w:rFonts w:eastAsiaTheme="minorEastAsia"/>
          <w:szCs w:val="22"/>
        </w:rPr>
        <w:t>，横向宽度</w:t>
      </w:r>
      <w:r>
        <w:rPr>
          <w:rFonts w:eastAsiaTheme="minorEastAsia"/>
          <w:szCs w:val="22"/>
        </w:rPr>
        <w:t>927m</w:t>
      </w:r>
      <w:r>
        <w:rPr>
          <w:rFonts w:eastAsiaTheme="minorEastAsia"/>
          <w:szCs w:val="22"/>
        </w:rPr>
        <w:t>，面积约为</w:t>
      </w:r>
      <w:r>
        <w:rPr>
          <w:rFonts w:eastAsiaTheme="minorEastAsia"/>
          <w:szCs w:val="22"/>
        </w:rPr>
        <w:t>97×10</w:t>
      </w:r>
      <w:r>
        <w:rPr>
          <w:rFonts w:eastAsiaTheme="minorEastAsia"/>
          <w:szCs w:val="22"/>
          <w:vertAlign w:val="superscript"/>
        </w:rPr>
        <w:t>4</w:t>
      </w:r>
      <w:r>
        <w:rPr>
          <w:rFonts w:eastAsiaTheme="minorEastAsia"/>
          <w:szCs w:val="22"/>
        </w:rPr>
        <w:t>m</w:t>
      </w:r>
      <w:r>
        <w:rPr>
          <w:rFonts w:eastAsiaTheme="minorEastAsia"/>
          <w:szCs w:val="22"/>
          <w:vertAlign w:val="superscript"/>
        </w:rPr>
        <w:t>3</w:t>
      </w:r>
      <w:r>
        <w:rPr>
          <w:rFonts w:eastAsiaTheme="minorEastAsia"/>
          <w:szCs w:val="22"/>
        </w:rPr>
        <w:t>，初步估计体积超过</w:t>
      </w:r>
      <w:r>
        <w:rPr>
          <w:rFonts w:eastAsiaTheme="minorEastAsia"/>
          <w:szCs w:val="22"/>
        </w:rPr>
        <w:t>1500×10</w:t>
      </w:r>
      <w:r>
        <w:rPr>
          <w:rFonts w:eastAsiaTheme="minorEastAsia"/>
          <w:szCs w:val="22"/>
          <w:vertAlign w:val="superscript"/>
        </w:rPr>
        <w:t>4</w:t>
      </w:r>
      <w:r>
        <w:rPr>
          <w:rFonts w:eastAsiaTheme="minorEastAsia"/>
          <w:szCs w:val="22"/>
        </w:rPr>
        <w:t>m</w:t>
      </w:r>
      <w:r>
        <w:rPr>
          <w:rFonts w:eastAsiaTheme="minorEastAsia"/>
          <w:szCs w:val="22"/>
          <w:vertAlign w:val="superscript"/>
        </w:rPr>
        <w:t>3</w:t>
      </w:r>
      <w:r>
        <w:rPr>
          <w:rFonts w:eastAsiaTheme="minorEastAsia"/>
          <w:szCs w:val="22"/>
        </w:rPr>
        <w:t>，物质成分主要为松动岩体、黏土夹碎块，为一特大型覆盖层滑坡。该滑坡正处于长期监测中。</w:t>
      </w:r>
    </w:p>
    <w:p w14:paraId="0E787EAA" w14:textId="77777777" w:rsidR="000F4245" w:rsidRDefault="00000000">
      <w:pPr>
        <w:pStyle w:val="46"/>
        <w:rPr>
          <w:rFonts w:eastAsiaTheme="minorEastAsia"/>
          <w:szCs w:val="22"/>
        </w:rPr>
      </w:pPr>
      <w:r>
        <w:rPr>
          <w:rFonts w:eastAsiaTheme="minorEastAsia"/>
          <w:szCs w:val="22"/>
        </w:rPr>
        <w:t>（</w:t>
      </w:r>
      <w:r>
        <w:rPr>
          <w:rFonts w:eastAsiaTheme="minorEastAsia"/>
          <w:szCs w:val="22"/>
        </w:rPr>
        <w:t>7</w:t>
      </w:r>
      <w:r>
        <w:rPr>
          <w:rFonts w:eastAsiaTheme="minorEastAsia"/>
          <w:szCs w:val="22"/>
        </w:rPr>
        <w:t>）大阳河滑坡</w:t>
      </w:r>
    </w:p>
    <w:p w14:paraId="3F9FE60C" w14:textId="77777777" w:rsidR="000F4245" w:rsidRDefault="00000000">
      <w:pPr>
        <w:pStyle w:val="46"/>
        <w:rPr>
          <w:rFonts w:eastAsiaTheme="minorEastAsia"/>
          <w:szCs w:val="22"/>
        </w:rPr>
      </w:pPr>
      <w:r>
        <w:rPr>
          <w:rFonts w:eastAsiaTheme="minorEastAsia"/>
          <w:szCs w:val="22"/>
        </w:rPr>
        <w:t>该滑坡位于嘉陵江左岸桩号</w:t>
      </w:r>
      <w:r>
        <w:rPr>
          <w:rFonts w:eastAsiaTheme="minorEastAsia"/>
          <w:szCs w:val="22"/>
        </w:rPr>
        <w:t>K673+500~K674+500</w:t>
      </w:r>
      <w:r>
        <w:rPr>
          <w:rFonts w:eastAsiaTheme="minorEastAsia"/>
          <w:szCs w:val="22"/>
        </w:rPr>
        <w:t>。滑坡平面呈扇形，后缘</w:t>
      </w:r>
      <w:r>
        <w:rPr>
          <w:rFonts w:eastAsiaTheme="minorEastAsia"/>
          <w:szCs w:val="22"/>
        </w:rPr>
        <w:lastRenderedPageBreak/>
        <w:t>高程</w:t>
      </w:r>
      <w:r>
        <w:rPr>
          <w:rFonts w:eastAsiaTheme="minorEastAsia"/>
          <w:szCs w:val="22"/>
        </w:rPr>
        <w:t>565m</w:t>
      </w:r>
      <w:r>
        <w:rPr>
          <w:rFonts w:eastAsiaTheme="minorEastAsia"/>
          <w:szCs w:val="22"/>
        </w:rPr>
        <w:t>，前缘坡脚已淹没于水下。滑坡体积约</w:t>
      </w:r>
      <w:r>
        <w:rPr>
          <w:rFonts w:eastAsiaTheme="minorEastAsia"/>
          <w:szCs w:val="22"/>
        </w:rPr>
        <w:t>710×10</w:t>
      </w:r>
      <w:r>
        <w:rPr>
          <w:rFonts w:eastAsiaTheme="minorEastAsia"/>
          <w:szCs w:val="22"/>
          <w:vertAlign w:val="superscript"/>
        </w:rPr>
        <w:t>4</w:t>
      </w:r>
      <w:r>
        <w:rPr>
          <w:rFonts w:eastAsiaTheme="minorEastAsia"/>
          <w:szCs w:val="22"/>
        </w:rPr>
        <w:t>m</w:t>
      </w:r>
      <w:r>
        <w:rPr>
          <w:rFonts w:eastAsiaTheme="minorEastAsia"/>
          <w:szCs w:val="22"/>
          <w:vertAlign w:val="superscript"/>
        </w:rPr>
        <w:t>3</w:t>
      </w:r>
      <w:r>
        <w:rPr>
          <w:rFonts w:eastAsiaTheme="minorEastAsia"/>
          <w:szCs w:val="22"/>
        </w:rPr>
        <w:t>，物质成分主要为块石、黏土和碎块等，为一大型松散堆积层滑坡。</w:t>
      </w:r>
      <w:r>
        <w:rPr>
          <w:rFonts w:eastAsiaTheme="minorEastAsia"/>
          <w:szCs w:val="22"/>
        </w:rPr>
        <w:t>1987</w:t>
      </w:r>
      <w:r>
        <w:rPr>
          <w:rFonts w:eastAsiaTheme="minorEastAsia"/>
          <w:szCs w:val="22"/>
        </w:rPr>
        <w:t>年及</w:t>
      </w:r>
      <w:r>
        <w:rPr>
          <w:rFonts w:eastAsiaTheme="minorEastAsia"/>
          <w:szCs w:val="22"/>
        </w:rPr>
        <w:t>2006</w:t>
      </w:r>
      <w:r>
        <w:rPr>
          <w:rFonts w:eastAsiaTheme="minorEastAsia"/>
          <w:szCs w:val="22"/>
        </w:rPr>
        <w:t>年因连续暴雨滑坡下部产生过蠕滑变形，现滑坡体居民均已移走。</w:t>
      </w:r>
    </w:p>
    <w:p w14:paraId="74492D3A" w14:textId="77777777" w:rsidR="000F4245" w:rsidRDefault="00000000">
      <w:pPr>
        <w:pStyle w:val="46"/>
        <w:rPr>
          <w:rFonts w:eastAsiaTheme="minorEastAsia"/>
          <w:szCs w:val="22"/>
        </w:rPr>
      </w:pPr>
      <w:r>
        <w:rPr>
          <w:rFonts w:eastAsiaTheme="minorEastAsia"/>
          <w:szCs w:val="22"/>
        </w:rPr>
        <w:t>（</w:t>
      </w:r>
      <w:r>
        <w:rPr>
          <w:rFonts w:eastAsiaTheme="minorEastAsia"/>
          <w:szCs w:val="22"/>
        </w:rPr>
        <w:t>8</w:t>
      </w:r>
      <w:r>
        <w:rPr>
          <w:rFonts w:eastAsiaTheme="minorEastAsia"/>
          <w:szCs w:val="22"/>
        </w:rPr>
        <w:t>）四房里滑坡</w:t>
      </w:r>
    </w:p>
    <w:p w14:paraId="3659063A" w14:textId="77777777" w:rsidR="000F4245" w:rsidRDefault="00000000">
      <w:pPr>
        <w:pStyle w:val="46"/>
        <w:rPr>
          <w:rFonts w:eastAsiaTheme="minorEastAsia"/>
          <w:szCs w:val="22"/>
        </w:rPr>
      </w:pPr>
      <w:r>
        <w:rPr>
          <w:rFonts w:eastAsiaTheme="minorEastAsia"/>
          <w:szCs w:val="22"/>
        </w:rPr>
        <w:t>该滑坡位于嘉陵江右岸张王镇上游，桩号</w:t>
      </w:r>
      <w:r>
        <w:rPr>
          <w:rFonts w:eastAsiaTheme="minorEastAsia"/>
          <w:szCs w:val="22"/>
        </w:rPr>
        <w:t>K672+000~K673+750</w:t>
      </w:r>
      <w:r>
        <w:rPr>
          <w:rFonts w:eastAsiaTheme="minorEastAsia"/>
          <w:szCs w:val="22"/>
        </w:rPr>
        <w:t>。滑坡平面形态呈抛物线型，后缘高程</w:t>
      </w:r>
      <w:r>
        <w:rPr>
          <w:rFonts w:eastAsiaTheme="minorEastAsia"/>
          <w:szCs w:val="22"/>
        </w:rPr>
        <w:t>585m</w:t>
      </w:r>
      <w:r>
        <w:rPr>
          <w:rFonts w:eastAsiaTheme="minorEastAsia"/>
          <w:szCs w:val="22"/>
        </w:rPr>
        <w:t>，前缘坡脚已淹没于水下。纵向长度约</w:t>
      </w:r>
      <w:r>
        <w:rPr>
          <w:rFonts w:eastAsiaTheme="minorEastAsia"/>
          <w:szCs w:val="22"/>
        </w:rPr>
        <w:t>1348m</w:t>
      </w:r>
      <w:r>
        <w:rPr>
          <w:rFonts w:eastAsiaTheme="minorEastAsia"/>
          <w:szCs w:val="22"/>
        </w:rPr>
        <w:t>，横向宽度</w:t>
      </w:r>
      <w:r>
        <w:rPr>
          <w:rFonts w:eastAsiaTheme="minorEastAsia"/>
          <w:szCs w:val="22"/>
        </w:rPr>
        <w:t>1527m</w:t>
      </w:r>
      <w:r>
        <w:rPr>
          <w:rFonts w:eastAsiaTheme="minorEastAsia"/>
          <w:szCs w:val="22"/>
        </w:rPr>
        <w:t>，面积约为</w:t>
      </w:r>
      <w:r>
        <w:rPr>
          <w:rFonts w:eastAsiaTheme="minorEastAsia"/>
          <w:szCs w:val="22"/>
        </w:rPr>
        <w:t>127×10</w:t>
      </w:r>
      <w:r>
        <w:rPr>
          <w:rFonts w:eastAsiaTheme="minorEastAsia"/>
          <w:szCs w:val="22"/>
          <w:vertAlign w:val="superscript"/>
        </w:rPr>
        <w:t>4</w:t>
      </w:r>
      <w:r>
        <w:rPr>
          <w:rFonts w:eastAsiaTheme="minorEastAsia"/>
          <w:szCs w:val="22"/>
        </w:rPr>
        <w:t>m</w:t>
      </w:r>
      <w:r>
        <w:rPr>
          <w:rFonts w:eastAsiaTheme="minorEastAsia"/>
          <w:szCs w:val="22"/>
          <w:vertAlign w:val="superscript"/>
        </w:rPr>
        <w:t>3</w:t>
      </w:r>
      <w:r>
        <w:rPr>
          <w:rFonts w:eastAsiaTheme="minorEastAsia"/>
          <w:szCs w:val="22"/>
        </w:rPr>
        <w:t>，体积约</w:t>
      </w:r>
      <w:r>
        <w:rPr>
          <w:rFonts w:eastAsiaTheme="minorEastAsia"/>
          <w:szCs w:val="22"/>
        </w:rPr>
        <w:t>4000×10</w:t>
      </w:r>
      <w:r>
        <w:rPr>
          <w:rFonts w:eastAsiaTheme="minorEastAsia"/>
          <w:szCs w:val="22"/>
          <w:vertAlign w:val="superscript"/>
        </w:rPr>
        <w:t>4</w:t>
      </w:r>
      <w:r>
        <w:rPr>
          <w:rFonts w:eastAsiaTheme="minorEastAsia"/>
          <w:szCs w:val="22"/>
        </w:rPr>
        <w:t>m</w:t>
      </w:r>
      <w:r>
        <w:rPr>
          <w:rFonts w:eastAsiaTheme="minorEastAsia"/>
          <w:szCs w:val="22"/>
          <w:vertAlign w:val="superscript"/>
        </w:rPr>
        <w:t>3</w:t>
      </w:r>
      <w:r>
        <w:rPr>
          <w:rFonts w:eastAsiaTheme="minorEastAsia"/>
          <w:szCs w:val="22"/>
        </w:rPr>
        <w:t>，物质成分主要为粉质</w:t>
      </w:r>
      <w:proofErr w:type="gramStart"/>
      <w:r>
        <w:rPr>
          <w:rFonts w:eastAsiaTheme="minorEastAsia"/>
          <w:szCs w:val="22"/>
        </w:rPr>
        <w:t>黏土夹孤块石</w:t>
      </w:r>
      <w:proofErr w:type="gramEnd"/>
      <w:r>
        <w:rPr>
          <w:rFonts w:eastAsiaTheme="minorEastAsia"/>
          <w:szCs w:val="22"/>
        </w:rPr>
        <w:t>与滑移岩体，为一特大型基岩滑坡。该滑坡正处于长期监测中。</w:t>
      </w:r>
    </w:p>
    <w:p w14:paraId="1050B82A" w14:textId="77777777" w:rsidR="000F4245" w:rsidRDefault="00000000">
      <w:pPr>
        <w:pStyle w:val="46"/>
        <w:rPr>
          <w:rFonts w:eastAsiaTheme="minorEastAsia"/>
          <w:szCs w:val="22"/>
        </w:rPr>
      </w:pPr>
      <w:r>
        <w:rPr>
          <w:rFonts w:eastAsiaTheme="minorEastAsia"/>
          <w:szCs w:val="22"/>
        </w:rPr>
        <w:t>（</w:t>
      </w:r>
      <w:r>
        <w:rPr>
          <w:rFonts w:eastAsiaTheme="minorEastAsia"/>
          <w:szCs w:val="22"/>
        </w:rPr>
        <w:t>9</w:t>
      </w:r>
      <w:r>
        <w:rPr>
          <w:rFonts w:eastAsiaTheme="minorEastAsia"/>
          <w:szCs w:val="22"/>
        </w:rPr>
        <w:t>）虎跳滑坡</w:t>
      </w:r>
    </w:p>
    <w:p w14:paraId="03B5D59D" w14:textId="77777777" w:rsidR="000F4245" w:rsidRDefault="00000000">
      <w:pPr>
        <w:pStyle w:val="46"/>
        <w:rPr>
          <w:rFonts w:eastAsiaTheme="minorEastAsia"/>
          <w:szCs w:val="22"/>
        </w:rPr>
      </w:pPr>
      <w:r>
        <w:rPr>
          <w:rFonts w:eastAsiaTheme="minorEastAsia"/>
          <w:szCs w:val="22"/>
        </w:rPr>
        <w:t>虎跳乡滑坡位于嘉陵江左岸桩号</w:t>
      </w:r>
      <w:r>
        <w:rPr>
          <w:rFonts w:eastAsiaTheme="minorEastAsia"/>
          <w:szCs w:val="22"/>
        </w:rPr>
        <w:t>K633+500~K634+500</w:t>
      </w:r>
      <w:r>
        <w:rPr>
          <w:rFonts w:eastAsiaTheme="minorEastAsia"/>
          <w:szCs w:val="22"/>
        </w:rPr>
        <w:t>。据走访调查该处为一特大型基岩滑坡，体积约</w:t>
      </w:r>
      <w:r>
        <w:rPr>
          <w:rFonts w:eastAsiaTheme="minorEastAsia"/>
          <w:szCs w:val="22"/>
        </w:rPr>
        <w:t>2000×10</w:t>
      </w:r>
      <w:r>
        <w:rPr>
          <w:rFonts w:eastAsiaTheme="minorEastAsia"/>
          <w:szCs w:val="22"/>
          <w:vertAlign w:val="superscript"/>
        </w:rPr>
        <w:t>4</w:t>
      </w:r>
      <w:r>
        <w:rPr>
          <w:rFonts w:eastAsiaTheme="minorEastAsia"/>
          <w:szCs w:val="22"/>
        </w:rPr>
        <w:t>m</w:t>
      </w:r>
      <w:r>
        <w:rPr>
          <w:rFonts w:eastAsiaTheme="minorEastAsia"/>
          <w:szCs w:val="22"/>
          <w:vertAlign w:val="superscript"/>
        </w:rPr>
        <w:t>3</w:t>
      </w:r>
      <w:r>
        <w:rPr>
          <w:rFonts w:eastAsiaTheme="minorEastAsia"/>
          <w:szCs w:val="22"/>
        </w:rPr>
        <w:t>，物质成分为粉质</w:t>
      </w:r>
      <w:proofErr w:type="gramStart"/>
      <w:r>
        <w:rPr>
          <w:rFonts w:eastAsiaTheme="minorEastAsia"/>
          <w:szCs w:val="22"/>
        </w:rPr>
        <w:t>黏土夹孤块石</w:t>
      </w:r>
      <w:proofErr w:type="gramEnd"/>
      <w:r>
        <w:rPr>
          <w:rFonts w:eastAsiaTheme="minorEastAsia"/>
          <w:szCs w:val="22"/>
        </w:rPr>
        <w:t>与滑移岩体。现滑坡大部分已淹没于水下。</w:t>
      </w:r>
    </w:p>
    <w:p w14:paraId="71D09DE8" w14:textId="77777777" w:rsidR="000F4245" w:rsidRDefault="00000000">
      <w:pPr>
        <w:pStyle w:val="46"/>
        <w:rPr>
          <w:rFonts w:eastAsiaTheme="minorEastAsia"/>
          <w:szCs w:val="22"/>
        </w:rPr>
      </w:pPr>
      <w:r>
        <w:rPr>
          <w:rFonts w:eastAsiaTheme="minorEastAsia"/>
          <w:szCs w:val="22"/>
        </w:rPr>
        <w:t>上述</w:t>
      </w:r>
      <w:r>
        <w:rPr>
          <w:rFonts w:eastAsiaTheme="minorEastAsia"/>
          <w:szCs w:val="22"/>
        </w:rPr>
        <w:t>9</w:t>
      </w:r>
      <w:r>
        <w:rPr>
          <w:rFonts w:eastAsiaTheme="minorEastAsia"/>
          <w:szCs w:val="22"/>
        </w:rPr>
        <w:t>个滑坡与最近的可采区相距约</w:t>
      </w:r>
      <w:r>
        <w:rPr>
          <w:rFonts w:eastAsiaTheme="minorEastAsia"/>
          <w:szCs w:val="22"/>
        </w:rPr>
        <w:t>2.6km</w:t>
      </w:r>
      <w:r>
        <w:rPr>
          <w:rFonts w:eastAsiaTheme="minorEastAsia"/>
          <w:szCs w:val="22"/>
        </w:rPr>
        <w:t>，采砂对滑坡无影响。</w:t>
      </w:r>
    </w:p>
    <w:p w14:paraId="6B46BE1F" w14:textId="77777777" w:rsidR="000F4245" w:rsidRDefault="00000000">
      <w:pPr>
        <w:pStyle w:val="46"/>
        <w:ind w:firstLine="482"/>
        <w:rPr>
          <w:rFonts w:eastAsiaTheme="minorEastAsia"/>
          <w:b/>
          <w:szCs w:val="22"/>
        </w:rPr>
      </w:pPr>
      <w:r>
        <w:rPr>
          <w:rFonts w:eastAsiaTheme="minorEastAsia"/>
          <w:b/>
          <w:szCs w:val="22"/>
        </w:rPr>
        <w:t>5</w:t>
      </w:r>
      <w:r>
        <w:rPr>
          <w:rFonts w:eastAsiaTheme="minorEastAsia"/>
          <w:b/>
          <w:szCs w:val="22"/>
        </w:rPr>
        <w:t>、水文地质条件</w:t>
      </w:r>
    </w:p>
    <w:p w14:paraId="13F89A62" w14:textId="77777777" w:rsidR="000F4245" w:rsidRDefault="00000000">
      <w:pPr>
        <w:pStyle w:val="46"/>
        <w:rPr>
          <w:rFonts w:eastAsiaTheme="minorEastAsia"/>
        </w:rPr>
      </w:pPr>
      <w:r>
        <w:rPr>
          <w:rFonts w:eastAsiaTheme="minorEastAsia"/>
        </w:rPr>
        <w:t>（</w:t>
      </w:r>
      <w:r>
        <w:rPr>
          <w:rFonts w:eastAsiaTheme="minorEastAsia"/>
        </w:rPr>
        <w:t>1</w:t>
      </w:r>
      <w:r>
        <w:rPr>
          <w:rFonts w:eastAsiaTheme="minorEastAsia"/>
        </w:rPr>
        <w:t>）地表水</w:t>
      </w:r>
    </w:p>
    <w:p w14:paraId="43476377" w14:textId="77777777" w:rsidR="000F4245" w:rsidRDefault="00000000">
      <w:pPr>
        <w:pStyle w:val="46"/>
        <w:rPr>
          <w:rFonts w:eastAsiaTheme="minorEastAsia"/>
        </w:rPr>
      </w:pPr>
      <w:r>
        <w:rPr>
          <w:rFonts w:eastAsiaTheme="minorEastAsia"/>
        </w:rPr>
        <w:t>采砂规划区位于亭子口水利枢纽内，亭子口水利枢纽库水主要为地表水。嘉陵江河谷是本地区的最低侵蚀基准面，规划河段两侧支沟较多且均向亭子口水利枢纽内补给。现亭子口水利枢纽已运行多年，采砂方式以</w:t>
      </w:r>
      <w:proofErr w:type="gramStart"/>
      <w:r>
        <w:rPr>
          <w:rFonts w:eastAsiaTheme="minorEastAsia"/>
        </w:rPr>
        <w:t>水采</w:t>
      </w:r>
      <w:proofErr w:type="gramEnd"/>
      <w:r>
        <w:rPr>
          <w:rFonts w:eastAsiaTheme="minorEastAsia"/>
        </w:rPr>
        <w:t>为主。</w:t>
      </w:r>
    </w:p>
    <w:p w14:paraId="24BF991C" w14:textId="77777777" w:rsidR="000F4245" w:rsidRDefault="00000000">
      <w:pPr>
        <w:pStyle w:val="46"/>
        <w:rPr>
          <w:rFonts w:eastAsiaTheme="minorEastAsia"/>
        </w:rPr>
      </w:pPr>
      <w:r>
        <w:rPr>
          <w:rFonts w:eastAsiaTheme="minorEastAsia"/>
        </w:rPr>
        <w:t>（</w:t>
      </w:r>
      <w:r>
        <w:rPr>
          <w:rFonts w:eastAsiaTheme="minorEastAsia"/>
        </w:rPr>
        <w:t>2</w:t>
      </w:r>
      <w:r>
        <w:rPr>
          <w:rFonts w:eastAsiaTheme="minorEastAsia"/>
        </w:rPr>
        <w:t>）地下水</w:t>
      </w:r>
    </w:p>
    <w:p w14:paraId="65618895" w14:textId="77777777" w:rsidR="000F4245" w:rsidRDefault="00000000">
      <w:pPr>
        <w:pStyle w:val="46"/>
        <w:rPr>
          <w:rFonts w:eastAsiaTheme="minorEastAsia"/>
        </w:rPr>
      </w:pPr>
      <w:r>
        <w:rPr>
          <w:rFonts w:eastAsiaTheme="minorEastAsia"/>
        </w:rPr>
        <w:t>区内地下水根据其赋存介质分为基岩裂隙水与松散堆积层孔隙水。</w:t>
      </w:r>
    </w:p>
    <w:p w14:paraId="69C1ABEB" w14:textId="77777777" w:rsidR="000F4245" w:rsidRDefault="00000000">
      <w:pPr>
        <w:pStyle w:val="46"/>
        <w:rPr>
          <w:rFonts w:eastAsiaTheme="minorEastAsia"/>
        </w:rPr>
      </w:pPr>
      <w:r>
        <w:rPr>
          <w:rFonts w:eastAsiaTheme="minorEastAsia"/>
        </w:rPr>
        <w:t>松散堆积层孔隙水：主要赋存于河流冲积的河漫滩及</w:t>
      </w:r>
      <w:r>
        <w:rPr>
          <w:rFonts w:eastAsiaTheme="minorEastAsia"/>
        </w:rPr>
        <w:t>Ⅰ</w:t>
      </w:r>
      <w:r>
        <w:rPr>
          <w:rFonts w:eastAsiaTheme="minorEastAsia"/>
        </w:rPr>
        <w:t>、</w:t>
      </w:r>
      <w:r>
        <w:rPr>
          <w:rFonts w:eastAsiaTheme="minorEastAsia"/>
        </w:rPr>
        <w:t>Ⅱ</w:t>
      </w:r>
      <w:r>
        <w:rPr>
          <w:rFonts w:eastAsiaTheme="minorEastAsia"/>
        </w:rPr>
        <w:t>级阶地中，漫滩中地下水与江水水力联系较好，水力坡降较缓，水量相对较丰富；分布于岸坡平缓台地残坡积层、滑坡堆积层中的地下水，水力联系较差，地下水较贫乏。</w:t>
      </w:r>
    </w:p>
    <w:p w14:paraId="45ED56E0" w14:textId="77777777" w:rsidR="000F4245" w:rsidRDefault="00000000">
      <w:pPr>
        <w:pStyle w:val="46"/>
        <w:rPr>
          <w:rFonts w:eastAsiaTheme="minorEastAsia"/>
        </w:rPr>
      </w:pPr>
      <w:r>
        <w:rPr>
          <w:rFonts w:eastAsiaTheme="minorEastAsia"/>
        </w:rPr>
        <w:t>裂隙水又可分为层间裂隙水和风化带裂隙水：层间裂隙水主要赋存砂岩中；风化带裂隙水主要赋存于浅表层网状风化裂隙中，地下水缺乏良好的赋存条件，富水性弱，随季节性变化小。裂隙水主要赋存于本区地下水主要接受大气降雨补给，少量为地表水补给，它的赋存、运移和</w:t>
      </w:r>
      <w:proofErr w:type="gramStart"/>
      <w:r>
        <w:rPr>
          <w:rFonts w:eastAsiaTheme="minorEastAsia"/>
        </w:rPr>
        <w:t>排泄受</w:t>
      </w:r>
      <w:proofErr w:type="gramEnd"/>
      <w:r>
        <w:rPr>
          <w:rFonts w:eastAsiaTheme="minorEastAsia"/>
        </w:rPr>
        <w:t>地形、地层岩性及构造控制。区内含水层与隔水层平展叠置，密集的沟谷又将其切割成条状或枝状块体，一般在当地侵蚀基准面以上的含水层是不连续的，地下水以泉水的形式排泄。当地侵</w:t>
      </w:r>
      <w:r>
        <w:rPr>
          <w:rFonts w:eastAsiaTheme="minorEastAsia"/>
        </w:rPr>
        <w:lastRenderedPageBreak/>
        <w:t>蚀基准面以下，含水层的连续性相对较好，埋藏有层间裂隙水，但因岩层平缓，裂隙不发育而渗透性差，地下水的补给、运移受到限制，岩层富水性弱。</w:t>
      </w:r>
    </w:p>
    <w:p w14:paraId="3D2A968F" w14:textId="77777777" w:rsidR="000F4245" w:rsidRDefault="00000000">
      <w:pPr>
        <w:pStyle w:val="380"/>
        <w:spacing w:before="120" w:after="120"/>
        <w:rPr>
          <w:rFonts w:eastAsiaTheme="minorEastAsia"/>
        </w:rPr>
      </w:pPr>
      <w:r>
        <w:rPr>
          <w:rFonts w:eastAsiaTheme="minorEastAsia"/>
        </w:rPr>
        <w:t xml:space="preserve">5.1.4  </w:t>
      </w:r>
      <w:r>
        <w:rPr>
          <w:rFonts w:eastAsiaTheme="minorEastAsia"/>
        </w:rPr>
        <w:t>各规划采砂场地质</w:t>
      </w:r>
      <w:proofErr w:type="gramStart"/>
      <w:r>
        <w:rPr>
          <w:rFonts w:eastAsiaTheme="minorEastAsia"/>
        </w:rPr>
        <w:t>条件及砂卵石</w:t>
      </w:r>
      <w:proofErr w:type="gramEnd"/>
      <w:r>
        <w:rPr>
          <w:rFonts w:eastAsiaTheme="minorEastAsia"/>
        </w:rPr>
        <w:t>储量</w:t>
      </w:r>
    </w:p>
    <w:p w14:paraId="25DEB4DB" w14:textId="77777777" w:rsidR="000F4245" w:rsidRDefault="00000000">
      <w:pPr>
        <w:pStyle w:val="46"/>
        <w:rPr>
          <w:rFonts w:eastAsiaTheme="minorEastAsia"/>
          <w:bCs/>
        </w:rPr>
      </w:pPr>
      <w:r>
        <w:rPr>
          <w:rFonts w:eastAsiaTheme="minorEastAsia"/>
          <w:bCs/>
        </w:rPr>
        <w:t>根据相关法律法规将规划河段划分为禁采区、可采区，分区情况见表</w:t>
      </w:r>
      <w:r>
        <w:rPr>
          <w:rFonts w:eastAsiaTheme="minorEastAsia"/>
          <w:bCs/>
        </w:rPr>
        <w:t>5.1-4</w:t>
      </w:r>
      <w:r>
        <w:rPr>
          <w:rFonts w:eastAsiaTheme="minorEastAsia"/>
          <w:bCs/>
        </w:rPr>
        <w:t>，规划河段河道形势图见附图</w:t>
      </w:r>
      <w:r>
        <w:rPr>
          <w:rFonts w:eastAsiaTheme="minorEastAsia"/>
          <w:bCs/>
        </w:rPr>
        <w:t>5.1-1</w:t>
      </w:r>
      <w:r>
        <w:rPr>
          <w:rFonts w:eastAsiaTheme="minorEastAsia"/>
          <w:bCs/>
        </w:rPr>
        <w:t>，采砂规划分区见附图</w:t>
      </w:r>
      <w:r>
        <w:rPr>
          <w:rFonts w:eastAsiaTheme="minorEastAsia"/>
          <w:bCs/>
        </w:rPr>
        <w:t>5.1-2</w:t>
      </w:r>
      <w:r>
        <w:rPr>
          <w:rFonts w:eastAsiaTheme="minorEastAsia"/>
          <w:bCs/>
        </w:rPr>
        <w:t>，规划采砂场与相邻县规划采砂场位置关系见附图</w:t>
      </w:r>
      <w:r>
        <w:rPr>
          <w:rFonts w:eastAsiaTheme="minorEastAsia"/>
          <w:bCs/>
        </w:rPr>
        <w:t>5.1-3</w:t>
      </w:r>
      <w:r>
        <w:rPr>
          <w:rFonts w:eastAsiaTheme="minorEastAsia"/>
          <w:bCs/>
        </w:rPr>
        <w:t>。</w:t>
      </w:r>
    </w:p>
    <w:p w14:paraId="6BCD0548" w14:textId="77777777" w:rsidR="000F4245" w:rsidRDefault="00000000">
      <w:pPr>
        <w:pStyle w:val="46"/>
        <w:ind w:firstLineChars="0" w:firstLine="0"/>
        <w:jc w:val="center"/>
        <w:rPr>
          <w:rFonts w:eastAsia="黑体"/>
        </w:rPr>
      </w:pPr>
      <w:r>
        <w:rPr>
          <w:rStyle w:val="5Char2"/>
        </w:rPr>
        <w:t>规划河段采砂分区表</w:t>
      </w:r>
    </w:p>
    <w:p w14:paraId="33507F30" w14:textId="77777777" w:rsidR="000F4245" w:rsidRDefault="00000000">
      <w:pPr>
        <w:pStyle w:val="60"/>
        <w:rPr>
          <w:rFonts w:eastAsia="黑体"/>
        </w:rPr>
      </w:pPr>
      <w:r>
        <w:rPr>
          <w:rFonts w:eastAsia="黑体"/>
        </w:rPr>
        <w:t>表</w:t>
      </w:r>
      <w:r>
        <w:rPr>
          <w:rFonts w:eastAsia="黑体"/>
        </w:rPr>
        <w:t>5.1-4</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09"/>
        <w:gridCol w:w="965"/>
        <w:gridCol w:w="993"/>
        <w:gridCol w:w="1134"/>
        <w:gridCol w:w="1161"/>
        <w:gridCol w:w="850"/>
        <w:gridCol w:w="2693"/>
      </w:tblGrid>
      <w:tr w:rsidR="000F4245" w14:paraId="4EB2AC1D" w14:textId="77777777">
        <w:trPr>
          <w:trHeight w:val="261"/>
          <w:tblHeader/>
        </w:trPr>
        <w:tc>
          <w:tcPr>
            <w:tcW w:w="709" w:type="dxa"/>
            <w:vMerge w:val="restart"/>
            <w:tcBorders>
              <w:tl2br w:val="nil"/>
              <w:tr2bl w:val="nil"/>
            </w:tcBorders>
            <w:shd w:val="clear" w:color="auto" w:fill="auto"/>
            <w:vAlign w:val="center"/>
          </w:tcPr>
          <w:p w14:paraId="322C1AC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序号</w:t>
            </w:r>
          </w:p>
        </w:tc>
        <w:tc>
          <w:tcPr>
            <w:tcW w:w="965" w:type="dxa"/>
            <w:vMerge w:val="restart"/>
            <w:tcBorders>
              <w:tl2br w:val="nil"/>
              <w:tr2bl w:val="nil"/>
            </w:tcBorders>
            <w:shd w:val="clear" w:color="auto" w:fill="auto"/>
            <w:vAlign w:val="center"/>
          </w:tcPr>
          <w:p w14:paraId="610CCD1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分区名称</w:t>
            </w:r>
          </w:p>
        </w:tc>
        <w:tc>
          <w:tcPr>
            <w:tcW w:w="993" w:type="dxa"/>
            <w:vMerge w:val="restart"/>
            <w:tcBorders>
              <w:tl2br w:val="nil"/>
              <w:tr2bl w:val="nil"/>
            </w:tcBorders>
            <w:shd w:val="clear" w:color="auto" w:fill="auto"/>
            <w:vAlign w:val="center"/>
          </w:tcPr>
          <w:p w14:paraId="4324C20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里程桩号</w:t>
            </w:r>
          </w:p>
        </w:tc>
        <w:tc>
          <w:tcPr>
            <w:tcW w:w="2295" w:type="dxa"/>
            <w:gridSpan w:val="2"/>
            <w:tcBorders>
              <w:tl2br w:val="nil"/>
              <w:tr2bl w:val="nil"/>
            </w:tcBorders>
            <w:shd w:val="clear" w:color="auto" w:fill="auto"/>
            <w:vAlign w:val="center"/>
          </w:tcPr>
          <w:p w14:paraId="7435264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坐标</w:t>
            </w:r>
          </w:p>
        </w:tc>
        <w:tc>
          <w:tcPr>
            <w:tcW w:w="850" w:type="dxa"/>
            <w:vMerge w:val="restart"/>
            <w:tcBorders>
              <w:tl2br w:val="nil"/>
              <w:tr2bl w:val="nil"/>
            </w:tcBorders>
            <w:shd w:val="clear" w:color="auto" w:fill="auto"/>
            <w:noWrap/>
            <w:vAlign w:val="center"/>
          </w:tcPr>
          <w:p w14:paraId="3609EBB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长度（</w:t>
            </w:r>
            <w:r>
              <w:rPr>
                <w:rFonts w:eastAsiaTheme="minorEastAsia"/>
                <w:color w:val="000000"/>
                <w:kern w:val="0"/>
                <w:sz w:val="18"/>
                <w:szCs w:val="18"/>
              </w:rPr>
              <w:t>km</w:t>
            </w:r>
            <w:r>
              <w:rPr>
                <w:rFonts w:eastAsiaTheme="minorEastAsia"/>
                <w:color w:val="000000"/>
                <w:kern w:val="0"/>
                <w:sz w:val="18"/>
                <w:szCs w:val="18"/>
              </w:rPr>
              <w:t>）</w:t>
            </w:r>
          </w:p>
        </w:tc>
        <w:tc>
          <w:tcPr>
            <w:tcW w:w="2693" w:type="dxa"/>
            <w:vMerge w:val="restart"/>
            <w:tcBorders>
              <w:tl2br w:val="nil"/>
              <w:tr2bl w:val="nil"/>
            </w:tcBorders>
            <w:shd w:val="clear" w:color="auto" w:fill="auto"/>
            <w:noWrap/>
            <w:vAlign w:val="center"/>
          </w:tcPr>
          <w:p w14:paraId="35A4FD2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禁采缘由</w:t>
            </w:r>
          </w:p>
        </w:tc>
      </w:tr>
      <w:tr w:rsidR="000F4245" w14:paraId="63DE4A89" w14:textId="77777777">
        <w:trPr>
          <w:trHeight w:val="261"/>
        </w:trPr>
        <w:tc>
          <w:tcPr>
            <w:tcW w:w="709" w:type="dxa"/>
            <w:vMerge/>
            <w:tcBorders>
              <w:tl2br w:val="nil"/>
              <w:tr2bl w:val="nil"/>
            </w:tcBorders>
            <w:vAlign w:val="center"/>
          </w:tcPr>
          <w:p w14:paraId="3781B3D8" w14:textId="77777777" w:rsidR="000F4245" w:rsidRDefault="000F4245">
            <w:pPr>
              <w:widowControl/>
              <w:jc w:val="left"/>
              <w:rPr>
                <w:rFonts w:eastAsiaTheme="minorEastAsia"/>
                <w:color w:val="000000"/>
                <w:kern w:val="0"/>
                <w:sz w:val="18"/>
                <w:szCs w:val="18"/>
              </w:rPr>
            </w:pPr>
          </w:p>
        </w:tc>
        <w:tc>
          <w:tcPr>
            <w:tcW w:w="965" w:type="dxa"/>
            <w:vMerge/>
            <w:tcBorders>
              <w:tl2br w:val="nil"/>
              <w:tr2bl w:val="nil"/>
            </w:tcBorders>
            <w:vAlign w:val="center"/>
          </w:tcPr>
          <w:p w14:paraId="05DD411C" w14:textId="77777777" w:rsidR="000F4245" w:rsidRDefault="000F4245">
            <w:pPr>
              <w:widowControl/>
              <w:jc w:val="left"/>
              <w:rPr>
                <w:rFonts w:eastAsiaTheme="minorEastAsia"/>
                <w:color w:val="000000"/>
                <w:kern w:val="0"/>
                <w:sz w:val="18"/>
                <w:szCs w:val="18"/>
              </w:rPr>
            </w:pPr>
          </w:p>
        </w:tc>
        <w:tc>
          <w:tcPr>
            <w:tcW w:w="993" w:type="dxa"/>
            <w:vMerge/>
            <w:tcBorders>
              <w:tl2br w:val="nil"/>
              <w:tr2bl w:val="nil"/>
            </w:tcBorders>
            <w:vAlign w:val="center"/>
          </w:tcPr>
          <w:p w14:paraId="14178845" w14:textId="77777777" w:rsidR="000F4245" w:rsidRDefault="000F4245">
            <w:pPr>
              <w:widowControl/>
              <w:jc w:val="left"/>
              <w:rPr>
                <w:rFonts w:eastAsiaTheme="minorEastAsia"/>
                <w:color w:val="000000"/>
                <w:kern w:val="0"/>
                <w:sz w:val="18"/>
                <w:szCs w:val="18"/>
              </w:rPr>
            </w:pPr>
          </w:p>
        </w:tc>
        <w:tc>
          <w:tcPr>
            <w:tcW w:w="1134" w:type="dxa"/>
            <w:tcBorders>
              <w:tl2br w:val="nil"/>
              <w:tr2bl w:val="nil"/>
            </w:tcBorders>
            <w:shd w:val="clear" w:color="auto" w:fill="auto"/>
            <w:noWrap/>
            <w:vAlign w:val="center"/>
          </w:tcPr>
          <w:p w14:paraId="65D3824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X</w:t>
            </w:r>
          </w:p>
        </w:tc>
        <w:tc>
          <w:tcPr>
            <w:tcW w:w="1161" w:type="dxa"/>
            <w:tcBorders>
              <w:tl2br w:val="nil"/>
              <w:tr2bl w:val="nil"/>
            </w:tcBorders>
            <w:shd w:val="clear" w:color="auto" w:fill="auto"/>
            <w:noWrap/>
            <w:vAlign w:val="center"/>
          </w:tcPr>
          <w:p w14:paraId="7E39B50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Y</w:t>
            </w:r>
          </w:p>
        </w:tc>
        <w:tc>
          <w:tcPr>
            <w:tcW w:w="850" w:type="dxa"/>
            <w:vMerge/>
            <w:tcBorders>
              <w:tl2br w:val="nil"/>
              <w:tr2bl w:val="nil"/>
            </w:tcBorders>
            <w:vAlign w:val="center"/>
          </w:tcPr>
          <w:p w14:paraId="06E1F80E" w14:textId="77777777" w:rsidR="000F4245" w:rsidRDefault="000F4245">
            <w:pPr>
              <w:widowControl/>
              <w:jc w:val="left"/>
              <w:rPr>
                <w:rFonts w:eastAsiaTheme="minorEastAsia"/>
                <w:color w:val="000000"/>
                <w:kern w:val="0"/>
                <w:sz w:val="18"/>
                <w:szCs w:val="18"/>
              </w:rPr>
            </w:pPr>
          </w:p>
        </w:tc>
        <w:tc>
          <w:tcPr>
            <w:tcW w:w="2693" w:type="dxa"/>
            <w:vMerge/>
            <w:tcBorders>
              <w:tl2br w:val="nil"/>
              <w:tr2bl w:val="nil"/>
            </w:tcBorders>
            <w:vAlign w:val="center"/>
          </w:tcPr>
          <w:p w14:paraId="25F5DAF9" w14:textId="77777777" w:rsidR="000F4245" w:rsidRDefault="000F4245">
            <w:pPr>
              <w:widowControl/>
              <w:jc w:val="left"/>
              <w:rPr>
                <w:rFonts w:eastAsiaTheme="minorEastAsia"/>
                <w:color w:val="000000"/>
                <w:kern w:val="0"/>
                <w:sz w:val="18"/>
                <w:szCs w:val="18"/>
              </w:rPr>
            </w:pPr>
          </w:p>
        </w:tc>
      </w:tr>
      <w:tr w:rsidR="000F4245" w14:paraId="172E3223" w14:textId="77777777">
        <w:trPr>
          <w:trHeight w:val="261"/>
        </w:trPr>
        <w:tc>
          <w:tcPr>
            <w:tcW w:w="709" w:type="dxa"/>
            <w:vMerge w:val="restart"/>
            <w:tcBorders>
              <w:tl2br w:val="nil"/>
              <w:tr2bl w:val="nil"/>
            </w:tcBorders>
            <w:shd w:val="clear" w:color="auto" w:fill="auto"/>
            <w:vAlign w:val="center"/>
          </w:tcPr>
          <w:p w14:paraId="61DE5FE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w:t>
            </w:r>
          </w:p>
        </w:tc>
        <w:tc>
          <w:tcPr>
            <w:tcW w:w="965" w:type="dxa"/>
            <w:vMerge w:val="restart"/>
            <w:tcBorders>
              <w:tl2br w:val="nil"/>
              <w:tr2bl w:val="nil"/>
            </w:tcBorders>
            <w:shd w:val="clear" w:color="auto" w:fill="auto"/>
            <w:vAlign w:val="center"/>
          </w:tcPr>
          <w:p w14:paraId="2B13187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w:t>
            </w:r>
            <w:r>
              <w:rPr>
                <w:rFonts w:eastAsiaTheme="minorEastAsia"/>
                <w:color w:val="000000"/>
                <w:kern w:val="0"/>
                <w:sz w:val="18"/>
                <w:szCs w:val="18"/>
              </w:rPr>
              <w:t>禁采区</w:t>
            </w:r>
          </w:p>
        </w:tc>
        <w:tc>
          <w:tcPr>
            <w:tcW w:w="993" w:type="dxa"/>
            <w:tcBorders>
              <w:tl2br w:val="nil"/>
              <w:tr2bl w:val="nil"/>
            </w:tcBorders>
            <w:shd w:val="clear" w:color="auto" w:fill="auto"/>
            <w:vAlign w:val="center"/>
          </w:tcPr>
          <w:p w14:paraId="169E290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K712+592</w:t>
            </w:r>
          </w:p>
        </w:tc>
        <w:tc>
          <w:tcPr>
            <w:tcW w:w="1134" w:type="dxa"/>
            <w:tcBorders>
              <w:tl2br w:val="nil"/>
              <w:tr2bl w:val="nil"/>
            </w:tcBorders>
            <w:shd w:val="clear" w:color="auto" w:fill="auto"/>
            <w:noWrap/>
            <w:vAlign w:val="center"/>
          </w:tcPr>
          <w:p w14:paraId="4C98DA4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568803.648 </w:t>
            </w:r>
          </w:p>
        </w:tc>
        <w:tc>
          <w:tcPr>
            <w:tcW w:w="1161" w:type="dxa"/>
            <w:tcBorders>
              <w:tl2br w:val="nil"/>
              <w:tr2bl w:val="nil"/>
            </w:tcBorders>
            <w:shd w:val="clear" w:color="auto" w:fill="auto"/>
            <w:noWrap/>
            <w:vAlign w:val="center"/>
          </w:tcPr>
          <w:p w14:paraId="1EFB468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3582602.808 </w:t>
            </w:r>
          </w:p>
        </w:tc>
        <w:tc>
          <w:tcPr>
            <w:tcW w:w="850" w:type="dxa"/>
            <w:vMerge w:val="restart"/>
            <w:tcBorders>
              <w:tl2br w:val="nil"/>
              <w:tr2bl w:val="nil"/>
            </w:tcBorders>
            <w:shd w:val="clear" w:color="auto" w:fill="auto"/>
            <w:noWrap/>
            <w:vAlign w:val="center"/>
          </w:tcPr>
          <w:p w14:paraId="28CDE71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3.782</w:t>
            </w:r>
          </w:p>
        </w:tc>
        <w:tc>
          <w:tcPr>
            <w:tcW w:w="2693" w:type="dxa"/>
            <w:vMerge w:val="restart"/>
            <w:tcBorders>
              <w:tl2br w:val="nil"/>
              <w:tr2bl w:val="nil"/>
            </w:tcBorders>
            <w:shd w:val="clear" w:color="auto" w:fill="auto"/>
            <w:vAlign w:val="center"/>
          </w:tcPr>
          <w:p w14:paraId="7E261CD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摆宴坝嘉陵江大桥，白龙江汇口，河势敏感区</w:t>
            </w:r>
          </w:p>
        </w:tc>
      </w:tr>
      <w:tr w:rsidR="000F4245" w14:paraId="41A5B297" w14:textId="77777777">
        <w:trPr>
          <w:trHeight w:val="261"/>
        </w:trPr>
        <w:tc>
          <w:tcPr>
            <w:tcW w:w="709" w:type="dxa"/>
            <w:vMerge/>
            <w:tcBorders>
              <w:tl2br w:val="nil"/>
              <w:tr2bl w:val="nil"/>
            </w:tcBorders>
            <w:vAlign w:val="center"/>
          </w:tcPr>
          <w:p w14:paraId="62463943" w14:textId="77777777" w:rsidR="000F4245" w:rsidRDefault="000F4245">
            <w:pPr>
              <w:widowControl/>
              <w:jc w:val="left"/>
              <w:rPr>
                <w:rFonts w:eastAsiaTheme="minorEastAsia"/>
                <w:color w:val="000000"/>
                <w:kern w:val="0"/>
                <w:sz w:val="18"/>
                <w:szCs w:val="18"/>
              </w:rPr>
            </w:pPr>
          </w:p>
        </w:tc>
        <w:tc>
          <w:tcPr>
            <w:tcW w:w="965" w:type="dxa"/>
            <w:vMerge/>
            <w:tcBorders>
              <w:tl2br w:val="nil"/>
              <w:tr2bl w:val="nil"/>
            </w:tcBorders>
            <w:vAlign w:val="center"/>
          </w:tcPr>
          <w:p w14:paraId="3B0FA34B" w14:textId="77777777" w:rsidR="000F4245" w:rsidRDefault="000F4245">
            <w:pPr>
              <w:widowControl/>
              <w:jc w:val="left"/>
              <w:rPr>
                <w:rFonts w:eastAsiaTheme="minorEastAsia"/>
                <w:color w:val="000000"/>
                <w:kern w:val="0"/>
                <w:sz w:val="18"/>
                <w:szCs w:val="18"/>
              </w:rPr>
            </w:pPr>
          </w:p>
        </w:tc>
        <w:tc>
          <w:tcPr>
            <w:tcW w:w="993" w:type="dxa"/>
            <w:tcBorders>
              <w:tl2br w:val="nil"/>
              <w:tr2bl w:val="nil"/>
            </w:tcBorders>
            <w:shd w:val="clear" w:color="auto" w:fill="auto"/>
            <w:noWrap/>
            <w:vAlign w:val="center"/>
          </w:tcPr>
          <w:p w14:paraId="61F859E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K708+810</w:t>
            </w:r>
          </w:p>
        </w:tc>
        <w:tc>
          <w:tcPr>
            <w:tcW w:w="1134" w:type="dxa"/>
            <w:tcBorders>
              <w:tl2br w:val="nil"/>
              <w:tr2bl w:val="nil"/>
            </w:tcBorders>
            <w:shd w:val="clear" w:color="auto" w:fill="auto"/>
            <w:noWrap/>
            <w:vAlign w:val="center"/>
          </w:tcPr>
          <w:p w14:paraId="0F9E9F3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567979.049 </w:t>
            </w:r>
          </w:p>
        </w:tc>
        <w:tc>
          <w:tcPr>
            <w:tcW w:w="1161" w:type="dxa"/>
            <w:tcBorders>
              <w:tl2br w:val="nil"/>
              <w:tr2bl w:val="nil"/>
            </w:tcBorders>
            <w:shd w:val="clear" w:color="auto" w:fill="auto"/>
            <w:noWrap/>
            <w:vAlign w:val="center"/>
          </w:tcPr>
          <w:p w14:paraId="534F74D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3579537.687 </w:t>
            </w:r>
          </w:p>
        </w:tc>
        <w:tc>
          <w:tcPr>
            <w:tcW w:w="850" w:type="dxa"/>
            <w:vMerge/>
            <w:tcBorders>
              <w:tl2br w:val="nil"/>
              <w:tr2bl w:val="nil"/>
            </w:tcBorders>
            <w:vAlign w:val="center"/>
          </w:tcPr>
          <w:p w14:paraId="2A437212" w14:textId="77777777" w:rsidR="000F4245" w:rsidRDefault="000F4245">
            <w:pPr>
              <w:widowControl/>
              <w:jc w:val="left"/>
              <w:rPr>
                <w:rFonts w:eastAsiaTheme="minorEastAsia"/>
                <w:color w:val="000000"/>
                <w:kern w:val="0"/>
                <w:sz w:val="18"/>
                <w:szCs w:val="18"/>
              </w:rPr>
            </w:pPr>
          </w:p>
        </w:tc>
        <w:tc>
          <w:tcPr>
            <w:tcW w:w="2693" w:type="dxa"/>
            <w:vMerge/>
            <w:tcBorders>
              <w:tl2br w:val="nil"/>
              <w:tr2bl w:val="nil"/>
            </w:tcBorders>
            <w:vAlign w:val="center"/>
          </w:tcPr>
          <w:p w14:paraId="787BD4F5" w14:textId="77777777" w:rsidR="000F4245" w:rsidRDefault="000F4245">
            <w:pPr>
              <w:widowControl/>
              <w:jc w:val="left"/>
              <w:rPr>
                <w:rFonts w:eastAsiaTheme="minorEastAsia"/>
                <w:color w:val="000000"/>
                <w:kern w:val="0"/>
                <w:sz w:val="18"/>
                <w:szCs w:val="18"/>
              </w:rPr>
            </w:pPr>
          </w:p>
        </w:tc>
      </w:tr>
      <w:tr w:rsidR="000F4245" w14:paraId="1BEBFE15" w14:textId="77777777">
        <w:trPr>
          <w:trHeight w:val="261"/>
        </w:trPr>
        <w:tc>
          <w:tcPr>
            <w:tcW w:w="709" w:type="dxa"/>
            <w:vMerge w:val="restart"/>
            <w:tcBorders>
              <w:tl2br w:val="nil"/>
              <w:tr2bl w:val="nil"/>
            </w:tcBorders>
            <w:shd w:val="clear" w:color="auto" w:fill="auto"/>
            <w:vAlign w:val="center"/>
          </w:tcPr>
          <w:p w14:paraId="0CC120C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w:t>
            </w:r>
          </w:p>
        </w:tc>
        <w:tc>
          <w:tcPr>
            <w:tcW w:w="965" w:type="dxa"/>
            <w:vMerge w:val="restart"/>
            <w:tcBorders>
              <w:tl2br w:val="nil"/>
              <w:tr2bl w:val="nil"/>
            </w:tcBorders>
            <w:shd w:val="clear" w:color="auto" w:fill="auto"/>
            <w:vAlign w:val="center"/>
          </w:tcPr>
          <w:p w14:paraId="6814190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w:t>
            </w:r>
            <w:r>
              <w:rPr>
                <w:rFonts w:eastAsiaTheme="minorEastAsia"/>
                <w:color w:val="000000"/>
                <w:kern w:val="0"/>
                <w:sz w:val="18"/>
                <w:szCs w:val="18"/>
              </w:rPr>
              <w:t>可采区</w:t>
            </w:r>
          </w:p>
        </w:tc>
        <w:tc>
          <w:tcPr>
            <w:tcW w:w="993" w:type="dxa"/>
            <w:tcBorders>
              <w:tl2br w:val="nil"/>
              <w:tr2bl w:val="nil"/>
            </w:tcBorders>
            <w:shd w:val="clear" w:color="auto" w:fill="auto"/>
            <w:vAlign w:val="center"/>
          </w:tcPr>
          <w:p w14:paraId="6612445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K708+810</w:t>
            </w:r>
          </w:p>
        </w:tc>
        <w:tc>
          <w:tcPr>
            <w:tcW w:w="1134" w:type="dxa"/>
            <w:tcBorders>
              <w:tl2br w:val="nil"/>
              <w:tr2bl w:val="nil"/>
            </w:tcBorders>
            <w:shd w:val="clear" w:color="auto" w:fill="auto"/>
            <w:noWrap/>
            <w:vAlign w:val="center"/>
          </w:tcPr>
          <w:p w14:paraId="65D3B88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567979.049 </w:t>
            </w:r>
          </w:p>
        </w:tc>
        <w:tc>
          <w:tcPr>
            <w:tcW w:w="1161" w:type="dxa"/>
            <w:tcBorders>
              <w:tl2br w:val="nil"/>
              <w:tr2bl w:val="nil"/>
            </w:tcBorders>
            <w:shd w:val="clear" w:color="auto" w:fill="auto"/>
            <w:noWrap/>
            <w:vAlign w:val="center"/>
          </w:tcPr>
          <w:p w14:paraId="065B22D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3579537.687 </w:t>
            </w:r>
          </w:p>
        </w:tc>
        <w:tc>
          <w:tcPr>
            <w:tcW w:w="850" w:type="dxa"/>
            <w:vMerge w:val="restart"/>
            <w:tcBorders>
              <w:tl2br w:val="nil"/>
              <w:tr2bl w:val="nil"/>
            </w:tcBorders>
            <w:shd w:val="clear" w:color="auto" w:fill="auto"/>
            <w:noWrap/>
            <w:vAlign w:val="center"/>
          </w:tcPr>
          <w:p w14:paraId="71540EA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10.207</w:t>
            </w:r>
          </w:p>
        </w:tc>
        <w:tc>
          <w:tcPr>
            <w:tcW w:w="2693" w:type="dxa"/>
            <w:vMerge w:val="restart"/>
            <w:tcBorders>
              <w:tl2br w:val="nil"/>
              <w:tr2bl w:val="nil"/>
            </w:tcBorders>
            <w:shd w:val="clear" w:color="auto" w:fill="auto"/>
            <w:noWrap/>
            <w:vAlign w:val="center"/>
          </w:tcPr>
          <w:p w14:paraId="40C3359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　</w:t>
            </w:r>
          </w:p>
        </w:tc>
      </w:tr>
      <w:tr w:rsidR="000F4245" w14:paraId="4FC1FB6B" w14:textId="77777777">
        <w:trPr>
          <w:trHeight w:val="261"/>
        </w:trPr>
        <w:tc>
          <w:tcPr>
            <w:tcW w:w="709" w:type="dxa"/>
            <w:vMerge/>
            <w:tcBorders>
              <w:tl2br w:val="nil"/>
              <w:tr2bl w:val="nil"/>
            </w:tcBorders>
            <w:vAlign w:val="center"/>
          </w:tcPr>
          <w:p w14:paraId="477F3AC1" w14:textId="77777777" w:rsidR="000F4245" w:rsidRDefault="000F4245">
            <w:pPr>
              <w:widowControl/>
              <w:jc w:val="left"/>
              <w:rPr>
                <w:rFonts w:eastAsiaTheme="minorEastAsia"/>
                <w:color w:val="000000"/>
                <w:kern w:val="0"/>
                <w:sz w:val="18"/>
                <w:szCs w:val="18"/>
              </w:rPr>
            </w:pPr>
          </w:p>
        </w:tc>
        <w:tc>
          <w:tcPr>
            <w:tcW w:w="965" w:type="dxa"/>
            <w:vMerge/>
            <w:tcBorders>
              <w:tl2br w:val="nil"/>
              <w:tr2bl w:val="nil"/>
            </w:tcBorders>
            <w:vAlign w:val="center"/>
          </w:tcPr>
          <w:p w14:paraId="76FDD0C2" w14:textId="77777777" w:rsidR="000F4245" w:rsidRDefault="000F4245">
            <w:pPr>
              <w:widowControl/>
              <w:jc w:val="left"/>
              <w:rPr>
                <w:rFonts w:eastAsiaTheme="minorEastAsia"/>
                <w:color w:val="000000"/>
                <w:kern w:val="0"/>
                <w:sz w:val="18"/>
                <w:szCs w:val="18"/>
              </w:rPr>
            </w:pPr>
          </w:p>
        </w:tc>
        <w:tc>
          <w:tcPr>
            <w:tcW w:w="993" w:type="dxa"/>
            <w:tcBorders>
              <w:tl2br w:val="nil"/>
              <w:tr2bl w:val="nil"/>
            </w:tcBorders>
            <w:shd w:val="clear" w:color="auto" w:fill="auto"/>
            <w:noWrap/>
            <w:vAlign w:val="center"/>
          </w:tcPr>
          <w:p w14:paraId="023E89B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K698+603</w:t>
            </w:r>
          </w:p>
        </w:tc>
        <w:tc>
          <w:tcPr>
            <w:tcW w:w="1134" w:type="dxa"/>
            <w:tcBorders>
              <w:tl2br w:val="nil"/>
              <w:tr2bl w:val="nil"/>
            </w:tcBorders>
            <w:shd w:val="clear" w:color="auto" w:fill="auto"/>
            <w:noWrap/>
            <w:vAlign w:val="center"/>
          </w:tcPr>
          <w:p w14:paraId="34368A1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568825.348 </w:t>
            </w:r>
          </w:p>
        </w:tc>
        <w:tc>
          <w:tcPr>
            <w:tcW w:w="1161" w:type="dxa"/>
            <w:tcBorders>
              <w:tl2br w:val="nil"/>
              <w:tr2bl w:val="nil"/>
            </w:tcBorders>
            <w:shd w:val="clear" w:color="auto" w:fill="auto"/>
            <w:noWrap/>
            <w:vAlign w:val="center"/>
          </w:tcPr>
          <w:p w14:paraId="2B5CBFA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3575843.265 </w:t>
            </w:r>
          </w:p>
        </w:tc>
        <w:tc>
          <w:tcPr>
            <w:tcW w:w="850" w:type="dxa"/>
            <w:vMerge/>
            <w:tcBorders>
              <w:tl2br w:val="nil"/>
              <w:tr2bl w:val="nil"/>
            </w:tcBorders>
            <w:vAlign w:val="center"/>
          </w:tcPr>
          <w:p w14:paraId="2030F044" w14:textId="77777777" w:rsidR="000F4245" w:rsidRDefault="000F4245">
            <w:pPr>
              <w:widowControl/>
              <w:jc w:val="left"/>
              <w:rPr>
                <w:rFonts w:eastAsiaTheme="minorEastAsia"/>
                <w:color w:val="000000"/>
                <w:kern w:val="0"/>
                <w:sz w:val="18"/>
                <w:szCs w:val="18"/>
              </w:rPr>
            </w:pPr>
          </w:p>
        </w:tc>
        <w:tc>
          <w:tcPr>
            <w:tcW w:w="2693" w:type="dxa"/>
            <w:vMerge/>
            <w:tcBorders>
              <w:tl2br w:val="nil"/>
              <w:tr2bl w:val="nil"/>
            </w:tcBorders>
            <w:vAlign w:val="center"/>
          </w:tcPr>
          <w:p w14:paraId="107E1395" w14:textId="77777777" w:rsidR="000F4245" w:rsidRDefault="000F4245">
            <w:pPr>
              <w:widowControl/>
              <w:jc w:val="left"/>
              <w:rPr>
                <w:rFonts w:eastAsiaTheme="minorEastAsia"/>
                <w:color w:val="000000"/>
                <w:kern w:val="0"/>
                <w:sz w:val="18"/>
                <w:szCs w:val="18"/>
              </w:rPr>
            </w:pPr>
          </w:p>
        </w:tc>
      </w:tr>
      <w:tr w:rsidR="000F4245" w14:paraId="37451B56" w14:textId="77777777">
        <w:trPr>
          <w:trHeight w:val="261"/>
        </w:trPr>
        <w:tc>
          <w:tcPr>
            <w:tcW w:w="709" w:type="dxa"/>
            <w:vMerge w:val="restart"/>
            <w:tcBorders>
              <w:tl2br w:val="nil"/>
              <w:tr2bl w:val="nil"/>
            </w:tcBorders>
            <w:shd w:val="clear" w:color="auto" w:fill="auto"/>
            <w:noWrap/>
            <w:vAlign w:val="center"/>
          </w:tcPr>
          <w:p w14:paraId="5FD70BD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w:t>
            </w:r>
          </w:p>
        </w:tc>
        <w:tc>
          <w:tcPr>
            <w:tcW w:w="965" w:type="dxa"/>
            <w:vMerge w:val="restart"/>
            <w:tcBorders>
              <w:tl2br w:val="nil"/>
              <w:tr2bl w:val="nil"/>
            </w:tcBorders>
            <w:shd w:val="clear" w:color="auto" w:fill="auto"/>
            <w:vAlign w:val="center"/>
          </w:tcPr>
          <w:p w14:paraId="57EF0EE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w:t>
            </w:r>
            <w:r>
              <w:rPr>
                <w:rFonts w:eastAsiaTheme="minorEastAsia"/>
                <w:color w:val="000000"/>
                <w:kern w:val="0"/>
                <w:sz w:val="18"/>
                <w:szCs w:val="18"/>
              </w:rPr>
              <w:t>禁采区</w:t>
            </w:r>
          </w:p>
        </w:tc>
        <w:tc>
          <w:tcPr>
            <w:tcW w:w="993" w:type="dxa"/>
            <w:tcBorders>
              <w:tl2br w:val="nil"/>
              <w:tr2bl w:val="nil"/>
            </w:tcBorders>
            <w:shd w:val="clear" w:color="auto" w:fill="auto"/>
            <w:vAlign w:val="center"/>
          </w:tcPr>
          <w:p w14:paraId="091A8F4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K698+603</w:t>
            </w:r>
          </w:p>
        </w:tc>
        <w:tc>
          <w:tcPr>
            <w:tcW w:w="1134" w:type="dxa"/>
            <w:tcBorders>
              <w:tl2br w:val="nil"/>
              <w:tr2bl w:val="nil"/>
            </w:tcBorders>
            <w:shd w:val="clear" w:color="auto" w:fill="auto"/>
            <w:noWrap/>
            <w:vAlign w:val="center"/>
          </w:tcPr>
          <w:p w14:paraId="5AF8545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568825.348 </w:t>
            </w:r>
          </w:p>
        </w:tc>
        <w:tc>
          <w:tcPr>
            <w:tcW w:w="1161" w:type="dxa"/>
            <w:tcBorders>
              <w:tl2br w:val="nil"/>
              <w:tr2bl w:val="nil"/>
            </w:tcBorders>
            <w:shd w:val="clear" w:color="auto" w:fill="auto"/>
            <w:noWrap/>
            <w:vAlign w:val="center"/>
          </w:tcPr>
          <w:p w14:paraId="03C85F8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3575843.265 </w:t>
            </w:r>
          </w:p>
        </w:tc>
        <w:tc>
          <w:tcPr>
            <w:tcW w:w="850" w:type="dxa"/>
            <w:vMerge w:val="restart"/>
            <w:tcBorders>
              <w:tl2br w:val="nil"/>
              <w:tr2bl w:val="nil"/>
            </w:tcBorders>
            <w:shd w:val="clear" w:color="auto" w:fill="auto"/>
            <w:noWrap/>
            <w:vAlign w:val="center"/>
          </w:tcPr>
          <w:p w14:paraId="39049FC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w:t>
            </w:r>
          </w:p>
        </w:tc>
        <w:tc>
          <w:tcPr>
            <w:tcW w:w="2693" w:type="dxa"/>
            <w:vMerge w:val="restart"/>
            <w:tcBorders>
              <w:tl2br w:val="nil"/>
              <w:tr2bl w:val="nil"/>
            </w:tcBorders>
            <w:shd w:val="clear" w:color="auto" w:fill="auto"/>
            <w:vAlign w:val="center"/>
          </w:tcPr>
          <w:p w14:paraId="017316F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G75</w:t>
            </w:r>
            <w:r>
              <w:rPr>
                <w:rFonts w:eastAsiaTheme="minorEastAsia"/>
                <w:color w:val="000000"/>
                <w:kern w:val="0"/>
                <w:sz w:val="18"/>
                <w:szCs w:val="18"/>
              </w:rPr>
              <w:t>兰海高速嘉陵江特大桥，邓家河大桥，射箭场镇及堤防</w:t>
            </w:r>
          </w:p>
        </w:tc>
      </w:tr>
      <w:tr w:rsidR="000F4245" w14:paraId="2200CB7B" w14:textId="77777777">
        <w:trPr>
          <w:trHeight w:val="261"/>
        </w:trPr>
        <w:tc>
          <w:tcPr>
            <w:tcW w:w="709" w:type="dxa"/>
            <w:vMerge/>
            <w:tcBorders>
              <w:tl2br w:val="nil"/>
              <w:tr2bl w:val="nil"/>
            </w:tcBorders>
            <w:vAlign w:val="center"/>
          </w:tcPr>
          <w:p w14:paraId="713673A7" w14:textId="77777777" w:rsidR="000F4245" w:rsidRDefault="000F4245">
            <w:pPr>
              <w:widowControl/>
              <w:jc w:val="left"/>
              <w:rPr>
                <w:rFonts w:eastAsiaTheme="minorEastAsia"/>
                <w:color w:val="000000"/>
                <w:kern w:val="0"/>
                <w:sz w:val="18"/>
                <w:szCs w:val="18"/>
              </w:rPr>
            </w:pPr>
          </w:p>
        </w:tc>
        <w:tc>
          <w:tcPr>
            <w:tcW w:w="965" w:type="dxa"/>
            <w:vMerge/>
            <w:tcBorders>
              <w:tl2br w:val="nil"/>
              <w:tr2bl w:val="nil"/>
            </w:tcBorders>
            <w:vAlign w:val="center"/>
          </w:tcPr>
          <w:p w14:paraId="50FFC8ED" w14:textId="77777777" w:rsidR="000F4245" w:rsidRDefault="000F4245">
            <w:pPr>
              <w:widowControl/>
              <w:jc w:val="left"/>
              <w:rPr>
                <w:rFonts w:eastAsiaTheme="minorEastAsia"/>
                <w:color w:val="000000"/>
                <w:kern w:val="0"/>
                <w:sz w:val="18"/>
                <w:szCs w:val="18"/>
              </w:rPr>
            </w:pPr>
          </w:p>
        </w:tc>
        <w:tc>
          <w:tcPr>
            <w:tcW w:w="993" w:type="dxa"/>
            <w:tcBorders>
              <w:tl2br w:val="nil"/>
              <w:tr2bl w:val="nil"/>
            </w:tcBorders>
            <w:shd w:val="clear" w:color="auto" w:fill="auto"/>
            <w:noWrap/>
            <w:vAlign w:val="center"/>
          </w:tcPr>
          <w:p w14:paraId="7FCBFE4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K695+103</w:t>
            </w:r>
          </w:p>
        </w:tc>
        <w:tc>
          <w:tcPr>
            <w:tcW w:w="1134" w:type="dxa"/>
            <w:tcBorders>
              <w:tl2br w:val="nil"/>
              <w:tr2bl w:val="nil"/>
            </w:tcBorders>
            <w:shd w:val="clear" w:color="auto" w:fill="auto"/>
            <w:noWrap/>
            <w:vAlign w:val="center"/>
          </w:tcPr>
          <w:p w14:paraId="4FE7670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567224.975 </w:t>
            </w:r>
          </w:p>
        </w:tc>
        <w:tc>
          <w:tcPr>
            <w:tcW w:w="1161" w:type="dxa"/>
            <w:tcBorders>
              <w:tl2br w:val="nil"/>
              <w:tr2bl w:val="nil"/>
            </w:tcBorders>
            <w:shd w:val="clear" w:color="auto" w:fill="auto"/>
            <w:noWrap/>
            <w:vAlign w:val="center"/>
          </w:tcPr>
          <w:p w14:paraId="7B69357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3574015.042 </w:t>
            </w:r>
          </w:p>
        </w:tc>
        <w:tc>
          <w:tcPr>
            <w:tcW w:w="850" w:type="dxa"/>
            <w:vMerge/>
            <w:tcBorders>
              <w:tl2br w:val="nil"/>
              <w:tr2bl w:val="nil"/>
            </w:tcBorders>
            <w:vAlign w:val="center"/>
          </w:tcPr>
          <w:p w14:paraId="0E34E49C" w14:textId="77777777" w:rsidR="000F4245" w:rsidRDefault="000F4245">
            <w:pPr>
              <w:widowControl/>
              <w:jc w:val="left"/>
              <w:rPr>
                <w:rFonts w:eastAsiaTheme="minorEastAsia"/>
                <w:color w:val="000000"/>
                <w:kern w:val="0"/>
                <w:sz w:val="18"/>
                <w:szCs w:val="18"/>
              </w:rPr>
            </w:pPr>
          </w:p>
        </w:tc>
        <w:tc>
          <w:tcPr>
            <w:tcW w:w="2693" w:type="dxa"/>
            <w:vMerge/>
            <w:tcBorders>
              <w:tl2br w:val="nil"/>
              <w:tr2bl w:val="nil"/>
            </w:tcBorders>
            <w:vAlign w:val="center"/>
          </w:tcPr>
          <w:p w14:paraId="1E32E826" w14:textId="77777777" w:rsidR="000F4245" w:rsidRDefault="000F4245">
            <w:pPr>
              <w:widowControl/>
              <w:jc w:val="left"/>
              <w:rPr>
                <w:rFonts w:eastAsiaTheme="minorEastAsia"/>
                <w:color w:val="000000"/>
                <w:kern w:val="0"/>
                <w:sz w:val="18"/>
                <w:szCs w:val="18"/>
              </w:rPr>
            </w:pPr>
          </w:p>
        </w:tc>
      </w:tr>
      <w:tr w:rsidR="000F4245" w14:paraId="398ADFA3" w14:textId="77777777">
        <w:trPr>
          <w:trHeight w:val="261"/>
        </w:trPr>
        <w:tc>
          <w:tcPr>
            <w:tcW w:w="709" w:type="dxa"/>
            <w:vMerge w:val="restart"/>
            <w:tcBorders>
              <w:tl2br w:val="nil"/>
              <w:tr2bl w:val="nil"/>
            </w:tcBorders>
            <w:shd w:val="clear" w:color="auto" w:fill="auto"/>
            <w:noWrap/>
            <w:vAlign w:val="center"/>
          </w:tcPr>
          <w:p w14:paraId="138AE0B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w:t>
            </w:r>
          </w:p>
        </w:tc>
        <w:tc>
          <w:tcPr>
            <w:tcW w:w="965" w:type="dxa"/>
            <w:vMerge w:val="restart"/>
            <w:tcBorders>
              <w:tl2br w:val="nil"/>
              <w:tr2bl w:val="nil"/>
            </w:tcBorders>
            <w:shd w:val="clear" w:color="auto" w:fill="auto"/>
            <w:vAlign w:val="center"/>
          </w:tcPr>
          <w:p w14:paraId="51DB745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w:t>
            </w:r>
            <w:r>
              <w:rPr>
                <w:rFonts w:eastAsiaTheme="minorEastAsia"/>
                <w:color w:val="000000"/>
                <w:kern w:val="0"/>
                <w:sz w:val="18"/>
                <w:szCs w:val="18"/>
              </w:rPr>
              <w:t>可采区</w:t>
            </w:r>
          </w:p>
        </w:tc>
        <w:tc>
          <w:tcPr>
            <w:tcW w:w="993" w:type="dxa"/>
            <w:tcBorders>
              <w:tl2br w:val="nil"/>
              <w:tr2bl w:val="nil"/>
            </w:tcBorders>
            <w:shd w:val="clear" w:color="auto" w:fill="auto"/>
            <w:vAlign w:val="center"/>
          </w:tcPr>
          <w:p w14:paraId="6B0B1FB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K695+103</w:t>
            </w:r>
          </w:p>
        </w:tc>
        <w:tc>
          <w:tcPr>
            <w:tcW w:w="1134" w:type="dxa"/>
            <w:tcBorders>
              <w:tl2br w:val="nil"/>
              <w:tr2bl w:val="nil"/>
            </w:tcBorders>
            <w:shd w:val="clear" w:color="auto" w:fill="auto"/>
            <w:noWrap/>
            <w:vAlign w:val="center"/>
          </w:tcPr>
          <w:p w14:paraId="24CCC83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567224.975 </w:t>
            </w:r>
          </w:p>
        </w:tc>
        <w:tc>
          <w:tcPr>
            <w:tcW w:w="1161" w:type="dxa"/>
            <w:tcBorders>
              <w:tl2br w:val="nil"/>
              <w:tr2bl w:val="nil"/>
            </w:tcBorders>
            <w:shd w:val="clear" w:color="auto" w:fill="auto"/>
            <w:noWrap/>
            <w:vAlign w:val="center"/>
          </w:tcPr>
          <w:p w14:paraId="5F28941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3574015.042 </w:t>
            </w:r>
          </w:p>
        </w:tc>
        <w:tc>
          <w:tcPr>
            <w:tcW w:w="850" w:type="dxa"/>
            <w:vMerge w:val="restart"/>
            <w:tcBorders>
              <w:tl2br w:val="nil"/>
              <w:tr2bl w:val="nil"/>
            </w:tcBorders>
            <w:shd w:val="clear" w:color="auto" w:fill="auto"/>
            <w:noWrap/>
            <w:vAlign w:val="center"/>
          </w:tcPr>
          <w:p w14:paraId="32C6B24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9.7</w:t>
            </w:r>
          </w:p>
        </w:tc>
        <w:tc>
          <w:tcPr>
            <w:tcW w:w="2693" w:type="dxa"/>
            <w:vMerge w:val="restart"/>
            <w:tcBorders>
              <w:tl2br w:val="nil"/>
              <w:tr2bl w:val="nil"/>
            </w:tcBorders>
            <w:shd w:val="clear" w:color="auto" w:fill="auto"/>
            <w:noWrap/>
            <w:vAlign w:val="center"/>
          </w:tcPr>
          <w:p w14:paraId="0BB1A81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　</w:t>
            </w:r>
          </w:p>
        </w:tc>
      </w:tr>
      <w:tr w:rsidR="000F4245" w14:paraId="43CE2D5F" w14:textId="77777777">
        <w:trPr>
          <w:trHeight w:val="261"/>
        </w:trPr>
        <w:tc>
          <w:tcPr>
            <w:tcW w:w="709" w:type="dxa"/>
            <w:vMerge/>
            <w:tcBorders>
              <w:tl2br w:val="nil"/>
              <w:tr2bl w:val="nil"/>
            </w:tcBorders>
            <w:vAlign w:val="center"/>
          </w:tcPr>
          <w:p w14:paraId="1FB2432A" w14:textId="77777777" w:rsidR="000F4245" w:rsidRDefault="000F4245">
            <w:pPr>
              <w:widowControl/>
              <w:jc w:val="left"/>
              <w:rPr>
                <w:rFonts w:eastAsiaTheme="minorEastAsia"/>
                <w:color w:val="000000"/>
                <w:kern w:val="0"/>
                <w:sz w:val="18"/>
                <w:szCs w:val="18"/>
              </w:rPr>
            </w:pPr>
          </w:p>
        </w:tc>
        <w:tc>
          <w:tcPr>
            <w:tcW w:w="965" w:type="dxa"/>
            <w:vMerge/>
            <w:tcBorders>
              <w:tl2br w:val="nil"/>
              <w:tr2bl w:val="nil"/>
            </w:tcBorders>
            <w:vAlign w:val="center"/>
          </w:tcPr>
          <w:p w14:paraId="14C758A9" w14:textId="77777777" w:rsidR="000F4245" w:rsidRDefault="000F4245">
            <w:pPr>
              <w:widowControl/>
              <w:jc w:val="left"/>
              <w:rPr>
                <w:rFonts w:eastAsiaTheme="minorEastAsia"/>
                <w:color w:val="000000"/>
                <w:kern w:val="0"/>
                <w:sz w:val="18"/>
                <w:szCs w:val="18"/>
              </w:rPr>
            </w:pPr>
          </w:p>
        </w:tc>
        <w:tc>
          <w:tcPr>
            <w:tcW w:w="993" w:type="dxa"/>
            <w:tcBorders>
              <w:tl2br w:val="nil"/>
              <w:tr2bl w:val="nil"/>
            </w:tcBorders>
            <w:shd w:val="clear" w:color="auto" w:fill="auto"/>
            <w:noWrap/>
            <w:vAlign w:val="center"/>
          </w:tcPr>
          <w:p w14:paraId="3EA0F9E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K685+403</w:t>
            </w:r>
          </w:p>
        </w:tc>
        <w:tc>
          <w:tcPr>
            <w:tcW w:w="1134" w:type="dxa"/>
            <w:tcBorders>
              <w:tl2br w:val="nil"/>
              <w:tr2bl w:val="nil"/>
            </w:tcBorders>
            <w:shd w:val="clear" w:color="auto" w:fill="auto"/>
            <w:noWrap/>
            <w:vAlign w:val="center"/>
          </w:tcPr>
          <w:p w14:paraId="40A0CB3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567371.450 </w:t>
            </w:r>
          </w:p>
        </w:tc>
        <w:tc>
          <w:tcPr>
            <w:tcW w:w="1161" w:type="dxa"/>
            <w:tcBorders>
              <w:tl2br w:val="nil"/>
              <w:tr2bl w:val="nil"/>
            </w:tcBorders>
            <w:shd w:val="clear" w:color="auto" w:fill="auto"/>
            <w:noWrap/>
            <w:vAlign w:val="center"/>
          </w:tcPr>
          <w:p w14:paraId="73A1002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3567174.124 </w:t>
            </w:r>
          </w:p>
        </w:tc>
        <w:tc>
          <w:tcPr>
            <w:tcW w:w="850" w:type="dxa"/>
            <w:vMerge/>
            <w:tcBorders>
              <w:tl2br w:val="nil"/>
              <w:tr2bl w:val="nil"/>
            </w:tcBorders>
            <w:vAlign w:val="center"/>
          </w:tcPr>
          <w:p w14:paraId="0290C094" w14:textId="77777777" w:rsidR="000F4245" w:rsidRDefault="000F4245">
            <w:pPr>
              <w:widowControl/>
              <w:jc w:val="left"/>
              <w:rPr>
                <w:rFonts w:eastAsiaTheme="minorEastAsia"/>
                <w:color w:val="000000"/>
                <w:kern w:val="0"/>
                <w:sz w:val="18"/>
                <w:szCs w:val="18"/>
              </w:rPr>
            </w:pPr>
          </w:p>
        </w:tc>
        <w:tc>
          <w:tcPr>
            <w:tcW w:w="2693" w:type="dxa"/>
            <w:vMerge/>
            <w:tcBorders>
              <w:tl2br w:val="nil"/>
              <w:tr2bl w:val="nil"/>
            </w:tcBorders>
            <w:vAlign w:val="center"/>
          </w:tcPr>
          <w:p w14:paraId="0638958E" w14:textId="77777777" w:rsidR="000F4245" w:rsidRDefault="000F4245">
            <w:pPr>
              <w:widowControl/>
              <w:jc w:val="left"/>
              <w:rPr>
                <w:rFonts w:eastAsiaTheme="minorEastAsia"/>
                <w:color w:val="000000"/>
                <w:kern w:val="0"/>
                <w:sz w:val="18"/>
                <w:szCs w:val="18"/>
              </w:rPr>
            </w:pPr>
          </w:p>
        </w:tc>
      </w:tr>
      <w:tr w:rsidR="000F4245" w14:paraId="388215C1" w14:textId="77777777">
        <w:trPr>
          <w:trHeight w:val="1479"/>
        </w:trPr>
        <w:tc>
          <w:tcPr>
            <w:tcW w:w="709" w:type="dxa"/>
            <w:vMerge w:val="restart"/>
            <w:tcBorders>
              <w:tl2br w:val="nil"/>
              <w:tr2bl w:val="nil"/>
            </w:tcBorders>
            <w:shd w:val="clear" w:color="auto" w:fill="auto"/>
            <w:vAlign w:val="center"/>
          </w:tcPr>
          <w:p w14:paraId="57AF7C9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w:t>
            </w:r>
          </w:p>
        </w:tc>
        <w:tc>
          <w:tcPr>
            <w:tcW w:w="965" w:type="dxa"/>
            <w:vMerge w:val="restart"/>
            <w:tcBorders>
              <w:tl2br w:val="nil"/>
              <w:tr2bl w:val="nil"/>
            </w:tcBorders>
            <w:shd w:val="clear" w:color="auto" w:fill="auto"/>
            <w:vAlign w:val="center"/>
          </w:tcPr>
          <w:p w14:paraId="024C0E7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w:t>
            </w:r>
            <w:r>
              <w:rPr>
                <w:rFonts w:eastAsiaTheme="minorEastAsia"/>
                <w:color w:val="000000"/>
                <w:kern w:val="0"/>
                <w:sz w:val="18"/>
                <w:szCs w:val="18"/>
              </w:rPr>
              <w:t>禁采区</w:t>
            </w:r>
          </w:p>
        </w:tc>
        <w:tc>
          <w:tcPr>
            <w:tcW w:w="993" w:type="dxa"/>
            <w:tcBorders>
              <w:tl2br w:val="nil"/>
              <w:tr2bl w:val="nil"/>
            </w:tcBorders>
            <w:shd w:val="clear" w:color="auto" w:fill="auto"/>
            <w:vAlign w:val="center"/>
          </w:tcPr>
          <w:p w14:paraId="3AD3C20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K685+403</w:t>
            </w:r>
          </w:p>
        </w:tc>
        <w:tc>
          <w:tcPr>
            <w:tcW w:w="1134" w:type="dxa"/>
            <w:tcBorders>
              <w:tl2br w:val="nil"/>
              <w:tr2bl w:val="nil"/>
            </w:tcBorders>
            <w:shd w:val="clear" w:color="auto" w:fill="auto"/>
            <w:noWrap/>
            <w:vAlign w:val="center"/>
          </w:tcPr>
          <w:p w14:paraId="68C63A8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567371.450 </w:t>
            </w:r>
          </w:p>
        </w:tc>
        <w:tc>
          <w:tcPr>
            <w:tcW w:w="1161" w:type="dxa"/>
            <w:tcBorders>
              <w:tl2br w:val="nil"/>
              <w:tr2bl w:val="nil"/>
            </w:tcBorders>
            <w:shd w:val="clear" w:color="auto" w:fill="auto"/>
            <w:noWrap/>
            <w:vAlign w:val="center"/>
          </w:tcPr>
          <w:p w14:paraId="17BFB37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3567174.124 </w:t>
            </w:r>
          </w:p>
        </w:tc>
        <w:tc>
          <w:tcPr>
            <w:tcW w:w="850" w:type="dxa"/>
            <w:vMerge w:val="restart"/>
            <w:tcBorders>
              <w:tl2br w:val="nil"/>
              <w:tr2bl w:val="nil"/>
            </w:tcBorders>
            <w:shd w:val="clear" w:color="auto" w:fill="auto"/>
            <w:vAlign w:val="center"/>
          </w:tcPr>
          <w:p w14:paraId="3055C4F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14.903</w:t>
            </w:r>
          </w:p>
        </w:tc>
        <w:tc>
          <w:tcPr>
            <w:tcW w:w="2693" w:type="dxa"/>
            <w:vMerge w:val="restart"/>
            <w:tcBorders>
              <w:tl2br w:val="nil"/>
              <w:tr2bl w:val="nil"/>
            </w:tcBorders>
            <w:shd w:val="clear" w:color="auto" w:fill="auto"/>
            <w:vAlign w:val="center"/>
          </w:tcPr>
          <w:p w14:paraId="6570EEB2" w14:textId="77777777" w:rsidR="000F4245" w:rsidRDefault="00000000">
            <w:pPr>
              <w:widowControl/>
              <w:jc w:val="center"/>
              <w:rPr>
                <w:rFonts w:eastAsiaTheme="minorEastAsia"/>
                <w:color w:val="000000"/>
                <w:kern w:val="0"/>
                <w:sz w:val="18"/>
                <w:szCs w:val="18"/>
              </w:rPr>
            </w:pPr>
            <w:proofErr w:type="gramStart"/>
            <w:r>
              <w:rPr>
                <w:rFonts w:eastAsiaTheme="minorEastAsia"/>
                <w:color w:val="000000"/>
                <w:kern w:val="0"/>
                <w:sz w:val="18"/>
                <w:szCs w:val="18"/>
              </w:rPr>
              <w:t>绵</w:t>
            </w:r>
            <w:proofErr w:type="gramEnd"/>
            <w:r>
              <w:rPr>
                <w:rFonts w:eastAsiaTheme="minorEastAsia"/>
                <w:color w:val="000000"/>
                <w:kern w:val="0"/>
                <w:sz w:val="18"/>
                <w:szCs w:val="18"/>
              </w:rPr>
              <w:t>广复线嘉陵江特大桥，</w:t>
            </w:r>
            <w:proofErr w:type="gramStart"/>
            <w:r>
              <w:rPr>
                <w:rFonts w:eastAsiaTheme="minorEastAsia"/>
                <w:color w:val="000000"/>
                <w:kern w:val="0"/>
                <w:sz w:val="18"/>
                <w:szCs w:val="18"/>
              </w:rPr>
              <w:t>红岩镇</w:t>
            </w:r>
            <w:proofErr w:type="gramEnd"/>
            <w:r>
              <w:rPr>
                <w:rFonts w:eastAsiaTheme="minorEastAsia"/>
                <w:color w:val="000000"/>
                <w:kern w:val="0"/>
                <w:sz w:val="18"/>
                <w:szCs w:val="18"/>
              </w:rPr>
              <w:t>嘉陵江大桥，红岩场镇及堤防、红岩码头及船厂、红岩水质监测站，红苕坪滑坡、</w:t>
            </w:r>
            <w:proofErr w:type="gramStart"/>
            <w:r>
              <w:rPr>
                <w:rFonts w:eastAsiaTheme="minorEastAsia"/>
                <w:color w:val="000000"/>
                <w:kern w:val="0"/>
                <w:sz w:val="18"/>
                <w:szCs w:val="18"/>
              </w:rPr>
              <w:t>红岩镇滑坡</w:t>
            </w:r>
            <w:proofErr w:type="gramEnd"/>
            <w:r>
              <w:rPr>
                <w:rFonts w:eastAsiaTheme="minorEastAsia"/>
                <w:color w:val="000000"/>
                <w:kern w:val="0"/>
                <w:sz w:val="18"/>
                <w:szCs w:val="18"/>
              </w:rPr>
              <w:t>、天子墓滑坡、大阳河滑坡、四房里滑坡</w:t>
            </w:r>
          </w:p>
        </w:tc>
      </w:tr>
      <w:tr w:rsidR="000F4245" w14:paraId="366011A4" w14:textId="77777777">
        <w:trPr>
          <w:trHeight w:val="1255"/>
        </w:trPr>
        <w:tc>
          <w:tcPr>
            <w:tcW w:w="709" w:type="dxa"/>
            <w:vMerge/>
            <w:tcBorders>
              <w:tl2br w:val="nil"/>
              <w:tr2bl w:val="nil"/>
            </w:tcBorders>
            <w:vAlign w:val="center"/>
          </w:tcPr>
          <w:p w14:paraId="718966F3" w14:textId="77777777" w:rsidR="000F4245" w:rsidRDefault="000F4245">
            <w:pPr>
              <w:widowControl/>
              <w:jc w:val="left"/>
              <w:rPr>
                <w:rFonts w:eastAsiaTheme="minorEastAsia"/>
                <w:color w:val="000000"/>
                <w:kern w:val="0"/>
                <w:sz w:val="18"/>
                <w:szCs w:val="18"/>
              </w:rPr>
            </w:pPr>
          </w:p>
        </w:tc>
        <w:tc>
          <w:tcPr>
            <w:tcW w:w="965" w:type="dxa"/>
            <w:vMerge/>
            <w:tcBorders>
              <w:tl2br w:val="nil"/>
              <w:tr2bl w:val="nil"/>
            </w:tcBorders>
            <w:vAlign w:val="center"/>
          </w:tcPr>
          <w:p w14:paraId="3F3F7050" w14:textId="77777777" w:rsidR="000F4245" w:rsidRDefault="000F4245">
            <w:pPr>
              <w:widowControl/>
              <w:jc w:val="left"/>
              <w:rPr>
                <w:rFonts w:eastAsiaTheme="minorEastAsia"/>
                <w:color w:val="000000"/>
                <w:kern w:val="0"/>
                <w:sz w:val="18"/>
                <w:szCs w:val="18"/>
              </w:rPr>
            </w:pPr>
          </w:p>
        </w:tc>
        <w:tc>
          <w:tcPr>
            <w:tcW w:w="993" w:type="dxa"/>
            <w:tcBorders>
              <w:tl2br w:val="nil"/>
              <w:tr2bl w:val="nil"/>
            </w:tcBorders>
            <w:shd w:val="clear" w:color="auto" w:fill="auto"/>
            <w:noWrap/>
            <w:vAlign w:val="center"/>
          </w:tcPr>
          <w:p w14:paraId="7FC4869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K670+500</w:t>
            </w:r>
          </w:p>
        </w:tc>
        <w:tc>
          <w:tcPr>
            <w:tcW w:w="1134" w:type="dxa"/>
            <w:tcBorders>
              <w:tl2br w:val="nil"/>
              <w:tr2bl w:val="nil"/>
            </w:tcBorders>
            <w:shd w:val="clear" w:color="auto" w:fill="auto"/>
            <w:noWrap/>
            <w:vAlign w:val="center"/>
          </w:tcPr>
          <w:p w14:paraId="316C9E1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564414.828 </w:t>
            </w:r>
          </w:p>
        </w:tc>
        <w:tc>
          <w:tcPr>
            <w:tcW w:w="1161" w:type="dxa"/>
            <w:tcBorders>
              <w:tl2br w:val="nil"/>
              <w:tr2bl w:val="nil"/>
            </w:tcBorders>
            <w:shd w:val="clear" w:color="auto" w:fill="auto"/>
            <w:noWrap/>
            <w:vAlign w:val="center"/>
          </w:tcPr>
          <w:p w14:paraId="2EFA5BD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3559047.483 </w:t>
            </w:r>
          </w:p>
        </w:tc>
        <w:tc>
          <w:tcPr>
            <w:tcW w:w="850" w:type="dxa"/>
            <w:vMerge/>
            <w:tcBorders>
              <w:tl2br w:val="nil"/>
              <w:tr2bl w:val="nil"/>
            </w:tcBorders>
            <w:vAlign w:val="center"/>
          </w:tcPr>
          <w:p w14:paraId="55A1D50B" w14:textId="77777777" w:rsidR="000F4245" w:rsidRDefault="000F4245">
            <w:pPr>
              <w:widowControl/>
              <w:jc w:val="left"/>
              <w:rPr>
                <w:rFonts w:eastAsiaTheme="minorEastAsia"/>
                <w:color w:val="000000"/>
                <w:kern w:val="0"/>
                <w:sz w:val="18"/>
                <w:szCs w:val="18"/>
              </w:rPr>
            </w:pPr>
          </w:p>
        </w:tc>
        <w:tc>
          <w:tcPr>
            <w:tcW w:w="2693" w:type="dxa"/>
            <w:vMerge/>
            <w:tcBorders>
              <w:tl2br w:val="nil"/>
              <w:tr2bl w:val="nil"/>
            </w:tcBorders>
            <w:vAlign w:val="center"/>
          </w:tcPr>
          <w:p w14:paraId="3C76D898" w14:textId="77777777" w:rsidR="000F4245" w:rsidRDefault="000F4245">
            <w:pPr>
              <w:widowControl/>
              <w:jc w:val="left"/>
              <w:rPr>
                <w:rFonts w:eastAsiaTheme="minorEastAsia"/>
                <w:color w:val="000000"/>
                <w:kern w:val="0"/>
                <w:sz w:val="18"/>
                <w:szCs w:val="18"/>
              </w:rPr>
            </w:pPr>
          </w:p>
        </w:tc>
      </w:tr>
      <w:tr w:rsidR="000F4245" w14:paraId="50E950F2" w14:textId="77777777">
        <w:trPr>
          <w:trHeight w:val="261"/>
        </w:trPr>
        <w:tc>
          <w:tcPr>
            <w:tcW w:w="709" w:type="dxa"/>
            <w:vMerge w:val="restart"/>
            <w:tcBorders>
              <w:tl2br w:val="nil"/>
              <w:tr2bl w:val="nil"/>
            </w:tcBorders>
            <w:shd w:val="clear" w:color="auto" w:fill="auto"/>
            <w:vAlign w:val="center"/>
          </w:tcPr>
          <w:p w14:paraId="1E9192E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w:t>
            </w:r>
          </w:p>
        </w:tc>
        <w:tc>
          <w:tcPr>
            <w:tcW w:w="965" w:type="dxa"/>
            <w:vMerge w:val="restart"/>
            <w:tcBorders>
              <w:tl2br w:val="nil"/>
              <w:tr2bl w:val="nil"/>
            </w:tcBorders>
            <w:shd w:val="clear" w:color="auto" w:fill="auto"/>
            <w:vAlign w:val="center"/>
          </w:tcPr>
          <w:p w14:paraId="51BE597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w:t>
            </w:r>
            <w:r>
              <w:rPr>
                <w:rFonts w:eastAsiaTheme="minorEastAsia"/>
                <w:color w:val="000000"/>
                <w:kern w:val="0"/>
                <w:sz w:val="18"/>
                <w:szCs w:val="18"/>
              </w:rPr>
              <w:t>可采区</w:t>
            </w:r>
          </w:p>
        </w:tc>
        <w:tc>
          <w:tcPr>
            <w:tcW w:w="993" w:type="dxa"/>
            <w:tcBorders>
              <w:tl2br w:val="nil"/>
              <w:tr2bl w:val="nil"/>
            </w:tcBorders>
            <w:shd w:val="clear" w:color="auto" w:fill="auto"/>
            <w:vAlign w:val="center"/>
          </w:tcPr>
          <w:p w14:paraId="0E7B6CD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K670+500</w:t>
            </w:r>
          </w:p>
        </w:tc>
        <w:tc>
          <w:tcPr>
            <w:tcW w:w="1134" w:type="dxa"/>
            <w:tcBorders>
              <w:tl2br w:val="nil"/>
              <w:tr2bl w:val="nil"/>
            </w:tcBorders>
            <w:shd w:val="clear" w:color="auto" w:fill="auto"/>
            <w:noWrap/>
            <w:vAlign w:val="center"/>
          </w:tcPr>
          <w:p w14:paraId="300A836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564414.828 </w:t>
            </w:r>
          </w:p>
        </w:tc>
        <w:tc>
          <w:tcPr>
            <w:tcW w:w="1161" w:type="dxa"/>
            <w:tcBorders>
              <w:tl2br w:val="nil"/>
              <w:tr2bl w:val="nil"/>
            </w:tcBorders>
            <w:shd w:val="clear" w:color="auto" w:fill="auto"/>
            <w:noWrap/>
            <w:vAlign w:val="center"/>
          </w:tcPr>
          <w:p w14:paraId="1E604C2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3559047.483 </w:t>
            </w:r>
          </w:p>
        </w:tc>
        <w:tc>
          <w:tcPr>
            <w:tcW w:w="850" w:type="dxa"/>
            <w:vMerge w:val="restart"/>
            <w:tcBorders>
              <w:tl2br w:val="nil"/>
              <w:tr2bl w:val="nil"/>
            </w:tcBorders>
            <w:shd w:val="clear" w:color="auto" w:fill="auto"/>
            <w:vAlign w:val="center"/>
          </w:tcPr>
          <w:p w14:paraId="6F565B6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21.579</w:t>
            </w:r>
          </w:p>
        </w:tc>
        <w:tc>
          <w:tcPr>
            <w:tcW w:w="2693" w:type="dxa"/>
            <w:vMerge w:val="restart"/>
            <w:tcBorders>
              <w:tl2br w:val="nil"/>
              <w:tr2bl w:val="nil"/>
            </w:tcBorders>
            <w:shd w:val="clear" w:color="auto" w:fill="auto"/>
            <w:noWrap/>
            <w:vAlign w:val="center"/>
          </w:tcPr>
          <w:p w14:paraId="5EFDFD3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　</w:t>
            </w:r>
          </w:p>
        </w:tc>
      </w:tr>
      <w:tr w:rsidR="000F4245" w14:paraId="36D5A1C2" w14:textId="77777777">
        <w:trPr>
          <w:trHeight w:val="261"/>
        </w:trPr>
        <w:tc>
          <w:tcPr>
            <w:tcW w:w="709" w:type="dxa"/>
            <w:vMerge/>
            <w:tcBorders>
              <w:tl2br w:val="nil"/>
              <w:tr2bl w:val="nil"/>
            </w:tcBorders>
            <w:vAlign w:val="center"/>
          </w:tcPr>
          <w:p w14:paraId="21D345CF" w14:textId="77777777" w:rsidR="000F4245" w:rsidRDefault="000F4245">
            <w:pPr>
              <w:widowControl/>
              <w:jc w:val="left"/>
              <w:rPr>
                <w:rFonts w:eastAsiaTheme="minorEastAsia"/>
                <w:color w:val="000000"/>
                <w:kern w:val="0"/>
                <w:sz w:val="18"/>
                <w:szCs w:val="18"/>
              </w:rPr>
            </w:pPr>
          </w:p>
        </w:tc>
        <w:tc>
          <w:tcPr>
            <w:tcW w:w="965" w:type="dxa"/>
            <w:vMerge/>
            <w:tcBorders>
              <w:tl2br w:val="nil"/>
              <w:tr2bl w:val="nil"/>
            </w:tcBorders>
            <w:vAlign w:val="center"/>
          </w:tcPr>
          <w:p w14:paraId="4129CD46" w14:textId="77777777" w:rsidR="000F4245" w:rsidRDefault="000F4245">
            <w:pPr>
              <w:widowControl/>
              <w:jc w:val="left"/>
              <w:rPr>
                <w:rFonts w:eastAsiaTheme="minorEastAsia"/>
                <w:color w:val="000000"/>
                <w:kern w:val="0"/>
                <w:sz w:val="18"/>
                <w:szCs w:val="18"/>
              </w:rPr>
            </w:pPr>
          </w:p>
        </w:tc>
        <w:tc>
          <w:tcPr>
            <w:tcW w:w="993" w:type="dxa"/>
            <w:tcBorders>
              <w:tl2br w:val="nil"/>
              <w:tr2bl w:val="nil"/>
            </w:tcBorders>
            <w:shd w:val="clear" w:color="auto" w:fill="auto"/>
            <w:noWrap/>
            <w:vAlign w:val="center"/>
          </w:tcPr>
          <w:p w14:paraId="7BB4BD4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K648+921</w:t>
            </w:r>
          </w:p>
        </w:tc>
        <w:tc>
          <w:tcPr>
            <w:tcW w:w="1134" w:type="dxa"/>
            <w:tcBorders>
              <w:tl2br w:val="nil"/>
              <w:tr2bl w:val="nil"/>
            </w:tcBorders>
            <w:shd w:val="clear" w:color="auto" w:fill="auto"/>
            <w:noWrap/>
            <w:vAlign w:val="center"/>
          </w:tcPr>
          <w:p w14:paraId="5FCF797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565478.127 </w:t>
            </w:r>
          </w:p>
        </w:tc>
        <w:tc>
          <w:tcPr>
            <w:tcW w:w="1161" w:type="dxa"/>
            <w:tcBorders>
              <w:tl2br w:val="nil"/>
              <w:tr2bl w:val="nil"/>
            </w:tcBorders>
            <w:shd w:val="clear" w:color="auto" w:fill="auto"/>
            <w:noWrap/>
            <w:vAlign w:val="center"/>
          </w:tcPr>
          <w:p w14:paraId="35735DC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3548262.594 </w:t>
            </w:r>
          </w:p>
        </w:tc>
        <w:tc>
          <w:tcPr>
            <w:tcW w:w="850" w:type="dxa"/>
            <w:vMerge/>
            <w:tcBorders>
              <w:tl2br w:val="nil"/>
              <w:tr2bl w:val="nil"/>
            </w:tcBorders>
            <w:vAlign w:val="center"/>
          </w:tcPr>
          <w:p w14:paraId="25E1D185" w14:textId="77777777" w:rsidR="000F4245" w:rsidRDefault="000F4245">
            <w:pPr>
              <w:widowControl/>
              <w:jc w:val="left"/>
              <w:rPr>
                <w:rFonts w:eastAsiaTheme="minorEastAsia"/>
                <w:color w:val="000000"/>
                <w:kern w:val="0"/>
                <w:sz w:val="18"/>
                <w:szCs w:val="18"/>
              </w:rPr>
            </w:pPr>
          </w:p>
        </w:tc>
        <w:tc>
          <w:tcPr>
            <w:tcW w:w="2693" w:type="dxa"/>
            <w:vMerge/>
            <w:tcBorders>
              <w:tl2br w:val="nil"/>
              <w:tr2bl w:val="nil"/>
            </w:tcBorders>
            <w:vAlign w:val="center"/>
          </w:tcPr>
          <w:p w14:paraId="632FAB90" w14:textId="77777777" w:rsidR="000F4245" w:rsidRDefault="000F4245">
            <w:pPr>
              <w:widowControl/>
              <w:jc w:val="left"/>
              <w:rPr>
                <w:rFonts w:eastAsiaTheme="minorEastAsia"/>
                <w:color w:val="000000"/>
                <w:kern w:val="0"/>
                <w:sz w:val="18"/>
                <w:szCs w:val="18"/>
              </w:rPr>
            </w:pPr>
          </w:p>
        </w:tc>
      </w:tr>
      <w:tr w:rsidR="000F4245" w14:paraId="1763ECC3" w14:textId="77777777">
        <w:trPr>
          <w:trHeight w:val="340"/>
        </w:trPr>
        <w:tc>
          <w:tcPr>
            <w:tcW w:w="709" w:type="dxa"/>
            <w:vMerge w:val="restart"/>
            <w:tcBorders>
              <w:tl2br w:val="nil"/>
              <w:tr2bl w:val="nil"/>
            </w:tcBorders>
            <w:shd w:val="clear" w:color="auto" w:fill="auto"/>
            <w:noWrap/>
            <w:vAlign w:val="center"/>
          </w:tcPr>
          <w:p w14:paraId="3CAB5F47"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7</w:t>
            </w:r>
          </w:p>
        </w:tc>
        <w:tc>
          <w:tcPr>
            <w:tcW w:w="965" w:type="dxa"/>
            <w:vMerge w:val="restart"/>
            <w:tcBorders>
              <w:tl2br w:val="nil"/>
              <w:tr2bl w:val="nil"/>
            </w:tcBorders>
            <w:shd w:val="clear" w:color="auto" w:fill="auto"/>
            <w:vAlign w:val="center"/>
          </w:tcPr>
          <w:p w14:paraId="1572EB6E"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4#</w:t>
            </w:r>
            <w:r>
              <w:rPr>
                <w:rFonts w:eastAsiaTheme="minorEastAsia"/>
                <w:color w:val="000000"/>
                <w:kern w:val="0"/>
                <w:sz w:val="18"/>
                <w:szCs w:val="18"/>
              </w:rPr>
              <w:t>禁采区</w:t>
            </w:r>
          </w:p>
        </w:tc>
        <w:tc>
          <w:tcPr>
            <w:tcW w:w="993" w:type="dxa"/>
            <w:tcBorders>
              <w:tl2br w:val="nil"/>
              <w:tr2bl w:val="nil"/>
            </w:tcBorders>
            <w:shd w:val="clear" w:color="auto" w:fill="auto"/>
            <w:noWrap/>
            <w:vAlign w:val="center"/>
          </w:tcPr>
          <w:p w14:paraId="74BE9D1F"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K648+921</w:t>
            </w:r>
          </w:p>
        </w:tc>
        <w:tc>
          <w:tcPr>
            <w:tcW w:w="1134" w:type="dxa"/>
            <w:tcBorders>
              <w:tl2br w:val="nil"/>
              <w:tr2bl w:val="nil"/>
            </w:tcBorders>
            <w:shd w:val="clear" w:color="auto" w:fill="auto"/>
            <w:noWrap/>
            <w:vAlign w:val="center"/>
          </w:tcPr>
          <w:p w14:paraId="4F9E9703"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 xml:space="preserve">565478.127 </w:t>
            </w:r>
          </w:p>
        </w:tc>
        <w:tc>
          <w:tcPr>
            <w:tcW w:w="1161" w:type="dxa"/>
            <w:tcBorders>
              <w:tl2br w:val="nil"/>
              <w:tr2bl w:val="nil"/>
            </w:tcBorders>
            <w:shd w:val="clear" w:color="auto" w:fill="auto"/>
            <w:noWrap/>
            <w:vAlign w:val="center"/>
          </w:tcPr>
          <w:p w14:paraId="12142589"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 xml:space="preserve">3548262.594 </w:t>
            </w:r>
          </w:p>
        </w:tc>
        <w:tc>
          <w:tcPr>
            <w:tcW w:w="850" w:type="dxa"/>
            <w:vMerge w:val="restart"/>
            <w:tcBorders>
              <w:tl2br w:val="nil"/>
              <w:tr2bl w:val="nil"/>
            </w:tcBorders>
            <w:shd w:val="clear" w:color="auto" w:fill="auto"/>
            <w:noWrap/>
            <w:vAlign w:val="center"/>
          </w:tcPr>
          <w:p w14:paraId="29F0AB46"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3.5</w:t>
            </w:r>
          </w:p>
        </w:tc>
        <w:tc>
          <w:tcPr>
            <w:tcW w:w="2693" w:type="dxa"/>
            <w:vMerge w:val="restart"/>
            <w:tcBorders>
              <w:tl2br w:val="nil"/>
              <w:tr2bl w:val="nil"/>
            </w:tcBorders>
            <w:shd w:val="clear" w:color="auto" w:fill="auto"/>
            <w:noWrap/>
            <w:vAlign w:val="center"/>
          </w:tcPr>
          <w:p w14:paraId="10E7603E"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江口嘉陵江大桥</w:t>
            </w:r>
          </w:p>
        </w:tc>
      </w:tr>
      <w:tr w:rsidR="000F4245" w14:paraId="6C1395C7" w14:textId="77777777">
        <w:trPr>
          <w:trHeight w:val="340"/>
        </w:trPr>
        <w:tc>
          <w:tcPr>
            <w:tcW w:w="709" w:type="dxa"/>
            <w:vMerge/>
            <w:tcBorders>
              <w:tl2br w:val="nil"/>
              <w:tr2bl w:val="nil"/>
            </w:tcBorders>
            <w:vAlign w:val="center"/>
          </w:tcPr>
          <w:p w14:paraId="6F7EBE31" w14:textId="77777777" w:rsidR="000F4245" w:rsidRDefault="000F4245">
            <w:pPr>
              <w:widowControl/>
              <w:spacing w:line="300" w:lineRule="exact"/>
              <w:jc w:val="left"/>
              <w:rPr>
                <w:rFonts w:eastAsiaTheme="minorEastAsia"/>
                <w:color w:val="000000"/>
                <w:kern w:val="0"/>
                <w:sz w:val="18"/>
                <w:szCs w:val="18"/>
              </w:rPr>
            </w:pPr>
          </w:p>
        </w:tc>
        <w:tc>
          <w:tcPr>
            <w:tcW w:w="965" w:type="dxa"/>
            <w:vMerge/>
            <w:tcBorders>
              <w:tl2br w:val="nil"/>
              <w:tr2bl w:val="nil"/>
            </w:tcBorders>
            <w:vAlign w:val="center"/>
          </w:tcPr>
          <w:p w14:paraId="6C535755" w14:textId="77777777" w:rsidR="000F4245" w:rsidRDefault="000F4245">
            <w:pPr>
              <w:widowControl/>
              <w:spacing w:line="300" w:lineRule="exact"/>
              <w:jc w:val="left"/>
              <w:rPr>
                <w:rFonts w:eastAsiaTheme="minorEastAsia"/>
                <w:color w:val="000000"/>
                <w:kern w:val="0"/>
                <w:sz w:val="18"/>
                <w:szCs w:val="18"/>
              </w:rPr>
            </w:pPr>
          </w:p>
        </w:tc>
        <w:tc>
          <w:tcPr>
            <w:tcW w:w="993" w:type="dxa"/>
            <w:tcBorders>
              <w:tl2br w:val="nil"/>
              <w:tr2bl w:val="nil"/>
            </w:tcBorders>
            <w:shd w:val="clear" w:color="auto" w:fill="auto"/>
            <w:noWrap/>
            <w:vAlign w:val="center"/>
          </w:tcPr>
          <w:p w14:paraId="544A49B2"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K645+421</w:t>
            </w:r>
          </w:p>
        </w:tc>
        <w:tc>
          <w:tcPr>
            <w:tcW w:w="1134" w:type="dxa"/>
            <w:tcBorders>
              <w:tl2br w:val="nil"/>
              <w:tr2bl w:val="nil"/>
            </w:tcBorders>
            <w:shd w:val="clear" w:color="auto" w:fill="auto"/>
            <w:noWrap/>
            <w:vAlign w:val="center"/>
          </w:tcPr>
          <w:p w14:paraId="40FA0835"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 xml:space="preserve">567062.225 </w:t>
            </w:r>
          </w:p>
        </w:tc>
        <w:tc>
          <w:tcPr>
            <w:tcW w:w="1161" w:type="dxa"/>
            <w:tcBorders>
              <w:tl2br w:val="nil"/>
              <w:tr2bl w:val="nil"/>
            </w:tcBorders>
            <w:shd w:val="clear" w:color="auto" w:fill="auto"/>
            <w:noWrap/>
            <w:vAlign w:val="center"/>
          </w:tcPr>
          <w:p w14:paraId="5319AB3A"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 xml:space="preserve">3545973.246 </w:t>
            </w:r>
          </w:p>
        </w:tc>
        <w:tc>
          <w:tcPr>
            <w:tcW w:w="850" w:type="dxa"/>
            <w:vMerge/>
            <w:tcBorders>
              <w:tl2br w:val="nil"/>
              <w:tr2bl w:val="nil"/>
            </w:tcBorders>
            <w:vAlign w:val="center"/>
          </w:tcPr>
          <w:p w14:paraId="1ACA9EF9" w14:textId="77777777" w:rsidR="000F4245" w:rsidRDefault="000F4245">
            <w:pPr>
              <w:widowControl/>
              <w:spacing w:line="300" w:lineRule="exact"/>
              <w:jc w:val="left"/>
              <w:rPr>
                <w:rFonts w:eastAsiaTheme="minorEastAsia"/>
                <w:color w:val="000000"/>
                <w:kern w:val="0"/>
                <w:sz w:val="18"/>
                <w:szCs w:val="18"/>
              </w:rPr>
            </w:pPr>
          </w:p>
        </w:tc>
        <w:tc>
          <w:tcPr>
            <w:tcW w:w="2693" w:type="dxa"/>
            <w:vMerge/>
            <w:tcBorders>
              <w:tl2br w:val="nil"/>
              <w:tr2bl w:val="nil"/>
            </w:tcBorders>
            <w:vAlign w:val="center"/>
          </w:tcPr>
          <w:p w14:paraId="6A417432" w14:textId="77777777" w:rsidR="000F4245" w:rsidRDefault="000F4245">
            <w:pPr>
              <w:widowControl/>
              <w:spacing w:line="300" w:lineRule="exact"/>
              <w:jc w:val="left"/>
              <w:rPr>
                <w:rFonts w:eastAsiaTheme="minorEastAsia"/>
                <w:color w:val="000000"/>
                <w:kern w:val="0"/>
                <w:sz w:val="18"/>
                <w:szCs w:val="18"/>
              </w:rPr>
            </w:pPr>
          </w:p>
        </w:tc>
      </w:tr>
      <w:tr w:rsidR="000F4245" w14:paraId="4543E3D1" w14:textId="77777777">
        <w:trPr>
          <w:trHeight w:val="340"/>
        </w:trPr>
        <w:tc>
          <w:tcPr>
            <w:tcW w:w="709" w:type="dxa"/>
            <w:vMerge w:val="restart"/>
            <w:tcBorders>
              <w:tl2br w:val="nil"/>
              <w:tr2bl w:val="nil"/>
            </w:tcBorders>
            <w:shd w:val="clear" w:color="auto" w:fill="auto"/>
            <w:noWrap/>
            <w:vAlign w:val="center"/>
          </w:tcPr>
          <w:p w14:paraId="4665D78C"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8</w:t>
            </w:r>
          </w:p>
        </w:tc>
        <w:tc>
          <w:tcPr>
            <w:tcW w:w="965" w:type="dxa"/>
            <w:vMerge w:val="restart"/>
            <w:tcBorders>
              <w:tl2br w:val="nil"/>
              <w:tr2bl w:val="nil"/>
            </w:tcBorders>
            <w:shd w:val="clear" w:color="auto" w:fill="auto"/>
            <w:vAlign w:val="center"/>
          </w:tcPr>
          <w:p w14:paraId="4C0AF132"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4#</w:t>
            </w:r>
            <w:r>
              <w:rPr>
                <w:rFonts w:eastAsiaTheme="minorEastAsia"/>
                <w:color w:val="000000"/>
                <w:kern w:val="0"/>
                <w:sz w:val="18"/>
                <w:szCs w:val="18"/>
              </w:rPr>
              <w:t>可采区</w:t>
            </w:r>
          </w:p>
        </w:tc>
        <w:tc>
          <w:tcPr>
            <w:tcW w:w="993" w:type="dxa"/>
            <w:tcBorders>
              <w:tl2br w:val="nil"/>
              <w:tr2bl w:val="nil"/>
            </w:tcBorders>
            <w:shd w:val="clear" w:color="auto" w:fill="auto"/>
            <w:noWrap/>
            <w:vAlign w:val="center"/>
          </w:tcPr>
          <w:p w14:paraId="5AD3F51D"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K645+421</w:t>
            </w:r>
          </w:p>
        </w:tc>
        <w:tc>
          <w:tcPr>
            <w:tcW w:w="1134" w:type="dxa"/>
            <w:tcBorders>
              <w:tl2br w:val="nil"/>
              <w:tr2bl w:val="nil"/>
            </w:tcBorders>
            <w:shd w:val="clear" w:color="auto" w:fill="auto"/>
            <w:noWrap/>
            <w:vAlign w:val="center"/>
          </w:tcPr>
          <w:p w14:paraId="106F2D3C"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 xml:space="preserve">567062.225 </w:t>
            </w:r>
          </w:p>
        </w:tc>
        <w:tc>
          <w:tcPr>
            <w:tcW w:w="1161" w:type="dxa"/>
            <w:tcBorders>
              <w:tl2br w:val="nil"/>
              <w:tr2bl w:val="nil"/>
            </w:tcBorders>
            <w:shd w:val="clear" w:color="auto" w:fill="auto"/>
            <w:noWrap/>
            <w:vAlign w:val="center"/>
          </w:tcPr>
          <w:p w14:paraId="14270628"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 xml:space="preserve">3545973.246 </w:t>
            </w:r>
          </w:p>
        </w:tc>
        <w:tc>
          <w:tcPr>
            <w:tcW w:w="850" w:type="dxa"/>
            <w:vMerge w:val="restart"/>
            <w:tcBorders>
              <w:tl2br w:val="nil"/>
              <w:tr2bl w:val="nil"/>
            </w:tcBorders>
            <w:shd w:val="clear" w:color="auto" w:fill="auto"/>
            <w:noWrap/>
            <w:vAlign w:val="center"/>
          </w:tcPr>
          <w:p w14:paraId="3823D837"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7.28</w:t>
            </w:r>
          </w:p>
        </w:tc>
        <w:tc>
          <w:tcPr>
            <w:tcW w:w="2693" w:type="dxa"/>
            <w:vMerge w:val="restart"/>
            <w:tcBorders>
              <w:tl2br w:val="nil"/>
              <w:tr2bl w:val="nil"/>
            </w:tcBorders>
            <w:shd w:val="clear" w:color="auto" w:fill="auto"/>
            <w:noWrap/>
            <w:vAlign w:val="center"/>
          </w:tcPr>
          <w:p w14:paraId="522A8BD9"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 xml:space="preserve">　</w:t>
            </w:r>
          </w:p>
        </w:tc>
      </w:tr>
      <w:tr w:rsidR="000F4245" w14:paraId="734FE904" w14:textId="77777777">
        <w:trPr>
          <w:trHeight w:val="340"/>
        </w:trPr>
        <w:tc>
          <w:tcPr>
            <w:tcW w:w="709" w:type="dxa"/>
            <w:vMerge/>
            <w:tcBorders>
              <w:tl2br w:val="nil"/>
              <w:tr2bl w:val="nil"/>
            </w:tcBorders>
            <w:vAlign w:val="center"/>
          </w:tcPr>
          <w:p w14:paraId="5887968D" w14:textId="77777777" w:rsidR="000F4245" w:rsidRDefault="000F4245">
            <w:pPr>
              <w:widowControl/>
              <w:spacing w:line="300" w:lineRule="exact"/>
              <w:jc w:val="left"/>
              <w:rPr>
                <w:rFonts w:eastAsiaTheme="minorEastAsia"/>
                <w:color w:val="000000"/>
                <w:kern w:val="0"/>
                <w:sz w:val="18"/>
                <w:szCs w:val="18"/>
              </w:rPr>
            </w:pPr>
          </w:p>
        </w:tc>
        <w:tc>
          <w:tcPr>
            <w:tcW w:w="965" w:type="dxa"/>
            <w:vMerge/>
            <w:tcBorders>
              <w:tl2br w:val="nil"/>
              <w:tr2bl w:val="nil"/>
            </w:tcBorders>
            <w:vAlign w:val="center"/>
          </w:tcPr>
          <w:p w14:paraId="64A77FF4" w14:textId="77777777" w:rsidR="000F4245" w:rsidRDefault="000F4245">
            <w:pPr>
              <w:widowControl/>
              <w:spacing w:line="300" w:lineRule="exact"/>
              <w:jc w:val="left"/>
              <w:rPr>
                <w:rFonts w:eastAsiaTheme="minorEastAsia"/>
                <w:color w:val="000000"/>
                <w:kern w:val="0"/>
                <w:sz w:val="18"/>
                <w:szCs w:val="18"/>
              </w:rPr>
            </w:pPr>
          </w:p>
        </w:tc>
        <w:tc>
          <w:tcPr>
            <w:tcW w:w="993" w:type="dxa"/>
            <w:tcBorders>
              <w:tl2br w:val="nil"/>
              <w:tr2bl w:val="nil"/>
            </w:tcBorders>
            <w:shd w:val="clear" w:color="auto" w:fill="auto"/>
            <w:noWrap/>
            <w:vAlign w:val="center"/>
          </w:tcPr>
          <w:p w14:paraId="08E4A097"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K638+141</w:t>
            </w:r>
          </w:p>
        </w:tc>
        <w:tc>
          <w:tcPr>
            <w:tcW w:w="1134" w:type="dxa"/>
            <w:tcBorders>
              <w:tl2br w:val="nil"/>
              <w:tr2bl w:val="nil"/>
            </w:tcBorders>
            <w:shd w:val="clear" w:color="auto" w:fill="auto"/>
            <w:noWrap/>
            <w:vAlign w:val="center"/>
          </w:tcPr>
          <w:p w14:paraId="45F17861"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 xml:space="preserve">568662.598 </w:t>
            </w:r>
          </w:p>
        </w:tc>
        <w:tc>
          <w:tcPr>
            <w:tcW w:w="1161" w:type="dxa"/>
            <w:tcBorders>
              <w:tl2br w:val="nil"/>
              <w:tr2bl w:val="nil"/>
            </w:tcBorders>
            <w:shd w:val="clear" w:color="auto" w:fill="auto"/>
            <w:noWrap/>
            <w:vAlign w:val="center"/>
          </w:tcPr>
          <w:p w14:paraId="5BA3EB91"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 xml:space="preserve">3541616.976 </w:t>
            </w:r>
          </w:p>
        </w:tc>
        <w:tc>
          <w:tcPr>
            <w:tcW w:w="850" w:type="dxa"/>
            <w:vMerge/>
            <w:tcBorders>
              <w:tl2br w:val="nil"/>
              <w:tr2bl w:val="nil"/>
            </w:tcBorders>
            <w:vAlign w:val="center"/>
          </w:tcPr>
          <w:p w14:paraId="3A90FAB5" w14:textId="77777777" w:rsidR="000F4245" w:rsidRDefault="000F4245">
            <w:pPr>
              <w:widowControl/>
              <w:spacing w:line="300" w:lineRule="exact"/>
              <w:jc w:val="left"/>
              <w:rPr>
                <w:rFonts w:eastAsiaTheme="minorEastAsia"/>
                <w:color w:val="000000"/>
                <w:kern w:val="0"/>
                <w:sz w:val="18"/>
                <w:szCs w:val="18"/>
              </w:rPr>
            </w:pPr>
          </w:p>
        </w:tc>
        <w:tc>
          <w:tcPr>
            <w:tcW w:w="2693" w:type="dxa"/>
            <w:vMerge/>
            <w:tcBorders>
              <w:tl2br w:val="nil"/>
              <w:tr2bl w:val="nil"/>
            </w:tcBorders>
            <w:vAlign w:val="center"/>
          </w:tcPr>
          <w:p w14:paraId="66EED435" w14:textId="77777777" w:rsidR="000F4245" w:rsidRDefault="000F4245">
            <w:pPr>
              <w:widowControl/>
              <w:spacing w:line="300" w:lineRule="exact"/>
              <w:jc w:val="left"/>
              <w:rPr>
                <w:rFonts w:eastAsiaTheme="minorEastAsia"/>
                <w:color w:val="000000"/>
                <w:kern w:val="0"/>
                <w:sz w:val="18"/>
                <w:szCs w:val="18"/>
              </w:rPr>
            </w:pPr>
          </w:p>
        </w:tc>
      </w:tr>
      <w:tr w:rsidR="000F4245" w14:paraId="1EE1B871" w14:textId="77777777">
        <w:trPr>
          <w:trHeight w:val="340"/>
        </w:trPr>
        <w:tc>
          <w:tcPr>
            <w:tcW w:w="709" w:type="dxa"/>
            <w:vMerge w:val="restart"/>
            <w:tcBorders>
              <w:tl2br w:val="nil"/>
              <w:tr2bl w:val="nil"/>
            </w:tcBorders>
            <w:shd w:val="clear" w:color="auto" w:fill="auto"/>
            <w:vAlign w:val="center"/>
          </w:tcPr>
          <w:p w14:paraId="5BAB30A4"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9</w:t>
            </w:r>
          </w:p>
        </w:tc>
        <w:tc>
          <w:tcPr>
            <w:tcW w:w="965" w:type="dxa"/>
            <w:vMerge w:val="restart"/>
            <w:tcBorders>
              <w:tl2br w:val="nil"/>
              <w:tr2bl w:val="nil"/>
            </w:tcBorders>
            <w:shd w:val="clear" w:color="auto" w:fill="auto"/>
            <w:vAlign w:val="center"/>
          </w:tcPr>
          <w:p w14:paraId="5175FCE3"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5#</w:t>
            </w:r>
            <w:r>
              <w:rPr>
                <w:rFonts w:eastAsiaTheme="minorEastAsia"/>
                <w:color w:val="000000"/>
                <w:kern w:val="0"/>
                <w:sz w:val="18"/>
                <w:szCs w:val="18"/>
              </w:rPr>
              <w:t>禁采区</w:t>
            </w:r>
          </w:p>
        </w:tc>
        <w:tc>
          <w:tcPr>
            <w:tcW w:w="993" w:type="dxa"/>
            <w:tcBorders>
              <w:tl2br w:val="nil"/>
              <w:tr2bl w:val="nil"/>
            </w:tcBorders>
            <w:shd w:val="clear" w:color="auto" w:fill="auto"/>
            <w:vAlign w:val="center"/>
          </w:tcPr>
          <w:p w14:paraId="36736D3A"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K638+141</w:t>
            </w:r>
          </w:p>
        </w:tc>
        <w:tc>
          <w:tcPr>
            <w:tcW w:w="1134" w:type="dxa"/>
            <w:tcBorders>
              <w:tl2br w:val="nil"/>
              <w:tr2bl w:val="nil"/>
            </w:tcBorders>
            <w:shd w:val="clear" w:color="auto" w:fill="auto"/>
            <w:noWrap/>
            <w:vAlign w:val="center"/>
          </w:tcPr>
          <w:p w14:paraId="05321EF8"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 xml:space="preserve">568662.598 </w:t>
            </w:r>
          </w:p>
        </w:tc>
        <w:tc>
          <w:tcPr>
            <w:tcW w:w="1161" w:type="dxa"/>
            <w:tcBorders>
              <w:tl2br w:val="nil"/>
              <w:tr2bl w:val="nil"/>
            </w:tcBorders>
            <w:shd w:val="clear" w:color="auto" w:fill="auto"/>
            <w:noWrap/>
            <w:vAlign w:val="center"/>
          </w:tcPr>
          <w:p w14:paraId="6EDABBD9"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 xml:space="preserve">3541616.976 </w:t>
            </w:r>
          </w:p>
        </w:tc>
        <w:tc>
          <w:tcPr>
            <w:tcW w:w="850" w:type="dxa"/>
            <w:vMerge w:val="restart"/>
            <w:tcBorders>
              <w:tl2br w:val="nil"/>
              <w:tr2bl w:val="nil"/>
            </w:tcBorders>
            <w:shd w:val="clear" w:color="auto" w:fill="auto"/>
            <w:vAlign w:val="center"/>
          </w:tcPr>
          <w:p w14:paraId="58657708"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7.141</w:t>
            </w:r>
          </w:p>
        </w:tc>
        <w:tc>
          <w:tcPr>
            <w:tcW w:w="2693" w:type="dxa"/>
            <w:vMerge w:val="restart"/>
            <w:tcBorders>
              <w:tl2br w:val="nil"/>
              <w:tr2bl w:val="nil"/>
            </w:tcBorders>
            <w:shd w:val="clear" w:color="auto" w:fill="auto"/>
            <w:noWrap/>
            <w:vAlign w:val="center"/>
          </w:tcPr>
          <w:p w14:paraId="479449D8"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虎跳嘉陵江大桥、虎跳滑坡</w:t>
            </w:r>
          </w:p>
        </w:tc>
      </w:tr>
      <w:tr w:rsidR="000F4245" w14:paraId="039E2241" w14:textId="77777777">
        <w:trPr>
          <w:trHeight w:val="340"/>
        </w:trPr>
        <w:tc>
          <w:tcPr>
            <w:tcW w:w="709" w:type="dxa"/>
            <w:vMerge/>
            <w:tcBorders>
              <w:tl2br w:val="nil"/>
              <w:tr2bl w:val="nil"/>
            </w:tcBorders>
            <w:vAlign w:val="center"/>
          </w:tcPr>
          <w:p w14:paraId="546D79C7" w14:textId="77777777" w:rsidR="000F4245" w:rsidRDefault="000F4245">
            <w:pPr>
              <w:widowControl/>
              <w:spacing w:line="300" w:lineRule="exact"/>
              <w:jc w:val="left"/>
              <w:rPr>
                <w:rFonts w:eastAsiaTheme="minorEastAsia"/>
                <w:color w:val="000000"/>
                <w:kern w:val="0"/>
                <w:sz w:val="18"/>
                <w:szCs w:val="18"/>
              </w:rPr>
            </w:pPr>
          </w:p>
        </w:tc>
        <w:tc>
          <w:tcPr>
            <w:tcW w:w="965" w:type="dxa"/>
            <w:vMerge/>
            <w:tcBorders>
              <w:tl2br w:val="nil"/>
              <w:tr2bl w:val="nil"/>
            </w:tcBorders>
            <w:vAlign w:val="center"/>
          </w:tcPr>
          <w:p w14:paraId="06E5A003" w14:textId="77777777" w:rsidR="000F4245" w:rsidRDefault="000F4245">
            <w:pPr>
              <w:widowControl/>
              <w:spacing w:line="300" w:lineRule="exact"/>
              <w:jc w:val="left"/>
              <w:rPr>
                <w:rFonts w:eastAsiaTheme="minorEastAsia"/>
                <w:color w:val="000000"/>
                <w:kern w:val="0"/>
                <w:sz w:val="18"/>
                <w:szCs w:val="18"/>
              </w:rPr>
            </w:pPr>
          </w:p>
        </w:tc>
        <w:tc>
          <w:tcPr>
            <w:tcW w:w="993" w:type="dxa"/>
            <w:tcBorders>
              <w:tl2br w:val="nil"/>
              <w:tr2bl w:val="nil"/>
            </w:tcBorders>
            <w:shd w:val="clear" w:color="auto" w:fill="auto"/>
            <w:noWrap/>
            <w:vAlign w:val="center"/>
          </w:tcPr>
          <w:p w14:paraId="323848F7"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K631+000</w:t>
            </w:r>
          </w:p>
        </w:tc>
        <w:tc>
          <w:tcPr>
            <w:tcW w:w="1134" w:type="dxa"/>
            <w:tcBorders>
              <w:tl2br w:val="nil"/>
              <w:tr2bl w:val="nil"/>
            </w:tcBorders>
            <w:shd w:val="clear" w:color="auto" w:fill="auto"/>
            <w:noWrap/>
            <w:vAlign w:val="center"/>
          </w:tcPr>
          <w:p w14:paraId="3453F636"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 xml:space="preserve">569492.622 </w:t>
            </w:r>
          </w:p>
        </w:tc>
        <w:tc>
          <w:tcPr>
            <w:tcW w:w="1161" w:type="dxa"/>
            <w:tcBorders>
              <w:tl2br w:val="nil"/>
              <w:tr2bl w:val="nil"/>
            </w:tcBorders>
            <w:shd w:val="clear" w:color="auto" w:fill="auto"/>
            <w:noWrap/>
            <w:vAlign w:val="center"/>
          </w:tcPr>
          <w:p w14:paraId="14193E3A"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 xml:space="preserve">3538107.004 </w:t>
            </w:r>
          </w:p>
        </w:tc>
        <w:tc>
          <w:tcPr>
            <w:tcW w:w="850" w:type="dxa"/>
            <w:vMerge/>
            <w:tcBorders>
              <w:tl2br w:val="nil"/>
              <w:tr2bl w:val="nil"/>
            </w:tcBorders>
            <w:vAlign w:val="center"/>
          </w:tcPr>
          <w:p w14:paraId="2774EAEC" w14:textId="77777777" w:rsidR="000F4245" w:rsidRDefault="000F4245">
            <w:pPr>
              <w:widowControl/>
              <w:spacing w:line="300" w:lineRule="exact"/>
              <w:jc w:val="left"/>
              <w:rPr>
                <w:rFonts w:eastAsiaTheme="minorEastAsia"/>
                <w:color w:val="000000"/>
                <w:kern w:val="0"/>
                <w:sz w:val="18"/>
                <w:szCs w:val="18"/>
              </w:rPr>
            </w:pPr>
          </w:p>
        </w:tc>
        <w:tc>
          <w:tcPr>
            <w:tcW w:w="2693" w:type="dxa"/>
            <w:vMerge/>
            <w:tcBorders>
              <w:tl2br w:val="nil"/>
              <w:tr2bl w:val="nil"/>
            </w:tcBorders>
            <w:vAlign w:val="center"/>
          </w:tcPr>
          <w:p w14:paraId="4B652DE2" w14:textId="77777777" w:rsidR="000F4245" w:rsidRDefault="000F4245">
            <w:pPr>
              <w:widowControl/>
              <w:spacing w:line="300" w:lineRule="exact"/>
              <w:jc w:val="left"/>
              <w:rPr>
                <w:rFonts w:eastAsiaTheme="minorEastAsia"/>
                <w:color w:val="000000"/>
                <w:kern w:val="0"/>
                <w:sz w:val="18"/>
                <w:szCs w:val="18"/>
              </w:rPr>
            </w:pPr>
          </w:p>
        </w:tc>
      </w:tr>
      <w:tr w:rsidR="000F4245" w14:paraId="215B1F4B" w14:textId="77777777">
        <w:trPr>
          <w:trHeight w:val="340"/>
        </w:trPr>
        <w:tc>
          <w:tcPr>
            <w:tcW w:w="709" w:type="dxa"/>
            <w:vMerge w:val="restart"/>
            <w:tcBorders>
              <w:tl2br w:val="nil"/>
              <w:tr2bl w:val="nil"/>
            </w:tcBorders>
            <w:shd w:val="clear" w:color="auto" w:fill="auto"/>
            <w:vAlign w:val="center"/>
          </w:tcPr>
          <w:p w14:paraId="6494C159"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10</w:t>
            </w:r>
          </w:p>
        </w:tc>
        <w:tc>
          <w:tcPr>
            <w:tcW w:w="965" w:type="dxa"/>
            <w:vMerge w:val="restart"/>
            <w:tcBorders>
              <w:tl2br w:val="nil"/>
              <w:tr2bl w:val="nil"/>
            </w:tcBorders>
            <w:shd w:val="clear" w:color="auto" w:fill="auto"/>
            <w:vAlign w:val="center"/>
          </w:tcPr>
          <w:p w14:paraId="39CA53D7"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5#</w:t>
            </w:r>
            <w:r>
              <w:rPr>
                <w:rFonts w:eastAsiaTheme="minorEastAsia"/>
                <w:color w:val="000000"/>
                <w:kern w:val="0"/>
                <w:sz w:val="18"/>
                <w:szCs w:val="18"/>
              </w:rPr>
              <w:t>可采区</w:t>
            </w:r>
          </w:p>
        </w:tc>
        <w:tc>
          <w:tcPr>
            <w:tcW w:w="993" w:type="dxa"/>
            <w:tcBorders>
              <w:tl2br w:val="nil"/>
              <w:tr2bl w:val="nil"/>
            </w:tcBorders>
            <w:shd w:val="clear" w:color="auto" w:fill="auto"/>
            <w:vAlign w:val="center"/>
          </w:tcPr>
          <w:p w14:paraId="21FF3726"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K631+000</w:t>
            </w:r>
          </w:p>
        </w:tc>
        <w:tc>
          <w:tcPr>
            <w:tcW w:w="1134" w:type="dxa"/>
            <w:tcBorders>
              <w:tl2br w:val="nil"/>
              <w:tr2bl w:val="nil"/>
            </w:tcBorders>
            <w:shd w:val="clear" w:color="auto" w:fill="auto"/>
            <w:noWrap/>
            <w:vAlign w:val="center"/>
          </w:tcPr>
          <w:p w14:paraId="56F370B0"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 xml:space="preserve">569492.622 </w:t>
            </w:r>
          </w:p>
        </w:tc>
        <w:tc>
          <w:tcPr>
            <w:tcW w:w="1161" w:type="dxa"/>
            <w:tcBorders>
              <w:tl2br w:val="nil"/>
              <w:tr2bl w:val="nil"/>
            </w:tcBorders>
            <w:shd w:val="clear" w:color="auto" w:fill="auto"/>
            <w:noWrap/>
            <w:vAlign w:val="center"/>
          </w:tcPr>
          <w:p w14:paraId="5436FF81"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 xml:space="preserve">3538107.004 </w:t>
            </w:r>
          </w:p>
        </w:tc>
        <w:tc>
          <w:tcPr>
            <w:tcW w:w="850" w:type="dxa"/>
            <w:vMerge w:val="restart"/>
            <w:tcBorders>
              <w:tl2br w:val="nil"/>
              <w:tr2bl w:val="nil"/>
            </w:tcBorders>
            <w:shd w:val="clear" w:color="auto" w:fill="auto"/>
            <w:vAlign w:val="center"/>
          </w:tcPr>
          <w:p w14:paraId="5CF4E375"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16.66</w:t>
            </w:r>
          </w:p>
        </w:tc>
        <w:tc>
          <w:tcPr>
            <w:tcW w:w="2693" w:type="dxa"/>
            <w:vMerge w:val="restart"/>
            <w:tcBorders>
              <w:tl2br w:val="nil"/>
              <w:tr2bl w:val="nil"/>
            </w:tcBorders>
            <w:shd w:val="clear" w:color="auto" w:fill="auto"/>
            <w:noWrap/>
            <w:vAlign w:val="center"/>
          </w:tcPr>
          <w:p w14:paraId="39C6F96A"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 xml:space="preserve">　</w:t>
            </w:r>
          </w:p>
        </w:tc>
      </w:tr>
      <w:tr w:rsidR="000F4245" w14:paraId="4E639A6A" w14:textId="77777777">
        <w:trPr>
          <w:trHeight w:val="340"/>
        </w:trPr>
        <w:tc>
          <w:tcPr>
            <w:tcW w:w="709" w:type="dxa"/>
            <w:vMerge/>
            <w:tcBorders>
              <w:tl2br w:val="nil"/>
              <w:tr2bl w:val="nil"/>
            </w:tcBorders>
            <w:vAlign w:val="center"/>
          </w:tcPr>
          <w:p w14:paraId="3FCC342C" w14:textId="77777777" w:rsidR="000F4245" w:rsidRDefault="000F4245">
            <w:pPr>
              <w:widowControl/>
              <w:spacing w:line="300" w:lineRule="exact"/>
              <w:jc w:val="left"/>
              <w:rPr>
                <w:rFonts w:eastAsiaTheme="minorEastAsia"/>
                <w:color w:val="000000"/>
                <w:kern w:val="0"/>
                <w:sz w:val="18"/>
                <w:szCs w:val="18"/>
              </w:rPr>
            </w:pPr>
          </w:p>
        </w:tc>
        <w:tc>
          <w:tcPr>
            <w:tcW w:w="965" w:type="dxa"/>
            <w:vMerge/>
            <w:tcBorders>
              <w:tl2br w:val="nil"/>
              <w:tr2bl w:val="nil"/>
            </w:tcBorders>
            <w:vAlign w:val="center"/>
          </w:tcPr>
          <w:p w14:paraId="17FA511B" w14:textId="77777777" w:rsidR="000F4245" w:rsidRDefault="000F4245">
            <w:pPr>
              <w:widowControl/>
              <w:spacing w:line="300" w:lineRule="exact"/>
              <w:jc w:val="left"/>
              <w:rPr>
                <w:rFonts w:eastAsiaTheme="minorEastAsia"/>
                <w:color w:val="000000"/>
                <w:kern w:val="0"/>
                <w:sz w:val="18"/>
                <w:szCs w:val="18"/>
              </w:rPr>
            </w:pPr>
          </w:p>
        </w:tc>
        <w:tc>
          <w:tcPr>
            <w:tcW w:w="993" w:type="dxa"/>
            <w:tcBorders>
              <w:tl2br w:val="nil"/>
              <w:tr2bl w:val="nil"/>
            </w:tcBorders>
            <w:shd w:val="clear" w:color="auto" w:fill="auto"/>
            <w:noWrap/>
            <w:vAlign w:val="center"/>
          </w:tcPr>
          <w:p w14:paraId="79063978"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K614+340</w:t>
            </w:r>
          </w:p>
        </w:tc>
        <w:tc>
          <w:tcPr>
            <w:tcW w:w="1134" w:type="dxa"/>
            <w:tcBorders>
              <w:tl2br w:val="nil"/>
              <w:tr2bl w:val="nil"/>
            </w:tcBorders>
            <w:shd w:val="clear" w:color="auto" w:fill="auto"/>
            <w:noWrap/>
            <w:vAlign w:val="center"/>
          </w:tcPr>
          <w:p w14:paraId="7ED7A76D"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 xml:space="preserve">576132.816 </w:t>
            </w:r>
          </w:p>
        </w:tc>
        <w:tc>
          <w:tcPr>
            <w:tcW w:w="1161" w:type="dxa"/>
            <w:tcBorders>
              <w:tl2br w:val="nil"/>
              <w:tr2bl w:val="nil"/>
            </w:tcBorders>
            <w:shd w:val="clear" w:color="auto" w:fill="auto"/>
            <w:noWrap/>
            <w:vAlign w:val="center"/>
          </w:tcPr>
          <w:p w14:paraId="323F0419"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 xml:space="preserve">3536208.256 </w:t>
            </w:r>
          </w:p>
        </w:tc>
        <w:tc>
          <w:tcPr>
            <w:tcW w:w="850" w:type="dxa"/>
            <w:vMerge/>
            <w:tcBorders>
              <w:tl2br w:val="nil"/>
              <w:tr2bl w:val="nil"/>
            </w:tcBorders>
            <w:vAlign w:val="center"/>
          </w:tcPr>
          <w:p w14:paraId="368D0488" w14:textId="77777777" w:rsidR="000F4245" w:rsidRDefault="000F4245">
            <w:pPr>
              <w:widowControl/>
              <w:spacing w:line="300" w:lineRule="exact"/>
              <w:jc w:val="left"/>
              <w:rPr>
                <w:rFonts w:eastAsiaTheme="minorEastAsia"/>
                <w:color w:val="000000"/>
                <w:kern w:val="0"/>
                <w:sz w:val="18"/>
                <w:szCs w:val="18"/>
              </w:rPr>
            </w:pPr>
          </w:p>
        </w:tc>
        <w:tc>
          <w:tcPr>
            <w:tcW w:w="2693" w:type="dxa"/>
            <w:vMerge/>
            <w:tcBorders>
              <w:tl2br w:val="nil"/>
              <w:tr2bl w:val="nil"/>
            </w:tcBorders>
            <w:vAlign w:val="center"/>
          </w:tcPr>
          <w:p w14:paraId="5AF399E4" w14:textId="77777777" w:rsidR="000F4245" w:rsidRDefault="000F4245">
            <w:pPr>
              <w:widowControl/>
              <w:spacing w:line="300" w:lineRule="exact"/>
              <w:jc w:val="left"/>
              <w:rPr>
                <w:rFonts w:eastAsiaTheme="minorEastAsia"/>
                <w:color w:val="000000"/>
                <w:kern w:val="0"/>
                <w:sz w:val="18"/>
                <w:szCs w:val="18"/>
              </w:rPr>
            </w:pPr>
          </w:p>
        </w:tc>
      </w:tr>
      <w:tr w:rsidR="000F4245" w14:paraId="7B18F5F7" w14:textId="77777777">
        <w:trPr>
          <w:trHeight w:val="340"/>
        </w:trPr>
        <w:tc>
          <w:tcPr>
            <w:tcW w:w="709" w:type="dxa"/>
            <w:tcBorders>
              <w:tl2br w:val="nil"/>
              <w:tr2bl w:val="nil"/>
            </w:tcBorders>
            <w:shd w:val="clear" w:color="auto" w:fill="auto"/>
            <w:noWrap/>
            <w:vAlign w:val="center"/>
          </w:tcPr>
          <w:p w14:paraId="5E27C580"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合计</w:t>
            </w:r>
          </w:p>
        </w:tc>
        <w:tc>
          <w:tcPr>
            <w:tcW w:w="7796" w:type="dxa"/>
            <w:gridSpan w:val="6"/>
            <w:tcBorders>
              <w:tl2br w:val="nil"/>
              <w:tr2bl w:val="nil"/>
            </w:tcBorders>
            <w:shd w:val="clear" w:color="auto" w:fill="auto"/>
            <w:noWrap/>
            <w:vAlign w:val="center"/>
          </w:tcPr>
          <w:p w14:paraId="36D0960B"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河段总长</w:t>
            </w:r>
            <w:r>
              <w:rPr>
                <w:rFonts w:eastAsiaTheme="minorEastAsia"/>
                <w:color w:val="000000"/>
                <w:kern w:val="0"/>
                <w:sz w:val="18"/>
                <w:szCs w:val="18"/>
              </w:rPr>
              <w:t>98.252km</w:t>
            </w:r>
            <w:r>
              <w:rPr>
                <w:rFonts w:eastAsiaTheme="minorEastAsia"/>
                <w:color w:val="000000"/>
                <w:kern w:val="0"/>
                <w:sz w:val="18"/>
                <w:szCs w:val="18"/>
              </w:rPr>
              <w:t>，可采区河段长度</w:t>
            </w:r>
            <w:r>
              <w:rPr>
                <w:rFonts w:eastAsiaTheme="minorEastAsia"/>
                <w:color w:val="000000"/>
                <w:kern w:val="0"/>
                <w:sz w:val="18"/>
                <w:szCs w:val="18"/>
              </w:rPr>
              <w:t>65.426km</w:t>
            </w:r>
            <w:r>
              <w:rPr>
                <w:rFonts w:eastAsiaTheme="minorEastAsia"/>
                <w:color w:val="000000"/>
                <w:kern w:val="0"/>
                <w:sz w:val="18"/>
                <w:szCs w:val="18"/>
              </w:rPr>
              <w:t>，禁采区河段长度</w:t>
            </w:r>
            <w:r>
              <w:rPr>
                <w:rFonts w:eastAsiaTheme="minorEastAsia"/>
                <w:color w:val="000000"/>
                <w:kern w:val="0"/>
                <w:sz w:val="18"/>
                <w:szCs w:val="18"/>
              </w:rPr>
              <w:t>32.826km</w:t>
            </w:r>
          </w:p>
        </w:tc>
      </w:tr>
    </w:tbl>
    <w:p w14:paraId="07A0F9FF" w14:textId="77777777" w:rsidR="000F4245" w:rsidRDefault="000F4245">
      <w:pPr>
        <w:pStyle w:val="70"/>
      </w:pPr>
    </w:p>
    <w:p w14:paraId="45A36974" w14:textId="77777777" w:rsidR="000F4245" w:rsidRDefault="00000000">
      <w:pPr>
        <w:pStyle w:val="46"/>
        <w:rPr>
          <w:rFonts w:eastAsiaTheme="minorEastAsia"/>
          <w:shd w:val="clear" w:color="auto" w:fill="FFFFFF"/>
        </w:rPr>
      </w:pPr>
      <w:r>
        <w:rPr>
          <w:rFonts w:eastAsiaTheme="minorEastAsia"/>
          <w:shd w:val="clear" w:color="auto" w:fill="FFFFFF"/>
        </w:rPr>
        <w:t>规划河段共设置</w:t>
      </w:r>
      <w:r>
        <w:rPr>
          <w:rFonts w:eastAsiaTheme="minorEastAsia"/>
          <w:shd w:val="clear" w:color="auto" w:fill="FFFFFF"/>
        </w:rPr>
        <w:t>5</w:t>
      </w:r>
      <w:r>
        <w:rPr>
          <w:rFonts w:eastAsiaTheme="minorEastAsia"/>
          <w:shd w:val="clear" w:color="auto" w:fill="FFFFFF"/>
        </w:rPr>
        <w:t>处可采区，可采河段长度</w:t>
      </w:r>
      <w:r>
        <w:rPr>
          <w:rFonts w:eastAsiaTheme="minorEastAsia"/>
          <w:shd w:val="clear" w:color="auto" w:fill="FFFFFF"/>
        </w:rPr>
        <w:t>65.426km</w:t>
      </w:r>
      <w:r>
        <w:rPr>
          <w:rFonts w:eastAsiaTheme="minorEastAsia"/>
          <w:shd w:val="clear" w:color="auto" w:fill="FFFFFF"/>
        </w:rPr>
        <w:t>，共设置</w:t>
      </w:r>
      <w:r>
        <w:rPr>
          <w:rFonts w:eastAsiaTheme="minorEastAsia"/>
          <w:shd w:val="clear" w:color="auto" w:fill="FFFFFF"/>
        </w:rPr>
        <w:t>11</w:t>
      </w:r>
      <w:r>
        <w:rPr>
          <w:rFonts w:eastAsiaTheme="minorEastAsia"/>
          <w:shd w:val="clear" w:color="auto" w:fill="FFFFFF"/>
        </w:rPr>
        <w:t>处采砂场，采砂场总面积约</w:t>
      </w:r>
      <w:r>
        <w:rPr>
          <w:rFonts w:eastAsiaTheme="minorEastAsia"/>
          <w:shd w:val="clear" w:color="auto" w:fill="FFFFFF"/>
        </w:rPr>
        <w:t>406</w:t>
      </w:r>
      <w:r>
        <w:rPr>
          <w:rFonts w:eastAsiaTheme="minorEastAsia"/>
          <w:shd w:val="clear" w:color="auto" w:fill="FFFFFF"/>
        </w:rPr>
        <w:t>万</w:t>
      </w:r>
      <w:r>
        <w:rPr>
          <w:rFonts w:eastAsiaTheme="minorEastAsia"/>
          <w:shd w:val="clear" w:color="auto" w:fill="FFFFFF"/>
        </w:rPr>
        <w:t>m</w:t>
      </w:r>
      <w:r>
        <w:rPr>
          <w:rFonts w:eastAsiaTheme="minorEastAsia"/>
          <w:shd w:val="clear" w:color="auto" w:fill="FFFFFF"/>
          <w:vertAlign w:val="superscript"/>
        </w:rPr>
        <w:t>3</w:t>
      </w:r>
      <w:r>
        <w:rPr>
          <w:rFonts w:eastAsiaTheme="minorEastAsia"/>
          <w:shd w:val="clear" w:color="auto" w:fill="FFFFFF"/>
        </w:rPr>
        <w:t>，砂场均位于河道管理范围线内，砂场边界距离堤防及乡级道路边界均大于</w:t>
      </w:r>
      <w:r>
        <w:rPr>
          <w:rFonts w:eastAsiaTheme="minorEastAsia"/>
          <w:shd w:val="clear" w:color="auto" w:fill="FFFFFF"/>
        </w:rPr>
        <w:t>50m</w:t>
      </w:r>
      <w:r>
        <w:rPr>
          <w:rFonts w:eastAsiaTheme="minorEastAsia" w:hint="eastAsia"/>
          <w:shd w:val="clear" w:color="auto" w:fill="FFFFFF"/>
        </w:rPr>
        <w:t>，</w:t>
      </w:r>
      <w:r>
        <w:rPr>
          <w:rFonts w:eastAsiaTheme="minorEastAsia"/>
          <w:shd w:val="clear" w:color="auto" w:fill="FFFFFF"/>
        </w:rPr>
        <w:t>离高速公路边界大于</w:t>
      </w:r>
      <w:r>
        <w:rPr>
          <w:rFonts w:eastAsiaTheme="minorEastAsia" w:hint="eastAsia"/>
          <w:shd w:val="clear" w:color="auto" w:fill="FFFFFF"/>
        </w:rPr>
        <w:t>100</w:t>
      </w:r>
      <w:r>
        <w:rPr>
          <w:rFonts w:eastAsiaTheme="minorEastAsia"/>
          <w:shd w:val="clear" w:color="auto" w:fill="FFFFFF"/>
        </w:rPr>
        <w:t>m</w:t>
      </w:r>
      <w:r>
        <w:rPr>
          <w:rFonts w:eastAsiaTheme="minorEastAsia"/>
          <w:shd w:val="clear" w:color="auto" w:fill="FFFFFF"/>
        </w:rPr>
        <w:t>。</w:t>
      </w:r>
    </w:p>
    <w:p w14:paraId="29115B5D" w14:textId="77777777" w:rsidR="000F4245" w:rsidRDefault="00000000">
      <w:pPr>
        <w:pStyle w:val="46"/>
        <w:rPr>
          <w:rFonts w:eastAsiaTheme="minorEastAsia"/>
        </w:rPr>
      </w:pPr>
      <w:r>
        <w:rPr>
          <w:rFonts w:eastAsiaTheme="minorEastAsia"/>
        </w:rPr>
        <w:t>根据亭子口水利枢纽蓄水前</w:t>
      </w:r>
      <w:r>
        <w:rPr>
          <w:rFonts w:eastAsiaTheme="minorEastAsia"/>
        </w:rPr>
        <w:t>1:10000</w:t>
      </w:r>
      <w:r>
        <w:rPr>
          <w:rFonts w:eastAsiaTheme="minorEastAsia"/>
        </w:rPr>
        <w:t>数字化河道带状地形图中各边滩高程及范围，规划河段范围内七座桥梁地质资料等估算得到规划河段泥沙储量（详见</w:t>
      </w:r>
      <w:r>
        <w:rPr>
          <w:rFonts w:eastAsiaTheme="minorEastAsia"/>
        </w:rPr>
        <w:t>5.2.3</w:t>
      </w:r>
      <w:r>
        <w:rPr>
          <w:rFonts w:eastAsiaTheme="minorEastAsia"/>
        </w:rPr>
        <w:t>节）约</w:t>
      </w:r>
      <w:r>
        <w:rPr>
          <w:rFonts w:eastAsiaTheme="minorEastAsia"/>
        </w:rPr>
        <w:t>12941.87</w:t>
      </w:r>
      <w:r>
        <w:rPr>
          <w:rFonts w:eastAsiaTheme="minorEastAsia"/>
        </w:rPr>
        <w:t>万</w:t>
      </w:r>
      <w:r>
        <w:rPr>
          <w:rFonts w:eastAsiaTheme="minorEastAsia"/>
        </w:rPr>
        <w:t>m</w:t>
      </w:r>
      <w:r>
        <w:rPr>
          <w:rFonts w:eastAsiaTheme="minorEastAsia"/>
          <w:vertAlign w:val="superscript"/>
        </w:rPr>
        <w:t>3</w:t>
      </w:r>
      <w:r>
        <w:rPr>
          <w:rFonts w:eastAsiaTheme="minorEastAsia" w:hint="eastAsia"/>
        </w:rPr>
        <w:t>（</w:t>
      </w:r>
      <w:r>
        <w:rPr>
          <w:rFonts w:eastAsiaTheme="minorEastAsia" w:hint="eastAsia"/>
        </w:rPr>
        <w:t>26013.16</w:t>
      </w:r>
      <w:r>
        <w:rPr>
          <w:rFonts w:eastAsiaTheme="minorEastAsia" w:hint="eastAsia"/>
        </w:rPr>
        <w:t>万</w:t>
      </w:r>
      <w:r>
        <w:rPr>
          <w:rFonts w:eastAsiaTheme="minorEastAsia" w:hint="eastAsia"/>
        </w:rPr>
        <w:t>t</w:t>
      </w:r>
      <w:r>
        <w:rPr>
          <w:rFonts w:eastAsiaTheme="minorEastAsia" w:hint="eastAsia"/>
        </w:rPr>
        <w:t>）</w:t>
      </w:r>
      <w:r>
        <w:rPr>
          <w:rFonts w:eastAsiaTheme="minorEastAsia"/>
        </w:rPr>
        <w:t>，其中可采区泥沙储量约</w:t>
      </w:r>
      <w:r>
        <w:rPr>
          <w:rFonts w:eastAsiaTheme="minorEastAsia"/>
        </w:rPr>
        <w:t>7746.66</w:t>
      </w:r>
      <w:r>
        <w:rPr>
          <w:rFonts w:eastAsiaTheme="minorEastAsia"/>
        </w:rPr>
        <w:t>万</w:t>
      </w:r>
      <w:r>
        <w:rPr>
          <w:rFonts w:eastAsiaTheme="minorEastAsia"/>
        </w:rPr>
        <w:t>m</w:t>
      </w:r>
      <w:r>
        <w:rPr>
          <w:rFonts w:eastAsiaTheme="minorEastAsia"/>
          <w:vertAlign w:val="superscript"/>
        </w:rPr>
        <w:t>3</w:t>
      </w:r>
      <w:r>
        <w:rPr>
          <w:rFonts w:eastAsiaTheme="minorEastAsia" w:hint="eastAsia"/>
        </w:rPr>
        <w:t>（</w:t>
      </w:r>
      <w:r>
        <w:rPr>
          <w:rFonts w:eastAsiaTheme="minorEastAsia"/>
        </w:rPr>
        <w:t>15570.79</w:t>
      </w:r>
      <w:r>
        <w:rPr>
          <w:rFonts w:eastAsiaTheme="minorEastAsia" w:hint="eastAsia"/>
        </w:rPr>
        <w:t>万</w:t>
      </w:r>
      <w:r>
        <w:rPr>
          <w:rFonts w:eastAsiaTheme="minorEastAsia" w:hint="eastAsia"/>
        </w:rPr>
        <w:t>t</w:t>
      </w:r>
      <w:r>
        <w:rPr>
          <w:rFonts w:eastAsiaTheme="minorEastAsia" w:hint="eastAsia"/>
        </w:rPr>
        <w:t>）</w:t>
      </w:r>
      <w:r>
        <w:rPr>
          <w:rFonts w:eastAsiaTheme="minorEastAsia"/>
        </w:rPr>
        <w:t>。</w:t>
      </w:r>
      <w:r>
        <w:rPr>
          <w:rFonts w:eastAsiaTheme="minorEastAsia"/>
          <w:shd w:val="clear" w:color="auto" w:fill="FFFFFF"/>
        </w:rPr>
        <w:t>根据泥沙补给分析成果</w:t>
      </w:r>
      <w:r>
        <w:rPr>
          <w:rFonts w:eastAsiaTheme="minorEastAsia"/>
        </w:rPr>
        <w:t>（详见</w:t>
      </w:r>
      <w:r>
        <w:rPr>
          <w:rFonts w:eastAsiaTheme="minorEastAsia"/>
        </w:rPr>
        <w:t>5.2.2</w:t>
      </w:r>
      <w:r>
        <w:rPr>
          <w:rFonts w:eastAsiaTheme="minorEastAsia"/>
        </w:rPr>
        <w:t>节）</w:t>
      </w:r>
      <w:r>
        <w:rPr>
          <w:rFonts w:eastAsiaTheme="minorEastAsia"/>
          <w:shd w:val="clear" w:color="auto" w:fill="FFFFFF"/>
        </w:rPr>
        <w:t>，规划河段规划期内泥沙主要淤积在</w:t>
      </w:r>
      <w:r>
        <w:rPr>
          <w:rFonts w:eastAsiaTheme="minorEastAsia"/>
          <w:shd w:val="clear" w:color="auto" w:fill="FFFFFF"/>
        </w:rPr>
        <w:t>2#</w:t>
      </w:r>
      <w:r>
        <w:rPr>
          <w:rFonts w:eastAsiaTheme="minorEastAsia"/>
          <w:shd w:val="clear" w:color="auto" w:fill="FFFFFF"/>
        </w:rPr>
        <w:t>可采区，</w:t>
      </w:r>
      <w:r>
        <w:rPr>
          <w:rFonts w:eastAsiaTheme="minorEastAsia"/>
          <w:shd w:val="clear" w:color="auto" w:fill="FFFFFF"/>
        </w:rPr>
        <w:t>3#</w:t>
      </w:r>
      <w:r>
        <w:rPr>
          <w:rFonts w:eastAsiaTheme="minorEastAsia"/>
          <w:shd w:val="clear" w:color="auto" w:fill="FFFFFF"/>
        </w:rPr>
        <w:t>禁采区，</w:t>
      </w:r>
      <w:r>
        <w:rPr>
          <w:rFonts w:eastAsiaTheme="minorEastAsia"/>
          <w:shd w:val="clear" w:color="auto" w:fill="FFFFFF"/>
        </w:rPr>
        <w:t>3#</w:t>
      </w:r>
      <w:r>
        <w:rPr>
          <w:rFonts w:eastAsiaTheme="minorEastAsia"/>
          <w:shd w:val="clear" w:color="auto" w:fill="FFFFFF"/>
        </w:rPr>
        <w:t>可采区，</w:t>
      </w:r>
      <w:r>
        <w:rPr>
          <w:rFonts w:eastAsiaTheme="minorEastAsia"/>
          <w:shd w:val="clear" w:color="auto" w:fill="FFFFFF"/>
        </w:rPr>
        <w:t>4#</w:t>
      </w:r>
      <w:r>
        <w:rPr>
          <w:rFonts w:eastAsiaTheme="minorEastAsia"/>
          <w:shd w:val="clear" w:color="auto" w:fill="FFFFFF"/>
        </w:rPr>
        <w:t>禁采区，</w:t>
      </w:r>
      <w:r>
        <w:rPr>
          <w:rFonts w:eastAsiaTheme="minorEastAsia"/>
          <w:shd w:val="clear" w:color="auto" w:fill="FFFFFF"/>
        </w:rPr>
        <w:t>4#</w:t>
      </w:r>
      <w:r>
        <w:rPr>
          <w:rFonts w:eastAsiaTheme="minorEastAsia"/>
          <w:shd w:val="clear" w:color="auto" w:fill="FFFFFF"/>
        </w:rPr>
        <w:t>可采区，年平均泥沙补给量为</w:t>
      </w:r>
      <w:r>
        <w:rPr>
          <w:rFonts w:eastAsiaTheme="minorEastAsia"/>
          <w:shd w:val="clear" w:color="auto" w:fill="FFFFFF"/>
        </w:rPr>
        <w:t>447.76</w:t>
      </w:r>
      <w:r>
        <w:rPr>
          <w:rFonts w:eastAsiaTheme="minorEastAsia"/>
          <w:shd w:val="clear" w:color="auto" w:fill="FFFFFF"/>
        </w:rPr>
        <w:t>万</w:t>
      </w:r>
      <w:r>
        <w:rPr>
          <w:rFonts w:eastAsiaTheme="minorEastAsia"/>
          <w:shd w:val="clear" w:color="auto" w:fill="FFFFFF"/>
        </w:rPr>
        <w:t>m</w:t>
      </w:r>
      <w:r>
        <w:rPr>
          <w:rFonts w:eastAsiaTheme="minorEastAsia"/>
          <w:shd w:val="clear" w:color="auto" w:fill="FFFFFF"/>
          <w:vertAlign w:val="superscript"/>
        </w:rPr>
        <w:t>3</w:t>
      </w:r>
      <w:r>
        <w:rPr>
          <w:rFonts w:eastAsiaTheme="minorEastAsia" w:hint="eastAsia"/>
        </w:rPr>
        <w:t>（</w:t>
      </w:r>
      <w:r>
        <w:rPr>
          <w:rFonts w:eastAsiaTheme="minorEastAsia"/>
        </w:rPr>
        <w:t>900.00</w:t>
      </w:r>
      <w:r>
        <w:rPr>
          <w:rFonts w:eastAsiaTheme="minorEastAsia" w:hint="eastAsia"/>
        </w:rPr>
        <w:t>万</w:t>
      </w:r>
      <w:r>
        <w:rPr>
          <w:rFonts w:eastAsiaTheme="minorEastAsia" w:hint="eastAsia"/>
        </w:rPr>
        <w:t>t</w:t>
      </w:r>
      <w:r>
        <w:rPr>
          <w:rFonts w:eastAsiaTheme="minorEastAsia" w:hint="eastAsia"/>
        </w:rPr>
        <w:t>）。</w:t>
      </w:r>
      <w:r>
        <w:rPr>
          <w:rFonts w:eastAsiaTheme="minorEastAsia"/>
          <w:shd w:val="clear" w:color="auto" w:fill="FFFFFF"/>
        </w:rPr>
        <w:t>其中可采区年平均泥沙补给量为</w:t>
      </w:r>
      <w:r>
        <w:rPr>
          <w:rFonts w:eastAsiaTheme="minorEastAsia"/>
          <w:shd w:val="clear" w:color="auto" w:fill="FFFFFF"/>
        </w:rPr>
        <w:t>313.43</w:t>
      </w:r>
      <w:r>
        <w:rPr>
          <w:rFonts w:eastAsiaTheme="minorEastAsia"/>
          <w:shd w:val="clear" w:color="auto" w:fill="FFFFFF"/>
        </w:rPr>
        <w:t>万</w:t>
      </w:r>
      <w:r>
        <w:rPr>
          <w:rFonts w:eastAsiaTheme="minorEastAsia"/>
          <w:shd w:val="clear" w:color="auto" w:fill="FFFFFF"/>
        </w:rPr>
        <w:t>m</w:t>
      </w:r>
      <w:r>
        <w:rPr>
          <w:rFonts w:eastAsiaTheme="minorEastAsia"/>
          <w:shd w:val="clear" w:color="auto" w:fill="FFFFFF"/>
          <w:vertAlign w:val="superscript"/>
        </w:rPr>
        <w:t>3</w:t>
      </w:r>
      <w:r>
        <w:rPr>
          <w:rFonts w:eastAsiaTheme="minorEastAsia" w:hint="eastAsia"/>
        </w:rPr>
        <w:t>（</w:t>
      </w:r>
      <w:r>
        <w:rPr>
          <w:rFonts w:eastAsiaTheme="minorEastAsia"/>
        </w:rPr>
        <w:t>630.00</w:t>
      </w:r>
      <w:r>
        <w:rPr>
          <w:rFonts w:eastAsiaTheme="minorEastAsia" w:hint="eastAsia"/>
        </w:rPr>
        <w:t>万</w:t>
      </w:r>
      <w:r>
        <w:rPr>
          <w:rFonts w:eastAsiaTheme="minorEastAsia" w:hint="eastAsia"/>
        </w:rPr>
        <w:t>t</w:t>
      </w:r>
      <w:r>
        <w:rPr>
          <w:rFonts w:eastAsiaTheme="minorEastAsia" w:hint="eastAsia"/>
        </w:rPr>
        <w:t>），</w:t>
      </w:r>
      <w:r>
        <w:rPr>
          <w:rFonts w:eastAsiaTheme="minorEastAsia"/>
          <w:shd w:val="clear" w:color="auto" w:fill="FFFFFF"/>
        </w:rPr>
        <w:t>规划期内可采区泥沙补给总量为</w:t>
      </w:r>
      <w:r>
        <w:rPr>
          <w:rFonts w:eastAsiaTheme="minorEastAsia"/>
          <w:shd w:val="clear" w:color="auto" w:fill="FFFFFF"/>
        </w:rPr>
        <w:t>1567.15</w:t>
      </w:r>
      <w:r>
        <w:rPr>
          <w:rFonts w:eastAsiaTheme="minorEastAsia"/>
          <w:shd w:val="clear" w:color="auto" w:fill="FFFFFF"/>
        </w:rPr>
        <w:t>万</w:t>
      </w:r>
      <w:r>
        <w:rPr>
          <w:rFonts w:eastAsiaTheme="minorEastAsia"/>
          <w:shd w:val="clear" w:color="auto" w:fill="FFFFFF"/>
        </w:rPr>
        <w:t>m</w:t>
      </w:r>
      <w:r>
        <w:rPr>
          <w:rFonts w:eastAsiaTheme="minorEastAsia"/>
          <w:shd w:val="clear" w:color="auto" w:fill="FFFFFF"/>
          <w:vertAlign w:val="superscript"/>
        </w:rPr>
        <w:t>3</w:t>
      </w:r>
      <w:r>
        <w:rPr>
          <w:rFonts w:eastAsiaTheme="minorEastAsia" w:hint="eastAsia"/>
        </w:rPr>
        <w:t>（</w:t>
      </w:r>
      <w:r>
        <w:rPr>
          <w:rFonts w:eastAsiaTheme="minorEastAsia"/>
        </w:rPr>
        <w:t>3150.00</w:t>
      </w:r>
      <w:r>
        <w:rPr>
          <w:rFonts w:eastAsiaTheme="minorEastAsia" w:hint="eastAsia"/>
        </w:rPr>
        <w:t>万</w:t>
      </w:r>
      <w:r>
        <w:rPr>
          <w:rFonts w:eastAsiaTheme="minorEastAsia" w:hint="eastAsia"/>
        </w:rPr>
        <w:t>t</w:t>
      </w:r>
      <w:r>
        <w:rPr>
          <w:rFonts w:eastAsiaTheme="minorEastAsia" w:hint="eastAsia"/>
        </w:rPr>
        <w:t>），</w:t>
      </w:r>
      <w:r>
        <w:rPr>
          <w:rFonts w:eastAsiaTheme="minorEastAsia"/>
          <w:shd w:val="clear" w:color="auto" w:fill="FFFFFF"/>
        </w:rPr>
        <w:t>可利用砂石总量为</w:t>
      </w:r>
      <w:r>
        <w:rPr>
          <w:rFonts w:eastAsiaTheme="minorEastAsia"/>
          <w:shd w:val="clear" w:color="auto" w:fill="FFFFFF"/>
        </w:rPr>
        <w:t>9313.81</w:t>
      </w:r>
      <w:r>
        <w:rPr>
          <w:rFonts w:eastAsiaTheme="minorEastAsia"/>
        </w:rPr>
        <w:t>万</w:t>
      </w:r>
      <w:r>
        <w:rPr>
          <w:rFonts w:eastAsiaTheme="minorEastAsia"/>
        </w:rPr>
        <w:t>m</w:t>
      </w:r>
      <w:r>
        <w:rPr>
          <w:rFonts w:eastAsiaTheme="minorEastAsia"/>
          <w:vertAlign w:val="superscript"/>
        </w:rPr>
        <w:t>3</w:t>
      </w:r>
      <w:r>
        <w:rPr>
          <w:rFonts w:eastAsiaTheme="minorEastAsia" w:hint="eastAsia"/>
        </w:rPr>
        <w:t>（</w:t>
      </w:r>
      <w:r>
        <w:rPr>
          <w:rFonts w:eastAsiaTheme="minorEastAsia"/>
        </w:rPr>
        <w:t>18720.76</w:t>
      </w:r>
      <w:r>
        <w:rPr>
          <w:rFonts w:eastAsiaTheme="minorEastAsia"/>
        </w:rPr>
        <w:t>万</w:t>
      </w:r>
      <w:r>
        <w:rPr>
          <w:rFonts w:eastAsiaTheme="minorEastAsia"/>
        </w:rPr>
        <w:t>t</w:t>
      </w:r>
      <w:r>
        <w:rPr>
          <w:rFonts w:eastAsiaTheme="minorEastAsia" w:hint="eastAsia"/>
        </w:rPr>
        <w:t>）</w:t>
      </w:r>
      <w:r>
        <w:rPr>
          <w:rFonts w:eastAsiaTheme="minorEastAsia"/>
        </w:rPr>
        <w:t>。</w:t>
      </w:r>
    </w:p>
    <w:p w14:paraId="19EAB88F" w14:textId="77777777" w:rsidR="000F4245" w:rsidRDefault="00000000">
      <w:pPr>
        <w:pStyle w:val="46"/>
        <w:rPr>
          <w:rFonts w:eastAsiaTheme="minorEastAsia"/>
        </w:rPr>
      </w:pPr>
      <w:r>
        <w:rPr>
          <w:rFonts w:eastAsiaTheme="minorEastAsia"/>
        </w:rPr>
        <w:t>根据各采砂场所在河段水下地形测量成果，</w:t>
      </w:r>
      <w:r>
        <w:rPr>
          <w:rFonts w:eastAsiaTheme="minorEastAsia"/>
          <w:shd w:val="clear" w:color="auto" w:fill="FFFFFF"/>
        </w:rPr>
        <w:t>规划采砂场泥沙储量为</w:t>
      </w:r>
      <w:r>
        <w:rPr>
          <w:rFonts w:eastAsiaTheme="minorEastAsia"/>
          <w:shd w:val="clear" w:color="auto" w:fill="FFFFFF"/>
        </w:rPr>
        <w:t>1978.15</w:t>
      </w:r>
      <w:r>
        <w:rPr>
          <w:rFonts w:eastAsiaTheme="minorEastAsia"/>
          <w:shd w:val="clear" w:color="auto" w:fill="FFFFFF"/>
        </w:rPr>
        <w:t>万</w:t>
      </w:r>
      <w:r>
        <w:rPr>
          <w:rFonts w:eastAsiaTheme="minorEastAsia"/>
          <w:shd w:val="clear" w:color="auto" w:fill="FFFFFF"/>
        </w:rPr>
        <w:t>m</w:t>
      </w:r>
      <w:r>
        <w:rPr>
          <w:rFonts w:eastAsiaTheme="minorEastAsia"/>
          <w:shd w:val="clear" w:color="auto" w:fill="FFFFFF"/>
          <w:vertAlign w:val="superscript"/>
        </w:rPr>
        <w:t>3</w:t>
      </w:r>
      <w:r>
        <w:rPr>
          <w:rFonts w:eastAsiaTheme="minorEastAsia" w:hint="eastAsia"/>
        </w:rPr>
        <w:t>（</w:t>
      </w:r>
      <w:r>
        <w:rPr>
          <w:rFonts w:eastAsiaTheme="minorEastAsia"/>
        </w:rPr>
        <w:t>3976.08</w:t>
      </w:r>
      <w:r>
        <w:rPr>
          <w:rFonts w:eastAsiaTheme="minorEastAsia"/>
        </w:rPr>
        <w:t>万</w:t>
      </w:r>
      <w:r>
        <w:rPr>
          <w:rFonts w:eastAsiaTheme="minorEastAsia"/>
        </w:rPr>
        <w:t>t</w:t>
      </w:r>
      <w:r>
        <w:rPr>
          <w:rFonts w:eastAsiaTheme="minorEastAsia" w:hint="eastAsia"/>
        </w:rPr>
        <w:t>）</w:t>
      </w:r>
      <w:r>
        <w:rPr>
          <w:rFonts w:eastAsiaTheme="minorEastAsia"/>
        </w:rPr>
        <w:t>。</w:t>
      </w:r>
      <w:r>
        <w:rPr>
          <w:rFonts w:eastAsiaTheme="minorEastAsia"/>
          <w:shd w:val="clear" w:color="auto" w:fill="FFFFFF"/>
        </w:rPr>
        <w:t>根据泥沙补给分析成果，规划采砂场规划期内年平均泥沙补给量为</w:t>
      </w:r>
      <w:r>
        <w:rPr>
          <w:rFonts w:eastAsiaTheme="minorEastAsia"/>
          <w:shd w:val="clear" w:color="auto" w:fill="FFFFFF"/>
        </w:rPr>
        <w:t>177.22</w:t>
      </w:r>
      <w:r>
        <w:rPr>
          <w:rFonts w:eastAsiaTheme="minorEastAsia"/>
          <w:shd w:val="clear" w:color="auto" w:fill="FFFFFF"/>
        </w:rPr>
        <w:t>万</w:t>
      </w:r>
      <w:r>
        <w:rPr>
          <w:rFonts w:eastAsiaTheme="minorEastAsia"/>
          <w:shd w:val="clear" w:color="auto" w:fill="FFFFFF"/>
        </w:rPr>
        <w:t>m</w:t>
      </w:r>
      <w:r>
        <w:rPr>
          <w:rFonts w:eastAsiaTheme="minorEastAsia"/>
          <w:shd w:val="clear" w:color="auto" w:fill="FFFFFF"/>
          <w:vertAlign w:val="superscript"/>
        </w:rPr>
        <w:t>3</w:t>
      </w:r>
      <w:r>
        <w:rPr>
          <w:rFonts w:eastAsiaTheme="minorEastAsia" w:hint="eastAsia"/>
          <w:shd w:val="clear" w:color="auto" w:fill="FFFFFF"/>
        </w:rPr>
        <w:t>（</w:t>
      </w:r>
      <w:r>
        <w:rPr>
          <w:rFonts w:eastAsiaTheme="minorEastAsia"/>
          <w:shd w:val="clear" w:color="auto" w:fill="FFFFFF"/>
        </w:rPr>
        <w:t>356.21</w:t>
      </w:r>
      <w:r>
        <w:rPr>
          <w:rFonts w:eastAsiaTheme="minorEastAsia" w:hint="eastAsia"/>
          <w:shd w:val="clear" w:color="auto" w:fill="FFFFFF"/>
        </w:rPr>
        <w:t>万</w:t>
      </w:r>
      <w:r>
        <w:rPr>
          <w:rFonts w:eastAsiaTheme="minorEastAsia" w:hint="eastAsia"/>
          <w:shd w:val="clear" w:color="auto" w:fill="FFFFFF"/>
        </w:rPr>
        <w:t>t</w:t>
      </w:r>
      <w:r>
        <w:rPr>
          <w:rFonts w:eastAsiaTheme="minorEastAsia" w:hint="eastAsia"/>
          <w:shd w:val="clear" w:color="auto" w:fill="FFFFFF"/>
        </w:rPr>
        <w:t>），</w:t>
      </w:r>
      <w:r>
        <w:rPr>
          <w:rFonts w:eastAsiaTheme="minorEastAsia"/>
          <w:shd w:val="clear" w:color="auto" w:fill="FFFFFF"/>
        </w:rPr>
        <w:t>泥沙补给总量为</w:t>
      </w:r>
      <w:r>
        <w:rPr>
          <w:rFonts w:eastAsiaTheme="minorEastAsia"/>
          <w:shd w:val="clear" w:color="auto" w:fill="FFFFFF"/>
        </w:rPr>
        <w:t>886.08</w:t>
      </w:r>
      <w:r>
        <w:rPr>
          <w:rFonts w:eastAsiaTheme="minorEastAsia"/>
          <w:shd w:val="clear" w:color="auto" w:fill="FFFFFF"/>
        </w:rPr>
        <w:t>万</w:t>
      </w:r>
      <w:r>
        <w:rPr>
          <w:rFonts w:eastAsiaTheme="minorEastAsia"/>
          <w:shd w:val="clear" w:color="auto" w:fill="FFFFFF"/>
        </w:rPr>
        <w:t>m</w:t>
      </w:r>
      <w:r>
        <w:rPr>
          <w:rFonts w:eastAsiaTheme="minorEastAsia"/>
          <w:shd w:val="clear" w:color="auto" w:fill="FFFFFF"/>
          <w:vertAlign w:val="superscript"/>
        </w:rPr>
        <w:t>3</w:t>
      </w:r>
      <w:r>
        <w:rPr>
          <w:rFonts w:eastAsiaTheme="minorEastAsia" w:hint="eastAsia"/>
          <w:shd w:val="clear" w:color="auto" w:fill="FFFFFF"/>
        </w:rPr>
        <w:t>（</w:t>
      </w:r>
      <w:r>
        <w:rPr>
          <w:rFonts w:eastAsiaTheme="minorEastAsia" w:hint="eastAsia"/>
          <w:shd w:val="clear" w:color="auto" w:fill="FFFFFF"/>
        </w:rPr>
        <w:t>1781.02</w:t>
      </w:r>
      <w:r>
        <w:rPr>
          <w:rFonts w:eastAsiaTheme="minorEastAsia" w:hint="eastAsia"/>
          <w:shd w:val="clear" w:color="auto" w:fill="FFFFFF"/>
        </w:rPr>
        <w:t>万</w:t>
      </w:r>
      <w:r>
        <w:rPr>
          <w:rFonts w:eastAsiaTheme="minorEastAsia" w:hint="eastAsia"/>
          <w:shd w:val="clear" w:color="auto" w:fill="FFFFFF"/>
        </w:rPr>
        <w:t>t</w:t>
      </w:r>
      <w:r>
        <w:rPr>
          <w:rFonts w:eastAsiaTheme="minorEastAsia" w:hint="eastAsia"/>
          <w:shd w:val="clear" w:color="auto" w:fill="FFFFFF"/>
        </w:rPr>
        <w:t>）</w:t>
      </w:r>
      <w:r>
        <w:rPr>
          <w:rFonts w:eastAsiaTheme="minorEastAsia"/>
          <w:shd w:val="clear" w:color="auto" w:fill="FFFFFF"/>
        </w:rPr>
        <w:t>，可利用砂石总量为</w:t>
      </w:r>
      <w:r>
        <w:rPr>
          <w:rFonts w:eastAsiaTheme="minorEastAsia"/>
          <w:shd w:val="clear" w:color="auto" w:fill="FFFFFF"/>
        </w:rPr>
        <w:t>2864.23</w:t>
      </w:r>
      <w:r>
        <w:rPr>
          <w:rFonts w:eastAsiaTheme="minorEastAsia"/>
        </w:rPr>
        <w:t>万</w:t>
      </w:r>
      <w:r>
        <w:rPr>
          <w:rFonts w:eastAsiaTheme="minorEastAsia"/>
        </w:rPr>
        <w:t>m</w:t>
      </w:r>
      <w:r>
        <w:rPr>
          <w:rFonts w:eastAsiaTheme="minorEastAsia"/>
          <w:vertAlign w:val="superscript"/>
        </w:rPr>
        <w:t>3</w:t>
      </w:r>
      <w:r>
        <w:rPr>
          <w:rFonts w:eastAsiaTheme="minorEastAsia"/>
        </w:rPr>
        <w:t>（</w:t>
      </w:r>
      <w:r>
        <w:rPr>
          <w:rFonts w:eastAsiaTheme="minorEastAsia"/>
        </w:rPr>
        <w:t>5757.10</w:t>
      </w:r>
      <w:r>
        <w:rPr>
          <w:rFonts w:eastAsiaTheme="minorEastAsia"/>
        </w:rPr>
        <w:t>万</w:t>
      </w:r>
      <w:r>
        <w:rPr>
          <w:rFonts w:eastAsiaTheme="minorEastAsia"/>
        </w:rPr>
        <w:t>t</w:t>
      </w:r>
      <w:r>
        <w:rPr>
          <w:rFonts w:eastAsiaTheme="minorEastAsia"/>
        </w:rPr>
        <w:t>），规划期采砂控制总量不超过</w:t>
      </w:r>
      <w:r>
        <w:rPr>
          <w:rFonts w:eastAsiaTheme="minorEastAsia"/>
        </w:rPr>
        <w:t>1521.06</w:t>
      </w:r>
      <w:r>
        <w:rPr>
          <w:rFonts w:eastAsiaTheme="minorEastAsia"/>
        </w:rPr>
        <w:t>万</w:t>
      </w:r>
      <w:r>
        <w:rPr>
          <w:rFonts w:eastAsiaTheme="minorEastAsia"/>
        </w:rPr>
        <w:t>m</w:t>
      </w:r>
      <w:r>
        <w:rPr>
          <w:rFonts w:eastAsiaTheme="minorEastAsia"/>
          <w:vertAlign w:val="superscript"/>
        </w:rPr>
        <w:t>3</w:t>
      </w:r>
      <w:r>
        <w:rPr>
          <w:rFonts w:eastAsiaTheme="minorEastAsia"/>
        </w:rPr>
        <w:t>（</w:t>
      </w:r>
      <w:r>
        <w:rPr>
          <w:rFonts w:eastAsiaTheme="minorEastAsia"/>
        </w:rPr>
        <w:t>3057.33</w:t>
      </w:r>
      <w:r>
        <w:rPr>
          <w:rFonts w:eastAsiaTheme="minorEastAsia"/>
        </w:rPr>
        <w:t>万</w:t>
      </w:r>
      <w:r>
        <w:rPr>
          <w:rFonts w:eastAsiaTheme="minorEastAsia"/>
        </w:rPr>
        <w:t>t</w:t>
      </w:r>
      <w:r>
        <w:rPr>
          <w:rFonts w:eastAsiaTheme="minorEastAsia"/>
        </w:rPr>
        <w:t>）。</w:t>
      </w:r>
    </w:p>
    <w:p w14:paraId="5CB6FB26" w14:textId="77777777" w:rsidR="000F4245" w:rsidRDefault="00000000">
      <w:pPr>
        <w:pStyle w:val="46"/>
        <w:rPr>
          <w:rFonts w:eastAsiaTheme="minorEastAsia"/>
        </w:rPr>
      </w:pPr>
      <w:r>
        <w:rPr>
          <w:rFonts w:eastAsiaTheme="minorEastAsia"/>
        </w:rPr>
        <w:t>本次采砂规划规划期为</w:t>
      </w:r>
      <w:r>
        <w:rPr>
          <w:rFonts w:eastAsiaTheme="minorEastAsia"/>
        </w:rPr>
        <w:t>2023-2027</w:t>
      </w:r>
      <w:r>
        <w:rPr>
          <w:rFonts w:eastAsiaTheme="minorEastAsia"/>
        </w:rPr>
        <w:t>年，考虑到</w:t>
      </w:r>
      <w:r>
        <w:rPr>
          <w:rFonts w:eastAsiaTheme="minorEastAsia"/>
        </w:rPr>
        <w:t>2023</w:t>
      </w:r>
      <w:r>
        <w:rPr>
          <w:rFonts w:eastAsiaTheme="minorEastAsia"/>
        </w:rPr>
        <w:t>年可开采时间相对较短，因此年度采砂控制量宜小于规划期平均值，拟定</w:t>
      </w:r>
      <w:r>
        <w:rPr>
          <w:rFonts w:eastAsiaTheme="minorEastAsia"/>
        </w:rPr>
        <w:t>2023</w:t>
      </w:r>
      <w:r>
        <w:rPr>
          <w:rFonts w:eastAsiaTheme="minorEastAsia"/>
        </w:rPr>
        <w:t>年度采砂控制量为</w:t>
      </w:r>
      <w:r>
        <w:rPr>
          <w:rFonts w:eastAsiaTheme="minorEastAsia"/>
        </w:rPr>
        <w:t>241.06</w:t>
      </w:r>
      <w:r>
        <w:rPr>
          <w:rFonts w:eastAsiaTheme="minorEastAsia"/>
        </w:rPr>
        <w:t>万</w:t>
      </w:r>
      <w:r>
        <w:rPr>
          <w:rFonts w:eastAsiaTheme="minorEastAsia"/>
        </w:rPr>
        <w:t>m</w:t>
      </w:r>
      <w:r>
        <w:rPr>
          <w:rFonts w:eastAsiaTheme="minorEastAsia"/>
          <w:vertAlign w:val="superscript"/>
        </w:rPr>
        <w:t>3</w:t>
      </w:r>
      <w:r>
        <w:rPr>
          <w:rFonts w:eastAsiaTheme="minorEastAsia"/>
        </w:rPr>
        <w:t>（</w:t>
      </w:r>
      <w:r>
        <w:rPr>
          <w:rFonts w:eastAsiaTheme="minorEastAsia"/>
        </w:rPr>
        <w:t>484.53</w:t>
      </w:r>
      <w:r>
        <w:rPr>
          <w:rFonts w:eastAsiaTheme="minorEastAsia"/>
        </w:rPr>
        <w:t>万</w:t>
      </w:r>
      <w:r>
        <w:rPr>
          <w:rFonts w:eastAsiaTheme="minorEastAsia"/>
        </w:rPr>
        <w:t>t</w:t>
      </w:r>
      <w:r>
        <w:rPr>
          <w:rFonts w:eastAsiaTheme="minorEastAsia"/>
        </w:rPr>
        <w:t>），其余年份年度采砂控制量为</w:t>
      </w:r>
      <w:r>
        <w:rPr>
          <w:rFonts w:eastAsiaTheme="minorEastAsia"/>
        </w:rPr>
        <w:t>320</w:t>
      </w:r>
      <w:r>
        <w:rPr>
          <w:rFonts w:eastAsiaTheme="minorEastAsia"/>
        </w:rPr>
        <w:t>万</w:t>
      </w:r>
      <w:r>
        <w:rPr>
          <w:rFonts w:eastAsiaTheme="minorEastAsia"/>
        </w:rPr>
        <w:t>m</w:t>
      </w:r>
      <w:r>
        <w:rPr>
          <w:rFonts w:eastAsiaTheme="minorEastAsia"/>
          <w:vertAlign w:val="superscript"/>
        </w:rPr>
        <w:t>3</w:t>
      </w:r>
      <w:r>
        <w:rPr>
          <w:rFonts w:eastAsiaTheme="minorEastAsia"/>
        </w:rPr>
        <w:t>（</w:t>
      </w:r>
      <w:r>
        <w:rPr>
          <w:rFonts w:eastAsiaTheme="minorEastAsia"/>
        </w:rPr>
        <w:t>643.20</w:t>
      </w:r>
      <w:r>
        <w:rPr>
          <w:rFonts w:eastAsiaTheme="minorEastAsia"/>
        </w:rPr>
        <w:t>万</w:t>
      </w:r>
      <w:r>
        <w:rPr>
          <w:rFonts w:eastAsiaTheme="minorEastAsia"/>
        </w:rPr>
        <w:t>t</w:t>
      </w:r>
      <w:r>
        <w:rPr>
          <w:rFonts w:eastAsiaTheme="minorEastAsia"/>
        </w:rPr>
        <w:t>）。</w:t>
      </w:r>
    </w:p>
    <w:p w14:paraId="154F7765" w14:textId="77777777" w:rsidR="000F4245" w:rsidRDefault="00000000">
      <w:pPr>
        <w:pStyle w:val="46"/>
        <w:rPr>
          <w:rFonts w:eastAsiaTheme="minorEastAsia"/>
          <w:bCs/>
        </w:rPr>
      </w:pPr>
      <w:proofErr w:type="gramStart"/>
      <w:r>
        <w:rPr>
          <w:rFonts w:eastAsiaTheme="minorEastAsia"/>
          <w:shd w:val="clear" w:color="auto" w:fill="FFFFFF"/>
        </w:rPr>
        <w:t>各采砂场</w:t>
      </w:r>
      <w:proofErr w:type="gramEnd"/>
      <w:r>
        <w:rPr>
          <w:rFonts w:eastAsiaTheme="minorEastAsia"/>
          <w:shd w:val="clear" w:color="auto" w:fill="FFFFFF"/>
        </w:rPr>
        <w:t>位置、储量、可利用量及采砂控制量见表</w:t>
      </w:r>
      <w:r>
        <w:rPr>
          <w:rFonts w:eastAsiaTheme="minorEastAsia"/>
          <w:bCs/>
        </w:rPr>
        <w:t>5.1-5</w:t>
      </w:r>
      <w:r>
        <w:rPr>
          <w:rFonts w:eastAsiaTheme="minorEastAsia"/>
          <w:bCs/>
        </w:rPr>
        <w:t>。</w:t>
      </w:r>
    </w:p>
    <w:p w14:paraId="24A4252D" w14:textId="77777777" w:rsidR="000F4245" w:rsidRDefault="00000000">
      <w:pPr>
        <w:pStyle w:val="46"/>
        <w:ind w:firstLineChars="0" w:firstLine="0"/>
        <w:jc w:val="center"/>
        <w:rPr>
          <w:rFonts w:eastAsia="黑体"/>
        </w:rPr>
      </w:pPr>
      <w:proofErr w:type="gramStart"/>
      <w:r>
        <w:rPr>
          <w:rFonts w:eastAsia="黑体"/>
        </w:rPr>
        <w:t>各采砂场</w:t>
      </w:r>
      <w:proofErr w:type="gramEnd"/>
      <w:r>
        <w:rPr>
          <w:rFonts w:eastAsia="黑体"/>
        </w:rPr>
        <w:t>可利用砂石总量及采砂控制量一览表</w:t>
      </w:r>
    </w:p>
    <w:p w14:paraId="4832EDC3" w14:textId="77777777" w:rsidR="000F4245" w:rsidRDefault="00000000">
      <w:pPr>
        <w:pStyle w:val="60"/>
        <w:rPr>
          <w:rFonts w:eastAsia="黑体"/>
        </w:rPr>
      </w:pPr>
      <w:r>
        <w:rPr>
          <w:rFonts w:eastAsia="黑体"/>
        </w:rPr>
        <w:t>表</w:t>
      </w:r>
      <w:r>
        <w:rPr>
          <w:rFonts w:eastAsia="黑体"/>
        </w:rPr>
        <w:t>5.1-5</w:t>
      </w:r>
    </w:p>
    <w:tbl>
      <w:tblPr>
        <w:tblW w:w="4997" w:type="pct"/>
        <w:tblLayout w:type="fixed"/>
        <w:tblLook w:val="0600" w:firstRow="0" w:lastRow="0" w:firstColumn="0" w:lastColumn="0" w:noHBand="1" w:noVBand="1"/>
      </w:tblPr>
      <w:tblGrid>
        <w:gridCol w:w="236"/>
        <w:gridCol w:w="891"/>
        <w:gridCol w:w="1622"/>
        <w:gridCol w:w="763"/>
        <w:gridCol w:w="1184"/>
        <w:gridCol w:w="1104"/>
        <w:gridCol w:w="1194"/>
        <w:gridCol w:w="1297"/>
      </w:tblGrid>
      <w:tr w:rsidR="000F4245" w14:paraId="5BCB15D3" w14:textId="77777777">
        <w:trPr>
          <w:trHeight w:val="495"/>
        </w:trPr>
        <w:tc>
          <w:tcPr>
            <w:tcW w:w="142" w:type="pct"/>
            <w:tcBorders>
              <w:top w:val="single" w:sz="4" w:space="0" w:color="auto"/>
              <w:left w:val="single" w:sz="4" w:space="0" w:color="auto"/>
              <w:bottom w:val="single" w:sz="4" w:space="0" w:color="auto"/>
              <w:right w:val="single" w:sz="4" w:space="0" w:color="auto"/>
            </w:tcBorders>
            <w:shd w:val="clear" w:color="auto" w:fill="auto"/>
            <w:vAlign w:val="center"/>
          </w:tcPr>
          <w:p w14:paraId="64D83771" w14:textId="77777777" w:rsidR="000F4245" w:rsidRDefault="00000000">
            <w:pPr>
              <w:pStyle w:val="70"/>
              <w:rPr>
                <w:w w:val="80"/>
              </w:rPr>
            </w:pPr>
            <w:r>
              <w:rPr>
                <w:rFonts w:hint="eastAsia"/>
                <w:w w:val="80"/>
              </w:rPr>
              <w:lastRenderedPageBreak/>
              <w:t>编</w:t>
            </w:r>
          </w:p>
          <w:p w14:paraId="55D3CF94" w14:textId="77777777" w:rsidR="000F4245" w:rsidRDefault="00000000">
            <w:pPr>
              <w:pStyle w:val="70"/>
              <w:rPr>
                <w:w w:val="80"/>
              </w:rPr>
            </w:pPr>
            <w:r>
              <w:rPr>
                <w:rFonts w:hint="eastAsia"/>
                <w:w w:val="80"/>
              </w:rPr>
              <w:t>号</w:t>
            </w:r>
          </w:p>
        </w:tc>
        <w:tc>
          <w:tcPr>
            <w:tcW w:w="538" w:type="pct"/>
            <w:tcBorders>
              <w:top w:val="single" w:sz="4" w:space="0" w:color="auto"/>
              <w:left w:val="nil"/>
              <w:bottom w:val="single" w:sz="4" w:space="0" w:color="auto"/>
              <w:right w:val="single" w:sz="4" w:space="0" w:color="auto"/>
            </w:tcBorders>
            <w:shd w:val="clear" w:color="auto" w:fill="auto"/>
            <w:vAlign w:val="center"/>
          </w:tcPr>
          <w:p w14:paraId="39CF3F53" w14:textId="77777777" w:rsidR="000F4245" w:rsidRDefault="00000000">
            <w:pPr>
              <w:pStyle w:val="70"/>
              <w:rPr>
                <w:w w:val="80"/>
              </w:rPr>
            </w:pPr>
            <w:r>
              <w:rPr>
                <w:rFonts w:hint="eastAsia"/>
                <w:w w:val="80"/>
              </w:rPr>
              <w:t>砂场名称</w:t>
            </w:r>
          </w:p>
        </w:tc>
        <w:tc>
          <w:tcPr>
            <w:tcW w:w="978" w:type="pct"/>
            <w:tcBorders>
              <w:top w:val="single" w:sz="4" w:space="0" w:color="auto"/>
              <w:left w:val="nil"/>
              <w:bottom w:val="single" w:sz="4" w:space="0" w:color="auto"/>
              <w:right w:val="single" w:sz="4" w:space="0" w:color="auto"/>
            </w:tcBorders>
            <w:shd w:val="clear" w:color="auto" w:fill="auto"/>
            <w:vAlign w:val="center"/>
          </w:tcPr>
          <w:p w14:paraId="5EBD35D5" w14:textId="77777777" w:rsidR="000F4245" w:rsidRDefault="00000000">
            <w:pPr>
              <w:pStyle w:val="70"/>
              <w:rPr>
                <w:w w:val="80"/>
              </w:rPr>
            </w:pPr>
            <w:r>
              <w:rPr>
                <w:rFonts w:hint="eastAsia"/>
                <w:w w:val="80"/>
              </w:rPr>
              <w:t>桩号</w:t>
            </w:r>
          </w:p>
        </w:tc>
        <w:tc>
          <w:tcPr>
            <w:tcW w:w="460" w:type="pct"/>
            <w:tcBorders>
              <w:top w:val="single" w:sz="4" w:space="0" w:color="auto"/>
              <w:left w:val="nil"/>
              <w:bottom w:val="single" w:sz="4" w:space="0" w:color="auto"/>
              <w:right w:val="single" w:sz="4" w:space="0" w:color="auto"/>
            </w:tcBorders>
            <w:shd w:val="clear" w:color="auto" w:fill="auto"/>
            <w:vAlign w:val="center"/>
          </w:tcPr>
          <w:p w14:paraId="1BC70EB0" w14:textId="77777777" w:rsidR="000F4245" w:rsidRDefault="00000000">
            <w:pPr>
              <w:pStyle w:val="70"/>
              <w:rPr>
                <w:w w:val="80"/>
              </w:rPr>
            </w:pPr>
            <w:r>
              <w:rPr>
                <w:rFonts w:hint="eastAsia"/>
                <w:w w:val="80"/>
              </w:rPr>
              <w:t>采区</w:t>
            </w:r>
          </w:p>
          <w:p w14:paraId="3E8B3567" w14:textId="77777777" w:rsidR="000F4245" w:rsidRDefault="00000000">
            <w:pPr>
              <w:pStyle w:val="70"/>
              <w:rPr>
                <w:w w:val="80"/>
              </w:rPr>
            </w:pPr>
            <w:r>
              <w:rPr>
                <w:rFonts w:hint="eastAsia"/>
                <w:w w:val="80"/>
              </w:rPr>
              <w:t>面积</w:t>
            </w:r>
          </w:p>
          <w:p w14:paraId="7D8C847C" w14:textId="77777777" w:rsidR="000F4245" w:rsidRDefault="00000000">
            <w:pPr>
              <w:pStyle w:val="70"/>
              <w:rPr>
                <w:w w:val="80"/>
              </w:rPr>
            </w:pPr>
            <w:r>
              <w:rPr>
                <w:w w:val="80"/>
              </w:rPr>
              <w:t>(</w:t>
            </w:r>
            <w:r>
              <w:rPr>
                <w:rFonts w:hint="eastAsia"/>
                <w:w w:val="80"/>
              </w:rPr>
              <w:t>m</w:t>
            </w:r>
            <w:r>
              <w:rPr>
                <w:rFonts w:hint="eastAsia"/>
                <w:w w:val="80"/>
                <w:vertAlign w:val="superscript"/>
              </w:rPr>
              <w:t>2</w:t>
            </w:r>
            <w:r>
              <w:rPr>
                <w:w w:val="80"/>
              </w:rPr>
              <w:t>)</w:t>
            </w:r>
          </w:p>
        </w:tc>
        <w:tc>
          <w:tcPr>
            <w:tcW w:w="713" w:type="pct"/>
            <w:tcBorders>
              <w:top w:val="single" w:sz="4" w:space="0" w:color="auto"/>
              <w:left w:val="nil"/>
              <w:bottom w:val="single" w:sz="4" w:space="0" w:color="auto"/>
              <w:right w:val="single" w:sz="4" w:space="0" w:color="auto"/>
            </w:tcBorders>
            <w:shd w:val="clear" w:color="auto" w:fill="auto"/>
            <w:vAlign w:val="center"/>
          </w:tcPr>
          <w:p w14:paraId="12C3819C" w14:textId="77777777" w:rsidR="000F4245" w:rsidRDefault="00000000">
            <w:pPr>
              <w:pStyle w:val="70"/>
              <w:rPr>
                <w:w w:val="80"/>
              </w:rPr>
            </w:pPr>
            <w:r>
              <w:rPr>
                <w:rFonts w:hint="eastAsia"/>
                <w:w w:val="80"/>
              </w:rPr>
              <w:t>泥沙储量</w:t>
            </w:r>
          </w:p>
          <w:p w14:paraId="24643F26" w14:textId="77777777" w:rsidR="000F4245" w:rsidRDefault="00000000">
            <w:pPr>
              <w:pStyle w:val="70"/>
              <w:rPr>
                <w:w w:val="80"/>
              </w:rPr>
            </w:pPr>
            <w:r>
              <w:rPr>
                <w:w w:val="80"/>
              </w:rPr>
              <w:t>(</w:t>
            </w:r>
            <w:r>
              <w:rPr>
                <w:rFonts w:hint="eastAsia"/>
                <w:w w:val="80"/>
              </w:rPr>
              <w:t>万</w:t>
            </w:r>
            <w:r>
              <w:rPr>
                <w:rFonts w:hint="eastAsia"/>
                <w:w w:val="80"/>
              </w:rPr>
              <w:t>m</w:t>
            </w:r>
            <w:r>
              <w:rPr>
                <w:rFonts w:hint="eastAsia"/>
                <w:w w:val="80"/>
                <w:vertAlign w:val="superscript"/>
              </w:rPr>
              <w:t>3</w:t>
            </w:r>
            <w:r>
              <w:rPr>
                <w:rFonts w:hint="eastAsia"/>
                <w:w w:val="80"/>
              </w:rPr>
              <w:t>/</w:t>
            </w:r>
            <w:r>
              <w:rPr>
                <w:rFonts w:hint="eastAsia"/>
                <w:w w:val="80"/>
              </w:rPr>
              <w:t>万</w:t>
            </w:r>
            <w:r>
              <w:rPr>
                <w:rFonts w:hint="eastAsia"/>
                <w:w w:val="80"/>
              </w:rPr>
              <w:t>t</w:t>
            </w:r>
            <w:r>
              <w:rPr>
                <w:w w:val="80"/>
              </w:rPr>
              <w:t>)</w:t>
            </w:r>
          </w:p>
        </w:tc>
        <w:tc>
          <w:tcPr>
            <w:tcW w:w="665" w:type="pct"/>
            <w:tcBorders>
              <w:top w:val="single" w:sz="4" w:space="0" w:color="auto"/>
              <w:left w:val="nil"/>
              <w:bottom w:val="single" w:sz="4" w:space="0" w:color="auto"/>
              <w:right w:val="single" w:sz="4" w:space="0" w:color="auto"/>
            </w:tcBorders>
            <w:shd w:val="clear" w:color="auto" w:fill="auto"/>
            <w:vAlign w:val="center"/>
          </w:tcPr>
          <w:p w14:paraId="34D75F0F" w14:textId="77777777" w:rsidR="000F4245" w:rsidRDefault="00000000">
            <w:pPr>
              <w:pStyle w:val="70"/>
              <w:rPr>
                <w:w w:val="80"/>
              </w:rPr>
            </w:pPr>
            <w:r>
              <w:rPr>
                <w:rFonts w:hint="eastAsia"/>
                <w:w w:val="80"/>
              </w:rPr>
              <w:t>泥沙补给量</w:t>
            </w:r>
          </w:p>
          <w:p w14:paraId="0C8F342C" w14:textId="77777777" w:rsidR="000F4245" w:rsidRDefault="00000000">
            <w:pPr>
              <w:pStyle w:val="70"/>
              <w:rPr>
                <w:w w:val="80"/>
              </w:rPr>
            </w:pPr>
            <w:r>
              <w:rPr>
                <w:w w:val="80"/>
              </w:rPr>
              <w:t>(</w:t>
            </w:r>
            <w:r>
              <w:rPr>
                <w:rFonts w:hint="eastAsia"/>
                <w:w w:val="80"/>
              </w:rPr>
              <w:t>万</w:t>
            </w:r>
            <w:r>
              <w:rPr>
                <w:rFonts w:hint="eastAsia"/>
                <w:w w:val="80"/>
              </w:rPr>
              <w:t>m</w:t>
            </w:r>
            <w:r>
              <w:rPr>
                <w:rFonts w:hint="eastAsia"/>
                <w:w w:val="80"/>
                <w:vertAlign w:val="superscript"/>
              </w:rPr>
              <w:t>3</w:t>
            </w:r>
            <w:r>
              <w:rPr>
                <w:rFonts w:hint="eastAsia"/>
                <w:w w:val="80"/>
              </w:rPr>
              <w:t>/</w:t>
            </w:r>
            <w:r>
              <w:rPr>
                <w:rFonts w:hint="eastAsia"/>
                <w:w w:val="80"/>
              </w:rPr>
              <w:t>万</w:t>
            </w:r>
            <w:r>
              <w:rPr>
                <w:rFonts w:hint="eastAsia"/>
                <w:w w:val="80"/>
              </w:rPr>
              <w:t>t</w:t>
            </w:r>
            <w:r>
              <w:rPr>
                <w:w w:val="80"/>
              </w:rPr>
              <w:t>)</w:t>
            </w:r>
          </w:p>
        </w:tc>
        <w:tc>
          <w:tcPr>
            <w:tcW w:w="719" w:type="pct"/>
            <w:tcBorders>
              <w:top w:val="single" w:sz="4" w:space="0" w:color="auto"/>
              <w:left w:val="nil"/>
              <w:bottom w:val="single" w:sz="4" w:space="0" w:color="auto"/>
              <w:right w:val="single" w:sz="4" w:space="0" w:color="auto"/>
            </w:tcBorders>
            <w:shd w:val="clear" w:color="auto" w:fill="auto"/>
            <w:vAlign w:val="center"/>
          </w:tcPr>
          <w:p w14:paraId="6CD122A5" w14:textId="77777777" w:rsidR="000F4245" w:rsidRDefault="00000000">
            <w:pPr>
              <w:pStyle w:val="70"/>
              <w:rPr>
                <w:w w:val="80"/>
              </w:rPr>
            </w:pPr>
            <w:r>
              <w:rPr>
                <w:rFonts w:hint="eastAsia"/>
                <w:w w:val="80"/>
              </w:rPr>
              <w:t>可利用砂石量</w:t>
            </w:r>
          </w:p>
          <w:p w14:paraId="2E2B09A8" w14:textId="77777777" w:rsidR="000F4245" w:rsidRDefault="00000000">
            <w:pPr>
              <w:pStyle w:val="70"/>
              <w:rPr>
                <w:w w:val="80"/>
              </w:rPr>
            </w:pPr>
            <w:r>
              <w:rPr>
                <w:w w:val="80"/>
              </w:rPr>
              <w:t>(</w:t>
            </w:r>
            <w:r>
              <w:rPr>
                <w:rFonts w:hint="eastAsia"/>
                <w:w w:val="80"/>
              </w:rPr>
              <w:t>万</w:t>
            </w:r>
            <w:r>
              <w:rPr>
                <w:rFonts w:hint="eastAsia"/>
                <w:w w:val="80"/>
              </w:rPr>
              <w:t>m</w:t>
            </w:r>
            <w:r>
              <w:rPr>
                <w:rFonts w:hint="eastAsia"/>
                <w:w w:val="80"/>
                <w:vertAlign w:val="superscript"/>
              </w:rPr>
              <w:t>3</w:t>
            </w:r>
            <w:r>
              <w:rPr>
                <w:rFonts w:hint="eastAsia"/>
                <w:w w:val="80"/>
              </w:rPr>
              <w:t>/</w:t>
            </w:r>
            <w:r>
              <w:rPr>
                <w:rFonts w:hint="eastAsia"/>
                <w:w w:val="80"/>
              </w:rPr>
              <w:t>万</w:t>
            </w:r>
            <w:r>
              <w:rPr>
                <w:rFonts w:hint="eastAsia"/>
                <w:w w:val="80"/>
              </w:rPr>
              <w:t>t</w:t>
            </w:r>
            <w:r>
              <w:rPr>
                <w:w w:val="80"/>
              </w:rPr>
              <w:t>)</w:t>
            </w:r>
          </w:p>
        </w:tc>
        <w:tc>
          <w:tcPr>
            <w:tcW w:w="781" w:type="pct"/>
            <w:tcBorders>
              <w:top w:val="single" w:sz="4" w:space="0" w:color="auto"/>
              <w:left w:val="nil"/>
              <w:bottom w:val="single" w:sz="4" w:space="0" w:color="auto"/>
              <w:right w:val="single" w:sz="4" w:space="0" w:color="auto"/>
            </w:tcBorders>
            <w:shd w:val="clear" w:color="auto" w:fill="auto"/>
            <w:vAlign w:val="center"/>
          </w:tcPr>
          <w:p w14:paraId="441E334B" w14:textId="77777777" w:rsidR="000F4245" w:rsidRDefault="00000000">
            <w:pPr>
              <w:pStyle w:val="70"/>
              <w:rPr>
                <w:w w:val="80"/>
              </w:rPr>
            </w:pPr>
            <w:r>
              <w:rPr>
                <w:rFonts w:hint="eastAsia"/>
                <w:w w:val="80"/>
              </w:rPr>
              <w:t>采砂控制量</w:t>
            </w:r>
          </w:p>
          <w:p w14:paraId="55A2A61A" w14:textId="77777777" w:rsidR="000F4245" w:rsidRDefault="00000000">
            <w:pPr>
              <w:pStyle w:val="70"/>
              <w:rPr>
                <w:w w:val="80"/>
              </w:rPr>
            </w:pPr>
            <w:r>
              <w:rPr>
                <w:w w:val="80"/>
              </w:rPr>
              <w:t>(</w:t>
            </w:r>
            <w:r>
              <w:rPr>
                <w:rFonts w:hint="eastAsia"/>
                <w:w w:val="80"/>
              </w:rPr>
              <w:t>万</w:t>
            </w:r>
            <w:r>
              <w:rPr>
                <w:rFonts w:hint="eastAsia"/>
                <w:w w:val="80"/>
              </w:rPr>
              <w:t>m</w:t>
            </w:r>
            <w:r>
              <w:rPr>
                <w:rFonts w:hint="eastAsia"/>
                <w:w w:val="80"/>
                <w:vertAlign w:val="superscript"/>
              </w:rPr>
              <w:t>3</w:t>
            </w:r>
            <w:r>
              <w:rPr>
                <w:rFonts w:hint="eastAsia"/>
                <w:w w:val="80"/>
              </w:rPr>
              <w:t>/</w:t>
            </w:r>
            <w:r>
              <w:rPr>
                <w:rFonts w:hint="eastAsia"/>
                <w:w w:val="80"/>
              </w:rPr>
              <w:t>万</w:t>
            </w:r>
            <w:r>
              <w:rPr>
                <w:rFonts w:hint="eastAsia"/>
                <w:w w:val="80"/>
              </w:rPr>
              <w:t>t</w:t>
            </w:r>
            <w:r>
              <w:rPr>
                <w:w w:val="80"/>
              </w:rPr>
              <w:t>)</w:t>
            </w:r>
          </w:p>
        </w:tc>
      </w:tr>
      <w:tr w:rsidR="000F4245" w14:paraId="51F0F742" w14:textId="77777777">
        <w:trPr>
          <w:trHeight w:val="285"/>
        </w:trPr>
        <w:tc>
          <w:tcPr>
            <w:tcW w:w="142" w:type="pct"/>
            <w:tcBorders>
              <w:top w:val="nil"/>
              <w:left w:val="single" w:sz="4" w:space="0" w:color="auto"/>
              <w:bottom w:val="single" w:sz="4" w:space="0" w:color="auto"/>
              <w:right w:val="single" w:sz="4" w:space="0" w:color="auto"/>
            </w:tcBorders>
            <w:shd w:val="clear" w:color="auto" w:fill="auto"/>
            <w:vAlign w:val="center"/>
          </w:tcPr>
          <w:p w14:paraId="19112C73" w14:textId="77777777" w:rsidR="000F4245" w:rsidRDefault="00000000">
            <w:pPr>
              <w:pStyle w:val="70"/>
              <w:rPr>
                <w:w w:val="80"/>
              </w:rPr>
            </w:pPr>
            <w:r>
              <w:rPr>
                <w:w w:val="80"/>
              </w:rPr>
              <w:t>1</w:t>
            </w:r>
          </w:p>
        </w:tc>
        <w:tc>
          <w:tcPr>
            <w:tcW w:w="538" w:type="pct"/>
            <w:tcBorders>
              <w:top w:val="nil"/>
              <w:left w:val="nil"/>
              <w:bottom w:val="single" w:sz="4" w:space="0" w:color="auto"/>
              <w:right w:val="single" w:sz="4" w:space="0" w:color="auto"/>
            </w:tcBorders>
            <w:shd w:val="clear" w:color="auto" w:fill="auto"/>
            <w:vAlign w:val="center"/>
          </w:tcPr>
          <w:p w14:paraId="42E307BA" w14:textId="77777777" w:rsidR="000F4245" w:rsidRDefault="00000000">
            <w:pPr>
              <w:pStyle w:val="70"/>
              <w:rPr>
                <w:w w:val="80"/>
              </w:rPr>
            </w:pPr>
            <w:r>
              <w:rPr>
                <w:w w:val="80"/>
              </w:rPr>
              <w:t>1-1#</w:t>
            </w:r>
            <w:r>
              <w:rPr>
                <w:rFonts w:hint="eastAsia"/>
                <w:w w:val="80"/>
              </w:rPr>
              <w:t>采砂场</w:t>
            </w:r>
          </w:p>
        </w:tc>
        <w:tc>
          <w:tcPr>
            <w:tcW w:w="978" w:type="pct"/>
            <w:tcBorders>
              <w:top w:val="nil"/>
              <w:left w:val="nil"/>
              <w:bottom w:val="single" w:sz="4" w:space="0" w:color="auto"/>
              <w:right w:val="single" w:sz="4" w:space="0" w:color="auto"/>
            </w:tcBorders>
            <w:shd w:val="clear" w:color="auto" w:fill="auto"/>
            <w:noWrap/>
            <w:vAlign w:val="center"/>
          </w:tcPr>
          <w:p w14:paraId="1AAC3D25" w14:textId="77777777" w:rsidR="000F4245" w:rsidRDefault="00000000">
            <w:pPr>
              <w:pStyle w:val="70"/>
              <w:rPr>
                <w:w w:val="80"/>
              </w:rPr>
            </w:pPr>
            <w:r>
              <w:rPr>
                <w:w w:val="80"/>
              </w:rPr>
              <w:t>K706+195~K704+011</w:t>
            </w:r>
          </w:p>
        </w:tc>
        <w:tc>
          <w:tcPr>
            <w:tcW w:w="460" w:type="pct"/>
            <w:tcBorders>
              <w:top w:val="nil"/>
              <w:left w:val="nil"/>
              <w:bottom w:val="single" w:sz="4" w:space="0" w:color="auto"/>
              <w:right w:val="single" w:sz="4" w:space="0" w:color="auto"/>
            </w:tcBorders>
            <w:shd w:val="clear" w:color="auto" w:fill="auto"/>
            <w:vAlign w:val="center"/>
          </w:tcPr>
          <w:p w14:paraId="5CB26E5C" w14:textId="77777777" w:rsidR="000F4245" w:rsidRDefault="00000000">
            <w:pPr>
              <w:pStyle w:val="70"/>
              <w:rPr>
                <w:w w:val="80"/>
              </w:rPr>
            </w:pPr>
            <w:r>
              <w:rPr>
                <w:w w:val="80"/>
              </w:rPr>
              <w:t>483689</w:t>
            </w:r>
          </w:p>
        </w:tc>
        <w:tc>
          <w:tcPr>
            <w:tcW w:w="713" w:type="pct"/>
            <w:tcBorders>
              <w:top w:val="nil"/>
              <w:left w:val="nil"/>
              <w:bottom w:val="single" w:sz="4" w:space="0" w:color="auto"/>
              <w:right w:val="single" w:sz="4" w:space="0" w:color="auto"/>
            </w:tcBorders>
            <w:shd w:val="clear" w:color="auto" w:fill="auto"/>
            <w:vAlign w:val="center"/>
          </w:tcPr>
          <w:p w14:paraId="4440A8EC" w14:textId="77777777" w:rsidR="000F4245" w:rsidRDefault="00000000">
            <w:pPr>
              <w:pStyle w:val="70"/>
              <w:rPr>
                <w:w w:val="80"/>
              </w:rPr>
            </w:pPr>
            <w:r>
              <w:rPr>
                <w:w w:val="80"/>
              </w:rPr>
              <w:t>410.29/824.68</w:t>
            </w:r>
          </w:p>
        </w:tc>
        <w:tc>
          <w:tcPr>
            <w:tcW w:w="665" w:type="pct"/>
            <w:tcBorders>
              <w:top w:val="nil"/>
              <w:left w:val="nil"/>
              <w:bottom w:val="single" w:sz="4" w:space="0" w:color="auto"/>
              <w:right w:val="single" w:sz="4" w:space="0" w:color="auto"/>
            </w:tcBorders>
            <w:shd w:val="clear" w:color="auto" w:fill="auto"/>
            <w:vAlign w:val="center"/>
          </w:tcPr>
          <w:p w14:paraId="7F9D35FB" w14:textId="77777777" w:rsidR="000F4245" w:rsidRDefault="00000000">
            <w:pPr>
              <w:pStyle w:val="70"/>
              <w:rPr>
                <w:w w:val="80"/>
              </w:rPr>
            </w:pPr>
            <w:r>
              <w:rPr>
                <w:w w:val="80"/>
              </w:rPr>
              <w:t>48.53/97.55</w:t>
            </w:r>
          </w:p>
        </w:tc>
        <w:tc>
          <w:tcPr>
            <w:tcW w:w="719" w:type="pct"/>
            <w:tcBorders>
              <w:top w:val="nil"/>
              <w:left w:val="nil"/>
              <w:bottom w:val="single" w:sz="4" w:space="0" w:color="auto"/>
              <w:right w:val="single" w:sz="4" w:space="0" w:color="auto"/>
            </w:tcBorders>
            <w:shd w:val="clear" w:color="auto" w:fill="auto"/>
            <w:vAlign w:val="center"/>
          </w:tcPr>
          <w:p w14:paraId="4D2CCCA1" w14:textId="77777777" w:rsidR="000F4245" w:rsidRDefault="00000000">
            <w:pPr>
              <w:pStyle w:val="70"/>
              <w:rPr>
                <w:w w:val="80"/>
              </w:rPr>
            </w:pPr>
            <w:r>
              <w:rPr>
                <w:w w:val="80"/>
              </w:rPr>
              <w:t>458.82/922.33</w:t>
            </w:r>
          </w:p>
        </w:tc>
        <w:tc>
          <w:tcPr>
            <w:tcW w:w="781" w:type="pct"/>
            <w:tcBorders>
              <w:top w:val="nil"/>
              <w:left w:val="nil"/>
              <w:bottom w:val="single" w:sz="4" w:space="0" w:color="auto"/>
              <w:right w:val="single" w:sz="4" w:space="0" w:color="auto"/>
            </w:tcBorders>
            <w:shd w:val="clear" w:color="auto" w:fill="auto"/>
            <w:vAlign w:val="center"/>
          </w:tcPr>
          <w:p w14:paraId="4AB30C70" w14:textId="77777777" w:rsidR="000F4245" w:rsidRDefault="00000000">
            <w:pPr>
              <w:pStyle w:val="70"/>
              <w:rPr>
                <w:w w:val="80"/>
              </w:rPr>
            </w:pPr>
            <w:r>
              <w:rPr>
                <w:w w:val="80"/>
              </w:rPr>
              <w:t>205.74/413.54</w:t>
            </w:r>
          </w:p>
        </w:tc>
      </w:tr>
      <w:tr w:rsidR="000F4245" w14:paraId="15AF4A7B" w14:textId="77777777">
        <w:trPr>
          <w:trHeight w:val="285"/>
        </w:trPr>
        <w:tc>
          <w:tcPr>
            <w:tcW w:w="142" w:type="pct"/>
            <w:tcBorders>
              <w:top w:val="nil"/>
              <w:left w:val="single" w:sz="4" w:space="0" w:color="auto"/>
              <w:bottom w:val="single" w:sz="4" w:space="0" w:color="auto"/>
              <w:right w:val="single" w:sz="4" w:space="0" w:color="auto"/>
            </w:tcBorders>
            <w:shd w:val="clear" w:color="auto" w:fill="auto"/>
            <w:vAlign w:val="center"/>
          </w:tcPr>
          <w:p w14:paraId="244A7F43" w14:textId="77777777" w:rsidR="000F4245" w:rsidRDefault="00000000">
            <w:pPr>
              <w:pStyle w:val="70"/>
              <w:rPr>
                <w:w w:val="80"/>
              </w:rPr>
            </w:pPr>
            <w:r>
              <w:rPr>
                <w:w w:val="80"/>
              </w:rPr>
              <w:t>2</w:t>
            </w:r>
          </w:p>
        </w:tc>
        <w:tc>
          <w:tcPr>
            <w:tcW w:w="538" w:type="pct"/>
            <w:tcBorders>
              <w:top w:val="nil"/>
              <w:left w:val="nil"/>
              <w:bottom w:val="single" w:sz="4" w:space="0" w:color="auto"/>
              <w:right w:val="single" w:sz="4" w:space="0" w:color="auto"/>
            </w:tcBorders>
            <w:shd w:val="clear" w:color="auto" w:fill="auto"/>
            <w:vAlign w:val="center"/>
          </w:tcPr>
          <w:p w14:paraId="5900F079" w14:textId="77777777" w:rsidR="000F4245" w:rsidRDefault="00000000">
            <w:pPr>
              <w:pStyle w:val="70"/>
              <w:rPr>
                <w:w w:val="80"/>
              </w:rPr>
            </w:pPr>
            <w:r>
              <w:rPr>
                <w:w w:val="80"/>
              </w:rPr>
              <w:t>2-1#</w:t>
            </w:r>
            <w:r>
              <w:rPr>
                <w:rFonts w:hint="eastAsia"/>
                <w:w w:val="80"/>
              </w:rPr>
              <w:t>采砂场</w:t>
            </w:r>
          </w:p>
        </w:tc>
        <w:tc>
          <w:tcPr>
            <w:tcW w:w="978" w:type="pct"/>
            <w:tcBorders>
              <w:top w:val="nil"/>
              <w:left w:val="nil"/>
              <w:bottom w:val="single" w:sz="4" w:space="0" w:color="auto"/>
              <w:right w:val="single" w:sz="4" w:space="0" w:color="auto"/>
            </w:tcBorders>
            <w:shd w:val="clear" w:color="auto" w:fill="auto"/>
            <w:noWrap/>
            <w:vAlign w:val="center"/>
          </w:tcPr>
          <w:p w14:paraId="14164892" w14:textId="77777777" w:rsidR="000F4245" w:rsidRDefault="00000000">
            <w:pPr>
              <w:pStyle w:val="70"/>
              <w:rPr>
                <w:w w:val="80"/>
              </w:rPr>
            </w:pPr>
            <w:r>
              <w:rPr>
                <w:w w:val="80"/>
              </w:rPr>
              <w:t>K694+125~K692+087</w:t>
            </w:r>
          </w:p>
        </w:tc>
        <w:tc>
          <w:tcPr>
            <w:tcW w:w="460" w:type="pct"/>
            <w:tcBorders>
              <w:top w:val="nil"/>
              <w:left w:val="nil"/>
              <w:bottom w:val="single" w:sz="4" w:space="0" w:color="auto"/>
              <w:right w:val="single" w:sz="4" w:space="0" w:color="auto"/>
            </w:tcBorders>
            <w:shd w:val="clear" w:color="auto" w:fill="auto"/>
            <w:vAlign w:val="center"/>
          </w:tcPr>
          <w:p w14:paraId="35EAD11F" w14:textId="77777777" w:rsidR="000F4245" w:rsidRDefault="00000000">
            <w:pPr>
              <w:pStyle w:val="70"/>
              <w:rPr>
                <w:w w:val="80"/>
              </w:rPr>
            </w:pPr>
            <w:r>
              <w:rPr>
                <w:w w:val="80"/>
              </w:rPr>
              <w:t>196895</w:t>
            </w:r>
          </w:p>
        </w:tc>
        <w:tc>
          <w:tcPr>
            <w:tcW w:w="713" w:type="pct"/>
            <w:tcBorders>
              <w:top w:val="nil"/>
              <w:left w:val="nil"/>
              <w:bottom w:val="single" w:sz="4" w:space="0" w:color="auto"/>
              <w:right w:val="single" w:sz="4" w:space="0" w:color="auto"/>
            </w:tcBorders>
            <w:shd w:val="clear" w:color="auto" w:fill="auto"/>
            <w:vAlign w:val="center"/>
          </w:tcPr>
          <w:p w14:paraId="0C656210" w14:textId="77777777" w:rsidR="000F4245" w:rsidRDefault="00000000">
            <w:pPr>
              <w:pStyle w:val="70"/>
              <w:rPr>
                <w:w w:val="80"/>
              </w:rPr>
            </w:pPr>
            <w:r>
              <w:rPr>
                <w:w w:val="80"/>
              </w:rPr>
              <w:t>71.67/144.06</w:t>
            </w:r>
          </w:p>
        </w:tc>
        <w:tc>
          <w:tcPr>
            <w:tcW w:w="665" w:type="pct"/>
            <w:tcBorders>
              <w:top w:val="nil"/>
              <w:left w:val="nil"/>
              <w:bottom w:val="single" w:sz="4" w:space="0" w:color="auto"/>
              <w:right w:val="single" w:sz="4" w:space="0" w:color="auto"/>
            </w:tcBorders>
            <w:shd w:val="clear" w:color="auto" w:fill="auto"/>
            <w:vAlign w:val="center"/>
          </w:tcPr>
          <w:p w14:paraId="286FC473" w14:textId="77777777" w:rsidR="000F4245" w:rsidRDefault="00000000">
            <w:pPr>
              <w:pStyle w:val="70"/>
              <w:rPr>
                <w:w w:val="80"/>
              </w:rPr>
            </w:pPr>
            <w:r>
              <w:rPr>
                <w:w w:val="80"/>
              </w:rPr>
              <w:t>85.45/171.75</w:t>
            </w:r>
          </w:p>
        </w:tc>
        <w:tc>
          <w:tcPr>
            <w:tcW w:w="719" w:type="pct"/>
            <w:tcBorders>
              <w:top w:val="nil"/>
              <w:left w:val="nil"/>
              <w:bottom w:val="single" w:sz="4" w:space="0" w:color="auto"/>
              <w:right w:val="single" w:sz="4" w:space="0" w:color="auto"/>
            </w:tcBorders>
            <w:shd w:val="clear" w:color="auto" w:fill="auto"/>
            <w:vAlign w:val="center"/>
          </w:tcPr>
          <w:p w14:paraId="62D031F0" w14:textId="77777777" w:rsidR="000F4245" w:rsidRDefault="00000000">
            <w:pPr>
              <w:pStyle w:val="70"/>
              <w:rPr>
                <w:w w:val="80"/>
              </w:rPr>
            </w:pPr>
            <w:r>
              <w:rPr>
                <w:w w:val="80"/>
              </w:rPr>
              <w:t>157.12/315.66</w:t>
            </w:r>
          </w:p>
        </w:tc>
        <w:tc>
          <w:tcPr>
            <w:tcW w:w="781" w:type="pct"/>
            <w:tcBorders>
              <w:top w:val="nil"/>
              <w:left w:val="nil"/>
              <w:bottom w:val="single" w:sz="4" w:space="0" w:color="auto"/>
              <w:right w:val="single" w:sz="4" w:space="0" w:color="auto"/>
            </w:tcBorders>
            <w:shd w:val="clear" w:color="auto" w:fill="auto"/>
            <w:vAlign w:val="center"/>
          </w:tcPr>
          <w:p w14:paraId="6818ACEF" w14:textId="77777777" w:rsidR="000F4245" w:rsidRDefault="00000000">
            <w:pPr>
              <w:pStyle w:val="70"/>
              <w:rPr>
                <w:w w:val="80"/>
              </w:rPr>
            </w:pPr>
            <w:r>
              <w:rPr>
                <w:w w:val="80"/>
              </w:rPr>
              <w:t>59.06/118.71</w:t>
            </w:r>
          </w:p>
        </w:tc>
      </w:tr>
      <w:tr w:rsidR="000F4245" w14:paraId="7FECED9D" w14:textId="77777777">
        <w:trPr>
          <w:trHeight w:val="285"/>
        </w:trPr>
        <w:tc>
          <w:tcPr>
            <w:tcW w:w="142" w:type="pct"/>
            <w:tcBorders>
              <w:top w:val="nil"/>
              <w:left w:val="single" w:sz="4" w:space="0" w:color="auto"/>
              <w:bottom w:val="single" w:sz="4" w:space="0" w:color="auto"/>
              <w:right w:val="single" w:sz="4" w:space="0" w:color="auto"/>
            </w:tcBorders>
            <w:shd w:val="clear" w:color="auto" w:fill="auto"/>
            <w:vAlign w:val="center"/>
          </w:tcPr>
          <w:p w14:paraId="00C91B9E" w14:textId="77777777" w:rsidR="000F4245" w:rsidRDefault="00000000">
            <w:pPr>
              <w:pStyle w:val="70"/>
              <w:rPr>
                <w:w w:val="80"/>
              </w:rPr>
            </w:pPr>
            <w:r>
              <w:rPr>
                <w:w w:val="80"/>
              </w:rPr>
              <w:t>3</w:t>
            </w:r>
          </w:p>
        </w:tc>
        <w:tc>
          <w:tcPr>
            <w:tcW w:w="538" w:type="pct"/>
            <w:tcBorders>
              <w:top w:val="nil"/>
              <w:left w:val="nil"/>
              <w:bottom w:val="single" w:sz="4" w:space="0" w:color="auto"/>
              <w:right w:val="single" w:sz="4" w:space="0" w:color="auto"/>
            </w:tcBorders>
            <w:shd w:val="clear" w:color="auto" w:fill="auto"/>
            <w:vAlign w:val="center"/>
          </w:tcPr>
          <w:p w14:paraId="3E352216" w14:textId="77777777" w:rsidR="000F4245" w:rsidRDefault="00000000">
            <w:pPr>
              <w:pStyle w:val="70"/>
              <w:rPr>
                <w:w w:val="80"/>
              </w:rPr>
            </w:pPr>
            <w:r>
              <w:rPr>
                <w:w w:val="80"/>
              </w:rPr>
              <w:t>2-2#</w:t>
            </w:r>
            <w:r>
              <w:rPr>
                <w:rFonts w:hint="eastAsia"/>
                <w:w w:val="80"/>
              </w:rPr>
              <w:t>采砂场</w:t>
            </w:r>
          </w:p>
        </w:tc>
        <w:tc>
          <w:tcPr>
            <w:tcW w:w="978" w:type="pct"/>
            <w:tcBorders>
              <w:top w:val="nil"/>
              <w:left w:val="nil"/>
              <w:bottom w:val="single" w:sz="4" w:space="0" w:color="auto"/>
              <w:right w:val="single" w:sz="4" w:space="0" w:color="auto"/>
            </w:tcBorders>
            <w:shd w:val="clear" w:color="auto" w:fill="auto"/>
            <w:noWrap/>
            <w:vAlign w:val="center"/>
          </w:tcPr>
          <w:p w14:paraId="17698DD9" w14:textId="77777777" w:rsidR="000F4245" w:rsidRDefault="00000000">
            <w:pPr>
              <w:pStyle w:val="70"/>
              <w:rPr>
                <w:w w:val="80"/>
              </w:rPr>
            </w:pPr>
            <w:r>
              <w:rPr>
                <w:w w:val="80"/>
              </w:rPr>
              <w:t>K691+857~K690+538</w:t>
            </w:r>
          </w:p>
        </w:tc>
        <w:tc>
          <w:tcPr>
            <w:tcW w:w="460" w:type="pct"/>
            <w:tcBorders>
              <w:top w:val="nil"/>
              <w:left w:val="nil"/>
              <w:bottom w:val="single" w:sz="4" w:space="0" w:color="auto"/>
              <w:right w:val="single" w:sz="4" w:space="0" w:color="auto"/>
            </w:tcBorders>
            <w:shd w:val="clear" w:color="auto" w:fill="auto"/>
            <w:vAlign w:val="center"/>
          </w:tcPr>
          <w:p w14:paraId="47737355" w14:textId="77777777" w:rsidR="000F4245" w:rsidRDefault="00000000">
            <w:pPr>
              <w:pStyle w:val="70"/>
              <w:rPr>
                <w:w w:val="80"/>
              </w:rPr>
            </w:pPr>
            <w:r>
              <w:rPr>
                <w:w w:val="80"/>
              </w:rPr>
              <w:t>184650</w:t>
            </w:r>
          </w:p>
        </w:tc>
        <w:tc>
          <w:tcPr>
            <w:tcW w:w="713" w:type="pct"/>
            <w:tcBorders>
              <w:top w:val="nil"/>
              <w:left w:val="nil"/>
              <w:bottom w:val="single" w:sz="4" w:space="0" w:color="auto"/>
              <w:right w:val="single" w:sz="4" w:space="0" w:color="auto"/>
            </w:tcBorders>
            <w:shd w:val="clear" w:color="auto" w:fill="auto"/>
            <w:vAlign w:val="center"/>
          </w:tcPr>
          <w:p w14:paraId="331C51E1" w14:textId="77777777" w:rsidR="000F4245" w:rsidRDefault="00000000">
            <w:pPr>
              <w:pStyle w:val="70"/>
              <w:rPr>
                <w:w w:val="80"/>
              </w:rPr>
            </w:pPr>
            <w:r>
              <w:rPr>
                <w:w w:val="80"/>
              </w:rPr>
              <w:t>86.38/173.62</w:t>
            </w:r>
          </w:p>
        </w:tc>
        <w:tc>
          <w:tcPr>
            <w:tcW w:w="665" w:type="pct"/>
            <w:tcBorders>
              <w:top w:val="nil"/>
              <w:left w:val="nil"/>
              <w:bottom w:val="single" w:sz="4" w:space="0" w:color="auto"/>
              <w:right w:val="single" w:sz="4" w:space="0" w:color="auto"/>
            </w:tcBorders>
            <w:shd w:val="clear" w:color="auto" w:fill="auto"/>
            <w:vAlign w:val="center"/>
          </w:tcPr>
          <w:p w14:paraId="607E01F3" w14:textId="77777777" w:rsidR="000F4245" w:rsidRDefault="00000000">
            <w:pPr>
              <w:pStyle w:val="70"/>
              <w:rPr>
                <w:w w:val="80"/>
              </w:rPr>
            </w:pPr>
            <w:r>
              <w:rPr>
                <w:w w:val="80"/>
              </w:rPr>
              <w:t>80.14/161.08</w:t>
            </w:r>
          </w:p>
        </w:tc>
        <w:tc>
          <w:tcPr>
            <w:tcW w:w="719" w:type="pct"/>
            <w:tcBorders>
              <w:top w:val="nil"/>
              <w:left w:val="nil"/>
              <w:bottom w:val="single" w:sz="4" w:space="0" w:color="auto"/>
              <w:right w:val="single" w:sz="4" w:space="0" w:color="auto"/>
            </w:tcBorders>
            <w:shd w:val="clear" w:color="auto" w:fill="auto"/>
            <w:vAlign w:val="center"/>
          </w:tcPr>
          <w:p w14:paraId="5D1D9F9E" w14:textId="77777777" w:rsidR="000F4245" w:rsidRDefault="00000000">
            <w:pPr>
              <w:pStyle w:val="70"/>
              <w:rPr>
                <w:w w:val="80"/>
              </w:rPr>
            </w:pPr>
            <w:r>
              <w:rPr>
                <w:w w:val="80"/>
              </w:rPr>
              <w:t>166.52/334.44</w:t>
            </w:r>
          </w:p>
        </w:tc>
        <w:tc>
          <w:tcPr>
            <w:tcW w:w="781" w:type="pct"/>
            <w:tcBorders>
              <w:top w:val="nil"/>
              <w:left w:val="nil"/>
              <w:bottom w:val="single" w:sz="4" w:space="0" w:color="auto"/>
              <w:right w:val="single" w:sz="4" w:space="0" w:color="auto"/>
            </w:tcBorders>
            <w:shd w:val="clear" w:color="auto" w:fill="auto"/>
            <w:vAlign w:val="center"/>
          </w:tcPr>
          <w:p w14:paraId="54815028" w14:textId="77777777" w:rsidR="000F4245" w:rsidRDefault="00000000">
            <w:pPr>
              <w:pStyle w:val="70"/>
              <w:rPr>
                <w:w w:val="80"/>
              </w:rPr>
            </w:pPr>
            <w:r>
              <w:rPr>
                <w:w w:val="80"/>
              </w:rPr>
              <w:t>75.54/151.84</w:t>
            </w:r>
          </w:p>
        </w:tc>
      </w:tr>
      <w:tr w:rsidR="000F4245" w14:paraId="07331C58" w14:textId="77777777">
        <w:trPr>
          <w:trHeight w:val="285"/>
        </w:trPr>
        <w:tc>
          <w:tcPr>
            <w:tcW w:w="142" w:type="pct"/>
            <w:tcBorders>
              <w:top w:val="nil"/>
              <w:left w:val="single" w:sz="4" w:space="0" w:color="auto"/>
              <w:bottom w:val="single" w:sz="4" w:space="0" w:color="auto"/>
              <w:right w:val="single" w:sz="4" w:space="0" w:color="auto"/>
            </w:tcBorders>
            <w:shd w:val="clear" w:color="auto" w:fill="auto"/>
            <w:vAlign w:val="center"/>
          </w:tcPr>
          <w:p w14:paraId="3F648D22" w14:textId="77777777" w:rsidR="000F4245" w:rsidRDefault="00000000">
            <w:pPr>
              <w:pStyle w:val="70"/>
              <w:rPr>
                <w:w w:val="80"/>
              </w:rPr>
            </w:pPr>
            <w:r>
              <w:rPr>
                <w:w w:val="80"/>
              </w:rPr>
              <w:t>4</w:t>
            </w:r>
          </w:p>
        </w:tc>
        <w:tc>
          <w:tcPr>
            <w:tcW w:w="538" w:type="pct"/>
            <w:tcBorders>
              <w:top w:val="nil"/>
              <w:left w:val="nil"/>
              <w:bottom w:val="single" w:sz="4" w:space="0" w:color="auto"/>
              <w:right w:val="single" w:sz="4" w:space="0" w:color="auto"/>
            </w:tcBorders>
            <w:shd w:val="clear" w:color="auto" w:fill="auto"/>
            <w:vAlign w:val="center"/>
          </w:tcPr>
          <w:p w14:paraId="0F8716D0" w14:textId="77777777" w:rsidR="000F4245" w:rsidRDefault="00000000">
            <w:pPr>
              <w:pStyle w:val="70"/>
              <w:rPr>
                <w:w w:val="80"/>
              </w:rPr>
            </w:pPr>
            <w:r>
              <w:rPr>
                <w:w w:val="80"/>
              </w:rPr>
              <w:t>3-1#</w:t>
            </w:r>
            <w:r>
              <w:rPr>
                <w:rFonts w:hint="eastAsia"/>
                <w:w w:val="80"/>
              </w:rPr>
              <w:t>采砂场</w:t>
            </w:r>
          </w:p>
        </w:tc>
        <w:tc>
          <w:tcPr>
            <w:tcW w:w="978" w:type="pct"/>
            <w:tcBorders>
              <w:top w:val="nil"/>
              <w:left w:val="nil"/>
              <w:bottom w:val="single" w:sz="4" w:space="0" w:color="auto"/>
              <w:right w:val="single" w:sz="4" w:space="0" w:color="auto"/>
            </w:tcBorders>
            <w:shd w:val="clear" w:color="auto" w:fill="auto"/>
            <w:noWrap/>
            <w:vAlign w:val="center"/>
          </w:tcPr>
          <w:p w14:paraId="4C82EBA6" w14:textId="77777777" w:rsidR="000F4245" w:rsidRDefault="00000000">
            <w:pPr>
              <w:pStyle w:val="70"/>
              <w:rPr>
                <w:w w:val="80"/>
              </w:rPr>
            </w:pPr>
            <w:r>
              <w:rPr>
                <w:w w:val="80"/>
              </w:rPr>
              <w:t>K661+522~K658+810</w:t>
            </w:r>
          </w:p>
        </w:tc>
        <w:tc>
          <w:tcPr>
            <w:tcW w:w="460" w:type="pct"/>
            <w:tcBorders>
              <w:top w:val="nil"/>
              <w:left w:val="nil"/>
              <w:bottom w:val="single" w:sz="4" w:space="0" w:color="auto"/>
              <w:right w:val="single" w:sz="4" w:space="0" w:color="auto"/>
            </w:tcBorders>
            <w:shd w:val="clear" w:color="auto" w:fill="auto"/>
            <w:vAlign w:val="center"/>
          </w:tcPr>
          <w:p w14:paraId="55972116" w14:textId="77777777" w:rsidR="000F4245" w:rsidRDefault="00000000">
            <w:pPr>
              <w:pStyle w:val="70"/>
              <w:rPr>
                <w:w w:val="80"/>
              </w:rPr>
            </w:pPr>
            <w:r>
              <w:rPr>
                <w:w w:val="80"/>
              </w:rPr>
              <w:t>336721</w:t>
            </w:r>
          </w:p>
        </w:tc>
        <w:tc>
          <w:tcPr>
            <w:tcW w:w="713" w:type="pct"/>
            <w:tcBorders>
              <w:top w:val="nil"/>
              <w:left w:val="nil"/>
              <w:bottom w:val="single" w:sz="4" w:space="0" w:color="auto"/>
              <w:right w:val="single" w:sz="4" w:space="0" w:color="auto"/>
            </w:tcBorders>
            <w:shd w:val="clear" w:color="auto" w:fill="auto"/>
            <w:vAlign w:val="center"/>
          </w:tcPr>
          <w:p w14:paraId="21DD2468" w14:textId="77777777" w:rsidR="000F4245" w:rsidRDefault="00000000">
            <w:pPr>
              <w:pStyle w:val="70"/>
              <w:rPr>
                <w:w w:val="80"/>
              </w:rPr>
            </w:pPr>
            <w:r>
              <w:rPr>
                <w:w w:val="80"/>
              </w:rPr>
              <w:t>143.22/287.87</w:t>
            </w:r>
          </w:p>
        </w:tc>
        <w:tc>
          <w:tcPr>
            <w:tcW w:w="665" w:type="pct"/>
            <w:tcBorders>
              <w:top w:val="nil"/>
              <w:left w:val="nil"/>
              <w:bottom w:val="single" w:sz="4" w:space="0" w:color="auto"/>
              <w:right w:val="single" w:sz="4" w:space="0" w:color="auto"/>
            </w:tcBorders>
            <w:shd w:val="clear" w:color="auto" w:fill="auto"/>
            <w:vAlign w:val="center"/>
          </w:tcPr>
          <w:p w14:paraId="3BCA7456" w14:textId="77777777" w:rsidR="000F4245" w:rsidRDefault="00000000">
            <w:pPr>
              <w:pStyle w:val="70"/>
              <w:rPr>
                <w:w w:val="80"/>
              </w:rPr>
            </w:pPr>
            <w:r>
              <w:rPr>
                <w:w w:val="80"/>
              </w:rPr>
              <w:t>136.27/273.90</w:t>
            </w:r>
          </w:p>
        </w:tc>
        <w:tc>
          <w:tcPr>
            <w:tcW w:w="719" w:type="pct"/>
            <w:tcBorders>
              <w:top w:val="nil"/>
              <w:left w:val="nil"/>
              <w:bottom w:val="single" w:sz="4" w:space="0" w:color="auto"/>
              <w:right w:val="single" w:sz="4" w:space="0" w:color="auto"/>
            </w:tcBorders>
            <w:shd w:val="clear" w:color="auto" w:fill="auto"/>
            <w:vAlign w:val="center"/>
          </w:tcPr>
          <w:p w14:paraId="60DDD6D0" w14:textId="77777777" w:rsidR="000F4245" w:rsidRDefault="00000000">
            <w:pPr>
              <w:pStyle w:val="70"/>
              <w:rPr>
                <w:w w:val="80"/>
              </w:rPr>
            </w:pPr>
            <w:r>
              <w:rPr>
                <w:w w:val="80"/>
              </w:rPr>
              <w:t>279.49/561.66</w:t>
            </w:r>
          </w:p>
        </w:tc>
        <w:tc>
          <w:tcPr>
            <w:tcW w:w="781" w:type="pct"/>
            <w:tcBorders>
              <w:top w:val="nil"/>
              <w:left w:val="nil"/>
              <w:bottom w:val="single" w:sz="4" w:space="0" w:color="auto"/>
              <w:right w:val="single" w:sz="4" w:space="0" w:color="auto"/>
            </w:tcBorders>
            <w:shd w:val="clear" w:color="auto" w:fill="auto"/>
            <w:vAlign w:val="center"/>
          </w:tcPr>
          <w:p w14:paraId="3986E605" w14:textId="77777777" w:rsidR="000F4245" w:rsidRDefault="00000000">
            <w:pPr>
              <w:pStyle w:val="70"/>
              <w:rPr>
                <w:w w:val="80"/>
              </w:rPr>
            </w:pPr>
            <w:r>
              <w:rPr>
                <w:w w:val="80"/>
              </w:rPr>
              <w:t>120.46/242.12</w:t>
            </w:r>
          </w:p>
        </w:tc>
      </w:tr>
      <w:tr w:rsidR="000F4245" w14:paraId="46EEA222" w14:textId="77777777">
        <w:trPr>
          <w:trHeight w:val="285"/>
        </w:trPr>
        <w:tc>
          <w:tcPr>
            <w:tcW w:w="142" w:type="pct"/>
            <w:tcBorders>
              <w:top w:val="nil"/>
              <w:left w:val="single" w:sz="4" w:space="0" w:color="auto"/>
              <w:bottom w:val="single" w:sz="4" w:space="0" w:color="auto"/>
              <w:right w:val="single" w:sz="4" w:space="0" w:color="auto"/>
            </w:tcBorders>
            <w:shd w:val="clear" w:color="auto" w:fill="auto"/>
            <w:vAlign w:val="center"/>
          </w:tcPr>
          <w:p w14:paraId="4ED31D3B" w14:textId="77777777" w:rsidR="000F4245" w:rsidRDefault="00000000">
            <w:pPr>
              <w:pStyle w:val="70"/>
              <w:rPr>
                <w:w w:val="80"/>
              </w:rPr>
            </w:pPr>
            <w:r>
              <w:rPr>
                <w:w w:val="80"/>
              </w:rPr>
              <w:t>5</w:t>
            </w:r>
          </w:p>
        </w:tc>
        <w:tc>
          <w:tcPr>
            <w:tcW w:w="538" w:type="pct"/>
            <w:tcBorders>
              <w:top w:val="nil"/>
              <w:left w:val="nil"/>
              <w:bottom w:val="single" w:sz="4" w:space="0" w:color="auto"/>
              <w:right w:val="single" w:sz="4" w:space="0" w:color="auto"/>
            </w:tcBorders>
            <w:shd w:val="clear" w:color="auto" w:fill="auto"/>
            <w:vAlign w:val="center"/>
          </w:tcPr>
          <w:p w14:paraId="1415424B" w14:textId="77777777" w:rsidR="000F4245" w:rsidRDefault="00000000">
            <w:pPr>
              <w:pStyle w:val="70"/>
              <w:rPr>
                <w:w w:val="80"/>
              </w:rPr>
            </w:pPr>
            <w:r>
              <w:rPr>
                <w:w w:val="80"/>
              </w:rPr>
              <w:t>3-2#</w:t>
            </w:r>
            <w:r>
              <w:rPr>
                <w:rFonts w:hint="eastAsia"/>
                <w:w w:val="80"/>
              </w:rPr>
              <w:t>采砂场</w:t>
            </w:r>
          </w:p>
        </w:tc>
        <w:tc>
          <w:tcPr>
            <w:tcW w:w="978" w:type="pct"/>
            <w:tcBorders>
              <w:top w:val="nil"/>
              <w:left w:val="nil"/>
              <w:bottom w:val="single" w:sz="4" w:space="0" w:color="auto"/>
              <w:right w:val="single" w:sz="4" w:space="0" w:color="auto"/>
            </w:tcBorders>
            <w:shd w:val="clear" w:color="auto" w:fill="auto"/>
            <w:noWrap/>
            <w:vAlign w:val="center"/>
          </w:tcPr>
          <w:p w14:paraId="0E9CF344" w14:textId="77777777" w:rsidR="000F4245" w:rsidRDefault="00000000">
            <w:pPr>
              <w:pStyle w:val="70"/>
              <w:rPr>
                <w:w w:val="80"/>
              </w:rPr>
            </w:pPr>
            <w:r>
              <w:rPr>
                <w:w w:val="80"/>
              </w:rPr>
              <w:t>K655+227~K652+201</w:t>
            </w:r>
          </w:p>
        </w:tc>
        <w:tc>
          <w:tcPr>
            <w:tcW w:w="460" w:type="pct"/>
            <w:tcBorders>
              <w:top w:val="nil"/>
              <w:left w:val="nil"/>
              <w:bottom w:val="single" w:sz="4" w:space="0" w:color="auto"/>
              <w:right w:val="single" w:sz="4" w:space="0" w:color="auto"/>
            </w:tcBorders>
            <w:shd w:val="clear" w:color="auto" w:fill="auto"/>
            <w:vAlign w:val="center"/>
          </w:tcPr>
          <w:p w14:paraId="362D3E23" w14:textId="77777777" w:rsidR="000F4245" w:rsidRDefault="00000000">
            <w:pPr>
              <w:pStyle w:val="70"/>
              <w:rPr>
                <w:w w:val="80"/>
              </w:rPr>
            </w:pPr>
            <w:r>
              <w:rPr>
                <w:w w:val="80"/>
              </w:rPr>
              <w:t>346001</w:t>
            </w:r>
          </w:p>
        </w:tc>
        <w:tc>
          <w:tcPr>
            <w:tcW w:w="713" w:type="pct"/>
            <w:tcBorders>
              <w:top w:val="nil"/>
              <w:left w:val="nil"/>
              <w:bottom w:val="single" w:sz="4" w:space="0" w:color="auto"/>
              <w:right w:val="single" w:sz="4" w:space="0" w:color="auto"/>
            </w:tcBorders>
            <w:shd w:val="clear" w:color="auto" w:fill="auto"/>
            <w:vAlign w:val="center"/>
          </w:tcPr>
          <w:p w14:paraId="00B594AB" w14:textId="77777777" w:rsidR="000F4245" w:rsidRDefault="00000000">
            <w:pPr>
              <w:pStyle w:val="70"/>
              <w:rPr>
                <w:w w:val="80"/>
              </w:rPr>
            </w:pPr>
            <w:r>
              <w:rPr>
                <w:w w:val="80"/>
              </w:rPr>
              <w:t>137.03/275.43</w:t>
            </w:r>
          </w:p>
        </w:tc>
        <w:tc>
          <w:tcPr>
            <w:tcW w:w="665" w:type="pct"/>
            <w:tcBorders>
              <w:top w:val="nil"/>
              <w:left w:val="nil"/>
              <w:bottom w:val="single" w:sz="4" w:space="0" w:color="auto"/>
              <w:right w:val="single" w:sz="4" w:space="0" w:color="auto"/>
            </w:tcBorders>
            <w:shd w:val="clear" w:color="auto" w:fill="auto"/>
            <w:vAlign w:val="center"/>
          </w:tcPr>
          <w:p w14:paraId="51151054" w14:textId="77777777" w:rsidR="000F4245" w:rsidRDefault="00000000">
            <w:pPr>
              <w:pStyle w:val="70"/>
              <w:rPr>
                <w:w w:val="80"/>
              </w:rPr>
            </w:pPr>
            <w:r>
              <w:rPr>
                <w:w w:val="80"/>
              </w:rPr>
              <w:t>150.51/302.53</w:t>
            </w:r>
          </w:p>
        </w:tc>
        <w:tc>
          <w:tcPr>
            <w:tcW w:w="719" w:type="pct"/>
            <w:tcBorders>
              <w:top w:val="nil"/>
              <w:left w:val="nil"/>
              <w:bottom w:val="single" w:sz="4" w:space="0" w:color="auto"/>
              <w:right w:val="single" w:sz="4" w:space="0" w:color="auto"/>
            </w:tcBorders>
            <w:shd w:val="clear" w:color="auto" w:fill="auto"/>
            <w:vAlign w:val="center"/>
          </w:tcPr>
          <w:p w14:paraId="302046CD" w14:textId="77777777" w:rsidR="000F4245" w:rsidRDefault="00000000">
            <w:pPr>
              <w:pStyle w:val="70"/>
              <w:rPr>
                <w:w w:val="80"/>
              </w:rPr>
            </w:pPr>
            <w:r>
              <w:rPr>
                <w:w w:val="80"/>
              </w:rPr>
              <w:t>287.54/577.66</w:t>
            </w:r>
          </w:p>
        </w:tc>
        <w:tc>
          <w:tcPr>
            <w:tcW w:w="781" w:type="pct"/>
            <w:tcBorders>
              <w:top w:val="nil"/>
              <w:left w:val="nil"/>
              <w:bottom w:val="single" w:sz="4" w:space="0" w:color="auto"/>
              <w:right w:val="single" w:sz="4" w:space="0" w:color="auto"/>
            </w:tcBorders>
            <w:shd w:val="clear" w:color="auto" w:fill="auto"/>
            <w:vAlign w:val="center"/>
          </w:tcPr>
          <w:p w14:paraId="6148F512" w14:textId="77777777" w:rsidR="000F4245" w:rsidRDefault="00000000">
            <w:pPr>
              <w:pStyle w:val="70"/>
              <w:rPr>
                <w:w w:val="80"/>
              </w:rPr>
            </w:pPr>
            <w:r>
              <w:rPr>
                <w:w w:val="80"/>
              </w:rPr>
              <w:t>121.35/243.91</w:t>
            </w:r>
          </w:p>
        </w:tc>
      </w:tr>
      <w:tr w:rsidR="000F4245" w14:paraId="764A34BA" w14:textId="77777777">
        <w:trPr>
          <w:trHeight w:val="285"/>
        </w:trPr>
        <w:tc>
          <w:tcPr>
            <w:tcW w:w="142" w:type="pct"/>
            <w:tcBorders>
              <w:top w:val="nil"/>
              <w:left w:val="single" w:sz="4" w:space="0" w:color="auto"/>
              <w:bottom w:val="single" w:sz="4" w:space="0" w:color="auto"/>
              <w:right w:val="single" w:sz="4" w:space="0" w:color="auto"/>
            </w:tcBorders>
            <w:shd w:val="clear" w:color="auto" w:fill="auto"/>
            <w:vAlign w:val="center"/>
          </w:tcPr>
          <w:p w14:paraId="4BCED016" w14:textId="77777777" w:rsidR="000F4245" w:rsidRDefault="00000000">
            <w:pPr>
              <w:pStyle w:val="70"/>
              <w:rPr>
                <w:w w:val="80"/>
              </w:rPr>
            </w:pPr>
            <w:r>
              <w:rPr>
                <w:w w:val="80"/>
              </w:rPr>
              <w:t>6</w:t>
            </w:r>
          </w:p>
        </w:tc>
        <w:tc>
          <w:tcPr>
            <w:tcW w:w="538" w:type="pct"/>
            <w:tcBorders>
              <w:top w:val="nil"/>
              <w:left w:val="nil"/>
              <w:bottom w:val="single" w:sz="4" w:space="0" w:color="auto"/>
              <w:right w:val="single" w:sz="4" w:space="0" w:color="auto"/>
            </w:tcBorders>
            <w:shd w:val="clear" w:color="auto" w:fill="auto"/>
            <w:vAlign w:val="center"/>
          </w:tcPr>
          <w:p w14:paraId="5811BEBF" w14:textId="77777777" w:rsidR="000F4245" w:rsidRDefault="00000000">
            <w:pPr>
              <w:pStyle w:val="70"/>
              <w:rPr>
                <w:w w:val="80"/>
              </w:rPr>
            </w:pPr>
            <w:r>
              <w:rPr>
                <w:w w:val="80"/>
              </w:rPr>
              <w:t>4-1#</w:t>
            </w:r>
            <w:r>
              <w:rPr>
                <w:rFonts w:hint="eastAsia"/>
                <w:w w:val="80"/>
              </w:rPr>
              <w:t>采砂场</w:t>
            </w:r>
          </w:p>
        </w:tc>
        <w:tc>
          <w:tcPr>
            <w:tcW w:w="978" w:type="pct"/>
            <w:tcBorders>
              <w:top w:val="nil"/>
              <w:left w:val="nil"/>
              <w:bottom w:val="single" w:sz="4" w:space="0" w:color="auto"/>
              <w:right w:val="single" w:sz="4" w:space="0" w:color="auto"/>
            </w:tcBorders>
            <w:shd w:val="clear" w:color="auto" w:fill="auto"/>
            <w:noWrap/>
            <w:vAlign w:val="center"/>
          </w:tcPr>
          <w:p w14:paraId="3BCF8EA9" w14:textId="77777777" w:rsidR="000F4245" w:rsidRDefault="00000000">
            <w:pPr>
              <w:pStyle w:val="70"/>
              <w:rPr>
                <w:w w:val="80"/>
              </w:rPr>
            </w:pPr>
            <w:r>
              <w:rPr>
                <w:w w:val="80"/>
              </w:rPr>
              <w:t>K641+521~K638+676</w:t>
            </w:r>
          </w:p>
        </w:tc>
        <w:tc>
          <w:tcPr>
            <w:tcW w:w="460" w:type="pct"/>
            <w:tcBorders>
              <w:top w:val="nil"/>
              <w:left w:val="nil"/>
              <w:bottom w:val="single" w:sz="4" w:space="0" w:color="auto"/>
              <w:right w:val="single" w:sz="4" w:space="0" w:color="auto"/>
            </w:tcBorders>
            <w:shd w:val="clear" w:color="auto" w:fill="auto"/>
            <w:vAlign w:val="center"/>
          </w:tcPr>
          <w:p w14:paraId="24A0CB1A" w14:textId="77777777" w:rsidR="000F4245" w:rsidRDefault="00000000">
            <w:pPr>
              <w:pStyle w:val="70"/>
              <w:rPr>
                <w:w w:val="80"/>
              </w:rPr>
            </w:pPr>
            <w:r>
              <w:rPr>
                <w:w w:val="80"/>
              </w:rPr>
              <w:t>409143</w:t>
            </w:r>
          </w:p>
        </w:tc>
        <w:tc>
          <w:tcPr>
            <w:tcW w:w="713" w:type="pct"/>
            <w:tcBorders>
              <w:top w:val="nil"/>
              <w:left w:val="nil"/>
              <w:bottom w:val="single" w:sz="4" w:space="0" w:color="auto"/>
              <w:right w:val="single" w:sz="4" w:space="0" w:color="auto"/>
            </w:tcBorders>
            <w:shd w:val="clear" w:color="auto" w:fill="auto"/>
            <w:vAlign w:val="center"/>
          </w:tcPr>
          <w:p w14:paraId="479C78E4" w14:textId="77777777" w:rsidR="000F4245" w:rsidRDefault="00000000">
            <w:pPr>
              <w:pStyle w:val="70"/>
              <w:rPr>
                <w:w w:val="80"/>
              </w:rPr>
            </w:pPr>
            <w:r>
              <w:rPr>
                <w:w w:val="80"/>
              </w:rPr>
              <w:t>203.11/408.25</w:t>
            </w:r>
          </w:p>
        </w:tc>
        <w:tc>
          <w:tcPr>
            <w:tcW w:w="665" w:type="pct"/>
            <w:tcBorders>
              <w:top w:val="nil"/>
              <w:left w:val="nil"/>
              <w:bottom w:val="single" w:sz="4" w:space="0" w:color="auto"/>
              <w:right w:val="single" w:sz="4" w:space="0" w:color="auto"/>
            </w:tcBorders>
            <w:shd w:val="clear" w:color="auto" w:fill="auto"/>
            <w:vAlign w:val="center"/>
          </w:tcPr>
          <w:p w14:paraId="58D69180" w14:textId="77777777" w:rsidR="000F4245" w:rsidRDefault="00000000">
            <w:pPr>
              <w:pStyle w:val="70"/>
              <w:rPr>
                <w:w w:val="80"/>
              </w:rPr>
            </w:pPr>
            <w:r>
              <w:rPr>
                <w:w w:val="80"/>
              </w:rPr>
              <w:t>178.67/359.13</w:t>
            </w:r>
          </w:p>
        </w:tc>
        <w:tc>
          <w:tcPr>
            <w:tcW w:w="719" w:type="pct"/>
            <w:tcBorders>
              <w:top w:val="nil"/>
              <w:left w:val="nil"/>
              <w:bottom w:val="single" w:sz="4" w:space="0" w:color="auto"/>
              <w:right w:val="single" w:sz="4" w:space="0" w:color="auto"/>
            </w:tcBorders>
            <w:shd w:val="clear" w:color="auto" w:fill="auto"/>
            <w:vAlign w:val="center"/>
          </w:tcPr>
          <w:p w14:paraId="3A98D110" w14:textId="77777777" w:rsidR="000F4245" w:rsidRDefault="00000000">
            <w:pPr>
              <w:pStyle w:val="70"/>
              <w:rPr>
                <w:w w:val="80"/>
              </w:rPr>
            </w:pPr>
            <w:r>
              <w:rPr>
                <w:w w:val="80"/>
              </w:rPr>
              <w:t>381.78/767.99</w:t>
            </w:r>
          </w:p>
        </w:tc>
        <w:tc>
          <w:tcPr>
            <w:tcW w:w="781" w:type="pct"/>
            <w:tcBorders>
              <w:top w:val="nil"/>
              <w:left w:val="nil"/>
              <w:bottom w:val="single" w:sz="4" w:space="0" w:color="auto"/>
              <w:right w:val="single" w:sz="4" w:space="0" w:color="auto"/>
            </w:tcBorders>
            <w:shd w:val="clear" w:color="auto" w:fill="auto"/>
            <w:vAlign w:val="center"/>
          </w:tcPr>
          <w:p w14:paraId="13992C6E" w14:textId="77777777" w:rsidR="000F4245" w:rsidRDefault="00000000">
            <w:pPr>
              <w:pStyle w:val="70"/>
              <w:rPr>
                <w:w w:val="80"/>
              </w:rPr>
            </w:pPr>
            <w:r>
              <w:rPr>
                <w:w w:val="80"/>
              </w:rPr>
              <w:t>168.04/337.76</w:t>
            </w:r>
          </w:p>
        </w:tc>
      </w:tr>
      <w:tr w:rsidR="000F4245" w14:paraId="6152F4F9" w14:textId="77777777">
        <w:trPr>
          <w:trHeight w:val="285"/>
        </w:trPr>
        <w:tc>
          <w:tcPr>
            <w:tcW w:w="142" w:type="pct"/>
            <w:tcBorders>
              <w:top w:val="nil"/>
              <w:left w:val="single" w:sz="4" w:space="0" w:color="auto"/>
              <w:bottom w:val="single" w:sz="4" w:space="0" w:color="auto"/>
              <w:right w:val="single" w:sz="4" w:space="0" w:color="auto"/>
            </w:tcBorders>
            <w:shd w:val="clear" w:color="auto" w:fill="auto"/>
            <w:vAlign w:val="center"/>
          </w:tcPr>
          <w:p w14:paraId="17D5A953" w14:textId="77777777" w:rsidR="000F4245" w:rsidRDefault="00000000">
            <w:pPr>
              <w:pStyle w:val="70"/>
              <w:rPr>
                <w:w w:val="80"/>
              </w:rPr>
            </w:pPr>
            <w:r>
              <w:rPr>
                <w:w w:val="80"/>
              </w:rPr>
              <w:t>7</w:t>
            </w:r>
          </w:p>
        </w:tc>
        <w:tc>
          <w:tcPr>
            <w:tcW w:w="538" w:type="pct"/>
            <w:tcBorders>
              <w:top w:val="nil"/>
              <w:left w:val="nil"/>
              <w:bottom w:val="single" w:sz="4" w:space="0" w:color="auto"/>
              <w:right w:val="single" w:sz="4" w:space="0" w:color="auto"/>
            </w:tcBorders>
            <w:shd w:val="clear" w:color="auto" w:fill="auto"/>
            <w:vAlign w:val="center"/>
          </w:tcPr>
          <w:p w14:paraId="7ACDA266" w14:textId="77777777" w:rsidR="000F4245" w:rsidRDefault="00000000">
            <w:pPr>
              <w:pStyle w:val="70"/>
              <w:rPr>
                <w:w w:val="80"/>
              </w:rPr>
            </w:pPr>
            <w:r>
              <w:rPr>
                <w:w w:val="80"/>
              </w:rPr>
              <w:t>5-1#</w:t>
            </w:r>
            <w:r>
              <w:rPr>
                <w:rFonts w:hint="eastAsia"/>
                <w:w w:val="80"/>
              </w:rPr>
              <w:t>采砂场</w:t>
            </w:r>
          </w:p>
        </w:tc>
        <w:tc>
          <w:tcPr>
            <w:tcW w:w="978" w:type="pct"/>
            <w:tcBorders>
              <w:top w:val="nil"/>
              <w:left w:val="nil"/>
              <w:bottom w:val="single" w:sz="4" w:space="0" w:color="auto"/>
              <w:right w:val="single" w:sz="4" w:space="0" w:color="auto"/>
            </w:tcBorders>
            <w:shd w:val="clear" w:color="auto" w:fill="auto"/>
            <w:noWrap/>
            <w:vAlign w:val="center"/>
          </w:tcPr>
          <w:p w14:paraId="3DDC2DAC" w14:textId="77777777" w:rsidR="000F4245" w:rsidRDefault="00000000">
            <w:pPr>
              <w:pStyle w:val="70"/>
              <w:rPr>
                <w:w w:val="80"/>
              </w:rPr>
            </w:pPr>
            <w:r>
              <w:rPr>
                <w:w w:val="80"/>
              </w:rPr>
              <w:t>K630+935~K629+740</w:t>
            </w:r>
          </w:p>
        </w:tc>
        <w:tc>
          <w:tcPr>
            <w:tcW w:w="460" w:type="pct"/>
            <w:tcBorders>
              <w:top w:val="nil"/>
              <w:left w:val="nil"/>
              <w:bottom w:val="single" w:sz="4" w:space="0" w:color="auto"/>
              <w:right w:val="single" w:sz="4" w:space="0" w:color="auto"/>
            </w:tcBorders>
            <w:shd w:val="clear" w:color="auto" w:fill="auto"/>
            <w:vAlign w:val="center"/>
          </w:tcPr>
          <w:p w14:paraId="42D0FAD2" w14:textId="77777777" w:rsidR="000F4245" w:rsidRDefault="00000000">
            <w:pPr>
              <w:pStyle w:val="70"/>
              <w:rPr>
                <w:w w:val="80"/>
              </w:rPr>
            </w:pPr>
            <w:r>
              <w:rPr>
                <w:w w:val="80"/>
              </w:rPr>
              <w:t>208986</w:t>
            </w:r>
          </w:p>
        </w:tc>
        <w:tc>
          <w:tcPr>
            <w:tcW w:w="713" w:type="pct"/>
            <w:tcBorders>
              <w:top w:val="nil"/>
              <w:left w:val="nil"/>
              <w:bottom w:val="single" w:sz="4" w:space="0" w:color="auto"/>
              <w:right w:val="single" w:sz="4" w:space="0" w:color="auto"/>
            </w:tcBorders>
            <w:shd w:val="clear" w:color="auto" w:fill="auto"/>
            <w:vAlign w:val="center"/>
          </w:tcPr>
          <w:p w14:paraId="6633343C" w14:textId="77777777" w:rsidR="000F4245" w:rsidRDefault="00000000">
            <w:pPr>
              <w:pStyle w:val="70"/>
              <w:rPr>
                <w:w w:val="80"/>
              </w:rPr>
            </w:pPr>
            <w:r>
              <w:rPr>
                <w:w w:val="80"/>
              </w:rPr>
              <w:t>96.2/193.36</w:t>
            </w:r>
          </w:p>
        </w:tc>
        <w:tc>
          <w:tcPr>
            <w:tcW w:w="665" w:type="pct"/>
            <w:tcBorders>
              <w:top w:val="nil"/>
              <w:left w:val="nil"/>
              <w:bottom w:val="single" w:sz="4" w:space="0" w:color="auto"/>
              <w:right w:val="single" w:sz="4" w:space="0" w:color="auto"/>
            </w:tcBorders>
            <w:shd w:val="clear" w:color="auto" w:fill="auto"/>
            <w:vAlign w:val="center"/>
          </w:tcPr>
          <w:p w14:paraId="5567DBDB" w14:textId="77777777" w:rsidR="000F4245" w:rsidRDefault="00000000">
            <w:pPr>
              <w:pStyle w:val="70"/>
              <w:rPr>
                <w:w w:val="80"/>
              </w:rPr>
            </w:pPr>
            <w:r>
              <w:rPr>
                <w:w w:val="80"/>
              </w:rPr>
              <w:t>17.55/35.28</w:t>
            </w:r>
          </w:p>
        </w:tc>
        <w:tc>
          <w:tcPr>
            <w:tcW w:w="719" w:type="pct"/>
            <w:tcBorders>
              <w:top w:val="nil"/>
              <w:left w:val="nil"/>
              <w:bottom w:val="single" w:sz="4" w:space="0" w:color="auto"/>
              <w:right w:val="single" w:sz="4" w:space="0" w:color="auto"/>
            </w:tcBorders>
            <w:shd w:val="clear" w:color="auto" w:fill="auto"/>
            <w:vAlign w:val="center"/>
          </w:tcPr>
          <w:p w14:paraId="0C6A3648" w14:textId="77777777" w:rsidR="000F4245" w:rsidRDefault="00000000">
            <w:pPr>
              <w:pStyle w:val="70"/>
              <w:rPr>
                <w:w w:val="80"/>
              </w:rPr>
            </w:pPr>
            <w:r>
              <w:rPr>
                <w:w w:val="80"/>
              </w:rPr>
              <w:t>113.75/228.88</w:t>
            </w:r>
          </w:p>
        </w:tc>
        <w:tc>
          <w:tcPr>
            <w:tcW w:w="781" w:type="pct"/>
            <w:tcBorders>
              <w:top w:val="nil"/>
              <w:left w:val="nil"/>
              <w:bottom w:val="single" w:sz="4" w:space="0" w:color="auto"/>
              <w:right w:val="single" w:sz="4" w:space="0" w:color="auto"/>
            </w:tcBorders>
            <w:shd w:val="clear" w:color="auto" w:fill="auto"/>
            <w:vAlign w:val="center"/>
          </w:tcPr>
          <w:p w14:paraId="61B113D6" w14:textId="77777777" w:rsidR="000F4245" w:rsidRDefault="00000000">
            <w:pPr>
              <w:pStyle w:val="70"/>
              <w:rPr>
                <w:w w:val="80"/>
              </w:rPr>
            </w:pPr>
            <w:r>
              <w:rPr>
                <w:w w:val="80"/>
              </w:rPr>
              <w:t>79.72/160.24</w:t>
            </w:r>
          </w:p>
        </w:tc>
      </w:tr>
      <w:tr w:rsidR="000F4245" w14:paraId="54D63DA4" w14:textId="77777777">
        <w:trPr>
          <w:trHeight w:val="285"/>
        </w:trPr>
        <w:tc>
          <w:tcPr>
            <w:tcW w:w="142" w:type="pct"/>
            <w:tcBorders>
              <w:top w:val="nil"/>
              <w:left w:val="single" w:sz="4" w:space="0" w:color="auto"/>
              <w:bottom w:val="single" w:sz="4" w:space="0" w:color="auto"/>
              <w:right w:val="single" w:sz="4" w:space="0" w:color="auto"/>
            </w:tcBorders>
            <w:shd w:val="clear" w:color="auto" w:fill="auto"/>
            <w:vAlign w:val="center"/>
          </w:tcPr>
          <w:p w14:paraId="468CD471" w14:textId="77777777" w:rsidR="000F4245" w:rsidRDefault="00000000">
            <w:pPr>
              <w:pStyle w:val="70"/>
              <w:rPr>
                <w:w w:val="80"/>
              </w:rPr>
            </w:pPr>
            <w:r>
              <w:rPr>
                <w:w w:val="80"/>
              </w:rPr>
              <w:t>8</w:t>
            </w:r>
          </w:p>
        </w:tc>
        <w:tc>
          <w:tcPr>
            <w:tcW w:w="538" w:type="pct"/>
            <w:tcBorders>
              <w:top w:val="nil"/>
              <w:left w:val="nil"/>
              <w:bottom w:val="single" w:sz="4" w:space="0" w:color="auto"/>
              <w:right w:val="single" w:sz="4" w:space="0" w:color="auto"/>
            </w:tcBorders>
            <w:shd w:val="clear" w:color="auto" w:fill="auto"/>
            <w:vAlign w:val="center"/>
          </w:tcPr>
          <w:p w14:paraId="23BEC0AE" w14:textId="77777777" w:rsidR="000F4245" w:rsidRDefault="00000000">
            <w:pPr>
              <w:pStyle w:val="70"/>
              <w:rPr>
                <w:w w:val="80"/>
              </w:rPr>
            </w:pPr>
            <w:r>
              <w:rPr>
                <w:w w:val="80"/>
              </w:rPr>
              <w:t>5-2#</w:t>
            </w:r>
            <w:r>
              <w:rPr>
                <w:rFonts w:hint="eastAsia"/>
                <w:w w:val="80"/>
              </w:rPr>
              <w:t>采砂场</w:t>
            </w:r>
          </w:p>
        </w:tc>
        <w:tc>
          <w:tcPr>
            <w:tcW w:w="978" w:type="pct"/>
            <w:tcBorders>
              <w:top w:val="nil"/>
              <w:left w:val="nil"/>
              <w:bottom w:val="single" w:sz="4" w:space="0" w:color="auto"/>
              <w:right w:val="single" w:sz="4" w:space="0" w:color="auto"/>
            </w:tcBorders>
            <w:shd w:val="clear" w:color="auto" w:fill="auto"/>
            <w:noWrap/>
            <w:vAlign w:val="center"/>
          </w:tcPr>
          <w:p w14:paraId="67F28D94" w14:textId="77777777" w:rsidR="000F4245" w:rsidRDefault="00000000">
            <w:pPr>
              <w:pStyle w:val="70"/>
              <w:rPr>
                <w:w w:val="80"/>
              </w:rPr>
            </w:pPr>
            <w:r>
              <w:rPr>
                <w:w w:val="80"/>
              </w:rPr>
              <w:t>K629+823~K627+482</w:t>
            </w:r>
          </w:p>
        </w:tc>
        <w:tc>
          <w:tcPr>
            <w:tcW w:w="460" w:type="pct"/>
            <w:tcBorders>
              <w:top w:val="nil"/>
              <w:left w:val="nil"/>
              <w:bottom w:val="single" w:sz="4" w:space="0" w:color="auto"/>
              <w:right w:val="single" w:sz="4" w:space="0" w:color="auto"/>
            </w:tcBorders>
            <w:shd w:val="clear" w:color="auto" w:fill="auto"/>
            <w:vAlign w:val="center"/>
          </w:tcPr>
          <w:p w14:paraId="5F2E53B6" w14:textId="77777777" w:rsidR="000F4245" w:rsidRDefault="00000000">
            <w:pPr>
              <w:pStyle w:val="70"/>
              <w:rPr>
                <w:w w:val="80"/>
              </w:rPr>
            </w:pPr>
            <w:r>
              <w:rPr>
                <w:w w:val="80"/>
              </w:rPr>
              <w:t>488916</w:t>
            </w:r>
          </w:p>
        </w:tc>
        <w:tc>
          <w:tcPr>
            <w:tcW w:w="713" w:type="pct"/>
            <w:tcBorders>
              <w:top w:val="nil"/>
              <w:left w:val="nil"/>
              <w:bottom w:val="single" w:sz="4" w:space="0" w:color="auto"/>
              <w:right w:val="single" w:sz="4" w:space="0" w:color="auto"/>
            </w:tcBorders>
            <w:shd w:val="clear" w:color="auto" w:fill="auto"/>
            <w:vAlign w:val="center"/>
          </w:tcPr>
          <w:p w14:paraId="0F4E4B01" w14:textId="77777777" w:rsidR="000F4245" w:rsidRDefault="00000000">
            <w:pPr>
              <w:pStyle w:val="70"/>
              <w:rPr>
                <w:w w:val="80"/>
              </w:rPr>
            </w:pPr>
            <w:r>
              <w:rPr>
                <w:w w:val="80"/>
              </w:rPr>
              <w:t>233.43/469.19</w:t>
            </w:r>
          </w:p>
        </w:tc>
        <w:tc>
          <w:tcPr>
            <w:tcW w:w="665" w:type="pct"/>
            <w:tcBorders>
              <w:top w:val="nil"/>
              <w:left w:val="nil"/>
              <w:bottom w:val="single" w:sz="4" w:space="0" w:color="auto"/>
              <w:right w:val="single" w:sz="4" w:space="0" w:color="auto"/>
            </w:tcBorders>
            <w:shd w:val="clear" w:color="auto" w:fill="auto"/>
            <w:vAlign w:val="center"/>
          </w:tcPr>
          <w:p w14:paraId="49A02FB1" w14:textId="77777777" w:rsidR="000F4245" w:rsidRDefault="00000000">
            <w:pPr>
              <w:pStyle w:val="70"/>
              <w:rPr>
                <w:w w:val="80"/>
              </w:rPr>
            </w:pPr>
            <w:r>
              <w:rPr>
                <w:w w:val="80"/>
              </w:rPr>
              <w:t>48.89/98.27</w:t>
            </w:r>
          </w:p>
        </w:tc>
        <w:tc>
          <w:tcPr>
            <w:tcW w:w="719" w:type="pct"/>
            <w:tcBorders>
              <w:top w:val="nil"/>
              <w:left w:val="nil"/>
              <w:bottom w:val="single" w:sz="4" w:space="0" w:color="auto"/>
              <w:right w:val="single" w:sz="4" w:space="0" w:color="auto"/>
            </w:tcBorders>
            <w:shd w:val="clear" w:color="auto" w:fill="auto"/>
            <w:vAlign w:val="center"/>
          </w:tcPr>
          <w:p w14:paraId="21527A56" w14:textId="77777777" w:rsidR="000F4245" w:rsidRDefault="00000000">
            <w:pPr>
              <w:pStyle w:val="70"/>
              <w:rPr>
                <w:w w:val="80"/>
              </w:rPr>
            </w:pPr>
            <w:r>
              <w:rPr>
                <w:w w:val="80"/>
              </w:rPr>
              <w:t>282.32/567.88</w:t>
            </w:r>
          </w:p>
        </w:tc>
        <w:tc>
          <w:tcPr>
            <w:tcW w:w="781" w:type="pct"/>
            <w:tcBorders>
              <w:top w:val="nil"/>
              <w:left w:val="nil"/>
              <w:bottom w:val="single" w:sz="4" w:space="0" w:color="auto"/>
              <w:right w:val="single" w:sz="4" w:space="0" w:color="auto"/>
            </w:tcBorders>
            <w:shd w:val="clear" w:color="auto" w:fill="auto"/>
            <w:vAlign w:val="center"/>
          </w:tcPr>
          <w:p w14:paraId="742BF155" w14:textId="77777777" w:rsidR="000F4245" w:rsidRDefault="00000000">
            <w:pPr>
              <w:pStyle w:val="70"/>
              <w:rPr>
                <w:w w:val="80"/>
              </w:rPr>
            </w:pPr>
            <w:r>
              <w:rPr>
                <w:w w:val="80"/>
              </w:rPr>
              <w:t>194.39/390.72</w:t>
            </w:r>
          </w:p>
        </w:tc>
      </w:tr>
      <w:tr w:rsidR="000F4245" w14:paraId="1A3A47D0" w14:textId="77777777">
        <w:trPr>
          <w:trHeight w:val="285"/>
        </w:trPr>
        <w:tc>
          <w:tcPr>
            <w:tcW w:w="142" w:type="pct"/>
            <w:tcBorders>
              <w:top w:val="nil"/>
              <w:left w:val="single" w:sz="4" w:space="0" w:color="auto"/>
              <w:bottom w:val="single" w:sz="4" w:space="0" w:color="auto"/>
              <w:right w:val="single" w:sz="4" w:space="0" w:color="auto"/>
            </w:tcBorders>
            <w:shd w:val="clear" w:color="auto" w:fill="auto"/>
            <w:vAlign w:val="center"/>
          </w:tcPr>
          <w:p w14:paraId="3A07AED8" w14:textId="77777777" w:rsidR="000F4245" w:rsidRDefault="00000000">
            <w:pPr>
              <w:pStyle w:val="70"/>
              <w:rPr>
                <w:w w:val="80"/>
              </w:rPr>
            </w:pPr>
            <w:r>
              <w:rPr>
                <w:w w:val="80"/>
              </w:rPr>
              <w:t>9</w:t>
            </w:r>
          </w:p>
        </w:tc>
        <w:tc>
          <w:tcPr>
            <w:tcW w:w="538" w:type="pct"/>
            <w:tcBorders>
              <w:top w:val="nil"/>
              <w:left w:val="nil"/>
              <w:bottom w:val="single" w:sz="4" w:space="0" w:color="auto"/>
              <w:right w:val="single" w:sz="4" w:space="0" w:color="auto"/>
            </w:tcBorders>
            <w:shd w:val="clear" w:color="auto" w:fill="auto"/>
            <w:vAlign w:val="center"/>
          </w:tcPr>
          <w:p w14:paraId="53CB6E62" w14:textId="77777777" w:rsidR="000F4245" w:rsidRDefault="00000000">
            <w:pPr>
              <w:pStyle w:val="70"/>
              <w:rPr>
                <w:w w:val="80"/>
              </w:rPr>
            </w:pPr>
            <w:r>
              <w:rPr>
                <w:w w:val="80"/>
              </w:rPr>
              <w:t>5-3#</w:t>
            </w:r>
            <w:r>
              <w:rPr>
                <w:rFonts w:hint="eastAsia"/>
                <w:w w:val="80"/>
              </w:rPr>
              <w:t>采砂场</w:t>
            </w:r>
          </w:p>
        </w:tc>
        <w:tc>
          <w:tcPr>
            <w:tcW w:w="978" w:type="pct"/>
            <w:tcBorders>
              <w:top w:val="nil"/>
              <w:left w:val="nil"/>
              <w:bottom w:val="single" w:sz="4" w:space="0" w:color="auto"/>
              <w:right w:val="single" w:sz="4" w:space="0" w:color="auto"/>
            </w:tcBorders>
            <w:shd w:val="clear" w:color="auto" w:fill="auto"/>
            <w:noWrap/>
            <w:vAlign w:val="center"/>
          </w:tcPr>
          <w:p w14:paraId="3E567E3E" w14:textId="77777777" w:rsidR="000F4245" w:rsidRDefault="00000000">
            <w:pPr>
              <w:pStyle w:val="70"/>
              <w:rPr>
                <w:w w:val="80"/>
              </w:rPr>
            </w:pPr>
            <w:r>
              <w:rPr>
                <w:w w:val="80"/>
              </w:rPr>
              <w:t>K627+482~K624+871</w:t>
            </w:r>
          </w:p>
        </w:tc>
        <w:tc>
          <w:tcPr>
            <w:tcW w:w="460" w:type="pct"/>
            <w:tcBorders>
              <w:top w:val="nil"/>
              <w:left w:val="nil"/>
              <w:bottom w:val="single" w:sz="4" w:space="0" w:color="auto"/>
              <w:right w:val="single" w:sz="4" w:space="0" w:color="auto"/>
            </w:tcBorders>
            <w:shd w:val="clear" w:color="auto" w:fill="auto"/>
            <w:vAlign w:val="center"/>
          </w:tcPr>
          <w:p w14:paraId="1735E5CB" w14:textId="77777777" w:rsidR="000F4245" w:rsidRDefault="00000000">
            <w:pPr>
              <w:pStyle w:val="70"/>
              <w:rPr>
                <w:w w:val="80"/>
              </w:rPr>
            </w:pPr>
            <w:r>
              <w:rPr>
                <w:w w:val="80"/>
              </w:rPr>
              <w:t>489913</w:t>
            </w:r>
          </w:p>
        </w:tc>
        <w:tc>
          <w:tcPr>
            <w:tcW w:w="713" w:type="pct"/>
            <w:tcBorders>
              <w:top w:val="nil"/>
              <w:left w:val="nil"/>
              <w:bottom w:val="single" w:sz="4" w:space="0" w:color="auto"/>
              <w:right w:val="single" w:sz="4" w:space="0" w:color="auto"/>
            </w:tcBorders>
            <w:shd w:val="clear" w:color="auto" w:fill="auto"/>
            <w:vAlign w:val="center"/>
          </w:tcPr>
          <w:p w14:paraId="09BD6B59" w14:textId="77777777" w:rsidR="000F4245" w:rsidRDefault="00000000">
            <w:pPr>
              <w:pStyle w:val="70"/>
              <w:rPr>
                <w:w w:val="80"/>
              </w:rPr>
            </w:pPr>
            <w:r>
              <w:rPr>
                <w:w w:val="80"/>
              </w:rPr>
              <w:t>198.3/398.58</w:t>
            </w:r>
          </w:p>
        </w:tc>
        <w:tc>
          <w:tcPr>
            <w:tcW w:w="665" w:type="pct"/>
            <w:tcBorders>
              <w:top w:val="nil"/>
              <w:left w:val="nil"/>
              <w:bottom w:val="single" w:sz="4" w:space="0" w:color="auto"/>
              <w:right w:val="single" w:sz="4" w:space="0" w:color="auto"/>
            </w:tcBorders>
            <w:shd w:val="clear" w:color="auto" w:fill="auto"/>
            <w:vAlign w:val="center"/>
          </w:tcPr>
          <w:p w14:paraId="42CBFD90" w14:textId="77777777" w:rsidR="000F4245" w:rsidRDefault="00000000">
            <w:pPr>
              <w:pStyle w:val="70"/>
              <w:rPr>
                <w:w w:val="80"/>
              </w:rPr>
            </w:pPr>
            <w:r>
              <w:rPr>
                <w:w w:val="80"/>
              </w:rPr>
              <w:t>48.99/98.47</w:t>
            </w:r>
          </w:p>
        </w:tc>
        <w:tc>
          <w:tcPr>
            <w:tcW w:w="719" w:type="pct"/>
            <w:tcBorders>
              <w:top w:val="nil"/>
              <w:left w:val="nil"/>
              <w:bottom w:val="single" w:sz="4" w:space="0" w:color="auto"/>
              <w:right w:val="single" w:sz="4" w:space="0" w:color="auto"/>
            </w:tcBorders>
            <w:shd w:val="clear" w:color="auto" w:fill="auto"/>
            <w:vAlign w:val="center"/>
          </w:tcPr>
          <w:p w14:paraId="26CB5B0D" w14:textId="77777777" w:rsidR="000F4245" w:rsidRDefault="00000000">
            <w:pPr>
              <w:pStyle w:val="70"/>
              <w:rPr>
                <w:w w:val="80"/>
              </w:rPr>
            </w:pPr>
            <w:r>
              <w:rPr>
                <w:w w:val="80"/>
              </w:rPr>
              <w:t>247.29/497.99</w:t>
            </w:r>
          </w:p>
        </w:tc>
        <w:tc>
          <w:tcPr>
            <w:tcW w:w="781" w:type="pct"/>
            <w:tcBorders>
              <w:top w:val="nil"/>
              <w:left w:val="nil"/>
              <w:bottom w:val="single" w:sz="4" w:space="0" w:color="auto"/>
              <w:right w:val="single" w:sz="4" w:space="0" w:color="auto"/>
            </w:tcBorders>
            <w:shd w:val="clear" w:color="auto" w:fill="auto"/>
            <w:vAlign w:val="center"/>
          </w:tcPr>
          <w:p w14:paraId="6270BE1D" w14:textId="77777777" w:rsidR="000F4245" w:rsidRDefault="00000000">
            <w:pPr>
              <w:pStyle w:val="70"/>
              <w:rPr>
                <w:w w:val="80"/>
              </w:rPr>
            </w:pPr>
            <w:r>
              <w:rPr>
                <w:w w:val="80"/>
              </w:rPr>
              <w:t>165.31/332.27</w:t>
            </w:r>
          </w:p>
        </w:tc>
      </w:tr>
      <w:tr w:rsidR="000F4245" w14:paraId="03A43CDC" w14:textId="77777777">
        <w:trPr>
          <w:trHeight w:val="285"/>
        </w:trPr>
        <w:tc>
          <w:tcPr>
            <w:tcW w:w="142" w:type="pct"/>
            <w:tcBorders>
              <w:top w:val="nil"/>
              <w:left w:val="single" w:sz="4" w:space="0" w:color="auto"/>
              <w:bottom w:val="single" w:sz="4" w:space="0" w:color="auto"/>
              <w:right w:val="single" w:sz="4" w:space="0" w:color="auto"/>
            </w:tcBorders>
            <w:shd w:val="clear" w:color="auto" w:fill="auto"/>
            <w:vAlign w:val="center"/>
          </w:tcPr>
          <w:p w14:paraId="48E1B1E8" w14:textId="77777777" w:rsidR="000F4245" w:rsidRDefault="00000000">
            <w:pPr>
              <w:pStyle w:val="70"/>
              <w:rPr>
                <w:w w:val="80"/>
              </w:rPr>
            </w:pPr>
            <w:r>
              <w:rPr>
                <w:w w:val="80"/>
              </w:rPr>
              <w:t>10</w:t>
            </w:r>
          </w:p>
        </w:tc>
        <w:tc>
          <w:tcPr>
            <w:tcW w:w="538" w:type="pct"/>
            <w:tcBorders>
              <w:top w:val="nil"/>
              <w:left w:val="nil"/>
              <w:bottom w:val="single" w:sz="4" w:space="0" w:color="auto"/>
              <w:right w:val="single" w:sz="4" w:space="0" w:color="auto"/>
            </w:tcBorders>
            <w:shd w:val="clear" w:color="auto" w:fill="auto"/>
            <w:vAlign w:val="center"/>
          </w:tcPr>
          <w:p w14:paraId="1572E5BA" w14:textId="77777777" w:rsidR="000F4245" w:rsidRDefault="00000000">
            <w:pPr>
              <w:pStyle w:val="70"/>
              <w:rPr>
                <w:w w:val="80"/>
              </w:rPr>
            </w:pPr>
            <w:r>
              <w:rPr>
                <w:w w:val="80"/>
              </w:rPr>
              <w:t>5-4#</w:t>
            </w:r>
            <w:r>
              <w:rPr>
                <w:rFonts w:hint="eastAsia"/>
                <w:w w:val="80"/>
              </w:rPr>
              <w:t>采砂场</w:t>
            </w:r>
          </w:p>
        </w:tc>
        <w:tc>
          <w:tcPr>
            <w:tcW w:w="978" w:type="pct"/>
            <w:tcBorders>
              <w:top w:val="nil"/>
              <w:left w:val="nil"/>
              <w:bottom w:val="single" w:sz="4" w:space="0" w:color="auto"/>
              <w:right w:val="single" w:sz="4" w:space="0" w:color="auto"/>
            </w:tcBorders>
            <w:shd w:val="clear" w:color="auto" w:fill="auto"/>
            <w:noWrap/>
            <w:vAlign w:val="center"/>
          </w:tcPr>
          <w:p w14:paraId="73E3DF3E" w14:textId="77777777" w:rsidR="000F4245" w:rsidRDefault="00000000">
            <w:pPr>
              <w:pStyle w:val="70"/>
              <w:rPr>
                <w:w w:val="80"/>
              </w:rPr>
            </w:pPr>
            <w:r>
              <w:rPr>
                <w:w w:val="80"/>
              </w:rPr>
              <w:t>K624+617~K621+440</w:t>
            </w:r>
          </w:p>
        </w:tc>
        <w:tc>
          <w:tcPr>
            <w:tcW w:w="460" w:type="pct"/>
            <w:tcBorders>
              <w:top w:val="nil"/>
              <w:left w:val="nil"/>
              <w:bottom w:val="single" w:sz="4" w:space="0" w:color="auto"/>
              <w:right w:val="single" w:sz="4" w:space="0" w:color="auto"/>
            </w:tcBorders>
            <w:shd w:val="clear" w:color="auto" w:fill="auto"/>
            <w:vAlign w:val="center"/>
          </w:tcPr>
          <w:p w14:paraId="07F84317" w14:textId="77777777" w:rsidR="000F4245" w:rsidRDefault="00000000">
            <w:pPr>
              <w:pStyle w:val="70"/>
              <w:rPr>
                <w:w w:val="80"/>
              </w:rPr>
            </w:pPr>
            <w:r>
              <w:rPr>
                <w:w w:val="80"/>
              </w:rPr>
              <w:t>371493</w:t>
            </w:r>
          </w:p>
        </w:tc>
        <w:tc>
          <w:tcPr>
            <w:tcW w:w="713" w:type="pct"/>
            <w:tcBorders>
              <w:top w:val="nil"/>
              <w:left w:val="nil"/>
              <w:bottom w:val="single" w:sz="4" w:space="0" w:color="auto"/>
              <w:right w:val="single" w:sz="4" w:space="0" w:color="auto"/>
            </w:tcBorders>
            <w:shd w:val="clear" w:color="auto" w:fill="auto"/>
            <w:vAlign w:val="center"/>
          </w:tcPr>
          <w:p w14:paraId="5A327CAE" w14:textId="77777777" w:rsidR="000F4245" w:rsidRDefault="00000000">
            <w:pPr>
              <w:pStyle w:val="70"/>
              <w:rPr>
                <w:w w:val="80"/>
              </w:rPr>
            </w:pPr>
            <w:r>
              <w:rPr>
                <w:w w:val="80"/>
              </w:rPr>
              <w:t>159.78/321.16</w:t>
            </w:r>
          </w:p>
        </w:tc>
        <w:tc>
          <w:tcPr>
            <w:tcW w:w="665" w:type="pct"/>
            <w:tcBorders>
              <w:top w:val="nil"/>
              <w:left w:val="nil"/>
              <w:bottom w:val="single" w:sz="4" w:space="0" w:color="auto"/>
              <w:right w:val="single" w:sz="4" w:space="0" w:color="auto"/>
            </w:tcBorders>
            <w:shd w:val="clear" w:color="auto" w:fill="auto"/>
            <w:vAlign w:val="center"/>
          </w:tcPr>
          <w:p w14:paraId="5DE6094F" w14:textId="77777777" w:rsidR="000F4245" w:rsidRDefault="00000000">
            <w:pPr>
              <w:pStyle w:val="70"/>
              <w:rPr>
                <w:w w:val="80"/>
              </w:rPr>
            </w:pPr>
            <w:r>
              <w:rPr>
                <w:w w:val="80"/>
              </w:rPr>
              <w:t>37.15/74.67</w:t>
            </w:r>
          </w:p>
        </w:tc>
        <w:tc>
          <w:tcPr>
            <w:tcW w:w="719" w:type="pct"/>
            <w:tcBorders>
              <w:top w:val="nil"/>
              <w:left w:val="nil"/>
              <w:bottom w:val="single" w:sz="4" w:space="0" w:color="auto"/>
              <w:right w:val="single" w:sz="4" w:space="0" w:color="auto"/>
            </w:tcBorders>
            <w:shd w:val="clear" w:color="auto" w:fill="auto"/>
            <w:vAlign w:val="center"/>
          </w:tcPr>
          <w:p w14:paraId="5CFFFD54" w14:textId="77777777" w:rsidR="000F4245" w:rsidRDefault="00000000">
            <w:pPr>
              <w:pStyle w:val="70"/>
              <w:rPr>
                <w:w w:val="80"/>
              </w:rPr>
            </w:pPr>
            <w:r>
              <w:rPr>
                <w:w w:val="80"/>
              </w:rPr>
              <w:t>196.93/395.11</w:t>
            </w:r>
          </w:p>
        </w:tc>
        <w:tc>
          <w:tcPr>
            <w:tcW w:w="781" w:type="pct"/>
            <w:tcBorders>
              <w:top w:val="nil"/>
              <w:left w:val="nil"/>
              <w:bottom w:val="single" w:sz="4" w:space="0" w:color="auto"/>
              <w:right w:val="single" w:sz="4" w:space="0" w:color="auto"/>
            </w:tcBorders>
            <w:shd w:val="clear" w:color="auto" w:fill="auto"/>
            <w:vAlign w:val="center"/>
          </w:tcPr>
          <w:p w14:paraId="63A6735A" w14:textId="77777777" w:rsidR="000F4245" w:rsidRDefault="00000000">
            <w:pPr>
              <w:pStyle w:val="70"/>
              <w:rPr>
                <w:w w:val="80"/>
              </w:rPr>
            </w:pPr>
            <w:r>
              <w:rPr>
                <w:w w:val="80"/>
              </w:rPr>
              <w:t>129.97/261.24</w:t>
            </w:r>
          </w:p>
        </w:tc>
      </w:tr>
      <w:tr w:rsidR="000F4245" w14:paraId="6050F74A" w14:textId="77777777">
        <w:trPr>
          <w:trHeight w:val="285"/>
        </w:trPr>
        <w:tc>
          <w:tcPr>
            <w:tcW w:w="142" w:type="pct"/>
            <w:tcBorders>
              <w:top w:val="nil"/>
              <w:left w:val="single" w:sz="4" w:space="0" w:color="auto"/>
              <w:bottom w:val="single" w:sz="4" w:space="0" w:color="auto"/>
              <w:right w:val="single" w:sz="4" w:space="0" w:color="auto"/>
            </w:tcBorders>
            <w:shd w:val="clear" w:color="auto" w:fill="auto"/>
            <w:vAlign w:val="center"/>
          </w:tcPr>
          <w:p w14:paraId="4EBF6C62" w14:textId="77777777" w:rsidR="000F4245" w:rsidRDefault="00000000">
            <w:pPr>
              <w:pStyle w:val="70"/>
              <w:rPr>
                <w:w w:val="80"/>
              </w:rPr>
            </w:pPr>
            <w:r>
              <w:rPr>
                <w:w w:val="80"/>
              </w:rPr>
              <w:t>11</w:t>
            </w:r>
          </w:p>
        </w:tc>
        <w:tc>
          <w:tcPr>
            <w:tcW w:w="538" w:type="pct"/>
            <w:tcBorders>
              <w:top w:val="nil"/>
              <w:left w:val="nil"/>
              <w:bottom w:val="single" w:sz="4" w:space="0" w:color="auto"/>
              <w:right w:val="single" w:sz="4" w:space="0" w:color="auto"/>
            </w:tcBorders>
            <w:shd w:val="clear" w:color="auto" w:fill="auto"/>
            <w:vAlign w:val="center"/>
          </w:tcPr>
          <w:p w14:paraId="20ADC8BD" w14:textId="77777777" w:rsidR="000F4245" w:rsidRDefault="00000000">
            <w:pPr>
              <w:pStyle w:val="70"/>
              <w:rPr>
                <w:w w:val="80"/>
              </w:rPr>
            </w:pPr>
            <w:r>
              <w:rPr>
                <w:w w:val="80"/>
              </w:rPr>
              <w:t>5-5#</w:t>
            </w:r>
            <w:r>
              <w:rPr>
                <w:rFonts w:hint="eastAsia"/>
                <w:w w:val="80"/>
              </w:rPr>
              <w:t>采砂场</w:t>
            </w:r>
          </w:p>
        </w:tc>
        <w:tc>
          <w:tcPr>
            <w:tcW w:w="978" w:type="pct"/>
            <w:tcBorders>
              <w:top w:val="nil"/>
              <w:left w:val="nil"/>
              <w:bottom w:val="single" w:sz="4" w:space="0" w:color="auto"/>
              <w:right w:val="single" w:sz="4" w:space="0" w:color="auto"/>
            </w:tcBorders>
            <w:shd w:val="clear" w:color="auto" w:fill="auto"/>
            <w:noWrap/>
            <w:vAlign w:val="center"/>
          </w:tcPr>
          <w:p w14:paraId="45FACC08" w14:textId="77777777" w:rsidR="000F4245" w:rsidRDefault="00000000">
            <w:pPr>
              <w:pStyle w:val="70"/>
              <w:rPr>
                <w:w w:val="80"/>
              </w:rPr>
            </w:pPr>
            <w:r>
              <w:rPr>
                <w:w w:val="80"/>
              </w:rPr>
              <w:t>K621+440~K617+017</w:t>
            </w:r>
          </w:p>
        </w:tc>
        <w:tc>
          <w:tcPr>
            <w:tcW w:w="460" w:type="pct"/>
            <w:tcBorders>
              <w:top w:val="nil"/>
              <w:left w:val="nil"/>
              <w:bottom w:val="single" w:sz="4" w:space="0" w:color="auto"/>
              <w:right w:val="single" w:sz="4" w:space="0" w:color="auto"/>
            </w:tcBorders>
            <w:shd w:val="clear" w:color="auto" w:fill="auto"/>
            <w:vAlign w:val="center"/>
          </w:tcPr>
          <w:p w14:paraId="417232C9" w14:textId="77777777" w:rsidR="000F4245" w:rsidRDefault="00000000">
            <w:pPr>
              <w:pStyle w:val="70"/>
              <w:rPr>
                <w:w w:val="80"/>
              </w:rPr>
            </w:pPr>
            <w:r>
              <w:rPr>
                <w:w w:val="80"/>
              </w:rPr>
              <w:t>539293</w:t>
            </w:r>
          </w:p>
        </w:tc>
        <w:tc>
          <w:tcPr>
            <w:tcW w:w="713" w:type="pct"/>
            <w:tcBorders>
              <w:top w:val="nil"/>
              <w:left w:val="nil"/>
              <w:bottom w:val="single" w:sz="4" w:space="0" w:color="auto"/>
              <w:right w:val="single" w:sz="4" w:space="0" w:color="auto"/>
            </w:tcBorders>
            <w:shd w:val="clear" w:color="auto" w:fill="auto"/>
            <w:vAlign w:val="center"/>
          </w:tcPr>
          <w:p w14:paraId="551327BA" w14:textId="77777777" w:rsidR="000F4245" w:rsidRDefault="00000000">
            <w:pPr>
              <w:pStyle w:val="70"/>
              <w:rPr>
                <w:w w:val="80"/>
              </w:rPr>
            </w:pPr>
            <w:r>
              <w:rPr>
                <w:w w:val="80"/>
              </w:rPr>
              <w:t>238.74/479.87</w:t>
            </w:r>
          </w:p>
        </w:tc>
        <w:tc>
          <w:tcPr>
            <w:tcW w:w="665" w:type="pct"/>
            <w:tcBorders>
              <w:top w:val="nil"/>
              <w:left w:val="nil"/>
              <w:bottom w:val="single" w:sz="4" w:space="0" w:color="auto"/>
              <w:right w:val="single" w:sz="4" w:space="0" w:color="auto"/>
            </w:tcBorders>
            <w:shd w:val="clear" w:color="auto" w:fill="auto"/>
            <w:vAlign w:val="center"/>
          </w:tcPr>
          <w:p w14:paraId="5AE7FB30" w14:textId="77777777" w:rsidR="000F4245" w:rsidRDefault="00000000">
            <w:pPr>
              <w:pStyle w:val="70"/>
              <w:rPr>
                <w:w w:val="80"/>
              </w:rPr>
            </w:pPr>
            <w:r>
              <w:rPr>
                <w:w w:val="80"/>
              </w:rPr>
              <w:t>53.93/108.40</w:t>
            </w:r>
          </w:p>
        </w:tc>
        <w:tc>
          <w:tcPr>
            <w:tcW w:w="719" w:type="pct"/>
            <w:tcBorders>
              <w:top w:val="nil"/>
              <w:left w:val="nil"/>
              <w:bottom w:val="single" w:sz="4" w:space="0" w:color="auto"/>
              <w:right w:val="single" w:sz="4" w:space="0" w:color="auto"/>
            </w:tcBorders>
            <w:shd w:val="clear" w:color="auto" w:fill="auto"/>
            <w:vAlign w:val="center"/>
          </w:tcPr>
          <w:p w14:paraId="109C3A81" w14:textId="77777777" w:rsidR="000F4245" w:rsidRDefault="00000000">
            <w:pPr>
              <w:pStyle w:val="70"/>
              <w:rPr>
                <w:w w:val="80"/>
              </w:rPr>
            </w:pPr>
            <w:r>
              <w:rPr>
                <w:w w:val="80"/>
              </w:rPr>
              <w:t>292.67/588.99</w:t>
            </w:r>
          </w:p>
        </w:tc>
        <w:tc>
          <w:tcPr>
            <w:tcW w:w="781" w:type="pct"/>
            <w:tcBorders>
              <w:top w:val="nil"/>
              <w:left w:val="nil"/>
              <w:bottom w:val="single" w:sz="4" w:space="0" w:color="auto"/>
              <w:right w:val="single" w:sz="4" w:space="0" w:color="auto"/>
            </w:tcBorders>
            <w:shd w:val="clear" w:color="auto" w:fill="auto"/>
            <w:vAlign w:val="center"/>
          </w:tcPr>
          <w:p w14:paraId="547D2713" w14:textId="77777777" w:rsidR="000F4245" w:rsidRDefault="00000000">
            <w:pPr>
              <w:pStyle w:val="70"/>
              <w:rPr>
                <w:w w:val="80"/>
              </w:rPr>
            </w:pPr>
            <w:r>
              <w:rPr>
                <w:w w:val="80"/>
              </w:rPr>
              <w:t>201.48/404.97</w:t>
            </w:r>
          </w:p>
        </w:tc>
      </w:tr>
      <w:tr w:rsidR="000F4245" w14:paraId="20B4C891" w14:textId="77777777">
        <w:trPr>
          <w:trHeight w:val="285"/>
        </w:trPr>
        <w:tc>
          <w:tcPr>
            <w:tcW w:w="142" w:type="pct"/>
            <w:tcBorders>
              <w:top w:val="nil"/>
              <w:left w:val="single" w:sz="4" w:space="0" w:color="auto"/>
              <w:bottom w:val="single" w:sz="4" w:space="0" w:color="auto"/>
              <w:right w:val="single" w:sz="4" w:space="0" w:color="auto"/>
            </w:tcBorders>
            <w:shd w:val="clear" w:color="auto" w:fill="auto"/>
            <w:noWrap/>
            <w:vAlign w:val="center"/>
          </w:tcPr>
          <w:p w14:paraId="1D2BC799" w14:textId="77777777" w:rsidR="000F4245" w:rsidRDefault="00000000">
            <w:pPr>
              <w:pStyle w:val="70"/>
              <w:rPr>
                <w:w w:val="80"/>
              </w:rPr>
            </w:pPr>
            <w:r>
              <w:rPr>
                <w:rFonts w:hint="eastAsia"/>
                <w:w w:val="80"/>
              </w:rPr>
              <w:t>合</w:t>
            </w:r>
          </w:p>
          <w:p w14:paraId="3394F9C5" w14:textId="77777777" w:rsidR="000F4245" w:rsidRDefault="00000000">
            <w:pPr>
              <w:pStyle w:val="70"/>
              <w:rPr>
                <w:w w:val="80"/>
              </w:rPr>
            </w:pPr>
            <w:r>
              <w:rPr>
                <w:rFonts w:hint="eastAsia"/>
                <w:w w:val="80"/>
              </w:rPr>
              <w:t>计</w:t>
            </w:r>
          </w:p>
        </w:tc>
        <w:tc>
          <w:tcPr>
            <w:tcW w:w="1516" w:type="pct"/>
            <w:gridSpan w:val="2"/>
            <w:tcBorders>
              <w:top w:val="single" w:sz="4" w:space="0" w:color="auto"/>
              <w:left w:val="nil"/>
              <w:bottom w:val="single" w:sz="4" w:space="0" w:color="auto"/>
              <w:right w:val="single" w:sz="4" w:space="0" w:color="auto"/>
            </w:tcBorders>
            <w:shd w:val="clear" w:color="auto" w:fill="auto"/>
            <w:noWrap/>
            <w:vAlign w:val="center"/>
          </w:tcPr>
          <w:p w14:paraId="753ED574" w14:textId="77777777" w:rsidR="000F4245" w:rsidRDefault="00000000">
            <w:pPr>
              <w:pStyle w:val="70"/>
              <w:rPr>
                <w:w w:val="80"/>
              </w:rPr>
            </w:pPr>
            <w:r>
              <w:rPr>
                <w:rFonts w:hint="eastAsia"/>
                <w:w w:val="80"/>
              </w:rPr>
              <w:t xml:space="preserve">　</w:t>
            </w:r>
          </w:p>
        </w:tc>
        <w:tc>
          <w:tcPr>
            <w:tcW w:w="460" w:type="pct"/>
            <w:tcBorders>
              <w:top w:val="nil"/>
              <w:left w:val="nil"/>
              <w:bottom w:val="single" w:sz="4" w:space="0" w:color="auto"/>
              <w:right w:val="single" w:sz="4" w:space="0" w:color="auto"/>
            </w:tcBorders>
            <w:shd w:val="clear" w:color="auto" w:fill="auto"/>
            <w:noWrap/>
            <w:vAlign w:val="center"/>
          </w:tcPr>
          <w:p w14:paraId="068FA9A5" w14:textId="77777777" w:rsidR="000F4245" w:rsidRDefault="00000000">
            <w:pPr>
              <w:pStyle w:val="70"/>
              <w:rPr>
                <w:w w:val="80"/>
              </w:rPr>
            </w:pPr>
            <w:r>
              <w:rPr>
                <w:w w:val="80"/>
              </w:rPr>
              <w:t>4055700</w:t>
            </w:r>
          </w:p>
        </w:tc>
        <w:tc>
          <w:tcPr>
            <w:tcW w:w="713" w:type="pct"/>
            <w:tcBorders>
              <w:top w:val="nil"/>
              <w:left w:val="nil"/>
              <w:bottom w:val="single" w:sz="4" w:space="0" w:color="auto"/>
              <w:right w:val="single" w:sz="4" w:space="0" w:color="auto"/>
            </w:tcBorders>
            <w:shd w:val="clear" w:color="auto" w:fill="auto"/>
            <w:noWrap/>
            <w:vAlign w:val="center"/>
          </w:tcPr>
          <w:p w14:paraId="506BE500" w14:textId="77777777" w:rsidR="000F4245" w:rsidRDefault="00000000">
            <w:pPr>
              <w:pStyle w:val="70"/>
              <w:rPr>
                <w:w w:val="80"/>
              </w:rPr>
            </w:pPr>
            <w:r>
              <w:rPr>
                <w:w w:val="80"/>
              </w:rPr>
              <w:t>1978.15/3976.08</w:t>
            </w:r>
          </w:p>
        </w:tc>
        <w:tc>
          <w:tcPr>
            <w:tcW w:w="665" w:type="pct"/>
            <w:tcBorders>
              <w:top w:val="nil"/>
              <w:left w:val="nil"/>
              <w:bottom w:val="single" w:sz="4" w:space="0" w:color="auto"/>
              <w:right w:val="single" w:sz="4" w:space="0" w:color="auto"/>
            </w:tcBorders>
            <w:shd w:val="clear" w:color="auto" w:fill="auto"/>
            <w:noWrap/>
            <w:vAlign w:val="center"/>
          </w:tcPr>
          <w:p w14:paraId="563D0478" w14:textId="77777777" w:rsidR="000F4245" w:rsidRDefault="00000000">
            <w:pPr>
              <w:pStyle w:val="70"/>
              <w:rPr>
                <w:w w:val="80"/>
              </w:rPr>
            </w:pPr>
            <w:r>
              <w:rPr>
                <w:w w:val="80"/>
              </w:rPr>
              <w:t>886.08/1781.02</w:t>
            </w:r>
          </w:p>
        </w:tc>
        <w:tc>
          <w:tcPr>
            <w:tcW w:w="719" w:type="pct"/>
            <w:tcBorders>
              <w:top w:val="nil"/>
              <w:left w:val="nil"/>
              <w:bottom w:val="single" w:sz="4" w:space="0" w:color="auto"/>
              <w:right w:val="single" w:sz="4" w:space="0" w:color="auto"/>
            </w:tcBorders>
            <w:shd w:val="clear" w:color="auto" w:fill="auto"/>
            <w:vAlign w:val="center"/>
          </w:tcPr>
          <w:p w14:paraId="7DE156C4" w14:textId="77777777" w:rsidR="000F4245" w:rsidRDefault="00000000">
            <w:pPr>
              <w:pStyle w:val="70"/>
              <w:rPr>
                <w:w w:val="80"/>
              </w:rPr>
            </w:pPr>
            <w:r>
              <w:rPr>
                <w:w w:val="80"/>
              </w:rPr>
              <w:t>2864.23/5757.10</w:t>
            </w:r>
          </w:p>
        </w:tc>
        <w:tc>
          <w:tcPr>
            <w:tcW w:w="781" w:type="pct"/>
            <w:tcBorders>
              <w:top w:val="nil"/>
              <w:left w:val="nil"/>
              <w:bottom w:val="single" w:sz="4" w:space="0" w:color="auto"/>
              <w:right w:val="single" w:sz="4" w:space="0" w:color="auto"/>
            </w:tcBorders>
            <w:shd w:val="clear" w:color="auto" w:fill="auto"/>
            <w:noWrap/>
            <w:vAlign w:val="center"/>
          </w:tcPr>
          <w:p w14:paraId="48CAA1FA" w14:textId="77777777" w:rsidR="000F4245" w:rsidRDefault="00000000">
            <w:pPr>
              <w:pStyle w:val="70"/>
              <w:rPr>
                <w:w w:val="80"/>
              </w:rPr>
            </w:pPr>
            <w:r>
              <w:rPr>
                <w:w w:val="80"/>
              </w:rPr>
              <w:t>1521.06/3057.33</w:t>
            </w:r>
          </w:p>
        </w:tc>
      </w:tr>
    </w:tbl>
    <w:p w14:paraId="527F26DC" w14:textId="77777777" w:rsidR="000F4245" w:rsidRDefault="000F4245">
      <w:pPr>
        <w:pStyle w:val="70"/>
      </w:pPr>
    </w:p>
    <w:p w14:paraId="7302AAFF" w14:textId="77777777" w:rsidR="000F4245" w:rsidRDefault="00000000">
      <w:pPr>
        <w:pStyle w:val="60"/>
        <w:ind w:firstLine="480"/>
        <w:rPr>
          <w:rFonts w:eastAsiaTheme="minorEastAsia"/>
          <w:sz w:val="24"/>
          <w:shd w:val="clear" w:color="auto" w:fill="FFFFFF"/>
        </w:rPr>
      </w:pPr>
      <w:r>
        <w:rPr>
          <w:rFonts w:eastAsiaTheme="minorEastAsia"/>
          <w:sz w:val="24"/>
          <w:shd w:val="clear" w:color="auto" w:fill="FFFFFF"/>
        </w:rPr>
        <w:t>本次规划的砂场与《长江流域嘉陵江朝天区太白滩</w:t>
      </w:r>
      <w:r>
        <w:rPr>
          <w:rFonts w:eastAsiaTheme="minorEastAsia"/>
          <w:sz w:val="24"/>
          <w:shd w:val="clear" w:color="auto" w:fill="FFFFFF"/>
        </w:rPr>
        <w:t>~</w:t>
      </w:r>
      <w:r>
        <w:rPr>
          <w:rFonts w:eastAsiaTheme="minorEastAsia"/>
          <w:sz w:val="24"/>
          <w:shd w:val="clear" w:color="auto" w:fill="FFFFFF"/>
        </w:rPr>
        <w:t>武胜县河水湾段河道采砂管理规划报告》中昭化区段砂场基本相同，部分原规划的可采砂场因嘉陵江上新建桥梁、新发现的不良地质条件等原因全部或部分调整入禁采区。本次新规划入禁采区的砂场见表</w:t>
      </w:r>
      <w:r>
        <w:rPr>
          <w:rFonts w:eastAsiaTheme="minorEastAsia"/>
          <w:sz w:val="24"/>
          <w:shd w:val="clear" w:color="auto" w:fill="FFFFFF"/>
        </w:rPr>
        <w:t>5.1-6</w:t>
      </w:r>
      <w:r>
        <w:rPr>
          <w:rFonts w:eastAsiaTheme="minorEastAsia"/>
          <w:sz w:val="24"/>
          <w:shd w:val="clear" w:color="auto" w:fill="FFFFFF"/>
        </w:rPr>
        <w:t>。</w:t>
      </w:r>
    </w:p>
    <w:p w14:paraId="4866FA1D" w14:textId="77777777" w:rsidR="000F4245" w:rsidRDefault="00000000">
      <w:pPr>
        <w:jc w:val="center"/>
        <w:rPr>
          <w:rFonts w:eastAsia="黑体"/>
          <w:color w:val="000000"/>
          <w:kern w:val="0"/>
        </w:rPr>
      </w:pPr>
      <w:r>
        <w:rPr>
          <w:rFonts w:eastAsia="黑体"/>
          <w:color w:val="000000"/>
          <w:kern w:val="0"/>
        </w:rPr>
        <w:t>新划入禁采区的砂场一览表</w:t>
      </w:r>
    </w:p>
    <w:p w14:paraId="3195FF94" w14:textId="77777777" w:rsidR="000F4245" w:rsidRDefault="00000000">
      <w:pPr>
        <w:pStyle w:val="60"/>
      </w:pPr>
      <w:r>
        <w:t>表</w:t>
      </w:r>
      <w:r>
        <w:t>5.1-6</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209"/>
        <w:gridCol w:w="7162"/>
      </w:tblGrid>
      <w:tr w:rsidR="000F4245" w14:paraId="4992447F" w14:textId="77777777">
        <w:trPr>
          <w:trHeight w:val="283"/>
          <w:tblHeader/>
        </w:trPr>
        <w:tc>
          <w:tcPr>
            <w:tcW w:w="722" w:type="pct"/>
            <w:tcBorders>
              <w:tl2br w:val="nil"/>
              <w:tr2bl w:val="nil"/>
            </w:tcBorders>
            <w:shd w:val="clear" w:color="auto" w:fill="auto"/>
            <w:vAlign w:val="center"/>
          </w:tcPr>
          <w:p w14:paraId="627AB0D2" w14:textId="77777777" w:rsidR="000F4245" w:rsidRDefault="00000000">
            <w:pPr>
              <w:pStyle w:val="70"/>
              <w:rPr>
                <w:sz w:val="18"/>
                <w:szCs w:val="18"/>
              </w:rPr>
            </w:pPr>
            <w:r>
              <w:rPr>
                <w:sz w:val="18"/>
                <w:szCs w:val="18"/>
              </w:rPr>
              <w:t>砂场名称</w:t>
            </w:r>
          </w:p>
        </w:tc>
        <w:tc>
          <w:tcPr>
            <w:tcW w:w="4277" w:type="pct"/>
            <w:tcBorders>
              <w:tl2br w:val="nil"/>
              <w:tr2bl w:val="nil"/>
            </w:tcBorders>
            <w:shd w:val="clear" w:color="auto" w:fill="auto"/>
            <w:vAlign w:val="center"/>
          </w:tcPr>
          <w:p w14:paraId="17DE6340" w14:textId="77777777" w:rsidR="000F4245" w:rsidRDefault="00000000">
            <w:pPr>
              <w:pStyle w:val="70"/>
              <w:rPr>
                <w:sz w:val="18"/>
                <w:szCs w:val="18"/>
              </w:rPr>
            </w:pPr>
            <w:r>
              <w:rPr>
                <w:sz w:val="18"/>
                <w:szCs w:val="18"/>
              </w:rPr>
              <w:t>划入禁采区原因</w:t>
            </w:r>
          </w:p>
        </w:tc>
      </w:tr>
      <w:tr w:rsidR="000F4245" w14:paraId="67B76BBC" w14:textId="77777777">
        <w:trPr>
          <w:trHeight w:val="283"/>
        </w:trPr>
        <w:tc>
          <w:tcPr>
            <w:tcW w:w="722" w:type="pct"/>
            <w:tcBorders>
              <w:tl2br w:val="nil"/>
              <w:tr2bl w:val="nil"/>
            </w:tcBorders>
            <w:shd w:val="clear" w:color="auto" w:fill="auto"/>
            <w:vAlign w:val="center"/>
          </w:tcPr>
          <w:p w14:paraId="0B5AA976" w14:textId="77777777" w:rsidR="000F4245" w:rsidRDefault="00000000">
            <w:pPr>
              <w:pStyle w:val="70"/>
              <w:rPr>
                <w:sz w:val="18"/>
                <w:szCs w:val="18"/>
              </w:rPr>
            </w:pPr>
            <w:r>
              <w:rPr>
                <w:sz w:val="18"/>
                <w:szCs w:val="18"/>
              </w:rPr>
              <w:t>摆堰坝砂场</w:t>
            </w:r>
          </w:p>
        </w:tc>
        <w:tc>
          <w:tcPr>
            <w:tcW w:w="4277" w:type="pct"/>
            <w:tcBorders>
              <w:tl2br w:val="nil"/>
              <w:tr2bl w:val="nil"/>
            </w:tcBorders>
            <w:shd w:val="clear" w:color="auto" w:fill="auto"/>
            <w:vAlign w:val="center"/>
          </w:tcPr>
          <w:p w14:paraId="3023C7DE" w14:textId="77777777" w:rsidR="000F4245" w:rsidRDefault="00000000">
            <w:pPr>
              <w:pStyle w:val="70"/>
              <w:ind w:leftChars="0" w:left="0" w:rightChars="0" w:right="0"/>
              <w:jc w:val="left"/>
              <w:rPr>
                <w:sz w:val="18"/>
                <w:szCs w:val="18"/>
              </w:rPr>
            </w:pPr>
            <w:r>
              <w:rPr>
                <w:sz w:val="18"/>
                <w:szCs w:val="18"/>
              </w:rPr>
              <w:t>在建的摆堰坝大桥修建于该砂场上，砂场上游</w:t>
            </w:r>
            <w:proofErr w:type="gramStart"/>
            <w:r>
              <w:rPr>
                <w:sz w:val="18"/>
                <w:szCs w:val="18"/>
              </w:rPr>
              <w:t>端位于</w:t>
            </w:r>
            <w:proofErr w:type="gramEnd"/>
            <w:r>
              <w:rPr>
                <w:sz w:val="18"/>
                <w:szCs w:val="18"/>
              </w:rPr>
              <w:t>大桥上游约</w:t>
            </w:r>
            <w:r>
              <w:rPr>
                <w:sz w:val="18"/>
                <w:szCs w:val="18"/>
              </w:rPr>
              <w:t>104m</w:t>
            </w:r>
            <w:r>
              <w:rPr>
                <w:sz w:val="18"/>
                <w:szCs w:val="18"/>
              </w:rPr>
              <w:t>，砂场下游</w:t>
            </w:r>
            <w:proofErr w:type="gramStart"/>
            <w:r>
              <w:rPr>
                <w:sz w:val="18"/>
                <w:szCs w:val="18"/>
              </w:rPr>
              <w:t>端位于</w:t>
            </w:r>
            <w:proofErr w:type="gramEnd"/>
            <w:r>
              <w:rPr>
                <w:sz w:val="18"/>
                <w:szCs w:val="18"/>
              </w:rPr>
              <w:t>大桥下游约</w:t>
            </w:r>
            <w:r>
              <w:rPr>
                <w:sz w:val="18"/>
                <w:szCs w:val="18"/>
              </w:rPr>
              <w:t>104m</w:t>
            </w:r>
            <w:r>
              <w:rPr>
                <w:sz w:val="18"/>
                <w:szCs w:val="18"/>
              </w:rPr>
              <w:t>。该砂场完全位于摆坝堰大桥禁</w:t>
            </w:r>
            <w:proofErr w:type="gramStart"/>
            <w:r>
              <w:rPr>
                <w:sz w:val="18"/>
                <w:szCs w:val="18"/>
              </w:rPr>
              <w:t>采范围</w:t>
            </w:r>
            <w:proofErr w:type="gramEnd"/>
            <w:r>
              <w:rPr>
                <w:sz w:val="18"/>
                <w:szCs w:val="18"/>
              </w:rPr>
              <w:t>内。</w:t>
            </w:r>
          </w:p>
        </w:tc>
      </w:tr>
      <w:tr w:rsidR="000F4245" w14:paraId="58245920" w14:textId="77777777">
        <w:trPr>
          <w:trHeight w:val="283"/>
        </w:trPr>
        <w:tc>
          <w:tcPr>
            <w:tcW w:w="722" w:type="pct"/>
            <w:tcBorders>
              <w:tl2br w:val="nil"/>
              <w:tr2bl w:val="nil"/>
            </w:tcBorders>
            <w:shd w:val="clear" w:color="auto" w:fill="auto"/>
            <w:vAlign w:val="center"/>
          </w:tcPr>
          <w:p w14:paraId="02ACEE35" w14:textId="77777777" w:rsidR="000F4245" w:rsidRDefault="00000000">
            <w:pPr>
              <w:pStyle w:val="70"/>
              <w:rPr>
                <w:sz w:val="18"/>
                <w:szCs w:val="18"/>
              </w:rPr>
            </w:pPr>
            <w:proofErr w:type="gramStart"/>
            <w:r>
              <w:rPr>
                <w:sz w:val="18"/>
                <w:szCs w:val="18"/>
              </w:rPr>
              <w:t>沙咀</w:t>
            </w:r>
            <w:proofErr w:type="gramEnd"/>
            <w:r>
              <w:rPr>
                <w:sz w:val="18"/>
                <w:szCs w:val="18"/>
              </w:rPr>
              <w:t>上砂场</w:t>
            </w:r>
          </w:p>
        </w:tc>
        <w:tc>
          <w:tcPr>
            <w:tcW w:w="4277" w:type="pct"/>
            <w:tcBorders>
              <w:tl2br w:val="nil"/>
              <w:tr2bl w:val="nil"/>
            </w:tcBorders>
            <w:shd w:val="clear" w:color="auto" w:fill="auto"/>
            <w:vAlign w:val="center"/>
          </w:tcPr>
          <w:p w14:paraId="3F3B11BD" w14:textId="77777777" w:rsidR="000F4245" w:rsidRDefault="00000000">
            <w:pPr>
              <w:pStyle w:val="70"/>
              <w:ind w:leftChars="0" w:left="0" w:rightChars="0" w:right="0"/>
              <w:jc w:val="left"/>
              <w:rPr>
                <w:sz w:val="18"/>
                <w:szCs w:val="18"/>
              </w:rPr>
            </w:pPr>
            <w:r>
              <w:rPr>
                <w:sz w:val="18"/>
                <w:szCs w:val="18"/>
              </w:rPr>
              <w:t>该砂场位于在建的红岩镇</w:t>
            </w:r>
            <w:proofErr w:type="gramStart"/>
            <w:r>
              <w:rPr>
                <w:sz w:val="18"/>
                <w:szCs w:val="18"/>
              </w:rPr>
              <w:t>绵</w:t>
            </w:r>
            <w:proofErr w:type="gramEnd"/>
            <w:r>
              <w:rPr>
                <w:sz w:val="18"/>
                <w:szCs w:val="18"/>
              </w:rPr>
              <w:t>广复线特大桥下游</w:t>
            </w:r>
            <w:r>
              <w:rPr>
                <w:sz w:val="18"/>
                <w:szCs w:val="18"/>
              </w:rPr>
              <w:t>305m</w:t>
            </w:r>
            <w:r>
              <w:rPr>
                <w:sz w:val="18"/>
                <w:szCs w:val="18"/>
              </w:rPr>
              <w:t>至</w:t>
            </w:r>
            <w:r>
              <w:rPr>
                <w:sz w:val="18"/>
                <w:szCs w:val="18"/>
              </w:rPr>
              <w:t>2820m</w:t>
            </w:r>
            <w:r>
              <w:rPr>
                <w:sz w:val="18"/>
                <w:szCs w:val="18"/>
              </w:rPr>
              <w:t>，属于该桥的禁采范围。</w:t>
            </w:r>
          </w:p>
        </w:tc>
      </w:tr>
      <w:tr w:rsidR="000F4245" w14:paraId="67426685" w14:textId="77777777">
        <w:trPr>
          <w:trHeight w:val="283"/>
        </w:trPr>
        <w:tc>
          <w:tcPr>
            <w:tcW w:w="722" w:type="pct"/>
            <w:tcBorders>
              <w:tl2br w:val="nil"/>
              <w:tr2bl w:val="nil"/>
            </w:tcBorders>
            <w:shd w:val="clear" w:color="auto" w:fill="auto"/>
            <w:vAlign w:val="center"/>
          </w:tcPr>
          <w:p w14:paraId="057C0CD3" w14:textId="77777777" w:rsidR="000F4245" w:rsidRDefault="00000000">
            <w:pPr>
              <w:pStyle w:val="70"/>
              <w:rPr>
                <w:sz w:val="18"/>
                <w:szCs w:val="18"/>
              </w:rPr>
            </w:pPr>
            <w:r>
              <w:rPr>
                <w:sz w:val="18"/>
                <w:szCs w:val="18"/>
              </w:rPr>
              <w:t>红岩寺可采区</w:t>
            </w:r>
          </w:p>
        </w:tc>
        <w:tc>
          <w:tcPr>
            <w:tcW w:w="4277" w:type="pct"/>
            <w:tcBorders>
              <w:tl2br w:val="nil"/>
              <w:tr2bl w:val="nil"/>
            </w:tcBorders>
            <w:shd w:val="clear" w:color="auto" w:fill="auto"/>
            <w:vAlign w:val="center"/>
          </w:tcPr>
          <w:p w14:paraId="0304B939" w14:textId="77777777" w:rsidR="000F4245" w:rsidRDefault="00000000">
            <w:pPr>
              <w:pStyle w:val="70"/>
              <w:ind w:leftChars="0" w:left="0" w:rightChars="0" w:right="0"/>
              <w:jc w:val="left"/>
              <w:rPr>
                <w:sz w:val="18"/>
                <w:szCs w:val="18"/>
              </w:rPr>
            </w:pPr>
            <w:r>
              <w:rPr>
                <w:sz w:val="18"/>
                <w:szCs w:val="18"/>
              </w:rPr>
              <w:t>该砂场上游部分现修建有红岩港，下游部分距</w:t>
            </w:r>
            <w:proofErr w:type="gramStart"/>
            <w:r>
              <w:rPr>
                <w:sz w:val="18"/>
                <w:szCs w:val="18"/>
              </w:rPr>
              <w:t>红岩镇滑坡</w:t>
            </w:r>
            <w:proofErr w:type="gramEnd"/>
            <w:r>
              <w:rPr>
                <w:sz w:val="18"/>
                <w:szCs w:val="18"/>
              </w:rPr>
              <w:t>上游边界线小于</w:t>
            </w:r>
            <w:r>
              <w:rPr>
                <w:sz w:val="18"/>
                <w:szCs w:val="18"/>
              </w:rPr>
              <w:t>500m</w:t>
            </w:r>
            <w:r>
              <w:rPr>
                <w:sz w:val="18"/>
                <w:szCs w:val="18"/>
              </w:rPr>
              <w:t>。</w:t>
            </w:r>
          </w:p>
        </w:tc>
      </w:tr>
      <w:tr w:rsidR="000F4245" w14:paraId="3E44B99F" w14:textId="77777777">
        <w:trPr>
          <w:trHeight w:val="283"/>
        </w:trPr>
        <w:tc>
          <w:tcPr>
            <w:tcW w:w="722" w:type="pct"/>
            <w:tcBorders>
              <w:tl2br w:val="nil"/>
              <w:tr2bl w:val="nil"/>
            </w:tcBorders>
            <w:shd w:val="clear" w:color="auto" w:fill="auto"/>
            <w:vAlign w:val="center"/>
          </w:tcPr>
          <w:p w14:paraId="7963D99A" w14:textId="77777777" w:rsidR="000F4245" w:rsidRDefault="00000000">
            <w:pPr>
              <w:pStyle w:val="70"/>
              <w:rPr>
                <w:sz w:val="18"/>
                <w:szCs w:val="18"/>
              </w:rPr>
            </w:pPr>
            <w:r>
              <w:rPr>
                <w:sz w:val="18"/>
                <w:szCs w:val="18"/>
              </w:rPr>
              <w:t>蒲家河砂场</w:t>
            </w:r>
          </w:p>
        </w:tc>
        <w:tc>
          <w:tcPr>
            <w:tcW w:w="4277" w:type="pct"/>
            <w:tcBorders>
              <w:tl2br w:val="nil"/>
              <w:tr2bl w:val="nil"/>
            </w:tcBorders>
            <w:shd w:val="clear" w:color="auto" w:fill="auto"/>
            <w:vAlign w:val="center"/>
          </w:tcPr>
          <w:p w14:paraId="069FDF43" w14:textId="77777777" w:rsidR="000F4245" w:rsidRDefault="00000000">
            <w:pPr>
              <w:pStyle w:val="70"/>
              <w:ind w:leftChars="0" w:left="0" w:rightChars="0" w:right="0"/>
              <w:jc w:val="left"/>
              <w:rPr>
                <w:sz w:val="18"/>
                <w:szCs w:val="18"/>
              </w:rPr>
            </w:pPr>
            <w:r>
              <w:rPr>
                <w:sz w:val="18"/>
                <w:szCs w:val="18"/>
              </w:rPr>
              <w:t>该砂场上游部分位于天子墓滑坡与大阳河滑坡之间，且距滑坡边界小于</w:t>
            </w:r>
            <w:r>
              <w:rPr>
                <w:sz w:val="18"/>
                <w:szCs w:val="18"/>
              </w:rPr>
              <w:t>500m</w:t>
            </w:r>
            <w:r>
              <w:rPr>
                <w:sz w:val="18"/>
                <w:szCs w:val="18"/>
              </w:rPr>
              <w:t>。该砂场下游部分位于大阳河滑坡前缘。</w:t>
            </w:r>
          </w:p>
        </w:tc>
      </w:tr>
      <w:tr w:rsidR="000F4245" w14:paraId="3FCD344B" w14:textId="77777777">
        <w:trPr>
          <w:trHeight w:val="283"/>
        </w:trPr>
        <w:tc>
          <w:tcPr>
            <w:tcW w:w="722" w:type="pct"/>
            <w:tcBorders>
              <w:tl2br w:val="nil"/>
              <w:tr2bl w:val="nil"/>
            </w:tcBorders>
            <w:shd w:val="clear" w:color="auto" w:fill="auto"/>
            <w:vAlign w:val="center"/>
          </w:tcPr>
          <w:p w14:paraId="6D91F003" w14:textId="77777777" w:rsidR="000F4245" w:rsidRDefault="00000000">
            <w:pPr>
              <w:pStyle w:val="70"/>
              <w:rPr>
                <w:sz w:val="18"/>
                <w:szCs w:val="18"/>
              </w:rPr>
            </w:pPr>
            <w:r>
              <w:rPr>
                <w:sz w:val="18"/>
                <w:szCs w:val="18"/>
              </w:rPr>
              <w:t>颜家角砂场</w:t>
            </w:r>
          </w:p>
        </w:tc>
        <w:tc>
          <w:tcPr>
            <w:tcW w:w="4277" w:type="pct"/>
            <w:tcBorders>
              <w:tl2br w:val="nil"/>
              <w:tr2bl w:val="nil"/>
            </w:tcBorders>
            <w:shd w:val="clear" w:color="auto" w:fill="auto"/>
            <w:vAlign w:val="center"/>
          </w:tcPr>
          <w:p w14:paraId="12B18879" w14:textId="77777777" w:rsidR="000F4245" w:rsidRDefault="00000000">
            <w:pPr>
              <w:pStyle w:val="70"/>
              <w:ind w:leftChars="0" w:left="0" w:rightChars="0" w:right="0"/>
              <w:jc w:val="left"/>
              <w:rPr>
                <w:sz w:val="18"/>
                <w:szCs w:val="18"/>
              </w:rPr>
            </w:pPr>
            <w:r>
              <w:rPr>
                <w:sz w:val="18"/>
                <w:szCs w:val="18"/>
              </w:rPr>
              <w:t>因新修建的江口嘉陵江大桥位于该砂场之上。砂场上游</w:t>
            </w:r>
            <w:proofErr w:type="gramStart"/>
            <w:r>
              <w:rPr>
                <w:sz w:val="18"/>
                <w:szCs w:val="18"/>
              </w:rPr>
              <w:t>端位于</w:t>
            </w:r>
            <w:proofErr w:type="gramEnd"/>
            <w:r>
              <w:rPr>
                <w:sz w:val="18"/>
                <w:szCs w:val="18"/>
              </w:rPr>
              <w:t>大桥上游约</w:t>
            </w:r>
            <w:r>
              <w:rPr>
                <w:sz w:val="18"/>
                <w:szCs w:val="18"/>
              </w:rPr>
              <w:t>1090m</w:t>
            </w:r>
            <w:r>
              <w:rPr>
                <w:sz w:val="18"/>
                <w:szCs w:val="18"/>
              </w:rPr>
              <w:t>，砂场下游</w:t>
            </w:r>
            <w:proofErr w:type="gramStart"/>
            <w:r>
              <w:rPr>
                <w:sz w:val="18"/>
                <w:szCs w:val="18"/>
              </w:rPr>
              <w:t>端位于</w:t>
            </w:r>
            <w:proofErr w:type="gramEnd"/>
            <w:r>
              <w:rPr>
                <w:sz w:val="18"/>
                <w:szCs w:val="18"/>
              </w:rPr>
              <w:t>大桥下游约</w:t>
            </w:r>
            <w:r>
              <w:rPr>
                <w:sz w:val="18"/>
                <w:szCs w:val="18"/>
              </w:rPr>
              <w:t>1050m</w:t>
            </w:r>
            <w:r>
              <w:rPr>
                <w:sz w:val="18"/>
                <w:szCs w:val="18"/>
              </w:rPr>
              <w:t>。该砂场绝大部分已经位于江口嘉陵江大桥禁采范围。</w:t>
            </w:r>
          </w:p>
        </w:tc>
      </w:tr>
      <w:tr w:rsidR="000F4245" w14:paraId="314CEE08" w14:textId="77777777">
        <w:trPr>
          <w:trHeight w:val="283"/>
        </w:trPr>
        <w:tc>
          <w:tcPr>
            <w:tcW w:w="722" w:type="pct"/>
            <w:tcBorders>
              <w:tl2br w:val="nil"/>
              <w:tr2bl w:val="nil"/>
            </w:tcBorders>
            <w:shd w:val="clear" w:color="auto" w:fill="auto"/>
            <w:vAlign w:val="center"/>
          </w:tcPr>
          <w:p w14:paraId="3E5BECC6" w14:textId="77777777" w:rsidR="000F4245" w:rsidRDefault="00000000">
            <w:pPr>
              <w:pStyle w:val="70"/>
              <w:rPr>
                <w:sz w:val="18"/>
                <w:szCs w:val="18"/>
              </w:rPr>
            </w:pPr>
            <w:r>
              <w:rPr>
                <w:sz w:val="18"/>
                <w:szCs w:val="18"/>
              </w:rPr>
              <w:t>狮子梁砂场</w:t>
            </w:r>
          </w:p>
        </w:tc>
        <w:tc>
          <w:tcPr>
            <w:tcW w:w="4277" w:type="pct"/>
            <w:tcBorders>
              <w:tl2br w:val="nil"/>
              <w:tr2bl w:val="nil"/>
            </w:tcBorders>
            <w:shd w:val="clear" w:color="auto" w:fill="auto"/>
            <w:vAlign w:val="center"/>
          </w:tcPr>
          <w:p w14:paraId="6797455D" w14:textId="77777777" w:rsidR="000F4245" w:rsidRDefault="00000000">
            <w:pPr>
              <w:pStyle w:val="70"/>
              <w:ind w:leftChars="0" w:left="0" w:rightChars="0" w:right="0"/>
              <w:jc w:val="left"/>
              <w:rPr>
                <w:sz w:val="18"/>
                <w:szCs w:val="18"/>
              </w:rPr>
            </w:pPr>
            <w:r>
              <w:rPr>
                <w:sz w:val="18"/>
                <w:szCs w:val="18"/>
              </w:rPr>
              <w:t>该砂场位于新修建的江口嘉陵江大桥下游</w:t>
            </w:r>
            <w:r>
              <w:rPr>
                <w:sz w:val="18"/>
                <w:szCs w:val="18"/>
              </w:rPr>
              <w:t>1550m</w:t>
            </w:r>
            <w:r>
              <w:rPr>
                <w:sz w:val="18"/>
                <w:szCs w:val="18"/>
              </w:rPr>
              <w:t>至</w:t>
            </w:r>
            <w:r>
              <w:rPr>
                <w:sz w:val="18"/>
                <w:szCs w:val="18"/>
              </w:rPr>
              <w:t>3370m</w:t>
            </w:r>
            <w:r>
              <w:rPr>
                <w:sz w:val="18"/>
                <w:szCs w:val="18"/>
              </w:rPr>
              <w:t>范围内，大部分已位于该桥禁</w:t>
            </w:r>
            <w:proofErr w:type="gramStart"/>
            <w:r>
              <w:rPr>
                <w:sz w:val="18"/>
                <w:szCs w:val="18"/>
              </w:rPr>
              <w:t>采范围</w:t>
            </w:r>
            <w:proofErr w:type="gramEnd"/>
            <w:r>
              <w:rPr>
                <w:sz w:val="18"/>
                <w:szCs w:val="18"/>
              </w:rPr>
              <w:t>内。</w:t>
            </w:r>
          </w:p>
        </w:tc>
      </w:tr>
      <w:tr w:rsidR="000F4245" w14:paraId="5F8FA53D" w14:textId="77777777">
        <w:trPr>
          <w:trHeight w:val="283"/>
        </w:trPr>
        <w:tc>
          <w:tcPr>
            <w:tcW w:w="722" w:type="pct"/>
            <w:tcBorders>
              <w:tl2br w:val="nil"/>
              <w:tr2bl w:val="nil"/>
            </w:tcBorders>
            <w:shd w:val="clear" w:color="auto" w:fill="auto"/>
            <w:vAlign w:val="center"/>
          </w:tcPr>
          <w:p w14:paraId="6F547C4D" w14:textId="77777777" w:rsidR="000F4245" w:rsidRDefault="00000000">
            <w:pPr>
              <w:pStyle w:val="70"/>
              <w:rPr>
                <w:sz w:val="18"/>
                <w:szCs w:val="18"/>
              </w:rPr>
            </w:pPr>
            <w:proofErr w:type="gramStart"/>
            <w:r>
              <w:rPr>
                <w:sz w:val="18"/>
                <w:szCs w:val="18"/>
              </w:rPr>
              <w:t>大树河</w:t>
            </w:r>
            <w:proofErr w:type="gramEnd"/>
            <w:r>
              <w:rPr>
                <w:sz w:val="18"/>
                <w:szCs w:val="18"/>
              </w:rPr>
              <w:t>砂场</w:t>
            </w:r>
          </w:p>
        </w:tc>
        <w:tc>
          <w:tcPr>
            <w:tcW w:w="4277" w:type="pct"/>
            <w:tcBorders>
              <w:tl2br w:val="nil"/>
              <w:tr2bl w:val="nil"/>
            </w:tcBorders>
            <w:shd w:val="clear" w:color="auto" w:fill="auto"/>
            <w:vAlign w:val="center"/>
          </w:tcPr>
          <w:p w14:paraId="1731762F" w14:textId="77777777" w:rsidR="000F4245" w:rsidRDefault="00000000">
            <w:pPr>
              <w:pStyle w:val="70"/>
              <w:ind w:leftChars="0" w:left="0" w:rightChars="0" w:right="0"/>
              <w:jc w:val="left"/>
              <w:rPr>
                <w:sz w:val="18"/>
                <w:szCs w:val="18"/>
              </w:rPr>
            </w:pPr>
            <w:r>
              <w:rPr>
                <w:sz w:val="18"/>
                <w:szCs w:val="18"/>
              </w:rPr>
              <w:t>该砂场下游部分因位于在建的虎跳南流嘉陵江大桥禁</w:t>
            </w:r>
            <w:proofErr w:type="gramStart"/>
            <w:r>
              <w:rPr>
                <w:sz w:val="18"/>
                <w:szCs w:val="18"/>
              </w:rPr>
              <w:t>采范围</w:t>
            </w:r>
            <w:proofErr w:type="gramEnd"/>
            <w:r>
              <w:rPr>
                <w:sz w:val="18"/>
                <w:szCs w:val="18"/>
              </w:rPr>
              <w:t>内，该砂场本次规划部分调入禁采区以内。</w:t>
            </w:r>
          </w:p>
        </w:tc>
      </w:tr>
      <w:tr w:rsidR="000F4245" w14:paraId="0914C9E1" w14:textId="77777777">
        <w:trPr>
          <w:trHeight w:val="283"/>
        </w:trPr>
        <w:tc>
          <w:tcPr>
            <w:tcW w:w="722" w:type="pct"/>
            <w:tcBorders>
              <w:tl2br w:val="nil"/>
              <w:tr2bl w:val="nil"/>
            </w:tcBorders>
            <w:shd w:val="clear" w:color="auto" w:fill="auto"/>
            <w:vAlign w:val="center"/>
          </w:tcPr>
          <w:p w14:paraId="24C30FE5" w14:textId="77777777" w:rsidR="000F4245" w:rsidRDefault="00000000">
            <w:pPr>
              <w:pStyle w:val="70"/>
              <w:rPr>
                <w:sz w:val="18"/>
                <w:szCs w:val="18"/>
              </w:rPr>
            </w:pPr>
            <w:proofErr w:type="gramStart"/>
            <w:r>
              <w:rPr>
                <w:sz w:val="18"/>
                <w:szCs w:val="18"/>
              </w:rPr>
              <w:t>旋</w:t>
            </w:r>
            <w:proofErr w:type="gramEnd"/>
            <w:r>
              <w:rPr>
                <w:sz w:val="18"/>
                <w:szCs w:val="18"/>
              </w:rPr>
              <w:t>湾里砂场</w:t>
            </w:r>
          </w:p>
        </w:tc>
        <w:tc>
          <w:tcPr>
            <w:tcW w:w="4277" w:type="pct"/>
            <w:tcBorders>
              <w:tl2br w:val="nil"/>
              <w:tr2bl w:val="nil"/>
            </w:tcBorders>
            <w:shd w:val="clear" w:color="auto" w:fill="auto"/>
            <w:vAlign w:val="center"/>
          </w:tcPr>
          <w:p w14:paraId="6A458BE5" w14:textId="77777777" w:rsidR="000F4245" w:rsidRDefault="00000000">
            <w:pPr>
              <w:pStyle w:val="70"/>
              <w:ind w:leftChars="0" w:left="0" w:rightChars="0" w:right="0"/>
              <w:jc w:val="left"/>
              <w:rPr>
                <w:sz w:val="18"/>
                <w:szCs w:val="18"/>
              </w:rPr>
            </w:pPr>
            <w:r>
              <w:rPr>
                <w:sz w:val="18"/>
                <w:szCs w:val="18"/>
              </w:rPr>
              <w:t>该砂场位于南流嘉陵江大桥下游</w:t>
            </w:r>
            <w:r>
              <w:rPr>
                <w:sz w:val="18"/>
                <w:szCs w:val="18"/>
              </w:rPr>
              <w:t>1215m</w:t>
            </w:r>
            <w:r>
              <w:rPr>
                <w:sz w:val="18"/>
                <w:szCs w:val="18"/>
              </w:rPr>
              <w:t>至</w:t>
            </w:r>
            <w:r>
              <w:rPr>
                <w:sz w:val="18"/>
                <w:szCs w:val="18"/>
              </w:rPr>
              <w:t>2695m</w:t>
            </w:r>
            <w:r>
              <w:rPr>
                <w:sz w:val="18"/>
                <w:szCs w:val="18"/>
              </w:rPr>
              <w:t>，全部位于该桥的禁</w:t>
            </w:r>
            <w:proofErr w:type="gramStart"/>
            <w:r>
              <w:rPr>
                <w:sz w:val="18"/>
                <w:szCs w:val="18"/>
              </w:rPr>
              <w:t>采范围</w:t>
            </w:r>
            <w:proofErr w:type="gramEnd"/>
            <w:r>
              <w:rPr>
                <w:sz w:val="18"/>
                <w:szCs w:val="18"/>
              </w:rPr>
              <w:t>内。</w:t>
            </w:r>
          </w:p>
        </w:tc>
      </w:tr>
      <w:tr w:rsidR="000F4245" w14:paraId="26B3F415" w14:textId="77777777">
        <w:trPr>
          <w:trHeight w:val="283"/>
        </w:trPr>
        <w:tc>
          <w:tcPr>
            <w:tcW w:w="722" w:type="pct"/>
            <w:tcBorders>
              <w:tl2br w:val="nil"/>
              <w:tr2bl w:val="nil"/>
            </w:tcBorders>
            <w:shd w:val="clear" w:color="auto" w:fill="auto"/>
            <w:vAlign w:val="center"/>
          </w:tcPr>
          <w:p w14:paraId="7D916F9C" w14:textId="77777777" w:rsidR="000F4245" w:rsidRDefault="00000000">
            <w:pPr>
              <w:pStyle w:val="70"/>
              <w:rPr>
                <w:sz w:val="18"/>
                <w:szCs w:val="18"/>
              </w:rPr>
            </w:pPr>
            <w:r>
              <w:rPr>
                <w:sz w:val="18"/>
                <w:szCs w:val="18"/>
              </w:rPr>
              <w:t>蚕丝庙砂场</w:t>
            </w:r>
          </w:p>
        </w:tc>
        <w:tc>
          <w:tcPr>
            <w:tcW w:w="4277" w:type="pct"/>
            <w:tcBorders>
              <w:tl2br w:val="nil"/>
              <w:tr2bl w:val="nil"/>
            </w:tcBorders>
            <w:shd w:val="clear" w:color="auto" w:fill="auto"/>
            <w:vAlign w:val="center"/>
          </w:tcPr>
          <w:p w14:paraId="4F73C0B0" w14:textId="77777777" w:rsidR="000F4245" w:rsidRDefault="00000000">
            <w:pPr>
              <w:pStyle w:val="70"/>
              <w:ind w:leftChars="0" w:left="0" w:rightChars="0" w:right="0"/>
              <w:jc w:val="left"/>
              <w:rPr>
                <w:sz w:val="18"/>
                <w:szCs w:val="18"/>
              </w:rPr>
            </w:pPr>
            <w:r>
              <w:rPr>
                <w:sz w:val="18"/>
                <w:szCs w:val="18"/>
              </w:rPr>
              <w:t>上游部分为避让虎跳滑坡，该砂场本次规划部分调入禁</w:t>
            </w:r>
            <w:proofErr w:type="gramStart"/>
            <w:r>
              <w:rPr>
                <w:sz w:val="18"/>
                <w:szCs w:val="18"/>
              </w:rPr>
              <w:t>采范围</w:t>
            </w:r>
            <w:proofErr w:type="gramEnd"/>
            <w:r>
              <w:rPr>
                <w:sz w:val="18"/>
                <w:szCs w:val="18"/>
              </w:rPr>
              <w:t>内。</w:t>
            </w:r>
          </w:p>
        </w:tc>
      </w:tr>
    </w:tbl>
    <w:p w14:paraId="60A7A2CB" w14:textId="77777777" w:rsidR="000F4245" w:rsidRDefault="000F4245">
      <w:pPr>
        <w:pStyle w:val="46"/>
        <w:ind w:firstLine="482"/>
        <w:outlineLvl w:val="3"/>
        <w:rPr>
          <w:rFonts w:eastAsiaTheme="minorEastAsia"/>
          <w:b/>
          <w:bCs/>
        </w:rPr>
        <w:sectPr w:rsidR="000F4245">
          <w:pgSz w:w="11906" w:h="16838"/>
          <w:pgMar w:top="1440" w:right="1800" w:bottom="1440" w:left="1800" w:header="851" w:footer="992" w:gutter="0"/>
          <w:cols w:space="720"/>
          <w:docGrid w:type="linesAndChars" w:linePitch="481"/>
        </w:sectPr>
      </w:pPr>
    </w:p>
    <w:p w14:paraId="1A1D256F" w14:textId="77777777" w:rsidR="000F4245" w:rsidRDefault="00000000">
      <w:pPr>
        <w:pStyle w:val="46"/>
        <w:ind w:firstLine="482"/>
        <w:outlineLvl w:val="3"/>
        <w:rPr>
          <w:rFonts w:eastAsiaTheme="minorEastAsia"/>
          <w:shd w:val="clear" w:color="auto" w:fill="FFFFFF"/>
        </w:rPr>
      </w:pPr>
      <w:r>
        <w:rPr>
          <w:rFonts w:eastAsiaTheme="minorEastAsia"/>
          <w:b/>
          <w:bCs/>
        </w:rPr>
        <w:lastRenderedPageBreak/>
        <w:t>1</w:t>
      </w:r>
      <w:r>
        <w:rPr>
          <w:rFonts w:eastAsiaTheme="minorEastAsia"/>
          <w:b/>
          <w:bCs/>
        </w:rPr>
        <w:t>、</w:t>
      </w:r>
      <w:r>
        <w:rPr>
          <w:rFonts w:eastAsiaTheme="minorEastAsia"/>
          <w:b/>
          <w:bCs/>
        </w:rPr>
        <w:t>1-1#</w:t>
      </w:r>
      <w:r>
        <w:rPr>
          <w:rFonts w:eastAsiaTheme="minorEastAsia"/>
          <w:b/>
          <w:bCs/>
        </w:rPr>
        <w:t>采砂场（水东坝）</w:t>
      </w:r>
    </w:p>
    <w:p w14:paraId="6B31C513" w14:textId="77777777" w:rsidR="000F4245" w:rsidRDefault="00000000">
      <w:pPr>
        <w:pStyle w:val="46"/>
        <w:rPr>
          <w:rFonts w:eastAsiaTheme="minorEastAsia"/>
          <w:shd w:val="clear" w:color="auto" w:fill="FFFFFF"/>
        </w:rPr>
      </w:pPr>
      <w:r>
        <w:rPr>
          <w:rFonts w:eastAsiaTheme="minorEastAsia"/>
          <w:shd w:val="clear" w:color="auto" w:fill="FFFFFF"/>
        </w:rPr>
        <w:t>1-1#</w:t>
      </w:r>
      <w:r>
        <w:rPr>
          <w:rFonts w:eastAsiaTheme="minorEastAsia"/>
          <w:shd w:val="clear" w:color="auto" w:fill="FFFFFF"/>
        </w:rPr>
        <w:t>采砂场（</w:t>
      </w:r>
      <w:r>
        <w:rPr>
          <w:rFonts w:eastAsiaTheme="minorEastAsia"/>
          <w:shd w:val="clear" w:color="auto" w:fill="FFFFFF"/>
        </w:rPr>
        <w:t>K704+011~K706+195</w:t>
      </w:r>
      <w:r>
        <w:rPr>
          <w:rFonts w:eastAsiaTheme="minorEastAsia"/>
          <w:shd w:val="clear" w:color="auto" w:fill="FFFFFF"/>
        </w:rPr>
        <w:t>）位于嘉陵江左岸昭化古城下游约</w:t>
      </w:r>
      <w:r>
        <w:rPr>
          <w:rFonts w:eastAsiaTheme="minorEastAsia"/>
          <w:shd w:val="clear" w:color="auto" w:fill="FFFFFF"/>
        </w:rPr>
        <w:t>1.4km</w:t>
      </w:r>
      <w:r>
        <w:rPr>
          <w:rFonts w:eastAsiaTheme="minorEastAsia"/>
          <w:shd w:val="clear" w:color="auto" w:fill="FFFFFF"/>
        </w:rPr>
        <w:t>的</w:t>
      </w:r>
      <w:proofErr w:type="gramStart"/>
      <w:r>
        <w:rPr>
          <w:rFonts w:eastAsiaTheme="minorEastAsia"/>
          <w:shd w:val="clear" w:color="auto" w:fill="FFFFFF"/>
        </w:rPr>
        <w:t>凸</w:t>
      </w:r>
      <w:proofErr w:type="gramEnd"/>
      <w:r>
        <w:rPr>
          <w:rFonts w:eastAsiaTheme="minorEastAsia"/>
          <w:shd w:val="clear" w:color="auto" w:fill="FFFFFF"/>
        </w:rPr>
        <w:t>岸河滩地，旧称水东坝，顺河向长约</w:t>
      </w:r>
      <w:r>
        <w:rPr>
          <w:rFonts w:eastAsiaTheme="minorEastAsia"/>
          <w:shd w:val="clear" w:color="auto" w:fill="FFFFFF"/>
        </w:rPr>
        <w:t>1785m</w:t>
      </w:r>
      <w:r>
        <w:rPr>
          <w:rFonts w:eastAsiaTheme="minorEastAsia"/>
          <w:shd w:val="clear" w:color="auto" w:fill="FFFFFF"/>
        </w:rPr>
        <w:t>，最宽处宽约</w:t>
      </w:r>
      <w:r>
        <w:rPr>
          <w:rFonts w:eastAsiaTheme="minorEastAsia"/>
          <w:shd w:val="clear" w:color="auto" w:fill="FFFFFF"/>
        </w:rPr>
        <w:t>542m</w:t>
      </w:r>
      <w:r>
        <w:rPr>
          <w:rFonts w:eastAsiaTheme="minorEastAsia"/>
          <w:shd w:val="clear" w:color="auto" w:fill="FFFFFF"/>
        </w:rPr>
        <w:t>，面积约</w:t>
      </w:r>
      <w:r>
        <w:rPr>
          <w:rFonts w:eastAsiaTheme="minorEastAsia"/>
          <w:shd w:val="clear" w:color="auto" w:fill="FFFFFF"/>
        </w:rPr>
        <w:t>483689m</w:t>
      </w:r>
      <w:r>
        <w:rPr>
          <w:rFonts w:eastAsiaTheme="minorEastAsia"/>
          <w:shd w:val="clear" w:color="auto" w:fill="FFFFFF"/>
          <w:vertAlign w:val="superscript"/>
        </w:rPr>
        <w:t>2</w:t>
      </w:r>
      <w:r>
        <w:rPr>
          <w:rFonts w:eastAsiaTheme="minorEastAsia"/>
          <w:shd w:val="clear" w:color="auto" w:fill="FFFFFF"/>
        </w:rPr>
        <w:t>。亭子口水利枢纽蓄水至正常蓄水位</w:t>
      </w:r>
      <w:r>
        <w:rPr>
          <w:rFonts w:eastAsiaTheme="minorEastAsia"/>
          <w:shd w:val="clear" w:color="auto" w:fill="FFFFFF"/>
        </w:rPr>
        <w:t>458m</w:t>
      </w:r>
      <w:r>
        <w:rPr>
          <w:rFonts w:eastAsiaTheme="minorEastAsia"/>
          <w:shd w:val="clear" w:color="auto" w:fill="FFFFFF"/>
        </w:rPr>
        <w:t>时，整个砂场几乎全部位于水下，最大水深约</w:t>
      </w:r>
      <w:r>
        <w:rPr>
          <w:rFonts w:eastAsiaTheme="minorEastAsia"/>
          <w:shd w:val="clear" w:color="auto" w:fill="FFFFFF"/>
        </w:rPr>
        <w:t>13.5m</w:t>
      </w:r>
      <w:r>
        <w:rPr>
          <w:rFonts w:eastAsiaTheme="minorEastAsia"/>
          <w:shd w:val="clear" w:color="auto" w:fill="FFFFFF"/>
        </w:rPr>
        <w:t>。亭子口水利枢纽供水</w:t>
      </w:r>
      <w:proofErr w:type="gramStart"/>
      <w:r>
        <w:rPr>
          <w:rFonts w:eastAsiaTheme="minorEastAsia"/>
          <w:shd w:val="clear" w:color="auto" w:fill="FFFFFF"/>
        </w:rPr>
        <w:t>期末或</w:t>
      </w:r>
      <w:proofErr w:type="gramEnd"/>
      <w:r>
        <w:rPr>
          <w:rFonts w:eastAsiaTheme="minorEastAsia"/>
          <w:shd w:val="clear" w:color="auto" w:fill="FFFFFF"/>
        </w:rPr>
        <w:t>汛期限制水位运行时该砂场部分位于水面上。</w:t>
      </w:r>
    </w:p>
    <w:p w14:paraId="6F625B1E" w14:textId="77777777" w:rsidR="000F4245" w:rsidRDefault="00000000">
      <w:pPr>
        <w:pStyle w:val="46"/>
        <w:rPr>
          <w:rFonts w:eastAsiaTheme="minorEastAsia"/>
        </w:rPr>
      </w:pPr>
      <w:r>
        <w:rPr>
          <w:rFonts w:eastAsiaTheme="minorEastAsia"/>
          <w:shd w:val="clear" w:color="auto" w:fill="FFFFFF"/>
        </w:rPr>
        <w:t>砂场左岸主要为基岩岸坡，基岩</w:t>
      </w:r>
      <w:proofErr w:type="gramStart"/>
      <w:r>
        <w:rPr>
          <w:rFonts w:eastAsiaTheme="minorEastAsia"/>
          <w:shd w:val="clear" w:color="auto" w:fill="FFFFFF"/>
        </w:rPr>
        <w:t>岩</w:t>
      </w:r>
      <w:proofErr w:type="gramEnd"/>
      <w:r>
        <w:rPr>
          <w:rFonts w:eastAsiaTheme="minorEastAsia"/>
          <w:shd w:val="clear" w:color="auto" w:fill="FFFFFF"/>
        </w:rPr>
        <w:t>性为遂宁组（</w:t>
      </w:r>
      <w:r>
        <w:rPr>
          <w:rFonts w:eastAsiaTheme="minorEastAsia"/>
          <w:shd w:val="clear" w:color="auto" w:fill="FFFFFF"/>
        </w:rPr>
        <w:t>J</w:t>
      </w:r>
      <w:r>
        <w:rPr>
          <w:rFonts w:eastAsiaTheme="minorEastAsia"/>
          <w:shd w:val="clear" w:color="auto" w:fill="FFFFFF"/>
          <w:vertAlign w:val="subscript"/>
        </w:rPr>
        <w:t>3s</w:t>
      </w:r>
      <w:r>
        <w:rPr>
          <w:rFonts w:eastAsiaTheme="minorEastAsia"/>
          <w:shd w:val="clear" w:color="auto" w:fill="FFFFFF"/>
        </w:rPr>
        <w:t>）粉砂质泥岩，岸坡稳定性较好。砂场左侧有一条水泥乡道，砂场距乡道</w:t>
      </w:r>
      <w:r>
        <w:rPr>
          <w:rFonts w:eastAsiaTheme="minorEastAsia"/>
          <w:shd w:val="clear" w:color="auto" w:fill="FFFFFF"/>
        </w:rPr>
        <w:t>55</w:t>
      </w:r>
      <w:r>
        <w:rPr>
          <w:rFonts w:eastAsiaTheme="minorEastAsia"/>
          <w:shd w:val="clear" w:color="auto" w:fill="FFFFFF"/>
        </w:rPr>
        <w:t>～</w:t>
      </w:r>
      <w:r>
        <w:rPr>
          <w:rFonts w:eastAsiaTheme="minorEastAsia"/>
          <w:shd w:val="clear" w:color="auto" w:fill="FFFFFF"/>
        </w:rPr>
        <w:t>100m</w:t>
      </w:r>
      <w:r>
        <w:rPr>
          <w:rFonts w:eastAsiaTheme="minorEastAsia"/>
          <w:shd w:val="clear" w:color="auto" w:fill="FFFFFF"/>
        </w:rPr>
        <w:t>。右岸</w:t>
      </w:r>
      <w:r>
        <w:rPr>
          <w:rFonts w:eastAsiaTheme="minorEastAsia"/>
          <w:shd w:val="clear" w:color="auto" w:fill="FFFFFF"/>
        </w:rPr>
        <w:t>K704+307~K706+195</w:t>
      </w:r>
      <w:r>
        <w:rPr>
          <w:rFonts w:eastAsiaTheme="minorEastAsia"/>
          <w:shd w:val="clear" w:color="auto" w:fill="FFFFFF"/>
        </w:rPr>
        <w:t>岸边为防洪堤，防洪堤地基为第四</w:t>
      </w:r>
      <w:r>
        <w:rPr>
          <w:rFonts w:eastAsiaTheme="minorEastAsia"/>
          <w:lang w:val="zh-CN"/>
        </w:rPr>
        <w:t>系全新统河流冲积堆积层（</w:t>
      </w:r>
      <w:r>
        <w:rPr>
          <w:rFonts w:eastAsiaTheme="minorEastAsia"/>
        </w:rPr>
        <w:t>Q</w:t>
      </w:r>
      <w:r>
        <w:rPr>
          <w:rFonts w:eastAsiaTheme="minorEastAsia"/>
          <w:vertAlign w:val="subscript"/>
        </w:rPr>
        <w:t>4</w:t>
      </w:r>
      <w:r>
        <w:rPr>
          <w:rFonts w:eastAsiaTheme="minorEastAsia"/>
          <w:vertAlign w:val="superscript"/>
        </w:rPr>
        <w:t>al</w:t>
      </w:r>
      <w:r>
        <w:rPr>
          <w:rFonts w:eastAsiaTheme="minorEastAsia"/>
          <w:lang w:val="zh-CN"/>
        </w:rPr>
        <w:t>）</w:t>
      </w:r>
      <w:r>
        <w:rPr>
          <w:rFonts w:eastAsiaTheme="minorEastAsia"/>
        </w:rPr>
        <w:t>卵石夹砂，砂场距防洪堤</w:t>
      </w:r>
      <w:r>
        <w:rPr>
          <w:rFonts w:eastAsiaTheme="minorEastAsia"/>
          <w:shd w:val="clear" w:color="auto" w:fill="FFFFFF"/>
        </w:rPr>
        <w:t>224</w:t>
      </w:r>
      <w:r>
        <w:rPr>
          <w:rFonts w:eastAsiaTheme="minorEastAsia"/>
          <w:shd w:val="clear" w:color="auto" w:fill="FFFFFF"/>
        </w:rPr>
        <w:t>～</w:t>
      </w:r>
      <w:r>
        <w:rPr>
          <w:rFonts w:eastAsiaTheme="minorEastAsia"/>
          <w:shd w:val="clear" w:color="auto" w:fill="FFFFFF"/>
        </w:rPr>
        <w:t>310m</w:t>
      </w:r>
      <w:r>
        <w:rPr>
          <w:rFonts w:eastAsiaTheme="minorEastAsia"/>
        </w:rPr>
        <w:t>。</w:t>
      </w:r>
      <w:r>
        <w:rPr>
          <w:rFonts w:eastAsiaTheme="minorEastAsia"/>
          <w:shd w:val="clear" w:color="auto" w:fill="FFFFFF"/>
        </w:rPr>
        <w:t>右岸</w:t>
      </w:r>
      <w:r>
        <w:rPr>
          <w:rFonts w:eastAsiaTheme="minorEastAsia"/>
          <w:shd w:val="clear" w:color="auto" w:fill="FFFFFF"/>
        </w:rPr>
        <w:t>K704+011~K704+307</w:t>
      </w:r>
      <w:r>
        <w:rPr>
          <w:rFonts w:eastAsiaTheme="minorEastAsia"/>
          <w:shd w:val="clear" w:color="auto" w:fill="FFFFFF"/>
        </w:rPr>
        <w:t>岸边为昭化镇至</w:t>
      </w:r>
      <w:proofErr w:type="gramStart"/>
      <w:r>
        <w:rPr>
          <w:rFonts w:eastAsiaTheme="minorEastAsia"/>
          <w:shd w:val="clear" w:color="auto" w:fill="FFFFFF"/>
        </w:rPr>
        <w:t>红岩港乡道</w:t>
      </w:r>
      <w:proofErr w:type="gramEnd"/>
      <w:r>
        <w:rPr>
          <w:rFonts w:eastAsiaTheme="minorEastAsia"/>
          <w:shd w:val="clear" w:color="auto" w:fill="FFFFFF"/>
        </w:rPr>
        <w:t>，路基为第四</w:t>
      </w:r>
      <w:r>
        <w:rPr>
          <w:rFonts w:eastAsiaTheme="minorEastAsia"/>
          <w:lang w:val="zh-CN"/>
        </w:rPr>
        <w:t>系</w:t>
      </w:r>
      <w:proofErr w:type="gramStart"/>
      <w:r>
        <w:rPr>
          <w:rFonts w:eastAsiaTheme="minorEastAsia"/>
          <w:lang w:val="zh-CN"/>
        </w:rPr>
        <w:t>全新统</w:t>
      </w:r>
      <w:r>
        <w:rPr>
          <w:rFonts w:eastAsiaTheme="minorEastAsia"/>
        </w:rPr>
        <w:t>崩坡积</w:t>
      </w:r>
      <w:proofErr w:type="gramEnd"/>
      <w:r>
        <w:rPr>
          <w:rFonts w:eastAsiaTheme="minorEastAsia"/>
          <w:lang w:val="zh-CN"/>
        </w:rPr>
        <w:t>堆积层（</w:t>
      </w:r>
      <w:r>
        <w:rPr>
          <w:rFonts w:eastAsiaTheme="minorEastAsia"/>
        </w:rPr>
        <w:t>Q</w:t>
      </w:r>
      <w:r>
        <w:rPr>
          <w:rFonts w:eastAsiaTheme="minorEastAsia"/>
          <w:vertAlign w:val="subscript"/>
        </w:rPr>
        <w:t>4</w:t>
      </w:r>
      <w:r>
        <w:rPr>
          <w:rFonts w:eastAsiaTheme="minorEastAsia"/>
          <w:vertAlign w:val="superscript"/>
        </w:rPr>
        <w:t>col+dl</w:t>
      </w:r>
      <w:r>
        <w:rPr>
          <w:rFonts w:eastAsiaTheme="minorEastAsia"/>
          <w:lang w:val="zh-CN"/>
        </w:rPr>
        <w:t>）</w:t>
      </w:r>
      <w:r>
        <w:rPr>
          <w:rFonts w:eastAsiaTheme="minorEastAsia"/>
        </w:rPr>
        <w:t>粉质黏土</w:t>
      </w:r>
      <w:proofErr w:type="gramStart"/>
      <w:r>
        <w:rPr>
          <w:rFonts w:eastAsiaTheme="minorEastAsia"/>
        </w:rPr>
        <w:t>夹孤块</w:t>
      </w:r>
      <w:proofErr w:type="gramEnd"/>
      <w:r>
        <w:rPr>
          <w:rFonts w:eastAsiaTheme="minorEastAsia"/>
        </w:rPr>
        <w:t>碎石，砂场距该</w:t>
      </w:r>
      <w:r>
        <w:rPr>
          <w:rFonts w:eastAsiaTheme="minorEastAsia"/>
          <w:shd w:val="clear" w:color="auto" w:fill="FFFFFF"/>
        </w:rPr>
        <w:t>公路</w:t>
      </w:r>
      <w:r>
        <w:rPr>
          <w:rFonts w:eastAsiaTheme="minorEastAsia"/>
          <w:shd w:val="clear" w:color="auto" w:fill="FFFFFF"/>
        </w:rPr>
        <w:t>142</w:t>
      </w:r>
      <w:r>
        <w:rPr>
          <w:rFonts w:eastAsiaTheme="minorEastAsia"/>
          <w:shd w:val="clear" w:color="auto" w:fill="FFFFFF"/>
        </w:rPr>
        <w:t>～</w:t>
      </w:r>
      <w:r>
        <w:rPr>
          <w:rFonts w:eastAsiaTheme="minorEastAsia"/>
          <w:shd w:val="clear" w:color="auto" w:fill="FFFFFF"/>
        </w:rPr>
        <w:t>265m</w:t>
      </w:r>
      <w:r>
        <w:rPr>
          <w:rFonts w:eastAsiaTheme="minorEastAsia"/>
        </w:rPr>
        <w:t>。</w:t>
      </w:r>
      <w:proofErr w:type="gramStart"/>
      <w:r>
        <w:rPr>
          <w:rFonts w:eastAsiaTheme="minorEastAsia"/>
        </w:rPr>
        <w:t>现左右</w:t>
      </w:r>
      <w:proofErr w:type="gramEnd"/>
      <w:r>
        <w:rPr>
          <w:rFonts w:eastAsiaTheme="minorEastAsia"/>
        </w:rPr>
        <w:t>岸岸坡均稳定性较好。该砂场大部分曾采过沙金，受釆</w:t>
      </w:r>
      <w:proofErr w:type="gramStart"/>
      <w:r>
        <w:rPr>
          <w:rFonts w:eastAsiaTheme="minorEastAsia"/>
        </w:rPr>
        <w:t>金影响全段砂</w:t>
      </w:r>
      <w:proofErr w:type="gramEnd"/>
      <w:r>
        <w:rPr>
          <w:rFonts w:eastAsiaTheme="minorEastAsia"/>
        </w:rPr>
        <w:t>卵石结构不均，卵石、圆</w:t>
      </w:r>
      <w:proofErr w:type="gramStart"/>
      <w:r>
        <w:rPr>
          <w:rFonts w:eastAsiaTheme="minorEastAsia"/>
        </w:rPr>
        <w:t>砾</w:t>
      </w:r>
      <w:proofErr w:type="gramEnd"/>
      <w:r>
        <w:rPr>
          <w:rFonts w:eastAsiaTheme="minorEastAsia"/>
        </w:rPr>
        <w:t>及砂、粉土等无明显沉积韵律，以稍密为主，局部松散。</w:t>
      </w:r>
      <w:proofErr w:type="gramStart"/>
      <w:r>
        <w:rPr>
          <w:rFonts w:eastAsiaTheme="minorEastAsia"/>
        </w:rPr>
        <w:t>受采沙金</w:t>
      </w:r>
      <w:proofErr w:type="gramEnd"/>
      <w:r>
        <w:rPr>
          <w:rFonts w:eastAsiaTheme="minorEastAsia"/>
        </w:rPr>
        <w:t>影响</w:t>
      </w:r>
      <w:proofErr w:type="gramStart"/>
      <w:r>
        <w:rPr>
          <w:rFonts w:eastAsiaTheme="minorEastAsia"/>
        </w:rPr>
        <w:t>砂</w:t>
      </w:r>
      <w:proofErr w:type="gramEnd"/>
      <w:r>
        <w:rPr>
          <w:rFonts w:eastAsiaTheme="minorEastAsia"/>
        </w:rPr>
        <w:t>卵石层厚度变化较大。本阶段勘探揭示</w:t>
      </w:r>
      <w:proofErr w:type="gramStart"/>
      <w:r>
        <w:rPr>
          <w:rFonts w:eastAsiaTheme="minorEastAsia"/>
        </w:rPr>
        <w:t>砂</w:t>
      </w:r>
      <w:proofErr w:type="gramEnd"/>
      <w:r>
        <w:rPr>
          <w:rFonts w:eastAsiaTheme="minorEastAsia"/>
        </w:rPr>
        <w:t>卵石厚度大于</w:t>
      </w:r>
      <w:r>
        <w:rPr>
          <w:rFonts w:eastAsiaTheme="minorEastAsia"/>
        </w:rPr>
        <w:t>18.45m</w:t>
      </w:r>
      <w:r>
        <w:rPr>
          <w:rFonts w:eastAsiaTheme="minorEastAsia"/>
        </w:rPr>
        <w:t>，</w:t>
      </w:r>
      <w:r>
        <w:rPr>
          <w:rFonts w:eastAsiaTheme="minorEastAsia"/>
        </w:rPr>
        <w:t>ZK2</w:t>
      </w:r>
      <w:r>
        <w:rPr>
          <w:rFonts w:eastAsiaTheme="minorEastAsia"/>
        </w:rPr>
        <w:t>钻探钻进至</w:t>
      </w:r>
      <w:r>
        <w:rPr>
          <w:rFonts w:eastAsiaTheme="minorEastAsia"/>
        </w:rPr>
        <w:t>23.51m</w:t>
      </w:r>
      <w:r>
        <w:rPr>
          <w:rFonts w:eastAsiaTheme="minorEastAsia"/>
        </w:rPr>
        <w:t>仍未揭穿</w:t>
      </w:r>
      <w:proofErr w:type="gramStart"/>
      <w:r>
        <w:rPr>
          <w:rFonts w:eastAsiaTheme="minorEastAsia"/>
        </w:rPr>
        <w:t>砂</w:t>
      </w:r>
      <w:proofErr w:type="gramEnd"/>
      <w:r>
        <w:rPr>
          <w:rFonts w:eastAsiaTheme="minorEastAsia"/>
        </w:rPr>
        <w:t>卵石</w:t>
      </w:r>
      <w:proofErr w:type="gramStart"/>
      <w:r>
        <w:rPr>
          <w:rFonts w:eastAsiaTheme="minorEastAsia"/>
        </w:rPr>
        <w:t>层底界</w:t>
      </w:r>
      <w:proofErr w:type="gramEnd"/>
      <w:r>
        <w:rPr>
          <w:rFonts w:eastAsiaTheme="minorEastAsia"/>
        </w:rPr>
        <w:t>。该砂场的表层覆盖有厚度不等的粉土无用层，且该层地表长有杂草，有机质含量偏高，经使用坑探与麻花钻勘探揭示砂场不同部位地表无用层厚度相差较大。</w:t>
      </w:r>
    </w:p>
    <w:p w14:paraId="7C94F0E2" w14:textId="44F522AC" w:rsidR="000F4245" w:rsidRDefault="00000000">
      <w:pPr>
        <w:pStyle w:val="46"/>
        <w:rPr>
          <w:rFonts w:eastAsiaTheme="minorEastAsia"/>
        </w:rPr>
      </w:pPr>
      <w:r>
        <w:rPr>
          <w:rFonts w:eastAsiaTheme="minorEastAsia"/>
        </w:rPr>
        <w:t>根据无用层厚度分布将</w:t>
      </w:r>
      <w:r>
        <w:rPr>
          <w:rFonts w:eastAsiaTheme="minorEastAsia"/>
        </w:rPr>
        <w:t>1-1#</w:t>
      </w:r>
      <w:r>
        <w:rPr>
          <w:rFonts w:eastAsiaTheme="minorEastAsia"/>
        </w:rPr>
        <w:t>采砂场分为</w:t>
      </w:r>
      <w:r>
        <w:rPr>
          <w:rFonts w:eastAsiaTheme="minorEastAsia"/>
        </w:rPr>
        <w:t>A/B/C</w:t>
      </w:r>
      <w:r>
        <w:rPr>
          <w:rFonts w:eastAsiaTheme="minorEastAsia"/>
        </w:rPr>
        <w:t>区，见图</w:t>
      </w:r>
      <w:r>
        <w:rPr>
          <w:rFonts w:eastAsiaTheme="minorEastAsia"/>
        </w:rPr>
        <w:t>5.1-2</w:t>
      </w:r>
      <w:r>
        <w:rPr>
          <w:rFonts w:eastAsiaTheme="minorEastAsia"/>
        </w:rPr>
        <w:t>。其中位于航道边上</w:t>
      </w:r>
      <w:r>
        <w:rPr>
          <w:rFonts w:eastAsiaTheme="minorEastAsia"/>
        </w:rPr>
        <w:t>A</w:t>
      </w:r>
      <w:r>
        <w:rPr>
          <w:rFonts w:eastAsiaTheme="minorEastAsia"/>
        </w:rPr>
        <w:t>区地表无剥离层；</w:t>
      </w:r>
      <w:r>
        <w:rPr>
          <w:rFonts w:eastAsiaTheme="minorEastAsia"/>
        </w:rPr>
        <w:t>B</w:t>
      </w:r>
      <w:r>
        <w:rPr>
          <w:rFonts w:eastAsiaTheme="minorEastAsia"/>
        </w:rPr>
        <w:t>区经坑探与地表调查剥离层厚</w:t>
      </w:r>
      <w:r>
        <w:rPr>
          <w:rFonts w:eastAsiaTheme="minorEastAsia"/>
        </w:rPr>
        <w:t>0</w:t>
      </w:r>
      <w:r>
        <w:rPr>
          <w:rFonts w:eastAsiaTheme="minorEastAsia"/>
        </w:rPr>
        <w:t>～</w:t>
      </w:r>
      <w:r>
        <w:rPr>
          <w:rFonts w:eastAsiaTheme="minorEastAsia"/>
        </w:rPr>
        <w:t>20cm</w:t>
      </w:r>
      <w:r>
        <w:rPr>
          <w:rFonts w:eastAsiaTheme="minorEastAsia"/>
        </w:rPr>
        <w:t>为主，平均厚度为</w:t>
      </w:r>
      <w:r>
        <w:rPr>
          <w:rFonts w:eastAsiaTheme="minorEastAsia"/>
        </w:rPr>
        <w:t>20cm</w:t>
      </w:r>
      <w:r>
        <w:rPr>
          <w:rFonts w:eastAsiaTheme="minorEastAsia"/>
        </w:rPr>
        <w:t>，剥离层体积计算时按</w:t>
      </w:r>
      <w:r>
        <w:rPr>
          <w:rFonts w:eastAsiaTheme="minorEastAsia"/>
        </w:rPr>
        <w:t>40cm</w:t>
      </w:r>
      <w:r>
        <w:rPr>
          <w:rFonts w:eastAsiaTheme="minorEastAsia"/>
        </w:rPr>
        <w:t>计算；</w:t>
      </w:r>
      <w:r>
        <w:rPr>
          <w:rFonts w:eastAsiaTheme="minorEastAsia"/>
        </w:rPr>
        <w:t>C</w:t>
      </w:r>
      <w:r>
        <w:rPr>
          <w:rFonts w:eastAsiaTheme="minorEastAsia"/>
        </w:rPr>
        <w:t>区经坑探与麻花钻探揭示地表剥离层厚</w:t>
      </w:r>
      <w:r>
        <w:rPr>
          <w:rFonts w:eastAsiaTheme="minorEastAsia"/>
        </w:rPr>
        <w:t>0.10</w:t>
      </w:r>
      <w:r>
        <w:rPr>
          <w:rFonts w:eastAsiaTheme="minorEastAsia"/>
        </w:rPr>
        <w:t>～</w:t>
      </w:r>
      <w:r>
        <w:rPr>
          <w:rFonts w:eastAsiaTheme="minorEastAsia"/>
        </w:rPr>
        <w:t>2.86m</w:t>
      </w:r>
      <w:r>
        <w:rPr>
          <w:rFonts w:eastAsiaTheme="minorEastAsia"/>
        </w:rPr>
        <w:t>，平均厚度</w:t>
      </w:r>
      <w:r>
        <w:rPr>
          <w:rFonts w:eastAsiaTheme="minorEastAsia"/>
        </w:rPr>
        <w:t>1.5m</w:t>
      </w:r>
      <w:r>
        <w:rPr>
          <w:rFonts w:eastAsiaTheme="minorEastAsia"/>
        </w:rPr>
        <w:t>，剥离层体积计算时按</w:t>
      </w:r>
      <w:r>
        <w:rPr>
          <w:rFonts w:eastAsiaTheme="minorEastAsia"/>
        </w:rPr>
        <w:t>1.70m</w:t>
      </w:r>
      <w:r>
        <w:rPr>
          <w:rFonts w:eastAsiaTheme="minorEastAsia"/>
        </w:rPr>
        <w:t>计算。</w:t>
      </w:r>
      <w:r>
        <w:rPr>
          <w:rFonts w:eastAsiaTheme="minorEastAsia"/>
        </w:rPr>
        <w:t>1-1#</w:t>
      </w:r>
      <w:r>
        <w:rPr>
          <w:rFonts w:eastAsiaTheme="minorEastAsia"/>
        </w:rPr>
        <w:t>采砂场</w:t>
      </w:r>
      <w:r>
        <w:rPr>
          <w:rFonts w:eastAsiaTheme="minorEastAsia"/>
        </w:rPr>
        <w:t>A</w:t>
      </w:r>
      <w:r>
        <w:rPr>
          <w:rFonts w:eastAsiaTheme="minorEastAsia"/>
        </w:rPr>
        <w:t>区现状见图</w:t>
      </w:r>
      <w:r>
        <w:rPr>
          <w:rFonts w:eastAsiaTheme="minorEastAsia"/>
        </w:rPr>
        <w:t>5.1-3</w:t>
      </w:r>
      <w:r>
        <w:rPr>
          <w:rFonts w:eastAsiaTheme="minorEastAsia"/>
        </w:rPr>
        <w:t>，</w:t>
      </w:r>
      <w:r>
        <w:rPr>
          <w:rFonts w:eastAsiaTheme="minorEastAsia"/>
        </w:rPr>
        <w:t>B</w:t>
      </w:r>
      <w:r>
        <w:rPr>
          <w:rFonts w:eastAsiaTheme="minorEastAsia"/>
        </w:rPr>
        <w:t>区现状见图</w:t>
      </w:r>
      <w:r>
        <w:rPr>
          <w:rFonts w:eastAsiaTheme="minorEastAsia"/>
        </w:rPr>
        <w:t>5.1-4</w:t>
      </w:r>
      <w:r>
        <w:rPr>
          <w:rFonts w:eastAsiaTheme="minorEastAsia"/>
        </w:rPr>
        <w:t>，</w:t>
      </w:r>
      <w:r>
        <w:rPr>
          <w:rFonts w:eastAsiaTheme="minorEastAsia"/>
        </w:rPr>
        <w:t>C</w:t>
      </w:r>
      <w:r>
        <w:rPr>
          <w:rFonts w:eastAsiaTheme="minorEastAsia"/>
        </w:rPr>
        <w:t>区现状见图</w:t>
      </w:r>
      <w:r>
        <w:rPr>
          <w:rFonts w:eastAsiaTheme="minorEastAsia"/>
        </w:rPr>
        <w:t>5.1-5</w:t>
      </w:r>
      <w:r>
        <w:rPr>
          <w:rFonts w:eastAsiaTheme="minorEastAsia"/>
        </w:rPr>
        <w:t>。</w:t>
      </w:r>
    </w:p>
    <w:p w14:paraId="4528442F" w14:textId="77777777" w:rsidR="000F4245" w:rsidRDefault="00000000">
      <w:pPr>
        <w:pStyle w:val="46"/>
        <w:ind w:firstLineChars="0" w:firstLine="0"/>
        <w:rPr>
          <w:rFonts w:eastAsiaTheme="minorEastAsia"/>
        </w:rPr>
      </w:pPr>
      <w:r>
        <w:rPr>
          <w:rFonts w:eastAsiaTheme="minorEastAsia"/>
          <w:noProof/>
        </w:rPr>
        <w:lastRenderedPageBreak/>
        <w:drawing>
          <wp:inline distT="0" distB="0" distL="0" distR="0" wp14:anchorId="743A9867" wp14:editId="06F5AF91">
            <wp:extent cx="5183505" cy="3606800"/>
            <wp:effectExtent l="19050" t="19050" r="17145" b="12700"/>
            <wp:docPr id="4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pic:nvPicPr>
                  <pic:blipFill>
                    <a:blip r:embed="rId33"/>
                    <a:stretch>
                      <a:fillRect/>
                    </a:stretch>
                  </pic:blipFill>
                  <pic:spPr>
                    <a:xfrm>
                      <a:off x="0" y="0"/>
                      <a:ext cx="5183505" cy="3606800"/>
                    </a:xfrm>
                    <a:prstGeom prst="rect">
                      <a:avLst/>
                    </a:prstGeom>
                    <a:ln>
                      <a:solidFill>
                        <a:schemeClr val="tx1"/>
                      </a:solidFill>
                    </a:ln>
                  </pic:spPr>
                </pic:pic>
              </a:graphicData>
            </a:graphic>
          </wp:inline>
        </w:drawing>
      </w:r>
    </w:p>
    <w:p w14:paraId="34CCA61A" w14:textId="77777777" w:rsidR="000F4245" w:rsidRDefault="00000000">
      <w:pPr>
        <w:pStyle w:val="57"/>
      </w:pPr>
      <w:r>
        <w:t>图</w:t>
      </w:r>
      <w:r>
        <w:t>5.1-2 1-1#</w:t>
      </w:r>
      <w:r>
        <w:t>采砂场分区</w:t>
      </w:r>
    </w:p>
    <w:p w14:paraId="2A0D03EC" w14:textId="77777777" w:rsidR="000F4245" w:rsidRDefault="00000000">
      <w:pPr>
        <w:pStyle w:val="57"/>
        <w:rPr>
          <w:rFonts w:eastAsiaTheme="minorEastAsia"/>
        </w:rPr>
      </w:pPr>
      <w:r>
        <w:rPr>
          <w:rFonts w:eastAsiaTheme="minorEastAsia"/>
          <w:noProof/>
        </w:rPr>
        <w:drawing>
          <wp:inline distT="0" distB="0" distL="114300" distR="114300" wp14:anchorId="1A5D02CD" wp14:editId="7D4143FE">
            <wp:extent cx="5183505" cy="3887470"/>
            <wp:effectExtent l="0" t="0" r="0" b="0"/>
            <wp:docPr id="42" name="图片 19" descr="IMG_20230404_11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pic:nvPicPr>
                  <pic:blipFill>
                    <a:blip r:embed="rId34"/>
                    <a:stretch>
                      <a:fillRect/>
                    </a:stretch>
                  </pic:blipFill>
                  <pic:spPr>
                    <a:xfrm>
                      <a:off x="0" y="0"/>
                      <a:ext cx="5183505" cy="3887470"/>
                    </a:xfrm>
                    <a:prstGeom prst="rect">
                      <a:avLst/>
                    </a:prstGeom>
                  </pic:spPr>
                </pic:pic>
              </a:graphicData>
            </a:graphic>
          </wp:inline>
        </w:drawing>
      </w:r>
    </w:p>
    <w:p w14:paraId="505C2B5B" w14:textId="77777777" w:rsidR="000F4245" w:rsidRDefault="00000000">
      <w:pPr>
        <w:pStyle w:val="57"/>
      </w:pPr>
      <w:r>
        <w:t>图</w:t>
      </w:r>
      <w:r>
        <w:t>5.1-3    1-1#</w:t>
      </w:r>
      <w:r>
        <w:t>采砂场</w:t>
      </w:r>
      <w:r>
        <w:t>A</w:t>
      </w:r>
      <w:r>
        <w:t>区</w:t>
      </w:r>
    </w:p>
    <w:p w14:paraId="7AF82BDB" w14:textId="77777777" w:rsidR="000F4245" w:rsidRDefault="00000000">
      <w:pPr>
        <w:pStyle w:val="57"/>
        <w:rPr>
          <w:rFonts w:eastAsiaTheme="minorEastAsia"/>
        </w:rPr>
      </w:pPr>
      <w:r>
        <w:rPr>
          <w:rFonts w:eastAsiaTheme="minorEastAsia"/>
          <w:noProof/>
        </w:rPr>
        <w:lastRenderedPageBreak/>
        <w:drawing>
          <wp:inline distT="0" distB="0" distL="114300" distR="114300" wp14:anchorId="4BDA5917" wp14:editId="12989DE7">
            <wp:extent cx="5291455" cy="3968750"/>
            <wp:effectExtent l="0" t="0" r="4445" b="0"/>
            <wp:docPr id="43" name="图片 18" descr="IMG_20230404_12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pic:nvPicPr>
                  <pic:blipFill>
                    <a:blip r:embed="rId35"/>
                    <a:stretch>
                      <a:fillRect/>
                    </a:stretch>
                  </pic:blipFill>
                  <pic:spPr>
                    <a:xfrm>
                      <a:off x="0" y="0"/>
                      <a:ext cx="5291455" cy="3968750"/>
                    </a:xfrm>
                    <a:prstGeom prst="rect">
                      <a:avLst/>
                    </a:prstGeom>
                  </pic:spPr>
                </pic:pic>
              </a:graphicData>
            </a:graphic>
          </wp:inline>
        </w:drawing>
      </w:r>
    </w:p>
    <w:p w14:paraId="1DB75CAF" w14:textId="77777777" w:rsidR="000F4245" w:rsidRDefault="00000000">
      <w:pPr>
        <w:pStyle w:val="57"/>
      </w:pPr>
      <w:r>
        <w:t>图</w:t>
      </w:r>
      <w:r>
        <w:t>5.1-4    1-1#</w:t>
      </w:r>
      <w:r>
        <w:t>采砂场</w:t>
      </w:r>
      <w:r>
        <w:t>B</w:t>
      </w:r>
      <w:r>
        <w:t>区</w:t>
      </w:r>
    </w:p>
    <w:p w14:paraId="1E6B5D40" w14:textId="77777777" w:rsidR="000F4245" w:rsidRDefault="00000000">
      <w:pPr>
        <w:pStyle w:val="57"/>
        <w:rPr>
          <w:rFonts w:eastAsiaTheme="minorEastAsia"/>
        </w:rPr>
      </w:pPr>
      <w:r>
        <w:rPr>
          <w:rFonts w:eastAsiaTheme="minorEastAsia"/>
          <w:noProof/>
        </w:rPr>
        <w:drawing>
          <wp:inline distT="0" distB="0" distL="114300" distR="114300" wp14:anchorId="03EE5288" wp14:editId="68E0D3F1">
            <wp:extent cx="5290820" cy="4057650"/>
            <wp:effectExtent l="0" t="0" r="5080" b="0"/>
            <wp:docPr id="44" name="图片 29" descr="微信图片_2023040715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pic:nvPicPr>
                  <pic:blipFill>
                    <a:blip r:embed="rId36"/>
                    <a:stretch>
                      <a:fillRect/>
                    </a:stretch>
                  </pic:blipFill>
                  <pic:spPr>
                    <a:xfrm>
                      <a:off x="0" y="0"/>
                      <a:ext cx="5290820" cy="4057650"/>
                    </a:xfrm>
                    <a:prstGeom prst="rect">
                      <a:avLst/>
                    </a:prstGeom>
                  </pic:spPr>
                </pic:pic>
              </a:graphicData>
            </a:graphic>
          </wp:inline>
        </w:drawing>
      </w:r>
    </w:p>
    <w:p w14:paraId="17E51228" w14:textId="77777777" w:rsidR="000F4245" w:rsidRDefault="00000000">
      <w:pPr>
        <w:pStyle w:val="57"/>
      </w:pPr>
      <w:r>
        <w:t>图</w:t>
      </w:r>
      <w:r>
        <w:t>5.1-5    1-1#</w:t>
      </w:r>
      <w:r>
        <w:t>采砂场</w:t>
      </w:r>
      <w:r>
        <w:t>C</w:t>
      </w:r>
      <w:r>
        <w:t>区</w:t>
      </w:r>
    </w:p>
    <w:p w14:paraId="49F63AF5" w14:textId="77777777" w:rsidR="000F4245" w:rsidRDefault="00000000">
      <w:pPr>
        <w:pStyle w:val="46"/>
        <w:rPr>
          <w:rFonts w:eastAsiaTheme="minorEastAsia"/>
          <w:shd w:val="clear" w:color="auto" w:fill="FFFFFF"/>
        </w:rPr>
      </w:pPr>
      <w:r>
        <w:rPr>
          <w:rFonts w:eastAsiaTheme="minorEastAsia"/>
          <w:shd w:val="clear" w:color="auto" w:fill="FFFFFF"/>
        </w:rPr>
        <w:lastRenderedPageBreak/>
        <w:t>1-1#</w:t>
      </w:r>
      <w:r>
        <w:rPr>
          <w:rFonts w:eastAsiaTheme="minorEastAsia"/>
          <w:shd w:val="clear" w:color="auto" w:fill="FFFFFF"/>
        </w:rPr>
        <w:t>采砂场泥沙储量计算以</w:t>
      </w:r>
      <w:r>
        <w:rPr>
          <w:rFonts w:eastAsiaTheme="minorEastAsia"/>
          <w:shd w:val="clear" w:color="auto" w:fill="FFFFFF"/>
        </w:rPr>
        <w:t>ZK3</w:t>
      </w:r>
      <w:r>
        <w:rPr>
          <w:rFonts w:eastAsiaTheme="minorEastAsia"/>
          <w:shd w:val="clear" w:color="auto" w:fill="FFFFFF"/>
        </w:rPr>
        <w:t>钻孔</w:t>
      </w:r>
      <w:proofErr w:type="gramStart"/>
      <w:r>
        <w:rPr>
          <w:rFonts w:eastAsiaTheme="minorEastAsia"/>
          <w:shd w:val="clear" w:color="auto" w:fill="FFFFFF"/>
        </w:rPr>
        <w:t>孔</w:t>
      </w:r>
      <w:proofErr w:type="gramEnd"/>
      <w:r>
        <w:rPr>
          <w:rFonts w:eastAsiaTheme="minorEastAsia"/>
          <w:shd w:val="clear" w:color="auto" w:fill="FFFFFF"/>
        </w:rPr>
        <w:t>底高程</w:t>
      </w:r>
      <w:r>
        <w:rPr>
          <w:rFonts w:eastAsiaTheme="minorEastAsia"/>
          <w:shd w:val="clear" w:color="auto" w:fill="FFFFFF"/>
        </w:rPr>
        <w:t>436.77m</w:t>
      </w:r>
      <w:r>
        <w:rPr>
          <w:rFonts w:eastAsiaTheme="minorEastAsia"/>
          <w:shd w:val="clear" w:color="auto" w:fill="FFFFFF"/>
        </w:rPr>
        <w:t>作为储量计算底界，航道边界为右侧开采边界。储量计算使用平行断面法，储量计算见表</w:t>
      </w:r>
      <w:r>
        <w:rPr>
          <w:rFonts w:eastAsiaTheme="minorEastAsia"/>
          <w:shd w:val="clear" w:color="auto" w:fill="FFFFFF"/>
        </w:rPr>
        <w:t>5.1-7</w:t>
      </w:r>
      <w:r>
        <w:rPr>
          <w:rFonts w:eastAsiaTheme="minorEastAsia"/>
          <w:shd w:val="clear" w:color="auto" w:fill="FFFFFF"/>
        </w:rPr>
        <w:t>。</w:t>
      </w:r>
      <w:proofErr w:type="gramStart"/>
      <w:r>
        <w:rPr>
          <w:rFonts w:eastAsiaTheme="minorEastAsia"/>
        </w:rPr>
        <w:t>砂</w:t>
      </w:r>
      <w:proofErr w:type="gramEnd"/>
      <w:r>
        <w:rPr>
          <w:rFonts w:eastAsiaTheme="minorEastAsia"/>
        </w:rPr>
        <w:t>卵石层</w:t>
      </w:r>
      <w:r>
        <w:rPr>
          <w:rFonts w:eastAsiaTheme="minorEastAsia" w:hint="eastAsia"/>
        </w:rPr>
        <w:t>有用层</w:t>
      </w:r>
      <w:r>
        <w:rPr>
          <w:rFonts w:eastAsiaTheme="minorEastAsia"/>
        </w:rPr>
        <w:t>厚</w:t>
      </w:r>
      <w:r>
        <w:rPr>
          <w:rFonts w:eastAsiaTheme="minorEastAsia"/>
        </w:rPr>
        <w:t>0</w:t>
      </w:r>
      <w:r>
        <w:rPr>
          <w:rFonts w:eastAsiaTheme="minorEastAsia"/>
        </w:rPr>
        <w:t>～</w:t>
      </w:r>
      <w:r>
        <w:rPr>
          <w:rFonts w:eastAsiaTheme="minorEastAsia"/>
        </w:rPr>
        <w:t>18.49m</w:t>
      </w:r>
      <w:r>
        <w:rPr>
          <w:rFonts w:eastAsiaTheme="minorEastAsia" w:hint="eastAsia"/>
        </w:rPr>
        <w:t>，平均</w:t>
      </w:r>
      <w:r>
        <w:rPr>
          <w:rFonts w:eastAsiaTheme="minorEastAsia"/>
        </w:rPr>
        <w:t>厚度</w:t>
      </w:r>
      <w:r>
        <w:rPr>
          <w:rFonts w:eastAsiaTheme="minorEastAsia" w:hint="eastAsia"/>
        </w:rPr>
        <w:t>8.48</w:t>
      </w:r>
      <w:r>
        <w:rPr>
          <w:rFonts w:eastAsiaTheme="minorEastAsia"/>
        </w:rPr>
        <w:t>m</w:t>
      </w:r>
      <w:r>
        <w:rPr>
          <w:rFonts w:eastAsiaTheme="minorEastAsia" w:hint="eastAsia"/>
        </w:rPr>
        <w:t>。</w:t>
      </w:r>
    </w:p>
    <w:p w14:paraId="0640AC36" w14:textId="77777777" w:rsidR="000F4245" w:rsidRDefault="00000000">
      <w:pPr>
        <w:pStyle w:val="46"/>
        <w:rPr>
          <w:rFonts w:eastAsiaTheme="minorEastAsia"/>
          <w:shd w:val="clear" w:color="auto" w:fill="FFFFFF"/>
        </w:rPr>
      </w:pPr>
      <w:r>
        <w:rPr>
          <w:rFonts w:eastAsiaTheme="minorEastAsia"/>
          <w:shd w:val="clear" w:color="auto" w:fill="FFFFFF"/>
        </w:rPr>
        <w:t>因地表粉土无用层不同部位厚度变化大，剥离层体积采用平均厚度法计算，剥离层体积计算见表</w:t>
      </w:r>
      <w:r>
        <w:rPr>
          <w:rFonts w:eastAsiaTheme="minorEastAsia"/>
          <w:shd w:val="clear" w:color="auto" w:fill="FFFFFF"/>
        </w:rPr>
        <w:t>5.1-8</w:t>
      </w:r>
      <w:r>
        <w:rPr>
          <w:rFonts w:eastAsiaTheme="minorEastAsia"/>
          <w:shd w:val="clear" w:color="auto" w:fill="FFFFFF"/>
        </w:rPr>
        <w:t>。为防止采砂对左岸边坡、右岸防洪堤与乡道地基产生影响，拟定</w:t>
      </w:r>
      <w:r>
        <w:rPr>
          <w:rFonts w:eastAsiaTheme="minorEastAsia"/>
          <w:shd w:val="clear" w:color="auto" w:fill="FFFFFF"/>
        </w:rPr>
        <w:t>1-1#</w:t>
      </w:r>
      <w:r>
        <w:rPr>
          <w:rFonts w:eastAsiaTheme="minorEastAsia"/>
          <w:shd w:val="clear" w:color="auto" w:fill="FFFFFF"/>
        </w:rPr>
        <w:t>采砂场采砂控制开采高程为</w:t>
      </w:r>
      <w:r>
        <w:rPr>
          <w:rFonts w:eastAsiaTheme="minorEastAsia" w:hint="eastAsia"/>
          <w:shd w:val="clear" w:color="auto" w:fill="FFFFFF"/>
        </w:rPr>
        <w:t>444.0</w:t>
      </w:r>
      <w:r>
        <w:rPr>
          <w:rFonts w:eastAsiaTheme="minorEastAsia" w:hint="eastAsia"/>
          <w:shd w:val="clear" w:color="auto" w:fill="FFFFFF"/>
        </w:rPr>
        <w:t>～</w:t>
      </w:r>
      <w:r>
        <w:rPr>
          <w:rFonts w:eastAsiaTheme="minorEastAsia" w:hint="eastAsia"/>
          <w:shd w:val="clear" w:color="auto" w:fill="FFFFFF"/>
        </w:rPr>
        <w:t>445.1m</w:t>
      </w:r>
      <w:r>
        <w:rPr>
          <w:rFonts w:eastAsiaTheme="minorEastAsia" w:hint="eastAsia"/>
          <w:shd w:val="clear" w:color="auto" w:fill="FFFFFF"/>
        </w:rPr>
        <w:t>，</w:t>
      </w:r>
      <w:r>
        <w:rPr>
          <w:rFonts w:eastAsiaTheme="minorEastAsia"/>
          <w:shd w:val="clear" w:color="auto" w:fill="FFFFFF"/>
        </w:rPr>
        <w:t>控制开采最大深度约</w:t>
      </w:r>
      <w:r>
        <w:rPr>
          <w:rFonts w:eastAsiaTheme="minorEastAsia"/>
          <w:shd w:val="clear" w:color="auto" w:fill="FFFFFF"/>
        </w:rPr>
        <w:t>10.7m</w:t>
      </w:r>
      <w:r>
        <w:rPr>
          <w:rFonts w:eastAsiaTheme="minorEastAsia"/>
          <w:shd w:val="clear" w:color="auto" w:fill="FFFFFF"/>
        </w:rPr>
        <w:t>，平均开采深度约</w:t>
      </w:r>
      <w:r>
        <w:rPr>
          <w:rFonts w:eastAsiaTheme="minorEastAsia"/>
          <w:shd w:val="clear" w:color="auto" w:fill="FFFFFF"/>
        </w:rPr>
        <w:t>4.25m</w:t>
      </w:r>
      <w:r>
        <w:rPr>
          <w:rFonts w:eastAsiaTheme="minorEastAsia"/>
          <w:shd w:val="clear" w:color="auto" w:fill="FFFFFF"/>
        </w:rPr>
        <w:t>。</w:t>
      </w:r>
      <w:r>
        <w:rPr>
          <w:rFonts w:eastAsiaTheme="minorEastAsia"/>
          <w:shd w:val="clear" w:color="auto" w:fill="FFFFFF"/>
        </w:rPr>
        <w:t>1-1#</w:t>
      </w:r>
      <w:r>
        <w:rPr>
          <w:rFonts w:eastAsiaTheme="minorEastAsia"/>
          <w:shd w:val="clear" w:color="auto" w:fill="FFFFFF"/>
        </w:rPr>
        <w:t>采砂场采砂控制量用平行断面法计算成果见表</w:t>
      </w:r>
      <w:r>
        <w:rPr>
          <w:rFonts w:eastAsiaTheme="minorEastAsia"/>
          <w:shd w:val="clear" w:color="auto" w:fill="FFFFFF"/>
        </w:rPr>
        <w:t>5.1-9</w:t>
      </w:r>
      <w:r>
        <w:rPr>
          <w:rFonts w:eastAsiaTheme="minorEastAsia"/>
          <w:shd w:val="clear" w:color="auto" w:fill="FFFFFF"/>
        </w:rPr>
        <w:t>。</w:t>
      </w:r>
    </w:p>
    <w:p w14:paraId="7A1B59F9" w14:textId="77777777" w:rsidR="000F4245" w:rsidRDefault="00000000">
      <w:pPr>
        <w:pStyle w:val="46"/>
        <w:rPr>
          <w:rFonts w:eastAsiaTheme="minorEastAsia"/>
          <w:shd w:val="clear" w:color="auto" w:fill="FFFFFF"/>
        </w:rPr>
      </w:pPr>
      <w:r>
        <w:rPr>
          <w:rFonts w:eastAsiaTheme="minorEastAsia"/>
          <w:shd w:val="clear" w:color="auto" w:fill="FFFFFF"/>
        </w:rPr>
        <w:t>根据现场采样筛分，</w:t>
      </w:r>
      <w:r>
        <w:rPr>
          <w:rFonts w:eastAsiaTheme="minorEastAsia"/>
          <w:shd w:val="clear" w:color="auto" w:fill="FFFFFF"/>
        </w:rPr>
        <w:t>1-1#</w:t>
      </w:r>
      <w:r>
        <w:rPr>
          <w:rFonts w:eastAsiaTheme="minorEastAsia"/>
          <w:shd w:val="clear" w:color="auto" w:fill="FFFFFF"/>
        </w:rPr>
        <w:t>采砂场砂砾石粒径＞</w:t>
      </w:r>
      <w:r>
        <w:rPr>
          <w:rFonts w:eastAsiaTheme="minorEastAsia"/>
          <w:shd w:val="clear" w:color="auto" w:fill="FFFFFF"/>
        </w:rPr>
        <w:t>80mm</w:t>
      </w:r>
      <w:r>
        <w:rPr>
          <w:rFonts w:eastAsiaTheme="minorEastAsia"/>
          <w:shd w:val="clear" w:color="auto" w:fill="FFFFFF"/>
        </w:rPr>
        <w:t>占</w:t>
      </w:r>
      <w:r>
        <w:rPr>
          <w:rFonts w:eastAsiaTheme="minorEastAsia"/>
          <w:shd w:val="clear" w:color="auto" w:fill="FFFFFF"/>
        </w:rPr>
        <w:t>48%</w:t>
      </w:r>
      <w:r>
        <w:rPr>
          <w:rFonts w:eastAsiaTheme="minorEastAsia"/>
          <w:shd w:val="clear" w:color="auto" w:fill="FFFFFF"/>
        </w:rPr>
        <w:t>、</w:t>
      </w:r>
      <w:r>
        <w:rPr>
          <w:rFonts w:eastAsiaTheme="minorEastAsia"/>
          <w:shd w:val="clear" w:color="auto" w:fill="FFFFFF"/>
        </w:rPr>
        <w:t>80~40mm</w:t>
      </w:r>
      <w:r>
        <w:rPr>
          <w:rFonts w:eastAsiaTheme="minorEastAsia"/>
          <w:shd w:val="clear" w:color="auto" w:fill="FFFFFF"/>
        </w:rPr>
        <w:t>占</w:t>
      </w:r>
      <w:r>
        <w:rPr>
          <w:rFonts w:eastAsiaTheme="minorEastAsia"/>
          <w:shd w:val="clear" w:color="auto" w:fill="FFFFFF"/>
        </w:rPr>
        <w:t>6.0%</w:t>
      </w:r>
      <w:r>
        <w:rPr>
          <w:rFonts w:eastAsiaTheme="minorEastAsia"/>
          <w:shd w:val="clear" w:color="auto" w:fill="FFFFFF"/>
        </w:rPr>
        <w:t>、</w:t>
      </w:r>
      <w:r>
        <w:rPr>
          <w:rFonts w:eastAsiaTheme="minorEastAsia"/>
          <w:shd w:val="clear" w:color="auto" w:fill="FFFFFF"/>
        </w:rPr>
        <w:t>40~20mm</w:t>
      </w:r>
      <w:r>
        <w:rPr>
          <w:rFonts w:eastAsiaTheme="minorEastAsia"/>
          <w:shd w:val="clear" w:color="auto" w:fill="FFFFFF"/>
        </w:rPr>
        <w:t>占</w:t>
      </w:r>
      <w:r>
        <w:rPr>
          <w:rFonts w:eastAsiaTheme="minorEastAsia"/>
          <w:shd w:val="clear" w:color="auto" w:fill="FFFFFF"/>
        </w:rPr>
        <w:t>14.1%</w:t>
      </w:r>
      <w:r>
        <w:rPr>
          <w:rFonts w:eastAsiaTheme="minorEastAsia"/>
          <w:shd w:val="clear" w:color="auto" w:fill="FFFFFF"/>
        </w:rPr>
        <w:t>、</w:t>
      </w:r>
      <w:r>
        <w:rPr>
          <w:rFonts w:eastAsiaTheme="minorEastAsia"/>
          <w:shd w:val="clear" w:color="auto" w:fill="FFFFFF"/>
        </w:rPr>
        <w:t>20~5mm</w:t>
      </w:r>
      <w:r>
        <w:rPr>
          <w:rFonts w:eastAsiaTheme="minorEastAsia"/>
          <w:shd w:val="clear" w:color="auto" w:fill="FFFFFF"/>
        </w:rPr>
        <w:t>占</w:t>
      </w:r>
      <w:r>
        <w:rPr>
          <w:rFonts w:eastAsiaTheme="minorEastAsia"/>
          <w:shd w:val="clear" w:color="auto" w:fill="FFFFFF"/>
        </w:rPr>
        <w:t>19.8%</w:t>
      </w:r>
      <w:r>
        <w:rPr>
          <w:rFonts w:eastAsiaTheme="minorEastAsia"/>
          <w:shd w:val="clear" w:color="auto" w:fill="FFFFFF"/>
        </w:rPr>
        <w:t>、砂含量占</w:t>
      </w:r>
      <w:r>
        <w:rPr>
          <w:rFonts w:eastAsiaTheme="minorEastAsia"/>
          <w:shd w:val="clear" w:color="auto" w:fill="FFFFFF"/>
        </w:rPr>
        <w:t>12%</w:t>
      </w:r>
      <w:r>
        <w:rPr>
          <w:rFonts w:eastAsiaTheme="minorEastAsia"/>
          <w:shd w:val="clear" w:color="auto" w:fill="FFFFFF"/>
        </w:rPr>
        <w:t>，其中细颗粒含泥量占</w:t>
      </w:r>
      <w:r>
        <w:rPr>
          <w:rFonts w:eastAsiaTheme="minorEastAsia"/>
          <w:shd w:val="clear" w:color="auto" w:fill="FFFFFF"/>
        </w:rPr>
        <w:t>3.2~3.8%</w:t>
      </w:r>
      <w:r>
        <w:rPr>
          <w:rFonts w:eastAsiaTheme="minorEastAsia"/>
          <w:shd w:val="clear" w:color="auto" w:fill="FFFFFF"/>
        </w:rPr>
        <w:t>，砂的细度模数</w:t>
      </w:r>
      <w:r>
        <w:rPr>
          <w:rFonts w:eastAsiaTheme="minorEastAsia"/>
          <w:shd w:val="clear" w:color="auto" w:fill="FFFFFF"/>
        </w:rPr>
        <w:t>2.87</w:t>
      </w:r>
      <w:r>
        <w:rPr>
          <w:rFonts w:eastAsiaTheme="minorEastAsia"/>
          <w:shd w:val="clear" w:color="auto" w:fill="FFFFFF"/>
        </w:rPr>
        <w:t>，砾石粒度模数</w:t>
      </w:r>
      <w:r>
        <w:rPr>
          <w:rFonts w:eastAsiaTheme="minorEastAsia"/>
          <w:shd w:val="clear" w:color="auto" w:fill="FFFFFF"/>
        </w:rPr>
        <w:t>7.21</w:t>
      </w:r>
      <w:r>
        <w:rPr>
          <w:rFonts w:eastAsiaTheme="minorEastAsia"/>
          <w:shd w:val="clear" w:color="auto" w:fill="FFFFFF"/>
        </w:rPr>
        <w:t>。细颗粒含泥量偏高。</w:t>
      </w:r>
    </w:p>
    <w:p w14:paraId="68F45350" w14:textId="77777777" w:rsidR="000F4245" w:rsidRDefault="00000000">
      <w:pPr>
        <w:pStyle w:val="57"/>
      </w:pPr>
      <w:r>
        <w:rPr>
          <w:rFonts w:eastAsiaTheme="minorEastAsia"/>
        </w:rPr>
        <w:t>1</w:t>
      </w:r>
      <w:r>
        <w:t>-1#</w:t>
      </w:r>
      <w:r>
        <w:t>采砂场泥沙储量计算表</w:t>
      </w:r>
    </w:p>
    <w:p w14:paraId="002D11E9" w14:textId="77777777" w:rsidR="000F4245" w:rsidRDefault="00000000">
      <w:pPr>
        <w:pStyle w:val="60"/>
        <w:rPr>
          <w:rFonts w:eastAsia="黑体"/>
        </w:rPr>
      </w:pPr>
      <w:r>
        <w:rPr>
          <w:rFonts w:eastAsia="黑体"/>
        </w:rPr>
        <w:t>表</w:t>
      </w:r>
      <w:r>
        <w:rPr>
          <w:rFonts w:eastAsia="黑体"/>
        </w:rPr>
        <w:t>5.1-7</w:t>
      </w:r>
    </w:p>
    <w:tbl>
      <w:tblPr>
        <w:tblW w:w="8785" w:type="dxa"/>
        <w:jc w:val="center"/>
        <w:tblLook w:val="0600" w:firstRow="0" w:lastRow="0" w:firstColumn="0" w:lastColumn="0" w:noHBand="1" w:noVBand="1"/>
      </w:tblPr>
      <w:tblGrid>
        <w:gridCol w:w="672"/>
        <w:gridCol w:w="739"/>
        <w:gridCol w:w="742"/>
        <w:gridCol w:w="1517"/>
        <w:gridCol w:w="1517"/>
        <w:gridCol w:w="1969"/>
        <w:gridCol w:w="811"/>
        <w:gridCol w:w="818"/>
      </w:tblGrid>
      <w:tr w:rsidR="000F4245" w14:paraId="79454F6E" w14:textId="77777777">
        <w:trPr>
          <w:trHeight w:val="299"/>
          <w:tblHeader/>
          <w:jc w:val="center"/>
        </w:trPr>
        <w:tc>
          <w:tcPr>
            <w:tcW w:w="672" w:type="dxa"/>
            <w:vMerge w:val="restart"/>
            <w:tcBorders>
              <w:top w:val="single" w:sz="4" w:space="0" w:color="000000"/>
              <w:left w:val="single" w:sz="4" w:space="0" w:color="000000"/>
              <w:bottom w:val="single" w:sz="4" w:space="0" w:color="000000"/>
              <w:right w:val="single" w:sz="4" w:space="0" w:color="000000"/>
            </w:tcBorders>
            <w:vAlign w:val="center"/>
          </w:tcPr>
          <w:p w14:paraId="5C14D60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w:t>
            </w:r>
          </w:p>
          <w:p w14:paraId="2664E30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编号</w:t>
            </w:r>
          </w:p>
        </w:tc>
        <w:tc>
          <w:tcPr>
            <w:tcW w:w="1481" w:type="dxa"/>
            <w:gridSpan w:val="2"/>
            <w:tcBorders>
              <w:top w:val="single" w:sz="4" w:space="0" w:color="000000"/>
              <w:left w:val="single" w:sz="4" w:space="0" w:color="000000"/>
              <w:bottom w:val="single" w:sz="4" w:space="0" w:color="auto"/>
              <w:right w:val="single" w:sz="4" w:space="0" w:color="auto"/>
            </w:tcBorders>
            <w:vAlign w:val="center"/>
          </w:tcPr>
          <w:p w14:paraId="07675DA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断面面积</w:t>
            </w:r>
          </w:p>
          <w:p w14:paraId="23800FF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gridSpan w:val="2"/>
            <w:tcBorders>
              <w:top w:val="single" w:sz="4" w:space="0" w:color="000000"/>
              <w:left w:val="single" w:sz="4" w:space="0" w:color="000000"/>
              <w:bottom w:val="single" w:sz="4" w:space="0" w:color="auto"/>
              <w:right w:val="single" w:sz="4" w:space="0" w:color="auto"/>
            </w:tcBorders>
            <w:vAlign w:val="center"/>
          </w:tcPr>
          <w:p w14:paraId="02F1DAE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相邻断面面积平均值（</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op w:val="single" w:sz="4" w:space="0" w:color="000000"/>
              <w:left w:val="single" w:sz="4" w:space="0" w:color="auto"/>
              <w:bottom w:val="single" w:sz="4" w:space="0" w:color="auto"/>
              <w:right w:val="single" w:sz="4" w:space="0" w:color="000000"/>
            </w:tcBorders>
            <w:vAlign w:val="center"/>
          </w:tcPr>
          <w:p w14:paraId="136713F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相邻断面间距（</w:t>
            </w:r>
            <w:r>
              <w:rPr>
                <w:rFonts w:eastAsiaTheme="minorEastAsia"/>
                <w:sz w:val="18"/>
                <w:szCs w:val="18"/>
              </w:rPr>
              <w:t>m</w:t>
            </w:r>
            <w:r>
              <w:rPr>
                <w:rFonts w:eastAsiaTheme="minorEastAsia"/>
                <w:sz w:val="18"/>
                <w:szCs w:val="18"/>
              </w:rPr>
              <w:t>）</w:t>
            </w:r>
          </w:p>
        </w:tc>
        <w:tc>
          <w:tcPr>
            <w:tcW w:w="0" w:type="auto"/>
            <w:gridSpan w:val="2"/>
            <w:tcBorders>
              <w:top w:val="single" w:sz="4" w:space="0" w:color="000000"/>
              <w:left w:val="single" w:sz="4" w:space="0" w:color="000000"/>
              <w:bottom w:val="single" w:sz="4" w:space="0" w:color="auto"/>
              <w:right w:val="single" w:sz="4" w:space="0" w:color="000000"/>
            </w:tcBorders>
            <w:vAlign w:val="center"/>
          </w:tcPr>
          <w:p w14:paraId="74762BAC" w14:textId="311CAC32"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储量（</w:t>
            </w:r>
            <w:r w:rsidR="00121A1D">
              <w:rPr>
                <w:rFonts w:eastAsiaTheme="minorEastAsia" w:hint="eastAsia"/>
                <w:sz w:val="18"/>
                <w:szCs w:val="18"/>
              </w:rPr>
              <w:t>万</w:t>
            </w:r>
            <w:r>
              <w:rPr>
                <w:rFonts w:eastAsiaTheme="minorEastAsia"/>
                <w:sz w:val="18"/>
                <w:szCs w:val="18"/>
              </w:rPr>
              <w:t>m</w:t>
            </w:r>
            <w:r>
              <w:rPr>
                <w:rFonts w:eastAsiaTheme="minorEastAsia"/>
                <w:sz w:val="18"/>
                <w:szCs w:val="18"/>
                <w:vertAlign w:val="superscript"/>
              </w:rPr>
              <w:t>3</w:t>
            </w:r>
            <w:r>
              <w:rPr>
                <w:rFonts w:eastAsiaTheme="minorEastAsia"/>
                <w:sz w:val="18"/>
                <w:szCs w:val="18"/>
              </w:rPr>
              <w:t>）</w:t>
            </w:r>
          </w:p>
        </w:tc>
      </w:tr>
      <w:tr w:rsidR="000F4245" w14:paraId="3B2FE340" w14:textId="77777777">
        <w:trPr>
          <w:trHeight w:val="35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730515D6" w14:textId="77777777" w:rsidR="000F4245" w:rsidRDefault="000F4245">
            <w:pPr>
              <w:widowControl/>
              <w:spacing w:line="300" w:lineRule="exact"/>
              <w:jc w:val="left"/>
              <w:rPr>
                <w:rFonts w:eastAsiaTheme="minorEastAsia"/>
                <w:sz w:val="18"/>
                <w:szCs w:val="18"/>
              </w:rPr>
            </w:pPr>
          </w:p>
        </w:tc>
        <w:tc>
          <w:tcPr>
            <w:tcW w:w="739" w:type="dxa"/>
            <w:tcBorders>
              <w:top w:val="single" w:sz="4" w:space="0" w:color="auto"/>
              <w:left w:val="single" w:sz="4" w:space="0" w:color="000000"/>
              <w:bottom w:val="nil"/>
              <w:right w:val="single" w:sz="4" w:space="0" w:color="auto"/>
            </w:tcBorders>
            <w:vAlign w:val="center"/>
          </w:tcPr>
          <w:p w14:paraId="25239BB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水上</w:t>
            </w:r>
          </w:p>
        </w:tc>
        <w:tc>
          <w:tcPr>
            <w:tcW w:w="741" w:type="dxa"/>
            <w:tcBorders>
              <w:top w:val="single" w:sz="4" w:space="0" w:color="auto"/>
              <w:left w:val="single" w:sz="4" w:space="0" w:color="auto"/>
              <w:bottom w:val="nil"/>
              <w:right w:val="single" w:sz="4" w:space="0" w:color="auto"/>
            </w:tcBorders>
            <w:vAlign w:val="center"/>
          </w:tcPr>
          <w:p w14:paraId="6219A7C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水下</w:t>
            </w:r>
          </w:p>
        </w:tc>
        <w:tc>
          <w:tcPr>
            <w:tcW w:w="1517" w:type="dxa"/>
            <w:tcBorders>
              <w:top w:val="single" w:sz="4" w:space="0" w:color="auto"/>
              <w:left w:val="single" w:sz="4" w:space="0" w:color="000000"/>
              <w:bottom w:val="single" w:sz="4" w:space="0" w:color="000000"/>
              <w:right w:val="single" w:sz="4" w:space="0" w:color="auto"/>
            </w:tcBorders>
            <w:vAlign w:val="center"/>
          </w:tcPr>
          <w:p w14:paraId="0D455CA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水上</w:t>
            </w:r>
          </w:p>
        </w:tc>
        <w:tc>
          <w:tcPr>
            <w:tcW w:w="1517" w:type="dxa"/>
            <w:tcBorders>
              <w:top w:val="single" w:sz="4" w:space="0" w:color="auto"/>
              <w:left w:val="single" w:sz="4" w:space="0" w:color="auto"/>
              <w:bottom w:val="single" w:sz="4" w:space="0" w:color="000000"/>
              <w:right w:val="single" w:sz="4" w:space="0" w:color="auto"/>
            </w:tcBorders>
            <w:vAlign w:val="center"/>
          </w:tcPr>
          <w:p w14:paraId="3900155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水下</w:t>
            </w:r>
          </w:p>
        </w:tc>
        <w:tc>
          <w:tcPr>
            <w:tcW w:w="0" w:type="auto"/>
            <w:tcBorders>
              <w:top w:val="single" w:sz="4" w:space="0" w:color="auto"/>
              <w:left w:val="single" w:sz="4" w:space="0" w:color="auto"/>
              <w:bottom w:val="nil"/>
              <w:right w:val="single" w:sz="4" w:space="0" w:color="000000"/>
            </w:tcBorders>
            <w:vAlign w:val="center"/>
          </w:tcPr>
          <w:p w14:paraId="53404815"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op w:val="single" w:sz="4" w:space="0" w:color="auto"/>
              <w:left w:val="single" w:sz="4" w:space="0" w:color="000000"/>
              <w:bottom w:val="nil"/>
              <w:right w:val="single" w:sz="4" w:space="0" w:color="auto"/>
            </w:tcBorders>
            <w:vAlign w:val="center"/>
          </w:tcPr>
          <w:p w14:paraId="641A296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水上</w:t>
            </w:r>
          </w:p>
        </w:tc>
        <w:tc>
          <w:tcPr>
            <w:tcW w:w="0" w:type="auto"/>
            <w:tcBorders>
              <w:top w:val="single" w:sz="4" w:space="0" w:color="auto"/>
              <w:left w:val="single" w:sz="4" w:space="0" w:color="auto"/>
              <w:bottom w:val="nil"/>
              <w:right w:val="single" w:sz="4" w:space="0" w:color="000000"/>
            </w:tcBorders>
            <w:vAlign w:val="center"/>
          </w:tcPr>
          <w:p w14:paraId="5AB3B4E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水下</w:t>
            </w:r>
          </w:p>
        </w:tc>
      </w:tr>
      <w:tr w:rsidR="000F4245" w14:paraId="75A9B1F1" w14:textId="77777777">
        <w:trPr>
          <w:trHeight w:val="252"/>
          <w:jc w:val="center"/>
        </w:trPr>
        <w:tc>
          <w:tcPr>
            <w:tcW w:w="672" w:type="dxa"/>
            <w:tcBorders>
              <w:top w:val="single" w:sz="4" w:space="0" w:color="000000"/>
              <w:left w:val="single" w:sz="4" w:space="0" w:color="000000"/>
              <w:bottom w:val="nil"/>
              <w:right w:val="single" w:sz="4" w:space="0" w:color="000000"/>
            </w:tcBorders>
            <w:vAlign w:val="center"/>
          </w:tcPr>
          <w:p w14:paraId="372DE63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739" w:type="dxa"/>
            <w:tcBorders>
              <w:top w:val="single" w:sz="4" w:space="0" w:color="000000"/>
              <w:left w:val="single" w:sz="4" w:space="0" w:color="000000"/>
              <w:bottom w:val="nil"/>
              <w:right w:val="single" w:sz="4" w:space="0" w:color="auto"/>
            </w:tcBorders>
            <w:vAlign w:val="center"/>
          </w:tcPr>
          <w:p w14:paraId="76E5AF4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741" w:type="dxa"/>
            <w:tcBorders>
              <w:top w:val="single" w:sz="4" w:space="0" w:color="000000"/>
              <w:left w:val="single" w:sz="4" w:space="0" w:color="auto"/>
              <w:bottom w:val="nil"/>
              <w:right w:val="single" w:sz="4" w:space="0" w:color="auto"/>
            </w:tcBorders>
            <w:vAlign w:val="center"/>
          </w:tcPr>
          <w:p w14:paraId="64816AA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1517" w:type="dxa"/>
            <w:vMerge w:val="restart"/>
            <w:tcBorders>
              <w:top w:val="single" w:sz="4" w:space="0" w:color="000000"/>
              <w:left w:val="single" w:sz="4" w:space="0" w:color="000000"/>
              <w:bottom w:val="single" w:sz="4" w:space="0" w:color="auto"/>
              <w:right w:val="single" w:sz="4" w:space="0" w:color="auto"/>
            </w:tcBorders>
            <w:vAlign w:val="center"/>
          </w:tcPr>
          <w:p w14:paraId="53E5E6F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365.5</w:t>
            </w:r>
          </w:p>
        </w:tc>
        <w:tc>
          <w:tcPr>
            <w:tcW w:w="1517" w:type="dxa"/>
            <w:vMerge w:val="restart"/>
            <w:tcBorders>
              <w:top w:val="single" w:sz="4" w:space="0" w:color="000000"/>
              <w:left w:val="single" w:sz="4" w:space="0" w:color="auto"/>
              <w:bottom w:val="single" w:sz="4" w:space="0" w:color="auto"/>
              <w:right w:val="single" w:sz="4" w:space="0" w:color="auto"/>
            </w:tcBorders>
            <w:vAlign w:val="center"/>
          </w:tcPr>
          <w:p w14:paraId="35DB024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1209.0</w:t>
            </w:r>
          </w:p>
        </w:tc>
        <w:tc>
          <w:tcPr>
            <w:tcW w:w="0" w:type="auto"/>
            <w:vMerge w:val="restart"/>
            <w:tcBorders>
              <w:top w:val="single" w:sz="4" w:space="0" w:color="000000"/>
              <w:left w:val="single" w:sz="4" w:space="0" w:color="auto"/>
              <w:bottom w:val="single" w:sz="4" w:space="0" w:color="auto"/>
              <w:right w:val="single" w:sz="4" w:space="0" w:color="000000"/>
            </w:tcBorders>
            <w:vAlign w:val="center"/>
          </w:tcPr>
          <w:p w14:paraId="2DF22DA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477</w:t>
            </w:r>
          </w:p>
        </w:tc>
        <w:tc>
          <w:tcPr>
            <w:tcW w:w="0" w:type="auto"/>
            <w:vMerge w:val="restart"/>
            <w:tcBorders>
              <w:top w:val="single" w:sz="4" w:space="0" w:color="000000"/>
              <w:left w:val="single" w:sz="4" w:space="0" w:color="000000"/>
              <w:bottom w:val="single" w:sz="4" w:space="0" w:color="auto"/>
              <w:right w:val="single" w:sz="4" w:space="0" w:color="auto"/>
            </w:tcBorders>
            <w:vAlign w:val="center"/>
          </w:tcPr>
          <w:p w14:paraId="3ECD9EA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17.43</w:t>
            </w:r>
          </w:p>
        </w:tc>
        <w:tc>
          <w:tcPr>
            <w:tcW w:w="0" w:type="auto"/>
            <w:vMerge w:val="restart"/>
            <w:tcBorders>
              <w:top w:val="single" w:sz="4" w:space="0" w:color="000000"/>
              <w:left w:val="single" w:sz="4" w:space="0" w:color="auto"/>
              <w:bottom w:val="single" w:sz="4" w:space="0" w:color="auto"/>
              <w:right w:val="single" w:sz="4" w:space="0" w:color="000000"/>
            </w:tcBorders>
            <w:vAlign w:val="center"/>
          </w:tcPr>
          <w:p w14:paraId="714B6D3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57.67</w:t>
            </w:r>
          </w:p>
        </w:tc>
      </w:tr>
      <w:tr w:rsidR="000F4245" w14:paraId="6A089DF2" w14:textId="77777777">
        <w:trPr>
          <w:trHeight w:val="629"/>
          <w:jc w:val="center"/>
        </w:trPr>
        <w:tc>
          <w:tcPr>
            <w:tcW w:w="672" w:type="dxa"/>
            <w:vMerge w:val="restart"/>
            <w:tcBorders>
              <w:top w:val="single" w:sz="4" w:space="0" w:color="auto"/>
              <w:left w:val="single" w:sz="4" w:space="0" w:color="000000"/>
              <w:bottom w:val="single" w:sz="4" w:space="0" w:color="auto"/>
              <w:right w:val="single" w:sz="4" w:space="0" w:color="000000"/>
            </w:tcBorders>
            <w:vAlign w:val="center"/>
          </w:tcPr>
          <w:p w14:paraId="0A1C582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水</w:t>
            </w:r>
            <w:r>
              <w:rPr>
                <w:rFonts w:eastAsiaTheme="minorEastAsia"/>
                <w:sz w:val="18"/>
                <w:szCs w:val="18"/>
              </w:rPr>
              <w:t>1</w:t>
            </w:r>
          </w:p>
        </w:tc>
        <w:tc>
          <w:tcPr>
            <w:tcW w:w="739" w:type="dxa"/>
            <w:vMerge w:val="restart"/>
            <w:tcBorders>
              <w:top w:val="single" w:sz="4" w:space="0" w:color="auto"/>
              <w:left w:val="single" w:sz="4" w:space="0" w:color="000000"/>
              <w:bottom w:val="single" w:sz="4" w:space="0" w:color="auto"/>
              <w:right w:val="single" w:sz="4" w:space="0" w:color="auto"/>
            </w:tcBorders>
            <w:vAlign w:val="center"/>
          </w:tcPr>
          <w:p w14:paraId="7C6F5FE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731</w:t>
            </w:r>
          </w:p>
        </w:tc>
        <w:tc>
          <w:tcPr>
            <w:tcW w:w="741" w:type="dxa"/>
            <w:vMerge w:val="restart"/>
            <w:tcBorders>
              <w:top w:val="single" w:sz="4" w:space="0" w:color="auto"/>
              <w:left w:val="single" w:sz="4" w:space="0" w:color="auto"/>
              <w:bottom w:val="single" w:sz="4" w:space="0" w:color="auto"/>
              <w:right w:val="single" w:sz="4" w:space="0" w:color="auto"/>
            </w:tcBorders>
            <w:vAlign w:val="center"/>
          </w:tcPr>
          <w:p w14:paraId="57C0266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2418</w:t>
            </w:r>
          </w:p>
        </w:tc>
        <w:tc>
          <w:tcPr>
            <w:tcW w:w="0" w:type="auto"/>
            <w:vMerge/>
            <w:tcBorders>
              <w:top w:val="single" w:sz="4" w:space="0" w:color="000000"/>
              <w:left w:val="single" w:sz="4" w:space="0" w:color="000000"/>
              <w:bottom w:val="single" w:sz="4" w:space="0" w:color="auto"/>
              <w:right w:val="single" w:sz="4" w:space="0" w:color="auto"/>
            </w:tcBorders>
            <w:vAlign w:val="center"/>
          </w:tcPr>
          <w:p w14:paraId="018DD121"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000000"/>
              <w:left w:val="single" w:sz="4" w:space="0" w:color="auto"/>
              <w:bottom w:val="single" w:sz="4" w:space="0" w:color="auto"/>
              <w:right w:val="single" w:sz="4" w:space="0" w:color="auto"/>
            </w:tcBorders>
            <w:vAlign w:val="center"/>
          </w:tcPr>
          <w:p w14:paraId="389C89B3"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000000"/>
              <w:left w:val="single" w:sz="4" w:space="0" w:color="auto"/>
              <w:bottom w:val="single" w:sz="4" w:space="0" w:color="auto"/>
              <w:right w:val="single" w:sz="4" w:space="0" w:color="000000"/>
            </w:tcBorders>
            <w:vAlign w:val="center"/>
          </w:tcPr>
          <w:p w14:paraId="685B6008"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000000"/>
              <w:left w:val="single" w:sz="4" w:space="0" w:color="000000"/>
              <w:bottom w:val="single" w:sz="4" w:space="0" w:color="auto"/>
              <w:right w:val="single" w:sz="4" w:space="0" w:color="auto"/>
            </w:tcBorders>
            <w:vAlign w:val="center"/>
          </w:tcPr>
          <w:p w14:paraId="14800D91"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000000"/>
              <w:left w:val="single" w:sz="4" w:space="0" w:color="auto"/>
              <w:bottom w:val="single" w:sz="4" w:space="0" w:color="auto"/>
              <w:right w:val="single" w:sz="4" w:space="0" w:color="000000"/>
            </w:tcBorders>
            <w:vAlign w:val="center"/>
          </w:tcPr>
          <w:p w14:paraId="0F95346B" w14:textId="77777777" w:rsidR="000F4245" w:rsidRDefault="000F4245">
            <w:pPr>
              <w:widowControl/>
              <w:spacing w:line="300" w:lineRule="exact"/>
              <w:jc w:val="left"/>
              <w:rPr>
                <w:rFonts w:eastAsiaTheme="minorEastAsia"/>
                <w:sz w:val="18"/>
                <w:szCs w:val="18"/>
              </w:rPr>
            </w:pPr>
          </w:p>
        </w:tc>
      </w:tr>
      <w:tr w:rsidR="000F4245" w14:paraId="0FA2E8EC" w14:textId="77777777">
        <w:trPr>
          <w:trHeight w:val="629"/>
          <w:jc w:val="center"/>
        </w:trPr>
        <w:tc>
          <w:tcPr>
            <w:tcW w:w="0" w:type="auto"/>
            <w:vMerge/>
            <w:tcBorders>
              <w:top w:val="single" w:sz="4" w:space="0" w:color="auto"/>
              <w:left w:val="single" w:sz="4" w:space="0" w:color="000000"/>
              <w:bottom w:val="single" w:sz="4" w:space="0" w:color="auto"/>
              <w:right w:val="single" w:sz="4" w:space="0" w:color="000000"/>
            </w:tcBorders>
            <w:vAlign w:val="center"/>
          </w:tcPr>
          <w:p w14:paraId="67A04C24"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auto"/>
              <w:left w:val="single" w:sz="4" w:space="0" w:color="000000"/>
              <w:bottom w:val="single" w:sz="4" w:space="0" w:color="auto"/>
              <w:right w:val="single" w:sz="4" w:space="0" w:color="auto"/>
            </w:tcBorders>
            <w:vAlign w:val="center"/>
          </w:tcPr>
          <w:p w14:paraId="0B95EB41"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16EDEDA" w14:textId="77777777" w:rsidR="000F4245" w:rsidRDefault="000F4245">
            <w:pPr>
              <w:widowControl/>
              <w:spacing w:line="300" w:lineRule="exact"/>
              <w:jc w:val="left"/>
              <w:rPr>
                <w:rFonts w:eastAsiaTheme="minorEastAsia"/>
                <w:sz w:val="18"/>
                <w:szCs w:val="18"/>
              </w:rPr>
            </w:pPr>
          </w:p>
        </w:tc>
        <w:tc>
          <w:tcPr>
            <w:tcW w:w="1517" w:type="dxa"/>
            <w:vMerge w:val="restart"/>
            <w:tcBorders>
              <w:top w:val="single" w:sz="4" w:space="0" w:color="auto"/>
              <w:left w:val="single" w:sz="4" w:space="0" w:color="000000"/>
              <w:bottom w:val="single" w:sz="4" w:space="0" w:color="auto"/>
              <w:right w:val="single" w:sz="4" w:space="0" w:color="auto"/>
            </w:tcBorders>
            <w:vAlign w:val="center"/>
          </w:tcPr>
          <w:p w14:paraId="65681A8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1181.5</w:t>
            </w:r>
          </w:p>
        </w:tc>
        <w:tc>
          <w:tcPr>
            <w:tcW w:w="1517" w:type="dxa"/>
            <w:vMerge w:val="restart"/>
            <w:tcBorders>
              <w:top w:val="single" w:sz="4" w:space="0" w:color="auto"/>
              <w:left w:val="single" w:sz="4" w:space="0" w:color="auto"/>
              <w:bottom w:val="single" w:sz="4" w:space="0" w:color="auto"/>
              <w:right w:val="single" w:sz="4" w:space="0" w:color="auto"/>
            </w:tcBorders>
            <w:vAlign w:val="center"/>
          </w:tcPr>
          <w:p w14:paraId="65CF666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3023.5</w:t>
            </w:r>
          </w:p>
        </w:tc>
        <w:tc>
          <w:tcPr>
            <w:tcW w:w="0" w:type="auto"/>
            <w:vMerge w:val="restart"/>
            <w:tcBorders>
              <w:top w:val="single" w:sz="4" w:space="0" w:color="auto"/>
              <w:left w:val="single" w:sz="4" w:space="0" w:color="auto"/>
              <w:bottom w:val="single" w:sz="4" w:space="0" w:color="auto"/>
              <w:right w:val="single" w:sz="4" w:space="0" w:color="000000"/>
            </w:tcBorders>
            <w:vAlign w:val="center"/>
          </w:tcPr>
          <w:p w14:paraId="6097FBF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275</w:t>
            </w:r>
          </w:p>
        </w:tc>
        <w:tc>
          <w:tcPr>
            <w:tcW w:w="0" w:type="auto"/>
            <w:vMerge w:val="restart"/>
            <w:tcBorders>
              <w:top w:val="single" w:sz="4" w:space="0" w:color="auto"/>
              <w:left w:val="single" w:sz="4" w:space="0" w:color="000000"/>
              <w:bottom w:val="single" w:sz="4" w:space="0" w:color="auto"/>
              <w:right w:val="single" w:sz="4" w:space="0" w:color="auto"/>
            </w:tcBorders>
            <w:vAlign w:val="center"/>
          </w:tcPr>
          <w:p w14:paraId="41AB2E2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32.49</w:t>
            </w:r>
          </w:p>
        </w:tc>
        <w:tc>
          <w:tcPr>
            <w:tcW w:w="0" w:type="auto"/>
            <w:vMerge w:val="restart"/>
            <w:tcBorders>
              <w:top w:val="single" w:sz="4" w:space="0" w:color="auto"/>
              <w:left w:val="single" w:sz="4" w:space="0" w:color="auto"/>
              <w:bottom w:val="single" w:sz="4" w:space="0" w:color="auto"/>
              <w:right w:val="single" w:sz="4" w:space="0" w:color="000000"/>
            </w:tcBorders>
            <w:vAlign w:val="center"/>
          </w:tcPr>
          <w:p w14:paraId="5F16FAD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83.15</w:t>
            </w:r>
          </w:p>
        </w:tc>
      </w:tr>
      <w:tr w:rsidR="000F4245" w14:paraId="71DF4DB1" w14:textId="77777777">
        <w:trPr>
          <w:trHeight w:val="629"/>
          <w:jc w:val="center"/>
        </w:trPr>
        <w:tc>
          <w:tcPr>
            <w:tcW w:w="672" w:type="dxa"/>
            <w:vMerge w:val="restart"/>
            <w:tcBorders>
              <w:top w:val="single" w:sz="4" w:space="0" w:color="auto"/>
              <w:left w:val="single" w:sz="4" w:space="0" w:color="000000"/>
              <w:bottom w:val="single" w:sz="4" w:space="0" w:color="auto"/>
              <w:right w:val="single" w:sz="4" w:space="0" w:color="000000"/>
            </w:tcBorders>
            <w:vAlign w:val="center"/>
          </w:tcPr>
          <w:p w14:paraId="77CE6A2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水</w:t>
            </w:r>
            <w:r>
              <w:rPr>
                <w:rFonts w:eastAsiaTheme="minorEastAsia"/>
                <w:sz w:val="18"/>
                <w:szCs w:val="18"/>
              </w:rPr>
              <w:t>2</w:t>
            </w:r>
          </w:p>
        </w:tc>
        <w:tc>
          <w:tcPr>
            <w:tcW w:w="739" w:type="dxa"/>
            <w:vMerge w:val="restart"/>
            <w:tcBorders>
              <w:top w:val="single" w:sz="4" w:space="0" w:color="auto"/>
              <w:left w:val="single" w:sz="4" w:space="0" w:color="000000"/>
              <w:bottom w:val="single" w:sz="4" w:space="0" w:color="auto"/>
              <w:right w:val="single" w:sz="4" w:space="0" w:color="auto"/>
            </w:tcBorders>
            <w:vAlign w:val="center"/>
          </w:tcPr>
          <w:p w14:paraId="44CAE11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1632</w:t>
            </w:r>
          </w:p>
        </w:tc>
        <w:tc>
          <w:tcPr>
            <w:tcW w:w="741" w:type="dxa"/>
            <w:vMerge w:val="restart"/>
            <w:tcBorders>
              <w:top w:val="single" w:sz="4" w:space="0" w:color="auto"/>
              <w:left w:val="single" w:sz="4" w:space="0" w:color="auto"/>
              <w:bottom w:val="single" w:sz="4" w:space="0" w:color="auto"/>
              <w:right w:val="single" w:sz="4" w:space="0" w:color="auto"/>
            </w:tcBorders>
            <w:vAlign w:val="center"/>
          </w:tcPr>
          <w:p w14:paraId="3628F19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3629</w:t>
            </w:r>
          </w:p>
        </w:tc>
        <w:tc>
          <w:tcPr>
            <w:tcW w:w="0" w:type="auto"/>
            <w:vMerge/>
            <w:tcBorders>
              <w:top w:val="single" w:sz="4" w:space="0" w:color="auto"/>
              <w:left w:val="single" w:sz="4" w:space="0" w:color="000000"/>
              <w:bottom w:val="single" w:sz="4" w:space="0" w:color="auto"/>
              <w:right w:val="single" w:sz="4" w:space="0" w:color="auto"/>
            </w:tcBorders>
            <w:vAlign w:val="center"/>
          </w:tcPr>
          <w:p w14:paraId="5BC7F77B"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16DFF2E"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auto"/>
              <w:left w:val="single" w:sz="4" w:space="0" w:color="auto"/>
              <w:bottom w:val="single" w:sz="4" w:space="0" w:color="auto"/>
              <w:right w:val="single" w:sz="4" w:space="0" w:color="000000"/>
            </w:tcBorders>
            <w:vAlign w:val="center"/>
          </w:tcPr>
          <w:p w14:paraId="13E344DB"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auto"/>
              <w:left w:val="single" w:sz="4" w:space="0" w:color="000000"/>
              <w:bottom w:val="single" w:sz="4" w:space="0" w:color="auto"/>
              <w:right w:val="single" w:sz="4" w:space="0" w:color="auto"/>
            </w:tcBorders>
            <w:vAlign w:val="center"/>
          </w:tcPr>
          <w:p w14:paraId="10D5416E"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auto"/>
              <w:left w:val="single" w:sz="4" w:space="0" w:color="auto"/>
              <w:bottom w:val="single" w:sz="4" w:space="0" w:color="auto"/>
              <w:right w:val="single" w:sz="4" w:space="0" w:color="000000"/>
            </w:tcBorders>
            <w:vAlign w:val="center"/>
          </w:tcPr>
          <w:p w14:paraId="603BD175" w14:textId="77777777" w:rsidR="000F4245" w:rsidRDefault="000F4245">
            <w:pPr>
              <w:widowControl/>
              <w:spacing w:line="300" w:lineRule="exact"/>
              <w:jc w:val="left"/>
              <w:rPr>
                <w:rFonts w:eastAsiaTheme="minorEastAsia"/>
                <w:sz w:val="18"/>
                <w:szCs w:val="18"/>
              </w:rPr>
            </w:pPr>
          </w:p>
        </w:tc>
      </w:tr>
      <w:tr w:rsidR="000F4245" w14:paraId="4D28CDE6" w14:textId="77777777">
        <w:trPr>
          <w:trHeight w:val="629"/>
          <w:jc w:val="center"/>
        </w:trPr>
        <w:tc>
          <w:tcPr>
            <w:tcW w:w="0" w:type="auto"/>
            <w:vMerge/>
            <w:tcBorders>
              <w:top w:val="single" w:sz="4" w:space="0" w:color="auto"/>
              <w:left w:val="single" w:sz="4" w:space="0" w:color="000000"/>
              <w:bottom w:val="single" w:sz="4" w:space="0" w:color="auto"/>
              <w:right w:val="single" w:sz="4" w:space="0" w:color="000000"/>
            </w:tcBorders>
            <w:vAlign w:val="center"/>
          </w:tcPr>
          <w:p w14:paraId="1EB4777D"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auto"/>
              <w:left w:val="single" w:sz="4" w:space="0" w:color="000000"/>
              <w:bottom w:val="single" w:sz="4" w:space="0" w:color="auto"/>
              <w:right w:val="single" w:sz="4" w:space="0" w:color="auto"/>
            </w:tcBorders>
            <w:vAlign w:val="center"/>
          </w:tcPr>
          <w:p w14:paraId="0C58B760"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27FA3DC" w14:textId="77777777" w:rsidR="000F4245" w:rsidRDefault="000F4245">
            <w:pPr>
              <w:widowControl/>
              <w:spacing w:line="300" w:lineRule="exact"/>
              <w:jc w:val="left"/>
              <w:rPr>
                <w:rFonts w:eastAsiaTheme="minorEastAsia"/>
                <w:sz w:val="18"/>
                <w:szCs w:val="18"/>
              </w:rPr>
            </w:pPr>
          </w:p>
        </w:tc>
        <w:tc>
          <w:tcPr>
            <w:tcW w:w="1517" w:type="dxa"/>
            <w:vMerge w:val="restart"/>
            <w:tcBorders>
              <w:top w:val="single" w:sz="4" w:space="0" w:color="auto"/>
              <w:left w:val="single" w:sz="4" w:space="0" w:color="000000"/>
              <w:bottom w:val="single" w:sz="4" w:space="0" w:color="auto"/>
              <w:right w:val="single" w:sz="4" w:space="0" w:color="auto"/>
            </w:tcBorders>
            <w:vAlign w:val="center"/>
          </w:tcPr>
          <w:p w14:paraId="35BDFB6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1408.5</w:t>
            </w:r>
          </w:p>
        </w:tc>
        <w:tc>
          <w:tcPr>
            <w:tcW w:w="1517" w:type="dxa"/>
            <w:vMerge w:val="restart"/>
            <w:tcBorders>
              <w:top w:val="single" w:sz="4" w:space="0" w:color="auto"/>
              <w:left w:val="single" w:sz="4" w:space="0" w:color="auto"/>
              <w:bottom w:val="single" w:sz="4" w:space="0" w:color="auto"/>
              <w:right w:val="single" w:sz="4" w:space="0" w:color="auto"/>
            </w:tcBorders>
            <w:vAlign w:val="center"/>
          </w:tcPr>
          <w:p w14:paraId="5463498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3317.5</w:t>
            </w:r>
          </w:p>
        </w:tc>
        <w:tc>
          <w:tcPr>
            <w:tcW w:w="0" w:type="auto"/>
            <w:vMerge w:val="restart"/>
            <w:tcBorders>
              <w:top w:val="single" w:sz="4" w:space="0" w:color="auto"/>
              <w:left w:val="single" w:sz="4" w:space="0" w:color="auto"/>
              <w:bottom w:val="single" w:sz="4" w:space="0" w:color="auto"/>
              <w:right w:val="single" w:sz="4" w:space="0" w:color="000000"/>
            </w:tcBorders>
            <w:vAlign w:val="center"/>
          </w:tcPr>
          <w:p w14:paraId="0008C47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363</w:t>
            </w:r>
          </w:p>
        </w:tc>
        <w:tc>
          <w:tcPr>
            <w:tcW w:w="0" w:type="auto"/>
            <w:vMerge w:val="restart"/>
            <w:tcBorders>
              <w:top w:val="single" w:sz="4" w:space="0" w:color="auto"/>
              <w:left w:val="single" w:sz="4" w:space="0" w:color="000000"/>
              <w:bottom w:val="nil"/>
              <w:right w:val="single" w:sz="4" w:space="0" w:color="auto"/>
            </w:tcBorders>
            <w:vAlign w:val="center"/>
          </w:tcPr>
          <w:p w14:paraId="6B64FB5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51.13</w:t>
            </w:r>
          </w:p>
        </w:tc>
        <w:tc>
          <w:tcPr>
            <w:tcW w:w="0" w:type="auto"/>
            <w:vMerge w:val="restart"/>
            <w:tcBorders>
              <w:top w:val="single" w:sz="4" w:space="0" w:color="auto"/>
              <w:left w:val="single" w:sz="4" w:space="0" w:color="auto"/>
              <w:bottom w:val="nil"/>
              <w:right w:val="single" w:sz="4" w:space="0" w:color="000000"/>
            </w:tcBorders>
            <w:vAlign w:val="center"/>
          </w:tcPr>
          <w:p w14:paraId="1C0A2B3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120.43</w:t>
            </w:r>
          </w:p>
        </w:tc>
      </w:tr>
      <w:tr w:rsidR="000F4245" w14:paraId="6D1CEC0B" w14:textId="77777777">
        <w:trPr>
          <w:trHeight w:val="629"/>
          <w:jc w:val="center"/>
        </w:trPr>
        <w:tc>
          <w:tcPr>
            <w:tcW w:w="672" w:type="dxa"/>
            <w:vMerge w:val="restart"/>
            <w:tcBorders>
              <w:top w:val="single" w:sz="4" w:space="0" w:color="auto"/>
              <w:left w:val="single" w:sz="4" w:space="0" w:color="000000"/>
              <w:bottom w:val="single" w:sz="4" w:space="0" w:color="auto"/>
              <w:right w:val="single" w:sz="4" w:space="0" w:color="000000"/>
            </w:tcBorders>
            <w:vAlign w:val="center"/>
          </w:tcPr>
          <w:p w14:paraId="316FC02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水</w:t>
            </w:r>
            <w:r>
              <w:rPr>
                <w:rFonts w:eastAsiaTheme="minorEastAsia"/>
                <w:sz w:val="18"/>
                <w:szCs w:val="18"/>
              </w:rPr>
              <w:t>3</w:t>
            </w:r>
          </w:p>
        </w:tc>
        <w:tc>
          <w:tcPr>
            <w:tcW w:w="739" w:type="dxa"/>
            <w:vMerge w:val="restart"/>
            <w:tcBorders>
              <w:top w:val="single" w:sz="4" w:space="0" w:color="auto"/>
              <w:left w:val="single" w:sz="4" w:space="0" w:color="000000"/>
              <w:bottom w:val="single" w:sz="4" w:space="0" w:color="auto"/>
              <w:right w:val="single" w:sz="4" w:space="0" w:color="auto"/>
            </w:tcBorders>
            <w:vAlign w:val="center"/>
          </w:tcPr>
          <w:p w14:paraId="272A881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1185</w:t>
            </w:r>
          </w:p>
        </w:tc>
        <w:tc>
          <w:tcPr>
            <w:tcW w:w="741" w:type="dxa"/>
            <w:vMerge w:val="restart"/>
            <w:tcBorders>
              <w:top w:val="single" w:sz="4" w:space="0" w:color="auto"/>
              <w:left w:val="single" w:sz="4" w:space="0" w:color="auto"/>
              <w:bottom w:val="single" w:sz="4" w:space="0" w:color="auto"/>
              <w:right w:val="single" w:sz="4" w:space="0" w:color="auto"/>
            </w:tcBorders>
            <w:vAlign w:val="center"/>
          </w:tcPr>
          <w:p w14:paraId="25B35C2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3006</w:t>
            </w:r>
          </w:p>
        </w:tc>
        <w:tc>
          <w:tcPr>
            <w:tcW w:w="0" w:type="auto"/>
            <w:vMerge/>
            <w:tcBorders>
              <w:top w:val="single" w:sz="4" w:space="0" w:color="auto"/>
              <w:left w:val="single" w:sz="4" w:space="0" w:color="000000"/>
              <w:bottom w:val="single" w:sz="4" w:space="0" w:color="auto"/>
              <w:right w:val="single" w:sz="4" w:space="0" w:color="auto"/>
            </w:tcBorders>
            <w:vAlign w:val="center"/>
          </w:tcPr>
          <w:p w14:paraId="6CE32BCB"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213EC9A"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auto"/>
              <w:left w:val="single" w:sz="4" w:space="0" w:color="auto"/>
              <w:bottom w:val="single" w:sz="4" w:space="0" w:color="auto"/>
              <w:right w:val="single" w:sz="4" w:space="0" w:color="000000"/>
            </w:tcBorders>
            <w:vAlign w:val="center"/>
          </w:tcPr>
          <w:p w14:paraId="3168B27A"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auto"/>
              <w:left w:val="single" w:sz="4" w:space="0" w:color="000000"/>
              <w:bottom w:val="nil"/>
              <w:right w:val="single" w:sz="4" w:space="0" w:color="auto"/>
            </w:tcBorders>
            <w:vAlign w:val="center"/>
          </w:tcPr>
          <w:p w14:paraId="1893C6B1"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auto"/>
              <w:left w:val="single" w:sz="4" w:space="0" w:color="auto"/>
              <w:bottom w:val="nil"/>
              <w:right w:val="single" w:sz="4" w:space="0" w:color="000000"/>
            </w:tcBorders>
            <w:vAlign w:val="center"/>
          </w:tcPr>
          <w:p w14:paraId="783A3C01" w14:textId="77777777" w:rsidR="000F4245" w:rsidRDefault="000F4245">
            <w:pPr>
              <w:widowControl/>
              <w:spacing w:line="300" w:lineRule="exact"/>
              <w:jc w:val="left"/>
              <w:rPr>
                <w:rFonts w:eastAsiaTheme="minorEastAsia"/>
                <w:sz w:val="18"/>
                <w:szCs w:val="18"/>
              </w:rPr>
            </w:pPr>
          </w:p>
        </w:tc>
      </w:tr>
      <w:tr w:rsidR="000F4245" w14:paraId="629F0D0A" w14:textId="77777777">
        <w:trPr>
          <w:trHeight w:val="629"/>
          <w:jc w:val="center"/>
        </w:trPr>
        <w:tc>
          <w:tcPr>
            <w:tcW w:w="0" w:type="auto"/>
            <w:vMerge/>
            <w:tcBorders>
              <w:top w:val="single" w:sz="4" w:space="0" w:color="auto"/>
              <w:left w:val="single" w:sz="4" w:space="0" w:color="000000"/>
              <w:bottom w:val="single" w:sz="4" w:space="0" w:color="auto"/>
              <w:right w:val="single" w:sz="4" w:space="0" w:color="000000"/>
            </w:tcBorders>
            <w:vAlign w:val="center"/>
          </w:tcPr>
          <w:p w14:paraId="0998619A"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auto"/>
              <w:left w:val="single" w:sz="4" w:space="0" w:color="000000"/>
              <w:bottom w:val="single" w:sz="4" w:space="0" w:color="auto"/>
              <w:right w:val="single" w:sz="4" w:space="0" w:color="auto"/>
            </w:tcBorders>
            <w:vAlign w:val="center"/>
          </w:tcPr>
          <w:p w14:paraId="35E5114F"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FD5DEAA" w14:textId="77777777" w:rsidR="000F4245" w:rsidRDefault="000F4245">
            <w:pPr>
              <w:widowControl/>
              <w:spacing w:line="300" w:lineRule="exact"/>
              <w:jc w:val="left"/>
              <w:rPr>
                <w:rFonts w:eastAsiaTheme="minorEastAsia"/>
                <w:sz w:val="18"/>
                <w:szCs w:val="18"/>
              </w:rPr>
            </w:pPr>
          </w:p>
        </w:tc>
        <w:tc>
          <w:tcPr>
            <w:tcW w:w="1517" w:type="dxa"/>
            <w:vMerge w:val="restart"/>
            <w:tcBorders>
              <w:top w:val="single" w:sz="4" w:space="0" w:color="auto"/>
              <w:left w:val="single" w:sz="4" w:space="0" w:color="000000"/>
              <w:bottom w:val="single" w:sz="4" w:space="0" w:color="000000"/>
              <w:right w:val="single" w:sz="4" w:space="0" w:color="auto"/>
            </w:tcBorders>
            <w:vAlign w:val="center"/>
          </w:tcPr>
          <w:p w14:paraId="3ACBE6D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592.5</w:t>
            </w:r>
          </w:p>
        </w:tc>
        <w:tc>
          <w:tcPr>
            <w:tcW w:w="1517" w:type="dxa"/>
            <w:vMerge w:val="restart"/>
            <w:tcBorders>
              <w:top w:val="single" w:sz="4" w:space="0" w:color="auto"/>
              <w:left w:val="single" w:sz="4" w:space="0" w:color="auto"/>
              <w:bottom w:val="single" w:sz="4" w:space="0" w:color="000000"/>
              <w:right w:val="single" w:sz="4" w:space="0" w:color="auto"/>
            </w:tcBorders>
            <w:vAlign w:val="center"/>
          </w:tcPr>
          <w:p w14:paraId="3B64949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1503.0</w:t>
            </w:r>
          </w:p>
        </w:tc>
        <w:tc>
          <w:tcPr>
            <w:tcW w:w="0" w:type="auto"/>
            <w:vMerge w:val="restart"/>
            <w:tcBorders>
              <w:top w:val="single" w:sz="4" w:space="0" w:color="auto"/>
              <w:left w:val="single" w:sz="4" w:space="0" w:color="auto"/>
              <w:bottom w:val="single" w:sz="4" w:space="0" w:color="000000"/>
              <w:right w:val="single" w:sz="4" w:space="0" w:color="000000"/>
            </w:tcBorders>
            <w:vAlign w:val="center"/>
          </w:tcPr>
          <w:p w14:paraId="1CA5125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229</w:t>
            </w:r>
          </w:p>
        </w:tc>
        <w:tc>
          <w:tcPr>
            <w:tcW w:w="0" w:type="auto"/>
            <w:vMerge w:val="restart"/>
            <w:tcBorders>
              <w:top w:val="single" w:sz="4" w:space="0" w:color="auto"/>
              <w:left w:val="single" w:sz="4" w:space="0" w:color="000000"/>
              <w:bottom w:val="nil"/>
              <w:right w:val="single" w:sz="4" w:space="0" w:color="auto"/>
            </w:tcBorders>
            <w:vAlign w:val="center"/>
          </w:tcPr>
          <w:p w14:paraId="03BD50E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13.57</w:t>
            </w:r>
          </w:p>
        </w:tc>
        <w:tc>
          <w:tcPr>
            <w:tcW w:w="0" w:type="auto"/>
            <w:vMerge w:val="restart"/>
            <w:tcBorders>
              <w:top w:val="single" w:sz="4" w:space="0" w:color="auto"/>
              <w:left w:val="single" w:sz="4" w:space="0" w:color="auto"/>
              <w:bottom w:val="nil"/>
              <w:right w:val="single" w:sz="4" w:space="0" w:color="000000"/>
            </w:tcBorders>
            <w:vAlign w:val="center"/>
          </w:tcPr>
          <w:p w14:paraId="10D5515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34.42</w:t>
            </w:r>
          </w:p>
        </w:tc>
      </w:tr>
      <w:tr w:rsidR="000F4245" w14:paraId="14F30527" w14:textId="77777777">
        <w:trPr>
          <w:trHeight w:val="303"/>
          <w:jc w:val="center"/>
        </w:trPr>
        <w:tc>
          <w:tcPr>
            <w:tcW w:w="0" w:type="auto"/>
            <w:tcBorders>
              <w:top w:val="single" w:sz="4" w:space="0" w:color="auto"/>
              <w:left w:val="single" w:sz="4" w:space="0" w:color="000000"/>
              <w:bottom w:val="single" w:sz="4" w:space="0" w:color="000000"/>
              <w:right w:val="single" w:sz="4" w:space="0" w:color="000000"/>
            </w:tcBorders>
            <w:vAlign w:val="center"/>
          </w:tcPr>
          <w:p w14:paraId="0AC4119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739" w:type="dxa"/>
            <w:tcBorders>
              <w:top w:val="single" w:sz="4" w:space="0" w:color="auto"/>
              <w:left w:val="single" w:sz="4" w:space="0" w:color="000000"/>
              <w:bottom w:val="single" w:sz="4" w:space="0" w:color="000000"/>
              <w:right w:val="single" w:sz="4" w:space="0" w:color="auto"/>
            </w:tcBorders>
            <w:vAlign w:val="center"/>
          </w:tcPr>
          <w:p w14:paraId="1EE2FF2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741" w:type="dxa"/>
            <w:tcBorders>
              <w:top w:val="single" w:sz="4" w:space="0" w:color="auto"/>
              <w:left w:val="single" w:sz="4" w:space="0" w:color="auto"/>
              <w:bottom w:val="single" w:sz="4" w:space="0" w:color="000000"/>
              <w:right w:val="single" w:sz="4" w:space="0" w:color="auto"/>
            </w:tcBorders>
            <w:vAlign w:val="center"/>
          </w:tcPr>
          <w:p w14:paraId="05646C3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tcBorders>
              <w:top w:val="single" w:sz="4" w:space="0" w:color="auto"/>
              <w:left w:val="single" w:sz="4" w:space="0" w:color="000000"/>
              <w:bottom w:val="single" w:sz="4" w:space="0" w:color="000000"/>
              <w:right w:val="single" w:sz="4" w:space="0" w:color="auto"/>
            </w:tcBorders>
            <w:vAlign w:val="center"/>
          </w:tcPr>
          <w:p w14:paraId="78975D87"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61EBFA0E"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auto"/>
              <w:left w:val="single" w:sz="4" w:space="0" w:color="auto"/>
              <w:bottom w:val="single" w:sz="4" w:space="0" w:color="000000"/>
              <w:right w:val="single" w:sz="4" w:space="0" w:color="000000"/>
            </w:tcBorders>
            <w:vAlign w:val="center"/>
          </w:tcPr>
          <w:p w14:paraId="34E4C839"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auto"/>
              <w:left w:val="single" w:sz="4" w:space="0" w:color="000000"/>
              <w:bottom w:val="nil"/>
              <w:right w:val="single" w:sz="4" w:space="0" w:color="auto"/>
            </w:tcBorders>
            <w:vAlign w:val="center"/>
          </w:tcPr>
          <w:p w14:paraId="47E20414"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auto"/>
              <w:left w:val="single" w:sz="4" w:space="0" w:color="auto"/>
              <w:bottom w:val="nil"/>
              <w:right w:val="single" w:sz="4" w:space="0" w:color="000000"/>
            </w:tcBorders>
            <w:vAlign w:val="center"/>
          </w:tcPr>
          <w:p w14:paraId="44C35725" w14:textId="77777777" w:rsidR="000F4245" w:rsidRDefault="000F4245">
            <w:pPr>
              <w:widowControl/>
              <w:spacing w:line="300" w:lineRule="exact"/>
              <w:jc w:val="left"/>
              <w:rPr>
                <w:rFonts w:eastAsiaTheme="minorEastAsia"/>
                <w:sz w:val="18"/>
                <w:szCs w:val="18"/>
              </w:rPr>
            </w:pPr>
          </w:p>
        </w:tc>
      </w:tr>
      <w:tr w:rsidR="000F4245" w14:paraId="49F05350" w14:textId="77777777">
        <w:trPr>
          <w:trHeight w:val="213"/>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4A19736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合计</w:t>
            </w:r>
          </w:p>
        </w:tc>
        <w:tc>
          <w:tcPr>
            <w:tcW w:w="0" w:type="auto"/>
            <w:gridSpan w:val="2"/>
            <w:vMerge w:val="restart"/>
            <w:tcBorders>
              <w:top w:val="single" w:sz="4" w:space="0" w:color="000000"/>
              <w:left w:val="single" w:sz="4" w:space="0" w:color="000000"/>
              <w:bottom w:val="single" w:sz="4" w:space="0" w:color="000000"/>
              <w:right w:val="single" w:sz="4" w:space="0" w:color="auto"/>
            </w:tcBorders>
            <w:vAlign w:val="center"/>
          </w:tcPr>
          <w:p w14:paraId="4D6DD04C" w14:textId="77777777" w:rsidR="000F4245" w:rsidRDefault="000F4245">
            <w:pPr>
              <w:spacing w:line="300" w:lineRule="exact"/>
              <w:ind w:leftChars="-50" w:left="-120" w:rightChars="-50" w:right="-120"/>
              <w:jc w:val="center"/>
              <w:rPr>
                <w:rFonts w:eastAsiaTheme="minorEastAsia"/>
                <w:sz w:val="18"/>
                <w:szCs w:val="18"/>
              </w:rPr>
            </w:pPr>
          </w:p>
        </w:tc>
        <w:tc>
          <w:tcPr>
            <w:tcW w:w="0" w:type="auto"/>
            <w:gridSpan w:val="2"/>
            <w:vMerge w:val="restart"/>
            <w:tcBorders>
              <w:top w:val="single" w:sz="4" w:space="0" w:color="000000"/>
              <w:left w:val="single" w:sz="4" w:space="0" w:color="000000"/>
              <w:bottom w:val="single" w:sz="4" w:space="0" w:color="000000"/>
              <w:right w:val="single" w:sz="4" w:space="0" w:color="auto"/>
            </w:tcBorders>
            <w:vAlign w:val="center"/>
          </w:tcPr>
          <w:p w14:paraId="08DCDA31"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op w:val="single" w:sz="4" w:space="0" w:color="000000"/>
              <w:left w:val="single" w:sz="4" w:space="0" w:color="auto"/>
              <w:bottom w:val="single" w:sz="4" w:space="0" w:color="000000"/>
              <w:right w:val="single" w:sz="4" w:space="0" w:color="000000"/>
            </w:tcBorders>
            <w:vAlign w:val="center"/>
          </w:tcPr>
          <w:p w14:paraId="1BAB3077"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op w:val="single" w:sz="4" w:space="0" w:color="000000"/>
              <w:left w:val="single" w:sz="4" w:space="0" w:color="000000"/>
              <w:bottom w:val="single" w:sz="4" w:space="0" w:color="auto"/>
              <w:right w:val="single" w:sz="4" w:space="0" w:color="auto"/>
            </w:tcBorders>
            <w:vAlign w:val="center"/>
          </w:tcPr>
          <w:p w14:paraId="116F149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114.62</w:t>
            </w:r>
          </w:p>
        </w:tc>
        <w:tc>
          <w:tcPr>
            <w:tcW w:w="0" w:type="auto"/>
            <w:tcBorders>
              <w:top w:val="single" w:sz="4" w:space="0" w:color="000000"/>
              <w:left w:val="single" w:sz="4" w:space="0" w:color="auto"/>
              <w:bottom w:val="single" w:sz="4" w:space="0" w:color="auto"/>
              <w:right w:val="single" w:sz="4" w:space="0" w:color="000000"/>
            </w:tcBorders>
            <w:vAlign w:val="center"/>
          </w:tcPr>
          <w:p w14:paraId="6D75595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295.67</w:t>
            </w:r>
          </w:p>
        </w:tc>
      </w:tr>
      <w:tr w:rsidR="000F4245" w14:paraId="17FF15F5" w14:textId="77777777">
        <w:trPr>
          <w:trHeight w:val="112"/>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23B90AA4" w14:textId="77777777" w:rsidR="000F4245" w:rsidRDefault="000F4245">
            <w:pPr>
              <w:widowControl/>
              <w:spacing w:line="300" w:lineRule="exact"/>
              <w:jc w:val="left"/>
              <w:rPr>
                <w:rFonts w:eastAsiaTheme="minorEastAsia"/>
                <w:sz w:val="18"/>
                <w:szCs w:val="18"/>
              </w:rPr>
            </w:pPr>
          </w:p>
        </w:tc>
        <w:tc>
          <w:tcPr>
            <w:tcW w:w="0" w:type="auto"/>
            <w:gridSpan w:val="2"/>
            <w:vMerge/>
            <w:tcBorders>
              <w:top w:val="single" w:sz="4" w:space="0" w:color="000000"/>
              <w:left w:val="single" w:sz="4" w:space="0" w:color="000000"/>
              <w:bottom w:val="single" w:sz="4" w:space="0" w:color="000000"/>
              <w:right w:val="single" w:sz="4" w:space="0" w:color="auto"/>
            </w:tcBorders>
            <w:vAlign w:val="center"/>
          </w:tcPr>
          <w:p w14:paraId="0CDA029C" w14:textId="77777777" w:rsidR="000F4245" w:rsidRDefault="000F4245">
            <w:pPr>
              <w:widowControl/>
              <w:spacing w:line="300" w:lineRule="exact"/>
              <w:jc w:val="left"/>
              <w:rPr>
                <w:rFonts w:eastAsiaTheme="minorEastAsia"/>
                <w:sz w:val="18"/>
                <w:szCs w:val="18"/>
              </w:rPr>
            </w:pPr>
          </w:p>
        </w:tc>
        <w:tc>
          <w:tcPr>
            <w:tcW w:w="0" w:type="auto"/>
            <w:gridSpan w:val="2"/>
            <w:vMerge/>
            <w:tcBorders>
              <w:top w:val="single" w:sz="4" w:space="0" w:color="000000"/>
              <w:left w:val="single" w:sz="4" w:space="0" w:color="000000"/>
              <w:bottom w:val="single" w:sz="4" w:space="0" w:color="000000"/>
              <w:right w:val="single" w:sz="4" w:space="0" w:color="auto"/>
            </w:tcBorders>
            <w:vAlign w:val="center"/>
          </w:tcPr>
          <w:p w14:paraId="22A2C3A9"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000000"/>
              <w:left w:val="single" w:sz="4" w:space="0" w:color="auto"/>
              <w:bottom w:val="single" w:sz="4" w:space="0" w:color="000000"/>
              <w:right w:val="single" w:sz="4" w:space="0" w:color="000000"/>
            </w:tcBorders>
            <w:vAlign w:val="center"/>
          </w:tcPr>
          <w:p w14:paraId="5938EB95" w14:textId="77777777" w:rsidR="000F4245" w:rsidRDefault="000F4245">
            <w:pPr>
              <w:widowControl/>
              <w:spacing w:line="300" w:lineRule="exact"/>
              <w:jc w:val="left"/>
              <w:rPr>
                <w:rFonts w:eastAsiaTheme="minorEastAsia"/>
                <w:sz w:val="18"/>
                <w:szCs w:val="18"/>
              </w:rPr>
            </w:pPr>
          </w:p>
        </w:tc>
        <w:tc>
          <w:tcPr>
            <w:tcW w:w="0" w:type="auto"/>
            <w:gridSpan w:val="2"/>
            <w:tcBorders>
              <w:top w:val="single" w:sz="4" w:space="0" w:color="auto"/>
              <w:left w:val="single" w:sz="4" w:space="0" w:color="000000"/>
              <w:bottom w:val="single" w:sz="4" w:space="0" w:color="000000"/>
              <w:right w:val="single" w:sz="4" w:space="0" w:color="000000"/>
            </w:tcBorders>
            <w:vAlign w:val="center"/>
          </w:tcPr>
          <w:p w14:paraId="77B28E0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410.29</w:t>
            </w:r>
          </w:p>
        </w:tc>
      </w:tr>
    </w:tbl>
    <w:p w14:paraId="2FFA1E10" w14:textId="77777777" w:rsidR="000F4245" w:rsidRDefault="00000000">
      <w:pPr>
        <w:pStyle w:val="46"/>
        <w:ind w:firstLine="420"/>
        <w:rPr>
          <w:rFonts w:eastAsiaTheme="minorEastAsia"/>
          <w:sz w:val="20"/>
          <w:szCs w:val="21"/>
          <w:shd w:val="clear" w:color="auto" w:fill="FFFFFF"/>
        </w:rPr>
      </w:pPr>
      <w:r>
        <w:rPr>
          <w:rFonts w:eastAsiaTheme="minorEastAsia"/>
          <w:sz w:val="21"/>
          <w:szCs w:val="21"/>
          <w:shd w:val="clear" w:color="auto" w:fill="FFFFFF"/>
        </w:rPr>
        <w:t>注：</w:t>
      </w:r>
      <w:r>
        <w:rPr>
          <w:rFonts w:eastAsiaTheme="minorEastAsia"/>
          <w:sz w:val="20"/>
          <w:szCs w:val="21"/>
          <w:shd w:val="clear" w:color="auto" w:fill="FFFFFF"/>
        </w:rPr>
        <w:t>1</w:t>
      </w:r>
      <w:r>
        <w:rPr>
          <w:rFonts w:eastAsiaTheme="minorEastAsia"/>
          <w:sz w:val="20"/>
          <w:szCs w:val="21"/>
          <w:shd w:val="clear" w:color="auto" w:fill="FFFFFF"/>
        </w:rPr>
        <w:t>、断面面积为扣除粉土剥离层与粉土</w:t>
      </w:r>
      <w:proofErr w:type="gramStart"/>
      <w:r>
        <w:rPr>
          <w:rFonts w:eastAsiaTheme="minorEastAsia"/>
          <w:sz w:val="20"/>
          <w:szCs w:val="21"/>
          <w:shd w:val="clear" w:color="auto" w:fill="FFFFFF"/>
        </w:rPr>
        <w:t>层底界</w:t>
      </w:r>
      <w:proofErr w:type="gramEnd"/>
      <w:r>
        <w:rPr>
          <w:rFonts w:eastAsiaTheme="minorEastAsia"/>
          <w:sz w:val="20"/>
          <w:szCs w:val="21"/>
          <w:shd w:val="clear" w:color="auto" w:fill="FFFFFF"/>
        </w:rPr>
        <w:t>下</w:t>
      </w:r>
      <w:r>
        <w:rPr>
          <w:rFonts w:eastAsiaTheme="minorEastAsia"/>
          <w:sz w:val="20"/>
          <w:szCs w:val="21"/>
          <w:shd w:val="clear" w:color="auto" w:fill="FFFFFF"/>
        </w:rPr>
        <w:t>0.2m</w:t>
      </w:r>
      <w:r>
        <w:rPr>
          <w:rFonts w:eastAsiaTheme="minorEastAsia"/>
          <w:sz w:val="20"/>
          <w:szCs w:val="21"/>
          <w:shd w:val="clear" w:color="auto" w:fill="FFFFFF"/>
        </w:rPr>
        <w:t>砂卵石层的断面面积。</w:t>
      </w:r>
    </w:p>
    <w:p w14:paraId="29601F49" w14:textId="77777777" w:rsidR="000F4245" w:rsidRDefault="00000000">
      <w:pPr>
        <w:pStyle w:val="46"/>
        <w:ind w:firstLineChars="400" w:firstLine="800"/>
        <w:rPr>
          <w:rFonts w:eastAsiaTheme="minorEastAsia"/>
          <w:sz w:val="22"/>
          <w:shd w:val="clear" w:color="auto" w:fill="FFFFFF"/>
        </w:rPr>
      </w:pPr>
      <w:r>
        <w:rPr>
          <w:rFonts w:eastAsiaTheme="minorEastAsia"/>
          <w:sz w:val="20"/>
          <w:szCs w:val="21"/>
          <w:shd w:val="clear" w:color="auto" w:fill="FFFFFF"/>
        </w:rPr>
        <w:t>2</w:t>
      </w:r>
      <w:r>
        <w:rPr>
          <w:rFonts w:eastAsiaTheme="minorEastAsia"/>
          <w:sz w:val="20"/>
          <w:szCs w:val="21"/>
          <w:shd w:val="clear" w:color="auto" w:fill="FFFFFF"/>
        </w:rPr>
        <w:t>、水上开采部分指亭子口汛期运行水位时</w:t>
      </w:r>
      <w:r>
        <w:rPr>
          <w:rFonts w:eastAsiaTheme="minorEastAsia"/>
          <w:sz w:val="20"/>
          <w:szCs w:val="21"/>
          <w:shd w:val="clear" w:color="auto" w:fill="FFFFFF"/>
        </w:rPr>
        <w:t>1-1#</w:t>
      </w:r>
      <w:r>
        <w:rPr>
          <w:rFonts w:eastAsiaTheme="minorEastAsia"/>
          <w:sz w:val="20"/>
          <w:szCs w:val="21"/>
          <w:shd w:val="clear" w:color="auto" w:fill="FFFFFF"/>
        </w:rPr>
        <w:t>采砂场处高程</w:t>
      </w:r>
      <w:r>
        <w:rPr>
          <w:rFonts w:eastAsiaTheme="minorEastAsia"/>
          <w:sz w:val="20"/>
          <w:szCs w:val="21"/>
          <w:shd w:val="clear" w:color="auto" w:fill="FFFFFF"/>
        </w:rPr>
        <w:t>448m</w:t>
      </w:r>
      <w:r>
        <w:rPr>
          <w:rFonts w:eastAsiaTheme="minorEastAsia"/>
          <w:sz w:val="20"/>
          <w:szCs w:val="21"/>
          <w:shd w:val="clear" w:color="auto" w:fill="FFFFFF"/>
        </w:rPr>
        <w:t>以上部分，水下开采部分指亭子口汛期运行水位时</w:t>
      </w:r>
      <w:r>
        <w:rPr>
          <w:rFonts w:eastAsiaTheme="minorEastAsia"/>
          <w:sz w:val="20"/>
          <w:szCs w:val="21"/>
          <w:shd w:val="clear" w:color="auto" w:fill="FFFFFF"/>
        </w:rPr>
        <w:t>1-1#</w:t>
      </w:r>
      <w:r>
        <w:rPr>
          <w:rFonts w:eastAsiaTheme="minorEastAsia"/>
          <w:sz w:val="20"/>
          <w:szCs w:val="21"/>
          <w:shd w:val="clear" w:color="auto" w:fill="FFFFFF"/>
        </w:rPr>
        <w:t>采砂场处高程</w:t>
      </w:r>
      <w:r>
        <w:rPr>
          <w:rFonts w:eastAsiaTheme="minorEastAsia"/>
          <w:sz w:val="20"/>
          <w:szCs w:val="21"/>
          <w:shd w:val="clear" w:color="auto" w:fill="FFFFFF"/>
        </w:rPr>
        <w:t>448m</w:t>
      </w:r>
      <w:r>
        <w:rPr>
          <w:rFonts w:eastAsiaTheme="minorEastAsia"/>
          <w:sz w:val="20"/>
          <w:szCs w:val="21"/>
          <w:shd w:val="clear" w:color="auto" w:fill="FFFFFF"/>
        </w:rPr>
        <w:t>以下部分。</w:t>
      </w:r>
    </w:p>
    <w:p w14:paraId="679CF455" w14:textId="77777777" w:rsidR="000F4245" w:rsidRDefault="00000000">
      <w:pPr>
        <w:pStyle w:val="57"/>
      </w:pPr>
      <w:r>
        <w:t>1-1#</w:t>
      </w:r>
      <w:r>
        <w:t>采砂场剥离层体积计算表</w:t>
      </w:r>
    </w:p>
    <w:p w14:paraId="0B563F4B" w14:textId="77777777" w:rsidR="000F4245" w:rsidRDefault="00000000">
      <w:pPr>
        <w:pStyle w:val="60"/>
        <w:rPr>
          <w:rFonts w:eastAsia="黑体"/>
        </w:rPr>
      </w:pPr>
      <w:r>
        <w:rPr>
          <w:rFonts w:eastAsia="黑体"/>
        </w:rPr>
        <w:lastRenderedPageBreak/>
        <w:t>表</w:t>
      </w:r>
      <w:r>
        <w:rPr>
          <w:rFonts w:eastAsia="黑体"/>
        </w:rPr>
        <w:t>5.1-8</w:t>
      </w:r>
    </w:p>
    <w:tbl>
      <w:tblPr>
        <w:tblW w:w="8263" w:type="dxa"/>
        <w:jc w:val="center"/>
        <w:tblLook w:val="0600" w:firstRow="0" w:lastRow="0" w:firstColumn="0" w:lastColumn="0" w:noHBand="1" w:noVBand="1"/>
      </w:tblPr>
      <w:tblGrid>
        <w:gridCol w:w="3504"/>
        <w:gridCol w:w="1647"/>
        <w:gridCol w:w="1647"/>
        <w:gridCol w:w="1465"/>
      </w:tblGrid>
      <w:tr w:rsidR="000F4245" w14:paraId="10BD62A5" w14:textId="77777777">
        <w:trPr>
          <w:trHeight w:val="283"/>
          <w:tblHeader/>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06C6CEA1" w14:textId="77777777" w:rsidR="000F4245" w:rsidRDefault="00000000">
            <w:pPr>
              <w:spacing w:line="300" w:lineRule="exact"/>
              <w:ind w:leftChars="-50" w:left="-120" w:rightChars="-50" w:right="-120"/>
              <w:jc w:val="center"/>
              <w:rPr>
                <w:rFonts w:eastAsiaTheme="minorEastAsia"/>
                <w:sz w:val="18"/>
                <w:szCs w:val="20"/>
              </w:rPr>
            </w:pPr>
            <w:r>
              <w:rPr>
                <w:rFonts w:eastAsiaTheme="minorEastAsia"/>
                <w:sz w:val="18"/>
                <w:szCs w:val="20"/>
              </w:rPr>
              <w:t>区域编号</w:t>
            </w:r>
          </w:p>
        </w:tc>
        <w:tc>
          <w:tcPr>
            <w:tcW w:w="0" w:type="auto"/>
            <w:tcBorders>
              <w:top w:val="single" w:sz="4" w:space="0" w:color="000000"/>
              <w:left w:val="single" w:sz="4" w:space="0" w:color="000000"/>
              <w:bottom w:val="single" w:sz="4" w:space="0" w:color="000000"/>
              <w:right w:val="single" w:sz="4" w:space="0" w:color="000000"/>
            </w:tcBorders>
            <w:vAlign w:val="center"/>
          </w:tcPr>
          <w:p w14:paraId="13F1BAAD" w14:textId="77777777" w:rsidR="000F4245" w:rsidRDefault="00000000">
            <w:pPr>
              <w:spacing w:line="300" w:lineRule="exact"/>
              <w:ind w:leftChars="-50" w:left="-120" w:rightChars="-50" w:right="-120"/>
              <w:jc w:val="center"/>
              <w:rPr>
                <w:rFonts w:eastAsiaTheme="minorEastAsia"/>
                <w:sz w:val="18"/>
                <w:szCs w:val="20"/>
              </w:rPr>
            </w:pPr>
            <w:r>
              <w:rPr>
                <w:rFonts w:eastAsiaTheme="minorEastAsia"/>
                <w:sz w:val="18"/>
                <w:szCs w:val="20"/>
              </w:rPr>
              <w:t>A</w:t>
            </w:r>
            <w:r>
              <w:rPr>
                <w:rFonts w:eastAsiaTheme="minorEastAsia"/>
                <w:sz w:val="18"/>
                <w:szCs w:val="20"/>
              </w:rPr>
              <w:t>区</w:t>
            </w:r>
          </w:p>
        </w:tc>
        <w:tc>
          <w:tcPr>
            <w:tcW w:w="0" w:type="auto"/>
            <w:tcBorders>
              <w:top w:val="single" w:sz="4" w:space="0" w:color="000000"/>
              <w:left w:val="single" w:sz="4" w:space="0" w:color="000000"/>
              <w:bottom w:val="single" w:sz="4" w:space="0" w:color="000000"/>
              <w:right w:val="single" w:sz="4" w:space="0" w:color="000000"/>
            </w:tcBorders>
            <w:vAlign w:val="center"/>
          </w:tcPr>
          <w:p w14:paraId="3B933D90" w14:textId="77777777" w:rsidR="000F4245" w:rsidRDefault="00000000">
            <w:pPr>
              <w:spacing w:line="300" w:lineRule="exact"/>
              <w:ind w:leftChars="-50" w:left="-120" w:rightChars="-50" w:right="-120"/>
              <w:jc w:val="center"/>
              <w:rPr>
                <w:rFonts w:eastAsiaTheme="minorEastAsia"/>
                <w:sz w:val="18"/>
                <w:szCs w:val="20"/>
              </w:rPr>
            </w:pPr>
            <w:r>
              <w:rPr>
                <w:rFonts w:eastAsiaTheme="minorEastAsia"/>
                <w:sz w:val="18"/>
                <w:szCs w:val="20"/>
              </w:rPr>
              <w:t>B</w:t>
            </w:r>
            <w:r>
              <w:rPr>
                <w:rFonts w:eastAsiaTheme="minorEastAsia"/>
                <w:sz w:val="18"/>
                <w:szCs w:val="20"/>
              </w:rPr>
              <w:t>区</w:t>
            </w:r>
          </w:p>
        </w:tc>
        <w:tc>
          <w:tcPr>
            <w:tcW w:w="0" w:type="auto"/>
            <w:tcBorders>
              <w:top w:val="single" w:sz="4" w:space="0" w:color="000000"/>
              <w:left w:val="single" w:sz="4" w:space="0" w:color="000000"/>
              <w:bottom w:val="single" w:sz="4" w:space="0" w:color="000000"/>
              <w:right w:val="single" w:sz="4" w:space="0" w:color="000000"/>
            </w:tcBorders>
            <w:vAlign w:val="center"/>
          </w:tcPr>
          <w:p w14:paraId="1AAD986E" w14:textId="77777777" w:rsidR="000F4245" w:rsidRDefault="00000000">
            <w:pPr>
              <w:spacing w:line="300" w:lineRule="exact"/>
              <w:ind w:leftChars="-50" w:left="-120" w:rightChars="-50" w:right="-120"/>
              <w:jc w:val="center"/>
              <w:rPr>
                <w:rFonts w:eastAsiaTheme="minorEastAsia"/>
                <w:sz w:val="18"/>
                <w:szCs w:val="20"/>
              </w:rPr>
            </w:pPr>
            <w:r>
              <w:rPr>
                <w:rFonts w:eastAsiaTheme="minorEastAsia"/>
                <w:sz w:val="18"/>
                <w:szCs w:val="20"/>
              </w:rPr>
              <w:t>C</w:t>
            </w:r>
            <w:r>
              <w:rPr>
                <w:rFonts w:eastAsiaTheme="minorEastAsia"/>
                <w:sz w:val="18"/>
                <w:szCs w:val="20"/>
              </w:rPr>
              <w:t>区</w:t>
            </w:r>
          </w:p>
        </w:tc>
      </w:tr>
      <w:tr w:rsidR="000F4245" w14:paraId="193A3DAF"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4C7E0DA3" w14:textId="77777777" w:rsidR="000F4245" w:rsidRDefault="00000000">
            <w:pPr>
              <w:spacing w:line="300" w:lineRule="exact"/>
              <w:ind w:leftChars="-50" w:left="-120" w:rightChars="-50" w:right="-120"/>
              <w:jc w:val="center"/>
              <w:rPr>
                <w:rFonts w:eastAsiaTheme="minorEastAsia"/>
                <w:sz w:val="18"/>
                <w:szCs w:val="20"/>
              </w:rPr>
            </w:pPr>
            <w:r>
              <w:rPr>
                <w:rFonts w:eastAsiaTheme="minorEastAsia"/>
                <w:sz w:val="18"/>
                <w:szCs w:val="20"/>
              </w:rPr>
              <w:t>面积（</w:t>
            </w:r>
            <w:r>
              <w:rPr>
                <w:rFonts w:eastAsiaTheme="minorEastAsia"/>
                <w:sz w:val="18"/>
                <w:szCs w:val="20"/>
              </w:rPr>
              <w:t>m</w:t>
            </w:r>
            <w:r>
              <w:rPr>
                <w:rFonts w:eastAsiaTheme="minorEastAsia"/>
                <w:sz w:val="18"/>
                <w:szCs w:val="20"/>
                <w:vertAlign w:val="superscript"/>
              </w:rPr>
              <w:t>2</w:t>
            </w:r>
            <w:r>
              <w:rPr>
                <w:rFonts w:eastAsiaTheme="minorEastAsia"/>
                <w:sz w:val="18"/>
                <w:szCs w:val="20"/>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1ADDFAD0" w14:textId="77777777" w:rsidR="000F4245" w:rsidRDefault="00000000">
            <w:pPr>
              <w:spacing w:line="300" w:lineRule="exact"/>
              <w:ind w:leftChars="-50" w:left="-120" w:rightChars="-50" w:right="-120"/>
              <w:jc w:val="center"/>
              <w:rPr>
                <w:rFonts w:eastAsiaTheme="minorEastAsia"/>
                <w:sz w:val="18"/>
                <w:szCs w:val="20"/>
              </w:rPr>
            </w:pPr>
            <w:r>
              <w:rPr>
                <w:rFonts w:eastAsiaTheme="minorEastAsia"/>
                <w:sz w:val="18"/>
                <w:szCs w:val="20"/>
              </w:rPr>
              <w:t>162215</w:t>
            </w:r>
          </w:p>
        </w:tc>
        <w:tc>
          <w:tcPr>
            <w:tcW w:w="0" w:type="auto"/>
            <w:tcBorders>
              <w:top w:val="single" w:sz="4" w:space="0" w:color="000000"/>
              <w:left w:val="single" w:sz="4" w:space="0" w:color="000000"/>
              <w:bottom w:val="single" w:sz="4" w:space="0" w:color="000000"/>
              <w:right w:val="single" w:sz="4" w:space="0" w:color="000000"/>
            </w:tcBorders>
            <w:vAlign w:val="center"/>
          </w:tcPr>
          <w:p w14:paraId="50EBB3CF" w14:textId="77777777" w:rsidR="000F4245" w:rsidRDefault="00000000">
            <w:pPr>
              <w:spacing w:line="300" w:lineRule="exact"/>
              <w:ind w:leftChars="-50" w:left="-120" w:rightChars="-50" w:right="-120"/>
              <w:jc w:val="center"/>
              <w:rPr>
                <w:rFonts w:eastAsiaTheme="minorEastAsia"/>
                <w:sz w:val="18"/>
                <w:szCs w:val="20"/>
              </w:rPr>
            </w:pPr>
            <w:r>
              <w:rPr>
                <w:rFonts w:eastAsiaTheme="minorEastAsia"/>
                <w:sz w:val="18"/>
                <w:szCs w:val="20"/>
              </w:rPr>
              <w:t>235514</w:t>
            </w:r>
          </w:p>
        </w:tc>
        <w:tc>
          <w:tcPr>
            <w:tcW w:w="0" w:type="auto"/>
            <w:tcBorders>
              <w:top w:val="single" w:sz="4" w:space="0" w:color="000000"/>
              <w:left w:val="single" w:sz="4" w:space="0" w:color="000000"/>
              <w:bottom w:val="single" w:sz="4" w:space="0" w:color="000000"/>
              <w:right w:val="single" w:sz="4" w:space="0" w:color="000000"/>
            </w:tcBorders>
            <w:vAlign w:val="center"/>
          </w:tcPr>
          <w:p w14:paraId="7D5DF984" w14:textId="77777777" w:rsidR="000F4245" w:rsidRDefault="00000000">
            <w:pPr>
              <w:spacing w:line="300" w:lineRule="exact"/>
              <w:ind w:leftChars="-50" w:left="-120" w:rightChars="-50" w:right="-120"/>
              <w:jc w:val="center"/>
              <w:rPr>
                <w:rFonts w:eastAsiaTheme="minorEastAsia"/>
                <w:sz w:val="18"/>
                <w:szCs w:val="20"/>
              </w:rPr>
            </w:pPr>
            <w:r>
              <w:rPr>
                <w:rFonts w:eastAsiaTheme="minorEastAsia"/>
                <w:sz w:val="18"/>
                <w:szCs w:val="20"/>
              </w:rPr>
              <w:t>87573</w:t>
            </w:r>
          </w:p>
        </w:tc>
      </w:tr>
      <w:tr w:rsidR="000F4245" w14:paraId="3E6D761F"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6A5D1872" w14:textId="77777777" w:rsidR="000F4245" w:rsidRDefault="00000000">
            <w:pPr>
              <w:spacing w:line="300" w:lineRule="exact"/>
              <w:ind w:leftChars="-50" w:left="-120" w:rightChars="-50" w:right="-120"/>
              <w:jc w:val="center"/>
              <w:rPr>
                <w:rFonts w:eastAsiaTheme="minorEastAsia"/>
                <w:sz w:val="18"/>
                <w:szCs w:val="20"/>
              </w:rPr>
            </w:pPr>
            <w:r>
              <w:rPr>
                <w:rFonts w:eastAsiaTheme="minorEastAsia"/>
                <w:sz w:val="18"/>
                <w:szCs w:val="20"/>
              </w:rPr>
              <w:t>平均厚度</w:t>
            </w:r>
            <w:r>
              <w:rPr>
                <w:rFonts w:eastAsiaTheme="minorEastAsia"/>
                <w:sz w:val="18"/>
                <w:szCs w:val="20"/>
              </w:rPr>
              <w:t>(m)</w:t>
            </w:r>
          </w:p>
        </w:tc>
        <w:tc>
          <w:tcPr>
            <w:tcW w:w="0" w:type="auto"/>
            <w:tcBorders>
              <w:top w:val="single" w:sz="4" w:space="0" w:color="000000"/>
              <w:left w:val="single" w:sz="4" w:space="0" w:color="000000"/>
              <w:bottom w:val="single" w:sz="4" w:space="0" w:color="000000"/>
              <w:right w:val="single" w:sz="4" w:space="0" w:color="000000"/>
            </w:tcBorders>
            <w:vAlign w:val="center"/>
          </w:tcPr>
          <w:p w14:paraId="107FBE42" w14:textId="77777777" w:rsidR="000F4245" w:rsidRDefault="00000000">
            <w:pPr>
              <w:spacing w:line="300" w:lineRule="exact"/>
              <w:ind w:leftChars="-50" w:left="-120" w:rightChars="-50" w:right="-120"/>
              <w:jc w:val="center"/>
              <w:rPr>
                <w:rFonts w:eastAsiaTheme="minorEastAsia"/>
                <w:sz w:val="18"/>
                <w:szCs w:val="20"/>
              </w:rPr>
            </w:pPr>
            <w:r>
              <w:rPr>
                <w:rFonts w:eastAsiaTheme="minorEastAsia"/>
                <w:sz w:val="18"/>
                <w:szCs w:val="20"/>
              </w:rPr>
              <w:t>0</w:t>
            </w:r>
          </w:p>
        </w:tc>
        <w:tc>
          <w:tcPr>
            <w:tcW w:w="0" w:type="auto"/>
            <w:tcBorders>
              <w:top w:val="single" w:sz="4" w:space="0" w:color="000000"/>
              <w:left w:val="single" w:sz="4" w:space="0" w:color="000000"/>
              <w:bottom w:val="single" w:sz="4" w:space="0" w:color="000000"/>
              <w:right w:val="single" w:sz="4" w:space="0" w:color="000000"/>
            </w:tcBorders>
            <w:vAlign w:val="center"/>
          </w:tcPr>
          <w:p w14:paraId="0FB2B296" w14:textId="77777777" w:rsidR="000F4245" w:rsidRDefault="00000000">
            <w:pPr>
              <w:spacing w:line="300" w:lineRule="exact"/>
              <w:ind w:leftChars="-50" w:left="-120" w:rightChars="-50" w:right="-120"/>
              <w:jc w:val="center"/>
              <w:rPr>
                <w:rFonts w:eastAsiaTheme="minorEastAsia"/>
                <w:sz w:val="18"/>
                <w:szCs w:val="20"/>
              </w:rPr>
            </w:pPr>
            <w:r>
              <w:rPr>
                <w:rFonts w:eastAsiaTheme="minorEastAsia"/>
                <w:sz w:val="18"/>
                <w:szCs w:val="20"/>
              </w:rPr>
              <w:t>0.4</w:t>
            </w:r>
          </w:p>
        </w:tc>
        <w:tc>
          <w:tcPr>
            <w:tcW w:w="0" w:type="auto"/>
            <w:tcBorders>
              <w:top w:val="single" w:sz="4" w:space="0" w:color="000000"/>
              <w:left w:val="single" w:sz="4" w:space="0" w:color="000000"/>
              <w:bottom w:val="single" w:sz="4" w:space="0" w:color="000000"/>
              <w:right w:val="single" w:sz="4" w:space="0" w:color="000000"/>
            </w:tcBorders>
            <w:vAlign w:val="center"/>
          </w:tcPr>
          <w:p w14:paraId="5579D857" w14:textId="77777777" w:rsidR="000F4245" w:rsidRDefault="00000000">
            <w:pPr>
              <w:spacing w:line="300" w:lineRule="exact"/>
              <w:ind w:leftChars="-50" w:left="-120" w:rightChars="-50" w:right="-120"/>
              <w:jc w:val="center"/>
              <w:rPr>
                <w:rFonts w:eastAsiaTheme="minorEastAsia"/>
                <w:sz w:val="18"/>
                <w:szCs w:val="20"/>
              </w:rPr>
            </w:pPr>
            <w:r>
              <w:rPr>
                <w:rFonts w:eastAsiaTheme="minorEastAsia"/>
                <w:sz w:val="18"/>
                <w:szCs w:val="20"/>
              </w:rPr>
              <w:t>1.7</w:t>
            </w:r>
          </w:p>
        </w:tc>
      </w:tr>
      <w:tr w:rsidR="000F4245" w14:paraId="21E2CD5E"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0859480D" w14:textId="77777777" w:rsidR="000F4245" w:rsidRDefault="00000000">
            <w:pPr>
              <w:spacing w:line="300" w:lineRule="exact"/>
              <w:ind w:leftChars="-50" w:left="-120" w:rightChars="-50" w:right="-120"/>
              <w:jc w:val="center"/>
              <w:rPr>
                <w:rFonts w:eastAsiaTheme="minorEastAsia"/>
                <w:sz w:val="18"/>
                <w:szCs w:val="20"/>
              </w:rPr>
            </w:pPr>
            <w:r>
              <w:rPr>
                <w:rFonts w:eastAsiaTheme="minorEastAsia"/>
                <w:sz w:val="18"/>
                <w:szCs w:val="20"/>
              </w:rPr>
              <w:t>无用层体积</w:t>
            </w:r>
            <w:r>
              <w:rPr>
                <w:rFonts w:eastAsiaTheme="minorEastAsia"/>
                <w:sz w:val="18"/>
                <w:szCs w:val="20"/>
              </w:rPr>
              <w:t>(10</w:t>
            </w:r>
            <w:r>
              <w:rPr>
                <w:rFonts w:eastAsiaTheme="minorEastAsia"/>
                <w:sz w:val="18"/>
                <w:szCs w:val="20"/>
                <w:vertAlign w:val="superscript"/>
              </w:rPr>
              <w:t>4</w:t>
            </w:r>
            <w:r>
              <w:rPr>
                <w:rFonts w:eastAsiaTheme="minorEastAsia"/>
                <w:sz w:val="18"/>
                <w:szCs w:val="20"/>
              </w:rPr>
              <w:t>m</w:t>
            </w:r>
            <w:r>
              <w:rPr>
                <w:rFonts w:eastAsiaTheme="minorEastAsia"/>
                <w:sz w:val="18"/>
                <w:szCs w:val="20"/>
                <w:vertAlign w:val="superscript"/>
              </w:rPr>
              <w:t>3</w:t>
            </w:r>
            <w:r>
              <w:rPr>
                <w:rFonts w:eastAsiaTheme="minorEastAsia"/>
                <w:sz w:val="18"/>
                <w:szCs w:val="20"/>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4AD69D03" w14:textId="77777777" w:rsidR="000F4245" w:rsidRDefault="00000000">
            <w:pPr>
              <w:spacing w:line="300" w:lineRule="exact"/>
              <w:ind w:leftChars="-50" w:left="-120" w:rightChars="-50" w:right="-120"/>
              <w:jc w:val="center"/>
              <w:rPr>
                <w:rFonts w:eastAsiaTheme="minorEastAsia"/>
                <w:sz w:val="18"/>
                <w:szCs w:val="20"/>
              </w:rPr>
            </w:pPr>
            <w:r>
              <w:rPr>
                <w:rFonts w:eastAsiaTheme="minorEastAsia"/>
                <w:sz w:val="18"/>
                <w:szCs w:val="20"/>
              </w:rPr>
              <w:t>0</w:t>
            </w:r>
          </w:p>
        </w:tc>
        <w:tc>
          <w:tcPr>
            <w:tcW w:w="0" w:type="auto"/>
            <w:tcBorders>
              <w:top w:val="single" w:sz="4" w:space="0" w:color="000000"/>
              <w:left w:val="single" w:sz="4" w:space="0" w:color="000000"/>
              <w:bottom w:val="single" w:sz="4" w:space="0" w:color="000000"/>
              <w:right w:val="single" w:sz="4" w:space="0" w:color="000000"/>
            </w:tcBorders>
            <w:vAlign w:val="center"/>
          </w:tcPr>
          <w:p w14:paraId="26525422" w14:textId="77777777" w:rsidR="000F4245" w:rsidRDefault="00000000">
            <w:pPr>
              <w:spacing w:line="300" w:lineRule="exact"/>
              <w:ind w:leftChars="-50" w:left="-120" w:rightChars="-50" w:right="-120"/>
              <w:jc w:val="center"/>
              <w:rPr>
                <w:rFonts w:eastAsiaTheme="minorEastAsia"/>
                <w:sz w:val="18"/>
                <w:szCs w:val="20"/>
              </w:rPr>
            </w:pPr>
            <w:r>
              <w:rPr>
                <w:rFonts w:eastAsiaTheme="minorEastAsia"/>
                <w:sz w:val="18"/>
                <w:szCs w:val="20"/>
              </w:rPr>
              <w:t>9.42</w:t>
            </w:r>
          </w:p>
        </w:tc>
        <w:tc>
          <w:tcPr>
            <w:tcW w:w="0" w:type="auto"/>
            <w:tcBorders>
              <w:top w:val="single" w:sz="4" w:space="0" w:color="000000"/>
              <w:left w:val="single" w:sz="4" w:space="0" w:color="000000"/>
              <w:bottom w:val="single" w:sz="4" w:space="0" w:color="000000"/>
              <w:right w:val="single" w:sz="4" w:space="0" w:color="000000"/>
            </w:tcBorders>
            <w:vAlign w:val="center"/>
          </w:tcPr>
          <w:p w14:paraId="3F72603D" w14:textId="77777777" w:rsidR="000F4245" w:rsidRDefault="00000000">
            <w:pPr>
              <w:spacing w:line="300" w:lineRule="exact"/>
              <w:ind w:leftChars="-50" w:left="-120" w:rightChars="-50" w:right="-120"/>
              <w:jc w:val="center"/>
              <w:rPr>
                <w:rFonts w:eastAsiaTheme="minorEastAsia"/>
                <w:sz w:val="18"/>
                <w:szCs w:val="20"/>
              </w:rPr>
            </w:pPr>
            <w:r>
              <w:rPr>
                <w:rFonts w:eastAsiaTheme="minorEastAsia"/>
                <w:sz w:val="18"/>
                <w:szCs w:val="20"/>
              </w:rPr>
              <w:t>14.89</w:t>
            </w:r>
          </w:p>
        </w:tc>
      </w:tr>
      <w:tr w:rsidR="000F4245" w14:paraId="5ADE0496"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14ED5463" w14:textId="77777777" w:rsidR="000F4245" w:rsidRDefault="00000000">
            <w:pPr>
              <w:spacing w:line="300" w:lineRule="exact"/>
              <w:ind w:leftChars="-50" w:left="-120" w:rightChars="-50" w:right="-120"/>
              <w:jc w:val="center"/>
              <w:rPr>
                <w:rFonts w:eastAsiaTheme="minorEastAsia"/>
                <w:sz w:val="18"/>
                <w:szCs w:val="20"/>
              </w:rPr>
            </w:pPr>
            <w:r>
              <w:rPr>
                <w:rFonts w:eastAsiaTheme="minorEastAsia"/>
                <w:sz w:val="18"/>
                <w:szCs w:val="20"/>
              </w:rPr>
              <w:t>合计</w:t>
            </w:r>
            <w:r>
              <w:rPr>
                <w:rFonts w:eastAsiaTheme="minorEastAsia"/>
                <w:sz w:val="18"/>
                <w:szCs w:val="20"/>
              </w:rPr>
              <w:t>(10</w:t>
            </w:r>
            <w:r>
              <w:rPr>
                <w:rFonts w:eastAsiaTheme="minorEastAsia"/>
                <w:sz w:val="18"/>
                <w:szCs w:val="20"/>
                <w:vertAlign w:val="superscript"/>
              </w:rPr>
              <w:t>4</w:t>
            </w:r>
            <w:r>
              <w:rPr>
                <w:rFonts w:eastAsiaTheme="minorEastAsia"/>
                <w:sz w:val="18"/>
                <w:szCs w:val="20"/>
              </w:rPr>
              <w:t>m</w:t>
            </w:r>
            <w:r>
              <w:rPr>
                <w:rFonts w:eastAsiaTheme="minorEastAsia"/>
                <w:sz w:val="18"/>
                <w:szCs w:val="20"/>
                <w:vertAlign w:val="superscript"/>
              </w:rPr>
              <w:t>3</w:t>
            </w:r>
            <w:r>
              <w:rPr>
                <w:rFonts w:eastAsiaTheme="minorEastAsia"/>
                <w:sz w:val="18"/>
                <w:szCs w:val="20"/>
              </w:rPr>
              <w:t>)</w:t>
            </w:r>
          </w:p>
        </w:tc>
        <w:tc>
          <w:tcPr>
            <w:tcW w:w="0" w:type="auto"/>
            <w:gridSpan w:val="3"/>
            <w:tcBorders>
              <w:top w:val="single" w:sz="4" w:space="0" w:color="000000"/>
              <w:left w:val="single" w:sz="4" w:space="0" w:color="000000"/>
              <w:bottom w:val="single" w:sz="4" w:space="0" w:color="000000"/>
              <w:right w:val="single" w:sz="4" w:space="0" w:color="000000"/>
            </w:tcBorders>
            <w:vAlign w:val="center"/>
          </w:tcPr>
          <w:p w14:paraId="6FCB0725" w14:textId="77777777" w:rsidR="000F4245" w:rsidRDefault="00000000">
            <w:pPr>
              <w:spacing w:line="300" w:lineRule="exact"/>
              <w:ind w:leftChars="-50" w:left="-120" w:rightChars="-50" w:right="-120"/>
              <w:jc w:val="center"/>
              <w:rPr>
                <w:rFonts w:eastAsiaTheme="minorEastAsia"/>
                <w:sz w:val="18"/>
                <w:szCs w:val="20"/>
              </w:rPr>
            </w:pPr>
            <w:r>
              <w:rPr>
                <w:rFonts w:eastAsiaTheme="minorEastAsia"/>
                <w:sz w:val="18"/>
                <w:szCs w:val="20"/>
              </w:rPr>
              <w:t>24.31</w:t>
            </w:r>
          </w:p>
        </w:tc>
      </w:tr>
    </w:tbl>
    <w:p w14:paraId="1262C8EF" w14:textId="77777777" w:rsidR="000F4245" w:rsidRDefault="00000000">
      <w:pPr>
        <w:pStyle w:val="57"/>
      </w:pPr>
      <w:r>
        <w:t>1-1#</w:t>
      </w:r>
      <w:r>
        <w:t>采砂场采砂控制量计算表</w:t>
      </w:r>
    </w:p>
    <w:p w14:paraId="72C33583" w14:textId="77777777" w:rsidR="000F4245" w:rsidRDefault="00000000">
      <w:pPr>
        <w:pStyle w:val="60"/>
        <w:rPr>
          <w:rFonts w:eastAsia="黑体"/>
        </w:rPr>
      </w:pPr>
      <w:r>
        <w:rPr>
          <w:rFonts w:eastAsia="黑体"/>
        </w:rPr>
        <w:t>表</w:t>
      </w:r>
      <w:r>
        <w:rPr>
          <w:rFonts w:eastAsia="黑体"/>
        </w:rPr>
        <w:t>5.1-9</w:t>
      </w:r>
    </w:p>
    <w:tbl>
      <w:tblPr>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059"/>
        <w:gridCol w:w="1060"/>
        <w:gridCol w:w="2614"/>
        <w:gridCol w:w="1976"/>
        <w:gridCol w:w="1513"/>
      </w:tblGrid>
      <w:tr w:rsidR="000F4245" w14:paraId="31A6C223"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45E8E7B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断面编号</w:t>
            </w:r>
          </w:p>
        </w:tc>
        <w:tc>
          <w:tcPr>
            <w:tcW w:w="0" w:type="auto"/>
            <w:tcBorders>
              <w:top w:val="single" w:sz="4" w:space="0" w:color="000000"/>
              <w:left w:val="single" w:sz="4" w:space="0" w:color="000000"/>
              <w:bottom w:val="single" w:sz="4" w:space="0" w:color="000000"/>
              <w:right w:val="single" w:sz="4" w:space="0" w:color="000000"/>
            </w:tcBorders>
            <w:vAlign w:val="center"/>
          </w:tcPr>
          <w:p w14:paraId="130F0EF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断面面积</w:t>
            </w:r>
          </w:p>
          <w:p w14:paraId="43BDA9E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5E2C58D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相邻断面面积平均值（</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6658F9F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相邻断面间距（</w:t>
            </w:r>
            <w:r>
              <w:rPr>
                <w:rFonts w:eastAsiaTheme="minorEastAsia"/>
                <w:sz w:val="18"/>
                <w:szCs w:val="18"/>
              </w:rPr>
              <w:t>m</w:t>
            </w:r>
            <w:r>
              <w:rPr>
                <w:rFonts w:eastAsiaTheme="minorEastAsia"/>
                <w:sz w:val="18"/>
                <w:szCs w:val="18"/>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7E7B1621" w14:textId="4F5D4A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储量（</w:t>
            </w:r>
            <w:r w:rsidR="00121A1D">
              <w:rPr>
                <w:rFonts w:eastAsiaTheme="minorEastAsia" w:hint="eastAsia"/>
                <w:sz w:val="18"/>
                <w:szCs w:val="18"/>
              </w:rPr>
              <w:t>万</w:t>
            </w:r>
            <w:r>
              <w:rPr>
                <w:rFonts w:eastAsiaTheme="minorEastAsia"/>
                <w:sz w:val="18"/>
                <w:szCs w:val="18"/>
              </w:rPr>
              <w:t>m</w:t>
            </w:r>
            <w:r>
              <w:rPr>
                <w:rFonts w:eastAsiaTheme="minorEastAsia"/>
                <w:sz w:val="18"/>
                <w:szCs w:val="18"/>
                <w:vertAlign w:val="superscript"/>
              </w:rPr>
              <w:t>3</w:t>
            </w:r>
            <w:r>
              <w:rPr>
                <w:rFonts w:eastAsiaTheme="minorEastAsia"/>
                <w:sz w:val="18"/>
                <w:szCs w:val="18"/>
              </w:rPr>
              <w:t>）</w:t>
            </w:r>
          </w:p>
        </w:tc>
      </w:tr>
      <w:tr w:rsidR="000F4245" w14:paraId="7484BE93"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657299A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op w:val="single" w:sz="4" w:space="0" w:color="000000"/>
              <w:left w:val="single" w:sz="4" w:space="0" w:color="000000"/>
              <w:bottom w:val="single" w:sz="4" w:space="0" w:color="000000"/>
              <w:right w:val="single" w:sz="4" w:space="0" w:color="000000"/>
            </w:tcBorders>
            <w:vAlign w:val="center"/>
          </w:tcPr>
          <w:p w14:paraId="787E36F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1D0FBFF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701.0</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0044CBA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477</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6A4502A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33.44</w:t>
            </w:r>
          </w:p>
        </w:tc>
      </w:tr>
      <w:tr w:rsidR="000F4245" w14:paraId="3E68C70D" w14:textId="77777777">
        <w:trPr>
          <w:trHeight w:val="312"/>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2390152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Ⅰ—1</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698917E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1402</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B677188"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A7B3C1B"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4BDBF82" w14:textId="77777777" w:rsidR="000F4245" w:rsidRDefault="000F4245">
            <w:pPr>
              <w:widowControl/>
              <w:spacing w:line="300" w:lineRule="exact"/>
              <w:jc w:val="left"/>
              <w:rPr>
                <w:rFonts w:eastAsiaTheme="minorEastAsia"/>
                <w:sz w:val="18"/>
                <w:szCs w:val="18"/>
              </w:rPr>
            </w:pPr>
          </w:p>
        </w:tc>
      </w:tr>
      <w:tr w:rsidR="000F4245" w14:paraId="2EA8D0AB" w14:textId="77777777">
        <w:trPr>
          <w:trHeight w:val="312"/>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54A91BFB"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6A3595A" w14:textId="77777777" w:rsidR="000F4245" w:rsidRDefault="000F4245">
            <w:pPr>
              <w:widowControl/>
              <w:spacing w:line="300" w:lineRule="exact"/>
              <w:jc w:val="left"/>
              <w:rPr>
                <w:rFonts w:eastAsiaTheme="minorEastAsia"/>
                <w:sz w:val="18"/>
                <w:szCs w:val="18"/>
              </w:rPr>
            </w:pP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73A7C47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2123.0</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0629AD6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275</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07ED1E1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58.38</w:t>
            </w:r>
          </w:p>
        </w:tc>
      </w:tr>
      <w:tr w:rsidR="000F4245" w14:paraId="2B7215CF" w14:textId="77777777">
        <w:trPr>
          <w:trHeight w:val="312"/>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1D5A085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Ⅰ—2</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21FDB6E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2844</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D5DE36E"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5EAB8F2"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8C5E86B" w14:textId="77777777" w:rsidR="000F4245" w:rsidRDefault="000F4245">
            <w:pPr>
              <w:widowControl/>
              <w:spacing w:line="300" w:lineRule="exact"/>
              <w:jc w:val="left"/>
              <w:rPr>
                <w:rFonts w:eastAsiaTheme="minorEastAsia"/>
                <w:sz w:val="18"/>
                <w:szCs w:val="18"/>
              </w:rPr>
            </w:pPr>
          </w:p>
        </w:tc>
      </w:tr>
      <w:tr w:rsidR="000F4245" w14:paraId="2FE412D1" w14:textId="77777777">
        <w:trPr>
          <w:trHeight w:val="312"/>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52BB5DDF"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90D0C46" w14:textId="77777777" w:rsidR="000F4245" w:rsidRDefault="000F4245">
            <w:pPr>
              <w:widowControl/>
              <w:spacing w:line="300" w:lineRule="exact"/>
              <w:jc w:val="left"/>
              <w:rPr>
                <w:rFonts w:eastAsiaTheme="minorEastAsia"/>
                <w:sz w:val="18"/>
                <w:szCs w:val="18"/>
              </w:rPr>
            </w:pP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049CD89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2474.5</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102DAF6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363</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43AF1C7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89.82</w:t>
            </w:r>
          </w:p>
        </w:tc>
      </w:tr>
      <w:tr w:rsidR="000F4245" w14:paraId="57BA7FEB" w14:textId="77777777">
        <w:trPr>
          <w:trHeight w:val="312"/>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5BB2B2F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Ⅰ—3</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718996A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2105</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665A9CF"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53050ED"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99D6F0F" w14:textId="77777777" w:rsidR="000F4245" w:rsidRDefault="000F4245">
            <w:pPr>
              <w:widowControl/>
              <w:spacing w:line="300" w:lineRule="exact"/>
              <w:jc w:val="left"/>
              <w:rPr>
                <w:rFonts w:eastAsiaTheme="minorEastAsia"/>
                <w:sz w:val="18"/>
                <w:szCs w:val="18"/>
              </w:rPr>
            </w:pPr>
          </w:p>
        </w:tc>
      </w:tr>
      <w:tr w:rsidR="000F4245" w14:paraId="433F37B9" w14:textId="77777777">
        <w:trPr>
          <w:trHeight w:val="312"/>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28CA42AC"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26C9454" w14:textId="77777777" w:rsidR="000F4245" w:rsidRDefault="000F4245">
            <w:pPr>
              <w:widowControl/>
              <w:spacing w:line="300" w:lineRule="exact"/>
              <w:jc w:val="left"/>
              <w:rPr>
                <w:rFonts w:eastAsiaTheme="minorEastAsia"/>
                <w:sz w:val="18"/>
                <w:szCs w:val="18"/>
              </w:rPr>
            </w:pP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4A833E2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1052.5</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27F4E7F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229</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7972C6B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24.10</w:t>
            </w:r>
          </w:p>
        </w:tc>
      </w:tr>
      <w:tr w:rsidR="000F4245" w14:paraId="7F4E07C7"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6B497FC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op w:val="single" w:sz="4" w:space="0" w:color="000000"/>
              <w:left w:val="single" w:sz="4" w:space="0" w:color="000000"/>
              <w:bottom w:val="single" w:sz="4" w:space="0" w:color="000000"/>
              <w:right w:val="single" w:sz="4" w:space="0" w:color="000000"/>
            </w:tcBorders>
            <w:vAlign w:val="center"/>
          </w:tcPr>
          <w:p w14:paraId="7DB90C9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F255912"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6D6DB63" w14:textId="77777777" w:rsidR="000F4245" w:rsidRDefault="000F4245">
            <w:pPr>
              <w:widowControl/>
              <w:spacing w:line="300" w:lineRule="exact"/>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BAB2241" w14:textId="77777777" w:rsidR="000F4245" w:rsidRDefault="000F4245">
            <w:pPr>
              <w:widowControl/>
              <w:spacing w:line="300" w:lineRule="exact"/>
              <w:jc w:val="left"/>
              <w:rPr>
                <w:rFonts w:eastAsiaTheme="minorEastAsia"/>
                <w:sz w:val="18"/>
                <w:szCs w:val="18"/>
              </w:rPr>
            </w:pPr>
          </w:p>
        </w:tc>
      </w:tr>
      <w:tr w:rsidR="000F4245" w14:paraId="1955E66C"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6F8D5A4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合计</w:t>
            </w:r>
          </w:p>
        </w:tc>
        <w:tc>
          <w:tcPr>
            <w:tcW w:w="0" w:type="auto"/>
            <w:tcBorders>
              <w:top w:val="single" w:sz="4" w:space="0" w:color="000000"/>
              <w:left w:val="single" w:sz="4" w:space="0" w:color="000000"/>
              <w:bottom w:val="single" w:sz="4" w:space="0" w:color="000000"/>
              <w:right w:val="single" w:sz="4" w:space="0" w:color="000000"/>
            </w:tcBorders>
            <w:vAlign w:val="center"/>
          </w:tcPr>
          <w:p w14:paraId="1CCD085F"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0C6EF5F"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AD9AE3B"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BFDF96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205.74</w:t>
            </w:r>
          </w:p>
        </w:tc>
      </w:tr>
    </w:tbl>
    <w:p w14:paraId="0F757655" w14:textId="77777777" w:rsidR="000F4245" w:rsidRDefault="00000000">
      <w:pPr>
        <w:pStyle w:val="46"/>
        <w:ind w:firstLine="482"/>
        <w:outlineLvl w:val="3"/>
        <w:rPr>
          <w:rFonts w:eastAsiaTheme="minorEastAsia"/>
          <w:shd w:val="clear" w:color="auto" w:fill="FFFFFF"/>
        </w:rPr>
      </w:pPr>
      <w:r>
        <w:rPr>
          <w:rFonts w:eastAsiaTheme="minorEastAsia"/>
          <w:b/>
          <w:bCs/>
        </w:rPr>
        <w:t>2</w:t>
      </w:r>
      <w:r>
        <w:rPr>
          <w:rFonts w:eastAsiaTheme="minorEastAsia"/>
          <w:b/>
          <w:bCs/>
        </w:rPr>
        <w:t>、</w:t>
      </w:r>
      <w:r>
        <w:rPr>
          <w:rFonts w:eastAsiaTheme="minorEastAsia"/>
          <w:b/>
          <w:bCs/>
        </w:rPr>
        <w:t>2-1#</w:t>
      </w:r>
      <w:r>
        <w:rPr>
          <w:rFonts w:eastAsiaTheme="minorEastAsia"/>
          <w:b/>
          <w:bCs/>
        </w:rPr>
        <w:t>采砂场（晒金坝）</w:t>
      </w:r>
    </w:p>
    <w:p w14:paraId="28495E17" w14:textId="77777777" w:rsidR="000F4245" w:rsidRDefault="00000000">
      <w:pPr>
        <w:pStyle w:val="46"/>
        <w:rPr>
          <w:rFonts w:eastAsiaTheme="minorEastAsia"/>
        </w:rPr>
      </w:pPr>
      <w:r>
        <w:rPr>
          <w:rFonts w:eastAsiaTheme="minorEastAsia"/>
        </w:rPr>
        <w:t>2-1#</w:t>
      </w:r>
      <w:r>
        <w:rPr>
          <w:rFonts w:eastAsiaTheme="minorEastAsia"/>
        </w:rPr>
        <w:t>采砂场（</w:t>
      </w:r>
      <w:r>
        <w:rPr>
          <w:rFonts w:eastAsiaTheme="minorEastAsia"/>
        </w:rPr>
        <w:t>K692+087~K694+125</w:t>
      </w:r>
      <w:r>
        <w:rPr>
          <w:rFonts w:eastAsiaTheme="minorEastAsia"/>
        </w:rPr>
        <w:t>）位于嘉陵江左岸昭化镇朝阳乡对岸淹没前的晒金坝，为水库蓄水前的左岸河漫滩。起点位于李家河与</w:t>
      </w:r>
      <w:proofErr w:type="gramStart"/>
      <w:r>
        <w:rPr>
          <w:rFonts w:eastAsiaTheme="minorEastAsia"/>
        </w:rPr>
        <w:t>嘉陵江汇口上游</w:t>
      </w:r>
      <w:proofErr w:type="gramEnd"/>
      <w:r>
        <w:rPr>
          <w:rFonts w:eastAsiaTheme="minorEastAsia"/>
        </w:rPr>
        <w:t>约</w:t>
      </w:r>
      <w:r>
        <w:rPr>
          <w:rFonts w:eastAsiaTheme="minorEastAsia"/>
        </w:rPr>
        <w:t>309m</w:t>
      </w:r>
      <w:r>
        <w:rPr>
          <w:rFonts w:eastAsiaTheme="minorEastAsia"/>
        </w:rPr>
        <w:t>处，砂场顺河道长约</w:t>
      </w:r>
      <w:r>
        <w:rPr>
          <w:rFonts w:eastAsiaTheme="minorEastAsia"/>
        </w:rPr>
        <w:t>1850m</w:t>
      </w:r>
      <w:r>
        <w:rPr>
          <w:rFonts w:eastAsiaTheme="minorEastAsia"/>
        </w:rPr>
        <w:t>，宽</w:t>
      </w:r>
      <w:r>
        <w:rPr>
          <w:rFonts w:eastAsiaTheme="minorEastAsia"/>
        </w:rPr>
        <w:t>21</w:t>
      </w:r>
      <w:r>
        <w:rPr>
          <w:rFonts w:eastAsiaTheme="minorEastAsia"/>
        </w:rPr>
        <w:t>～</w:t>
      </w:r>
      <w:r>
        <w:rPr>
          <w:rFonts w:eastAsiaTheme="minorEastAsia"/>
        </w:rPr>
        <w:t>176m</w:t>
      </w:r>
      <w:r>
        <w:rPr>
          <w:rFonts w:eastAsiaTheme="minorEastAsia"/>
        </w:rPr>
        <w:t>，面积约</w:t>
      </w:r>
      <w:r>
        <w:rPr>
          <w:rFonts w:eastAsiaTheme="minorEastAsia"/>
        </w:rPr>
        <w:t>196895m</w:t>
      </w:r>
      <w:r>
        <w:rPr>
          <w:rFonts w:eastAsiaTheme="minorEastAsia"/>
          <w:vertAlign w:val="superscript"/>
        </w:rPr>
        <w:t>2</w:t>
      </w:r>
      <w:r>
        <w:rPr>
          <w:rFonts w:eastAsiaTheme="minorEastAsia"/>
        </w:rPr>
        <w:t>。亭子口水利枢纽蓄水至正常蓄水位</w:t>
      </w:r>
      <w:r>
        <w:rPr>
          <w:rFonts w:eastAsiaTheme="minorEastAsia"/>
        </w:rPr>
        <w:t>458m</w:t>
      </w:r>
      <w:r>
        <w:rPr>
          <w:rFonts w:eastAsiaTheme="minorEastAsia"/>
        </w:rPr>
        <w:t>时，该砂场全部位于水下，水深约</w:t>
      </w:r>
      <w:r>
        <w:rPr>
          <w:rFonts w:eastAsiaTheme="minorEastAsia"/>
        </w:rPr>
        <w:t>15m</w:t>
      </w:r>
      <w:r>
        <w:rPr>
          <w:rFonts w:eastAsiaTheme="minorEastAsia"/>
        </w:rPr>
        <w:t>。左右两岸均为侏罗系</w:t>
      </w:r>
      <w:proofErr w:type="gramStart"/>
      <w:r>
        <w:rPr>
          <w:rFonts w:eastAsiaTheme="minorEastAsia"/>
        </w:rPr>
        <w:t>莲花口组下段</w:t>
      </w:r>
      <w:proofErr w:type="gramEnd"/>
      <w:r>
        <w:rPr>
          <w:rFonts w:eastAsiaTheme="minorEastAsia"/>
        </w:rPr>
        <w:t>（</w:t>
      </w:r>
      <w:r>
        <w:rPr>
          <w:rFonts w:eastAsiaTheme="minorEastAsia"/>
        </w:rPr>
        <w:t>J</w:t>
      </w:r>
      <w:r>
        <w:rPr>
          <w:rFonts w:eastAsiaTheme="minorEastAsia"/>
          <w:vertAlign w:val="subscript"/>
        </w:rPr>
        <w:t>3l</w:t>
      </w:r>
      <w:r>
        <w:rPr>
          <w:rFonts w:eastAsiaTheme="minorEastAsia"/>
          <w:vertAlign w:val="superscript"/>
        </w:rPr>
        <w:t>1</w:t>
      </w:r>
      <w:r>
        <w:rPr>
          <w:rFonts w:eastAsiaTheme="minorEastAsia"/>
        </w:rPr>
        <w:t>）粉砂质泥岩，两岸岸坡稳定，左岸为广元市昭化区</w:t>
      </w:r>
      <w:proofErr w:type="gramStart"/>
      <w:r>
        <w:rPr>
          <w:rFonts w:eastAsiaTheme="minorEastAsia"/>
        </w:rPr>
        <w:t>亭子湖环</w:t>
      </w:r>
      <w:proofErr w:type="gramEnd"/>
      <w:r>
        <w:rPr>
          <w:rFonts w:eastAsiaTheme="minorEastAsia"/>
        </w:rPr>
        <w:t>湖旅游公路，右岸为</w:t>
      </w:r>
      <w:proofErr w:type="gramStart"/>
      <w:r>
        <w:rPr>
          <w:rFonts w:eastAsiaTheme="minorEastAsia"/>
        </w:rPr>
        <w:t>红岩港</w:t>
      </w:r>
      <w:proofErr w:type="gramEnd"/>
      <w:r>
        <w:rPr>
          <w:rFonts w:eastAsiaTheme="minorEastAsia"/>
        </w:rPr>
        <w:t>进港公路。砂场位于航道左侧，距左岸公路</w:t>
      </w:r>
      <w:r>
        <w:rPr>
          <w:rFonts w:eastAsiaTheme="minorEastAsia"/>
        </w:rPr>
        <w:t>55</w:t>
      </w:r>
      <w:r>
        <w:rPr>
          <w:rFonts w:eastAsiaTheme="minorEastAsia"/>
        </w:rPr>
        <w:t>～</w:t>
      </w:r>
      <w:r>
        <w:rPr>
          <w:rFonts w:eastAsiaTheme="minorEastAsia"/>
        </w:rPr>
        <w:t>123.4m</w:t>
      </w:r>
      <w:r>
        <w:rPr>
          <w:rFonts w:eastAsiaTheme="minorEastAsia"/>
        </w:rPr>
        <w:t>，距右岸公路</w:t>
      </w:r>
      <w:r>
        <w:rPr>
          <w:rFonts w:eastAsiaTheme="minorEastAsia"/>
        </w:rPr>
        <w:t>152</w:t>
      </w:r>
      <w:r>
        <w:rPr>
          <w:rFonts w:eastAsiaTheme="minorEastAsia"/>
        </w:rPr>
        <w:t>～</w:t>
      </w:r>
      <w:r>
        <w:rPr>
          <w:rFonts w:eastAsiaTheme="minorEastAsia"/>
        </w:rPr>
        <w:t>217m</w:t>
      </w:r>
      <w:r>
        <w:rPr>
          <w:rFonts w:eastAsiaTheme="minorEastAsia"/>
        </w:rPr>
        <w:t>。距上游邓家河嘉陵江大桥与</w:t>
      </w:r>
      <w:r>
        <w:rPr>
          <w:rFonts w:eastAsiaTheme="minorEastAsia"/>
        </w:rPr>
        <w:t>G75</w:t>
      </w:r>
      <w:r>
        <w:rPr>
          <w:rFonts w:eastAsiaTheme="minorEastAsia"/>
        </w:rPr>
        <w:t>高速嘉陵江特大桥约</w:t>
      </w:r>
      <w:r>
        <w:rPr>
          <w:rFonts w:eastAsiaTheme="minorEastAsia"/>
        </w:rPr>
        <w:t>4km</w:t>
      </w:r>
      <w:r>
        <w:rPr>
          <w:rFonts w:eastAsiaTheme="minorEastAsia"/>
        </w:rPr>
        <w:t>，距下游</w:t>
      </w:r>
      <w:proofErr w:type="gramStart"/>
      <w:r>
        <w:rPr>
          <w:rFonts w:eastAsiaTheme="minorEastAsia"/>
        </w:rPr>
        <w:t>绵</w:t>
      </w:r>
      <w:proofErr w:type="gramEnd"/>
      <w:r>
        <w:rPr>
          <w:rFonts w:eastAsiaTheme="minorEastAsia"/>
        </w:rPr>
        <w:t>广复线嘉陵江特大桥约</w:t>
      </w:r>
      <w:r>
        <w:rPr>
          <w:rFonts w:eastAsiaTheme="minorEastAsia"/>
        </w:rPr>
        <w:t>7.9km</w:t>
      </w:r>
      <w:r>
        <w:rPr>
          <w:rFonts w:eastAsiaTheme="minorEastAsia"/>
        </w:rPr>
        <w:t>。</w:t>
      </w:r>
    </w:p>
    <w:p w14:paraId="48E41E5D" w14:textId="77777777" w:rsidR="000F4245" w:rsidRDefault="00000000">
      <w:pPr>
        <w:pStyle w:val="46"/>
        <w:rPr>
          <w:rFonts w:eastAsiaTheme="minorEastAsia"/>
        </w:rPr>
      </w:pPr>
      <w:r>
        <w:rPr>
          <w:rFonts w:eastAsiaTheme="minorEastAsia"/>
        </w:rPr>
        <w:t>2-1#</w:t>
      </w:r>
      <w:r>
        <w:rPr>
          <w:rFonts w:eastAsiaTheme="minorEastAsia"/>
        </w:rPr>
        <w:t>采砂场位于邓家河嘉陵江大桥与</w:t>
      </w:r>
      <w:proofErr w:type="gramStart"/>
      <w:r>
        <w:rPr>
          <w:rFonts w:eastAsiaTheme="minorEastAsia"/>
        </w:rPr>
        <w:t>绵</w:t>
      </w:r>
      <w:proofErr w:type="gramEnd"/>
      <w:r>
        <w:rPr>
          <w:rFonts w:eastAsiaTheme="minorEastAsia"/>
        </w:rPr>
        <w:t>广复线嘉陵江特大桥区间河段，规划期间收集了邓家河嘉陵江大桥勘察时在河床上布置的</w:t>
      </w:r>
      <w:r>
        <w:rPr>
          <w:rFonts w:eastAsiaTheme="minorEastAsia"/>
        </w:rPr>
        <w:t>16</w:t>
      </w:r>
      <w:r>
        <w:rPr>
          <w:rFonts w:eastAsiaTheme="minorEastAsia"/>
        </w:rPr>
        <w:t>个钻孔资料，红岩镇</w:t>
      </w:r>
      <w:proofErr w:type="gramStart"/>
      <w:r>
        <w:rPr>
          <w:rFonts w:eastAsiaTheme="minorEastAsia"/>
        </w:rPr>
        <w:t>绵</w:t>
      </w:r>
      <w:proofErr w:type="gramEnd"/>
      <w:r>
        <w:rPr>
          <w:rFonts w:eastAsiaTheme="minorEastAsia"/>
        </w:rPr>
        <w:t>广复线嘉陵江特大桥勘察时在河床上布置的</w:t>
      </w:r>
      <w:r>
        <w:rPr>
          <w:rFonts w:eastAsiaTheme="minorEastAsia"/>
        </w:rPr>
        <w:t>4</w:t>
      </w:r>
      <w:r>
        <w:rPr>
          <w:rFonts w:eastAsiaTheme="minorEastAsia"/>
        </w:rPr>
        <w:t>个勘探孔资料。邓家河嘉陵江大桥河床钻探孔揭示河床中部</w:t>
      </w:r>
      <w:proofErr w:type="gramStart"/>
      <w:r>
        <w:rPr>
          <w:rFonts w:eastAsiaTheme="minorEastAsia"/>
        </w:rPr>
        <w:t>砂</w:t>
      </w:r>
      <w:proofErr w:type="gramEnd"/>
      <w:r>
        <w:rPr>
          <w:rFonts w:eastAsiaTheme="minorEastAsia"/>
        </w:rPr>
        <w:t>卵石覆盖层厚度</w:t>
      </w:r>
      <w:r>
        <w:rPr>
          <w:rFonts w:eastAsiaTheme="minorEastAsia"/>
        </w:rPr>
        <w:t>7.70~15.00m</w:t>
      </w:r>
      <w:r>
        <w:rPr>
          <w:rFonts w:eastAsiaTheme="minorEastAsia"/>
        </w:rPr>
        <w:t>，其中河床中部</w:t>
      </w:r>
      <w:proofErr w:type="gramStart"/>
      <w:r>
        <w:rPr>
          <w:rFonts w:eastAsiaTheme="minorEastAsia"/>
        </w:rPr>
        <w:t>砂卵石底界高程</w:t>
      </w:r>
      <w:proofErr w:type="gramEnd"/>
      <w:r>
        <w:rPr>
          <w:rFonts w:eastAsiaTheme="minorEastAsia"/>
        </w:rPr>
        <w:t>423.87~425.37m</w:t>
      </w:r>
      <w:r>
        <w:rPr>
          <w:rFonts w:eastAsiaTheme="minorEastAsia"/>
        </w:rPr>
        <w:t>；红岩镇</w:t>
      </w:r>
      <w:proofErr w:type="gramStart"/>
      <w:r>
        <w:rPr>
          <w:rFonts w:eastAsiaTheme="minorEastAsia"/>
        </w:rPr>
        <w:t>绵</w:t>
      </w:r>
      <w:proofErr w:type="gramEnd"/>
      <w:r>
        <w:rPr>
          <w:rFonts w:eastAsiaTheme="minorEastAsia"/>
        </w:rPr>
        <w:t>广复线嘉陵江特大桥河床钻探孔揭示河床中部</w:t>
      </w:r>
      <w:proofErr w:type="gramStart"/>
      <w:r>
        <w:rPr>
          <w:rFonts w:eastAsiaTheme="minorEastAsia"/>
        </w:rPr>
        <w:t>砂</w:t>
      </w:r>
      <w:proofErr w:type="gramEnd"/>
      <w:r>
        <w:rPr>
          <w:rFonts w:eastAsiaTheme="minorEastAsia"/>
        </w:rPr>
        <w:t>卵石覆盖层厚度</w:t>
      </w:r>
      <w:r>
        <w:rPr>
          <w:rFonts w:eastAsiaTheme="minorEastAsia"/>
        </w:rPr>
        <w:t>18.00~20.60m</w:t>
      </w:r>
      <w:r>
        <w:rPr>
          <w:rFonts w:eastAsiaTheme="minorEastAsia"/>
        </w:rPr>
        <w:t>，其中河床中部</w:t>
      </w:r>
      <w:proofErr w:type="gramStart"/>
      <w:r>
        <w:rPr>
          <w:rFonts w:eastAsiaTheme="minorEastAsia"/>
        </w:rPr>
        <w:t>砂卵石底界高程</w:t>
      </w:r>
      <w:proofErr w:type="gramEnd"/>
      <w:r>
        <w:rPr>
          <w:rFonts w:eastAsiaTheme="minorEastAsia"/>
        </w:rPr>
        <w:t>422.70~425.70m</w:t>
      </w:r>
      <w:r>
        <w:rPr>
          <w:rFonts w:eastAsiaTheme="minorEastAsia"/>
        </w:rPr>
        <w:t>。</w:t>
      </w:r>
    </w:p>
    <w:p w14:paraId="726DA5F5" w14:textId="77777777" w:rsidR="000F4245" w:rsidRDefault="00000000">
      <w:pPr>
        <w:pStyle w:val="46"/>
        <w:rPr>
          <w:rFonts w:eastAsiaTheme="minorEastAsia"/>
        </w:rPr>
      </w:pPr>
      <w:r>
        <w:rPr>
          <w:rFonts w:eastAsiaTheme="minorEastAsia"/>
        </w:rPr>
        <w:t>2012</w:t>
      </w:r>
      <w:r>
        <w:rPr>
          <w:rFonts w:eastAsiaTheme="minorEastAsia"/>
        </w:rPr>
        <w:t>年昭化区在</w:t>
      </w:r>
      <w:r>
        <w:rPr>
          <w:rFonts w:eastAsiaTheme="minorEastAsia"/>
        </w:rPr>
        <w:t>2-1#</w:t>
      </w:r>
      <w:r>
        <w:rPr>
          <w:rFonts w:eastAsiaTheme="minorEastAsia"/>
        </w:rPr>
        <w:t>采砂场下游约</w:t>
      </w:r>
      <w:r>
        <w:rPr>
          <w:rFonts w:eastAsiaTheme="minorEastAsia"/>
        </w:rPr>
        <w:t>4.8km</w:t>
      </w:r>
      <w:r>
        <w:rPr>
          <w:rFonts w:eastAsiaTheme="minorEastAsia"/>
        </w:rPr>
        <w:t>嘉陵江右岸河滩地坪</w:t>
      </w:r>
      <w:proofErr w:type="gramStart"/>
      <w:r>
        <w:rPr>
          <w:rFonts w:eastAsiaTheme="minorEastAsia"/>
        </w:rPr>
        <w:t>林坝实施</w:t>
      </w:r>
      <w:proofErr w:type="gramEnd"/>
      <w:r>
        <w:rPr>
          <w:rFonts w:eastAsiaTheme="minorEastAsia"/>
        </w:rPr>
        <w:t>了《亭子口水利</w:t>
      </w:r>
      <w:r>
        <w:rPr>
          <w:rFonts w:eastAsiaTheme="minorEastAsia"/>
        </w:rPr>
        <w:lastRenderedPageBreak/>
        <w:t>枢纽工程淹没区临时采砂规划》，并于</w:t>
      </w:r>
      <w:r>
        <w:rPr>
          <w:rFonts w:eastAsiaTheme="minorEastAsia"/>
        </w:rPr>
        <w:t>2013</w:t>
      </w:r>
      <w:r>
        <w:rPr>
          <w:rFonts w:eastAsiaTheme="minorEastAsia"/>
        </w:rPr>
        <w:t>年下</w:t>
      </w:r>
      <w:proofErr w:type="gramStart"/>
      <w:r>
        <w:rPr>
          <w:rFonts w:eastAsiaTheme="minorEastAsia"/>
        </w:rPr>
        <w:t>闸</w:t>
      </w:r>
      <w:proofErr w:type="gramEnd"/>
      <w:r>
        <w:rPr>
          <w:rFonts w:eastAsiaTheme="minorEastAsia"/>
        </w:rPr>
        <w:t>蓄水前完成了实施，已完成开采的</w:t>
      </w:r>
      <w:proofErr w:type="gramStart"/>
      <w:r>
        <w:rPr>
          <w:rFonts w:eastAsiaTheme="minorEastAsia"/>
        </w:rPr>
        <w:t>坪林坝砂场</w:t>
      </w:r>
      <w:proofErr w:type="gramEnd"/>
      <w:r>
        <w:rPr>
          <w:rFonts w:eastAsiaTheme="minorEastAsia"/>
        </w:rPr>
        <w:t>，地面高程为</w:t>
      </w:r>
      <w:r>
        <w:rPr>
          <w:rFonts w:eastAsiaTheme="minorEastAsia"/>
        </w:rPr>
        <w:t>439.2~439.7m</w:t>
      </w:r>
      <w:r>
        <w:rPr>
          <w:rFonts w:eastAsiaTheme="minorEastAsia"/>
        </w:rPr>
        <w:t>，开采深度为</w:t>
      </w:r>
      <w:r>
        <w:rPr>
          <w:rFonts w:eastAsiaTheme="minorEastAsia"/>
        </w:rPr>
        <w:t>10m</w:t>
      </w:r>
      <w:r>
        <w:rPr>
          <w:rFonts w:eastAsiaTheme="minorEastAsia"/>
        </w:rPr>
        <w:t>。</w:t>
      </w:r>
    </w:p>
    <w:p w14:paraId="73848F7A" w14:textId="77777777" w:rsidR="000F4245" w:rsidRDefault="00000000">
      <w:pPr>
        <w:pStyle w:val="46"/>
        <w:rPr>
          <w:rFonts w:eastAsiaTheme="minorEastAsia"/>
        </w:rPr>
      </w:pPr>
      <w:r>
        <w:rPr>
          <w:rFonts w:eastAsiaTheme="minorEastAsia"/>
        </w:rPr>
        <w:t>根据邓家河嘉陵江大桥、</w:t>
      </w:r>
      <w:proofErr w:type="gramStart"/>
      <w:r>
        <w:rPr>
          <w:rFonts w:eastAsiaTheme="minorEastAsia"/>
        </w:rPr>
        <w:t>绵</w:t>
      </w:r>
      <w:proofErr w:type="gramEnd"/>
      <w:r>
        <w:rPr>
          <w:rFonts w:eastAsiaTheme="minorEastAsia"/>
        </w:rPr>
        <w:t>广复线嘉陵江特大桥勘探资料及</w:t>
      </w:r>
      <w:proofErr w:type="gramStart"/>
      <w:r>
        <w:rPr>
          <w:rFonts w:eastAsiaTheme="minorEastAsia"/>
        </w:rPr>
        <w:t>坪林坝砂场</w:t>
      </w:r>
      <w:proofErr w:type="gramEnd"/>
      <w:r>
        <w:rPr>
          <w:rFonts w:eastAsiaTheme="minorEastAsia"/>
        </w:rPr>
        <w:t>开采资料综合分析</w:t>
      </w:r>
      <w:r>
        <w:rPr>
          <w:rFonts w:eastAsiaTheme="minorEastAsia"/>
        </w:rPr>
        <w:t>2-1#</w:t>
      </w:r>
      <w:r>
        <w:rPr>
          <w:rFonts w:eastAsiaTheme="minorEastAsia"/>
        </w:rPr>
        <w:t>采砂场</w:t>
      </w:r>
      <w:proofErr w:type="gramStart"/>
      <w:r>
        <w:rPr>
          <w:rFonts w:eastAsiaTheme="minorEastAsia"/>
        </w:rPr>
        <w:t>砂</w:t>
      </w:r>
      <w:proofErr w:type="gramEnd"/>
      <w:r>
        <w:rPr>
          <w:rFonts w:eastAsiaTheme="minorEastAsia"/>
        </w:rPr>
        <w:t>卵石层</w:t>
      </w:r>
      <w:r>
        <w:rPr>
          <w:rFonts w:eastAsiaTheme="minorEastAsia" w:hint="eastAsia"/>
        </w:rPr>
        <w:t>有用层</w:t>
      </w:r>
      <w:r>
        <w:rPr>
          <w:rFonts w:eastAsiaTheme="minorEastAsia"/>
        </w:rPr>
        <w:t>厚</w:t>
      </w:r>
      <w:r>
        <w:rPr>
          <w:rFonts w:eastAsiaTheme="minorEastAsia"/>
        </w:rPr>
        <w:t>0</w:t>
      </w:r>
      <w:r>
        <w:rPr>
          <w:rFonts w:eastAsiaTheme="minorEastAsia"/>
        </w:rPr>
        <w:t>～</w:t>
      </w:r>
      <w:r>
        <w:rPr>
          <w:rFonts w:eastAsiaTheme="minorEastAsia"/>
        </w:rPr>
        <w:t>7m</w:t>
      </w:r>
      <w:r>
        <w:rPr>
          <w:rFonts w:eastAsiaTheme="minorEastAsia" w:hint="eastAsia"/>
        </w:rPr>
        <w:t>，平均</w:t>
      </w:r>
      <w:r>
        <w:rPr>
          <w:rFonts w:eastAsiaTheme="minorEastAsia"/>
        </w:rPr>
        <w:t>厚度</w:t>
      </w:r>
      <w:r>
        <w:rPr>
          <w:rFonts w:eastAsiaTheme="minorEastAsia"/>
        </w:rPr>
        <w:t>3.64m</w:t>
      </w:r>
      <w:r>
        <w:rPr>
          <w:rFonts w:eastAsiaTheme="minorEastAsia" w:hint="eastAsia"/>
        </w:rPr>
        <w:t>。</w:t>
      </w:r>
    </w:p>
    <w:p w14:paraId="3F8135AE" w14:textId="77777777" w:rsidR="000F4245" w:rsidRDefault="00000000">
      <w:pPr>
        <w:pStyle w:val="46"/>
        <w:rPr>
          <w:rFonts w:eastAsiaTheme="minorEastAsia"/>
        </w:rPr>
      </w:pPr>
      <w:r>
        <w:rPr>
          <w:rFonts w:eastAsiaTheme="minorEastAsia"/>
        </w:rPr>
        <w:t>该砂场大部分曾采过沙金，受釆</w:t>
      </w:r>
      <w:proofErr w:type="gramStart"/>
      <w:r>
        <w:rPr>
          <w:rFonts w:eastAsiaTheme="minorEastAsia"/>
        </w:rPr>
        <w:t>金影响全段砂</w:t>
      </w:r>
      <w:proofErr w:type="gramEnd"/>
      <w:r>
        <w:rPr>
          <w:rFonts w:eastAsiaTheme="minorEastAsia"/>
        </w:rPr>
        <w:t>卵石结构不均，卵石、圆</w:t>
      </w:r>
      <w:proofErr w:type="gramStart"/>
      <w:r>
        <w:rPr>
          <w:rFonts w:eastAsiaTheme="minorEastAsia"/>
        </w:rPr>
        <w:t>砾</w:t>
      </w:r>
      <w:proofErr w:type="gramEnd"/>
      <w:r>
        <w:rPr>
          <w:rFonts w:eastAsiaTheme="minorEastAsia"/>
        </w:rPr>
        <w:t>及砂、粉质黏土等无明显沉积规律，以稍密为主，局部松散。拟对</w:t>
      </w:r>
      <w:proofErr w:type="gramStart"/>
      <w:r>
        <w:rPr>
          <w:rFonts w:eastAsiaTheme="minorEastAsia"/>
        </w:rPr>
        <w:t>深泓点高程</w:t>
      </w:r>
      <w:proofErr w:type="gramEnd"/>
      <w:r>
        <w:rPr>
          <w:rFonts w:eastAsiaTheme="minorEastAsia"/>
        </w:rPr>
        <w:t>以上的砂卵石层进行开采，</w:t>
      </w:r>
      <w:r>
        <w:rPr>
          <w:rFonts w:eastAsiaTheme="minorEastAsia" w:hint="eastAsia"/>
        </w:rPr>
        <w:t>拟定</w:t>
      </w:r>
      <w:r>
        <w:rPr>
          <w:rFonts w:eastAsiaTheme="minorEastAsia"/>
        </w:rPr>
        <w:t>2</w:t>
      </w:r>
      <w:r>
        <w:rPr>
          <w:rFonts w:eastAsiaTheme="minorEastAsia" w:hint="eastAsia"/>
        </w:rPr>
        <w:t>-1#</w:t>
      </w:r>
      <w:r>
        <w:rPr>
          <w:rFonts w:eastAsiaTheme="minorEastAsia" w:hint="eastAsia"/>
        </w:rPr>
        <w:t>采砂场采砂控制开采高程为</w:t>
      </w:r>
      <w:r>
        <w:rPr>
          <w:rFonts w:eastAsiaTheme="minorEastAsia"/>
        </w:rPr>
        <w:t>438.1~439.2</w:t>
      </w:r>
      <w:r>
        <w:rPr>
          <w:rFonts w:eastAsiaTheme="minorEastAsia" w:hint="eastAsia"/>
        </w:rPr>
        <w:t>m</w:t>
      </w:r>
      <w:r>
        <w:rPr>
          <w:rFonts w:eastAsiaTheme="minorEastAsia" w:hint="eastAsia"/>
        </w:rPr>
        <w:t>，</w:t>
      </w:r>
      <w:r>
        <w:rPr>
          <w:rFonts w:eastAsiaTheme="minorEastAsia"/>
        </w:rPr>
        <w:t>控制开采最大深度约</w:t>
      </w:r>
      <w:r>
        <w:rPr>
          <w:rFonts w:eastAsiaTheme="minorEastAsia"/>
        </w:rPr>
        <w:t>5.0m</w:t>
      </w:r>
      <w:r>
        <w:rPr>
          <w:rFonts w:eastAsiaTheme="minorEastAsia"/>
        </w:rPr>
        <w:t>，平均开采深度约</w:t>
      </w:r>
      <w:r>
        <w:rPr>
          <w:rFonts w:eastAsiaTheme="minorEastAsia"/>
        </w:rPr>
        <w:t>3.0m</w:t>
      </w:r>
      <w:r>
        <w:rPr>
          <w:rFonts w:eastAsiaTheme="minorEastAsia"/>
        </w:rPr>
        <w:t>。</w:t>
      </w:r>
    </w:p>
    <w:p w14:paraId="5AF51F83" w14:textId="77777777" w:rsidR="000F4245" w:rsidRDefault="00000000">
      <w:pPr>
        <w:pStyle w:val="57"/>
        <w:ind w:firstLineChars="200" w:firstLine="480"/>
        <w:jc w:val="both"/>
        <w:rPr>
          <w:rFonts w:eastAsiaTheme="minorEastAsia"/>
        </w:rPr>
      </w:pPr>
      <w:r>
        <w:rPr>
          <w:rFonts w:eastAsiaTheme="minorEastAsia"/>
        </w:rPr>
        <w:t>2-1#</w:t>
      </w:r>
      <w:r>
        <w:rPr>
          <w:rFonts w:eastAsiaTheme="minorEastAsia"/>
        </w:rPr>
        <w:t>采砂场泥沙储量用平行断面法计算，成果见表</w:t>
      </w:r>
      <w:r>
        <w:rPr>
          <w:rFonts w:eastAsiaTheme="minorEastAsia"/>
        </w:rPr>
        <w:t>5.1-10</w:t>
      </w:r>
      <w:r>
        <w:rPr>
          <w:rFonts w:eastAsiaTheme="minorEastAsia"/>
        </w:rPr>
        <w:t>，采砂控制量用平行断面法计算，成果见表</w:t>
      </w:r>
      <w:r>
        <w:rPr>
          <w:rFonts w:eastAsiaTheme="minorEastAsia"/>
        </w:rPr>
        <w:t>5.1-11</w:t>
      </w:r>
      <w:r>
        <w:rPr>
          <w:rFonts w:eastAsiaTheme="minorEastAsia"/>
        </w:rPr>
        <w:t>，</w:t>
      </w:r>
      <w:r>
        <w:rPr>
          <w:rFonts w:eastAsiaTheme="minorEastAsia"/>
        </w:rPr>
        <w:t>2-1#</w:t>
      </w:r>
      <w:r>
        <w:rPr>
          <w:rFonts w:eastAsiaTheme="minorEastAsia"/>
        </w:rPr>
        <w:t>采砂场现状见图</w:t>
      </w:r>
      <w:r>
        <w:rPr>
          <w:rFonts w:eastAsiaTheme="minorEastAsia"/>
        </w:rPr>
        <w:t>5.1-6</w:t>
      </w:r>
      <w:r>
        <w:rPr>
          <w:rFonts w:eastAsiaTheme="minorEastAsia"/>
        </w:rPr>
        <w:t>。</w:t>
      </w:r>
    </w:p>
    <w:p w14:paraId="08C6D37D" w14:textId="77777777" w:rsidR="000F4245" w:rsidRDefault="00000000">
      <w:pPr>
        <w:pStyle w:val="46"/>
        <w:rPr>
          <w:rFonts w:eastAsiaTheme="minorEastAsia"/>
          <w:bCs/>
        </w:rPr>
      </w:pPr>
      <w:r>
        <w:rPr>
          <w:rFonts w:eastAsiaTheme="minorEastAsia"/>
        </w:rPr>
        <w:t>本砂场</w:t>
      </w:r>
      <w:proofErr w:type="gramStart"/>
      <w:r>
        <w:rPr>
          <w:rFonts w:eastAsiaTheme="minorEastAsia"/>
        </w:rPr>
        <w:t>砂</w:t>
      </w:r>
      <w:proofErr w:type="gramEnd"/>
      <w:r>
        <w:rPr>
          <w:rFonts w:eastAsiaTheme="minorEastAsia"/>
        </w:rPr>
        <w:t>位于水下，采取级配未受影响的试样困难，砂卵石级配使用《嘉陵江剑阁县河道</w:t>
      </w:r>
      <w:r>
        <w:rPr>
          <w:rFonts w:eastAsiaTheme="minorEastAsia"/>
        </w:rPr>
        <w:t>2019-2023</w:t>
      </w:r>
      <w:r>
        <w:rPr>
          <w:rFonts w:eastAsiaTheme="minorEastAsia"/>
        </w:rPr>
        <w:t>采砂规划调整报告》中参考了实际采砂资料后的级配数据。砂砾石粒径＞</w:t>
      </w:r>
      <w:r>
        <w:rPr>
          <w:rFonts w:eastAsiaTheme="minorEastAsia"/>
        </w:rPr>
        <w:t>80mm</w:t>
      </w:r>
      <w:r>
        <w:rPr>
          <w:rFonts w:eastAsiaTheme="minorEastAsia"/>
        </w:rPr>
        <w:t>占</w:t>
      </w:r>
      <w:r>
        <w:rPr>
          <w:rFonts w:eastAsiaTheme="minorEastAsia"/>
        </w:rPr>
        <w:t>31.2%</w:t>
      </w:r>
      <w:r>
        <w:rPr>
          <w:rFonts w:eastAsiaTheme="minorEastAsia"/>
        </w:rPr>
        <w:t>、</w:t>
      </w:r>
      <w:r>
        <w:rPr>
          <w:rFonts w:eastAsiaTheme="minorEastAsia"/>
        </w:rPr>
        <w:t>80~40mm</w:t>
      </w:r>
      <w:r>
        <w:rPr>
          <w:rFonts w:eastAsiaTheme="minorEastAsia"/>
        </w:rPr>
        <w:t>占</w:t>
      </w:r>
      <w:r>
        <w:rPr>
          <w:rFonts w:eastAsiaTheme="minorEastAsia"/>
        </w:rPr>
        <w:t>22.8%</w:t>
      </w:r>
      <w:r>
        <w:rPr>
          <w:rFonts w:eastAsiaTheme="minorEastAsia"/>
        </w:rPr>
        <w:t>、</w:t>
      </w:r>
      <w:r>
        <w:rPr>
          <w:rFonts w:eastAsiaTheme="minorEastAsia"/>
        </w:rPr>
        <w:t>40~20mm</w:t>
      </w:r>
      <w:r>
        <w:rPr>
          <w:rFonts w:eastAsiaTheme="minorEastAsia"/>
        </w:rPr>
        <w:t>占</w:t>
      </w:r>
      <w:r>
        <w:rPr>
          <w:rFonts w:eastAsiaTheme="minorEastAsia"/>
        </w:rPr>
        <w:t>17.3%</w:t>
      </w:r>
      <w:r>
        <w:rPr>
          <w:rFonts w:eastAsiaTheme="minorEastAsia"/>
        </w:rPr>
        <w:t>、</w:t>
      </w:r>
      <w:r>
        <w:rPr>
          <w:rFonts w:eastAsiaTheme="minorEastAsia"/>
        </w:rPr>
        <w:t>20~5mm</w:t>
      </w:r>
      <w:r>
        <w:rPr>
          <w:rFonts w:eastAsiaTheme="minorEastAsia"/>
        </w:rPr>
        <w:t>占</w:t>
      </w:r>
      <w:r>
        <w:rPr>
          <w:rFonts w:eastAsiaTheme="minorEastAsia"/>
        </w:rPr>
        <w:t>8.0%</w:t>
      </w:r>
      <w:r>
        <w:rPr>
          <w:rFonts w:eastAsiaTheme="minorEastAsia"/>
        </w:rPr>
        <w:t>、砂含量占</w:t>
      </w:r>
      <w:r>
        <w:rPr>
          <w:rFonts w:eastAsiaTheme="minorEastAsia"/>
        </w:rPr>
        <w:t>20.7%</w:t>
      </w:r>
      <w:r>
        <w:rPr>
          <w:rFonts w:eastAsiaTheme="minorEastAsia"/>
        </w:rPr>
        <w:t>，其中含泥量占</w:t>
      </w:r>
      <w:r>
        <w:rPr>
          <w:rFonts w:eastAsiaTheme="minorEastAsia"/>
        </w:rPr>
        <w:t>3.6%</w:t>
      </w:r>
      <w:r>
        <w:rPr>
          <w:rFonts w:eastAsiaTheme="minorEastAsia"/>
        </w:rPr>
        <w:t>，砂的细度模数</w:t>
      </w:r>
      <w:r>
        <w:rPr>
          <w:rFonts w:eastAsiaTheme="minorEastAsia"/>
        </w:rPr>
        <w:t>1.34</w:t>
      </w:r>
      <w:r>
        <w:rPr>
          <w:rFonts w:eastAsiaTheme="minorEastAsia"/>
        </w:rPr>
        <w:t>，砾石粒度模数</w:t>
      </w:r>
      <w:r>
        <w:rPr>
          <w:rFonts w:eastAsiaTheme="minorEastAsia"/>
        </w:rPr>
        <w:t>7.36</w:t>
      </w:r>
      <w:r>
        <w:rPr>
          <w:rFonts w:eastAsiaTheme="minorEastAsia"/>
        </w:rPr>
        <w:t>。</w:t>
      </w:r>
    </w:p>
    <w:p w14:paraId="4EAC0F4B" w14:textId="77777777" w:rsidR="000F4245" w:rsidRDefault="00000000">
      <w:pPr>
        <w:jc w:val="center"/>
        <w:rPr>
          <w:rFonts w:eastAsia="黑体"/>
          <w:color w:val="000000"/>
          <w:kern w:val="0"/>
        </w:rPr>
      </w:pPr>
      <w:r>
        <w:rPr>
          <w:rFonts w:eastAsia="黑体"/>
          <w:color w:val="000000"/>
          <w:kern w:val="0"/>
        </w:rPr>
        <w:t>2-1#</w:t>
      </w:r>
      <w:r>
        <w:rPr>
          <w:rFonts w:eastAsia="黑体"/>
          <w:color w:val="000000"/>
          <w:kern w:val="0"/>
        </w:rPr>
        <w:t>采砂场泥沙储量计算表</w:t>
      </w:r>
    </w:p>
    <w:p w14:paraId="39D38285" w14:textId="77777777" w:rsidR="000F4245" w:rsidRDefault="00000000">
      <w:pPr>
        <w:ind w:firstLineChars="200" w:firstLine="420"/>
        <w:rPr>
          <w:rFonts w:eastAsia="黑体"/>
          <w:color w:val="000000"/>
          <w:kern w:val="0"/>
          <w:sz w:val="21"/>
        </w:rPr>
      </w:pPr>
      <w:r>
        <w:rPr>
          <w:rFonts w:eastAsia="黑体"/>
          <w:color w:val="000000"/>
          <w:kern w:val="0"/>
          <w:sz w:val="21"/>
        </w:rPr>
        <w:t>表</w:t>
      </w:r>
      <w:r>
        <w:rPr>
          <w:rFonts w:eastAsia="黑体"/>
          <w:color w:val="000000"/>
          <w:kern w:val="0"/>
          <w:sz w:val="21"/>
        </w:rPr>
        <w:t>5.1-10</w:t>
      </w:r>
    </w:p>
    <w:tbl>
      <w:tblPr>
        <w:tblW w:w="8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071"/>
        <w:gridCol w:w="1072"/>
        <w:gridCol w:w="2644"/>
        <w:gridCol w:w="1998"/>
        <w:gridCol w:w="1530"/>
      </w:tblGrid>
      <w:tr w:rsidR="000F4245" w14:paraId="4A78C8F6" w14:textId="77777777">
        <w:trPr>
          <w:trHeight w:val="283"/>
          <w:jc w:val="center"/>
        </w:trPr>
        <w:tc>
          <w:tcPr>
            <w:tcW w:w="0" w:type="auto"/>
            <w:tcBorders>
              <w:tl2br w:val="nil"/>
              <w:tr2bl w:val="nil"/>
            </w:tcBorders>
            <w:vAlign w:val="center"/>
          </w:tcPr>
          <w:p w14:paraId="0242ECB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断面编号</w:t>
            </w:r>
          </w:p>
        </w:tc>
        <w:tc>
          <w:tcPr>
            <w:tcW w:w="0" w:type="auto"/>
            <w:tcBorders>
              <w:tl2br w:val="nil"/>
              <w:tr2bl w:val="nil"/>
            </w:tcBorders>
            <w:vAlign w:val="center"/>
          </w:tcPr>
          <w:p w14:paraId="5C806F3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断面面积</w:t>
            </w:r>
          </w:p>
          <w:p w14:paraId="4636798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l2br w:val="nil"/>
              <w:tr2bl w:val="nil"/>
            </w:tcBorders>
            <w:vAlign w:val="center"/>
          </w:tcPr>
          <w:p w14:paraId="32E2036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相邻断面面积平均值（</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l2br w:val="nil"/>
              <w:tr2bl w:val="nil"/>
            </w:tcBorders>
            <w:vAlign w:val="center"/>
          </w:tcPr>
          <w:p w14:paraId="23A9061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相邻断面间距（</w:t>
            </w:r>
            <w:r>
              <w:rPr>
                <w:rFonts w:eastAsiaTheme="minorEastAsia"/>
                <w:sz w:val="18"/>
                <w:szCs w:val="18"/>
              </w:rPr>
              <w:t>m</w:t>
            </w:r>
            <w:r>
              <w:rPr>
                <w:rFonts w:eastAsiaTheme="minorEastAsia"/>
                <w:sz w:val="18"/>
                <w:szCs w:val="18"/>
              </w:rPr>
              <w:t>）</w:t>
            </w:r>
          </w:p>
        </w:tc>
        <w:tc>
          <w:tcPr>
            <w:tcW w:w="0" w:type="auto"/>
            <w:tcBorders>
              <w:tl2br w:val="nil"/>
              <w:tr2bl w:val="nil"/>
            </w:tcBorders>
            <w:vAlign w:val="center"/>
          </w:tcPr>
          <w:p w14:paraId="265C913B" w14:textId="3911B458"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储量（</w:t>
            </w:r>
            <w:r w:rsidR="00121A1D">
              <w:rPr>
                <w:rFonts w:eastAsiaTheme="minorEastAsia" w:hint="eastAsia"/>
                <w:sz w:val="18"/>
                <w:szCs w:val="18"/>
              </w:rPr>
              <w:t>万</w:t>
            </w:r>
            <w:r>
              <w:rPr>
                <w:rFonts w:eastAsiaTheme="minorEastAsia"/>
                <w:sz w:val="18"/>
                <w:szCs w:val="18"/>
              </w:rPr>
              <w:t>m</w:t>
            </w:r>
            <w:r>
              <w:rPr>
                <w:rFonts w:eastAsiaTheme="minorEastAsia"/>
                <w:sz w:val="18"/>
                <w:szCs w:val="18"/>
                <w:vertAlign w:val="superscript"/>
              </w:rPr>
              <w:t>3</w:t>
            </w:r>
            <w:r>
              <w:rPr>
                <w:rFonts w:eastAsiaTheme="minorEastAsia"/>
                <w:sz w:val="18"/>
                <w:szCs w:val="18"/>
              </w:rPr>
              <w:t>）</w:t>
            </w:r>
          </w:p>
        </w:tc>
      </w:tr>
      <w:tr w:rsidR="000F4245" w14:paraId="2D7084DB" w14:textId="77777777">
        <w:trPr>
          <w:trHeight w:val="283"/>
          <w:jc w:val="center"/>
        </w:trPr>
        <w:tc>
          <w:tcPr>
            <w:tcW w:w="0" w:type="auto"/>
            <w:tcBorders>
              <w:tl2br w:val="nil"/>
              <w:tr2bl w:val="nil"/>
            </w:tcBorders>
            <w:vAlign w:val="center"/>
          </w:tcPr>
          <w:p w14:paraId="16C261A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l2br w:val="nil"/>
              <w:tr2bl w:val="nil"/>
            </w:tcBorders>
            <w:vAlign w:val="center"/>
          </w:tcPr>
          <w:p w14:paraId="3A2A21A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val="restart"/>
            <w:tcBorders>
              <w:tl2br w:val="nil"/>
              <w:tr2bl w:val="nil"/>
            </w:tcBorders>
            <w:vAlign w:val="center"/>
          </w:tcPr>
          <w:p w14:paraId="7D5A14E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443</w:t>
            </w:r>
          </w:p>
        </w:tc>
        <w:tc>
          <w:tcPr>
            <w:tcW w:w="0" w:type="auto"/>
            <w:vMerge w:val="restart"/>
            <w:tcBorders>
              <w:tl2br w:val="nil"/>
              <w:tr2bl w:val="nil"/>
            </w:tcBorders>
            <w:vAlign w:val="center"/>
          </w:tcPr>
          <w:p w14:paraId="03DFD65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230</w:t>
            </w:r>
          </w:p>
        </w:tc>
        <w:tc>
          <w:tcPr>
            <w:tcW w:w="0" w:type="auto"/>
            <w:vMerge w:val="restart"/>
            <w:tcBorders>
              <w:tl2br w:val="nil"/>
              <w:tr2bl w:val="nil"/>
            </w:tcBorders>
            <w:vAlign w:val="center"/>
          </w:tcPr>
          <w:p w14:paraId="3D2E1F3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10.19</w:t>
            </w:r>
          </w:p>
        </w:tc>
      </w:tr>
      <w:tr w:rsidR="000F4245" w14:paraId="1372E72B" w14:textId="77777777">
        <w:trPr>
          <w:trHeight w:val="312"/>
          <w:jc w:val="center"/>
        </w:trPr>
        <w:tc>
          <w:tcPr>
            <w:tcW w:w="0" w:type="auto"/>
            <w:vMerge w:val="restart"/>
            <w:tcBorders>
              <w:tl2br w:val="nil"/>
              <w:tr2bl w:val="nil"/>
            </w:tcBorders>
            <w:vAlign w:val="center"/>
          </w:tcPr>
          <w:p w14:paraId="50A5936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晒</w:t>
            </w:r>
            <w:r>
              <w:rPr>
                <w:rFonts w:eastAsiaTheme="minorEastAsia"/>
                <w:sz w:val="18"/>
                <w:szCs w:val="18"/>
              </w:rPr>
              <w:t>1</w:t>
            </w:r>
          </w:p>
        </w:tc>
        <w:tc>
          <w:tcPr>
            <w:tcW w:w="0" w:type="auto"/>
            <w:vMerge w:val="restart"/>
            <w:tcBorders>
              <w:tl2br w:val="nil"/>
              <w:tr2bl w:val="nil"/>
            </w:tcBorders>
            <w:vAlign w:val="center"/>
          </w:tcPr>
          <w:p w14:paraId="7B14F26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886</w:t>
            </w:r>
          </w:p>
        </w:tc>
        <w:tc>
          <w:tcPr>
            <w:tcW w:w="0" w:type="auto"/>
            <w:vMerge/>
            <w:tcBorders>
              <w:tl2br w:val="nil"/>
              <w:tr2bl w:val="nil"/>
            </w:tcBorders>
            <w:vAlign w:val="center"/>
          </w:tcPr>
          <w:p w14:paraId="6DA4D374"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6750E839"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25E9BFE1" w14:textId="77777777" w:rsidR="000F4245" w:rsidRDefault="000F4245">
            <w:pPr>
              <w:spacing w:line="300" w:lineRule="exact"/>
              <w:ind w:leftChars="-50" w:left="-120" w:rightChars="-50" w:right="-120"/>
              <w:jc w:val="center"/>
              <w:rPr>
                <w:rFonts w:eastAsiaTheme="minorEastAsia"/>
                <w:sz w:val="18"/>
                <w:szCs w:val="18"/>
              </w:rPr>
            </w:pPr>
          </w:p>
        </w:tc>
      </w:tr>
      <w:tr w:rsidR="000F4245" w14:paraId="6A26CF0C" w14:textId="77777777">
        <w:trPr>
          <w:trHeight w:val="312"/>
          <w:jc w:val="center"/>
        </w:trPr>
        <w:tc>
          <w:tcPr>
            <w:tcW w:w="0" w:type="auto"/>
            <w:vMerge/>
            <w:tcBorders>
              <w:tl2br w:val="nil"/>
              <w:tr2bl w:val="nil"/>
            </w:tcBorders>
            <w:vAlign w:val="center"/>
          </w:tcPr>
          <w:p w14:paraId="3A1B1A96"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3CD7CEA6"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3E1F8E3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564</w:t>
            </w:r>
          </w:p>
        </w:tc>
        <w:tc>
          <w:tcPr>
            <w:tcW w:w="0" w:type="auto"/>
            <w:vMerge w:val="restart"/>
            <w:tcBorders>
              <w:tl2br w:val="nil"/>
              <w:tr2bl w:val="nil"/>
            </w:tcBorders>
            <w:vAlign w:val="center"/>
          </w:tcPr>
          <w:p w14:paraId="5B9EF07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404</w:t>
            </w:r>
          </w:p>
        </w:tc>
        <w:tc>
          <w:tcPr>
            <w:tcW w:w="0" w:type="auto"/>
            <w:vMerge w:val="restart"/>
            <w:tcBorders>
              <w:tl2br w:val="nil"/>
              <w:tr2bl w:val="nil"/>
            </w:tcBorders>
            <w:vAlign w:val="center"/>
          </w:tcPr>
          <w:p w14:paraId="7B7C49C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22.79</w:t>
            </w:r>
          </w:p>
        </w:tc>
      </w:tr>
      <w:tr w:rsidR="000F4245" w14:paraId="3E87109A" w14:textId="77777777">
        <w:trPr>
          <w:trHeight w:val="312"/>
          <w:jc w:val="center"/>
        </w:trPr>
        <w:tc>
          <w:tcPr>
            <w:tcW w:w="0" w:type="auto"/>
            <w:vMerge w:val="restart"/>
            <w:tcBorders>
              <w:tl2br w:val="nil"/>
              <w:tr2bl w:val="nil"/>
            </w:tcBorders>
            <w:vAlign w:val="center"/>
          </w:tcPr>
          <w:p w14:paraId="6DE2007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晒</w:t>
            </w:r>
            <w:r>
              <w:rPr>
                <w:rFonts w:eastAsiaTheme="minorEastAsia"/>
                <w:sz w:val="18"/>
                <w:szCs w:val="18"/>
              </w:rPr>
              <w:t>2</w:t>
            </w:r>
          </w:p>
        </w:tc>
        <w:tc>
          <w:tcPr>
            <w:tcW w:w="0" w:type="auto"/>
            <w:vMerge w:val="restart"/>
            <w:tcBorders>
              <w:tl2br w:val="nil"/>
              <w:tr2bl w:val="nil"/>
            </w:tcBorders>
            <w:vAlign w:val="center"/>
          </w:tcPr>
          <w:p w14:paraId="1238877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242</w:t>
            </w:r>
          </w:p>
        </w:tc>
        <w:tc>
          <w:tcPr>
            <w:tcW w:w="0" w:type="auto"/>
            <w:vMerge/>
            <w:tcBorders>
              <w:tl2br w:val="nil"/>
              <w:tr2bl w:val="nil"/>
            </w:tcBorders>
            <w:vAlign w:val="center"/>
          </w:tcPr>
          <w:p w14:paraId="1DB07BC7"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16893B97"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29BFCF79" w14:textId="77777777" w:rsidR="000F4245" w:rsidRDefault="000F4245">
            <w:pPr>
              <w:spacing w:line="300" w:lineRule="exact"/>
              <w:ind w:leftChars="-50" w:left="-120" w:rightChars="-50" w:right="-120"/>
              <w:jc w:val="center"/>
              <w:rPr>
                <w:rFonts w:eastAsiaTheme="minorEastAsia"/>
                <w:sz w:val="18"/>
                <w:szCs w:val="18"/>
              </w:rPr>
            </w:pPr>
          </w:p>
        </w:tc>
      </w:tr>
      <w:tr w:rsidR="000F4245" w14:paraId="3B5DDBEC" w14:textId="77777777">
        <w:trPr>
          <w:trHeight w:val="312"/>
          <w:jc w:val="center"/>
        </w:trPr>
        <w:tc>
          <w:tcPr>
            <w:tcW w:w="0" w:type="auto"/>
            <w:vMerge/>
            <w:tcBorders>
              <w:tl2br w:val="nil"/>
              <w:tr2bl w:val="nil"/>
            </w:tcBorders>
            <w:vAlign w:val="center"/>
          </w:tcPr>
          <w:p w14:paraId="5E94ADE6"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08E0351D"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1C6243D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342</w:t>
            </w:r>
          </w:p>
        </w:tc>
        <w:tc>
          <w:tcPr>
            <w:tcW w:w="0" w:type="auto"/>
            <w:vMerge w:val="restart"/>
            <w:tcBorders>
              <w:tl2br w:val="nil"/>
              <w:tr2bl w:val="nil"/>
            </w:tcBorders>
            <w:vAlign w:val="center"/>
          </w:tcPr>
          <w:p w14:paraId="00D28D8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305</w:t>
            </w:r>
          </w:p>
        </w:tc>
        <w:tc>
          <w:tcPr>
            <w:tcW w:w="0" w:type="auto"/>
            <w:vMerge w:val="restart"/>
            <w:tcBorders>
              <w:tl2br w:val="nil"/>
              <w:tr2bl w:val="nil"/>
            </w:tcBorders>
            <w:vAlign w:val="center"/>
          </w:tcPr>
          <w:p w14:paraId="288CC49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10.43</w:t>
            </w:r>
          </w:p>
        </w:tc>
      </w:tr>
      <w:tr w:rsidR="000F4245" w14:paraId="686138DA" w14:textId="77777777">
        <w:trPr>
          <w:trHeight w:val="312"/>
          <w:jc w:val="center"/>
        </w:trPr>
        <w:tc>
          <w:tcPr>
            <w:tcW w:w="0" w:type="auto"/>
            <w:vMerge w:val="restart"/>
            <w:tcBorders>
              <w:tl2br w:val="nil"/>
              <w:tr2bl w:val="nil"/>
            </w:tcBorders>
            <w:vAlign w:val="center"/>
          </w:tcPr>
          <w:p w14:paraId="1ACACBA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晒</w:t>
            </w:r>
            <w:r>
              <w:rPr>
                <w:rFonts w:eastAsiaTheme="minorEastAsia"/>
                <w:sz w:val="18"/>
                <w:szCs w:val="18"/>
              </w:rPr>
              <w:t>3</w:t>
            </w:r>
          </w:p>
        </w:tc>
        <w:tc>
          <w:tcPr>
            <w:tcW w:w="0" w:type="auto"/>
            <w:vMerge w:val="restart"/>
            <w:tcBorders>
              <w:tl2br w:val="nil"/>
              <w:tr2bl w:val="nil"/>
            </w:tcBorders>
            <w:vAlign w:val="center"/>
          </w:tcPr>
          <w:p w14:paraId="70F2CE6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442</w:t>
            </w:r>
          </w:p>
        </w:tc>
        <w:tc>
          <w:tcPr>
            <w:tcW w:w="0" w:type="auto"/>
            <w:vMerge/>
            <w:tcBorders>
              <w:tl2br w:val="nil"/>
              <w:tr2bl w:val="nil"/>
            </w:tcBorders>
            <w:vAlign w:val="center"/>
          </w:tcPr>
          <w:p w14:paraId="2DE458D9"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2C314F2E"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7AB76316" w14:textId="77777777" w:rsidR="000F4245" w:rsidRDefault="000F4245">
            <w:pPr>
              <w:spacing w:line="300" w:lineRule="exact"/>
              <w:ind w:leftChars="-50" w:left="-120" w:rightChars="-50" w:right="-120"/>
              <w:jc w:val="center"/>
              <w:rPr>
                <w:rFonts w:eastAsiaTheme="minorEastAsia"/>
                <w:sz w:val="18"/>
                <w:szCs w:val="18"/>
              </w:rPr>
            </w:pPr>
          </w:p>
        </w:tc>
      </w:tr>
      <w:tr w:rsidR="000F4245" w14:paraId="141BE5B9" w14:textId="77777777">
        <w:trPr>
          <w:trHeight w:val="312"/>
          <w:jc w:val="center"/>
        </w:trPr>
        <w:tc>
          <w:tcPr>
            <w:tcW w:w="0" w:type="auto"/>
            <w:vMerge/>
            <w:tcBorders>
              <w:tl2br w:val="nil"/>
              <w:tr2bl w:val="nil"/>
            </w:tcBorders>
            <w:vAlign w:val="center"/>
          </w:tcPr>
          <w:p w14:paraId="74CEF8C1"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432A0417"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3DEBC97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475</w:t>
            </w:r>
          </w:p>
        </w:tc>
        <w:tc>
          <w:tcPr>
            <w:tcW w:w="0" w:type="auto"/>
            <w:vMerge w:val="restart"/>
            <w:tcBorders>
              <w:tl2br w:val="nil"/>
              <w:tr2bl w:val="nil"/>
            </w:tcBorders>
            <w:vAlign w:val="center"/>
          </w:tcPr>
          <w:p w14:paraId="199D7FC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450</w:t>
            </w:r>
          </w:p>
        </w:tc>
        <w:tc>
          <w:tcPr>
            <w:tcW w:w="0" w:type="auto"/>
            <w:vMerge w:val="restart"/>
            <w:tcBorders>
              <w:tl2br w:val="nil"/>
              <w:tr2bl w:val="nil"/>
            </w:tcBorders>
            <w:vAlign w:val="center"/>
          </w:tcPr>
          <w:p w14:paraId="4A3CA89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21.38</w:t>
            </w:r>
          </w:p>
        </w:tc>
      </w:tr>
      <w:tr w:rsidR="000F4245" w14:paraId="4C75E80A" w14:textId="77777777">
        <w:trPr>
          <w:trHeight w:val="312"/>
          <w:jc w:val="center"/>
        </w:trPr>
        <w:tc>
          <w:tcPr>
            <w:tcW w:w="0" w:type="auto"/>
            <w:vMerge w:val="restart"/>
            <w:tcBorders>
              <w:tl2br w:val="nil"/>
              <w:tr2bl w:val="nil"/>
            </w:tcBorders>
            <w:vAlign w:val="center"/>
          </w:tcPr>
          <w:p w14:paraId="0D48A74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晒</w:t>
            </w:r>
            <w:r>
              <w:rPr>
                <w:rFonts w:eastAsiaTheme="minorEastAsia"/>
                <w:sz w:val="18"/>
                <w:szCs w:val="18"/>
              </w:rPr>
              <w:t>4</w:t>
            </w:r>
          </w:p>
        </w:tc>
        <w:tc>
          <w:tcPr>
            <w:tcW w:w="0" w:type="auto"/>
            <w:vMerge w:val="restart"/>
            <w:tcBorders>
              <w:tl2br w:val="nil"/>
              <w:tr2bl w:val="nil"/>
            </w:tcBorders>
            <w:vAlign w:val="center"/>
          </w:tcPr>
          <w:p w14:paraId="374603B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508</w:t>
            </w:r>
          </w:p>
        </w:tc>
        <w:tc>
          <w:tcPr>
            <w:tcW w:w="0" w:type="auto"/>
            <w:vMerge/>
            <w:tcBorders>
              <w:bottom w:val="single" w:sz="4" w:space="0" w:color="auto"/>
              <w:tl2br w:val="nil"/>
              <w:tr2bl w:val="nil"/>
            </w:tcBorders>
            <w:vAlign w:val="center"/>
          </w:tcPr>
          <w:p w14:paraId="14088049"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bottom w:val="single" w:sz="4" w:space="0" w:color="auto"/>
              <w:tl2br w:val="nil"/>
              <w:tr2bl w:val="nil"/>
            </w:tcBorders>
            <w:vAlign w:val="center"/>
          </w:tcPr>
          <w:p w14:paraId="252E21F9"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bottom w:val="single" w:sz="4" w:space="0" w:color="auto"/>
              <w:tl2br w:val="nil"/>
              <w:tr2bl w:val="nil"/>
            </w:tcBorders>
            <w:vAlign w:val="center"/>
          </w:tcPr>
          <w:p w14:paraId="75DA22CC" w14:textId="77777777" w:rsidR="000F4245" w:rsidRDefault="000F4245">
            <w:pPr>
              <w:spacing w:line="300" w:lineRule="exact"/>
              <w:ind w:leftChars="-50" w:left="-120" w:rightChars="-50" w:right="-120"/>
              <w:jc w:val="center"/>
              <w:rPr>
                <w:rFonts w:eastAsiaTheme="minorEastAsia"/>
                <w:sz w:val="18"/>
                <w:szCs w:val="18"/>
              </w:rPr>
            </w:pPr>
          </w:p>
        </w:tc>
      </w:tr>
      <w:tr w:rsidR="000F4245" w14:paraId="2215D912" w14:textId="77777777">
        <w:trPr>
          <w:trHeight w:val="312"/>
          <w:jc w:val="center"/>
        </w:trPr>
        <w:tc>
          <w:tcPr>
            <w:tcW w:w="0" w:type="auto"/>
            <w:vMerge/>
            <w:tcBorders>
              <w:tl2br w:val="nil"/>
              <w:tr2bl w:val="nil"/>
            </w:tcBorders>
            <w:vAlign w:val="center"/>
          </w:tcPr>
          <w:p w14:paraId="6253B241"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3FEA53A9"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op w:val="single" w:sz="4" w:space="0" w:color="auto"/>
              <w:tl2br w:val="nil"/>
              <w:tr2bl w:val="nil"/>
            </w:tcBorders>
            <w:vAlign w:val="center"/>
          </w:tcPr>
          <w:p w14:paraId="1B98516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254</w:t>
            </w:r>
          </w:p>
        </w:tc>
        <w:tc>
          <w:tcPr>
            <w:tcW w:w="0" w:type="auto"/>
            <w:vMerge w:val="restart"/>
            <w:tcBorders>
              <w:top w:val="single" w:sz="4" w:space="0" w:color="auto"/>
              <w:tl2br w:val="nil"/>
              <w:tr2bl w:val="nil"/>
            </w:tcBorders>
            <w:vAlign w:val="center"/>
          </w:tcPr>
          <w:p w14:paraId="3D77186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271</w:t>
            </w:r>
          </w:p>
        </w:tc>
        <w:tc>
          <w:tcPr>
            <w:tcW w:w="0" w:type="auto"/>
            <w:vMerge w:val="restart"/>
            <w:tcBorders>
              <w:top w:val="single" w:sz="4" w:space="0" w:color="auto"/>
              <w:tl2br w:val="nil"/>
              <w:tr2bl w:val="nil"/>
            </w:tcBorders>
            <w:vAlign w:val="center"/>
          </w:tcPr>
          <w:p w14:paraId="1CEF442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6.88</w:t>
            </w:r>
          </w:p>
        </w:tc>
      </w:tr>
      <w:tr w:rsidR="000F4245" w14:paraId="6E7C7BA5" w14:textId="77777777">
        <w:trPr>
          <w:trHeight w:val="283"/>
          <w:jc w:val="center"/>
        </w:trPr>
        <w:tc>
          <w:tcPr>
            <w:tcW w:w="0" w:type="auto"/>
            <w:tcBorders>
              <w:tl2br w:val="nil"/>
              <w:tr2bl w:val="nil"/>
            </w:tcBorders>
            <w:vAlign w:val="center"/>
          </w:tcPr>
          <w:p w14:paraId="3B353FA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l2br w:val="nil"/>
              <w:tr2bl w:val="nil"/>
            </w:tcBorders>
            <w:vAlign w:val="center"/>
          </w:tcPr>
          <w:p w14:paraId="04D8121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tcBorders>
              <w:tl2br w:val="nil"/>
              <w:tr2bl w:val="nil"/>
            </w:tcBorders>
            <w:vAlign w:val="center"/>
          </w:tcPr>
          <w:p w14:paraId="703B7C3C"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3519EF40"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3EFC41FE" w14:textId="77777777" w:rsidR="000F4245" w:rsidRDefault="000F4245">
            <w:pPr>
              <w:spacing w:line="300" w:lineRule="exact"/>
              <w:ind w:leftChars="-50" w:left="-120" w:rightChars="-50" w:right="-120"/>
              <w:jc w:val="center"/>
              <w:rPr>
                <w:rFonts w:eastAsiaTheme="minorEastAsia"/>
                <w:sz w:val="18"/>
                <w:szCs w:val="18"/>
              </w:rPr>
            </w:pPr>
          </w:p>
        </w:tc>
      </w:tr>
      <w:tr w:rsidR="000F4245" w14:paraId="690EC9D0" w14:textId="77777777">
        <w:trPr>
          <w:trHeight w:val="283"/>
          <w:jc w:val="center"/>
        </w:trPr>
        <w:tc>
          <w:tcPr>
            <w:tcW w:w="0" w:type="auto"/>
            <w:tcBorders>
              <w:tl2br w:val="nil"/>
              <w:tr2bl w:val="nil"/>
            </w:tcBorders>
            <w:vAlign w:val="center"/>
          </w:tcPr>
          <w:p w14:paraId="38A068F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合计</w:t>
            </w:r>
          </w:p>
        </w:tc>
        <w:tc>
          <w:tcPr>
            <w:tcW w:w="0" w:type="auto"/>
            <w:tcBorders>
              <w:tl2br w:val="nil"/>
              <w:tr2bl w:val="nil"/>
            </w:tcBorders>
            <w:vAlign w:val="center"/>
          </w:tcPr>
          <w:p w14:paraId="7CE8C272"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08787805"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10A0FAD0"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0AC2AA6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71.67</w:t>
            </w:r>
          </w:p>
        </w:tc>
      </w:tr>
    </w:tbl>
    <w:p w14:paraId="77611F74" w14:textId="77777777" w:rsidR="000F4245" w:rsidRDefault="00000000">
      <w:pPr>
        <w:jc w:val="center"/>
        <w:rPr>
          <w:rFonts w:eastAsia="黑体"/>
          <w:color w:val="000000"/>
          <w:kern w:val="0"/>
        </w:rPr>
      </w:pPr>
      <w:r>
        <w:rPr>
          <w:rFonts w:eastAsia="黑体"/>
          <w:color w:val="000000"/>
          <w:kern w:val="0"/>
        </w:rPr>
        <w:t>2-1#</w:t>
      </w:r>
      <w:r>
        <w:rPr>
          <w:rFonts w:eastAsia="黑体"/>
          <w:color w:val="000000"/>
          <w:kern w:val="0"/>
        </w:rPr>
        <w:t>采砂场采砂控制量计算表</w:t>
      </w:r>
    </w:p>
    <w:p w14:paraId="64009EBF" w14:textId="77777777" w:rsidR="000F4245" w:rsidRDefault="00000000">
      <w:pPr>
        <w:ind w:firstLineChars="200" w:firstLine="420"/>
        <w:rPr>
          <w:rFonts w:eastAsia="黑体"/>
          <w:color w:val="000000"/>
          <w:kern w:val="0"/>
          <w:sz w:val="21"/>
        </w:rPr>
      </w:pPr>
      <w:r>
        <w:rPr>
          <w:rFonts w:eastAsia="黑体"/>
          <w:color w:val="000000"/>
          <w:kern w:val="0"/>
          <w:sz w:val="21"/>
        </w:rPr>
        <w:t>表</w:t>
      </w:r>
      <w:r>
        <w:rPr>
          <w:rFonts w:eastAsia="黑体"/>
          <w:color w:val="000000"/>
          <w:kern w:val="0"/>
          <w:sz w:val="21"/>
        </w:rPr>
        <w:t>5.1-11</w:t>
      </w:r>
    </w:p>
    <w:tbl>
      <w:tblPr>
        <w:tblW w:w="84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086"/>
        <w:gridCol w:w="1085"/>
        <w:gridCol w:w="2677"/>
        <w:gridCol w:w="2023"/>
        <w:gridCol w:w="1549"/>
      </w:tblGrid>
      <w:tr w:rsidR="000F4245" w14:paraId="6895EEC8" w14:textId="77777777">
        <w:trPr>
          <w:trHeight w:val="788"/>
          <w:tblHeader/>
          <w:jc w:val="center"/>
        </w:trPr>
        <w:tc>
          <w:tcPr>
            <w:tcW w:w="0" w:type="auto"/>
            <w:tcBorders>
              <w:tl2br w:val="nil"/>
              <w:tr2bl w:val="nil"/>
            </w:tcBorders>
            <w:vAlign w:val="center"/>
          </w:tcPr>
          <w:p w14:paraId="06D6FE1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断面编号</w:t>
            </w:r>
          </w:p>
        </w:tc>
        <w:tc>
          <w:tcPr>
            <w:tcW w:w="0" w:type="auto"/>
            <w:tcBorders>
              <w:tl2br w:val="nil"/>
              <w:tr2bl w:val="nil"/>
            </w:tcBorders>
            <w:vAlign w:val="center"/>
          </w:tcPr>
          <w:p w14:paraId="00DED07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断面面积</w:t>
            </w:r>
          </w:p>
          <w:p w14:paraId="7EF00E5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l2br w:val="nil"/>
              <w:tr2bl w:val="nil"/>
            </w:tcBorders>
            <w:vAlign w:val="center"/>
          </w:tcPr>
          <w:p w14:paraId="5A63FB4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相邻断面面积平均值（</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l2br w:val="nil"/>
              <w:tr2bl w:val="nil"/>
            </w:tcBorders>
            <w:vAlign w:val="center"/>
          </w:tcPr>
          <w:p w14:paraId="48AB8A9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相邻断面间距（</w:t>
            </w:r>
            <w:r>
              <w:rPr>
                <w:rFonts w:eastAsiaTheme="minorEastAsia"/>
                <w:sz w:val="18"/>
                <w:szCs w:val="18"/>
              </w:rPr>
              <w:t>m</w:t>
            </w:r>
            <w:r>
              <w:rPr>
                <w:rFonts w:eastAsiaTheme="minorEastAsia"/>
                <w:sz w:val="18"/>
                <w:szCs w:val="18"/>
              </w:rPr>
              <w:t>）</w:t>
            </w:r>
          </w:p>
        </w:tc>
        <w:tc>
          <w:tcPr>
            <w:tcW w:w="0" w:type="auto"/>
            <w:tcBorders>
              <w:tl2br w:val="nil"/>
              <w:tr2bl w:val="nil"/>
            </w:tcBorders>
            <w:vAlign w:val="center"/>
          </w:tcPr>
          <w:p w14:paraId="77F18F3C" w14:textId="7C853E18"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储量（</w:t>
            </w:r>
            <w:r w:rsidR="00121A1D">
              <w:rPr>
                <w:rFonts w:eastAsiaTheme="minorEastAsia" w:hint="eastAsia"/>
                <w:sz w:val="18"/>
                <w:szCs w:val="18"/>
              </w:rPr>
              <w:t>万</w:t>
            </w:r>
            <w:r>
              <w:rPr>
                <w:rFonts w:eastAsiaTheme="minorEastAsia"/>
                <w:sz w:val="18"/>
                <w:szCs w:val="18"/>
              </w:rPr>
              <w:t>m</w:t>
            </w:r>
            <w:r>
              <w:rPr>
                <w:rFonts w:eastAsiaTheme="minorEastAsia"/>
                <w:sz w:val="18"/>
                <w:szCs w:val="18"/>
                <w:vertAlign w:val="superscript"/>
              </w:rPr>
              <w:t>3</w:t>
            </w:r>
            <w:r>
              <w:rPr>
                <w:rFonts w:eastAsiaTheme="minorEastAsia"/>
                <w:sz w:val="18"/>
                <w:szCs w:val="18"/>
              </w:rPr>
              <w:t>）</w:t>
            </w:r>
          </w:p>
        </w:tc>
      </w:tr>
      <w:tr w:rsidR="000F4245" w14:paraId="722FF03E" w14:textId="77777777">
        <w:trPr>
          <w:trHeight w:val="273"/>
          <w:jc w:val="center"/>
        </w:trPr>
        <w:tc>
          <w:tcPr>
            <w:tcW w:w="0" w:type="auto"/>
            <w:tcBorders>
              <w:tl2br w:val="nil"/>
              <w:tr2bl w:val="nil"/>
            </w:tcBorders>
            <w:vAlign w:val="center"/>
          </w:tcPr>
          <w:p w14:paraId="5AF65B4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l2br w:val="nil"/>
              <w:tr2bl w:val="nil"/>
            </w:tcBorders>
            <w:vAlign w:val="center"/>
          </w:tcPr>
          <w:p w14:paraId="3819815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val="restart"/>
            <w:tcBorders>
              <w:tl2br w:val="nil"/>
              <w:tr2bl w:val="nil"/>
            </w:tcBorders>
            <w:vAlign w:val="center"/>
          </w:tcPr>
          <w:p w14:paraId="45840E2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363.5</w:t>
            </w:r>
          </w:p>
        </w:tc>
        <w:tc>
          <w:tcPr>
            <w:tcW w:w="0" w:type="auto"/>
            <w:vMerge w:val="restart"/>
            <w:tcBorders>
              <w:tl2br w:val="nil"/>
              <w:tr2bl w:val="nil"/>
            </w:tcBorders>
            <w:vAlign w:val="center"/>
          </w:tcPr>
          <w:p w14:paraId="761F80F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230</w:t>
            </w:r>
          </w:p>
        </w:tc>
        <w:tc>
          <w:tcPr>
            <w:tcW w:w="0" w:type="auto"/>
            <w:vMerge w:val="restart"/>
            <w:tcBorders>
              <w:tl2br w:val="nil"/>
              <w:tr2bl w:val="nil"/>
            </w:tcBorders>
            <w:vAlign w:val="center"/>
          </w:tcPr>
          <w:p w14:paraId="31A3C10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8.36</w:t>
            </w:r>
          </w:p>
        </w:tc>
      </w:tr>
      <w:tr w:rsidR="000F4245" w14:paraId="1AE65443" w14:textId="77777777">
        <w:trPr>
          <w:trHeight w:val="475"/>
          <w:jc w:val="center"/>
        </w:trPr>
        <w:tc>
          <w:tcPr>
            <w:tcW w:w="0" w:type="auto"/>
            <w:vMerge w:val="restart"/>
            <w:tcBorders>
              <w:tl2br w:val="nil"/>
              <w:tr2bl w:val="nil"/>
            </w:tcBorders>
            <w:vAlign w:val="center"/>
          </w:tcPr>
          <w:p w14:paraId="3420732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lastRenderedPageBreak/>
              <w:t>晒</w:t>
            </w:r>
            <w:r>
              <w:rPr>
                <w:rFonts w:eastAsiaTheme="minorEastAsia"/>
                <w:sz w:val="18"/>
                <w:szCs w:val="18"/>
              </w:rPr>
              <w:t>1</w:t>
            </w:r>
          </w:p>
        </w:tc>
        <w:tc>
          <w:tcPr>
            <w:tcW w:w="0" w:type="auto"/>
            <w:vMerge w:val="restart"/>
            <w:tcBorders>
              <w:tl2br w:val="nil"/>
              <w:tr2bl w:val="nil"/>
            </w:tcBorders>
            <w:vAlign w:val="center"/>
          </w:tcPr>
          <w:p w14:paraId="5BEEB07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727</w:t>
            </w:r>
          </w:p>
        </w:tc>
        <w:tc>
          <w:tcPr>
            <w:tcW w:w="0" w:type="auto"/>
            <w:vMerge/>
            <w:tcBorders>
              <w:tl2br w:val="nil"/>
              <w:tr2bl w:val="nil"/>
            </w:tcBorders>
            <w:vAlign w:val="center"/>
          </w:tcPr>
          <w:p w14:paraId="6EF433B2"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29702089"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4D9CFEC3" w14:textId="77777777" w:rsidR="000F4245" w:rsidRDefault="000F4245">
            <w:pPr>
              <w:spacing w:line="300" w:lineRule="exact"/>
              <w:ind w:leftChars="-50" w:left="-120" w:rightChars="-50" w:right="-120"/>
              <w:jc w:val="center"/>
              <w:rPr>
                <w:rFonts w:eastAsiaTheme="minorEastAsia"/>
                <w:sz w:val="18"/>
                <w:szCs w:val="18"/>
              </w:rPr>
            </w:pPr>
          </w:p>
        </w:tc>
      </w:tr>
      <w:tr w:rsidR="000F4245" w14:paraId="50FCC833" w14:textId="77777777">
        <w:trPr>
          <w:trHeight w:val="475"/>
          <w:jc w:val="center"/>
        </w:trPr>
        <w:tc>
          <w:tcPr>
            <w:tcW w:w="0" w:type="auto"/>
            <w:vMerge/>
            <w:tcBorders>
              <w:tl2br w:val="nil"/>
              <w:tr2bl w:val="nil"/>
            </w:tcBorders>
            <w:vAlign w:val="center"/>
          </w:tcPr>
          <w:p w14:paraId="113B4484"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29C03BF2"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4EC86B0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465</w:t>
            </w:r>
          </w:p>
        </w:tc>
        <w:tc>
          <w:tcPr>
            <w:tcW w:w="0" w:type="auto"/>
            <w:vMerge w:val="restart"/>
            <w:tcBorders>
              <w:tl2br w:val="nil"/>
              <w:tr2bl w:val="nil"/>
            </w:tcBorders>
            <w:vAlign w:val="center"/>
          </w:tcPr>
          <w:p w14:paraId="79BF13F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404</w:t>
            </w:r>
          </w:p>
        </w:tc>
        <w:tc>
          <w:tcPr>
            <w:tcW w:w="0" w:type="auto"/>
            <w:vMerge w:val="restart"/>
            <w:tcBorders>
              <w:tl2br w:val="nil"/>
              <w:tr2bl w:val="nil"/>
            </w:tcBorders>
            <w:vAlign w:val="center"/>
          </w:tcPr>
          <w:p w14:paraId="326E6A9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18.79</w:t>
            </w:r>
          </w:p>
        </w:tc>
      </w:tr>
      <w:tr w:rsidR="000F4245" w14:paraId="425FF922" w14:textId="77777777">
        <w:trPr>
          <w:trHeight w:val="475"/>
          <w:jc w:val="center"/>
        </w:trPr>
        <w:tc>
          <w:tcPr>
            <w:tcW w:w="0" w:type="auto"/>
            <w:vMerge w:val="restart"/>
            <w:tcBorders>
              <w:tl2br w:val="nil"/>
              <w:tr2bl w:val="nil"/>
            </w:tcBorders>
            <w:vAlign w:val="center"/>
          </w:tcPr>
          <w:p w14:paraId="0C992B1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晒</w:t>
            </w:r>
            <w:r>
              <w:rPr>
                <w:rFonts w:eastAsiaTheme="minorEastAsia"/>
                <w:sz w:val="18"/>
                <w:szCs w:val="18"/>
              </w:rPr>
              <w:t>2</w:t>
            </w:r>
          </w:p>
        </w:tc>
        <w:tc>
          <w:tcPr>
            <w:tcW w:w="0" w:type="auto"/>
            <w:vMerge w:val="restart"/>
            <w:tcBorders>
              <w:tl2br w:val="nil"/>
              <w:tr2bl w:val="nil"/>
            </w:tcBorders>
            <w:vAlign w:val="center"/>
          </w:tcPr>
          <w:p w14:paraId="6B16CDA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203</w:t>
            </w:r>
          </w:p>
        </w:tc>
        <w:tc>
          <w:tcPr>
            <w:tcW w:w="0" w:type="auto"/>
            <w:vMerge/>
            <w:tcBorders>
              <w:tl2br w:val="nil"/>
              <w:tr2bl w:val="nil"/>
            </w:tcBorders>
            <w:vAlign w:val="center"/>
          </w:tcPr>
          <w:p w14:paraId="64DD21CA"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12662837"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742173AF" w14:textId="77777777" w:rsidR="000F4245" w:rsidRDefault="000F4245">
            <w:pPr>
              <w:spacing w:line="300" w:lineRule="exact"/>
              <w:ind w:leftChars="-50" w:left="-120" w:rightChars="-50" w:right="-120"/>
              <w:jc w:val="center"/>
              <w:rPr>
                <w:rFonts w:eastAsiaTheme="minorEastAsia"/>
                <w:sz w:val="18"/>
                <w:szCs w:val="18"/>
              </w:rPr>
            </w:pPr>
          </w:p>
        </w:tc>
      </w:tr>
      <w:tr w:rsidR="000F4245" w14:paraId="61597EE7" w14:textId="77777777">
        <w:trPr>
          <w:trHeight w:val="475"/>
          <w:jc w:val="center"/>
        </w:trPr>
        <w:tc>
          <w:tcPr>
            <w:tcW w:w="0" w:type="auto"/>
            <w:vMerge/>
            <w:tcBorders>
              <w:tl2br w:val="nil"/>
              <w:tr2bl w:val="nil"/>
            </w:tcBorders>
            <w:vAlign w:val="center"/>
          </w:tcPr>
          <w:p w14:paraId="76E5713A"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5B35C324"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388C2CB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284</w:t>
            </w:r>
          </w:p>
        </w:tc>
        <w:tc>
          <w:tcPr>
            <w:tcW w:w="0" w:type="auto"/>
            <w:vMerge w:val="restart"/>
            <w:tcBorders>
              <w:tl2br w:val="nil"/>
              <w:tr2bl w:val="nil"/>
            </w:tcBorders>
            <w:vAlign w:val="center"/>
          </w:tcPr>
          <w:p w14:paraId="749B82B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305</w:t>
            </w:r>
          </w:p>
        </w:tc>
        <w:tc>
          <w:tcPr>
            <w:tcW w:w="0" w:type="auto"/>
            <w:vMerge w:val="restart"/>
            <w:tcBorders>
              <w:tl2br w:val="nil"/>
              <w:tr2bl w:val="nil"/>
            </w:tcBorders>
            <w:vAlign w:val="center"/>
          </w:tcPr>
          <w:p w14:paraId="0CF3002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8.66</w:t>
            </w:r>
          </w:p>
        </w:tc>
      </w:tr>
      <w:tr w:rsidR="000F4245" w14:paraId="3BF9211A" w14:textId="77777777">
        <w:trPr>
          <w:trHeight w:val="475"/>
          <w:jc w:val="center"/>
        </w:trPr>
        <w:tc>
          <w:tcPr>
            <w:tcW w:w="0" w:type="auto"/>
            <w:vMerge w:val="restart"/>
            <w:tcBorders>
              <w:tl2br w:val="nil"/>
              <w:tr2bl w:val="nil"/>
            </w:tcBorders>
            <w:vAlign w:val="center"/>
          </w:tcPr>
          <w:p w14:paraId="4166609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晒</w:t>
            </w:r>
            <w:r>
              <w:rPr>
                <w:rFonts w:eastAsiaTheme="minorEastAsia"/>
                <w:sz w:val="18"/>
                <w:szCs w:val="18"/>
              </w:rPr>
              <w:t>3</w:t>
            </w:r>
          </w:p>
        </w:tc>
        <w:tc>
          <w:tcPr>
            <w:tcW w:w="0" w:type="auto"/>
            <w:vMerge w:val="restart"/>
            <w:tcBorders>
              <w:tl2br w:val="nil"/>
              <w:tr2bl w:val="nil"/>
            </w:tcBorders>
            <w:vAlign w:val="center"/>
          </w:tcPr>
          <w:p w14:paraId="0F94B10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365</w:t>
            </w:r>
          </w:p>
        </w:tc>
        <w:tc>
          <w:tcPr>
            <w:tcW w:w="0" w:type="auto"/>
            <w:vMerge/>
            <w:tcBorders>
              <w:tl2br w:val="nil"/>
              <w:tr2bl w:val="nil"/>
            </w:tcBorders>
            <w:vAlign w:val="center"/>
          </w:tcPr>
          <w:p w14:paraId="56579B5A"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79EFAEAC"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7B0CFAA9" w14:textId="77777777" w:rsidR="000F4245" w:rsidRDefault="000F4245">
            <w:pPr>
              <w:spacing w:line="300" w:lineRule="exact"/>
              <w:ind w:leftChars="-50" w:left="-120" w:rightChars="-50" w:right="-120"/>
              <w:jc w:val="center"/>
              <w:rPr>
                <w:rFonts w:eastAsiaTheme="minorEastAsia"/>
                <w:sz w:val="18"/>
                <w:szCs w:val="18"/>
              </w:rPr>
            </w:pPr>
          </w:p>
        </w:tc>
      </w:tr>
      <w:tr w:rsidR="000F4245" w14:paraId="59BA3DD3" w14:textId="77777777">
        <w:trPr>
          <w:trHeight w:val="475"/>
          <w:jc w:val="center"/>
        </w:trPr>
        <w:tc>
          <w:tcPr>
            <w:tcW w:w="0" w:type="auto"/>
            <w:vMerge/>
            <w:tcBorders>
              <w:tl2br w:val="nil"/>
              <w:tr2bl w:val="nil"/>
            </w:tcBorders>
            <w:vAlign w:val="center"/>
          </w:tcPr>
          <w:p w14:paraId="5F77B816"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0EDE1570"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78E91D4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391</w:t>
            </w:r>
          </w:p>
        </w:tc>
        <w:tc>
          <w:tcPr>
            <w:tcW w:w="0" w:type="auto"/>
            <w:vMerge w:val="restart"/>
            <w:tcBorders>
              <w:tl2br w:val="nil"/>
              <w:tr2bl w:val="nil"/>
            </w:tcBorders>
            <w:vAlign w:val="center"/>
          </w:tcPr>
          <w:p w14:paraId="221665A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450</w:t>
            </w:r>
          </w:p>
        </w:tc>
        <w:tc>
          <w:tcPr>
            <w:tcW w:w="0" w:type="auto"/>
            <w:vMerge w:val="restart"/>
            <w:tcBorders>
              <w:tl2br w:val="nil"/>
              <w:tr2bl w:val="nil"/>
            </w:tcBorders>
            <w:vAlign w:val="center"/>
          </w:tcPr>
          <w:p w14:paraId="504748A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17.60</w:t>
            </w:r>
          </w:p>
        </w:tc>
      </w:tr>
      <w:tr w:rsidR="000F4245" w14:paraId="634DDAE0" w14:textId="77777777">
        <w:trPr>
          <w:trHeight w:val="475"/>
          <w:jc w:val="center"/>
        </w:trPr>
        <w:tc>
          <w:tcPr>
            <w:tcW w:w="0" w:type="auto"/>
            <w:vMerge w:val="restart"/>
            <w:tcBorders>
              <w:tl2br w:val="nil"/>
              <w:tr2bl w:val="nil"/>
            </w:tcBorders>
            <w:vAlign w:val="center"/>
          </w:tcPr>
          <w:p w14:paraId="58E2B2B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晒</w:t>
            </w:r>
            <w:r>
              <w:rPr>
                <w:rFonts w:eastAsiaTheme="minorEastAsia"/>
                <w:sz w:val="18"/>
                <w:szCs w:val="18"/>
              </w:rPr>
              <w:t>4</w:t>
            </w:r>
          </w:p>
        </w:tc>
        <w:tc>
          <w:tcPr>
            <w:tcW w:w="0" w:type="auto"/>
            <w:vMerge w:val="restart"/>
            <w:tcBorders>
              <w:tl2br w:val="nil"/>
              <w:tr2bl w:val="nil"/>
            </w:tcBorders>
            <w:vAlign w:val="center"/>
          </w:tcPr>
          <w:p w14:paraId="0BEF52B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417</w:t>
            </w:r>
          </w:p>
        </w:tc>
        <w:tc>
          <w:tcPr>
            <w:tcW w:w="0" w:type="auto"/>
            <w:vMerge/>
            <w:tcBorders>
              <w:bottom w:val="single" w:sz="4" w:space="0" w:color="auto"/>
              <w:tl2br w:val="nil"/>
              <w:tr2bl w:val="nil"/>
            </w:tcBorders>
            <w:vAlign w:val="center"/>
          </w:tcPr>
          <w:p w14:paraId="774481A7"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bottom w:val="single" w:sz="4" w:space="0" w:color="auto"/>
              <w:tl2br w:val="nil"/>
              <w:tr2bl w:val="nil"/>
            </w:tcBorders>
            <w:vAlign w:val="center"/>
          </w:tcPr>
          <w:p w14:paraId="1A2EE1B3"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bottom w:val="single" w:sz="4" w:space="0" w:color="auto"/>
              <w:tl2br w:val="nil"/>
              <w:tr2bl w:val="nil"/>
            </w:tcBorders>
            <w:vAlign w:val="center"/>
          </w:tcPr>
          <w:p w14:paraId="13955796" w14:textId="77777777" w:rsidR="000F4245" w:rsidRDefault="000F4245">
            <w:pPr>
              <w:spacing w:line="300" w:lineRule="exact"/>
              <w:ind w:leftChars="-50" w:left="-120" w:rightChars="-50" w:right="-120"/>
              <w:jc w:val="center"/>
              <w:rPr>
                <w:rFonts w:eastAsiaTheme="minorEastAsia"/>
                <w:sz w:val="18"/>
                <w:szCs w:val="18"/>
              </w:rPr>
            </w:pPr>
          </w:p>
        </w:tc>
      </w:tr>
      <w:tr w:rsidR="000F4245" w14:paraId="7132F744" w14:textId="77777777">
        <w:trPr>
          <w:trHeight w:val="475"/>
          <w:jc w:val="center"/>
        </w:trPr>
        <w:tc>
          <w:tcPr>
            <w:tcW w:w="0" w:type="auto"/>
            <w:vMerge/>
            <w:tcBorders>
              <w:tl2br w:val="nil"/>
              <w:tr2bl w:val="nil"/>
            </w:tcBorders>
            <w:vAlign w:val="center"/>
          </w:tcPr>
          <w:p w14:paraId="3CD2A4DB"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780B4B75"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op w:val="single" w:sz="4" w:space="0" w:color="auto"/>
              <w:tl2br w:val="nil"/>
              <w:tr2bl w:val="nil"/>
            </w:tcBorders>
            <w:vAlign w:val="center"/>
          </w:tcPr>
          <w:p w14:paraId="645AC8E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208.5</w:t>
            </w:r>
          </w:p>
        </w:tc>
        <w:tc>
          <w:tcPr>
            <w:tcW w:w="0" w:type="auto"/>
            <w:vMerge w:val="restart"/>
            <w:tcBorders>
              <w:top w:val="single" w:sz="4" w:space="0" w:color="auto"/>
              <w:tl2br w:val="nil"/>
              <w:tr2bl w:val="nil"/>
            </w:tcBorders>
            <w:vAlign w:val="center"/>
          </w:tcPr>
          <w:p w14:paraId="09DA3A6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271</w:t>
            </w:r>
          </w:p>
        </w:tc>
        <w:tc>
          <w:tcPr>
            <w:tcW w:w="0" w:type="auto"/>
            <w:vMerge w:val="restart"/>
            <w:tcBorders>
              <w:top w:val="single" w:sz="4" w:space="0" w:color="auto"/>
              <w:tl2br w:val="nil"/>
              <w:tr2bl w:val="nil"/>
            </w:tcBorders>
            <w:vAlign w:val="center"/>
          </w:tcPr>
          <w:p w14:paraId="1400791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5.65</w:t>
            </w:r>
          </w:p>
        </w:tc>
      </w:tr>
      <w:tr w:rsidR="000F4245" w14:paraId="14A5FD76" w14:textId="77777777">
        <w:trPr>
          <w:trHeight w:val="331"/>
          <w:jc w:val="center"/>
        </w:trPr>
        <w:tc>
          <w:tcPr>
            <w:tcW w:w="0" w:type="auto"/>
            <w:tcBorders>
              <w:tl2br w:val="nil"/>
              <w:tr2bl w:val="nil"/>
            </w:tcBorders>
            <w:vAlign w:val="center"/>
          </w:tcPr>
          <w:p w14:paraId="4B44F29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l2br w:val="nil"/>
              <w:tr2bl w:val="nil"/>
            </w:tcBorders>
            <w:vAlign w:val="center"/>
          </w:tcPr>
          <w:p w14:paraId="2F1AC97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tcBorders>
              <w:tl2br w:val="nil"/>
              <w:tr2bl w:val="nil"/>
            </w:tcBorders>
            <w:vAlign w:val="center"/>
          </w:tcPr>
          <w:p w14:paraId="31AEDE4D"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1C92F92E"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4D6E1EF2" w14:textId="77777777" w:rsidR="000F4245" w:rsidRDefault="000F4245">
            <w:pPr>
              <w:spacing w:line="300" w:lineRule="exact"/>
              <w:ind w:leftChars="-50" w:left="-120" w:rightChars="-50" w:right="-120"/>
              <w:jc w:val="center"/>
              <w:rPr>
                <w:rFonts w:eastAsiaTheme="minorEastAsia"/>
                <w:sz w:val="18"/>
                <w:szCs w:val="18"/>
              </w:rPr>
            </w:pPr>
          </w:p>
        </w:tc>
      </w:tr>
      <w:tr w:rsidR="000F4245" w14:paraId="6F8F08FD" w14:textId="77777777">
        <w:trPr>
          <w:trHeight w:val="427"/>
          <w:jc w:val="center"/>
        </w:trPr>
        <w:tc>
          <w:tcPr>
            <w:tcW w:w="0" w:type="auto"/>
            <w:tcBorders>
              <w:tl2br w:val="nil"/>
              <w:tr2bl w:val="nil"/>
            </w:tcBorders>
            <w:vAlign w:val="center"/>
          </w:tcPr>
          <w:p w14:paraId="3EF95FA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合计</w:t>
            </w:r>
          </w:p>
        </w:tc>
        <w:tc>
          <w:tcPr>
            <w:tcW w:w="0" w:type="auto"/>
            <w:tcBorders>
              <w:tl2br w:val="nil"/>
              <w:tr2bl w:val="nil"/>
            </w:tcBorders>
            <w:vAlign w:val="center"/>
          </w:tcPr>
          <w:p w14:paraId="7FD73D97"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7F62C555"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0B395B46"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326F369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59.06</w:t>
            </w:r>
          </w:p>
        </w:tc>
      </w:tr>
    </w:tbl>
    <w:p w14:paraId="5D58B796" w14:textId="77777777" w:rsidR="000F4245" w:rsidRDefault="000F4245">
      <w:pPr>
        <w:pStyle w:val="46"/>
        <w:ind w:firstLineChars="0" w:firstLine="0"/>
        <w:jc w:val="center"/>
        <w:rPr>
          <w:rFonts w:eastAsiaTheme="minorEastAsia"/>
          <w:bCs/>
        </w:rPr>
      </w:pPr>
    </w:p>
    <w:p w14:paraId="2F87E211" w14:textId="77777777" w:rsidR="000F4245" w:rsidRDefault="00000000">
      <w:pPr>
        <w:pStyle w:val="46"/>
        <w:ind w:firstLineChars="0" w:firstLine="0"/>
        <w:jc w:val="center"/>
        <w:rPr>
          <w:rFonts w:eastAsiaTheme="minorEastAsia"/>
          <w:bCs/>
        </w:rPr>
      </w:pPr>
      <w:r>
        <w:rPr>
          <w:rFonts w:eastAsiaTheme="minorEastAsia"/>
          <w:bCs/>
          <w:noProof/>
        </w:rPr>
        <w:drawing>
          <wp:inline distT="0" distB="0" distL="0" distR="0" wp14:anchorId="142FA8A8" wp14:editId="03660249">
            <wp:extent cx="5291455" cy="3968750"/>
            <wp:effectExtent l="0" t="0" r="4445" b="0"/>
            <wp:docPr id="45" name="图片 34" descr="I:\待完成-嘉陵江昭化段采砂规划-急\嘉陵江昭化区河道采砂规划-审查意见及补充资料\现场照片\3#可采区\3#可采区\IMG_20221115_10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pic:nvPicPr>
                  <pic:blipFill>
                    <a:blip r:embed="rId37"/>
                    <a:stretch>
                      <a:fillRect/>
                    </a:stretch>
                  </pic:blipFill>
                  <pic:spPr>
                    <a:xfrm>
                      <a:off x="0" y="0"/>
                      <a:ext cx="5291455" cy="3968750"/>
                    </a:xfrm>
                    <a:prstGeom prst="rect">
                      <a:avLst/>
                    </a:prstGeom>
                    <a:noFill/>
                    <a:ln>
                      <a:noFill/>
                    </a:ln>
                  </pic:spPr>
                </pic:pic>
              </a:graphicData>
            </a:graphic>
          </wp:inline>
        </w:drawing>
      </w:r>
    </w:p>
    <w:p w14:paraId="0AF86139" w14:textId="77777777" w:rsidR="000F4245" w:rsidRDefault="00000000">
      <w:pPr>
        <w:pStyle w:val="46"/>
        <w:ind w:firstLineChars="0" w:firstLine="0"/>
        <w:jc w:val="center"/>
        <w:rPr>
          <w:rFonts w:eastAsia="黑体"/>
          <w:bCs/>
        </w:rPr>
      </w:pPr>
      <w:r>
        <w:rPr>
          <w:rFonts w:eastAsia="黑体"/>
        </w:rPr>
        <w:t>图</w:t>
      </w:r>
      <w:r>
        <w:rPr>
          <w:rFonts w:eastAsia="黑体"/>
        </w:rPr>
        <w:t>5.1-6    2-1#</w:t>
      </w:r>
      <w:r>
        <w:rPr>
          <w:rFonts w:eastAsia="黑体"/>
        </w:rPr>
        <w:t>采砂场现场图</w:t>
      </w:r>
    </w:p>
    <w:p w14:paraId="75B68046" w14:textId="77777777" w:rsidR="000F4245" w:rsidRDefault="00000000">
      <w:pPr>
        <w:pStyle w:val="46"/>
        <w:ind w:firstLine="482"/>
        <w:outlineLvl w:val="3"/>
        <w:rPr>
          <w:rFonts w:eastAsiaTheme="minorEastAsia"/>
          <w:shd w:val="clear" w:color="auto" w:fill="FFFFFF"/>
        </w:rPr>
      </w:pPr>
      <w:r>
        <w:rPr>
          <w:rFonts w:eastAsiaTheme="minorEastAsia"/>
          <w:b/>
          <w:bCs/>
        </w:rPr>
        <w:t>3</w:t>
      </w:r>
      <w:r>
        <w:rPr>
          <w:rFonts w:eastAsiaTheme="minorEastAsia"/>
          <w:b/>
          <w:bCs/>
        </w:rPr>
        <w:t>、</w:t>
      </w:r>
      <w:r>
        <w:rPr>
          <w:rFonts w:eastAsiaTheme="minorEastAsia"/>
          <w:b/>
          <w:bCs/>
        </w:rPr>
        <w:t>2-2#</w:t>
      </w:r>
      <w:r>
        <w:rPr>
          <w:rFonts w:eastAsiaTheme="minorEastAsia"/>
          <w:b/>
          <w:bCs/>
        </w:rPr>
        <w:t>采砂场（张家河坝）</w:t>
      </w:r>
    </w:p>
    <w:p w14:paraId="756402F3" w14:textId="77777777" w:rsidR="000F4245" w:rsidRDefault="00000000">
      <w:pPr>
        <w:pStyle w:val="46"/>
        <w:rPr>
          <w:rFonts w:eastAsiaTheme="minorEastAsia"/>
        </w:rPr>
      </w:pPr>
      <w:r>
        <w:rPr>
          <w:rFonts w:eastAsiaTheme="minorEastAsia"/>
        </w:rPr>
        <w:t>2-2#</w:t>
      </w:r>
      <w:r>
        <w:rPr>
          <w:rFonts w:eastAsiaTheme="minorEastAsia"/>
        </w:rPr>
        <w:t>采砂场（</w:t>
      </w:r>
      <w:r>
        <w:rPr>
          <w:rFonts w:eastAsiaTheme="minorEastAsia"/>
        </w:rPr>
        <w:t>K690+538~K691+857</w:t>
      </w:r>
      <w:r>
        <w:rPr>
          <w:rFonts w:eastAsiaTheme="minorEastAsia"/>
        </w:rPr>
        <w:t>）位于嘉陵江右岸昭化镇张家河坝，为水库蓄水前的右</w:t>
      </w:r>
      <w:r>
        <w:rPr>
          <w:rFonts w:eastAsiaTheme="minorEastAsia"/>
        </w:rPr>
        <w:lastRenderedPageBreak/>
        <w:t>岸河漫滩。起点位于</w:t>
      </w:r>
      <w:r>
        <w:rPr>
          <w:rFonts w:eastAsiaTheme="minorEastAsia"/>
        </w:rPr>
        <w:t>2-1#</w:t>
      </w:r>
      <w:r>
        <w:rPr>
          <w:rFonts w:eastAsiaTheme="minorEastAsia"/>
        </w:rPr>
        <w:t>采砂场下游约</w:t>
      </w:r>
      <w:r>
        <w:rPr>
          <w:rFonts w:eastAsiaTheme="minorEastAsia"/>
        </w:rPr>
        <w:t>230m</w:t>
      </w:r>
      <w:r>
        <w:rPr>
          <w:rFonts w:eastAsiaTheme="minorEastAsia"/>
        </w:rPr>
        <w:t>，砂场顺河道长约</w:t>
      </w:r>
      <w:r>
        <w:rPr>
          <w:rFonts w:eastAsiaTheme="minorEastAsia"/>
        </w:rPr>
        <w:t>1098m</w:t>
      </w:r>
      <w:r>
        <w:rPr>
          <w:rFonts w:eastAsiaTheme="minorEastAsia"/>
        </w:rPr>
        <w:t>，宽</w:t>
      </w:r>
      <w:r>
        <w:rPr>
          <w:rFonts w:eastAsiaTheme="minorEastAsia"/>
        </w:rPr>
        <w:t>66</w:t>
      </w:r>
      <w:r>
        <w:rPr>
          <w:rFonts w:eastAsiaTheme="minorEastAsia"/>
        </w:rPr>
        <w:t>～</w:t>
      </w:r>
      <w:r>
        <w:rPr>
          <w:rFonts w:eastAsiaTheme="minorEastAsia"/>
        </w:rPr>
        <w:t>237m</w:t>
      </w:r>
      <w:r>
        <w:rPr>
          <w:rFonts w:eastAsiaTheme="minorEastAsia"/>
        </w:rPr>
        <w:t>，面积约</w:t>
      </w:r>
      <w:r>
        <w:rPr>
          <w:rFonts w:eastAsiaTheme="minorEastAsia"/>
        </w:rPr>
        <w:t>184650m</w:t>
      </w:r>
      <w:r>
        <w:rPr>
          <w:rFonts w:eastAsiaTheme="minorEastAsia"/>
          <w:vertAlign w:val="superscript"/>
        </w:rPr>
        <w:t>2</w:t>
      </w:r>
      <w:r>
        <w:rPr>
          <w:rFonts w:eastAsiaTheme="minorEastAsia"/>
        </w:rPr>
        <w:t>。亭子口水利枢纽蓄水至正常蓄水位</w:t>
      </w:r>
      <w:r>
        <w:rPr>
          <w:rFonts w:eastAsiaTheme="minorEastAsia"/>
        </w:rPr>
        <w:t>458m</w:t>
      </w:r>
      <w:r>
        <w:rPr>
          <w:rFonts w:eastAsiaTheme="minorEastAsia"/>
        </w:rPr>
        <w:t>时，该砂场全部位于水下，水深约</w:t>
      </w:r>
      <w:r>
        <w:rPr>
          <w:rFonts w:eastAsiaTheme="minorEastAsia"/>
        </w:rPr>
        <w:t>18m</w:t>
      </w:r>
      <w:r>
        <w:rPr>
          <w:rFonts w:eastAsiaTheme="minorEastAsia"/>
        </w:rPr>
        <w:t>。左右两岸均为侏罗系</w:t>
      </w:r>
      <w:proofErr w:type="gramStart"/>
      <w:r>
        <w:rPr>
          <w:rFonts w:eastAsiaTheme="minorEastAsia"/>
        </w:rPr>
        <w:t>莲花口组下段</w:t>
      </w:r>
      <w:proofErr w:type="gramEnd"/>
      <w:r>
        <w:rPr>
          <w:rFonts w:eastAsiaTheme="minorEastAsia"/>
        </w:rPr>
        <w:t>（</w:t>
      </w:r>
      <w:r>
        <w:rPr>
          <w:rFonts w:eastAsiaTheme="minorEastAsia"/>
        </w:rPr>
        <w:t>J</w:t>
      </w:r>
      <w:r>
        <w:rPr>
          <w:rFonts w:eastAsiaTheme="minorEastAsia"/>
          <w:vertAlign w:val="subscript"/>
        </w:rPr>
        <w:t>3l</w:t>
      </w:r>
      <w:r>
        <w:rPr>
          <w:rFonts w:eastAsiaTheme="minorEastAsia"/>
          <w:vertAlign w:val="superscript"/>
        </w:rPr>
        <w:t>1</w:t>
      </w:r>
      <w:r>
        <w:rPr>
          <w:rFonts w:eastAsiaTheme="minorEastAsia"/>
        </w:rPr>
        <w:t>）粉砂质泥岩，两岸岸坡稳定。左岸为广元市昭化区</w:t>
      </w:r>
      <w:proofErr w:type="gramStart"/>
      <w:r>
        <w:rPr>
          <w:rFonts w:eastAsiaTheme="minorEastAsia"/>
        </w:rPr>
        <w:t>亭子湖环</w:t>
      </w:r>
      <w:proofErr w:type="gramEnd"/>
      <w:r>
        <w:rPr>
          <w:rFonts w:eastAsiaTheme="minorEastAsia"/>
        </w:rPr>
        <w:t>湖旅游公路，右岸为</w:t>
      </w:r>
      <w:proofErr w:type="gramStart"/>
      <w:r>
        <w:rPr>
          <w:rFonts w:eastAsiaTheme="minorEastAsia"/>
        </w:rPr>
        <w:t>红岩港</w:t>
      </w:r>
      <w:proofErr w:type="gramEnd"/>
      <w:r>
        <w:rPr>
          <w:rFonts w:eastAsiaTheme="minorEastAsia"/>
        </w:rPr>
        <w:t>进港公路。砂场位于航道右侧，距左岸公路</w:t>
      </w:r>
      <w:r>
        <w:rPr>
          <w:rFonts w:eastAsiaTheme="minorEastAsia"/>
        </w:rPr>
        <w:t>150</w:t>
      </w:r>
      <w:r>
        <w:rPr>
          <w:rFonts w:eastAsiaTheme="minorEastAsia"/>
        </w:rPr>
        <w:t>～</w:t>
      </w:r>
      <w:r>
        <w:rPr>
          <w:rFonts w:eastAsiaTheme="minorEastAsia"/>
        </w:rPr>
        <w:t>223m</w:t>
      </w:r>
      <w:r>
        <w:rPr>
          <w:rFonts w:eastAsiaTheme="minorEastAsia"/>
        </w:rPr>
        <w:t>，距右岸公路</w:t>
      </w:r>
      <w:r>
        <w:rPr>
          <w:rFonts w:eastAsiaTheme="minorEastAsia"/>
        </w:rPr>
        <w:t>80</w:t>
      </w:r>
      <w:r>
        <w:rPr>
          <w:rFonts w:eastAsiaTheme="minorEastAsia"/>
        </w:rPr>
        <w:t>～</w:t>
      </w:r>
      <w:r>
        <w:rPr>
          <w:rFonts w:eastAsiaTheme="minorEastAsia"/>
        </w:rPr>
        <w:t>89m</w:t>
      </w:r>
      <w:r>
        <w:rPr>
          <w:rFonts w:eastAsiaTheme="minorEastAsia"/>
        </w:rPr>
        <w:t>。距上游邓家河嘉陵江大桥与</w:t>
      </w:r>
      <w:r>
        <w:rPr>
          <w:rFonts w:eastAsiaTheme="minorEastAsia"/>
        </w:rPr>
        <w:t>G75</w:t>
      </w:r>
      <w:r>
        <w:rPr>
          <w:rFonts w:eastAsiaTheme="minorEastAsia"/>
        </w:rPr>
        <w:t>高速嘉陵江特大桥约</w:t>
      </w:r>
      <w:r>
        <w:rPr>
          <w:rFonts w:eastAsiaTheme="minorEastAsia"/>
        </w:rPr>
        <w:t>6.5km</w:t>
      </w:r>
      <w:r>
        <w:rPr>
          <w:rFonts w:eastAsiaTheme="minorEastAsia"/>
        </w:rPr>
        <w:t>，距下游</w:t>
      </w:r>
      <w:proofErr w:type="gramStart"/>
      <w:r>
        <w:rPr>
          <w:rFonts w:eastAsiaTheme="minorEastAsia"/>
        </w:rPr>
        <w:t>绵</w:t>
      </w:r>
      <w:proofErr w:type="gramEnd"/>
      <w:r>
        <w:rPr>
          <w:rFonts w:eastAsiaTheme="minorEastAsia"/>
        </w:rPr>
        <w:t>广复线嘉陵江特大桥约</w:t>
      </w:r>
      <w:r>
        <w:rPr>
          <w:rFonts w:eastAsiaTheme="minorEastAsia"/>
        </w:rPr>
        <w:t>6.2km</w:t>
      </w:r>
      <w:r>
        <w:rPr>
          <w:rFonts w:eastAsiaTheme="minorEastAsia"/>
        </w:rPr>
        <w:t>。</w:t>
      </w:r>
    </w:p>
    <w:p w14:paraId="18D2187E" w14:textId="77777777" w:rsidR="000F4245" w:rsidRDefault="00000000">
      <w:pPr>
        <w:pStyle w:val="46"/>
        <w:rPr>
          <w:rFonts w:eastAsiaTheme="minorEastAsia"/>
          <w:highlight w:val="red"/>
        </w:rPr>
      </w:pPr>
      <w:r>
        <w:rPr>
          <w:rFonts w:eastAsiaTheme="minorEastAsia"/>
        </w:rPr>
        <w:t>2-2#</w:t>
      </w:r>
      <w:r>
        <w:rPr>
          <w:rFonts w:eastAsiaTheme="minorEastAsia"/>
        </w:rPr>
        <w:t>采砂场位于邓家河嘉陵江大桥与</w:t>
      </w:r>
      <w:proofErr w:type="gramStart"/>
      <w:r>
        <w:rPr>
          <w:rFonts w:eastAsiaTheme="minorEastAsia"/>
        </w:rPr>
        <w:t>绵</w:t>
      </w:r>
      <w:proofErr w:type="gramEnd"/>
      <w:r>
        <w:rPr>
          <w:rFonts w:eastAsiaTheme="minorEastAsia"/>
        </w:rPr>
        <w:t>广复线嘉陵江特大桥区间河段，规划期间收集了邓家河嘉陵江大桥勘察时在河床上布置的</w:t>
      </w:r>
      <w:r>
        <w:rPr>
          <w:rFonts w:eastAsiaTheme="minorEastAsia"/>
        </w:rPr>
        <w:t>16</w:t>
      </w:r>
      <w:r>
        <w:rPr>
          <w:rFonts w:eastAsiaTheme="minorEastAsia"/>
        </w:rPr>
        <w:t>个钻孔资料，红岩镇</w:t>
      </w:r>
      <w:proofErr w:type="gramStart"/>
      <w:r>
        <w:rPr>
          <w:rFonts w:eastAsiaTheme="minorEastAsia"/>
        </w:rPr>
        <w:t>绵</w:t>
      </w:r>
      <w:proofErr w:type="gramEnd"/>
      <w:r>
        <w:rPr>
          <w:rFonts w:eastAsiaTheme="minorEastAsia"/>
        </w:rPr>
        <w:t>广复线嘉陵江特大桥勘察时在河床上布置的</w:t>
      </w:r>
      <w:r>
        <w:rPr>
          <w:rFonts w:eastAsiaTheme="minorEastAsia"/>
        </w:rPr>
        <w:t>4</w:t>
      </w:r>
      <w:r>
        <w:rPr>
          <w:rFonts w:eastAsiaTheme="minorEastAsia"/>
        </w:rPr>
        <w:t>个勘探孔资料。邓家河嘉陵江大桥河床钻探孔揭示河床中部</w:t>
      </w:r>
      <w:proofErr w:type="gramStart"/>
      <w:r>
        <w:rPr>
          <w:rFonts w:eastAsiaTheme="minorEastAsia"/>
        </w:rPr>
        <w:t>砂</w:t>
      </w:r>
      <w:proofErr w:type="gramEnd"/>
      <w:r>
        <w:rPr>
          <w:rFonts w:eastAsiaTheme="minorEastAsia"/>
        </w:rPr>
        <w:t>卵石覆盖层厚度</w:t>
      </w:r>
      <w:r>
        <w:rPr>
          <w:rFonts w:eastAsiaTheme="minorEastAsia"/>
        </w:rPr>
        <w:t>7.70~15.00m</w:t>
      </w:r>
      <w:r>
        <w:rPr>
          <w:rFonts w:eastAsiaTheme="minorEastAsia"/>
        </w:rPr>
        <w:t>，其中河床中部</w:t>
      </w:r>
      <w:proofErr w:type="gramStart"/>
      <w:r>
        <w:rPr>
          <w:rFonts w:eastAsiaTheme="minorEastAsia"/>
        </w:rPr>
        <w:t>砂卵石底界高程</w:t>
      </w:r>
      <w:proofErr w:type="gramEnd"/>
      <w:r>
        <w:rPr>
          <w:rFonts w:eastAsiaTheme="minorEastAsia"/>
        </w:rPr>
        <w:t>423.87~425.37m</w:t>
      </w:r>
      <w:r>
        <w:rPr>
          <w:rFonts w:eastAsiaTheme="minorEastAsia"/>
        </w:rPr>
        <w:t>；红岩镇</w:t>
      </w:r>
      <w:proofErr w:type="gramStart"/>
      <w:r>
        <w:rPr>
          <w:rFonts w:eastAsiaTheme="minorEastAsia"/>
        </w:rPr>
        <w:t>绵</w:t>
      </w:r>
      <w:proofErr w:type="gramEnd"/>
      <w:r>
        <w:rPr>
          <w:rFonts w:eastAsiaTheme="minorEastAsia"/>
        </w:rPr>
        <w:t>广复线嘉陵江特大桥河床钻探孔揭示河床中部</w:t>
      </w:r>
      <w:proofErr w:type="gramStart"/>
      <w:r>
        <w:rPr>
          <w:rFonts w:eastAsiaTheme="minorEastAsia"/>
        </w:rPr>
        <w:t>砂</w:t>
      </w:r>
      <w:proofErr w:type="gramEnd"/>
      <w:r>
        <w:rPr>
          <w:rFonts w:eastAsiaTheme="minorEastAsia"/>
        </w:rPr>
        <w:t>卵石覆盖层厚度</w:t>
      </w:r>
      <w:r>
        <w:rPr>
          <w:rFonts w:eastAsiaTheme="minorEastAsia"/>
        </w:rPr>
        <w:t>18.00~20.60m</w:t>
      </w:r>
      <w:r>
        <w:rPr>
          <w:rFonts w:eastAsiaTheme="minorEastAsia"/>
        </w:rPr>
        <w:t>，其中河床中部</w:t>
      </w:r>
      <w:proofErr w:type="gramStart"/>
      <w:r>
        <w:rPr>
          <w:rFonts w:eastAsiaTheme="minorEastAsia"/>
        </w:rPr>
        <w:t>砂卵石底界高程</w:t>
      </w:r>
      <w:proofErr w:type="gramEnd"/>
      <w:r>
        <w:rPr>
          <w:rFonts w:eastAsiaTheme="minorEastAsia"/>
        </w:rPr>
        <w:t>422.70~425.70m</w:t>
      </w:r>
      <w:r>
        <w:rPr>
          <w:rFonts w:eastAsiaTheme="minorEastAsia"/>
        </w:rPr>
        <w:t>。</w:t>
      </w:r>
    </w:p>
    <w:p w14:paraId="4F02691F" w14:textId="77777777" w:rsidR="000F4245" w:rsidRDefault="00000000">
      <w:pPr>
        <w:pStyle w:val="46"/>
        <w:rPr>
          <w:rFonts w:eastAsiaTheme="minorEastAsia"/>
        </w:rPr>
      </w:pPr>
      <w:r>
        <w:rPr>
          <w:rFonts w:eastAsiaTheme="minorEastAsia"/>
        </w:rPr>
        <w:t>2012</w:t>
      </w:r>
      <w:r>
        <w:rPr>
          <w:rFonts w:eastAsiaTheme="minorEastAsia"/>
        </w:rPr>
        <w:t>年昭化区在</w:t>
      </w:r>
      <w:r>
        <w:rPr>
          <w:rFonts w:eastAsiaTheme="minorEastAsia"/>
        </w:rPr>
        <w:t>2-2#</w:t>
      </w:r>
      <w:r>
        <w:rPr>
          <w:rFonts w:eastAsiaTheme="minorEastAsia"/>
        </w:rPr>
        <w:t>采砂场下游约</w:t>
      </w:r>
      <w:r>
        <w:rPr>
          <w:rFonts w:eastAsiaTheme="minorEastAsia"/>
        </w:rPr>
        <w:t>3.1km</w:t>
      </w:r>
      <w:r>
        <w:rPr>
          <w:rFonts w:eastAsiaTheme="minorEastAsia"/>
        </w:rPr>
        <w:t>嘉陵江右岸河滩地坪</w:t>
      </w:r>
      <w:proofErr w:type="gramStart"/>
      <w:r>
        <w:rPr>
          <w:rFonts w:eastAsiaTheme="minorEastAsia"/>
        </w:rPr>
        <w:t>林坝实施</w:t>
      </w:r>
      <w:proofErr w:type="gramEnd"/>
      <w:r>
        <w:rPr>
          <w:rFonts w:eastAsiaTheme="minorEastAsia"/>
        </w:rPr>
        <w:t>了《亭子口水利枢纽工程淹没区临时采砂规划》，并于</w:t>
      </w:r>
      <w:r>
        <w:rPr>
          <w:rFonts w:eastAsiaTheme="minorEastAsia"/>
        </w:rPr>
        <w:t>2013</w:t>
      </w:r>
      <w:r>
        <w:rPr>
          <w:rFonts w:eastAsiaTheme="minorEastAsia"/>
        </w:rPr>
        <w:t>年下</w:t>
      </w:r>
      <w:proofErr w:type="gramStart"/>
      <w:r>
        <w:rPr>
          <w:rFonts w:eastAsiaTheme="minorEastAsia"/>
        </w:rPr>
        <w:t>闸</w:t>
      </w:r>
      <w:proofErr w:type="gramEnd"/>
      <w:r>
        <w:rPr>
          <w:rFonts w:eastAsiaTheme="minorEastAsia"/>
        </w:rPr>
        <w:t>蓄水前完成了实施，已完成开采的</w:t>
      </w:r>
      <w:proofErr w:type="gramStart"/>
      <w:r>
        <w:rPr>
          <w:rFonts w:eastAsiaTheme="minorEastAsia"/>
        </w:rPr>
        <w:t>坪林坝砂场</w:t>
      </w:r>
      <w:proofErr w:type="gramEnd"/>
      <w:r>
        <w:rPr>
          <w:rFonts w:eastAsiaTheme="minorEastAsia"/>
        </w:rPr>
        <w:t>，地面高程为</w:t>
      </w:r>
      <w:r>
        <w:rPr>
          <w:rFonts w:eastAsiaTheme="minorEastAsia"/>
        </w:rPr>
        <w:t>439.2~439.7m</w:t>
      </w:r>
      <w:r>
        <w:rPr>
          <w:rFonts w:eastAsiaTheme="minorEastAsia"/>
        </w:rPr>
        <w:t>，开采深度为</w:t>
      </w:r>
      <w:r>
        <w:rPr>
          <w:rFonts w:eastAsiaTheme="minorEastAsia"/>
        </w:rPr>
        <w:t>10m</w:t>
      </w:r>
      <w:r>
        <w:rPr>
          <w:rFonts w:eastAsiaTheme="minorEastAsia"/>
        </w:rPr>
        <w:t>。</w:t>
      </w:r>
    </w:p>
    <w:p w14:paraId="2A87B1D0" w14:textId="77777777" w:rsidR="000F4245" w:rsidRDefault="00000000">
      <w:pPr>
        <w:pStyle w:val="46"/>
        <w:rPr>
          <w:rFonts w:eastAsiaTheme="minorEastAsia"/>
        </w:rPr>
      </w:pPr>
      <w:r>
        <w:rPr>
          <w:rFonts w:eastAsiaTheme="minorEastAsia"/>
        </w:rPr>
        <w:t>根据邓家河嘉陵江大桥、</w:t>
      </w:r>
      <w:proofErr w:type="gramStart"/>
      <w:r>
        <w:rPr>
          <w:rFonts w:eastAsiaTheme="minorEastAsia"/>
        </w:rPr>
        <w:t>绵</w:t>
      </w:r>
      <w:proofErr w:type="gramEnd"/>
      <w:r>
        <w:rPr>
          <w:rFonts w:eastAsiaTheme="minorEastAsia"/>
        </w:rPr>
        <w:t>广复线嘉陵江特大桥勘探资料及</w:t>
      </w:r>
      <w:proofErr w:type="gramStart"/>
      <w:r>
        <w:rPr>
          <w:rFonts w:eastAsiaTheme="minorEastAsia"/>
        </w:rPr>
        <w:t>坪林坝砂场</w:t>
      </w:r>
      <w:proofErr w:type="gramEnd"/>
      <w:r>
        <w:rPr>
          <w:rFonts w:eastAsiaTheme="minorEastAsia"/>
        </w:rPr>
        <w:t>开采资料综合分析</w:t>
      </w:r>
      <w:r>
        <w:rPr>
          <w:rFonts w:eastAsiaTheme="minorEastAsia"/>
        </w:rPr>
        <w:t>2-2#</w:t>
      </w:r>
      <w:r>
        <w:rPr>
          <w:rFonts w:eastAsiaTheme="minorEastAsia"/>
        </w:rPr>
        <w:t>采砂场</w:t>
      </w:r>
      <w:proofErr w:type="gramStart"/>
      <w:r>
        <w:rPr>
          <w:rFonts w:eastAsiaTheme="minorEastAsia"/>
        </w:rPr>
        <w:t>砂</w:t>
      </w:r>
      <w:proofErr w:type="gramEnd"/>
      <w:r>
        <w:rPr>
          <w:rFonts w:eastAsiaTheme="minorEastAsia"/>
        </w:rPr>
        <w:t>卵石</w:t>
      </w:r>
      <w:r>
        <w:rPr>
          <w:rFonts w:eastAsiaTheme="minorEastAsia" w:hint="eastAsia"/>
        </w:rPr>
        <w:t>有用层</w:t>
      </w:r>
      <w:r>
        <w:rPr>
          <w:rFonts w:eastAsiaTheme="minorEastAsia"/>
        </w:rPr>
        <w:t>厚</w:t>
      </w:r>
      <w:r>
        <w:rPr>
          <w:rFonts w:eastAsiaTheme="minorEastAsia"/>
        </w:rPr>
        <w:t>0</w:t>
      </w:r>
      <w:r>
        <w:rPr>
          <w:rFonts w:eastAsiaTheme="minorEastAsia"/>
        </w:rPr>
        <w:t>～</w:t>
      </w:r>
      <w:r>
        <w:rPr>
          <w:rFonts w:eastAsiaTheme="minorEastAsia"/>
        </w:rPr>
        <w:t>7m</w:t>
      </w:r>
      <w:r>
        <w:rPr>
          <w:rFonts w:eastAsiaTheme="minorEastAsia" w:hint="eastAsia"/>
        </w:rPr>
        <w:t>，平均</w:t>
      </w:r>
      <w:r>
        <w:rPr>
          <w:rFonts w:eastAsiaTheme="minorEastAsia"/>
        </w:rPr>
        <w:t>厚度</w:t>
      </w:r>
      <w:r>
        <w:rPr>
          <w:rFonts w:eastAsiaTheme="minorEastAsia"/>
        </w:rPr>
        <w:t>4.68m</w:t>
      </w:r>
      <w:r>
        <w:rPr>
          <w:rFonts w:eastAsiaTheme="minorEastAsia" w:hint="eastAsia"/>
        </w:rPr>
        <w:t>。</w:t>
      </w:r>
    </w:p>
    <w:p w14:paraId="32BD5374" w14:textId="77777777" w:rsidR="000F4245" w:rsidRDefault="00000000">
      <w:pPr>
        <w:pStyle w:val="46"/>
        <w:rPr>
          <w:rFonts w:eastAsiaTheme="minorEastAsia"/>
        </w:rPr>
      </w:pPr>
      <w:r>
        <w:rPr>
          <w:rFonts w:eastAsiaTheme="minorEastAsia"/>
        </w:rPr>
        <w:t>该砂场大部分曾采过沙金，受釆</w:t>
      </w:r>
      <w:proofErr w:type="gramStart"/>
      <w:r>
        <w:rPr>
          <w:rFonts w:eastAsiaTheme="minorEastAsia"/>
        </w:rPr>
        <w:t>金影响全段砂</w:t>
      </w:r>
      <w:proofErr w:type="gramEnd"/>
      <w:r>
        <w:rPr>
          <w:rFonts w:eastAsiaTheme="minorEastAsia"/>
        </w:rPr>
        <w:t>卵石结构不均，卵石、圆</w:t>
      </w:r>
      <w:proofErr w:type="gramStart"/>
      <w:r>
        <w:rPr>
          <w:rFonts w:eastAsiaTheme="minorEastAsia"/>
        </w:rPr>
        <w:t>砾</w:t>
      </w:r>
      <w:proofErr w:type="gramEnd"/>
      <w:r>
        <w:rPr>
          <w:rFonts w:eastAsiaTheme="minorEastAsia"/>
        </w:rPr>
        <w:t>及砂、粉质黏土等无明显沉积规律，以稍密为主，局部松散。拟对</w:t>
      </w:r>
      <w:proofErr w:type="gramStart"/>
      <w:r>
        <w:rPr>
          <w:rFonts w:eastAsiaTheme="minorEastAsia"/>
        </w:rPr>
        <w:t>深泓点高程</w:t>
      </w:r>
      <w:proofErr w:type="gramEnd"/>
      <w:r>
        <w:rPr>
          <w:rFonts w:eastAsiaTheme="minorEastAsia"/>
        </w:rPr>
        <w:t>以上的砂卵石层进行开采，</w:t>
      </w:r>
      <w:r>
        <w:rPr>
          <w:rFonts w:eastAsiaTheme="minorEastAsia" w:hint="eastAsia"/>
        </w:rPr>
        <w:t>拟定</w:t>
      </w:r>
      <w:r>
        <w:rPr>
          <w:rFonts w:eastAsiaTheme="minorEastAsia" w:hint="eastAsia"/>
        </w:rPr>
        <w:t>2-</w:t>
      </w:r>
      <w:r>
        <w:rPr>
          <w:rFonts w:eastAsiaTheme="minorEastAsia"/>
        </w:rPr>
        <w:t>2</w:t>
      </w:r>
      <w:r>
        <w:rPr>
          <w:rFonts w:eastAsiaTheme="minorEastAsia" w:hint="eastAsia"/>
        </w:rPr>
        <w:t>#</w:t>
      </w:r>
      <w:r>
        <w:rPr>
          <w:rFonts w:eastAsiaTheme="minorEastAsia" w:hint="eastAsia"/>
        </w:rPr>
        <w:t>采砂场采砂控制开采高程为</w:t>
      </w:r>
      <w:r>
        <w:rPr>
          <w:rFonts w:eastAsiaTheme="minorEastAsia"/>
        </w:rPr>
        <w:t>434.7~435.4m</w:t>
      </w:r>
      <w:r>
        <w:rPr>
          <w:rFonts w:eastAsiaTheme="minorEastAsia" w:hint="eastAsia"/>
        </w:rPr>
        <w:t>，</w:t>
      </w:r>
      <w:r>
        <w:rPr>
          <w:rFonts w:eastAsiaTheme="minorEastAsia"/>
        </w:rPr>
        <w:t>控制开采最大深度约</w:t>
      </w:r>
      <w:r>
        <w:rPr>
          <w:rFonts w:eastAsiaTheme="minorEastAsia"/>
        </w:rPr>
        <w:t>5.2m</w:t>
      </w:r>
      <w:r>
        <w:rPr>
          <w:rFonts w:eastAsiaTheme="minorEastAsia"/>
        </w:rPr>
        <w:t>，平均开采深度约</w:t>
      </w:r>
      <w:r>
        <w:rPr>
          <w:rFonts w:eastAsiaTheme="minorEastAsia"/>
        </w:rPr>
        <w:t>4.09m</w:t>
      </w:r>
      <w:r>
        <w:rPr>
          <w:rFonts w:eastAsiaTheme="minorEastAsia"/>
        </w:rPr>
        <w:t>。</w:t>
      </w:r>
    </w:p>
    <w:p w14:paraId="24374948" w14:textId="77777777" w:rsidR="000F4245" w:rsidRDefault="00000000">
      <w:pPr>
        <w:pStyle w:val="57"/>
        <w:ind w:firstLineChars="200" w:firstLine="480"/>
        <w:jc w:val="both"/>
        <w:rPr>
          <w:rFonts w:eastAsiaTheme="minorEastAsia"/>
        </w:rPr>
      </w:pPr>
      <w:r>
        <w:rPr>
          <w:rFonts w:eastAsiaTheme="minorEastAsia"/>
        </w:rPr>
        <w:t>2-2#</w:t>
      </w:r>
      <w:r>
        <w:rPr>
          <w:rFonts w:eastAsiaTheme="minorEastAsia"/>
        </w:rPr>
        <w:t>采砂场泥沙储量用平行断面法计算，成果见表</w:t>
      </w:r>
      <w:r>
        <w:rPr>
          <w:rFonts w:eastAsiaTheme="minorEastAsia"/>
        </w:rPr>
        <w:t>5.1-12</w:t>
      </w:r>
      <w:r>
        <w:rPr>
          <w:rFonts w:eastAsiaTheme="minorEastAsia"/>
        </w:rPr>
        <w:t>，采砂控制量用平行断面法计算，成果见表</w:t>
      </w:r>
      <w:r>
        <w:rPr>
          <w:rFonts w:eastAsiaTheme="minorEastAsia"/>
        </w:rPr>
        <w:t>5.1-13</w:t>
      </w:r>
      <w:r>
        <w:rPr>
          <w:rFonts w:eastAsiaTheme="minorEastAsia"/>
        </w:rPr>
        <w:t>，</w:t>
      </w:r>
      <w:r>
        <w:rPr>
          <w:rFonts w:eastAsiaTheme="minorEastAsia"/>
        </w:rPr>
        <w:t>2-2#</w:t>
      </w:r>
      <w:r>
        <w:rPr>
          <w:rFonts w:eastAsiaTheme="minorEastAsia"/>
        </w:rPr>
        <w:t>采砂场现状见图</w:t>
      </w:r>
      <w:r>
        <w:rPr>
          <w:rFonts w:eastAsiaTheme="minorEastAsia"/>
        </w:rPr>
        <w:t>5.1-7</w:t>
      </w:r>
      <w:r>
        <w:rPr>
          <w:rFonts w:eastAsiaTheme="minorEastAsia"/>
        </w:rPr>
        <w:t>。</w:t>
      </w:r>
    </w:p>
    <w:p w14:paraId="78031536" w14:textId="77777777" w:rsidR="000F4245" w:rsidRDefault="00000000">
      <w:pPr>
        <w:pStyle w:val="46"/>
        <w:rPr>
          <w:rFonts w:eastAsiaTheme="minorEastAsia"/>
        </w:rPr>
      </w:pPr>
      <w:r>
        <w:rPr>
          <w:rFonts w:eastAsiaTheme="minorEastAsia" w:hint="eastAsia"/>
        </w:rPr>
        <w:t>本砂场</w:t>
      </w:r>
      <w:proofErr w:type="gramStart"/>
      <w:r>
        <w:rPr>
          <w:rFonts w:eastAsiaTheme="minorEastAsia" w:hint="eastAsia"/>
        </w:rPr>
        <w:t>砂</w:t>
      </w:r>
      <w:proofErr w:type="gramEnd"/>
      <w:r>
        <w:rPr>
          <w:rFonts w:eastAsiaTheme="minorEastAsia" w:hint="eastAsia"/>
        </w:rPr>
        <w:t>位于水下，采取级配未受影响的试样困难，砂卵石级配使用《嘉陵江剑阁县河道</w:t>
      </w:r>
      <w:r>
        <w:rPr>
          <w:rFonts w:eastAsiaTheme="minorEastAsia" w:hint="eastAsia"/>
        </w:rPr>
        <w:t>2019-2023</w:t>
      </w:r>
      <w:r>
        <w:rPr>
          <w:rFonts w:eastAsiaTheme="minorEastAsia" w:hint="eastAsia"/>
        </w:rPr>
        <w:t>采砂规划调整报告》中参考了实际采砂资料后的级配数据。</w:t>
      </w:r>
      <w:r>
        <w:rPr>
          <w:rFonts w:eastAsiaTheme="minorEastAsia"/>
        </w:rPr>
        <w:t>砂砾石粒径＞</w:t>
      </w:r>
      <w:r>
        <w:rPr>
          <w:rFonts w:eastAsiaTheme="minorEastAsia"/>
        </w:rPr>
        <w:t>80mm</w:t>
      </w:r>
      <w:r>
        <w:rPr>
          <w:rFonts w:eastAsiaTheme="minorEastAsia"/>
        </w:rPr>
        <w:t>占</w:t>
      </w:r>
      <w:r>
        <w:rPr>
          <w:rFonts w:eastAsiaTheme="minorEastAsia"/>
        </w:rPr>
        <w:t>31.2%</w:t>
      </w:r>
      <w:r>
        <w:rPr>
          <w:rFonts w:eastAsiaTheme="minorEastAsia"/>
        </w:rPr>
        <w:t>、</w:t>
      </w:r>
      <w:r>
        <w:rPr>
          <w:rFonts w:eastAsiaTheme="minorEastAsia"/>
        </w:rPr>
        <w:t>80~40mm</w:t>
      </w:r>
      <w:r>
        <w:rPr>
          <w:rFonts w:eastAsiaTheme="minorEastAsia"/>
        </w:rPr>
        <w:t>占</w:t>
      </w:r>
      <w:r>
        <w:rPr>
          <w:rFonts w:eastAsiaTheme="minorEastAsia"/>
        </w:rPr>
        <w:t>22.8%</w:t>
      </w:r>
      <w:r>
        <w:rPr>
          <w:rFonts w:eastAsiaTheme="minorEastAsia"/>
        </w:rPr>
        <w:t>、</w:t>
      </w:r>
      <w:r>
        <w:rPr>
          <w:rFonts w:eastAsiaTheme="minorEastAsia"/>
        </w:rPr>
        <w:t>40~20mm</w:t>
      </w:r>
      <w:r>
        <w:rPr>
          <w:rFonts w:eastAsiaTheme="minorEastAsia"/>
        </w:rPr>
        <w:t>占</w:t>
      </w:r>
      <w:r>
        <w:rPr>
          <w:rFonts w:eastAsiaTheme="minorEastAsia"/>
        </w:rPr>
        <w:t>17.3%</w:t>
      </w:r>
      <w:r>
        <w:rPr>
          <w:rFonts w:eastAsiaTheme="minorEastAsia"/>
        </w:rPr>
        <w:t>、</w:t>
      </w:r>
      <w:r>
        <w:rPr>
          <w:rFonts w:eastAsiaTheme="minorEastAsia"/>
        </w:rPr>
        <w:t>20~5mm</w:t>
      </w:r>
      <w:r>
        <w:rPr>
          <w:rFonts w:eastAsiaTheme="minorEastAsia"/>
        </w:rPr>
        <w:t>占</w:t>
      </w:r>
      <w:r>
        <w:rPr>
          <w:rFonts w:eastAsiaTheme="minorEastAsia"/>
        </w:rPr>
        <w:t>8.0%</w:t>
      </w:r>
      <w:r>
        <w:rPr>
          <w:rFonts w:eastAsiaTheme="minorEastAsia"/>
        </w:rPr>
        <w:t>、砂含量占</w:t>
      </w:r>
      <w:r>
        <w:rPr>
          <w:rFonts w:eastAsiaTheme="minorEastAsia"/>
        </w:rPr>
        <w:t>20.7%</w:t>
      </w:r>
      <w:r>
        <w:rPr>
          <w:rFonts w:eastAsiaTheme="minorEastAsia"/>
        </w:rPr>
        <w:t>，其中含泥量占</w:t>
      </w:r>
      <w:r>
        <w:rPr>
          <w:rFonts w:eastAsiaTheme="minorEastAsia"/>
        </w:rPr>
        <w:t>3.6%</w:t>
      </w:r>
      <w:r>
        <w:rPr>
          <w:rFonts w:eastAsiaTheme="minorEastAsia"/>
        </w:rPr>
        <w:t>，砂的细度模数</w:t>
      </w:r>
      <w:r>
        <w:rPr>
          <w:rFonts w:eastAsiaTheme="minorEastAsia"/>
        </w:rPr>
        <w:t>1.34</w:t>
      </w:r>
      <w:r>
        <w:rPr>
          <w:rFonts w:eastAsiaTheme="minorEastAsia"/>
        </w:rPr>
        <w:t>，砾石粒度模数</w:t>
      </w:r>
      <w:r>
        <w:rPr>
          <w:rFonts w:eastAsiaTheme="minorEastAsia"/>
        </w:rPr>
        <w:t>7.36</w:t>
      </w:r>
      <w:r>
        <w:rPr>
          <w:rFonts w:eastAsiaTheme="minorEastAsia"/>
        </w:rPr>
        <w:t>。</w:t>
      </w:r>
    </w:p>
    <w:p w14:paraId="2951B274" w14:textId="77777777" w:rsidR="000F4245" w:rsidRDefault="00000000">
      <w:pPr>
        <w:jc w:val="center"/>
        <w:rPr>
          <w:rFonts w:eastAsia="黑体"/>
          <w:color w:val="000000"/>
          <w:kern w:val="0"/>
        </w:rPr>
      </w:pPr>
      <w:r>
        <w:rPr>
          <w:rFonts w:eastAsia="黑体"/>
          <w:color w:val="000000"/>
          <w:kern w:val="0"/>
        </w:rPr>
        <w:t>2-2#</w:t>
      </w:r>
      <w:r>
        <w:rPr>
          <w:rFonts w:eastAsia="黑体"/>
          <w:color w:val="000000"/>
          <w:kern w:val="0"/>
        </w:rPr>
        <w:t>采砂场泥沙储量计算表</w:t>
      </w:r>
    </w:p>
    <w:p w14:paraId="3E37CD1B" w14:textId="77777777" w:rsidR="000F4245" w:rsidRDefault="00000000">
      <w:pPr>
        <w:ind w:firstLineChars="200" w:firstLine="420"/>
        <w:rPr>
          <w:rFonts w:eastAsia="黑体"/>
          <w:color w:val="000000"/>
          <w:kern w:val="0"/>
          <w:sz w:val="21"/>
        </w:rPr>
      </w:pPr>
      <w:r>
        <w:rPr>
          <w:rFonts w:eastAsia="黑体"/>
          <w:color w:val="000000"/>
          <w:kern w:val="0"/>
          <w:sz w:val="21"/>
        </w:rPr>
        <w:t>表</w:t>
      </w:r>
      <w:r>
        <w:rPr>
          <w:rFonts w:eastAsia="黑体"/>
          <w:color w:val="000000"/>
          <w:kern w:val="0"/>
          <w:sz w:val="21"/>
        </w:rPr>
        <w:t>5.1-12</w:t>
      </w:r>
    </w:p>
    <w:tbl>
      <w:tblPr>
        <w:tblW w:w="82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058"/>
        <w:gridCol w:w="1059"/>
        <w:gridCol w:w="2611"/>
        <w:gridCol w:w="1974"/>
        <w:gridCol w:w="1511"/>
      </w:tblGrid>
      <w:tr w:rsidR="000F4245" w14:paraId="490E44D3" w14:textId="77777777">
        <w:trPr>
          <w:trHeight w:val="1095"/>
          <w:jc w:val="center"/>
        </w:trPr>
        <w:tc>
          <w:tcPr>
            <w:tcW w:w="0" w:type="auto"/>
            <w:tcBorders>
              <w:tl2br w:val="nil"/>
              <w:tr2bl w:val="nil"/>
            </w:tcBorders>
            <w:vAlign w:val="center"/>
          </w:tcPr>
          <w:p w14:paraId="7DC44AC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lastRenderedPageBreak/>
              <w:t>断面编号</w:t>
            </w:r>
          </w:p>
        </w:tc>
        <w:tc>
          <w:tcPr>
            <w:tcW w:w="0" w:type="auto"/>
            <w:tcBorders>
              <w:tl2br w:val="nil"/>
              <w:tr2bl w:val="nil"/>
            </w:tcBorders>
            <w:vAlign w:val="center"/>
          </w:tcPr>
          <w:p w14:paraId="6E761A3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断面面积</w:t>
            </w:r>
          </w:p>
          <w:p w14:paraId="43D9CE4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l2br w:val="nil"/>
              <w:tr2bl w:val="nil"/>
            </w:tcBorders>
            <w:vAlign w:val="center"/>
          </w:tcPr>
          <w:p w14:paraId="15CA9F0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相邻断面面积平均值（</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l2br w:val="nil"/>
              <w:tr2bl w:val="nil"/>
            </w:tcBorders>
            <w:vAlign w:val="center"/>
          </w:tcPr>
          <w:p w14:paraId="1944B73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相邻断面间距（</w:t>
            </w:r>
            <w:r>
              <w:rPr>
                <w:rFonts w:eastAsiaTheme="minorEastAsia"/>
                <w:sz w:val="18"/>
                <w:szCs w:val="18"/>
              </w:rPr>
              <w:t>m</w:t>
            </w:r>
            <w:r>
              <w:rPr>
                <w:rFonts w:eastAsiaTheme="minorEastAsia"/>
                <w:sz w:val="18"/>
                <w:szCs w:val="18"/>
              </w:rPr>
              <w:t>）</w:t>
            </w:r>
          </w:p>
        </w:tc>
        <w:tc>
          <w:tcPr>
            <w:tcW w:w="0" w:type="auto"/>
            <w:tcBorders>
              <w:tl2br w:val="nil"/>
              <w:tr2bl w:val="nil"/>
            </w:tcBorders>
            <w:vAlign w:val="center"/>
          </w:tcPr>
          <w:p w14:paraId="7C34F491" w14:textId="4B0BA26A"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储量（</w:t>
            </w:r>
            <w:r w:rsidR="00121A1D">
              <w:rPr>
                <w:rFonts w:eastAsiaTheme="minorEastAsia" w:hint="eastAsia"/>
                <w:sz w:val="18"/>
                <w:szCs w:val="18"/>
              </w:rPr>
              <w:t>万</w:t>
            </w:r>
            <w:r>
              <w:rPr>
                <w:rFonts w:eastAsiaTheme="minorEastAsia"/>
                <w:sz w:val="18"/>
                <w:szCs w:val="18"/>
              </w:rPr>
              <w:t>m</w:t>
            </w:r>
            <w:r>
              <w:rPr>
                <w:rFonts w:eastAsiaTheme="minorEastAsia"/>
                <w:sz w:val="18"/>
                <w:szCs w:val="18"/>
                <w:vertAlign w:val="superscript"/>
              </w:rPr>
              <w:t>3</w:t>
            </w:r>
            <w:r>
              <w:rPr>
                <w:rFonts w:eastAsiaTheme="minorEastAsia"/>
                <w:sz w:val="18"/>
                <w:szCs w:val="18"/>
              </w:rPr>
              <w:t>）</w:t>
            </w:r>
          </w:p>
        </w:tc>
      </w:tr>
      <w:tr w:rsidR="000F4245" w14:paraId="3060F5CA" w14:textId="77777777">
        <w:trPr>
          <w:trHeight w:val="384"/>
          <w:jc w:val="center"/>
        </w:trPr>
        <w:tc>
          <w:tcPr>
            <w:tcW w:w="0" w:type="auto"/>
            <w:tcBorders>
              <w:tl2br w:val="nil"/>
              <w:tr2bl w:val="nil"/>
            </w:tcBorders>
            <w:vAlign w:val="center"/>
          </w:tcPr>
          <w:p w14:paraId="43733D3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l2br w:val="nil"/>
              <w:tr2bl w:val="nil"/>
            </w:tcBorders>
            <w:vAlign w:val="center"/>
          </w:tcPr>
          <w:p w14:paraId="36FFB29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val="restart"/>
            <w:tcBorders>
              <w:tl2br w:val="nil"/>
              <w:tr2bl w:val="nil"/>
            </w:tcBorders>
            <w:vAlign w:val="center"/>
          </w:tcPr>
          <w:p w14:paraId="0A73BF6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391.5</w:t>
            </w:r>
          </w:p>
        </w:tc>
        <w:tc>
          <w:tcPr>
            <w:tcW w:w="0" w:type="auto"/>
            <w:vMerge w:val="restart"/>
            <w:tcBorders>
              <w:tl2br w:val="nil"/>
              <w:tr2bl w:val="nil"/>
            </w:tcBorders>
            <w:vAlign w:val="center"/>
          </w:tcPr>
          <w:p w14:paraId="1583674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207</w:t>
            </w:r>
          </w:p>
        </w:tc>
        <w:tc>
          <w:tcPr>
            <w:tcW w:w="0" w:type="auto"/>
            <w:vMerge w:val="restart"/>
            <w:tcBorders>
              <w:tl2br w:val="nil"/>
              <w:tr2bl w:val="nil"/>
            </w:tcBorders>
            <w:vAlign w:val="center"/>
          </w:tcPr>
          <w:p w14:paraId="6D1DEED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8.10</w:t>
            </w:r>
          </w:p>
        </w:tc>
      </w:tr>
      <w:tr w:rsidR="000F4245" w14:paraId="69A99437" w14:textId="77777777">
        <w:trPr>
          <w:trHeight w:val="335"/>
          <w:jc w:val="center"/>
        </w:trPr>
        <w:tc>
          <w:tcPr>
            <w:tcW w:w="0" w:type="auto"/>
            <w:vMerge w:val="restart"/>
            <w:tcBorders>
              <w:tl2br w:val="nil"/>
              <w:tr2bl w:val="nil"/>
            </w:tcBorders>
            <w:vAlign w:val="center"/>
          </w:tcPr>
          <w:p w14:paraId="12C2231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张</w:t>
            </w:r>
            <w:r>
              <w:rPr>
                <w:rFonts w:eastAsiaTheme="minorEastAsia"/>
                <w:sz w:val="18"/>
                <w:szCs w:val="18"/>
              </w:rPr>
              <w:t>1</w:t>
            </w:r>
          </w:p>
        </w:tc>
        <w:tc>
          <w:tcPr>
            <w:tcW w:w="0" w:type="auto"/>
            <w:vMerge w:val="restart"/>
            <w:tcBorders>
              <w:tl2br w:val="nil"/>
              <w:tr2bl w:val="nil"/>
            </w:tcBorders>
            <w:vAlign w:val="center"/>
          </w:tcPr>
          <w:p w14:paraId="3CC8377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783</w:t>
            </w:r>
          </w:p>
        </w:tc>
        <w:tc>
          <w:tcPr>
            <w:tcW w:w="0" w:type="auto"/>
            <w:vMerge/>
            <w:tcBorders>
              <w:tl2br w:val="nil"/>
              <w:tr2bl w:val="nil"/>
            </w:tcBorders>
            <w:vAlign w:val="center"/>
          </w:tcPr>
          <w:p w14:paraId="6804A679"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15734C6C"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03478442" w14:textId="77777777" w:rsidR="000F4245" w:rsidRDefault="000F4245">
            <w:pPr>
              <w:spacing w:line="300" w:lineRule="exact"/>
              <w:ind w:leftChars="-50" w:left="-120" w:rightChars="-50" w:right="-120"/>
              <w:jc w:val="center"/>
              <w:rPr>
                <w:rFonts w:eastAsiaTheme="minorEastAsia"/>
                <w:sz w:val="18"/>
                <w:szCs w:val="18"/>
              </w:rPr>
            </w:pPr>
          </w:p>
        </w:tc>
      </w:tr>
      <w:tr w:rsidR="000F4245" w14:paraId="5551FEED" w14:textId="77777777">
        <w:trPr>
          <w:trHeight w:val="335"/>
          <w:jc w:val="center"/>
        </w:trPr>
        <w:tc>
          <w:tcPr>
            <w:tcW w:w="0" w:type="auto"/>
            <w:vMerge/>
            <w:tcBorders>
              <w:tl2br w:val="nil"/>
              <w:tr2bl w:val="nil"/>
            </w:tcBorders>
            <w:vAlign w:val="center"/>
          </w:tcPr>
          <w:p w14:paraId="29A803AF"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2DA22B2A"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415EB4E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1002.5</w:t>
            </w:r>
          </w:p>
        </w:tc>
        <w:tc>
          <w:tcPr>
            <w:tcW w:w="0" w:type="auto"/>
            <w:vMerge w:val="restart"/>
            <w:tcBorders>
              <w:tl2br w:val="nil"/>
              <w:tr2bl w:val="nil"/>
            </w:tcBorders>
            <w:vAlign w:val="center"/>
          </w:tcPr>
          <w:p w14:paraId="694E3F0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300</w:t>
            </w:r>
          </w:p>
        </w:tc>
        <w:tc>
          <w:tcPr>
            <w:tcW w:w="0" w:type="auto"/>
            <w:vMerge w:val="restart"/>
            <w:tcBorders>
              <w:tl2br w:val="nil"/>
              <w:tr2bl w:val="nil"/>
            </w:tcBorders>
            <w:vAlign w:val="center"/>
          </w:tcPr>
          <w:p w14:paraId="79D401B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30.08</w:t>
            </w:r>
          </w:p>
        </w:tc>
      </w:tr>
      <w:tr w:rsidR="000F4245" w14:paraId="47C10B48" w14:textId="77777777">
        <w:trPr>
          <w:trHeight w:val="335"/>
          <w:jc w:val="center"/>
        </w:trPr>
        <w:tc>
          <w:tcPr>
            <w:tcW w:w="0" w:type="auto"/>
            <w:vMerge w:val="restart"/>
            <w:tcBorders>
              <w:tl2br w:val="nil"/>
              <w:tr2bl w:val="nil"/>
            </w:tcBorders>
            <w:vAlign w:val="center"/>
          </w:tcPr>
          <w:p w14:paraId="45ADAE4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张</w:t>
            </w:r>
            <w:r>
              <w:rPr>
                <w:rFonts w:eastAsiaTheme="minorEastAsia"/>
                <w:sz w:val="18"/>
                <w:szCs w:val="18"/>
              </w:rPr>
              <w:t>2</w:t>
            </w:r>
          </w:p>
        </w:tc>
        <w:tc>
          <w:tcPr>
            <w:tcW w:w="0" w:type="auto"/>
            <w:vMerge w:val="restart"/>
            <w:tcBorders>
              <w:tl2br w:val="nil"/>
              <w:tr2bl w:val="nil"/>
            </w:tcBorders>
            <w:vAlign w:val="center"/>
          </w:tcPr>
          <w:p w14:paraId="3303AE0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1222</w:t>
            </w:r>
          </w:p>
        </w:tc>
        <w:tc>
          <w:tcPr>
            <w:tcW w:w="0" w:type="auto"/>
            <w:vMerge/>
            <w:tcBorders>
              <w:tl2br w:val="nil"/>
              <w:tr2bl w:val="nil"/>
            </w:tcBorders>
            <w:vAlign w:val="center"/>
          </w:tcPr>
          <w:p w14:paraId="2F378939"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00982B46"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68C0CE8E" w14:textId="77777777" w:rsidR="000F4245" w:rsidRDefault="000F4245">
            <w:pPr>
              <w:spacing w:line="300" w:lineRule="exact"/>
              <w:ind w:leftChars="-50" w:left="-120" w:rightChars="-50" w:right="-120"/>
              <w:jc w:val="center"/>
              <w:rPr>
                <w:rFonts w:eastAsiaTheme="minorEastAsia"/>
                <w:sz w:val="18"/>
                <w:szCs w:val="18"/>
              </w:rPr>
            </w:pPr>
          </w:p>
        </w:tc>
      </w:tr>
      <w:tr w:rsidR="000F4245" w14:paraId="0BEDA783" w14:textId="77777777">
        <w:trPr>
          <w:trHeight w:val="335"/>
          <w:jc w:val="center"/>
        </w:trPr>
        <w:tc>
          <w:tcPr>
            <w:tcW w:w="0" w:type="auto"/>
            <w:vMerge/>
            <w:tcBorders>
              <w:tl2br w:val="nil"/>
              <w:tr2bl w:val="nil"/>
            </w:tcBorders>
            <w:vAlign w:val="center"/>
          </w:tcPr>
          <w:p w14:paraId="53DAAB76"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06F0B3B3"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5B2A87B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1083</w:t>
            </w:r>
          </w:p>
        </w:tc>
        <w:tc>
          <w:tcPr>
            <w:tcW w:w="0" w:type="auto"/>
            <w:vMerge w:val="restart"/>
            <w:tcBorders>
              <w:tl2br w:val="nil"/>
              <w:tr2bl w:val="nil"/>
            </w:tcBorders>
            <w:vAlign w:val="center"/>
          </w:tcPr>
          <w:p w14:paraId="09A6097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350</w:t>
            </w:r>
          </w:p>
        </w:tc>
        <w:tc>
          <w:tcPr>
            <w:tcW w:w="0" w:type="auto"/>
            <w:vMerge w:val="restart"/>
            <w:tcBorders>
              <w:tl2br w:val="nil"/>
              <w:tr2bl w:val="nil"/>
            </w:tcBorders>
            <w:vAlign w:val="center"/>
          </w:tcPr>
          <w:p w14:paraId="41C70A9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37.91</w:t>
            </w:r>
          </w:p>
        </w:tc>
      </w:tr>
      <w:tr w:rsidR="000F4245" w14:paraId="1B1B63EE" w14:textId="77777777">
        <w:trPr>
          <w:trHeight w:val="335"/>
          <w:jc w:val="center"/>
        </w:trPr>
        <w:tc>
          <w:tcPr>
            <w:tcW w:w="0" w:type="auto"/>
            <w:vMerge w:val="restart"/>
            <w:tcBorders>
              <w:tl2br w:val="nil"/>
              <w:tr2bl w:val="nil"/>
            </w:tcBorders>
            <w:vAlign w:val="center"/>
          </w:tcPr>
          <w:p w14:paraId="373FF49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张</w:t>
            </w:r>
            <w:r>
              <w:rPr>
                <w:rFonts w:eastAsiaTheme="minorEastAsia"/>
                <w:sz w:val="18"/>
                <w:szCs w:val="18"/>
              </w:rPr>
              <w:t>3</w:t>
            </w:r>
          </w:p>
        </w:tc>
        <w:tc>
          <w:tcPr>
            <w:tcW w:w="0" w:type="auto"/>
            <w:vMerge w:val="restart"/>
            <w:tcBorders>
              <w:tl2br w:val="nil"/>
              <w:tr2bl w:val="nil"/>
            </w:tcBorders>
            <w:vAlign w:val="center"/>
          </w:tcPr>
          <w:p w14:paraId="2B9791A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944</w:t>
            </w:r>
          </w:p>
        </w:tc>
        <w:tc>
          <w:tcPr>
            <w:tcW w:w="0" w:type="auto"/>
            <w:vMerge/>
            <w:tcBorders>
              <w:tl2br w:val="nil"/>
              <w:tr2bl w:val="nil"/>
            </w:tcBorders>
            <w:vAlign w:val="center"/>
          </w:tcPr>
          <w:p w14:paraId="70BADDF3"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4BE194E9"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281A7C32" w14:textId="77777777" w:rsidR="000F4245" w:rsidRDefault="000F4245">
            <w:pPr>
              <w:spacing w:line="300" w:lineRule="exact"/>
              <w:ind w:leftChars="-50" w:left="-120" w:rightChars="-50" w:right="-120"/>
              <w:jc w:val="center"/>
              <w:rPr>
                <w:rFonts w:eastAsiaTheme="minorEastAsia"/>
                <w:sz w:val="18"/>
                <w:szCs w:val="18"/>
              </w:rPr>
            </w:pPr>
          </w:p>
        </w:tc>
      </w:tr>
      <w:tr w:rsidR="000F4245" w14:paraId="5830DC30" w14:textId="77777777">
        <w:trPr>
          <w:trHeight w:val="335"/>
          <w:jc w:val="center"/>
        </w:trPr>
        <w:tc>
          <w:tcPr>
            <w:tcW w:w="0" w:type="auto"/>
            <w:vMerge/>
            <w:tcBorders>
              <w:tl2br w:val="nil"/>
              <w:tr2bl w:val="nil"/>
            </w:tcBorders>
            <w:vAlign w:val="center"/>
          </w:tcPr>
          <w:p w14:paraId="04D56C2B"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0AA364C6"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395DA76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472</w:t>
            </w:r>
          </w:p>
        </w:tc>
        <w:tc>
          <w:tcPr>
            <w:tcW w:w="0" w:type="auto"/>
            <w:vMerge w:val="restart"/>
            <w:tcBorders>
              <w:tl2br w:val="nil"/>
              <w:tr2bl w:val="nil"/>
            </w:tcBorders>
            <w:vAlign w:val="center"/>
          </w:tcPr>
          <w:p w14:paraId="58EC832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218</w:t>
            </w:r>
          </w:p>
        </w:tc>
        <w:tc>
          <w:tcPr>
            <w:tcW w:w="0" w:type="auto"/>
            <w:vMerge w:val="restart"/>
            <w:tcBorders>
              <w:tl2br w:val="nil"/>
              <w:tr2bl w:val="nil"/>
            </w:tcBorders>
            <w:vAlign w:val="center"/>
          </w:tcPr>
          <w:p w14:paraId="0470030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10.29</w:t>
            </w:r>
          </w:p>
        </w:tc>
      </w:tr>
      <w:tr w:rsidR="000F4245" w14:paraId="557CE277" w14:textId="77777777">
        <w:trPr>
          <w:trHeight w:val="460"/>
          <w:jc w:val="center"/>
        </w:trPr>
        <w:tc>
          <w:tcPr>
            <w:tcW w:w="0" w:type="auto"/>
            <w:tcBorders>
              <w:tl2br w:val="nil"/>
              <w:tr2bl w:val="nil"/>
            </w:tcBorders>
            <w:vAlign w:val="center"/>
          </w:tcPr>
          <w:p w14:paraId="657C039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l2br w:val="nil"/>
              <w:tr2bl w:val="nil"/>
            </w:tcBorders>
            <w:vAlign w:val="center"/>
          </w:tcPr>
          <w:p w14:paraId="61A19B4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tcBorders>
              <w:tl2br w:val="nil"/>
              <w:tr2bl w:val="nil"/>
            </w:tcBorders>
            <w:vAlign w:val="center"/>
          </w:tcPr>
          <w:p w14:paraId="0FCDF4B1"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6B30E93D"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4E70B92D" w14:textId="77777777" w:rsidR="000F4245" w:rsidRDefault="000F4245">
            <w:pPr>
              <w:spacing w:line="300" w:lineRule="exact"/>
              <w:ind w:leftChars="-50" w:left="-120" w:rightChars="-50" w:right="-120"/>
              <w:jc w:val="center"/>
              <w:rPr>
                <w:rFonts w:eastAsiaTheme="minorEastAsia"/>
                <w:sz w:val="18"/>
                <w:szCs w:val="18"/>
              </w:rPr>
            </w:pPr>
          </w:p>
        </w:tc>
      </w:tr>
      <w:tr w:rsidR="000F4245" w14:paraId="50AF3DCC" w14:textId="77777777">
        <w:trPr>
          <w:trHeight w:val="597"/>
          <w:jc w:val="center"/>
        </w:trPr>
        <w:tc>
          <w:tcPr>
            <w:tcW w:w="0" w:type="auto"/>
            <w:tcBorders>
              <w:tl2br w:val="nil"/>
              <w:tr2bl w:val="nil"/>
            </w:tcBorders>
            <w:vAlign w:val="center"/>
          </w:tcPr>
          <w:p w14:paraId="3308D76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合计</w:t>
            </w:r>
          </w:p>
        </w:tc>
        <w:tc>
          <w:tcPr>
            <w:tcW w:w="0" w:type="auto"/>
            <w:tcBorders>
              <w:tl2br w:val="nil"/>
              <w:tr2bl w:val="nil"/>
            </w:tcBorders>
            <w:vAlign w:val="center"/>
          </w:tcPr>
          <w:p w14:paraId="753B9082"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0923B721"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3A350FAE"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20A763E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86.38</w:t>
            </w:r>
          </w:p>
        </w:tc>
      </w:tr>
    </w:tbl>
    <w:p w14:paraId="6DE2A881" w14:textId="77777777" w:rsidR="000F4245" w:rsidRDefault="000F4245">
      <w:pPr>
        <w:pStyle w:val="70"/>
      </w:pPr>
    </w:p>
    <w:p w14:paraId="2B673E32" w14:textId="77777777" w:rsidR="000F4245" w:rsidRDefault="00000000">
      <w:pPr>
        <w:pStyle w:val="57"/>
      </w:pPr>
      <w:r>
        <w:t>2-2#</w:t>
      </w:r>
      <w:r>
        <w:t>采砂场采砂控制量计算表</w:t>
      </w:r>
    </w:p>
    <w:p w14:paraId="32C9DC35" w14:textId="77777777" w:rsidR="000F4245" w:rsidRDefault="00000000">
      <w:pPr>
        <w:pStyle w:val="60"/>
        <w:rPr>
          <w:rFonts w:eastAsia="黑体"/>
        </w:rPr>
      </w:pPr>
      <w:r>
        <w:rPr>
          <w:rFonts w:eastAsia="黑体"/>
        </w:rPr>
        <w:t>表</w:t>
      </w:r>
      <w:r>
        <w:rPr>
          <w:rFonts w:eastAsia="黑体"/>
        </w:rPr>
        <w:t>5.1-13</w:t>
      </w:r>
    </w:p>
    <w:tbl>
      <w:tblPr>
        <w:tblW w:w="80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033"/>
        <w:gridCol w:w="1033"/>
        <w:gridCol w:w="2550"/>
        <w:gridCol w:w="1927"/>
        <w:gridCol w:w="1476"/>
      </w:tblGrid>
      <w:tr w:rsidR="000F4245" w14:paraId="36F68FC7" w14:textId="77777777">
        <w:trPr>
          <w:trHeight w:val="976"/>
          <w:jc w:val="center"/>
        </w:trPr>
        <w:tc>
          <w:tcPr>
            <w:tcW w:w="0" w:type="auto"/>
            <w:tcBorders>
              <w:tl2br w:val="nil"/>
              <w:tr2bl w:val="nil"/>
            </w:tcBorders>
            <w:vAlign w:val="center"/>
          </w:tcPr>
          <w:p w14:paraId="0511A12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断面编号</w:t>
            </w:r>
          </w:p>
        </w:tc>
        <w:tc>
          <w:tcPr>
            <w:tcW w:w="0" w:type="auto"/>
            <w:tcBorders>
              <w:tl2br w:val="nil"/>
              <w:tr2bl w:val="nil"/>
            </w:tcBorders>
            <w:vAlign w:val="center"/>
          </w:tcPr>
          <w:p w14:paraId="105FAB4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断面面积</w:t>
            </w:r>
          </w:p>
          <w:p w14:paraId="413AD4C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l2br w:val="nil"/>
              <w:tr2bl w:val="nil"/>
            </w:tcBorders>
            <w:vAlign w:val="center"/>
          </w:tcPr>
          <w:p w14:paraId="0900C3A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相邻断面面积平均值（</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l2br w:val="nil"/>
              <w:tr2bl w:val="nil"/>
            </w:tcBorders>
            <w:vAlign w:val="center"/>
          </w:tcPr>
          <w:p w14:paraId="7D5EF22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相邻断面间距（</w:t>
            </w:r>
            <w:r>
              <w:rPr>
                <w:rFonts w:eastAsiaTheme="minorEastAsia"/>
                <w:sz w:val="18"/>
                <w:szCs w:val="18"/>
              </w:rPr>
              <w:t>m</w:t>
            </w:r>
            <w:r>
              <w:rPr>
                <w:rFonts w:eastAsiaTheme="minorEastAsia"/>
                <w:sz w:val="18"/>
                <w:szCs w:val="18"/>
              </w:rPr>
              <w:t>）</w:t>
            </w:r>
          </w:p>
        </w:tc>
        <w:tc>
          <w:tcPr>
            <w:tcW w:w="0" w:type="auto"/>
            <w:tcBorders>
              <w:tl2br w:val="nil"/>
              <w:tr2bl w:val="nil"/>
            </w:tcBorders>
            <w:vAlign w:val="center"/>
          </w:tcPr>
          <w:p w14:paraId="3E7D82A3" w14:textId="18AD4BD4"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储量（</w:t>
            </w:r>
            <w:r w:rsidR="00121A1D">
              <w:rPr>
                <w:rFonts w:eastAsiaTheme="minorEastAsia" w:hint="eastAsia"/>
                <w:sz w:val="18"/>
                <w:szCs w:val="18"/>
              </w:rPr>
              <w:t>万</w:t>
            </w:r>
            <w:r>
              <w:rPr>
                <w:rFonts w:eastAsiaTheme="minorEastAsia"/>
                <w:sz w:val="18"/>
                <w:szCs w:val="18"/>
              </w:rPr>
              <w:t>m</w:t>
            </w:r>
            <w:r>
              <w:rPr>
                <w:rFonts w:eastAsiaTheme="minorEastAsia"/>
                <w:sz w:val="18"/>
                <w:szCs w:val="18"/>
                <w:vertAlign w:val="superscript"/>
              </w:rPr>
              <w:t>3</w:t>
            </w:r>
            <w:r>
              <w:rPr>
                <w:rFonts w:eastAsiaTheme="minorEastAsia"/>
                <w:sz w:val="18"/>
                <w:szCs w:val="18"/>
              </w:rPr>
              <w:t>）</w:t>
            </w:r>
          </w:p>
        </w:tc>
      </w:tr>
      <w:tr w:rsidR="000F4245" w14:paraId="10BF3453" w14:textId="77777777">
        <w:trPr>
          <w:trHeight w:val="344"/>
          <w:jc w:val="center"/>
        </w:trPr>
        <w:tc>
          <w:tcPr>
            <w:tcW w:w="0" w:type="auto"/>
            <w:tcBorders>
              <w:tl2br w:val="nil"/>
              <w:tr2bl w:val="nil"/>
            </w:tcBorders>
            <w:vAlign w:val="center"/>
          </w:tcPr>
          <w:p w14:paraId="2BF691A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l2br w:val="nil"/>
              <w:tr2bl w:val="nil"/>
            </w:tcBorders>
            <w:vAlign w:val="center"/>
          </w:tcPr>
          <w:p w14:paraId="2D3E444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val="restart"/>
            <w:tcBorders>
              <w:tl2br w:val="nil"/>
              <w:tr2bl w:val="nil"/>
            </w:tcBorders>
            <w:vAlign w:val="center"/>
          </w:tcPr>
          <w:p w14:paraId="48CF244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344</w:t>
            </w:r>
          </w:p>
        </w:tc>
        <w:tc>
          <w:tcPr>
            <w:tcW w:w="0" w:type="auto"/>
            <w:vMerge w:val="restart"/>
            <w:tcBorders>
              <w:tl2br w:val="nil"/>
              <w:tr2bl w:val="nil"/>
            </w:tcBorders>
            <w:vAlign w:val="center"/>
          </w:tcPr>
          <w:p w14:paraId="4DAE82C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207</w:t>
            </w:r>
          </w:p>
        </w:tc>
        <w:tc>
          <w:tcPr>
            <w:tcW w:w="0" w:type="auto"/>
            <w:vMerge w:val="restart"/>
            <w:tcBorders>
              <w:tl2br w:val="nil"/>
              <w:tr2bl w:val="nil"/>
            </w:tcBorders>
            <w:vAlign w:val="center"/>
          </w:tcPr>
          <w:p w14:paraId="3ADB790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7.12</w:t>
            </w:r>
          </w:p>
        </w:tc>
      </w:tr>
      <w:tr w:rsidR="000F4245" w14:paraId="23DCCBE6" w14:textId="77777777">
        <w:trPr>
          <w:trHeight w:val="388"/>
          <w:jc w:val="center"/>
        </w:trPr>
        <w:tc>
          <w:tcPr>
            <w:tcW w:w="0" w:type="auto"/>
            <w:vMerge w:val="restart"/>
            <w:tcBorders>
              <w:tl2br w:val="nil"/>
              <w:tr2bl w:val="nil"/>
            </w:tcBorders>
            <w:vAlign w:val="center"/>
          </w:tcPr>
          <w:p w14:paraId="124716C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张</w:t>
            </w:r>
            <w:r>
              <w:rPr>
                <w:rFonts w:eastAsiaTheme="minorEastAsia"/>
                <w:sz w:val="18"/>
                <w:szCs w:val="18"/>
              </w:rPr>
              <w:t>1</w:t>
            </w:r>
          </w:p>
        </w:tc>
        <w:tc>
          <w:tcPr>
            <w:tcW w:w="0" w:type="auto"/>
            <w:vMerge w:val="restart"/>
            <w:tcBorders>
              <w:tl2br w:val="nil"/>
              <w:tr2bl w:val="nil"/>
            </w:tcBorders>
            <w:vAlign w:val="center"/>
          </w:tcPr>
          <w:p w14:paraId="4C41230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688</w:t>
            </w:r>
          </w:p>
        </w:tc>
        <w:tc>
          <w:tcPr>
            <w:tcW w:w="0" w:type="auto"/>
            <w:vMerge/>
            <w:tcBorders>
              <w:tl2br w:val="nil"/>
              <w:tr2bl w:val="nil"/>
            </w:tcBorders>
            <w:vAlign w:val="center"/>
          </w:tcPr>
          <w:p w14:paraId="79E9F532"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1F7072B5"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37ED40D4" w14:textId="77777777" w:rsidR="000F4245" w:rsidRDefault="000F4245">
            <w:pPr>
              <w:spacing w:line="300" w:lineRule="exact"/>
              <w:ind w:leftChars="-50" w:left="-120" w:rightChars="-50" w:right="-120"/>
              <w:jc w:val="center"/>
              <w:rPr>
                <w:rFonts w:eastAsiaTheme="minorEastAsia"/>
                <w:sz w:val="18"/>
                <w:szCs w:val="18"/>
              </w:rPr>
            </w:pPr>
          </w:p>
        </w:tc>
      </w:tr>
      <w:tr w:rsidR="000F4245" w14:paraId="49BBD48E" w14:textId="77777777">
        <w:trPr>
          <w:trHeight w:val="388"/>
          <w:jc w:val="center"/>
        </w:trPr>
        <w:tc>
          <w:tcPr>
            <w:tcW w:w="0" w:type="auto"/>
            <w:vMerge/>
            <w:tcBorders>
              <w:tl2br w:val="nil"/>
              <w:tr2bl w:val="nil"/>
            </w:tcBorders>
            <w:vAlign w:val="center"/>
          </w:tcPr>
          <w:p w14:paraId="688709F3"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1F958F7D"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47AE6A9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876.5</w:t>
            </w:r>
          </w:p>
        </w:tc>
        <w:tc>
          <w:tcPr>
            <w:tcW w:w="0" w:type="auto"/>
            <w:vMerge w:val="restart"/>
            <w:tcBorders>
              <w:tl2br w:val="nil"/>
              <w:tr2bl w:val="nil"/>
            </w:tcBorders>
            <w:vAlign w:val="center"/>
          </w:tcPr>
          <w:p w14:paraId="093B842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300</w:t>
            </w:r>
          </w:p>
        </w:tc>
        <w:tc>
          <w:tcPr>
            <w:tcW w:w="0" w:type="auto"/>
            <w:vMerge w:val="restart"/>
            <w:tcBorders>
              <w:tl2br w:val="nil"/>
              <w:tr2bl w:val="nil"/>
            </w:tcBorders>
            <w:vAlign w:val="center"/>
          </w:tcPr>
          <w:p w14:paraId="4B48FA6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26.30</w:t>
            </w:r>
          </w:p>
        </w:tc>
      </w:tr>
      <w:tr w:rsidR="000F4245" w14:paraId="21FC8FAA" w14:textId="77777777">
        <w:trPr>
          <w:trHeight w:val="388"/>
          <w:jc w:val="center"/>
        </w:trPr>
        <w:tc>
          <w:tcPr>
            <w:tcW w:w="0" w:type="auto"/>
            <w:vMerge w:val="restart"/>
            <w:tcBorders>
              <w:tl2br w:val="nil"/>
              <w:tr2bl w:val="nil"/>
            </w:tcBorders>
            <w:vAlign w:val="center"/>
          </w:tcPr>
          <w:p w14:paraId="45D624D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张</w:t>
            </w:r>
            <w:r>
              <w:rPr>
                <w:rFonts w:eastAsiaTheme="minorEastAsia"/>
                <w:sz w:val="18"/>
                <w:szCs w:val="18"/>
              </w:rPr>
              <w:t>2</w:t>
            </w:r>
          </w:p>
        </w:tc>
        <w:tc>
          <w:tcPr>
            <w:tcW w:w="0" w:type="auto"/>
            <w:vMerge w:val="restart"/>
            <w:tcBorders>
              <w:tl2br w:val="nil"/>
              <w:tr2bl w:val="nil"/>
            </w:tcBorders>
            <w:vAlign w:val="center"/>
          </w:tcPr>
          <w:p w14:paraId="434F994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1065</w:t>
            </w:r>
          </w:p>
        </w:tc>
        <w:tc>
          <w:tcPr>
            <w:tcW w:w="0" w:type="auto"/>
            <w:vMerge/>
            <w:tcBorders>
              <w:tl2br w:val="nil"/>
              <w:tr2bl w:val="nil"/>
            </w:tcBorders>
            <w:vAlign w:val="center"/>
          </w:tcPr>
          <w:p w14:paraId="5FB91954"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5B0D9D1B"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3450FCBC" w14:textId="77777777" w:rsidR="000F4245" w:rsidRDefault="000F4245">
            <w:pPr>
              <w:spacing w:line="300" w:lineRule="exact"/>
              <w:ind w:leftChars="-50" w:left="-120" w:rightChars="-50" w:right="-120"/>
              <w:jc w:val="center"/>
              <w:rPr>
                <w:rFonts w:eastAsiaTheme="minorEastAsia"/>
                <w:sz w:val="18"/>
                <w:szCs w:val="18"/>
              </w:rPr>
            </w:pPr>
          </w:p>
        </w:tc>
      </w:tr>
      <w:tr w:rsidR="000F4245" w14:paraId="15054255" w14:textId="77777777">
        <w:trPr>
          <w:trHeight w:val="388"/>
          <w:jc w:val="center"/>
        </w:trPr>
        <w:tc>
          <w:tcPr>
            <w:tcW w:w="0" w:type="auto"/>
            <w:vMerge/>
            <w:tcBorders>
              <w:tl2br w:val="nil"/>
              <w:tr2bl w:val="nil"/>
            </w:tcBorders>
            <w:vAlign w:val="center"/>
          </w:tcPr>
          <w:p w14:paraId="71203EA7"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7D107AF6"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7C4A179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946</w:t>
            </w:r>
          </w:p>
        </w:tc>
        <w:tc>
          <w:tcPr>
            <w:tcW w:w="0" w:type="auto"/>
            <w:vMerge w:val="restart"/>
            <w:tcBorders>
              <w:tl2br w:val="nil"/>
              <w:tr2bl w:val="nil"/>
            </w:tcBorders>
            <w:vAlign w:val="center"/>
          </w:tcPr>
          <w:p w14:paraId="4177EF2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350</w:t>
            </w:r>
          </w:p>
        </w:tc>
        <w:tc>
          <w:tcPr>
            <w:tcW w:w="0" w:type="auto"/>
            <w:vMerge w:val="restart"/>
            <w:tcBorders>
              <w:tl2br w:val="nil"/>
              <w:tr2bl w:val="nil"/>
            </w:tcBorders>
            <w:vAlign w:val="center"/>
          </w:tcPr>
          <w:p w14:paraId="311F337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33.11</w:t>
            </w:r>
          </w:p>
        </w:tc>
      </w:tr>
      <w:tr w:rsidR="000F4245" w14:paraId="3609398E" w14:textId="77777777">
        <w:trPr>
          <w:trHeight w:val="388"/>
          <w:jc w:val="center"/>
        </w:trPr>
        <w:tc>
          <w:tcPr>
            <w:tcW w:w="0" w:type="auto"/>
            <w:vMerge w:val="restart"/>
            <w:tcBorders>
              <w:tl2br w:val="nil"/>
              <w:tr2bl w:val="nil"/>
            </w:tcBorders>
            <w:vAlign w:val="center"/>
          </w:tcPr>
          <w:p w14:paraId="05CE66E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张</w:t>
            </w:r>
            <w:r>
              <w:rPr>
                <w:rFonts w:eastAsiaTheme="minorEastAsia"/>
                <w:sz w:val="18"/>
                <w:szCs w:val="18"/>
              </w:rPr>
              <w:t>3</w:t>
            </w:r>
          </w:p>
        </w:tc>
        <w:tc>
          <w:tcPr>
            <w:tcW w:w="0" w:type="auto"/>
            <w:vMerge w:val="restart"/>
            <w:tcBorders>
              <w:tl2br w:val="nil"/>
              <w:tr2bl w:val="nil"/>
            </w:tcBorders>
            <w:vAlign w:val="center"/>
          </w:tcPr>
          <w:p w14:paraId="5A4EBCA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827</w:t>
            </w:r>
          </w:p>
        </w:tc>
        <w:tc>
          <w:tcPr>
            <w:tcW w:w="0" w:type="auto"/>
            <w:vMerge/>
            <w:tcBorders>
              <w:tl2br w:val="nil"/>
              <w:tr2bl w:val="nil"/>
            </w:tcBorders>
            <w:vAlign w:val="center"/>
          </w:tcPr>
          <w:p w14:paraId="19A9365B"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0B96FE0E"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3A9D0D05" w14:textId="77777777" w:rsidR="000F4245" w:rsidRDefault="000F4245">
            <w:pPr>
              <w:spacing w:line="300" w:lineRule="exact"/>
              <w:ind w:leftChars="-50" w:left="-120" w:rightChars="-50" w:right="-120"/>
              <w:jc w:val="center"/>
              <w:rPr>
                <w:rFonts w:eastAsiaTheme="minorEastAsia"/>
                <w:sz w:val="18"/>
                <w:szCs w:val="18"/>
              </w:rPr>
            </w:pPr>
          </w:p>
        </w:tc>
      </w:tr>
      <w:tr w:rsidR="000F4245" w14:paraId="470526E9" w14:textId="77777777">
        <w:trPr>
          <w:trHeight w:val="388"/>
          <w:jc w:val="center"/>
        </w:trPr>
        <w:tc>
          <w:tcPr>
            <w:tcW w:w="0" w:type="auto"/>
            <w:vMerge/>
            <w:tcBorders>
              <w:tl2br w:val="nil"/>
              <w:tr2bl w:val="nil"/>
            </w:tcBorders>
            <w:vAlign w:val="center"/>
          </w:tcPr>
          <w:p w14:paraId="1AF1D408"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4A5FE968"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5C8A24F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413.5</w:t>
            </w:r>
          </w:p>
        </w:tc>
        <w:tc>
          <w:tcPr>
            <w:tcW w:w="0" w:type="auto"/>
            <w:vMerge w:val="restart"/>
            <w:tcBorders>
              <w:tl2br w:val="nil"/>
              <w:tr2bl w:val="nil"/>
            </w:tcBorders>
            <w:vAlign w:val="center"/>
          </w:tcPr>
          <w:p w14:paraId="3AB88D3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218</w:t>
            </w:r>
          </w:p>
        </w:tc>
        <w:tc>
          <w:tcPr>
            <w:tcW w:w="0" w:type="auto"/>
            <w:vMerge w:val="restart"/>
            <w:tcBorders>
              <w:tl2br w:val="nil"/>
              <w:tr2bl w:val="nil"/>
            </w:tcBorders>
            <w:vAlign w:val="center"/>
          </w:tcPr>
          <w:p w14:paraId="550F4CE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9.01</w:t>
            </w:r>
          </w:p>
        </w:tc>
      </w:tr>
      <w:tr w:rsidR="000F4245" w14:paraId="125057D9" w14:textId="77777777">
        <w:trPr>
          <w:trHeight w:val="411"/>
          <w:jc w:val="center"/>
        </w:trPr>
        <w:tc>
          <w:tcPr>
            <w:tcW w:w="0" w:type="auto"/>
            <w:tcBorders>
              <w:tl2br w:val="nil"/>
              <w:tr2bl w:val="nil"/>
            </w:tcBorders>
            <w:vAlign w:val="center"/>
          </w:tcPr>
          <w:p w14:paraId="2BB283F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l2br w:val="nil"/>
              <w:tr2bl w:val="nil"/>
            </w:tcBorders>
            <w:vAlign w:val="center"/>
          </w:tcPr>
          <w:p w14:paraId="7A7CC9C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tcBorders>
              <w:tl2br w:val="nil"/>
              <w:tr2bl w:val="nil"/>
            </w:tcBorders>
            <w:vAlign w:val="center"/>
          </w:tcPr>
          <w:p w14:paraId="2056DD72"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3F7A30C3"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4DAD7438" w14:textId="77777777" w:rsidR="000F4245" w:rsidRDefault="000F4245">
            <w:pPr>
              <w:spacing w:line="300" w:lineRule="exact"/>
              <w:ind w:leftChars="-50" w:left="-120" w:rightChars="-50" w:right="-120"/>
              <w:jc w:val="center"/>
              <w:rPr>
                <w:rFonts w:eastAsiaTheme="minorEastAsia"/>
                <w:sz w:val="18"/>
                <w:szCs w:val="18"/>
              </w:rPr>
            </w:pPr>
          </w:p>
        </w:tc>
      </w:tr>
      <w:tr w:rsidR="000F4245" w14:paraId="62AE3985" w14:textId="77777777">
        <w:trPr>
          <w:trHeight w:val="533"/>
          <w:jc w:val="center"/>
        </w:trPr>
        <w:tc>
          <w:tcPr>
            <w:tcW w:w="0" w:type="auto"/>
            <w:tcBorders>
              <w:tl2br w:val="nil"/>
              <w:tr2bl w:val="nil"/>
            </w:tcBorders>
            <w:vAlign w:val="center"/>
          </w:tcPr>
          <w:p w14:paraId="2F46C89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合计</w:t>
            </w:r>
          </w:p>
        </w:tc>
        <w:tc>
          <w:tcPr>
            <w:tcW w:w="0" w:type="auto"/>
            <w:tcBorders>
              <w:tl2br w:val="nil"/>
              <w:tr2bl w:val="nil"/>
            </w:tcBorders>
            <w:vAlign w:val="center"/>
          </w:tcPr>
          <w:p w14:paraId="498A41DD"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580DA289"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1E214726"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7DB34D6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75.54</w:t>
            </w:r>
          </w:p>
        </w:tc>
      </w:tr>
    </w:tbl>
    <w:p w14:paraId="50E184F2" w14:textId="77777777" w:rsidR="000F4245" w:rsidRDefault="00000000">
      <w:pPr>
        <w:pStyle w:val="46"/>
        <w:ind w:firstLineChars="0" w:firstLine="0"/>
        <w:rPr>
          <w:rFonts w:eastAsiaTheme="minorEastAsia"/>
          <w:bCs/>
        </w:rPr>
      </w:pPr>
      <w:r>
        <w:rPr>
          <w:rFonts w:eastAsiaTheme="minorEastAsia"/>
          <w:bCs/>
          <w:noProof/>
        </w:rPr>
        <w:lastRenderedPageBreak/>
        <w:drawing>
          <wp:inline distT="0" distB="0" distL="0" distR="0" wp14:anchorId="7B726868" wp14:editId="6F1C5F54">
            <wp:extent cx="5291455" cy="4025900"/>
            <wp:effectExtent l="0" t="0" r="4445" b="0"/>
            <wp:docPr id="46" name="图片 37" descr="I:\待完成-嘉陵江昭化段采砂规划-急\嘉陵江昭化区河道采砂规划-审查意见及补充资料\现场照片\3#可采区\3#可采区\IMG_20221115_09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pic:nvPicPr>
                  <pic:blipFill>
                    <a:blip r:embed="rId38"/>
                    <a:srcRect l="21101" b="19960"/>
                    <a:stretch>
                      <a:fillRect/>
                    </a:stretch>
                  </pic:blipFill>
                  <pic:spPr>
                    <a:xfrm>
                      <a:off x="0" y="0"/>
                      <a:ext cx="5291455" cy="4025900"/>
                    </a:xfrm>
                    <a:prstGeom prst="rect">
                      <a:avLst/>
                    </a:prstGeom>
                    <a:noFill/>
                    <a:ln>
                      <a:noFill/>
                    </a:ln>
                  </pic:spPr>
                </pic:pic>
              </a:graphicData>
            </a:graphic>
          </wp:inline>
        </w:drawing>
      </w:r>
    </w:p>
    <w:p w14:paraId="76B62BC0" w14:textId="77777777" w:rsidR="000F4245" w:rsidRDefault="00000000">
      <w:pPr>
        <w:pStyle w:val="46"/>
        <w:ind w:firstLineChars="0" w:firstLine="0"/>
        <w:jc w:val="center"/>
        <w:rPr>
          <w:rFonts w:eastAsia="黑体"/>
          <w:bCs/>
        </w:rPr>
      </w:pPr>
      <w:r>
        <w:rPr>
          <w:rFonts w:eastAsia="黑体"/>
        </w:rPr>
        <w:t>图</w:t>
      </w:r>
      <w:r>
        <w:rPr>
          <w:rFonts w:eastAsia="黑体"/>
        </w:rPr>
        <w:t>5.1-7    2-2#</w:t>
      </w:r>
      <w:r>
        <w:rPr>
          <w:rFonts w:eastAsia="黑体"/>
        </w:rPr>
        <w:t>采砂场现场图</w:t>
      </w:r>
    </w:p>
    <w:p w14:paraId="45B95DE9" w14:textId="77777777" w:rsidR="000F4245" w:rsidRDefault="000F4245">
      <w:pPr>
        <w:pStyle w:val="46"/>
        <w:ind w:firstLine="482"/>
        <w:outlineLvl w:val="3"/>
        <w:rPr>
          <w:rFonts w:eastAsiaTheme="minorEastAsia"/>
          <w:b/>
          <w:bCs/>
        </w:rPr>
      </w:pPr>
    </w:p>
    <w:p w14:paraId="7354828B" w14:textId="77777777" w:rsidR="000F4245" w:rsidRDefault="00000000">
      <w:pPr>
        <w:pStyle w:val="46"/>
        <w:ind w:firstLine="482"/>
        <w:outlineLvl w:val="3"/>
        <w:rPr>
          <w:rFonts w:eastAsiaTheme="minorEastAsia"/>
          <w:shd w:val="clear" w:color="auto" w:fill="FFFFFF"/>
        </w:rPr>
      </w:pPr>
      <w:r>
        <w:rPr>
          <w:rFonts w:eastAsiaTheme="minorEastAsia"/>
          <w:b/>
          <w:bCs/>
        </w:rPr>
        <w:t>4</w:t>
      </w:r>
      <w:r>
        <w:rPr>
          <w:rFonts w:eastAsiaTheme="minorEastAsia"/>
          <w:b/>
          <w:bCs/>
        </w:rPr>
        <w:t>、</w:t>
      </w:r>
      <w:r>
        <w:rPr>
          <w:rFonts w:eastAsiaTheme="minorEastAsia"/>
          <w:b/>
          <w:bCs/>
        </w:rPr>
        <w:t>3-1#</w:t>
      </w:r>
      <w:r>
        <w:rPr>
          <w:rFonts w:eastAsiaTheme="minorEastAsia"/>
          <w:b/>
          <w:bCs/>
        </w:rPr>
        <w:t>采砂场（哪吒滩与金鸡滩）</w:t>
      </w:r>
    </w:p>
    <w:p w14:paraId="0C20F29B" w14:textId="77777777" w:rsidR="000F4245" w:rsidRDefault="00000000">
      <w:pPr>
        <w:pStyle w:val="46"/>
        <w:rPr>
          <w:rFonts w:eastAsiaTheme="minorEastAsia"/>
        </w:rPr>
      </w:pPr>
      <w:r>
        <w:rPr>
          <w:rFonts w:eastAsiaTheme="minorEastAsia"/>
        </w:rPr>
        <w:t>3-1#</w:t>
      </w:r>
      <w:r>
        <w:rPr>
          <w:rFonts w:eastAsiaTheme="minorEastAsia"/>
        </w:rPr>
        <w:t>采砂场（</w:t>
      </w:r>
      <w:r>
        <w:rPr>
          <w:rFonts w:eastAsiaTheme="minorEastAsia"/>
        </w:rPr>
        <w:t>K658+875~K661+522</w:t>
      </w:r>
      <w:r>
        <w:rPr>
          <w:rFonts w:eastAsiaTheme="minorEastAsia"/>
        </w:rPr>
        <w:t>）位于嘉陵江左岸太公镇黄龙乡明水村淹没前的哪吒滩与金鸡滩，为水库蓄水前的左岸河漫滩。上游右岸紧邻剑阁县嘉陵江采砂规划的</w:t>
      </w:r>
      <w:r>
        <w:rPr>
          <w:rFonts w:eastAsiaTheme="minorEastAsia"/>
        </w:rPr>
        <w:t>3#</w:t>
      </w:r>
      <w:r>
        <w:rPr>
          <w:rFonts w:eastAsiaTheme="minorEastAsia"/>
        </w:rPr>
        <w:t>采砂场（</w:t>
      </w:r>
      <w:proofErr w:type="gramStart"/>
      <w:r>
        <w:rPr>
          <w:rFonts w:eastAsiaTheme="minorEastAsia"/>
        </w:rPr>
        <w:t>柳树河</w:t>
      </w:r>
      <w:proofErr w:type="gramEnd"/>
      <w:r>
        <w:rPr>
          <w:rFonts w:eastAsiaTheme="minorEastAsia"/>
        </w:rPr>
        <w:t>下段），下游右岸距剑阁县嘉陵江采砂规划的</w:t>
      </w:r>
      <w:proofErr w:type="gramStart"/>
      <w:r>
        <w:rPr>
          <w:rFonts w:eastAsiaTheme="minorEastAsia"/>
        </w:rPr>
        <w:t>何家坝采砂场</w:t>
      </w:r>
      <w:proofErr w:type="gramEnd"/>
      <w:r>
        <w:rPr>
          <w:rFonts w:eastAsiaTheme="minorEastAsia"/>
        </w:rPr>
        <w:t>约</w:t>
      </w:r>
      <w:r>
        <w:rPr>
          <w:rFonts w:eastAsiaTheme="minorEastAsia"/>
        </w:rPr>
        <w:t>1.3km</w:t>
      </w:r>
      <w:r>
        <w:rPr>
          <w:rFonts w:eastAsiaTheme="minorEastAsia"/>
        </w:rPr>
        <w:t>。砂场顺河道长约</w:t>
      </w:r>
      <w:r>
        <w:rPr>
          <w:rFonts w:eastAsiaTheme="minorEastAsia"/>
        </w:rPr>
        <w:t>2342m</w:t>
      </w:r>
      <w:r>
        <w:rPr>
          <w:rFonts w:eastAsiaTheme="minorEastAsia"/>
        </w:rPr>
        <w:t>，宽</w:t>
      </w:r>
      <w:r>
        <w:rPr>
          <w:rFonts w:eastAsiaTheme="minorEastAsia"/>
        </w:rPr>
        <w:t>27</w:t>
      </w:r>
      <w:r>
        <w:rPr>
          <w:rFonts w:eastAsiaTheme="minorEastAsia"/>
        </w:rPr>
        <w:t>～</w:t>
      </w:r>
      <w:r>
        <w:rPr>
          <w:rFonts w:eastAsiaTheme="minorEastAsia"/>
        </w:rPr>
        <w:t>216m</w:t>
      </w:r>
      <w:r>
        <w:rPr>
          <w:rFonts w:eastAsiaTheme="minorEastAsia"/>
        </w:rPr>
        <w:t>，面积约</w:t>
      </w:r>
      <w:r>
        <w:rPr>
          <w:rFonts w:eastAsiaTheme="minorEastAsia"/>
        </w:rPr>
        <w:t>336721m</w:t>
      </w:r>
      <w:r>
        <w:rPr>
          <w:rFonts w:eastAsiaTheme="minorEastAsia"/>
          <w:vertAlign w:val="superscript"/>
        </w:rPr>
        <w:t>2</w:t>
      </w:r>
      <w:r>
        <w:rPr>
          <w:rFonts w:eastAsiaTheme="minorEastAsia"/>
        </w:rPr>
        <w:t>。亭子口水利枢纽蓄水至正常蓄水位</w:t>
      </w:r>
      <w:r>
        <w:rPr>
          <w:rFonts w:eastAsiaTheme="minorEastAsia"/>
        </w:rPr>
        <w:t>458m</w:t>
      </w:r>
      <w:r>
        <w:rPr>
          <w:rFonts w:eastAsiaTheme="minorEastAsia"/>
        </w:rPr>
        <w:t>时，该砂场全部位于水下，水深约</w:t>
      </w:r>
      <w:r>
        <w:rPr>
          <w:rFonts w:eastAsiaTheme="minorEastAsia"/>
        </w:rPr>
        <w:t>33~41m</w:t>
      </w:r>
      <w:r>
        <w:rPr>
          <w:rFonts w:eastAsiaTheme="minorEastAsia"/>
        </w:rPr>
        <w:t>。砂场左右两岸均为白垩系</w:t>
      </w:r>
      <w:proofErr w:type="gramStart"/>
      <w:r>
        <w:rPr>
          <w:rFonts w:eastAsiaTheme="minorEastAsia"/>
        </w:rPr>
        <w:t>下统白</w:t>
      </w:r>
      <w:proofErr w:type="gramEnd"/>
      <w:r>
        <w:rPr>
          <w:rFonts w:eastAsiaTheme="minorEastAsia"/>
        </w:rPr>
        <w:t>龙组（</w:t>
      </w:r>
      <w:r>
        <w:rPr>
          <w:rFonts w:eastAsiaTheme="minorEastAsia"/>
        </w:rPr>
        <w:t>K</w:t>
      </w:r>
      <w:r>
        <w:rPr>
          <w:rFonts w:eastAsiaTheme="minorEastAsia"/>
          <w:vertAlign w:val="subscript"/>
        </w:rPr>
        <w:t>1b</w:t>
      </w:r>
      <w:r>
        <w:rPr>
          <w:rFonts w:eastAsiaTheme="minorEastAsia"/>
        </w:rPr>
        <w:t>）粉砂质泥岩，局部夹砂岩，两岸岸坡稳定。</w:t>
      </w:r>
    </w:p>
    <w:p w14:paraId="6707CB32" w14:textId="77777777" w:rsidR="000F4245" w:rsidRDefault="00000000">
      <w:pPr>
        <w:pStyle w:val="46"/>
        <w:rPr>
          <w:rFonts w:eastAsiaTheme="minorEastAsia"/>
        </w:rPr>
      </w:pPr>
      <w:r>
        <w:rPr>
          <w:rFonts w:eastAsiaTheme="minorEastAsia"/>
        </w:rPr>
        <w:t>本次规划收集了《嘉陵江剑阁县河道</w:t>
      </w:r>
      <w:r>
        <w:rPr>
          <w:rFonts w:eastAsiaTheme="minorEastAsia"/>
        </w:rPr>
        <w:t>2019-2023</w:t>
      </w:r>
      <w:r>
        <w:rPr>
          <w:rFonts w:eastAsiaTheme="minorEastAsia"/>
        </w:rPr>
        <w:t>采砂规划调整报告》。根据</w:t>
      </w:r>
      <w:r>
        <w:rPr>
          <w:rFonts w:eastAsiaTheme="minorEastAsia"/>
        </w:rPr>
        <w:t>3-1#</w:t>
      </w:r>
      <w:r>
        <w:rPr>
          <w:rFonts w:eastAsiaTheme="minorEastAsia"/>
        </w:rPr>
        <w:t>采砂场对岸剑阁县上下游砂场开采情况，综合分析</w:t>
      </w:r>
      <w:r>
        <w:rPr>
          <w:rFonts w:eastAsiaTheme="minorEastAsia"/>
        </w:rPr>
        <w:t>3-1#</w:t>
      </w:r>
      <w:r>
        <w:rPr>
          <w:rFonts w:eastAsiaTheme="minorEastAsia"/>
        </w:rPr>
        <w:t>采砂场</w:t>
      </w:r>
      <w:proofErr w:type="gramStart"/>
      <w:r>
        <w:rPr>
          <w:rFonts w:eastAsiaTheme="minorEastAsia"/>
        </w:rPr>
        <w:t>砂</w:t>
      </w:r>
      <w:proofErr w:type="gramEnd"/>
      <w:r>
        <w:rPr>
          <w:rFonts w:eastAsiaTheme="minorEastAsia"/>
        </w:rPr>
        <w:t>卵石层</w:t>
      </w:r>
      <w:r>
        <w:rPr>
          <w:rFonts w:eastAsiaTheme="minorEastAsia" w:hint="eastAsia"/>
        </w:rPr>
        <w:t>有用层</w:t>
      </w:r>
      <w:r>
        <w:rPr>
          <w:rFonts w:eastAsiaTheme="minorEastAsia"/>
        </w:rPr>
        <w:t>厚</w:t>
      </w:r>
      <w:r>
        <w:rPr>
          <w:rFonts w:eastAsiaTheme="minorEastAsia"/>
        </w:rPr>
        <w:t>0</w:t>
      </w:r>
      <w:r>
        <w:rPr>
          <w:rFonts w:eastAsiaTheme="minorEastAsia"/>
        </w:rPr>
        <w:t>～</w:t>
      </w:r>
      <w:r>
        <w:rPr>
          <w:rFonts w:eastAsiaTheme="minorEastAsia"/>
        </w:rPr>
        <w:t>7m</w:t>
      </w:r>
      <w:r>
        <w:rPr>
          <w:rFonts w:eastAsiaTheme="minorEastAsia" w:hint="eastAsia"/>
        </w:rPr>
        <w:t>，平均</w:t>
      </w:r>
      <w:r>
        <w:rPr>
          <w:rFonts w:eastAsiaTheme="minorEastAsia"/>
        </w:rPr>
        <w:t>厚度</w:t>
      </w:r>
      <w:r>
        <w:rPr>
          <w:rFonts w:eastAsiaTheme="minorEastAsia"/>
        </w:rPr>
        <w:t>4.25m</w:t>
      </w:r>
      <w:r>
        <w:rPr>
          <w:rFonts w:eastAsiaTheme="minorEastAsia" w:hint="eastAsia"/>
        </w:rPr>
        <w:t>。</w:t>
      </w:r>
    </w:p>
    <w:p w14:paraId="310B216B" w14:textId="77777777" w:rsidR="000F4245" w:rsidRDefault="00000000">
      <w:pPr>
        <w:pStyle w:val="46"/>
        <w:rPr>
          <w:rFonts w:eastAsiaTheme="minorEastAsia"/>
        </w:rPr>
      </w:pPr>
      <w:r>
        <w:rPr>
          <w:rFonts w:eastAsiaTheme="minorEastAsia"/>
        </w:rPr>
        <w:t>该砂场大部分曾采过沙金，受釆</w:t>
      </w:r>
      <w:proofErr w:type="gramStart"/>
      <w:r>
        <w:rPr>
          <w:rFonts w:eastAsiaTheme="minorEastAsia"/>
        </w:rPr>
        <w:t>金影响全段砂</w:t>
      </w:r>
      <w:proofErr w:type="gramEnd"/>
      <w:r>
        <w:rPr>
          <w:rFonts w:eastAsiaTheme="minorEastAsia"/>
        </w:rPr>
        <w:t>卵石结构不均，卵石、圆</w:t>
      </w:r>
      <w:proofErr w:type="gramStart"/>
      <w:r>
        <w:rPr>
          <w:rFonts w:eastAsiaTheme="minorEastAsia"/>
        </w:rPr>
        <w:t>砾</w:t>
      </w:r>
      <w:proofErr w:type="gramEnd"/>
      <w:r>
        <w:rPr>
          <w:rFonts w:eastAsiaTheme="minorEastAsia"/>
        </w:rPr>
        <w:t>及砂、粉质黏土等无明显沉积规律，以稍密为主，局部松散。拟对</w:t>
      </w:r>
      <w:proofErr w:type="gramStart"/>
      <w:r>
        <w:rPr>
          <w:rFonts w:eastAsiaTheme="minorEastAsia"/>
        </w:rPr>
        <w:t>深泓点高程</w:t>
      </w:r>
      <w:proofErr w:type="gramEnd"/>
      <w:r>
        <w:rPr>
          <w:rFonts w:eastAsiaTheme="minorEastAsia"/>
        </w:rPr>
        <w:t>以上的砂卵石层进行开采，</w:t>
      </w:r>
      <w:r>
        <w:rPr>
          <w:rFonts w:eastAsiaTheme="minorEastAsia" w:hint="eastAsia"/>
        </w:rPr>
        <w:t>拟定</w:t>
      </w:r>
      <w:r>
        <w:rPr>
          <w:rFonts w:eastAsiaTheme="minorEastAsia"/>
        </w:rPr>
        <w:t>3</w:t>
      </w:r>
      <w:r>
        <w:rPr>
          <w:rFonts w:eastAsiaTheme="minorEastAsia" w:hint="eastAsia"/>
        </w:rPr>
        <w:t>-</w:t>
      </w:r>
      <w:r>
        <w:rPr>
          <w:rFonts w:eastAsiaTheme="minorEastAsia"/>
        </w:rPr>
        <w:t>1</w:t>
      </w:r>
      <w:r>
        <w:rPr>
          <w:rFonts w:eastAsiaTheme="minorEastAsia" w:hint="eastAsia"/>
        </w:rPr>
        <w:t>#</w:t>
      </w:r>
      <w:r>
        <w:rPr>
          <w:rFonts w:eastAsiaTheme="minorEastAsia" w:hint="eastAsia"/>
        </w:rPr>
        <w:t>采砂场采砂控制开采高程为</w:t>
      </w:r>
      <w:r>
        <w:rPr>
          <w:rFonts w:eastAsiaTheme="minorEastAsia"/>
        </w:rPr>
        <w:t>413.3~414.7</w:t>
      </w:r>
      <w:r>
        <w:rPr>
          <w:rFonts w:eastAsiaTheme="minorEastAsia" w:hint="eastAsia"/>
        </w:rPr>
        <w:t>m</w:t>
      </w:r>
      <w:r>
        <w:rPr>
          <w:rFonts w:eastAsiaTheme="minorEastAsia" w:hint="eastAsia"/>
        </w:rPr>
        <w:t>，</w:t>
      </w:r>
      <w:r>
        <w:rPr>
          <w:rFonts w:eastAsiaTheme="minorEastAsia"/>
        </w:rPr>
        <w:t>控制开采最大深度约</w:t>
      </w:r>
      <w:r>
        <w:rPr>
          <w:rFonts w:eastAsiaTheme="minorEastAsia"/>
        </w:rPr>
        <w:t>5.0m</w:t>
      </w:r>
      <w:r>
        <w:rPr>
          <w:rFonts w:eastAsiaTheme="minorEastAsia"/>
        </w:rPr>
        <w:t>，平均开采深度约</w:t>
      </w:r>
      <w:r>
        <w:rPr>
          <w:rFonts w:eastAsiaTheme="minorEastAsia"/>
        </w:rPr>
        <w:t>3.58m</w:t>
      </w:r>
      <w:r>
        <w:rPr>
          <w:rFonts w:eastAsiaTheme="minorEastAsia"/>
        </w:rPr>
        <w:t>。</w:t>
      </w:r>
    </w:p>
    <w:p w14:paraId="130DE110" w14:textId="77777777" w:rsidR="000F4245" w:rsidRDefault="00000000">
      <w:pPr>
        <w:pStyle w:val="46"/>
        <w:rPr>
          <w:rFonts w:eastAsiaTheme="minorEastAsia"/>
          <w:bCs/>
        </w:rPr>
      </w:pPr>
      <w:r>
        <w:rPr>
          <w:rFonts w:eastAsiaTheme="minorEastAsia"/>
          <w:bCs/>
        </w:rPr>
        <w:lastRenderedPageBreak/>
        <w:t>3-1#</w:t>
      </w:r>
      <w:r>
        <w:rPr>
          <w:rFonts w:eastAsiaTheme="minorEastAsia"/>
          <w:bCs/>
        </w:rPr>
        <w:t>采砂场泥沙储量用平行断面法计算，成果见表</w:t>
      </w:r>
      <w:r>
        <w:rPr>
          <w:rFonts w:eastAsiaTheme="minorEastAsia"/>
          <w:bCs/>
        </w:rPr>
        <w:t>5.1-14</w:t>
      </w:r>
      <w:r>
        <w:rPr>
          <w:rFonts w:eastAsiaTheme="minorEastAsia"/>
          <w:bCs/>
        </w:rPr>
        <w:t>，采砂控制量用平行断面法计算，成果见表</w:t>
      </w:r>
      <w:r>
        <w:rPr>
          <w:rFonts w:eastAsiaTheme="minorEastAsia"/>
          <w:bCs/>
        </w:rPr>
        <w:t>5.1-15</w:t>
      </w:r>
      <w:r>
        <w:rPr>
          <w:rFonts w:eastAsiaTheme="minorEastAsia"/>
          <w:bCs/>
        </w:rPr>
        <w:t>，</w:t>
      </w:r>
      <w:r>
        <w:rPr>
          <w:rFonts w:eastAsiaTheme="minorEastAsia"/>
          <w:bCs/>
        </w:rPr>
        <w:t>3-1#</w:t>
      </w:r>
      <w:r>
        <w:rPr>
          <w:rFonts w:eastAsiaTheme="minorEastAsia"/>
          <w:bCs/>
        </w:rPr>
        <w:t>采砂场现状见图</w:t>
      </w:r>
      <w:r>
        <w:rPr>
          <w:rFonts w:eastAsiaTheme="minorEastAsia"/>
          <w:bCs/>
        </w:rPr>
        <w:t>5.1-8</w:t>
      </w:r>
      <w:r>
        <w:rPr>
          <w:rFonts w:eastAsiaTheme="minorEastAsia"/>
          <w:bCs/>
        </w:rPr>
        <w:t>。</w:t>
      </w:r>
    </w:p>
    <w:p w14:paraId="167FD877" w14:textId="77777777" w:rsidR="000F4245" w:rsidRDefault="00000000">
      <w:pPr>
        <w:pStyle w:val="46"/>
        <w:rPr>
          <w:rFonts w:eastAsiaTheme="minorEastAsia"/>
        </w:rPr>
      </w:pPr>
      <w:r>
        <w:rPr>
          <w:rFonts w:eastAsiaTheme="minorEastAsia" w:hint="eastAsia"/>
        </w:rPr>
        <w:t>与本砂场紧邻的上游河段右岸剑阁县境内为剑阁县嘉陵江采砂规划的</w:t>
      </w:r>
      <w:r>
        <w:rPr>
          <w:rFonts w:eastAsiaTheme="minorEastAsia" w:hint="eastAsia"/>
        </w:rPr>
        <w:t>3#</w:t>
      </w:r>
      <w:r>
        <w:rPr>
          <w:rFonts w:eastAsiaTheme="minorEastAsia" w:hint="eastAsia"/>
        </w:rPr>
        <w:t>采砂场（</w:t>
      </w:r>
      <w:proofErr w:type="gramStart"/>
      <w:r>
        <w:rPr>
          <w:rFonts w:eastAsiaTheme="minorEastAsia" w:hint="eastAsia"/>
        </w:rPr>
        <w:t>柳树河</w:t>
      </w:r>
      <w:proofErr w:type="gramEnd"/>
      <w:r>
        <w:rPr>
          <w:rFonts w:eastAsiaTheme="minorEastAsia" w:hint="eastAsia"/>
        </w:rPr>
        <w:t>下段）。本砂场下游约</w:t>
      </w:r>
      <w:r>
        <w:rPr>
          <w:rFonts w:eastAsiaTheme="minorEastAsia" w:hint="eastAsia"/>
        </w:rPr>
        <w:t>1.5km</w:t>
      </w:r>
      <w:r>
        <w:rPr>
          <w:rFonts w:eastAsiaTheme="minorEastAsia" w:hint="eastAsia"/>
        </w:rPr>
        <w:t>右岸剑阁县境内为剑阁县嘉陵江采砂规划的</w:t>
      </w:r>
      <w:proofErr w:type="gramStart"/>
      <w:r>
        <w:rPr>
          <w:rFonts w:eastAsiaTheme="minorEastAsia" w:hint="eastAsia"/>
        </w:rPr>
        <w:t>何家坝采砂场</w:t>
      </w:r>
      <w:proofErr w:type="gramEnd"/>
      <w:r>
        <w:rPr>
          <w:rFonts w:eastAsiaTheme="minorEastAsia" w:hint="eastAsia"/>
        </w:rPr>
        <w:t>。</w:t>
      </w:r>
      <w:proofErr w:type="gramStart"/>
      <w:r>
        <w:rPr>
          <w:rFonts w:eastAsiaTheme="minorEastAsia"/>
        </w:rPr>
        <w:t>砂</w:t>
      </w:r>
      <w:proofErr w:type="gramEnd"/>
      <w:r>
        <w:rPr>
          <w:rFonts w:eastAsiaTheme="minorEastAsia"/>
        </w:rPr>
        <w:t>卵石级配可采用剑阁采砂场试验数据。砂砾石粒径＞</w:t>
      </w:r>
      <w:r>
        <w:rPr>
          <w:rFonts w:eastAsiaTheme="minorEastAsia"/>
        </w:rPr>
        <w:t>80mm</w:t>
      </w:r>
      <w:r>
        <w:rPr>
          <w:rFonts w:eastAsiaTheme="minorEastAsia"/>
        </w:rPr>
        <w:t>占</w:t>
      </w:r>
      <w:r>
        <w:rPr>
          <w:rFonts w:eastAsiaTheme="minorEastAsia"/>
        </w:rPr>
        <w:t>31.2%</w:t>
      </w:r>
      <w:r>
        <w:rPr>
          <w:rFonts w:eastAsiaTheme="minorEastAsia"/>
        </w:rPr>
        <w:t>、</w:t>
      </w:r>
      <w:r>
        <w:rPr>
          <w:rFonts w:eastAsiaTheme="minorEastAsia"/>
        </w:rPr>
        <w:t>80~40mm</w:t>
      </w:r>
      <w:r>
        <w:rPr>
          <w:rFonts w:eastAsiaTheme="minorEastAsia"/>
        </w:rPr>
        <w:t>占</w:t>
      </w:r>
      <w:r>
        <w:rPr>
          <w:rFonts w:eastAsiaTheme="minorEastAsia"/>
        </w:rPr>
        <w:t>22.8%</w:t>
      </w:r>
      <w:r>
        <w:rPr>
          <w:rFonts w:eastAsiaTheme="minorEastAsia"/>
        </w:rPr>
        <w:t>、</w:t>
      </w:r>
      <w:r>
        <w:rPr>
          <w:rFonts w:eastAsiaTheme="minorEastAsia"/>
        </w:rPr>
        <w:t>40~20mm</w:t>
      </w:r>
      <w:r>
        <w:rPr>
          <w:rFonts w:eastAsiaTheme="minorEastAsia"/>
        </w:rPr>
        <w:t>占</w:t>
      </w:r>
      <w:r>
        <w:rPr>
          <w:rFonts w:eastAsiaTheme="minorEastAsia"/>
        </w:rPr>
        <w:t>17.3%</w:t>
      </w:r>
      <w:r>
        <w:rPr>
          <w:rFonts w:eastAsiaTheme="minorEastAsia"/>
        </w:rPr>
        <w:t>、</w:t>
      </w:r>
      <w:r>
        <w:rPr>
          <w:rFonts w:eastAsiaTheme="minorEastAsia"/>
        </w:rPr>
        <w:t>20~5mm</w:t>
      </w:r>
      <w:r>
        <w:rPr>
          <w:rFonts w:eastAsiaTheme="minorEastAsia"/>
        </w:rPr>
        <w:t>占</w:t>
      </w:r>
      <w:r>
        <w:rPr>
          <w:rFonts w:eastAsiaTheme="minorEastAsia"/>
        </w:rPr>
        <w:t>8.0%</w:t>
      </w:r>
      <w:r>
        <w:rPr>
          <w:rFonts w:eastAsiaTheme="minorEastAsia"/>
        </w:rPr>
        <w:t>、砂含量占</w:t>
      </w:r>
      <w:r>
        <w:rPr>
          <w:rFonts w:eastAsiaTheme="minorEastAsia"/>
        </w:rPr>
        <w:t>20.7%</w:t>
      </w:r>
      <w:r>
        <w:rPr>
          <w:rFonts w:eastAsiaTheme="minorEastAsia"/>
        </w:rPr>
        <w:t>，其中含泥量占</w:t>
      </w:r>
      <w:r>
        <w:rPr>
          <w:rFonts w:eastAsiaTheme="minorEastAsia"/>
        </w:rPr>
        <w:t>3.6%</w:t>
      </w:r>
      <w:r>
        <w:rPr>
          <w:rFonts w:eastAsiaTheme="minorEastAsia"/>
        </w:rPr>
        <w:t>，砂的细度模数</w:t>
      </w:r>
      <w:r>
        <w:rPr>
          <w:rFonts w:eastAsiaTheme="minorEastAsia"/>
        </w:rPr>
        <w:t>1.34</w:t>
      </w:r>
      <w:r>
        <w:rPr>
          <w:rFonts w:eastAsiaTheme="minorEastAsia"/>
        </w:rPr>
        <w:t>，砾石粒度模数</w:t>
      </w:r>
      <w:r>
        <w:rPr>
          <w:rFonts w:eastAsiaTheme="minorEastAsia"/>
        </w:rPr>
        <w:t>7.36</w:t>
      </w:r>
      <w:r>
        <w:rPr>
          <w:rFonts w:eastAsiaTheme="minorEastAsia"/>
        </w:rPr>
        <w:t>。</w:t>
      </w:r>
    </w:p>
    <w:p w14:paraId="41A002CE" w14:textId="77777777" w:rsidR="000F4245" w:rsidRDefault="00000000">
      <w:pPr>
        <w:pStyle w:val="57"/>
      </w:pPr>
      <w:r>
        <w:t>3-1#</w:t>
      </w:r>
      <w:r>
        <w:t>砂场泥沙储量计算表</w:t>
      </w:r>
    </w:p>
    <w:p w14:paraId="32986DCE" w14:textId="77777777" w:rsidR="000F4245" w:rsidRDefault="00000000">
      <w:pPr>
        <w:pStyle w:val="60"/>
        <w:rPr>
          <w:rFonts w:eastAsia="黑体"/>
        </w:rPr>
      </w:pPr>
      <w:r>
        <w:rPr>
          <w:rFonts w:eastAsia="黑体"/>
        </w:rPr>
        <w:t>表</w:t>
      </w:r>
      <w:r>
        <w:rPr>
          <w:rFonts w:eastAsia="黑体"/>
        </w:rPr>
        <w:t>5.1-14</w:t>
      </w:r>
    </w:p>
    <w:tbl>
      <w:tblPr>
        <w:tblW w:w="80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020"/>
        <w:gridCol w:w="1253"/>
        <w:gridCol w:w="2434"/>
        <w:gridCol w:w="1902"/>
        <w:gridCol w:w="1457"/>
      </w:tblGrid>
      <w:tr w:rsidR="000F4245" w14:paraId="085CF078"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1CB950E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断面编号</w:t>
            </w:r>
          </w:p>
        </w:tc>
        <w:tc>
          <w:tcPr>
            <w:tcW w:w="1253" w:type="dxa"/>
            <w:tcBorders>
              <w:top w:val="single" w:sz="4" w:space="0" w:color="000000"/>
              <w:left w:val="single" w:sz="4" w:space="0" w:color="000000"/>
              <w:bottom w:val="single" w:sz="4" w:space="0" w:color="000000"/>
              <w:right w:val="single" w:sz="4" w:space="0" w:color="000000"/>
            </w:tcBorders>
            <w:vAlign w:val="center"/>
          </w:tcPr>
          <w:p w14:paraId="0C626CD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断面面积（</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2434" w:type="dxa"/>
            <w:tcBorders>
              <w:top w:val="single" w:sz="4" w:space="0" w:color="000000"/>
              <w:left w:val="single" w:sz="4" w:space="0" w:color="000000"/>
              <w:bottom w:val="single" w:sz="4" w:space="0" w:color="000000"/>
              <w:right w:val="single" w:sz="4" w:space="0" w:color="000000"/>
            </w:tcBorders>
            <w:vAlign w:val="center"/>
          </w:tcPr>
          <w:p w14:paraId="36F543C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相邻断面面积平均值（</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7A36D9F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相邻断面间距（</w:t>
            </w:r>
            <w:r>
              <w:rPr>
                <w:rFonts w:eastAsiaTheme="minorEastAsia"/>
                <w:sz w:val="18"/>
                <w:szCs w:val="18"/>
              </w:rPr>
              <w:t>m</w:t>
            </w:r>
            <w:r>
              <w:rPr>
                <w:rFonts w:eastAsiaTheme="minorEastAsia"/>
                <w:sz w:val="18"/>
                <w:szCs w:val="18"/>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25542E40" w14:textId="58809A36"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储量（</w:t>
            </w:r>
            <w:r w:rsidR="00121A1D">
              <w:rPr>
                <w:rFonts w:eastAsiaTheme="minorEastAsia" w:hint="eastAsia"/>
                <w:sz w:val="18"/>
                <w:szCs w:val="18"/>
              </w:rPr>
              <w:t>万</w:t>
            </w:r>
            <w:r>
              <w:rPr>
                <w:rFonts w:eastAsiaTheme="minorEastAsia"/>
                <w:sz w:val="18"/>
                <w:szCs w:val="18"/>
              </w:rPr>
              <w:t>m</w:t>
            </w:r>
            <w:r>
              <w:rPr>
                <w:rFonts w:eastAsiaTheme="minorEastAsia"/>
                <w:sz w:val="18"/>
                <w:szCs w:val="18"/>
                <w:vertAlign w:val="superscript"/>
              </w:rPr>
              <w:t>3</w:t>
            </w:r>
            <w:r>
              <w:rPr>
                <w:rFonts w:eastAsiaTheme="minorEastAsia"/>
                <w:sz w:val="18"/>
                <w:szCs w:val="18"/>
              </w:rPr>
              <w:t>）</w:t>
            </w:r>
          </w:p>
        </w:tc>
      </w:tr>
      <w:tr w:rsidR="000F4245" w14:paraId="628B50AE"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7081EC4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1253" w:type="dxa"/>
            <w:tcBorders>
              <w:top w:val="single" w:sz="4" w:space="0" w:color="000000"/>
              <w:left w:val="single" w:sz="4" w:space="0" w:color="000000"/>
              <w:bottom w:val="single" w:sz="4" w:space="0" w:color="000000"/>
              <w:right w:val="single" w:sz="4" w:space="0" w:color="000000"/>
            </w:tcBorders>
            <w:vAlign w:val="center"/>
          </w:tcPr>
          <w:p w14:paraId="4351707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2434" w:type="dxa"/>
            <w:vMerge w:val="restart"/>
            <w:tcBorders>
              <w:top w:val="single" w:sz="4" w:space="0" w:color="000000"/>
              <w:left w:val="single" w:sz="4" w:space="0" w:color="000000"/>
              <w:bottom w:val="single" w:sz="4" w:space="0" w:color="000000"/>
              <w:right w:val="single" w:sz="4" w:space="0" w:color="000000"/>
            </w:tcBorders>
            <w:vAlign w:val="center"/>
          </w:tcPr>
          <w:p w14:paraId="2653C8E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341.5</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774F8A6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565</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417C8F1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19.29</w:t>
            </w:r>
          </w:p>
        </w:tc>
      </w:tr>
      <w:tr w:rsidR="000F4245" w14:paraId="298187E6" w14:textId="77777777">
        <w:trPr>
          <w:trHeight w:val="312"/>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15A31AC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哪</w:t>
            </w:r>
            <w:r>
              <w:rPr>
                <w:rFonts w:eastAsiaTheme="minorEastAsia"/>
                <w:sz w:val="18"/>
                <w:szCs w:val="18"/>
              </w:rPr>
              <w:t>1</w:t>
            </w:r>
          </w:p>
        </w:tc>
        <w:tc>
          <w:tcPr>
            <w:tcW w:w="1253" w:type="dxa"/>
            <w:vMerge w:val="restart"/>
            <w:tcBorders>
              <w:top w:val="single" w:sz="4" w:space="0" w:color="000000"/>
              <w:left w:val="single" w:sz="4" w:space="0" w:color="000000"/>
              <w:bottom w:val="single" w:sz="4" w:space="0" w:color="000000"/>
              <w:right w:val="single" w:sz="4" w:space="0" w:color="000000"/>
            </w:tcBorders>
            <w:vAlign w:val="center"/>
          </w:tcPr>
          <w:p w14:paraId="2D47DA0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683</w:t>
            </w:r>
          </w:p>
        </w:tc>
        <w:tc>
          <w:tcPr>
            <w:tcW w:w="2434" w:type="dxa"/>
            <w:vMerge/>
            <w:tcBorders>
              <w:top w:val="single" w:sz="4" w:space="0" w:color="000000"/>
              <w:left w:val="single" w:sz="4" w:space="0" w:color="000000"/>
              <w:bottom w:val="single" w:sz="4" w:space="0" w:color="000000"/>
              <w:right w:val="single" w:sz="4" w:space="0" w:color="000000"/>
            </w:tcBorders>
            <w:vAlign w:val="center"/>
          </w:tcPr>
          <w:p w14:paraId="38850BAD"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31DB55A"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5C31ECE" w14:textId="77777777" w:rsidR="000F4245" w:rsidRDefault="000F4245">
            <w:pPr>
              <w:widowControl/>
              <w:jc w:val="left"/>
              <w:rPr>
                <w:rFonts w:eastAsiaTheme="minorEastAsia"/>
                <w:sz w:val="18"/>
                <w:szCs w:val="18"/>
              </w:rPr>
            </w:pPr>
          </w:p>
        </w:tc>
      </w:tr>
      <w:tr w:rsidR="000F4245" w14:paraId="2DA4E830" w14:textId="77777777">
        <w:trPr>
          <w:trHeight w:val="48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69474BD5" w14:textId="77777777" w:rsidR="000F4245" w:rsidRDefault="000F4245">
            <w:pPr>
              <w:widowControl/>
              <w:jc w:val="left"/>
              <w:rPr>
                <w:rFonts w:eastAsiaTheme="minorEastAsia"/>
                <w:sz w:val="18"/>
                <w:szCs w:val="18"/>
              </w:rPr>
            </w:pPr>
          </w:p>
        </w:tc>
        <w:tc>
          <w:tcPr>
            <w:tcW w:w="1253" w:type="dxa"/>
            <w:vMerge/>
            <w:tcBorders>
              <w:top w:val="single" w:sz="4" w:space="0" w:color="000000"/>
              <w:left w:val="single" w:sz="4" w:space="0" w:color="000000"/>
              <w:bottom w:val="single" w:sz="4" w:space="0" w:color="000000"/>
              <w:right w:val="single" w:sz="4" w:space="0" w:color="000000"/>
            </w:tcBorders>
            <w:vAlign w:val="center"/>
          </w:tcPr>
          <w:p w14:paraId="6F351CF1" w14:textId="77777777" w:rsidR="000F4245" w:rsidRDefault="000F4245">
            <w:pPr>
              <w:widowControl/>
              <w:jc w:val="left"/>
              <w:rPr>
                <w:rFonts w:eastAsiaTheme="minorEastAsia"/>
                <w:sz w:val="18"/>
                <w:szCs w:val="18"/>
              </w:rPr>
            </w:pPr>
          </w:p>
        </w:tc>
        <w:tc>
          <w:tcPr>
            <w:tcW w:w="2434" w:type="dxa"/>
            <w:vMerge w:val="restart"/>
            <w:tcBorders>
              <w:top w:val="single" w:sz="4" w:space="0" w:color="000000"/>
              <w:left w:val="single" w:sz="4" w:space="0" w:color="000000"/>
              <w:bottom w:val="single" w:sz="4" w:space="0" w:color="000000"/>
              <w:right w:val="single" w:sz="4" w:space="0" w:color="000000"/>
            </w:tcBorders>
            <w:vAlign w:val="center"/>
          </w:tcPr>
          <w:p w14:paraId="63A43F5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633.5</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2F1EB4C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513</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4809739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32.50</w:t>
            </w:r>
          </w:p>
        </w:tc>
      </w:tr>
      <w:tr w:rsidR="000F4245" w14:paraId="5DD3E9D5" w14:textId="77777777">
        <w:trPr>
          <w:trHeight w:val="312"/>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2A6C3BF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哪</w:t>
            </w:r>
            <w:r>
              <w:rPr>
                <w:rFonts w:eastAsiaTheme="minorEastAsia"/>
                <w:sz w:val="18"/>
                <w:szCs w:val="18"/>
              </w:rPr>
              <w:t>2</w:t>
            </w:r>
          </w:p>
        </w:tc>
        <w:tc>
          <w:tcPr>
            <w:tcW w:w="1253" w:type="dxa"/>
            <w:vMerge w:val="restart"/>
            <w:tcBorders>
              <w:top w:val="single" w:sz="4" w:space="0" w:color="000000"/>
              <w:left w:val="single" w:sz="4" w:space="0" w:color="000000"/>
              <w:bottom w:val="single" w:sz="4" w:space="0" w:color="000000"/>
              <w:right w:val="single" w:sz="4" w:space="0" w:color="000000"/>
            </w:tcBorders>
            <w:vAlign w:val="center"/>
          </w:tcPr>
          <w:p w14:paraId="1545A4B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584</w:t>
            </w:r>
          </w:p>
        </w:tc>
        <w:tc>
          <w:tcPr>
            <w:tcW w:w="2434" w:type="dxa"/>
            <w:vMerge/>
            <w:tcBorders>
              <w:top w:val="single" w:sz="4" w:space="0" w:color="000000"/>
              <w:left w:val="single" w:sz="4" w:space="0" w:color="000000"/>
              <w:bottom w:val="single" w:sz="4" w:space="0" w:color="000000"/>
              <w:right w:val="single" w:sz="4" w:space="0" w:color="000000"/>
            </w:tcBorders>
            <w:vAlign w:val="center"/>
          </w:tcPr>
          <w:p w14:paraId="2BCBB6A0"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129E4ED"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F4038E7" w14:textId="77777777" w:rsidR="000F4245" w:rsidRDefault="000F4245">
            <w:pPr>
              <w:widowControl/>
              <w:jc w:val="left"/>
              <w:rPr>
                <w:rFonts w:eastAsiaTheme="minorEastAsia"/>
                <w:sz w:val="18"/>
                <w:szCs w:val="18"/>
              </w:rPr>
            </w:pPr>
          </w:p>
        </w:tc>
      </w:tr>
      <w:tr w:rsidR="000F4245" w14:paraId="0EB56ADB" w14:textId="77777777">
        <w:trPr>
          <w:trHeight w:val="48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25BE6A38" w14:textId="77777777" w:rsidR="000F4245" w:rsidRDefault="000F4245">
            <w:pPr>
              <w:widowControl/>
              <w:jc w:val="left"/>
              <w:rPr>
                <w:rFonts w:eastAsiaTheme="minorEastAsia"/>
                <w:sz w:val="18"/>
                <w:szCs w:val="18"/>
              </w:rPr>
            </w:pPr>
          </w:p>
        </w:tc>
        <w:tc>
          <w:tcPr>
            <w:tcW w:w="1253" w:type="dxa"/>
            <w:vMerge/>
            <w:tcBorders>
              <w:top w:val="single" w:sz="4" w:space="0" w:color="000000"/>
              <w:left w:val="single" w:sz="4" w:space="0" w:color="000000"/>
              <w:bottom w:val="single" w:sz="4" w:space="0" w:color="000000"/>
              <w:right w:val="single" w:sz="4" w:space="0" w:color="000000"/>
            </w:tcBorders>
            <w:vAlign w:val="center"/>
          </w:tcPr>
          <w:p w14:paraId="14FDB805" w14:textId="77777777" w:rsidR="000F4245" w:rsidRDefault="000F4245">
            <w:pPr>
              <w:widowControl/>
              <w:jc w:val="left"/>
              <w:rPr>
                <w:rFonts w:eastAsiaTheme="minorEastAsia"/>
                <w:sz w:val="18"/>
                <w:szCs w:val="18"/>
              </w:rPr>
            </w:pPr>
          </w:p>
        </w:tc>
        <w:tc>
          <w:tcPr>
            <w:tcW w:w="2434" w:type="dxa"/>
            <w:vMerge w:val="restart"/>
            <w:tcBorders>
              <w:top w:val="single" w:sz="4" w:space="0" w:color="000000"/>
              <w:left w:val="single" w:sz="4" w:space="0" w:color="000000"/>
              <w:bottom w:val="single" w:sz="4" w:space="0" w:color="000000"/>
              <w:right w:val="single" w:sz="4" w:space="0" w:color="000000"/>
            </w:tcBorders>
            <w:vAlign w:val="center"/>
          </w:tcPr>
          <w:p w14:paraId="64894AD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829.0</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02090EB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713</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30858E6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59.11</w:t>
            </w:r>
          </w:p>
        </w:tc>
      </w:tr>
      <w:tr w:rsidR="000F4245" w14:paraId="2CD111B9" w14:textId="77777777">
        <w:trPr>
          <w:trHeight w:val="312"/>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60D0FEB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哪</w:t>
            </w:r>
            <w:r>
              <w:rPr>
                <w:rFonts w:eastAsiaTheme="minorEastAsia"/>
                <w:sz w:val="18"/>
                <w:szCs w:val="18"/>
              </w:rPr>
              <w:t>3</w:t>
            </w:r>
          </w:p>
        </w:tc>
        <w:tc>
          <w:tcPr>
            <w:tcW w:w="1253" w:type="dxa"/>
            <w:vMerge w:val="restart"/>
            <w:tcBorders>
              <w:top w:val="single" w:sz="4" w:space="0" w:color="000000"/>
              <w:left w:val="single" w:sz="4" w:space="0" w:color="000000"/>
              <w:bottom w:val="single" w:sz="4" w:space="0" w:color="000000"/>
              <w:right w:val="single" w:sz="4" w:space="0" w:color="000000"/>
            </w:tcBorders>
            <w:vAlign w:val="center"/>
          </w:tcPr>
          <w:p w14:paraId="4CC8A44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1074</w:t>
            </w:r>
          </w:p>
        </w:tc>
        <w:tc>
          <w:tcPr>
            <w:tcW w:w="2434" w:type="dxa"/>
            <w:vMerge/>
            <w:tcBorders>
              <w:top w:val="single" w:sz="4" w:space="0" w:color="000000"/>
              <w:left w:val="single" w:sz="4" w:space="0" w:color="000000"/>
              <w:bottom w:val="single" w:sz="4" w:space="0" w:color="000000"/>
              <w:right w:val="single" w:sz="4" w:space="0" w:color="000000"/>
            </w:tcBorders>
            <w:vAlign w:val="center"/>
          </w:tcPr>
          <w:p w14:paraId="4853CE14"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215A045"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2B24A17" w14:textId="77777777" w:rsidR="000F4245" w:rsidRDefault="000F4245">
            <w:pPr>
              <w:widowControl/>
              <w:jc w:val="left"/>
              <w:rPr>
                <w:rFonts w:eastAsiaTheme="minorEastAsia"/>
                <w:sz w:val="18"/>
                <w:szCs w:val="18"/>
              </w:rPr>
            </w:pPr>
          </w:p>
        </w:tc>
      </w:tr>
      <w:tr w:rsidR="000F4245" w14:paraId="2A4240A4" w14:textId="77777777">
        <w:trPr>
          <w:trHeight w:val="48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6BA1B6FA" w14:textId="77777777" w:rsidR="000F4245" w:rsidRDefault="000F4245">
            <w:pPr>
              <w:widowControl/>
              <w:jc w:val="left"/>
              <w:rPr>
                <w:rFonts w:eastAsiaTheme="minorEastAsia"/>
                <w:sz w:val="18"/>
                <w:szCs w:val="18"/>
              </w:rPr>
            </w:pPr>
          </w:p>
        </w:tc>
        <w:tc>
          <w:tcPr>
            <w:tcW w:w="1253" w:type="dxa"/>
            <w:vMerge/>
            <w:tcBorders>
              <w:top w:val="single" w:sz="4" w:space="0" w:color="000000"/>
              <w:left w:val="single" w:sz="4" w:space="0" w:color="000000"/>
              <w:bottom w:val="single" w:sz="4" w:space="0" w:color="000000"/>
              <w:right w:val="single" w:sz="4" w:space="0" w:color="000000"/>
            </w:tcBorders>
            <w:vAlign w:val="center"/>
          </w:tcPr>
          <w:p w14:paraId="35F58DAE" w14:textId="77777777" w:rsidR="000F4245" w:rsidRDefault="000F4245">
            <w:pPr>
              <w:widowControl/>
              <w:jc w:val="left"/>
              <w:rPr>
                <w:rFonts w:eastAsiaTheme="minorEastAsia"/>
                <w:sz w:val="18"/>
                <w:szCs w:val="18"/>
              </w:rPr>
            </w:pPr>
          </w:p>
        </w:tc>
        <w:tc>
          <w:tcPr>
            <w:tcW w:w="2434" w:type="dxa"/>
            <w:vMerge w:val="restart"/>
            <w:tcBorders>
              <w:top w:val="single" w:sz="4" w:space="0" w:color="000000"/>
              <w:left w:val="single" w:sz="4" w:space="0" w:color="000000"/>
              <w:bottom w:val="single" w:sz="4" w:space="0" w:color="auto"/>
              <w:right w:val="single" w:sz="4" w:space="0" w:color="000000"/>
            </w:tcBorders>
            <w:vAlign w:val="center"/>
          </w:tcPr>
          <w:p w14:paraId="2849259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1049.0</w:t>
            </w:r>
          </w:p>
        </w:tc>
        <w:tc>
          <w:tcPr>
            <w:tcW w:w="0" w:type="auto"/>
            <w:vMerge w:val="restart"/>
            <w:tcBorders>
              <w:top w:val="single" w:sz="4" w:space="0" w:color="000000"/>
              <w:left w:val="single" w:sz="4" w:space="0" w:color="000000"/>
              <w:bottom w:val="single" w:sz="4" w:space="0" w:color="auto"/>
              <w:right w:val="single" w:sz="4" w:space="0" w:color="000000"/>
            </w:tcBorders>
            <w:vAlign w:val="center"/>
          </w:tcPr>
          <w:p w14:paraId="1934532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230</w:t>
            </w:r>
          </w:p>
        </w:tc>
        <w:tc>
          <w:tcPr>
            <w:tcW w:w="0" w:type="auto"/>
            <w:vMerge w:val="restart"/>
            <w:tcBorders>
              <w:top w:val="single" w:sz="4" w:space="0" w:color="000000"/>
              <w:left w:val="single" w:sz="4" w:space="0" w:color="000000"/>
              <w:bottom w:val="single" w:sz="4" w:space="0" w:color="auto"/>
              <w:right w:val="single" w:sz="4" w:space="0" w:color="000000"/>
            </w:tcBorders>
            <w:vAlign w:val="center"/>
          </w:tcPr>
          <w:p w14:paraId="07678AB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24.13</w:t>
            </w:r>
          </w:p>
        </w:tc>
      </w:tr>
      <w:tr w:rsidR="000F4245" w14:paraId="0295D62D" w14:textId="77777777">
        <w:trPr>
          <w:trHeight w:val="312"/>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4AB68E1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哪</w:t>
            </w:r>
            <w:r>
              <w:rPr>
                <w:rFonts w:eastAsiaTheme="minorEastAsia"/>
                <w:sz w:val="18"/>
                <w:szCs w:val="18"/>
              </w:rPr>
              <w:t>4</w:t>
            </w:r>
          </w:p>
        </w:tc>
        <w:tc>
          <w:tcPr>
            <w:tcW w:w="1253" w:type="dxa"/>
            <w:vMerge w:val="restart"/>
            <w:tcBorders>
              <w:top w:val="single" w:sz="4" w:space="0" w:color="000000"/>
              <w:left w:val="single" w:sz="4" w:space="0" w:color="000000"/>
              <w:bottom w:val="single" w:sz="4" w:space="0" w:color="000000"/>
              <w:right w:val="single" w:sz="4" w:space="0" w:color="000000"/>
            </w:tcBorders>
            <w:vAlign w:val="center"/>
          </w:tcPr>
          <w:p w14:paraId="5876299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1024</w:t>
            </w:r>
          </w:p>
        </w:tc>
        <w:tc>
          <w:tcPr>
            <w:tcW w:w="2434" w:type="dxa"/>
            <w:vMerge/>
            <w:tcBorders>
              <w:top w:val="single" w:sz="4" w:space="0" w:color="000000"/>
              <w:left w:val="single" w:sz="4" w:space="0" w:color="000000"/>
              <w:bottom w:val="single" w:sz="4" w:space="0" w:color="auto"/>
              <w:right w:val="single" w:sz="4" w:space="0" w:color="000000"/>
            </w:tcBorders>
            <w:vAlign w:val="center"/>
          </w:tcPr>
          <w:p w14:paraId="4826CE97"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tcPr>
          <w:p w14:paraId="13D041F0"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tcPr>
          <w:p w14:paraId="377E47D0" w14:textId="77777777" w:rsidR="000F4245" w:rsidRDefault="000F4245">
            <w:pPr>
              <w:widowControl/>
              <w:jc w:val="left"/>
              <w:rPr>
                <w:rFonts w:eastAsiaTheme="minorEastAsia"/>
                <w:sz w:val="18"/>
                <w:szCs w:val="18"/>
              </w:rPr>
            </w:pPr>
          </w:p>
        </w:tc>
      </w:tr>
      <w:tr w:rsidR="000F4245" w14:paraId="790D0C98" w14:textId="77777777">
        <w:trPr>
          <w:trHeight w:val="48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49462722" w14:textId="77777777" w:rsidR="000F4245" w:rsidRDefault="000F4245">
            <w:pPr>
              <w:widowControl/>
              <w:jc w:val="left"/>
              <w:rPr>
                <w:rFonts w:eastAsiaTheme="minorEastAsia"/>
                <w:sz w:val="18"/>
                <w:szCs w:val="18"/>
              </w:rPr>
            </w:pPr>
          </w:p>
        </w:tc>
        <w:tc>
          <w:tcPr>
            <w:tcW w:w="1253" w:type="dxa"/>
            <w:vMerge/>
            <w:tcBorders>
              <w:top w:val="single" w:sz="4" w:space="0" w:color="000000"/>
              <w:left w:val="single" w:sz="4" w:space="0" w:color="000000"/>
              <w:bottom w:val="single" w:sz="4" w:space="0" w:color="000000"/>
              <w:right w:val="single" w:sz="4" w:space="0" w:color="000000"/>
            </w:tcBorders>
            <w:vAlign w:val="center"/>
          </w:tcPr>
          <w:p w14:paraId="23581255" w14:textId="77777777" w:rsidR="000F4245" w:rsidRDefault="000F4245">
            <w:pPr>
              <w:widowControl/>
              <w:jc w:val="left"/>
              <w:rPr>
                <w:rFonts w:eastAsiaTheme="minorEastAsia"/>
                <w:sz w:val="18"/>
                <w:szCs w:val="18"/>
              </w:rPr>
            </w:pPr>
          </w:p>
        </w:tc>
        <w:tc>
          <w:tcPr>
            <w:tcW w:w="2434" w:type="dxa"/>
            <w:vMerge w:val="restart"/>
            <w:tcBorders>
              <w:top w:val="single" w:sz="4" w:space="0" w:color="auto"/>
              <w:left w:val="single" w:sz="4" w:space="0" w:color="000000"/>
              <w:bottom w:val="single" w:sz="4" w:space="0" w:color="000000"/>
              <w:right w:val="single" w:sz="4" w:space="0" w:color="000000"/>
            </w:tcBorders>
            <w:vAlign w:val="center"/>
          </w:tcPr>
          <w:p w14:paraId="04C3FC3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512.0</w:t>
            </w:r>
          </w:p>
        </w:tc>
        <w:tc>
          <w:tcPr>
            <w:tcW w:w="0" w:type="auto"/>
            <w:vMerge w:val="restart"/>
            <w:tcBorders>
              <w:top w:val="single" w:sz="4" w:space="0" w:color="auto"/>
              <w:left w:val="single" w:sz="4" w:space="0" w:color="000000"/>
              <w:bottom w:val="single" w:sz="4" w:space="0" w:color="000000"/>
              <w:right w:val="single" w:sz="4" w:space="0" w:color="000000"/>
            </w:tcBorders>
            <w:vAlign w:val="center"/>
          </w:tcPr>
          <w:p w14:paraId="6DB0237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160</w:t>
            </w:r>
          </w:p>
        </w:tc>
        <w:tc>
          <w:tcPr>
            <w:tcW w:w="0" w:type="auto"/>
            <w:vMerge w:val="restart"/>
            <w:tcBorders>
              <w:top w:val="single" w:sz="4" w:space="0" w:color="auto"/>
              <w:left w:val="single" w:sz="4" w:space="0" w:color="000000"/>
              <w:bottom w:val="single" w:sz="4" w:space="0" w:color="000000"/>
              <w:right w:val="single" w:sz="4" w:space="0" w:color="000000"/>
            </w:tcBorders>
            <w:vAlign w:val="center"/>
          </w:tcPr>
          <w:p w14:paraId="194EA49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8.19</w:t>
            </w:r>
          </w:p>
        </w:tc>
      </w:tr>
      <w:tr w:rsidR="000F4245" w14:paraId="2B83A1EA"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04A917F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1253" w:type="dxa"/>
            <w:tcBorders>
              <w:top w:val="single" w:sz="4" w:space="0" w:color="000000"/>
              <w:left w:val="single" w:sz="4" w:space="0" w:color="000000"/>
              <w:bottom w:val="single" w:sz="4" w:space="0" w:color="000000"/>
              <w:right w:val="single" w:sz="4" w:space="0" w:color="000000"/>
            </w:tcBorders>
            <w:vAlign w:val="center"/>
          </w:tcPr>
          <w:p w14:paraId="6608EBD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2434" w:type="dxa"/>
            <w:vMerge/>
            <w:tcBorders>
              <w:top w:val="single" w:sz="4" w:space="0" w:color="auto"/>
              <w:left w:val="single" w:sz="4" w:space="0" w:color="000000"/>
              <w:bottom w:val="single" w:sz="4" w:space="0" w:color="000000"/>
              <w:right w:val="single" w:sz="4" w:space="0" w:color="000000"/>
            </w:tcBorders>
            <w:vAlign w:val="center"/>
          </w:tcPr>
          <w:p w14:paraId="7F4C8F23" w14:textId="77777777" w:rsidR="000F4245" w:rsidRDefault="000F4245">
            <w:pPr>
              <w:widowControl/>
              <w:jc w:val="left"/>
              <w:rPr>
                <w:rFonts w:eastAsiaTheme="minorEastAsia"/>
                <w:sz w:val="18"/>
                <w:szCs w:val="18"/>
              </w:rPr>
            </w:pPr>
          </w:p>
        </w:tc>
        <w:tc>
          <w:tcPr>
            <w:tcW w:w="0" w:type="auto"/>
            <w:vMerge/>
            <w:tcBorders>
              <w:top w:val="single" w:sz="4" w:space="0" w:color="auto"/>
              <w:left w:val="single" w:sz="4" w:space="0" w:color="000000"/>
              <w:bottom w:val="single" w:sz="4" w:space="0" w:color="000000"/>
              <w:right w:val="single" w:sz="4" w:space="0" w:color="000000"/>
            </w:tcBorders>
            <w:vAlign w:val="center"/>
          </w:tcPr>
          <w:p w14:paraId="371C3178" w14:textId="77777777" w:rsidR="000F4245" w:rsidRDefault="000F4245">
            <w:pPr>
              <w:widowControl/>
              <w:jc w:val="left"/>
              <w:rPr>
                <w:rFonts w:eastAsiaTheme="minorEastAsia"/>
                <w:sz w:val="18"/>
                <w:szCs w:val="18"/>
              </w:rPr>
            </w:pPr>
          </w:p>
        </w:tc>
        <w:tc>
          <w:tcPr>
            <w:tcW w:w="0" w:type="auto"/>
            <w:vMerge/>
            <w:tcBorders>
              <w:top w:val="single" w:sz="4" w:space="0" w:color="auto"/>
              <w:left w:val="single" w:sz="4" w:space="0" w:color="000000"/>
              <w:bottom w:val="single" w:sz="4" w:space="0" w:color="000000"/>
              <w:right w:val="single" w:sz="4" w:space="0" w:color="000000"/>
            </w:tcBorders>
            <w:vAlign w:val="center"/>
          </w:tcPr>
          <w:p w14:paraId="4FA296E5" w14:textId="77777777" w:rsidR="000F4245" w:rsidRDefault="000F4245">
            <w:pPr>
              <w:widowControl/>
              <w:jc w:val="left"/>
              <w:rPr>
                <w:rFonts w:eastAsiaTheme="minorEastAsia"/>
                <w:sz w:val="18"/>
                <w:szCs w:val="18"/>
              </w:rPr>
            </w:pPr>
          </w:p>
        </w:tc>
      </w:tr>
      <w:tr w:rsidR="000F4245" w14:paraId="70125BC2"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73E755D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合计</w:t>
            </w:r>
          </w:p>
        </w:tc>
        <w:tc>
          <w:tcPr>
            <w:tcW w:w="1253" w:type="dxa"/>
            <w:tcBorders>
              <w:top w:val="single" w:sz="4" w:space="0" w:color="000000"/>
              <w:left w:val="single" w:sz="4" w:space="0" w:color="000000"/>
              <w:bottom w:val="single" w:sz="4" w:space="0" w:color="000000"/>
              <w:right w:val="single" w:sz="4" w:space="0" w:color="000000"/>
            </w:tcBorders>
            <w:vAlign w:val="center"/>
          </w:tcPr>
          <w:p w14:paraId="0CD5E08C" w14:textId="77777777" w:rsidR="000F4245" w:rsidRDefault="000F4245">
            <w:pPr>
              <w:spacing w:line="300" w:lineRule="exact"/>
              <w:ind w:leftChars="-50" w:left="-120" w:rightChars="-50" w:right="-120"/>
              <w:jc w:val="center"/>
              <w:rPr>
                <w:rFonts w:eastAsiaTheme="minorEastAsia"/>
                <w:sz w:val="18"/>
                <w:szCs w:val="18"/>
              </w:rPr>
            </w:pPr>
          </w:p>
        </w:tc>
        <w:tc>
          <w:tcPr>
            <w:tcW w:w="2434" w:type="dxa"/>
            <w:tcBorders>
              <w:top w:val="single" w:sz="4" w:space="0" w:color="000000"/>
              <w:left w:val="single" w:sz="4" w:space="0" w:color="000000"/>
              <w:bottom w:val="single" w:sz="4" w:space="0" w:color="000000"/>
              <w:right w:val="single" w:sz="4" w:space="0" w:color="000000"/>
            </w:tcBorders>
            <w:vAlign w:val="center"/>
          </w:tcPr>
          <w:p w14:paraId="041405A6"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F2959EB"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06B511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143.22</w:t>
            </w:r>
          </w:p>
        </w:tc>
      </w:tr>
    </w:tbl>
    <w:p w14:paraId="0B57061C" w14:textId="77777777" w:rsidR="000F4245" w:rsidRDefault="00000000">
      <w:pPr>
        <w:jc w:val="center"/>
        <w:rPr>
          <w:rFonts w:eastAsia="黑体"/>
          <w:color w:val="000000"/>
          <w:kern w:val="0"/>
        </w:rPr>
      </w:pPr>
      <w:r>
        <w:rPr>
          <w:rFonts w:eastAsia="黑体"/>
          <w:color w:val="000000"/>
          <w:kern w:val="0"/>
        </w:rPr>
        <w:t>3-1#</w:t>
      </w:r>
      <w:r>
        <w:rPr>
          <w:rFonts w:eastAsia="黑体"/>
          <w:color w:val="000000"/>
          <w:kern w:val="0"/>
        </w:rPr>
        <w:t>砂场采砂控制量计算表</w:t>
      </w:r>
    </w:p>
    <w:p w14:paraId="2492118D" w14:textId="77777777" w:rsidR="000F4245" w:rsidRDefault="00000000">
      <w:pPr>
        <w:ind w:firstLineChars="200" w:firstLine="420"/>
        <w:rPr>
          <w:rFonts w:eastAsia="黑体"/>
          <w:color w:val="000000"/>
          <w:kern w:val="0"/>
          <w:sz w:val="21"/>
        </w:rPr>
      </w:pPr>
      <w:r>
        <w:rPr>
          <w:rFonts w:eastAsia="黑体"/>
          <w:color w:val="000000"/>
          <w:kern w:val="0"/>
          <w:sz w:val="21"/>
        </w:rPr>
        <w:t>表</w:t>
      </w:r>
      <w:r>
        <w:rPr>
          <w:rFonts w:eastAsia="黑体"/>
          <w:color w:val="000000"/>
          <w:kern w:val="0"/>
          <w:sz w:val="21"/>
        </w:rPr>
        <w:t>5.1-15</w:t>
      </w:r>
    </w:p>
    <w:tbl>
      <w:tblPr>
        <w:tblW w:w="7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011"/>
        <w:gridCol w:w="1326"/>
        <w:gridCol w:w="2328"/>
        <w:gridCol w:w="1886"/>
        <w:gridCol w:w="1444"/>
      </w:tblGrid>
      <w:tr w:rsidR="000F4245" w14:paraId="21451A2E"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12B81C9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断面编号</w:t>
            </w:r>
          </w:p>
        </w:tc>
        <w:tc>
          <w:tcPr>
            <w:tcW w:w="1326" w:type="dxa"/>
            <w:tcBorders>
              <w:top w:val="single" w:sz="4" w:space="0" w:color="000000"/>
              <w:left w:val="single" w:sz="4" w:space="0" w:color="000000"/>
              <w:bottom w:val="single" w:sz="4" w:space="0" w:color="000000"/>
              <w:right w:val="single" w:sz="4" w:space="0" w:color="000000"/>
            </w:tcBorders>
            <w:vAlign w:val="center"/>
          </w:tcPr>
          <w:p w14:paraId="3C2DF34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断面面积（</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2328" w:type="dxa"/>
            <w:tcBorders>
              <w:top w:val="single" w:sz="4" w:space="0" w:color="000000"/>
              <w:left w:val="single" w:sz="4" w:space="0" w:color="000000"/>
              <w:bottom w:val="single" w:sz="4" w:space="0" w:color="000000"/>
              <w:right w:val="single" w:sz="4" w:space="0" w:color="000000"/>
            </w:tcBorders>
            <w:vAlign w:val="center"/>
          </w:tcPr>
          <w:p w14:paraId="49DA882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相邻断面面积平均值（</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5FA694E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相邻断面间距（</w:t>
            </w:r>
            <w:r>
              <w:rPr>
                <w:rFonts w:eastAsiaTheme="minorEastAsia"/>
                <w:sz w:val="18"/>
                <w:szCs w:val="18"/>
              </w:rPr>
              <w:t>m</w:t>
            </w:r>
            <w:r>
              <w:rPr>
                <w:rFonts w:eastAsiaTheme="minorEastAsia"/>
                <w:sz w:val="18"/>
                <w:szCs w:val="18"/>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14AABC4F" w14:textId="668EBE9B"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储量（</w:t>
            </w:r>
            <w:r w:rsidR="00121A1D">
              <w:rPr>
                <w:rFonts w:eastAsiaTheme="minorEastAsia" w:hint="eastAsia"/>
                <w:sz w:val="18"/>
                <w:szCs w:val="18"/>
              </w:rPr>
              <w:t>万</w:t>
            </w:r>
            <w:r>
              <w:rPr>
                <w:rFonts w:eastAsiaTheme="minorEastAsia"/>
                <w:sz w:val="18"/>
                <w:szCs w:val="18"/>
              </w:rPr>
              <w:t>m</w:t>
            </w:r>
            <w:r>
              <w:rPr>
                <w:rFonts w:eastAsiaTheme="minorEastAsia"/>
                <w:sz w:val="18"/>
                <w:szCs w:val="18"/>
                <w:vertAlign w:val="superscript"/>
              </w:rPr>
              <w:t>3</w:t>
            </w:r>
            <w:r>
              <w:rPr>
                <w:rFonts w:eastAsiaTheme="minorEastAsia"/>
                <w:sz w:val="18"/>
                <w:szCs w:val="18"/>
              </w:rPr>
              <w:t>）</w:t>
            </w:r>
          </w:p>
        </w:tc>
      </w:tr>
      <w:tr w:rsidR="000F4245" w14:paraId="51EEC3BB"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730A0D7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1326" w:type="dxa"/>
            <w:tcBorders>
              <w:top w:val="single" w:sz="4" w:space="0" w:color="000000"/>
              <w:left w:val="single" w:sz="4" w:space="0" w:color="000000"/>
              <w:bottom w:val="single" w:sz="4" w:space="0" w:color="000000"/>
              <w:right w:val="single" w:sz="4" w:space="0" w:color="000000"/>
            </w:tcBorders>
            <w:vAlign w:val="center"/>
          </w:tcPr>
          <w:p w14:paraId="63B41F6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2328" w:type="dxa"/>
            <w:vMerge w:val="restart"/>
            <w:tcBorders>
              <w:top w:val="single" w:sz="4" w:space="0" w:color="000000"/>
              <w:left w:val="single" w:sz="4" w:space="0" w:color="000000"/>
              <w:bottom w:val="single" w:sz="4" w:space="0" w:color="000000"/>
              <w:right w:val="single" w:sz="4" w:space="0" w:color="000000"/>
            </w:tcBorders>
            <w:vAlign w:val="center"/>
          </w:tcPr>
          <w:p w14:paraId="10262FE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287.5</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2408773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565</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73D1C7E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16.24</w:t>
            </w:r>
          </w:p>
        </w:tc>
      </w:tr>
      <w:tr w:rsidR="000F4245" w14:paraId="31396F33" w14:textId="77777777">
        <w:trPr>
          <w:trHeight w:val="312"/>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4FD7BC7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哪</w:t>
            </w:r>
            <w:r>
              <w:rPr>
                <w:rFonts w:eastAsiaTheme="minorEastAsia"/>
                <w:sz w:val="18"/>
                <w:szCs w:val="18"/>
              </w:rPr>
              <w:t>1</w:t>
            </w:r>
          </w:p>
        </w:tc>
        <w:tc>
          <w:tcPr>
            <w:tcW w:w="1326" w:type="dxa"/>
            <w:vMerge w:val="restart"/>
            <w:tcBorders>
              <w:top w:val="single" w:sz="4" w:space="0" w:color="000000"/>
              <w:left w:val="single" w:sz="4" w:space="0" w:color="000000"/>
              <w:bottom w:val="single" w:sz="4" w:space="0" w:color="000000"/>
              <w:right w:val="single" w:sz="4" w:space="0" w:color="000000"/>
            </w:tcBorders>
            <w:vAlign w:val="center"/>
          </w:tcPr>
          <w:p w14:paraId="226611C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575</w:t>
            </w:r>
          </w:p>
        </w:tc>
        <w:tc>
          <w:tcPr>
            <w:tcW w:w="2328" w:type="dxa"/>
            <w:vMerge/>
            <w:tcBorders>
              <w:top w:val="single" w:sz="4" w:space="0" w:color="000000"/>
              <w:left w:val="single" w:sz="4" w:space="0" w:color="000000"/>
              <w:bottom w:val="single" w:sz="4" w:space="0" w:color="000000"/>
              <w:right w:val="single" w:sz="4" w:space="0" w:color="000000"/>
            </w:tcBorders>
            <w:vAlign w:val="center"/>
          </w:tcPr>
          <w:p w14:paraId="40C4AC07"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4084CE0"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D7A2063" w14:textId="77777777" w:rsidR="000F4245" w:rsidRDefault="000F4245">
            <w:pPr>
              <w:widowControl/>
              <w:jc w:val="left"/>
              <w:rPr>
                <w:rFonts w:eastAsiaTheme="minorEastAsia"/>
                <w:sz w:val="18"/>
                <w:szCs w:val="18"/>
              </w:rPr>
            </w:pPr>
          </w:p>
        </w:tc>
      </w:tr>
      <w:tr w:rsidR="000F4245" w14:paraId="1C3FB415" w14:textId="77777777">
        <w:trPr>
          <w:trHeight w:val="48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036BCD53" w14:textId="77777777" w:rsidR="000F4245" w:rsidRDefault="000F4245">
            <w:pPr>
              <w:widowControl/>
              <w:jc w:val="left"/>
              <w:rPr>
                <w:rFonts w:eastAsiaTheme="minorEastAsia"/>
                <w:sz w:val="18"/>
                <w:szCs w:val="18"/>
              </w:rPr>
            </w:pPr>
          </w:p>
        </w:tc>
        <w:tc>
          <w:tcPr>
            <w:tcW w:w="1326" w:type="dxa"/>
            <w:vMerge/>
            <w:tcBorders>
              <w:top w:val="single" w:sz="4" w:space="0" w:color="000000"/>
              <w:left w:val="single" w:sz="4" w:space="0" w:color="000000"/>
              <w:bottom w:val="single" w:sz="4" w:space="0" w:color="000000"/>
              <w:right w:val="single" w:sz="4" w:space="0" w:color="000000"/>
            </w:tcBorders>
            <w:vAlign w:val="center"/>
          </w:tcPr>
          <w:p w14:paraId="59B09BCD" w14:textId="77777777" w:rsidR="000F4245" w:rsidRDefault="000F4245">
            <w:pPr>
              <w:widowControl/>
              <w:jc w:val="left"/>
              <w:rPr>
                <w:rFonts w:eastAsiaTheme="minorEastAsia"/>
                <w:sz w:val="18"/>
                <w:szCs w:val="18"/>
              </w:rPr>
            </w:pPr>
          </w:p>
        </w:tc>
        <w:tc>
          <w:tcPr>
            <w:tcW w:w="2328" w:type="dxa"/>
            <w:vMerge w:val="restart"/>
            <w:tcBorders>
              <w:top w:val="single" w:sz="4" w:space="0" w:color="000000"/>
              <w:left w:val="single" w:sz="4" w:space="0" w:color="000000"/>
              <w:bottom w:val="single" w:sz="4" w:space="0" w:color="000000"/>
              <w:right w:val="single" w:sz="4" w:space="0" w:color="000000"/>
            </w:tcBorders>
            <w:vAlign w:val="center"/>
          </w:tcPr>
          <w:p w14:paraId="6755FF9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540.5</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693AD77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513</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1169A08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27.73</w:t>
            </w:r>
          </w:p>
        </w:tc>
      </w:tr>
      <w:tr w:rsidR="000F4245" w14:paraId="322388CE" w14:textId="77777777">
        <w:trPr>
          <w:trHeight w:val="312"/>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52EC521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哪</w:t>
            </w:r>
            <w:r>
              <w:rPr>
                <w:rFonts w:eastAsiaTheme="minorEastAsia"/>
                <w:sz w:val="18"/>
                <w:szCs w:val="18"/>
              </w:rPr>
              <w:t>2</w:t>
            </w:r>
          </w:p>
        </w:tc>
        <w:tc>
          <w:tcPr>
            <w:tcW w:w="1326" w:type="dxa"/>
            <w:vMerge w:val="restart"/>
            <w:tcBorders>
              <w:top w:val="single" w:sz="4" w:space="0" w:color="000000"/>
              <w:left w:val="single" w:sz="4" w:space="0" w:color="000000"/>
              <w:bottom w:val="single" w:sz="4" w:space="0" w:color="000000"/>
              <w:right w:val="single" w:sz="4" w:space="0" w:color="000000"/>
            </w:tcBorders>
            <w:vAlign w:val="center"/>
          </w:tcPr>
          <w:p w14:paraId="4F15E24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506</w:t>
            </w:r>
          </w:p>
        </w:tc>
        <w:tc>
          <w:tcPr>
            <w:tcW w:w="2328" w:type="dxa"/>
            <w:vMerge/>
            <w:tcBorders>
              <w:top w:val="single" w:sz="4" w:space="0" w:color="000000"/>
              <w:left w:val="single" w:sz="4" w:space="0" w:color="000000"/>
              <w:bottom w:val="single" w:sz="4" w:space="0" w:color="000000"/>
              <w:right w:val="single" w:sz="4" w:space="0" w:color="000000"/>
            </w:tcBorders>
            <w:vAlign w:val="center"/>
          </w:tcPr>
          <w:p w14:paraId="15964776"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1403DE7"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8939E0F" w14:textId="77777777" w:rsidR="000F4245" w:rsidRDefault="000F4245">
            <w:pPr>
              <w:widowControl/>
              <w:jc w:val="left"/>
              <w:rPr>
                <w:rFonts w:eastAsiaTheme="minorEastAsia"/>
                <w:sz w:val="18"/>
                <w:szCs w:val="18"/>
              </w:rPr>
            </w:pPr>
          </w:p>
        </w:tc>
      </w:tr>
      <w:tr w:rsidR="000F4245" w14:paraId="1173EA17" w14:textId="77777777">
        <w:trPr>
          <w:trHeight w:val="48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18441B22" w14:textId="77777777" w:rsidR="000F4245" w:rsidRDefault="000F4245">
            <w:pPr>
              <w:widowControl/>
              <w:jc w:val="left"/>
              <w:rPr>
                <w:rFonts w:eastAsiaTheme="minorEastAsia"/>
                <w:sz w:val="18"/>
                <w:szCs w:val="18"/>
              </w:rPr>
            </w:pPr>
          </w:p>
        </w:tc>
        <w:tc>
          <w:tcPr>
            <w:tcW w:w="1326" w:type="dxa"/>
            <w:vMerge/>
            <w:tcBorders>
              <w:top w:val="single" w:sz="4" w:space="0" w:color="000000"/>
              <w:left w:val="single" w:sz="4" w:space="0" w:color="000000"/>
              <w:bottom w:val="single" w:sz="4" w:space="0" w:color="000000"/>
              <w:right w:val="single" w:sz="4" w:space="0" w:color="000000"/>
            </w:tcBorders>
            <w:vAlign w:val="center"/>
          </w:tcPr>
          <w:p w14:paraId="07D1A818" w14:textId="77777777" w:rsidR="000F4245" w:rsidRDefault="000F4245">
            <w:pPr>
              <w:widowControl/>
              <w:jc w:val="left"/>
              <w:rPr>
                <w:rFonts w:eastAsiaTheme="minorEastAsia"/>
                <w:sz w:val="18"/>
                <w:szCs w:val="18"/>
              </w:rPr>
            </w:pPr>
          </w:p>
        </w:tc>
        <w:tc>
          <w:tcPr>
            <w:tcW w:w="2328" w:type="dxa"/>
            <w:vMerge w:val="restart"/>
            <w:tcBorders>
              <w:top w:val="single" w:sz="4" w:space="0" w:color="000000"/>
              <w:left w:val="single" w:sz="4" w:space="0" w:color="000000"/>
              <w:bottom w:val="single" w:sz="4" w:space="0" w:color="000000"/>
              <w:right w:val="single" w:sz="4" w:space="0" w:color="000000"/>
            </w:tcBorders>
            <w:vAlign w:val="center"/>
          </w:tcPr>
          <w:p w14:paraId="112A51C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694.5</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1F90D7F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713</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12BA55A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49.52</w:t>
            </w:r>
          </w:p>
        </w:tc>
      </w:tr>
      <w:tr w:rsidR="000F4245" w14:paraId="1BF391E1" w14:textId="77777777">
        <w:trPr>
          <w:trHeight w:val="312"/>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26E83DB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哪</w:t>
            </w:r>
            <w:r>
              <w:rPr>
                <w:rFonts w:eastAsiaTheme="minorEastAsia"/>
                <w:sz w:val="18"/>
                <w:szCs w:val="18"/>
              </w:rPr>
              <w:t>3</w:t>
            </w:r>
          </w:p>
        </w:tc>
        <w:tc>
          <w:tcPr>
            <w:tcW w:w="1326" w:type="dxa"/>
            <w:vMerge w:val="restart"/>
            <w:tcBorders>
              <w:top w:val="single" w:sz="4" w:space="0" w:color="000000"/>
              <w:left w:val="single" w:sz="4" w:space="0" w:color="000000"/>
              <w:bottom w:val="single" w:sz="4" w:space="0" w:color="000000"/>
              <w:right w:val="single" w:sz="4" w:space="0" w:color="000000"/>
            </w:tcBorders>
            <w:vAlign w:val="center"/>
          </w:tcPr>
          <w:p w14:paraId="3694424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883</w:t>
            </w:r>
          </w:p>
        </w:tc>
        <w:tc>
          <w:tcPr>
            <w:tcW w:w="2328" w:type="dxa"/>
            <w:vMerge/>
            <w:tcBorders>
              <w:top w:val="single" w:sz="4" w:space="0" w:color="000000"/>
              <w:left w:val="single" w:sz="4" w:space="0" w:color="000000"/>
              <w:bottom w:val="single" w:sz="4" w:space="0" w:color="000000"/>
              <w:right w:val="single" w:sz="4" w:space="0" w:color="000000"/>
            </w:tcBorders>
            <w:vAlign w:val="center"/>
          </w:tcPr>
          <w:p w14:paraId="70BFDC2F"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B6EE5F9"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8792E57" w14:textId="77777777" w:rsidR="000F4245" w:rsidRDefault="000F4245">
            <w:pPr>
              <w:widowControl/>
              <w:jc w:val="left"/>
              <w:rPr>
                <w:rFonts w:eastAsiaTheme="minorEastAsia"/>
                <w:sz w:val="18"/>
                <w:szCs w:val="18"/>
              </w:rPr>
            </w:pPr>
          </w:p>
        </w:tc>
      </w:tr>
      <w:tr w:rsidR="000F4245" w14:paraId="5453D4DA" w14:textId="77777777">
        <w:trPr>
          <w:trHeight w:val="48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6A302925" w14:textId="77777777" w:rsidR="000F4245" w:rsidRDefault="000F4245">
            <w:pPr>
              <w:widowControl/>
              <w:jc w:val="left"/>
              <w:rPr>
                <w:rFonts w:eastAsiaTheme="minorEastAsia"/>
                <w:sz w:val="18"/>
                <w:szCs w:val="18"/>
              </w:rPr>
            </w:pPr>
          </w:p>
        </w:tc>
        <w:tc>
          <w:tcPr>
            <w:tcW w:w="1326" w:type="dxa"/>
            <w:vMerge/>
            <w:tcBorders>
              <w:top w:val="single" w:sz="4" w:space="0" w:color="000000"/>
              <w:left w:val="single" w:sz="4" w:space="0" w:color="000000"/>
              <w:bottom w:val="single" w:sz="4" w:space="0" w:color="000000"/>
              <w:right w:val="single" w:sz="4" w:space="0" w:color="000000"/>
            </w:tcBorders>
            <w:vAlign w:val="center"/>
          </w:tcPr>
          <w:p w14:paraId="54A76A6C" w14:textId="77777777" w:rsidR="000F4245" w:rsidRDefault="000F4245">
            <w:pPr>
              <w:widowControl/>
              <w:jc w:val="left"/>
              <w:rPr>
                <w:rFonts w:eastAsiaTheme="minorEastAsia"/>
                <w:sz w:val="18"/>
                <w:szCs w:val="18"/>
              </w:rPr>
            </w:pPr>
          </w:p>
        </w:tc>
        <w:tc>
          <w:tcPr>
            <w:tcW w:w="2328" w:type="dxa"/>
            <w:vMerge w:val="restart"/>
            <w:tcBorders>
              <w:top w:val="single" w:sz="4" w:space="0" w:color="000000"/>
              <w:left w:val="single" w:sz="4" w:space="0" w:color="000000"/>
              <w:bottom w:val="single" w:sz="4" w:space="0" w:color="auto"/>
              <w:right w:val="single" w:sz="4" w:space="0" w:color="000000"/>
            </w:tcBorders>
            <w:vAlign w:val="center"/>
          </w:tcPr>
          <w:p w14:paraId="35AAA65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872.5</w:t>
            </w:r>
          </w:p>
        </w:tc>
        <w:tc>
          <w:tcPr>
            <w:tcW w:w="0" w:type="auto"/>
            <w:vMerge w:val="restart"/>
            <w:tcBorders>
              <w:top w:val="single" w:sz="4" w:space="0" w:color="000000"/>
              <w:left w:val="single" w:sz="4" w:space="0" w:color="000000"/>
              <w:bottom w:val="single" w:sz="4" w:space="0" w:color="auto"/>
              <w:right w:val="single" w:sz="4" w:space="0" w:color="000000"/>
            </w:tcBorders>
            <w:vAlign w:val="center"/>
          </w:tcPr>
          <w:p w14:paraId="6EBC7A7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230</w:t>
            </w:r>
          </w:p>
        </w:tc>
        <w:tc>
          <w:tcPr>
            <w:tcW w:w="0" w:type="auto"/>
            <w:vMerge w:val="restart"/>
            <w:tcBorders>
              <w:top w:val="single" w:sz="4" w:space="0" w:color="000000"/>
              <w:left w:val="single" w:sz="4" w:space="0" w:color="000000"/>
              <w:bottom w:val="single" w:sz="4" w:space="0" w:color="auto"/>
              <w:right w:val="single" w:sz="4" w:space="0" w:color="000000"/>
            </w:tcBorders>
            <w:vAlign w:val="center"/>
          </w:tcPr>
          <w:p w14:paraId="4FB455F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20.07</w:t>
            </w:r>
          </w:p>
        </w:tc>
      </w:tr>
      <w:tr w:rsidR="000F4245" w14:paraId="1FA40229" w14:textId="77777777">
        <w:trPr>
          <w:trHeight w:val="312"/>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2F19986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哪</w:t>
            </w:r>
            <w:r>
              <w:rPr>
                <w:rFonts w:eastAsiaTheme="minorEastAsia"/>
                <w:sz w:val="18"/>
                <w:szCs w:val="18"/>
              </w:rPr>
              <w:t>4</w:t>
            </w:r>
          </w:p>
        </w:tc>
        <w:tc>
          <w:tcPr>
            <w:tcW w:w="1326" w:type="dxa"/>
            <w:vMerge w:val="restart"/>
            <w:tcBorders>
              <w:top w:val="single" w:sz="4" w:space="0" w:color="000000"/>
              <w:left w:val="single" w:sz="4" w:space="0" w:color="000000"/>
              <w:bottom w:val="single" w:sz="4" w:space="0" w:color="000000"/>
              <w:right w:val="single" w:sz="4" w:space="0" w:color="000000"/>
            </w:tcBorders>
            <w:vAlign w:val="center"/>
          </w:tcPr>
          <w:p w14:paraId="03F8356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862</w:t>
            </w:r>
          </w:p>
        </w:tc>
        <w:tc>
          <w:tcPr>
            <w:tcW w:w="2328" w:type="dxa"/>
            <w:vMerge/>
            <w:tcBorders>
              <w:top w:val="single" w:sz="4" w:space="0" w:color="000000"/>
              <w:left w:val="single" w:sz="4" w:space="0" w:color="000000"/>
              <w:bottom w:val="single" w:sz="4" w:space="0" w:color="auto"/>
              <w:right w:val="single" w:sz="4" w:space="0" w:color="000000"/>
            </w:tcBorders>
            <w:vAlign w:val="center"/>
          </w:tcPr>
          <w:p w14:paraId="64269586"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tcPr>
          <w:p w14:paraId="37432A58"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tcPr>
          <w:p w14:paraId="26BC44B1" w14:textId="77777777" w:rsidR="000F4245" w:rsidRDefault="000F4245">
            <w:pPr>
              <w:widowControl/>
              <w:jc w:val="left"/>
              <w:rPr>
                <w:rFonts w:eastAsiaTheme="minorEastAsia"/>
                <w:sz w:val="18"/>
                <w:szCs w:val="18"/>
              </w:rPr>
            </w:pPr>
          </w:p>
        </w:tc>
      </w:tr>
      <w:tr w:rsidR="000F4245" w14:paraId="59C26AE5" w14:textId="77777777">
        <w:trPr>
          <w:trHeight w:val="48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71F399C9" w14:textId="77777777" w:rsidR="000F4245" w:rsidRDefault="000F4245">
            <w:pPr>
              <w:widowControl/>
              <w:jc w:val="left"/>
              <w:rPr>
                <w:rFonts w:eastAsiaTheme="minorEastAsia"/>
                <w:sz w:val="18"/>
                <w:szCs w:val="18"/>
              </w:rPr>
            </w:pPr>
          </w:p>
        </w:tc>
        <w:tc>
          <w:tcPr>
            <w:tcW w:w="1326" w:type="dxa"/>
            <w:vMerge/>
            <w:tcBorders>
              <w:top w:val="single" w:sz="4" w:space="0" w:color="000000"/>
              <w:left w:val="single" w:sz="4" w:space="0" w:color="000000"/>
              <w:bottom w:val="single" w:sz="4" w:space="0" w:color="000000"/>
              <w:right w:val="single" w:sz="4" w:space="0" w:color="000000"/>
            </w:tcBorders>
            <w:vAlign w:val="center"/>
          </w:tcPr>
          <w:p w14:paraId="295FAB62" w14:textId="77777777" w:rsidR="000F4245" w:rsidRDefault="000F4245">
            <w:pPr>
              <w:widowControl/>
              <w:jc w:val="left"/>
              <w:rPr>
                <w:rFonts w:eastAsiaTheme="minorEastAsia"/>
                <w:sz w:val="18"/>
                <w:szCs w:val="18"/>
              </w:rPr>
            </w:pPr>
          </w:p>
        </w:tc>
        <w:tc>
          <w:tcPr>
            <w:tcW w:w="2328" w:type="dxa"/>
            <w:vMerge w:val="restart"/>
            <w:tcBorders>
              <w:top w:val="single" w:sz="4" w:space="0" w:color="auto"/>
              <w:left w:val="single" w:sz="4" w:space="0" w:color="000000"/>
              <w:bottom w:val="single" w:sz="4" w:space="0" w:color="000000"/>
              <w:right w:val="single" w:sz="4" w:space="0" w:color="000000"/>
            </w:tcBorders>
            <w:vAlign w:val="center"/>
          </w:tcPr>
          <w:p w14:paraId="563E8FB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431.0</w:t>
            </w:r>
          </w:p>
        </w:tc>
        <w:tc>
          <w:tcPr>
            <w:tcW w:w="0" w:type="auto"/>
            <w:vMerge w:val="restart"/>
            <w:tcBorders>
              <w:top w:val="single" w:sz="4" w:space="0" w:color="auto"/>
              <w:left w:val="single" w:sz="4" w:space="0" w:color="000000"/>
              <w:bottom w:val="single" w:sz="4" w:space="0" w:color="000000"/>
              <w:right w:val="single" w:sz="4" w:space="0" w:color="000000"/>
            </w:tcBorders>
            <w:vAlign w:val="center"/>
          </w:tcPr>
          <w:p w14:paraId="391C336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160</w:t>
            </w:r>
          </w:p>
        </w:tc>
        <w:tc>
          <w:tcPr>
            <w:tcW w:w="0" w:type="auto"/>
            <w:vMerge w:val="restart"/>
            <w:tcBorders>
              <w:top w:val="single" w:sz="4" w:space="0" w:color="auto"/>
              <w:left w:val="single" w:sz="4" w:space="0" w:color="000000"/>
              <w:bottom w:val="single" w:sz="4" w:space="0" w:color="000000"/>
              <w:right w:val="single" w:sz="4" w:space="0" w:color="000000"/>
            </w:tcBorders>
            <w:vAlign w:val="center"/>
          </w:tcPr>
          <w:p w14:paraId="09ECBAA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6.90</w:t>
            </w:r>
          </w:p>
        </w:tc>
      </w:tr>
      <w:tr w:rsidR="000F4245" w14:paraId="7FFF16F6"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128BAA3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1326" w:type="dxa"/>
            <w:tcBorders>
              <w:top w:val="single" w:sz="4" w:space="0" w:color="000000"/>
              <w:left w:val="single" w:sz="4" w:space="0" w:color="000000"/>
              <w:bottom w:val="single" w:sz="4" w:space="0" w:color="000000"/>
              <w:right w:val="single" w:sz="4" w:space="0" w:color="000000"/>
            </w:tcBorders>
            <w:vAlign w:val="center"/>
          </w:tcPr>
          <w:p w14:paraId="130CA27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2328" w:type="dxa"/>
            <w:vMerge/>
            <w:tcBorders>
              <w:top w:val="single" w:sz="4" w:space="0" w:color="auto"/>
              <w:left w:val="single" w:sz="4" w:space="0" w:color="000000"/>
              <w:bottom w:val="single" w:sz="4" w:space="0" w:color="000000"/>
              <w:right w:val="single" w:sz="4" w:space="0" w:color="000000"/>
            </w:tcBorders>
            <w:vAlign w:val="center"/>
          </w:tcPr>
          <w:p w14:paraId="66C2984F" w14:textId="77777777" w:rsidR="000F4245" w:rsidRDefault="000F4245">
            <w:pPr>
              <w:widowControl/>
              <w:jc w:val="left"/>
              <w:rPr>
                <w:rFonts w:eastAsiaTheme="minorEastAsia"/>
                <w:sz w:val="18"/>
                <w:szCs w:val="18"/>
              </w:rPr>
            </w:pPr>
          </w:p>
        </w:tc>
        <w:tc>
          <w:tcPr>
            <w:tcW w:w="0" w:type="auto"/>
            <w:vMerge/>
            <w:tcBorders>
              <w:top w:val="single" w:sz="4" w:space="0" w:color="auto"/>
              <w:left w:val="single" w:sz="4" w:space="0" w:color="000000"/>
              <w:bottom w:val="single" w:sz="4" w:space="0" w:color="000000"/>
              <w:right w:val="single" w:sz="4" w:space="0" w:color="000000"/>
            </w:tcBorders>
            <w:vAlign w:val="center"/>
          </w:tcPr>
          <w:p w14:paraId="5259F50D" w14:textId="77777777" w:rsidR="000F4245" w:rsidRDefault="000F4245">
            <w:pPr>
              <w:widowControl/>
              <w:jc w:val="left"/>
              <w:rPr>
                <w:rFonts w:eastAsiaTheme="minorEastAsia"/>
                <w:sz w:val="18"/>
                <w:szCs w:val="18"/>
              </w:rPr>
            </w:pPr>
          </w:p>
        </w:tc>
        <w:tc>
          <w:tcPr>
            <w:tcW w:w="0" w:type="auto"/>
            <w:vMerge/>
            <w:tcBorders>
              <w:top w:val="single" w:sz="4" w:space="0" w:color="auto"/>
              <w:left w:val="single" w:sz="4" w:space="0" w:color="000000"/>
              <w:bottom w:val="single" w:sz="4" w:space="0" w:color="000000"/>
              <w:right w:val="single" w:sz="4" w:space="0" w:color="000000"/>
            </w:tcBorders>
            <w:vAlign w:val="center"/>
          </w:tcPr>
          <w:p w14:paraId="601AD235" w14:textId="77777777" w:rsidR="000F4245" w:rsidRDefault="000F4245">
            <w:pPr>
              <w:widowControl/>
              <w:jc w:val="left"/>
              <w:rPr>
                <w:rFonts w:eastAsiaTheme="minorEastAsia"/>
                <w:sz w:val="18"/>
                <w:szCs w:val="18"/>
              </w:rPr>
            </w:pPr>
          </w:p>
        </w:tc>
      </w:tr>
      <w:tr w:rsidR="000F4245" w14:paraId="115142C4"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7820E82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合计</w:t>
            </w:r>
          </w:p>
        </w:tc>
        <w:tc>
          <w:tcPr>
            <w:tcW w:w="1326" w:type="dxa"/>
            <w:tcBorders>
              <w:top w:val="single" w:sz="4" w:space="0" w:color="000000"/>
              <w:left w:val="single" w:sz="4" w:space="0" w:color="000000"/>
              <w:bottom w:val="single" w:sz="4" w:space="0" w:color="000000"/>
              <w:right w:val="single" w:sz="4" w:space="0" w:color="000000"/>
            </w:tcBorders>
            <w:vAlign w:val="center"/>
          </w:tcPr>
          <w:p w14:paraId="21772C10" w14:textId="77777777" w:rsidR="000F4245" w:rsidRDefault="000F4245">
            <w:pPr>
              <w:spacing w:line="300" w:lineRule="exact"/>
              <w:ind w:leftChars="-50" w:left="-120" w:rightChars="-50" w:right="-120"/>
              <w:jc w:val="center"/>
              <w:rPr>
                <w:rFonts w:eastAsiaTheme="minorEastAsia"/>
                <w:sz w:val="18"/>
                <w:szCs w:val="18"/>
              </w:rPr>
            </w:pPr>
          </w:p>
        </w:tc>
        <w:tc>
          <w:tcPr>
            <w:tcW w:w="2328" w:type="dxa"/>
            <w:tcBorders>
              <w:top w:val="single" w:sz="4" w:space="0" w:color="000000"/>
              <w:left w:val="single" w:sz="4" w:space="0" w:color="000000"/>
              <w:bottom w:val="single" w:sz="4" w:space="0" w:color="000000"/>
              <w:right w:val="single" w:sz="4" w:space="0" w:color="000000"/>
            </w:tcBorders>
            <w:vAlign w:val="center"/>
          </w:tcPr>
          <w:p w14:paraId="73E21A15"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40F8147"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1DF5F2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120.46</w:t>
            </w:r>
          </w:p>
        </w:tc>
      </w:tr>
    </w:tbl>
    <w:p w14:paraId="022A942C" w14:textId="77777777" w:rsidR="00121A1D" w:rsidRDefault="00121A1D" w:rsidP="00121A1D">
      <w:pPr>
        <w:pStyle w:val="46"/>
        <w:ind w:firstLineChars="0" w:firstLine="0"/>
        <w:jc w:val="center"/>
        <w:rPr>
          <w:rFonts w:eastAsiaTheme="minorEastAsia"/>
          <w:bCs/>
        </w:rPr>
      </w:pPr>
    </w:p>
    <w:p w14:paraId="757B2182" w14:textId="0D333FFD" w:rsidR="000F4245" w:rsidRDefault="00000000" w:rsidP="00121A1D">
      <w:pPr>
        <w:pStyle w:val="46"/>
        <w:ind w:firstLineChars="0" w:firstLine="0"/>
        <w:jc w:val="center"/>
        <w:rPr>
          <w:rFonts w:eastAsiaTheme="minorEastAsia"/>
          <w:bCs/>
        </w:rPr>
      </w:pPr>
      <w:r>
        <w:rPr>
          <w:rFonts w:eastAsiaTheme="minorEastAsia"/>
          <w:bCs/>
          <w:noProof/>
        </w:rPr>
        <w:drawing>
          <wp:inline distT="0" distB="0" distL="0" distR="0" wp14:anchorId="2E821BF8" wp14:editId="5077B5B6">
            <wp:extent cx="5274310" cy="3338195"/>
            <wp:effectExtent l="0" t="0" r="2540" b="0"/>
            <wp:docPr id="47" name="图片 36" descr="C:\Users\ADMINI~1\AppData\Local\Temp\WeChat Files\f51e84c40c2c9c582bb5e29aba41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pic:nvPicPr>
                  <pic:blipFill>
                    <a:blip r:embed="rId39"/>
                    <a:srcRect r="-14" b="15627"/>
                    <a:stretch>
                      <a:fillRect/>
                    </a:stretch>
                  </pic:blipFill>
                  <pic:spPr>
                    <a:xfrm>
                      <a:off x="0" y="0"/>
                      <a:ext cx="5274310" cy="3338195"/>
                    </a:xfrm>
                    <a:prstGeom prst="rect">
                      <a:avLst/>
                    </a:prstGeom>
                    <a:noFill/>
                    <a:ln>
                      <a:noFill/>
                    </a:ln>
                  </pic:spPr>
                </pic:pic>
              </a:graphicData>
            </a:graphic>
          </wp:inline>
        </w:drawing>
      </w:r>
    </w:p>
    <w:p w14:paraId="0FC15CEF" w14:textId="77777777" w:rsidR="000F4245" w:rsidRDefault="00000000">
      <w:pPr>
        <w:pStyle w:val="46"/>
        <w:ind w:firstLineChars="0" w:firstLine="0"/>
        <w:jc w:val="center"/>
        <w:rPr>
          <w:rFonts w:eastAsia="黑体"/>
          <w:bCs/>
        </w:rPr>
      </w:pPr>
      <w:r>
        <w:rPr>
          <w:rFonts w:eastAsia="黑体"/>
        </w:rPr>
        <w:t>图</w:t>
      </w:r>
      <w:r>
        <w:rPr>
          <w:rFonts w:eastAsia="黑体"/>
        </w:rPr>
        <w:t>5.1-8    3-1#</w:t>
      </w:r>
      <w:r>
        <w:rPr>
          <w:rFonts w:eastAsia="黑体"/>
        </w:rPr>
        <w:t>采砂场现场图</w:t>
      </w:r>
    </w:p>
    <w:p w14:paraId="0816F519" w14:textId="77777777" w:rsidR="000F4245" w:rsidRDefault="00000000">
      <w:pPr>
        <w:pStyle w:val="46"/>
        <w:ind w:firstLine="482"/>
        <w:outlineLvl w:val="3"/>
        <w:rPr>
          <w:rFonts w:eastAsiaTheme="minorEastAsia"/>
          <w:shd w:val="clear" w:color="auto" w:fill="FFFFFF"/>
        </w:rPr>
      </w:pPr>
      <w:r>
        <w:rPr>
          <w:rFonts w:eastAsiaTheme="minorEastAsia"/>
          <w:b/>
          <w:bCs/>
        </w:rPr>
        <w:t>5</w:t>
      </w:r>
      <w:r>
        <w:rPr>
          <w:rFonts w:eastAsiaTheme="minorEastAsia"/>
          <w:b/>
          <w:bCs/>
        </w:rPr>
        <w:t>、</w:t>
      </w:r>
      <w:r>
        <w:rPr>
          <w:rFonts w:eastAsiaTheme="minorEastAsia"/>
          <w:b/>
          <w:bCs/>
        </w:rPr>
        <w:t>3-2#</w:t>
      </w:r>
      <w:r>
        <w:rPr>
          <w:rFonts w:eastAsiaTheme="minorEastAsia"/>
          <w:b/>
          <w:bCs/>
        </w:rPr>
        <w:t>采砂场（梁家坝）</w:t>
      </w:r>
    </w:p>
    <w:p w14:paraId="73C5835D" w14:textId="77777777" w:rsidR="000F4245" w:rsidRDefault="00000000">
      <w:pPr>
        <w:pStyle w:val="46"/>
        <w:rPr>
          <w:rFonts w:eastAsiaTheme="minorEastAsia"/>
        </w:rPr>
      </w:pPr>
      <w:r>
        <w:rPr>
          <w:rFonts w:eastAsiaTheme="minorEastAsia"/>
        </w:rPr>
        <w:t>3-2#</w:t>
      </w:r>
      <w:r>
        <w:rPr>
          <w:rFonts w:eastAsiaTheme="minorEastAsia"/>
        </w:rPr>
        <w:t>砂场（</w:t>
      </w:r>
      <w:r>
        <w:rPr>
          <w:rFonts w:eastAsiaTheme="minorEastAsia"/>
        </w:rPr>
        <w:t>K652+201~K655+227</w:t>
      </w:r>
      <w:r>
        <w:rPr>
          <w:rFonts w:eastAsiaTheme="minorEastAsia"/>
        </w:rPr>
        <w:t>）位于嘉陵江左岸太公镇陵江村梁家坝，为水库蓄水前的左岸河漫滩。上游右岸紧邻剑阁县嘉陵江采砂规划的</w:t>
      </w:r>
      <w:proofErr w:type="gramStart"/>
      <w:r>
        <w:rPr>
          <w:rFonts w:eastAsiaTheme="minorEastAsia"/>
        </w:rPr>
        <w:t>何家坝采砂场</w:t>
      </w:r>
      <w:proofErr w:type="gramEnd"/>
      <w:r>
        <w:rPr>
          <w:rFonts w:eastAsiaTheme="minorEastAsia"/>
        </w:rPr>
        <w:t>，下游右岸紧邻剑阁县嘉陵江采砂规划的小坝子采砂场。砂场顺河道长约</w:t>
      </w:r>
      <w:r>
        <w:rPr>
          <w:rFonts w:eastAsiaTheme="minorEastAsia"/>
        </w:rPr>
        <w:t>2699m</w:t>
      </w:r>
      <w:r>
        <w:rPr>
          <w:rFonts w:eastAsiaTheme="minorEastAsia"/>
        </w:rPr>
        <w:t>，宽</w:t>
      </w:r>
      <w:r>
        <w:rPr>
          <w:rFonts w:eastAsiaTheme="minorEastAsia"/>
        </w:rPr>
        <w:t>39</w:t>
      </w:r>
      <w:r>
        <w:rPr>
          <w:rFonts w:eastAsiaTheme="minorEastAsia"/>
        </w:rPr>
        <w:t>～</w:t>
      </w:r>
      <w:r>
        <w:rPr>
          <w:rFonts w:eastAsiaTheme="minorEastAsia"/>
        </w:rPr>
        <w:t>195m</w:t>
      </w:r>
      <w:r>
        <w:rPr>
          <w:rFonts w:eastAsiaTheme="minorEastAsia"/>
        </w:rPr>
        <w:t>，面积</w:t>
      </w:r>
      <w:r>
        <w:rPr>
          <w:rFonts w:eastAsiaTheme="minorEastAsia"/>
        </w:rPr>
        <w:t>346001m</w:t>
      </w:r>
      <w:r>
        <w:rPr>
          <w:rFonts w:eastAsiaTheme="minorEastAsia"/>
          <w:vertAlign w:val="superscript"/>
        </w:rPr>
        <w:t>2</w:t>
      </w:r>
      <w:r>
        <w:rPr>
          <w:rFonts w:eastAsiaTheme="minorEastAsia"/>
        </w:rPr>
        <w:t>。亭子口水库蓄水至正常蓄水位</w:t>
      </w:r>
      <w:r>
        <w:rPr>
          <w:rFonts w:eastAsiaTheme="minorEastAsia"/>
        </w:rPr>
        <w:t>458m</w:t>
      </w:r>
      <w:r>
        <w:rPr>
          <w:rFonts w:eastAsiaTheme="minorEastAsia"/>
        </w:rPr>
        <w:t>时，该砂场全部位于水下，水深约</w:t>
      </w:r>
      <w:r>
        <w:rPr>
          <w:rFonts w:eastAsiaTheme="minorEastAsia"/>
        </w:rPr>
        <w:t>40</w:t>
      </w:r>
      <w:r>
        <w:rPr>
          <w:rFonts w:eastAsiaTheme="minorEastAsia"/>
        </w:rPr>
        <w:t>～</w:t>
      </w:r>
      <w:r>
        <w:rPr>
          <w:rFonts w:eastAsiaTheme="minorEastAsia"/>
        </w:rPr>
        <w:t>43m</w:t>
      </w:r>
      <w:r>
        <w:rPr>
          <w:rFonts w:eastAsiaTheme="minorEastAsia"/>
        </w:rPr>
        <w:t>。左右两岸均为白垩系</w:t>
      </w:r>
      <w:proofErr w:type="gramStart"/>
      <w:r>
        <w:rPr>
          <w:rFonts w:eastAsiaTheme="minorEastAsia"/>
        </w:rPr>
        <w:t>下统白</w:t>
      </w:r>
      <w:proofErr w:type="gramEnd"/>
      <w:r>
        <w:rPr>
          <w:rFonts w:eastAsiaTheme="minorEastAsia"/>
        </w:rPr>
        <w:t>龙组（</w:t>
      </w:r>
      <w:r>
        <w:rPr>
          <w:rFonts w:eastAsiaTheme="minorEastAsia"/>
        </w:rPr>
        <w:t>K</w:t>
      </w:r>
      <w:r>
        <w:rPr>
          <w:rFonts w:eastAsiaTheme="minorEastAsia"/>
          <w:vertAlign w:val="subscript"/>
        </w:rPr>
        <w:t>1b</w:t>
      </w:r>
      <w:r>
        <w:rPr>
          <w:rFonts w:eastAsiaTheme="minorEastAsia"/>
        </w:rPr>
        <w:t>）粉砂质泥岩，局部夹砂岩，两岸岸坡稳定。</w:t>
      </w:r>
    </w:p>
    <w:p w14:paraId="7B4D8B54" w14:textId="77777777" w:rsidR="000F4245" w:rsidRDefault="00000000">
      <w:pPr>
        <w:pStyle w:val="46"/>
        <w:rPr>
          <w:rFonts w:eastAsiaTheme="minorEastAsia"/>
        </w:rPr>
      </w:pPr>
      <w:r>
        <w:rPr>
          <w:rFonts w:eastAsiaTheme="minorEastAsia"/>
        </w:rPr>
        <w:t>本次规划收集了《嘉陵江剑阁县河道</w:t>
      </w:r>
      <w:r>
        <w:rPr>
          <w:rFonts w:eastAsiaTheme="minorEastAsia"/>
        </w:rPr>
        <w:t>2019-2023</w:t>
      </w:r>
      <w:r>
        <w:rPr>
          <w:rFonts w:eastAsiaTheme="minorEastAsia"/>
        </w:rPr>
        <w:t>采砂规划调整报告》。根据</w:t>
      </w:r>
      <w:r>
        <w:rPr>
          <w:rFonts w:eastAsiaTheme="minorEastAsia"/>
        </w:rPr>
        <w:t>3-2#</w:t>
      </w:r>
      <w:r>
        <w:rPr>
          <w:rFonts w:eastAsiaTheme="minorEastAsia"/>
        </w:rPr>
        <w:t>采砂场对岸剑阁县上下游砂场开采情况，综合分析</w:t>
      </w:r>
      <w:r>
        <w:rPr>
          <w:rFonts w:eastAsiaTheme="minorEastAsia"/>
        </w:rPr>
        <w:t>3-2#</w:t>
      </w:r>
      <w:r>
        <w:rPr>
          <w:rFonts w:eastAsiaTheme="minorEastAsia"/>
        </w:rPr>
        <w:t>采砂场</w:t>
      </w:r>
      <w:proofErr w:type="gramStart"/>
      <w:r>
        <w:rPr>
          <w:rFonts w:eastAsiaTheme="minorEastAsia"/>
        </w:rPr>
        <w:t>砂</w:t>
      </w:r>
      <w:proofErr w:type="gramEnd"/>
      <w:r>
        <w:rPr>
          <w:rFonts w:eastAsiaTheme="minorEastAsia"/>
        </w:rPr>
        <w:t>卵石层</w:t>
      </w:r>
      <w:r>
        <w:rPr>
          <w:rFonts w:eastAsiaTheme="minorEastAsia" w:hint="eastAsia"/>
        </w:rPr>
        <w:t>有用层</w:t>
      </w:r>
      <w:r>
        <w:rPr>
          <w:rFonts w:eastAsiaTheme="minorEastAsia"/>
        </w:rPr>
        <w:t>厚</w:t>
      </w:r>
      <w:r>
        <w:rPr>
          <w:rFonts w:eastAsiaTheme="minorEastAsia"/>
        </w:rPr>
        <w:t>0</w:t>
      </w:r>
      <w:r>
        <w:rPr>
          <w:rFonts w:eastAsiaTheme="minorEastAsia"/>
        </w:rPr>
        <w:t>～</w:t>
      </w:r>
      <w:r>
        <w:rPr>
          <w:rFonts w:eastAsiaTheme="minorEastAsia"/>
        </w:rPr>
        <w:t>7m</w:t>
      </w:r>
      <w:r>
        <w:rPr>
          <w:rFonts w:eastAsiaTheme="minorEastAsia" w:hint="eastAsia"/>
        </w:rPr>
        <w:t>，平均</w:t>
      </w:r>
      <w:r>
        <w:rPr>
          <w:rFonts w:eastAsiaTheme="minorEastAsia"/>
        </w:rPr>
        <w:t>厚度</w:t>
      </w:r>
      <w:r>
        <w:rPr>
          <w:rFonts w:eastAsiaTheme="minorEastAsia"/>
        </w:rPr>
        <w:t>3.96m</w:t>
      </w:r>
      <w:r>
        <w:rPr>
          <w:rFonts w:eastAsiaTheme="minorEastAsia" w:hint="eastAsia"/>
        </w:rPr>
        <w:t>。</w:t>
      </w:r>
    </w:p>
    <w:p w14:paraId="68E72227" w14:textId="77777777" w:rsidR="000F4245" w:rsidRDefault="00000000">
      <w:pPr>
        <w:pStyle w:val="46"/>
        <w:rPr>
          <w:rFonts w:eastAsiaTheme="minorEastAsia"/>
        </w:rPr>
      </w:pPr>
      <w:r>
        <w:rPr>
          <w:rFonts w:eastAsiaTheme="minorEastAsia"/>
        </w:rPr>
        <w:t>该砂场大部分曾采过沙金，受釆</w:t>
      </w:r>
      <w:proofErr w:type="gramStart"/>
      <w:r>
        <w:rPr>
          <w:rFonts w:eastAsiaTheme="minorEastAsia"/>
        </w:rPr>
        <w:t>金影响全段砂</w:t>
      </w:r>
      <w:proofErr w:type="gramEnd"/>
      <w:r>
        <w:rPr>
          <w:rFonts w:eastAsiaTheme="minorEastAsia"/>
        </w:rPr>
        <w:t>卵石结构不均，卵石、圆</w:t>
      </w:r>
      <w:proofErr w:type="gramStart"/>
      <w:r>
        <w:rPr>
          <w:rFonts w:eastAsiaTheme="minorEastAsia"/>
        </w:rPr>
        <w:t>砾</w:t>
      </w:r>
      <w:proofErr w:type="gramEnd"/>
      <w:r>
        <w:rPr>
          <w:rFonts w:eastAsiaTheme="minorEastAsia"/>
        </w:rPr>
        <w:t>及砂、粉质黏土等无明显沉积规律，以稍密为主，局部松散。拟对</w:t>
      </w:r>
      <w:proofErr w:type="gramStart"/>
      <w:r>
        <w:rPr>
          <w:rFonts w:eastAsiaTheme="minorEastAsia"/>
        </w:rPr>
        <w:t>深泓点高程</w:t>
      </w:r>
      <w:proofErr w:type="gramEnd"/>
      <w:r>
        <w:rPr>
          <w:rFonts w:eastAsiaTheme="minorEastAsia"/>
        </w:rPr>
        <w:t>以上的砂卵石层进行开采，</w:t>
      </w:r>
      <w:r>
        <w:rPr>
          <w:rFonts w:eastAsiaTheme="minorEastAsia" w:hint="eastAsia"/>
        </w:rPr>
        <w:t>拟定</w:t>
      </w:r>
      <w:r>
        <w:rPr>
          <w:rFonts w:eastAsiaTheme="minorEastAsia" w:hint="eastAsia"/>
        </w:rPr>
        <w:t>3-</w:t>
      </w:r>
      <w:r>
        <w:rPr>
          <w:rFonts w:eastAsiaTheme="minorEastAsia"/>
        </w:rPr>
        <w:t>2</w:t>
      </w:r>
      <w:r>
        <w:rPr>
          <w:rFonts w:eastAsiaTheme="minorEastAsia" w:hint="eastAsia"/>
        </w:rPr>
        <w:t>#</w:t>
      </w:r>
      <w:r>
        <w:rPr>
          <w:rFonts w:eastAsiaTheme="minorEastAsia" w:hint="eastAsia"/>
        </w:rPr>
        <w:t>采砂场采砂控制开采高程为</w:t>
      </w:r>
      <w:r>
        <w:rPr>
          <w:rFonts w:eastAsiaTheme="minorEastAsia"/>
        </w:rPr>
        <w:t>411.2~412.8</w:t>
      </w:r>
      <w:r>
        <w:rPr>
          <w:rFonts w:eastAsiaTheme="minorEastAsia" w:hint="eastAsia"/>
        </w:rPr>
        <w:t>m</w:t>
      </w:r>
      <w:r>
        <w:rPr>
          <w:rFonts w:eastAsiaTheme="minorEastAsia" w:hint="eastAsia"/>
        </w:rPr>
        <w:t>，</w:t>
      </w:r>
      <w:r>
        <w:rPr>
          <w:rFonts w:eastAsiaTheme="minorEastAsia"/>
        </w:rPr>
        <w:t>控制开采最大深度约</w:t>
      </w:r>
      <w:r>
        <w:rPr>
          <w:rFonts w:eastAsiaTheme="minorEastAsia"/>
        </w:rPr>
        <w:t>5.0m</w:t>
      </w:r>
      <w:r>
        <w:rPr>
          <w:rFonts w:eastAsiaTheme="minorEastAsia"/>
        </w:rPr>
        <w:t>，平均开采深度约</w:t>
      </w:r>
      <w:r>
        <w:rPr>
          <w:rFonts w:eastAsiaTheme="minorEastAsia"/>
        </w:rPr>
        <w:t>3.51m</w:t>
      </w:r>
      <w:r>
        <w:rPr>
          <w:rFonts w:eastAsiaTheme="minorEastAsia"/>
        </w:rPr>
        <w:t>。</w:t>
      </w:r>
    </w:p>
    <w:p w14:paraId="06163020" w14:textId="77777777" w:rsidR="000F4245" w:rsidRDefault="00000000">
      <w:pPr>
        <w:pStyle w:val="46"/>
        <w:rPr>
          <w:rFonts w:eastAsiaTheme="minorEastAsia"/>
        </w:rPr>
      </w:pPr>
      <w:r>
        <w:rPr>
          <w:rFonts w:eastAsiaTheme="minorEastAsia"/>
          <w:bCs/>
        </w:rPr>
        <w:t>3-2#</w:t>
      </w:r>
      <w:r>
        <w:rPr>
          <w:rFonts w:eastAsiaTheme="minorEastAsia"/>
          <w:bCs/>
        </w:rPr>
        <w:t>采砂场泥沙储量用平行断面法计算，成果见表</w:t>
      </w:r>
      <w:r>
        <w:rPr>
          <w:rFonts w:eastAsiaTheme="minorEastAsia"/>
          <w:bCs/>
        </w:rPr>
        <w:t>5.1-16</w:t>
      </w:r>
      <w:r>
        <w:rPr>
          <w:rFonts w:eastAsiaTheme="minorEastAsia"/>
          <w:bCs/>
        </w:rPr>
        <w:t>，采砂控制量用平行断面法计算，</w:t>
      </w:r>
      <w:r>
        <w:rPr>
          <w:rFonts w:eastAsiaTheme="minorEastAsia"/>
          <w:bCs/>
        </w:rPr>
        <w:lastRenderedPageBreak/>
        <w:t>成果见表</w:t>
      </w:r>
      <w:r>
        <w:rPr>
          <w:rFonts w:eastAsiaTheme="minorEastAsia"/>
          <w:bCs/>
        </w:rPr>
        <w:t>5.1-17</w:t>
      </w:r>
      <w:r>
        <w:rPr>
          <w:rFonts w:eastAsiaTheme="minorEastAsia"/>
          <w:bCs/>
        </w:rPr>
        <w:t>，</w:t>
      </w:r>
      <w:r>
        <w:rPr>
          <w:rFonts w:eastAsiaTheme="minorEastAsia"/>
          <w:bCs/>
        </w:rPr>
        <w:t>3-2#</w:t>
      </w:r>
      <w:r>
        <w:rPr>
          <w:rFonts w:eastAsiaTheme="minorEastAsia"/>
          <w:bCs/>
        </w:rPr>
        <w:t>采砂场现状见图</w:t>
      </w:r>
      <w:r>
        <w:rPr>
          <w:rFonts w:eastAsiaTheme="minorEastAsia"/>
          <w:bCs/>
        </w:rPr>
        <w:t>5.1-9</w:t>
      </w:r>
      <w:r>
        <w:rPr>
          <w:rFonts w:eastAsiaTheme="minorEastAsia"/>
          <w:bCs/>
        </w:rPr>
        <w:t>。</w:t>
      </w:r>
    </w:p>
    <w:p w14:paraId="1C40FC11" w14:textId="77777777" w:rsidR="000F4245" w:rsidRDefault="00000000">
      <w:pPr>
        <w:pStyle w:val="46"/>
        <w:rPr>
          <w:rFonts w:eastAsiaTheme="minorEastAsia"/>
        </w:rPr>
      </w:pPr>
      <w:r>
        <w:rPr>
          <w:rFonts w:eastAsiaTheme="minorEastAsia" w:hint="eastAsia"/>
        </w:rPr>
        <w:t>本砂场上游约</w:t>
      </w:r>
      <w:r>
        <w:rPr>
          <w:rFonts w:eastAsiaTheme="minorEastAsia" w:hint="eastAsia"/>
        </w:rPr>
        <w:t>0.7km</w:t>
      </w:r>
      <w:r>
        <w:rPr>
          <w:rFonts w:eastAsiaTheme="minorEastAsia" w:hint="eastAsia"/>
        </w:rPr>
        <w:t>右岸剑阁县境内为剑阁县嘉陵江采砂规划的</w:t>
      </w:r>
      <w:proofErr w:type="gramStart"/>
      <w:r>
        <w:rPr>
          <w:rFonts w:eastAsiaTheme="minorEastAsia" w:hint="eastAsia"/>
        </w:rPr>
        <w:t>何家坝采砂场</w:t>
      </w:r>
      <w:proofErr w:type="gramEnd"/>
      <w:r>
        <w:rPr>
          <w:rFonts w:eastAsiaTheme="minorEastAsia" w:hint="eastAsia"/>
        </w:rPr>
        <w:t>。与本砂场紧邻的下游河段右岸剑阁县境内为剑阁县嘉陵江采砂规划的小坝子采砂场。</w:t>
      </w:r>
      <w:r>
        <w:rPr>
          <w:rFonts w:eastAsiaTheme="minorEastAsia"/>
        </w:rPr>
        <w:t>砂砾石粒径＞</w:t>
      </w:r>
      <w:r>
        <w:rPr>
          <w:rFonts w:eastAsiaTheme="minorEastAsia"/>
        </w:rPr>
        <w:t>80mm</w:t>
      </w:r>
      <w:r>
        <w:rPr>
          <w:rFonts w:eastAsiaTheme="minorEastAsia"/>
        </w:rPr>
        <w:t>占</w:t>
      </w:r>
      <w:r>
        <w:rPr>
          <w:rFonts w:eastAsiaTheme="minorEastAsia"/>
        </w:rPr>
        <w:t>31.2%</w:t>
      </w:r>
      <w:r>
        <w:rPr>
          <w:rFonts w:eastAsiaTheme="minorEastAsia"/>
        </w:rPr>
        <w:t>、</w:t>
      </w:r>
      <w:r>
        <w:rPr>
          <w:rFonts w:eastAsiaTheme="minorEastAsia"/>
        </w:rPr>
        <w:t>80~40mm</w:t>
      </w:r>
      <w:r>
        <w:rPr>
          <w:rFonts w:eastAsiaTheme="minorEastAsia"/>
        </w:rPr>
        <w:t>占</w:t>
      </w:r>
      <w:r>
        <w:rPr>
          <w:rFonts w:eastAsiaTheme="minorEastAsia"/>
        </w:rPr>
        <w:t>22.8%</w:t>
      </w:r>
      <w:r>
        <w:rPr>
          <w:rFonts w:eastAsiaTheme="minorEastAsia"/>
        </w:rPr>
        <w:t>、</w:t>
      </w:r>
      <w:r>
        <w:rPr>
          <w:rFonts w:eastAsiaTheme="minorEastAsia"/>
        </w:rPr>
        <w:t>40~20mm</w:t>
      </w:r>
      <w:r>
        <w:rPr>
          <w:rFonts w:eastAsiaTheme="minorEastAsia"/>
        </w:rPr>
        <w:t>占</w:t>
      </w:r>
      <w:r>
        <w:rPr>
          <w:rFonts w:eastAsiaTheme="minorEastAsia"/>
        </w:rPr>
        <w:t>17.3%</w:t>
      </w:r>
      <w:r>
        <w:rPr>
          <w:rFonts w:eastAsiaTheme="minorEastAsia"/>
        </w:rPr>
        <w:t>、</w:t>
      </w:r>
      <w:r>
        <w:rPr>
          <w:rFonts w:eastAsiaTheme="minorEastAsia"/>
        </w:rPr>
        <w:t>20~5mm</w:t>
      </w:r>
      <w:r>
        <w:rPr>
          <w:rFonts w:eastAsiaTheme="minorEastAsia"/>
        </w:rPr>
        <w:t>占</w:t>
      </w:r>
      <w:r>
        <w:rPr>
          <w:rFonts w:eastAsiaTheme="minorEastAsia"/>
        </w:rPr>
        <w:t>8.0%</w:t>
      </w:r>
      <w:r>
        <w:rPr>
          <w:rFonts w:eastAsiaTheme="minorEastAsia"/>
        </w:rPr>
        <w:t>、砂含量占</w:t>
      </w:r>
      <w:r>
        <w:rPr>
          <w:rFonts w:eastAsiaTheme="minorEastAsia"/>
        </w:rPr>
        <w:t>20.7%</w:t>
      </w:r>
      <w:r>
        <w:rPr>
          <w:rFonts w:eastAsiaTheme="minorEastAsia"/>
        </w:rPr>
        <w:t>，其中含泥量占</w:t>
      </w:r>
      <w:r>
        <w:rPr>
          <w:rFonts w:eastAsiaTheme="minorEastAsia"/>
        </w:rPr>
        <w:t>3.6%</w:t>
      </w:r>
      <w:r>
        <w:rPr>
          <w:rFonts w:eastAsiaTheme="minorEastAsia"/>
        </w:rPr>
        <w:t>，砂的细度模数</w:t>
      </w:r>
      <w:r>
        <w:rPr>
          <w:rFonts w:eastAsiaTheme="minorEastAsia"/>
        </w:rPr>
        <w:t>1.34</w:t>
      </w:r>
      <w:r>
        <w:rPr>
          <w:rFonts w:eastAsiaTheme="minorEastAsia"/>
        </w:rPr>
        <w:t>，砾石粒度模数</w:t>
      </w:r>
      <w:r>
        <w:rPr>
          <w:rFonts w:eastAsiaTheme="minorEastAsia"/>
        </w:rPr>
        <w:t>7.36</w:t>
      </w:r>
      <w:r>
        <w:rPr>
          <w:rFonts w:eastAsiaTheme="minorEastAsia"/>
        </w:rPr>
        <w:t>。</w:t>
      </w:r>
    </w:p>
    <w:p w14:paraId="0412D3BF" w14:textId="77777777" w:rsidR="000F4245" w:rsidRDefault="00000000">
      <w:pPr>
        <w:pStyle w:val="57"/>
      </w:pPr>
      <w:r>
        <w:t>3-2#</w:t>
      </w:r>
      <w:r>
        <w:t>砂场泥沙储量计算表</w:t>
      </w:r>
    </w:p>
    <w:p w14:paraId="6152095F" w14:textId="77777777" w:rsidR="000F4245" w:rsidRDefault="00000000">
      <w:pPr>
        <w:pStyle w:val="60"/>
        <w:rPr>
          <w:rFonts w:eastAsia="黑体"/>
        </w:rPr>
      </w:pPr>
      <w:r>
        <w:rPr>
          <w:rFonts w:eastAsia="黑体"/>
        </w:rPr>
        <w:t>表</w:t>
      </w:r>
      <w:r>
        <w:rPr>
          <w:rFonts w:eastAsia="黑体"/>
        </w:rPr>
        <w:t>5.1-16</w:t>
      </w:r>
    </w:p>
    <w:tbl>
      <w:tblPr>
        <w:tblW w:w="79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023"/>
        <w:gridCol w:w="1023"/>
        <w:gridCol w:w="2523"/>
        <w:gridCol w:w="1907"/>
        <w:gridCol w:w="1460"/>
      </w:tblGrid>
      <w:tr w:rsidR="000F4245" w14:paraId="215E3091"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233E6A3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断面编号</w:t>
            </w:r>
          </w:p>
        </w:tc>
        <w:tc>
          <w:tcPr>
            <w:tcW w:w="0" w:type="auto"/>
            <w:tcBorders>
              <w:top w:val="single" w:sz="4" w:space="0" w:color="000000"/>
              <w:left w:val="single" w:sz="4" w:space="0" w:color="000000"/>
              <w:bottom w:val="single" w:sz="4" w:space="0" w:color="000000"/>
              <w:right w:val="single" w:sz="4" w:space="0" w:color="000000"/>
            </w:tcBorders>
            <w:vAlign w:val="center"/>
          </w:tcPr>
          <w:p w14:paraId="2C7C83C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断面面积</w:t>
            </w:r>
          </w:p>
          <w:p w14:paraId="3FD79EE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4DF75C8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相邻断面面积平均值（</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25A4AC3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相邻断面间距（</w:t>
            </w:r>
            <w:r>
              <w:rPr>
                <w:rFonts w:eastAsiaTheme="minorEastAsia"/>
                <w:sz w:val="18"/>
                <w:szCs w:val="18"/>
              </w:rPr>
              <w:t>m</w:t>
            </w:r>
            <w:r>
              <w:rPr>
                <w:rFonts w:eastAsiaTheme="minorEastAsia"/>
                <w:sz w:val="18"/>
                <w:szCs w:val="18"/>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39705ECD" w14:textId="5B76A4BE"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储量（</w:t>
            </w:r>
            <w:r w:rsidR="00121A1D">
              <w:rPr>
                <w:rFonts w:eastAsiaTheme="minorEastAsia" w:hint="eastAsia"/>
                <w:sz w:val="18"/>
                <w:szCs w:val="18"/>
              </w:rPr>
              <w:t>万</w:t>
            </w:r>
            <w:r>
              <w:rPr>
                <w:rFonts w:eastAsiaTheme="minorEastAsia"/>
                <w:sz w:val="18"/>
                <w:szCs w:val="18"/>
              </w:rPr>
              <w:t>m</w:t>
            </w:r>
            <w:r>
              <w:rPr>
                <w:rFonts w:eastAsiaTheme="minorEastAsia"/>
                <w:sz w:val="18"/>
                <w:szCs w:val="18"/>
                <w:vertAlign w:val="superscript"/>
              </w:rPr>
              <w:t>3</w:t>
            </w:r>
            <w:r>
              <w:rPr>
                <w:rFonts w:eastAsiaTheme="minorEastAsia"/>
                <w:sz w:val="18"/>
                <w:szCs w:val="18"/>
              </w:rPr>
              <w:t>）</w:t>
            </w:r>
          </w:p>
        </w:tc>
      </w:tr>
      <w:tr w:rsidR="000F4245" w14:paraId="52FDA5D0"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3579E3F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op w:val="single" w:sz="4" w:space="0" w:color="000000"/>
              <w:left w:val="single" w:sz="4" w:space="0" w:color="000000"/>
              <w:bottom w:val="single" w:sz="4" w:space="0" w:color="000000"/>
              <w:right w:val="single" w:sz="4" w:space="0" w:color="000000"/>
            </w:tcBorders>
            <w:vAlign w:val="center"/>
          </w:tcPr>
          <w:p w14:paraId="202C85C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671407F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379.5</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06827A2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70</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5695FC5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2.66</w:t>
            </w:r>
          </w:p>
        </w:tc>
      </w:tr>
      <w:tr w:rsidR="000F4245" w14:paraId="7452AACE" w14:textId="77777777">
        <w:trPr>
          <w:trHeight w:val="312"/>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67CEF61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梁</w:t>
            </w:r>
            <w:r>
              <w:rPr>
                <w:rFonts w:eastAsiaTheme="minorEastAsia"/>
                <w:sz w:val="18"/>
                <w:szCs w:val="18"/>
              </w:rPr>
              <w:t>1</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09C41F9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759</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3FD672F"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B6C42CC"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34B8C50" w14:textId="77777777" w:rsidR="000F4245" w:rsidRDefault="000F4245">
            <w:pPr>
              <w:widowControl/>
              <w:jc w:val="left"/>
              <w:rPr>
                <w:rFonts w:eastAsiaTheme="minorEastAsia"/>
                <w:sz w:val="18"/>
                <w:szCs w:val="18"/>
              </w:rPr>
            </w:pPr>
          </w:p>
        </w:tc>
      </w:tr>
      <w:tr w:rsidR="000F4245" w14:paraId="5FC5CEDC" w14:textId="77777777">
        <w:trPr>
          <w:trHeight w:val="48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226FA78F"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07BE334" w14:textId="77777777" w:rsidR="000F4245" w:rsidRDefault="000F4245">
            <w:pPr>
              <w:widowControl/>
              <w:jc w:val="left"/>
              <w:rPr>
                <w:rFonts w:eastAsiaTheme="minorEastAsia"/>
                <w:sz w:val="18"/>
                <w:szCs w:val="18"/>
              </w:rPr>
            </w:pP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1BC81BF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624.5</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66E5463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380</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04C39F6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23.73</w:t>
            </w:r>
          </w:p>
        </w:tc>
      </w:tr>
      <w:tr w:rsidR="000F4245" w14:paraId="1B274C6A" w14:textId="77777777">
        <w:trPr>
          <w:trHeight w:val="312"/>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429DB57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梁</w:t>
            </w:r>
            <w:r>
              <w:rPr>
                <w:rFonts w:eastAsiaTheme="minorEastAsia"/>
                <w:sz w:val="18"/>
                <w:szCs w:val="18"/>
              </w:rPr>
              <w:t>2</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3747BDD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490</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64AEDF8"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3982F85"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063AE6C" w14:textId="77777777" w:rsidR="000F4245" w:rsidRDefault="000F4245">
            <w:pPr>
              <w:widowControl/>
              <w:jc w:val="left"/>
              <w:rPr>
                <w:rFonts w:eastAsiaTheme="minorEastAsia"/>
                <w:sz w:val="18"/>
                <w:szCs w:val="18"/>
              </w:rPr>
            </w:pPr>
          </w:p>
        </w:tc>
      </w:tr>
      <w:tr w:rsidR="000F4245" w14:paraId="33343C98" w14:textId="77777777">
        <w:trPr>
          <w:trHeight w:val="48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4DAB368E"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C58BA55" w14:textId="77777777" w:rsidR="000F4245" w:rsidRDefault="000F4245">
            <w:pPr>
              <w:widowControl/>
              <w:jc w:val="left"/>
              <w:rPr>
                <w:rFonts w:eastAsiaTheme="minorEastAsia"/>
                <w:sz w:val="18"/>
                <w:szCs w:val="18"/>
              </w:rPr>
            </w:pP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32F1131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465.5</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657531E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562</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5C07D2F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26.16</w:t>
            </w:r>
          </w:p>
        </w:tc>
      </w:tr>
      <w:tr w:rsidR="000F4245" w14:paraId="081EF155" w14:textId="77777777">
        <w:trPr>
          <w:trHeight w:val="312"/>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7605734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梁</w:t>
            </w:r>
            <w:r>
              <w:rPr>
                <w:rFonts w:eastAsiaTheme="minorEastAsia"/>
                <w:sz w:val="18"/>
                <w:szCs w:val="18"/>
              </w:rPr>
              <w:t>3</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4A243F6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441</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BA095A6"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A99F599"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F6F9E76" w14:textId="77777777" w:rsidR="000F4245" w:rsidRDefault="000F4245">
            <w:pPr>
              <w:widowControl/>
              <w:jc w:val="left"/>
              <w:rPr>
                <w:rFonts w:eastAsiaTheme="minorEastAsia"/>
                <w:sz w:val="18"/>
                <w:szCs w:val="18"/>
              </w:rPr>
            </w:pPr>
          </w:p>
        </w:tc>
      </w:tr>
      <w:tr w:rsidR="000F4245" w14:paraId="2CAAAD54" w14:textId="77777777">
        <w:trPr>
          <w:trHeight w:val="48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261D02E7"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2051429" w14:textId="77777777" w:rsidR="000F4245" w:rsidRDefault="000F4245">
            <w:pPr>
              <w:widowControl/>
              <w:jc w:val="left"/>
              <w:rPr>
                <w:rFonts w:eastAsiaTheme="minorEastAsia"/>
                <w:sz w:val="18"/>
                <w:szCs w:val="18"/>
              </w:rPr>
            </w:pPr>
          </w:p>
        </w:tc>
        <w:tc>
          <w:tcPr>
            <w:tcW w:w="0" w:type="auto"/>
            <w:vMerge w:val="restart"/>
            <w:tcBorders>
              <w:top w:val="single" w:sz="4" w:space="0" w:color="000000"/>
              <w:left w:val="single" w:sz="4" w:space="0" w:color="000000"/>
              <w:bottom w:val="single" w:sz="4" w:space="0" w:color="auto"/>
              <w:right w:val="single" w:sz="4" w:space="0" w:color="000000"/>
            </w:tcBorders>
            <w:vAlign w:val="center"/>
          </w:tcPr>
          <w:p w14:paraId="57E3443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440.5</w:t>
            </w:r>
          </w:p>
        </w:tc>
        <w:tc>
          <w:tcPr>
            <w:tcW w:w="0" w:type="auto"/>
            <w:vMerge w:val="restart"/>
            <w:tcBorders>
              <w:top w:val="single" w:sz="4" w:space="0" w:color="000000"/>
              <w:left w:val="single" w:sz="4" w:space="0" w:color="000000"/>
              <w:bottom w:val="single" w:sz="4" w:space="0" w:color="auto"/>
              <w:right w:val="single" w:sz="4" w:space="0" w:color="000000"/>
            </w:tcBorders>
            <w:vAlign w:val="center"/>
          </w:tcPr>
          <w:p w14:paraId="44BD756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717</w:t>
            </w:r>
          </w:p>
        </w:tc>
        <w:tc>
          <w:tcPr>
            <w:tcW w:w="0" w:type="auto"/>
            <w:vMerge w:val="restart"/>
            <w:tcBorders>
              <w:top w:val="single" w:sz="4" w:space="0" w:color="000000"/>
              <w:left w:val="single" w:sz="4" w:space="0" w:color="000000"/>
              <w:bottom w:val="single" w:sz="4" w:space="0" w:color="auto"/>
              <w:right w:val="single" w:sz="4" w:space="0" w:color="000000"/>
            </w:tcBorders>
            <w:vAlign w:val="center"/>
          </w:tcPr>
          <w:p w14:paraId="334D044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31.58</w:t>
            </w:r>
          </w:p>
        </w:tc>
      </w:tr>
      <w:tr w:rsidR="000F4245" w14:paraId="1BF58F7C" w14:textId="77777777">
        <w:trPr>
          <w:trHeight w:val="312"/>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2AC8419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梁</w:t>
            </w:r>
            <w:r>
              <w:rPr>
                <w:rFonts w:eastAsiaTheme="minorEastAsia"/>
                <w:sz w:val="18"/>
                <w:szCs w:val="18"/>
              </w:rPr>
              <w:t>4</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5F88072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440</w:t>
            </w:r>
          </w:p>
        </w:tc>
        <w:tc>
          <w:tcPr>
            <w:tcW w:w="0" w:type="auto"/>
            <w:vMerge/>
            <w:tcBorders>
              <w:top w:val="single" w:sz="4" w:space="0" w:color="000000"/>
              <w:left w:val="single" w:sz="4" w:space="0" w:color="000000"/>
              <w:bottom w:val="single" w:sz="4" w:space="0" w:color="auto"/>
              <w:right w:val="single" w:sz="4" w:space="0" w:color="000000"/>
            </w:tcBorders>
            <w:vAlign w:val="center"/>
          </w:tcPr>
          <w:p w14:paraId="00884FB3"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tcPr>
          <w:p w14:paraId="08662D4B"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tcPr>
          <w:p w14:paraId="52E4509E" w14:textId="77777777" w:rsidR="000F4245" w:rsidRDefault="000F4245">
            <w:pPr>
              <w:widowControl/>
              <w:jc w:val="left"/>
              <w:rPr>
                <w:rFonts w:eastAsiaTheme="minorEastAsia"/>
                <w:sz w:val="18"/>
                <w:szCs w:val="18"/>
              </w:rPr>
            </w:pPr>
          </w:p>
        </w:tc>
      </w:tr>
      <w:tr w:rsidR="000F4245" w14:paraId="394D6BA2" w14:textId="77777777">
        <w:trPr>
          <w:trHeight w:val="48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368E4E2E"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C5A1527" w14:textId="77777777" w:rsidR="000F4245" w:rsidRDefault="000F4245">
            <w:pPr>
              <w:widowControl/>
              <w:jc w:val="left"/>
              <w:rPr>
                <w:rFonts w:eastAsiaTheme="minorEastAsia"/>
                <w:sz w:val="18"/>
                <w:szCs w:val="18"/>
              </w:rPr>
            </w:pP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76EA35D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674.0</w:t>
            </w: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122117B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512</w:t>
            </w: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1A974C0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34.51</w:t>
            </w:r>
          </w:p>
        </w:tc>
      </w:tr>
      <w:tr w:rsidR="000F4245" w14:paraId="60C06E88" w14:textId="77777777">
        <w:trPr>
          <w:trHeight w:val="312"/>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6A2708A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梁</w:t>
            </w:r>
            <w:r>
              <w:rPr>
                <w:rFonts w:eastAsiaTheme="minorEastAsia"/>
                <w:sz w:val="18"/>
                <w:szCs w:val="18"/>
              </w:rPr>
              <w:t>5</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7684EB7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908</w:t>
            </w:r>
          </w:p>
        </w:tc>
        <w:tc>
          <w:tcPr>
            <w:tcW w:w="0" w:type="auto"/>
            <w:vMerge/>
            <w:tcBorders>
              <w:top w:val="single" w:sz="4" w:space="0" w:color="auto"/>
              <w:left w:val="single" w:sz="4" w:space="0" w:color="000000"/>
              <w:bottom w:val="single" w:sz="4" w:space="0" w:color="auto"/>
              <w:right w:val="single" w:sz="4" w:space="0" w:color="000000"/>
            </w:tcBorders>
            <w:vAlign w:val="center"/>
          </w:tcPr>
          <w:p w14:paraId="64499EB9" w14:textId="77777777" w:rsidR="000F4245" w:rsidRDefault="000F4245">
            <w:pPr>
              <w:widowControl/>
              <w:jc w:val="left"/>
              <w:rPr>
                <w:rFonts w:eastAsiaTheme="minorEastAsia"/>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tcPr>
          <w:p w14:paraId="775B1A76" w14:textId="77777777" w:rsidR="000F4245" w:rsidRDefault="000F4245">
            <w:pPr>
              <w:widowControl/>
              <w:jc w:val="left"/>
              <w:rPr>
                <w:rFonts w:eastAsiaTheme="minorEastAsia"/>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tcPr>
          <w:p w14:paraId="7D131959" w14:textId="77777777" w:rsidR="000F4245" w:rsidRDefault="000F4245">
            <w:pPr>
              <w:widowControl/>
              <w:jc w:val="left"/>
              <w:rPr>
                <w:rFonts w:eastAsiaTheme="minorEastAsia"/>
                <w:sz w:val="18"/>
                <w:szCs w:val="18"/>
              </w:rPr>
            </w:pPr>
          </w:p>
        </w:tc>
      </w:tr>
      <w:tr w:rsidR="000F4245" w14:paraId="72148B99" w14:textId="77777777">
        <w:trPr>
          <w:trHeight w:val="48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515D3358"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F878BEF" w14:textId="77777777" w:rsidR="000F4245" w:rsidRDefault="000F4245">
            <w:pPr>
              <w:widowControl/>
              <w:jc w:val="left"/>
              <w:rPr>
                <w:rFonts w:eastAsiaTheme="minorEastAsia"/>
                <w:sz w:val="18"/>
                <w:szCs w:val="18"/>
              </w:rPr>
            </w:pPr>
          </w:p>
        </w:tc>
        <w:tc>
          <w:tcPr>
            <w:tcW w:w="0" w:type="auto"/>
            <w:vMerge w:val="restart"/>
            <w:tcBorders>
              <w:top w:val="single" w:sz="4" w:space="0" w:color="auto"/>
              <w:left w:val="single" w:sz="4" w:space="0" w:color="000000"/>
              <w:bottom w:val="single" w:sz="4" w:space="0" w:color="000000"/>
              <w:right w:val="single" w:sz="4" w:space="0" w:color="000000"/>
            </w:tcBorders>
            <w:vAlign w:val="center"/>
          </w:tcPr>
          <w:p w14:paraId="0E104F4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454.0</w:t>
            </w:r>
          </w:p>
        </w:tc>
        <w:tc>
          <w:tcPr>
            <w:tcW w:w="0" w:type="auto"/>
            <w:vMerge w:val="restart"/>
            <w:tcBorders>
              <w:top w:val="single" w:sz="4" w:space="0" w:color="auto"/>
              <w:left w:val="single" w:sz="4" w:space="0" w:color="000000"/>
              <w:bottom w:val="single" w:sz="4" w:space="0" w:color="000000"/>
              <w:right w:val="single" w:sz="4" w:space="0" w:color="000000"/>
            </w:tcBorders>
            <w:vAlign w:val="center"/>
          </w:tcPr>
          <w:p w14:paraId="22BE2F9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405</w:t>
            </w:r>
          </w:p>
        </w:tc>
        <w:tc>
          <w:tcPr>
            <w:tcW w:w="0" w:type="auto"/>
            <w:vMerge w:val="restart"/>
            <w:tcBorders>
              <w:top w:val="single" w:sz="4" w:space="0" w:color="auto"/>
              <w:left w:val="single" w:sz="4" w:space="0" w:color="000000"/>
              <w:bottom w:val="single" w:sz="4" w:space="0" w:color="000000"/>
              <w:right w:val="single" w:sz="4" w:space="0" w:color="000000"/>
            </w:tcBorders>
            <w:vAlign w:val="center"/>
          </w:tcPr>
          <w:p w14:paraId="75344A5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18.39</w:t>
            </w:r>
          </w:p>
        </w:tc>
      </w:tr>
      <w:tr w:rsidR="000F4245" w14:paraId="40F4936A"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193C5C0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op w:val="single" w:sz="4" w:space="0" w:color="000000"/>
              <w:left w:val="single" w:sz="4" w:space="0" w:color="000000"/>
              <w:bottom w:val="single" w:sz="4" w:space="0" w:color="000000"/>
              <w:right w:val="single" w:sz="4" w:space="0" w:color="000000"/>
            </w:tcBorders>
            <w:vAlign w:val="center"/>
          </w:tcPr>
          <w:p w14:paraId="3BA249B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tcBorders>
              <w:top w:val="single" w:sz="4" w:space="0" w:color="auto"/>
              <w:left w:val="single" w:sz="4" w:space="0" w:color="000000"/>
              <w:bottom w:val="single" w:sz="4" w:space="0" w:color="000000"/>
              <w:right w:val="single" w:sz="4" w:space="0" w:color="000000"/>
            </w:tcBorders>
            <w:vAlign w:val="center"/>
          </w:tcPr>
          <w:p w14:paraId="5BF3940D" w14:textId="77777777" w:rsidR="000F4245" w:rsidRDefault="000F4245">
            <w:pPr>
              <w:widowControl/>
              <w:jc w:val="left"/>
              <w:rPr>
                <w:rFonts w:eastAsiaTheme="minorEastAsia"/>
                <w:sz w:val="18"/>
                <w:szCs w:val="18"/>
              </w:rPr>
            </w:pPr>
          </w:p>
        </w:tc>
        <w:tc>
          <w:tcPr>
            <w:tcW w:w="0" w:type="auto"/>
            <w:vMerge/>
            <w:tcBorders>
              <w:top w:val="single" w:sz="4" w:space="0" w:color="auto"/>
              <w:left w:val="single" w:sz="4" w:space="0" w:color="000000"/>
              <w:bottom w:val="single" w:sz="4" w:space="0" w:color="000000"/>
              <w:right w:val="single" w:sz="4" w:space="0" w:color="000000"/>
            </w:tcBorders>
            <w:vAlign w:val="center"/>
          </w:tcPr>
          <w:p w14:paraId="2A83A000" w14:textId="77777777" w:rsidR="000F4245" w:rsidRDefault="000F4245">
            <w:pPr>
              <w:widowControl/>
              <w:jc w:val="left"/>
              <w:rPr>
                <w:rFonts w:eastAsiaTheme="minorEastAsia"/>
                <w:sz w:val="18"/>
                <w:szCs w:val="18"/>
              </w:rPr>
            </w:pPr>
          </w:p>
        </w:tc>
        <w:tc>
          <w:tcPr>
            <w:tcW w:w="0" w:type="auto"/>
            <w:vMerge/>
            <w:tcBorders>
              <w:top w:val="single" w:sz="4" w:space="0" w:color="auto"/>
              <w:left w:val="single" w:sz="4" w:space="0" w:color="000000"/>
              <w:bottom w:val="single" w:sz="4" w:space="0" w:color="000000"/>
              <w:right w:val="single" w:sz="4" w:space="0" w:color="000000"/>
            </w:tcBorders>
            <w:vAlign w:val="center"/>
          </w:tcPr>
          <w:p w14:paraId="169DDB59" w14:textId="77777777" w:rsidR="000F4245" w:rsidRDefault="000F4245">
            <w:pPr>
              <w:widowControl/>
              <w:jc w:val="left"/>
              <w:rPr>
                <w:rFonts w:eastAsiaTheme="minorEastAsia"/>
                <w:sz w:val="18"/>
                <w:szCs w:val="18"/>
              </w:rPr>
            </w:pPr>
          </w:p>
        </w:tc>
      </w:tr>
      <w:tr w:rsidR="000F4245" w14:paraId="264D5F89"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01C8183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合计</w:t>
            </w:r>
          </w:p>
        </w:tc>
        <w:tc>
          <w:tcPr>
            <w:tcW w:w="0" w:type="auto"/>
            <w:tcBorders>
              <w:top w:val="single" w:sz="4" w:space="0" w:color="000000"/>
              <w:left w:val="single" w:sz="4" w:space="0" w:color="000000"/>
              <w:bottom w:val="single" w:sz="4" w:space="0" w:color="000000"/>
              <w:right w:val="single" w:sz="4" w:space="0" w:color="000000"/>
            </w:tcBorders>
            <w:vAlign w:val="center"/>
          </w:tcPr>
          <w:p w14:paraId="74549245"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B7C610B"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DA3DD35"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269F79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137.03</w:t>
            </w:r>
          </w:p>
        </w:tc>
      </w:tr>
    </w:tbl>
    <w:p w14:paraId="0156DD45" w14:textId="77777777" w:rsidR="000F4245" w:rsidRDefault="000F4245">
      <w:pPr>
        <w:pStyle w:val="70"/>
      </w:pPr>
    </w:p>
    <w:p w14:paraId="7C735304" w14:textId="77777777" w:rsidR="000F4245" w:rsidRDefault="00000000">
      <w:pPr>
        <w:jc w:val="center"/>
        <w:rPr>
          <w:rFonts w:eastAsia="黑体"/>
          <w:color w:val="000000"/>
          <w:kern w:val="0"/>
        </w:rPr>
      </w:pPr>
      <w:r>
        <w:rPr>
          <w:rFonts w:eastAsia="黑体"/>
          <w:color w:val="000000"/>
          <w:kern w:val="0"/>
        </w:rPr>
        <w:t>3-2#</w:t>
      </w:r>
      <w:r>
        <w:rPr>
          <w:rFonts w:eastAsia="黑体"/>
          <w:color w:val="000000"/>
          <w:kern w:val="0"/>
        </w:rPr>
        <w:t>砂场采砂控制量计算表</w:t>
      </w:r>
    </w:p>
    <w:p w14:paraId="6F44AE12" w14:textId="77777777" w:rsidR="000F4245" w:rsidRDefault="00000000">
      <w:pPr>
        <w:ind w:firstLineChars="200" w:firstLine="420"/>
        <w:rPr>
          <w:rFonts w:eastAsia="黑体"/>
          <w:color w:val="000000"/>
          <w:kern w:val="0"/>
          <w:sz w:val="21"/>
        </w:rPr>
      </w:pPr>
      <w:r>
        <w:rPr>
          <w:rFonts w:eastAsia="黑体"/>
          <w:color w:val="000000"/>
          <w:kern w:val="0"/>
          <w:sz w:val="21"/>
        </w:rPr>
        <w:t>表</w:t>
      </w:r>
      <w:r>
        <w:rPr>
          <w:rFonts w:eastAsia="黑体"/>
          <w:color w:val="000000"/>
          <w:kern w:val="0"/>
          <w:sz w:val="21"/>
        </w:rPr>
        <w:t>5.1-17</w:t>
      </w:r>
    </w:p>
    <w:tbl>
      <w:tblPr>
        <w:tblW w:w="82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064"/>
        <w:gridCol w:w="1064"/>
        <w:gridCol w:w="2624"/>
        <w:gridCol w:w="1983"/>
        <w:gridCol w:w="1519"/>
      </w:tblGrid>
      <w:tr w:rsidR="000F4245" w14:paraId="141DD3BC"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38D6EA6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断面编号</w:t>
            </w:r>
          </w:p>
        </w:tc>
        <w:tc>
          <w:tcPr>
            <w:tcW w:w="0" w:type="auto"/>
            <w:tcBorders>
              <w:top w:val="single" w:sz="4" w:space="0" w:color="000000"/>
              <w:left w:val="single" w:sz="4" w:space="0" w:color="000000"/>
              <w:bottom w:val="single" w:sz="4" w:space="0" w:color="000000"/>
              <w:right w:val="single" w:sz="4" w:space="0" w:color="000000"/>
            </w:tcBorders>
            <w:vAlign w:val="center"/>
          </w:tcPr>
          <w:p w14:paraId="27EACFE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断面面积</w:t>
            </w:r>
          </w:p>
          <w:p w14:paraId="7637898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4BA385A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相邻断面面积平均值（</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5B4B963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相邻断面间距（</w:t>
            </w:r>
            <w:r>
              <w:rPr>
                <w:rFonts w:eastAsiaTheme="minorEastAsia"/>
                <w:sz w:val="18"/>
                <w:szCs w:val="18"/>
              </w:rPr>
              <w:t>m</w:t>
            </w:r>
            <w:r>
              <w:rPr>
                <w:rFonts w:eastAsiaTheme="minorEastAsia"/>
                <w:sz w:val="18"/>
                <w:szCs w:val="18"/>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7DCE6C15" w14:textId="5DDF863B"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储量（</w:t>
            </w:r>
            <w:r w:rsidR="00121A1D">
              <w:rPr>
                <w:rFonts w:eastAsiaTheme="minorEastAsia" w:hint="eastAsia"/>
                <w:sz w:val="18"/>
                <w:szCs w:val="18"/>
              </w:rPr>
              <w:t>万</w:t>
            </w:r>
            <w:r>
              <w:rPr>
                <w:rFonts w:eastAsiaTheme="minorEastAsia"/>
                <w:sz w:val="18"/>
                <w:szCs w:val="18"/>
              </w:rPr>
              <w:t>m</w:t>
            </w:r>
            <w:r>
              <w:rPr>
                <w:rFonts w:eastAsiaTheme="minorEastAsia"/>
                <w:sz w:val="18"/>
                <w:szCs w:val="18"/>
                <w:vertAlign w:val="superscript"/>
              </w:rPr>
              <w:t>3</w:t>
            </w:r>
            <w:r>
              <w:rPr>
                <w:rFonts w:eastAsiaTheme="minorEastAsia"/>
                <w:sz w:val="18"/>
                <w:szCs w:val="18"/>
              </w:rPr>
              <w:t>）</w:t>
            </w:r>
          </w:p>
        </w:tc>
      </w:tr>
      <w:tr w:rsidR="000F4245" w14:paraId="20BD332B"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575097B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op w:val="single" w:sz="4" w:space="0" w:color="000000"/>
              <w:left w:val="single" w:sz="4" w:space="0" w:color="000000"/>
              <w:bottom w:val="single" w:sz="4" w:space="0" w:color="000000"/>
              <w:right w:val="single" w:sz="4" w:space="0" w:color="000000"/>
            </w:tcBorders>
            <w:vAlign w:val="center"/>
          </w:tcPr>
          <w:p w14:paraId="49D8CE6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1D7207A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314.0</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3A9B5B4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70</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750A21B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2.20</w:t>
            </w:r>
          </w:p>
        </w:tc>
      </w:tr>
      <w:tr w:rsidR="000F4245" w14:paraId="24F8E9AC" w14:textId="77777777">
        <w:trPr>
          <w:trHeight w:val="312"/>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1560B47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梁</w:t>
            </w:r>
            <w:r>
              <w:rPr>
                <w:rFonts w:eastAsiaTheme="minorEastAsia"/>
                <w:sz w:val="18"/>
                <w:szCs w:val="18"/>
              </w:rPr>
              <w:t>1</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39F8FE4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628</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03F7542"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D8236CC"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77D176F" w14:textId="77777777" w:rsidR="000F4245" w:rsidRDefault="000F4245">
            <w:pPr>
              <w:widowControl/>
              <w:jc w:val="left"/>
              <w:rPr>
                <w:rFonts w:eastAsiaTheme="minorEastAsia"/>
                <w:sz w:val="18"/>
                <w:szCs w:val="18"/>
              </w:rPr>
            </w:pPr>
          </w:p>
        </w:tc>
      </w:tr>
      <w:tr w:rsidR="000F4245" w14:paraId="78CF513C" w14:textId="77777777">
        <w:trPr>
          <w:trHeight w:val="48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7C2937FC"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455A9D8" w14:textId="77777777" w:rsidR="000F4245" w:rsidRDefault="000F4245">
            <w:pPr>
              <w:widowControl/>
              <w:jc w:val="left"/>
              <w:rPr>
                <w:rFonts w:eastAsiaTheme="minorEastAsia"/>
                <w:sz w:val="18"/>
                <w:szCs w:val="18"/>
              </w:rPr>
            </w:pP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7561A18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519.5</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3D7DAA2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380</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18F48CE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19.74</w:t>
            </w:r>
          </w:p>
        </w:tc>
      </w:tr>
      <w:tr w:rsidR="000F4245" w14:paraId="3DA8F817" w14:textId="77777777">
        <w:trPr>
          <w:trHeight w:val="312"/>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446C75A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梁</w:t>
            </w:r>
            <w:r>
              <w:rPr>
                <w:rFonts w:eastAsiaTheme="minorEastAsia"/>
                <w:sz w:val="18"/>
                <w:szCs w:val="18"/>
              </w:rPr>
              <w:t>2</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0FE9DE6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411</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A052C39"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37E3948"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C68704D" w14:textId="77777777" w:rsidR="000F4245" w:rsidRDefault="000F4245">
            <w:pPr>
              <w:widowControl/>
              <w:jc w:val="left"/>
              <w:rPr>
                <w:rFonts w:eastAsiaTheme="minorEastAsia"/>
                <w:sz w:val="18"/>
                <w:szCs w:val="18"/>
              </w:rPr>
            </w:pPr>
          </w:p>
        </w:tc>
      </w:tr>
      <w:tr w:rsidR="000F4245" w14:paraId="38841E48" w14:textId="77777777">
        <w:trPr>
          <w:trHeight w:val="48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16425416"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9A09FA5" w14:textId="77777777" w:rsidR="000F4245" w:rsidRDefault="000F4245">
            <w:pPr>
              <w:widowControl/>
              <w:jc w:val="left"/>
              <w:rPr>
                <w:rFonts w:eastAsiaTheme="minorEastAsia"/>
                <w:sz w:val="18"/>
                <w:szCs w:val="18"/>
              </w:rPr>
            </w:pP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721933A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393.5</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4BDEE4F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562</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4103594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22.11</w:t>
            </w:r>
          </w:p>
        </w:tc>
      </w:tr>
      <w:tr w:rsidR="000F4245" w14:paraId="61FE8649" w14:textId="77777777">
        <w:trPr>
          <w:trHeight w:val="312"/>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3F8A79D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梁</w:t>
            </w:r>
            <w:r>
              <w:rPr>
                <w:rFonts w:eastAsiaTheme="minorEastAsia"/>
                <w:sz w:val="18"/>
                <w:szCs w:val="18"/>
              </w:rPr>
              <w:t>3</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3E6FE93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376</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653D0B4"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87A79C9"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D9ED92E" w14:textId="77777777" w:rsidR="000F4245" w:rsidRDefault="000F4245">
            <w:pPr>
              <w:widowControl/>
              <w:jc w:val="left"/>
              <w:rPr>
                <w:rFonts w:eastAsiaTheme="minorEastAsia"/>
                <w:sz w:val="18"/>
                <w:szCs w:val="18"/>
              </w:rPr>
            </w:pPr>
          </w:p>
        </w:tc>
      </w:tr>
      <w:tr w:rsidR="000F4245" w14:paraId="007A25AE" w14:textId="77777777">
        <w:trPr>
          <w:trHeight w:val="48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7C7290C8"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22948EF" w14:textId="77777777" w:rsidR="000F4245" w:rsidRDefault="000F4245">
            <w:pPr>
              <w:widowControl/>
              <w:jc w:val="left"/>
              <w:rPr>
                <w:rFonts w:eastAsiaTheme="minorEastAsia"/>
                <w:sz w:val="18"/>
                <w:szCs w:val="18"/>
              </w:rPr>
            </w:pPr>
          </w:p>
        </w:tc>
        <w:tc>
          <w:tcPr>
            <w:tcW w:w="0" w:type="auto"/>
            <w:vMerge w:val="restart"/>
            <w:tcBorders>
              <w:top w:val="single" w:sz="4" w:space="0" w:color="000000"/>
              <w:left w:val="single" w:sz="4" w:space="0" w:color="000000"/>
              <w:bottom w:val="single" w:sz="4" w:space="0" w:color="auto"/>
              <w:right w:val="single" w:sz="4" w:space="0" w:color="000000"/>
            </w:tcBorders>
            <w:vAlign w:val="center"/>
          </w:tcPr>
          <w:p w14:paraId="14DFD17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385.0</w:t>
            </w:r>
          </w:p>
        </w:tc>
        <w:tc>
          <w:tcPr>
            <w:tcW w:w="0" w:type="auto"/>
            <w:vMerge w:val="restart"/>
            <w:tcBorders>
              <w:top w:val="single" w:sz="4" w:space="0" w:color="000000"/>
              <w:left w:val="single" w:sz="4" w:space="0" w:color="000000"/>
              <w:bottom w:val="single" w:sz="4" w:space="0" w:color="auto"/>
              <w:right w:val="single" w:sz="4" w:space="0" w:color="000000"/>
            </w:tcBorders>
            <w:vAlign w:val="center"/>
          </w:tcPr>
          <w:p w14:paraId="6973977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717</w:t>
            </w:r>
          </w:p>
        </w:tc>
        <w:tc>
          <w:tcPr>
            <w:tcW w:w="0" w:type="auto"/>
            <w:vMerge w:val="restart"/>
            <w:tcBorders>
              <w:top w:val="single" w:sz="4" w:space="0" w:color="000000"/>
              <w:left w:val="single" w:sz="4" w:space="0" w:color="000000"/>
              <w:bottom w:val="single" w:sz="4" w:space="0" w:color="auto"/>
              <w:right w:val="single" w:sz="4" w:space="0" w:color="000000"/>
            </w:tcBorders>
            <w:vAlign w:val="center"/>
          </w:tcPr>
          <w:p w14:paraId="1287D81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27.60</w:t>
            </w:r>
          </w:p>
        </w:tc>
      </w:tr>
      <w:tr w:rsidR="000F4245" w14:paraId="662A491A" w14:textId="77777777">
        <w:trPr>
          <w:trHeight w:val="312"/>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69043B9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梁</w:t>
            </w:r>
            <w:r>
              <w:rPr>
                <w:rFonts w:eastAsiaTheme="minorEastAsia"/>
                <w:sz w:val="18"/>
                <w:szCs w:val="18"/>
              </w:rPr>
              <w:t>4</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626EA5E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394</w:t>
            </w:r>
          </w:p>
        </w:tc>
        <w:tc>
          <w:tcPr>
            <w:tcW w:w="0" w:type="auto"/>
            <w:vMerge/>
            <w:tcBorders>
              <w:top w:val="single" w:sz="4" w:space="0" w:color="000000"/>
              <w:left w:val="single" w:sz="4" w:space="0" w:color="000000"/>
              <w:bottom w:val="single" w:sz="4" w:space="0" w:color="auto"/>
              <w:right w:val="single" w:sz="4" w:space="0" w:color="000000"/>
            </w:tcBorders>
            <w:vAlign w:val="center"/>
          </w:tcPr>
          <w:p w14:paraId="49DEC3D7"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tcPr>
          <w:p w14:paraId="020BE8CC"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tcPr>
          <w:p w14:paraId="1DEE9DD9" w14:textId="77777777" w:rsidR="000F4245" w:rsidRDefault="000F4245">
            <w:pPr>
              <w:widowControl/>
              <w:jc w:val="left"/>
              <w:rPr>
                <w:rFonts w:eastAsiaTheme="minorEastAsia"/>
                <w:sz w:val="18"/>
                <w:szCs w:val="18"/>
              </w:rPr>
            </w:pPr>
          </w:p>
        </w:tc>
      </w:tr>
      <w:tr w:rsidR="000F4245" w14:paraId="3024A50B" w14:textId="77777777">
        <w:trPr>
          <w:trHeight w:val="48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7F434EEC"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437A3D4" w14:textId="77777777" w:rsidR="000F4245" w:rsidRDefault="000F4245">
            <w:pPr>
              <w:widowControl/>
              <w:jc w:val="left"/>
              <w:rPr>
                <w:rFonts w:eastAsiaTheme="minorEastAsia"/>
                <w:sz w:val="18"/>
                <w:szCs w:val="18"/>
              </w:rPr>
            </w:pP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7594CBA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629.0</w:t>
            </w: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685615D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512</w:t>
            </w: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498FE3D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32.20</w:t>
            </w:r>
          </w:p>
        </w:tc>
      </w:tr>
      <w:tr w:rsidR="000F4245" w14:paraId="57C881CC" w14:textId="77777777">
        <w:trPr>
          <w:trHeight w:val="312"/>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08DC6D1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梁</w:t>
            </w:r>
            <w:r>
              <w:rPr>
                <w:rFonts w:eastAsiaTheme="minorEastAsia"/>
                <w:sz w:val="18"/>
                <w:szCs w:val="18"/>
              </w:rPr>
              <w:t>5</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0B51D9E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864</w:t>
            </w:r>
          </w:p>
        </w:tc>
        <w:tc>
          <w:tcPr>
            <w:tcW w:w="0" w:type="auto"/>
            <w:vMerge/>
            <w:tcBorders>
              <w:top w:val="single" w:sz="4" w:space="0" w:color="auto"/>
              <w:left w:val="single" w:sz="4" w:space="0" w:color="000000"/>
              <w:bottom w:val="single" w:sz="4" w:space="0" w:color="auto"/>
              <w:right w:val="single" w:sz="4" w:space="0" w:color="000000"/>
            </w:tcBorders>
            <w:vAlign w:val="center"/>
          </w:tcPr>
          <w:p w14:paraId="5E20745D" w14:textId="77777777" w:rsidR="000F4245" w:rsidRDefault="000F4245">
            <w:pPr>
              <w:widowControl/>
              <w:jc w:val="left"/>
              <w:rPr>
                <w:rFonts w:eastAsiaTheme="minorEastAsia"/>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tcPr>
          <w:p w14:paraId="1E1CF5A5" w14:textId="77777777" w:rsidR="000F4245" w:rsidRDefault="000F4245">
            <w:pPr>
              <w:widowControl/>
              <w:jc w:val="left"/>
              <w:rPr>
                <w:rFonts w:eastAsiaTheme="minorEastAsia"/>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tcPr>
          <w:p w14:paraId="580876F5" w14:textId="77777777" w:rsidR="000F4245" w:rsidRDefault="000F4245">
            <w:pPr>
              <w:widowControl/>
              <w:jc w:val="left"/>
              <w:rPr>
                <w:rFonts w:eastAsiaTheme="minorEastAsia"/>
                <w:sz w:val="18"/>
                <w:szCs w:val="18"/>
              </w:rPr>
            </w:pPr>
          </w:p>
        </w:tc>
      </w:tr>
      <w:tr w:rsidR="000F4245" w14:paraId="722F426A" w14:textId="77777777">
        <w:trPr>
          <w:trHeight w:val="48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4228656C"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2C7B2CF" w14:textId="77777777" w:rsidR="000F4245" w:rsidRDefault="000F4245">
            <w:pPr>
              <w:widowControl/>
              <w:jc w:val="left"/>
              <w:rPr>
                <w:rFonts w:eastAsiaTheme="minorEastAsia"/>
                <w:sz w:val="18"/>
                <w:szCs w:val="18"/>
              </w:rPr>
            </w:pPr>
          </w:p>
        </w:tc>
        <w:tc>
          <w:tcPr>
            <w:tcW w:w="0" w:type="auto"/>
            <w:vMerge w:val="restart"/>
            <w:tcBorders>
              <w:top w:val="single" w:sz="4" w:space="0" w:color="auto"/>
              <w:left w:val="single" w:sz="4" w:space="0" w:color="000000"/>
              <w:bottom w:val="single" w:sz="4" w:space="0" w:color="000000"/>
              <w:right w:val="single" w:sz="4" w:space="0" w:color="000000"/>
            </w:tcBorders>
            <w:vAlign w:val="center"/>
          </w:tcPr>
          <w:p w14:paraId="6223691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432.0</w:t>
            </w:r>
          </w:p>
        </w:tc>
        <w:tc>
          <w:tcPr>
            <w:tcW w:w="0" w:type="auto"/>
            <w:vMerge w:val="restart"/>
            <w:tcBorders>
              <w:top w:val="single" w:sz="4" w:space="0" w:color="auto"/>
              <w:left w:val="single" w:sz="4" w:space="0" w:color="000000"/>
              <w:bottom w:val="single" w:sz="4" w:space="0" w:color="000000"/>
              <w:right w:val="single" w:sz="4" w:space="0" w:color="000000"/>
            </w:tcBorders>
            <w:vAlign w:val="center"/>
          </w:tcPr>
          <w:p w14:paraId="03848D6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405</w:t>
            </w:r>
          </w:p>
        </w:tc>
        <w:tc>
          <w:tcPr>
            <w:tcW w:w="0" w:type="auto"/>
            <w:vMerge w:val="restart"/>
            <w:tcBorders>
              <w:top w:val="single" w:sz="4" w:space="0" w:color="auto"/>
              <w:left w:val="single" w:sz="4" w:space="0" w:color="000000"/>
              <w:bottom w:val="single" w:sz="4" w:space="0" w:color="000000"/>
              <w:right w:val="single" w:sz="4" w:space="0" w:color="000000"/>
            </w:tcBorders>
            <w:vAlign w:val="center"/>
          </w:tcPr>
          <w:p w14:paraId="0F31524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17.50</w:t>
            </w:r>
          </w:p>
        </w:tc>
      </w:tr>
      <w:tr w:rsidR="000F4245" w14:paraId="72A5A346"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1A13D2A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op w:val="single" w:sz="4" w:space="0" w:color="000000"/>
              <w:left w:val="single" w:sz="4" w:space="0" w:color="000000"/>
              <w:bottom w:val="single" w:sz="4" w:space="0" w:color="000000"/>
              <w:right w:val="single" w:sz="4" w:space="0" w:color="000000"/>
            </w:tcBorders>
            <w:vAlign w:val="center"/>
          </w:tcPr>
          <w:p w14:paraId="0585D53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tcBorders>
              <w:top w:val="single" w:sz="4" w:space="0" w:color="auto"/>
              <w:left w:val="single" w:sz="4" w:space="0" w:color="000000"/>
              <w:bottom w:val="single" w:sz="4" w:space="0" w:color="000000"/>
              <w:right w:val="single" w:sz="4" w:space="0" w:color="000000"/>
            </w:tcBorders>
            <w:vAlign w:val="center"/>
          </w:tcPr>
          <w:p w14:paraId="7A50A84A" w14:textId="77777777" w:rsidR="000F4245" w:rsidRDefault="000F4245">
            <w:pPr>
              <w:widowControl/>
              <w:jc w:val="left"/>
              <w:rPr>
                <w:rFonts w:eastAsiaTheme="minorEastAsia"/>
                <w:sz w:val="18"/>
                <w:szCs w:val="18"/>
              </w:rPr>
            </w:pPr>
          </w:p>
        </w:tc>
        <w:tc>
          <w:tcPr>
            <w:tcW w:w="0" w:type="auto"/>
            <w:vMerge/>
            <w:tcBorders>
              <w:top w:val="single" w:sz="4" w:space="0" w:color="auto"/>
              <w:left w:val="single" w:sz="4" w:space="0" w:color="000000"/>
              <w:bottom w:val="single" w:sz="4" w:space="0" w:color="000000"/>
              <w:right w:val="single" w:sz="4" w:space="0" w:color="000000"/>
            </w:tcBorders>
            <w:vAlign w:val="center"/>
          </w:tcPr>
          <w:p w14:paraId="035529E1" w14:textId="77777777" w:rsidR="000F4245" w:rsidRDefault="000F4245">
            <w:pPr>
              <w:widowControl/>
              <w:jc w:val="left"/>
              <w:rPr>
                <w:rFonts w:eastAsiaTheme="minorEastAsia"/>
                <w:sz w:val="18"/>
                <w:szCs w:val="18"/>
              </w:rPr>
            </w:pPr>
          </w:p>
        </w:tc>
        <w:tc>
          <w:tcPr>
            <w:tcW w:w="0" w:type="auto"/>
            <w:vMerge/>
            <w:tcBorders>
              <w:top w:val="single" w:sz="4" w:space="0" w:color="auto"/>
              <w:left w:val="single" w:sz="4" w:space="0" w:color="000000"/>
              <w:bottom w:val="single" w:sz="4" w:space="0" w:color="000000"/>
              <w:right w:val="single" w:sz="4" w:space="0" w:color="000000"/>
            </w:tcBorders>
            <w:vAlign w:val="center"/>
          </w:tcPr>
          <w:p w14:paraId="75344E1D" w14:textId="77777777" w:rsidR="000F4245" w:rsidRDefault="000F4245">
            <w:pPr>
              <w:widowControl/>
              <w:jc w:val="left"/>
              <w:rPr>
                <w:rFonts w:eastAsiaTheme="minorEastAsia"/>
                <w:sz w:val="18"/>
                <w:szCs w:val="18"/>
              </w:rPr>
            </w:pPr>
          </w:p>
        </w:tc>
      </w:tr>
      <w:tr w:rsidR="000F4245" w14:paraId="726E279F" w14:textId="77777777">
        <w:trPr>
          <w:trHeight w:val="28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5775A53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合计</w:t>
            </w:r>
          </w:p>
        </w:tc>
        <w:tc>
          <w:tcPr>
            <w:tcW w:w="0" w:type="auto"/>
            <w:tcBorders>
              <w:top w:val="single" w:sz="4" w:space="0" w:color="000000"/>
              <w:left w:val="single" w:sz="4" w:space="0" w:color="000000"/>
              <w:bottom w:val="single" w:sz="4" w:space="0" w:color="000000"/>
              <w:right w:val="single" w:sz="4" w:space="0" w:color="000000"/>
            </w:tcBorders>
            <w:vAlign w:val="center"/>
          </w:tcPr>
          <w:p w14:paraId="574F573D"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9D2A477"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0FC32E3"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638F72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121.35</w:t>
            </w:r>
          </w:p>
        </w:tc>
      </w:tr>
    </w:tbl>
    <w:p w14:paraId="06F2EF28" w14:textId="77777777" w:rsidR="000F4245" w:rsidRDefault="00000000" w:rsidP="00121A1D">
      <w:pPr>
        <w:pStyle w:val="46"/>
        <w:ind w:firstLineChars="0" w:firstLine="0"/>
        <w:jc w:val="center"/>
        <w:rPr>
          <w:rFonts w:eastAsiaTheme="minorEastAsia"/>
          <w:bCs/>
        </w:rPr>
      </w:pPr>
      <w:r>
        <w:rPr>
          <w:rFonts w:eastAsiaTheme="minorEastAsia"/>
          <w:bCs/>
          <w:noProof/>
        </w:rPr>
        <w:drawing>
          <wp:inline distT="0" distB="0" distL="0" distR="0" wp14:anchorId="1B82DEF0" wp14:editId="06AF4C2C">
            <wp:extent cx="5255895" cy="3942080"/>
            <wp:effectExtent l="0" t="0" r="1905" b="1270"/>
            <wp:docPr id="48" name="图片 39" descr="I:\待完成-嘉陵江昭化段采砂规划-急\嘉陵江昭化区河道采砂规划-审查意见及补充资料\现场照片\4#可采区\4#可采区\IMG_20221115_14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pic:nvPicPr>
                  <pic:blipFill>
                    <a:blip r:embed="rId40"/>
                    <a:stretch>
                      <a:fillRect/>
                    </a:stretch>
                  </pic:blipFill>
                  <pic:spPr>
                    <a:xfrm>
                      <a:off x="0" y="0"/>
                      <a:ext cx="5255895" cy="3942080"/>
                    </a:xfrm>
                    <a:prstGeom prst="rect">
                      <a:avLst/>
                    </a:prstGeom>
                    <a:noFill/>
                    <a:ln>
                      <a:noFill/>
                    </a:ln>
                  </pic:spPr>
                </pic:pic>
              </a:graphicData>
            </a:graphic>
          </wp:inline>
        </w:drawing>
      </w:r>
    </w:p>
    <w:p w14:paraId="30CD96B1" w14:textId="77777777" w:rsidR="000F4245" w:rsidRDefault="00000000">
      <w:pPr>
        <w:pStyle w:val="46"/>
        <w:ind w:firstLineChars="0" w:firstLine="0"/>
        <w:jc w:val="center"/>
        <w:rPr>
          <w:rFonts w:eastAsia="黑体"/>
          <w:bCs/>
        </w:rPr>
      </w:pPr>
      <w:r>
        <w:rPr>
          <w:rFonts w:eastAsia="黑体"/>
        </w:rPr>
        <w:t>图</w:t>
      </w:r>
      <w:r>
        <w:rPr>
          <w:rFonts w:eastAsia="黑体"/>
        </w:rPr>
        <w:t>5.1-9    3-2#</w:t>
      </w:r>
      <w:r>
        <w:rPr>
          <w:rFonts w:eastAsia="黑体"/>
        </w:rPr>
        <w:t>采砂场现场图</w:t>
      </w:r>
    </w:p>
    <w:p w14:paraId="5A1AD0E0" w14:textId="77777777" w:rsidR="000F4245" w:rsidRDefault="000F4245">
      <w:pPr>
        <w:pStyle w:val="46"/>
        <w:ind w:firstLine="482"/>
        <w:outlineLvl w:val="3"/>
        <w:rPr>
          <w:rFonts w:eastAsiaTheme="minorEastAsia"/>
          <w:b/>
          <w:bCs/>
        </w:rPr>
      </w:pPr>
    </w:p>
    <w:p w14:paraId="51CC13A4" w14:textId="77777777" w:rsidR="000F4245" w:rsidRDefault="00000000">
      <w:pPr>
        <w:pStyle w:val="46"/>
        <w:ind w:firstLine="482"/>
        <w:outlineLvl w:val="3"/>
        <w:rPr>
          <w:rFonts w:eastAsiaTheme="minorEastAsia"/>
          <w:b/>
          <w:bCs/>
        </w:rPr>
      </w:pPr>
      <w:r>
        <w:rPr>
          <w:rFonts w:eastAsiaTheme="minorEastAsia"/>
          <w:b/>
          <w:bCs/>
        </w:rPr>
        <w:t>6</w:t>
      </w:r>
      <w:r>
        <w:rPr>
          <w:rFonts w:eastAsiaTheme="minorEastAsia"/>
          <w:b/>
          <w:bCs/>
        </w:rPr>
        <w:t>、</w:t>
      </w:r>
      <w:r>
        <w:rPr>
          <w:rFonts w:eastAsiaTheme="minorEastAsia"/>
          <w:b/>
          <w:bCs/>
        </w:rPr>
        <w:t>4-1#</w:t>
      </w:r>
      <w:r>
        <w:rPr>
          <w:rFonts w:eastAsiaTheme="minorEastAsia"/>
          <w:b/>
          <w:bCs/>
        </w:rPr>
        <w:t>采砂场（大树河）</w:t>
      </w:r>
    </w:p>
    <w:p w14:paraId="1D1A547F" w14:textId="77777777" w:rsidR="000F4245" w:rsidRDefault="00000000">
      <w:pPr>
        <w:pStyle w:val="46"/>
        <w:rPr>
          <w:rFonts w:eastAsiaTheme="minorEastAsia"/>
        </w:rPr>
      </w:pPr>
      <w:r>
        <w:rPr>
          <w:rFonts w:eastAsiaTheme="minorEastAsia"/>
        </w:rPr>
        <w:t>4-1#</w:t>
      </w:r>
      <w:r>
        <w:rPr>
          <w:rFonts w:eastAsiaTheme="minorEastAsia"/>
        </w:rPr>
        <w:t>砂场（</w:t>
      </w:r>
      <w:r>
        <w:rPr>
          <w:rFonts w:eastAsiaTheme="minorEastAsia"/>
        </w:rPr>
        <w:t>K638+676~K641+521</w:t>
      </w:r>
      <w:r>
        <w:rPr>
          <w:rFonts w:eastAsiaTheme="minorEastAsia"/>
        </w:rPr>
        <w:t>）位于嘉陵江左岸虎跳镇大树河，起点位于江口大桥下游约</w:t>
      </w:r>
      <w:r>
        <w:rPr>
          <w:rFonts w:eastAsiaTheme="minorEastAsia"/>
        </w:rPr>
        <w:t>6.2km</w:t>
      </w:r>
      <w:r>
        <w:rPr>
          <w:rFonts w:eastAsiaTheme="minorEastAsia"/>
        </w:rPr>
        <w:t>，终点在虎跳镇南流嘉陵江大桥上游约</w:t>
      </w:r>
      <w:r>
        <w:rPr>
          <w:rFonts w:eastAsiaTheme="minorEastAsia"/>
        </w:rPr>
        <w:t>1.1km</w:t>
      </w:r>
      <w:r>
        <w:rPr>
          <w:rFonts w:eastAsiaTheme="minorEastAsia"/>
        </w:rPr>
        <w:t>，为亭子口水利枢纽蓄水前嘉陵江左岸河漫滩。砂场顺河道长约</w:t>
      </w:r>
      <w:r>
        <w:rPr>
          <w:rFonts w:eastAsiaTheme="minorEastAsia"/>
        </w:rPr>
        <w:t>2815m</w:t>
      </w:r>
      <w:r>
        <w:rPr>
          <w:rFonts w:eastAsiaTheme="minorEastAsia"/>
        </w:rPr>
        <w:t>，宽</w:t>
      </w:r>
      <w:r>
        <w:rPr>
          <w:rFonts w:eastAsiaTheme="minorEastAsia"/>
        </w:rPr>
        <w:t>94</w:t>
      </w:r>
      <w:r>
        <w:rPr>
          <w:rFonts w:eastAsiaTheme="minorEastAsia"/>
        </w:rPr>
        <w:t>～</w:t>
      </w:r>
      <w:r>
        <w:rPr>
          <w:rFonts w:eastAsiaTheme="minorEastAsia"/>
        </w:rPr>
        <w:t>318m</w:t>
      </w:r>
      <w:r>
        <w:rPr>
          <w:rFonts w:eastAsiaTheme="minorEastAsia"/>
        </w:rPr>
        <w:t>，面积约</w:t>
      </w:r>
      <w:r>
        <w:rPr>
          <w:rFonts w:eastAsiaTheme="minorEastAsia"/>
        </w:rPr>
        <w:t>409143m</w:t>
      </w:r>
      <w:r>
        <w:rPr>
          <w:rFonts w:eastAsiaTheme="minorEastAsia"/>
          <w:vertAlign w:val="superscript"/>
        </w:rPr>
        <w:t>2</w:t>
      </w:r>
      <w:r>
        <w:rPr>
          <w:rFonts w:eastAsiaTheme="minorEastAsia"/>
        </w:rPr>
        <w:t>。亭子口水库蓄水至正常蓄水位</w:t>
      </w:r>
      <w:r>
        <w:rPr>
          <w:rFonts w:eastAsiaTheme="minorEastAsia"/>
        </w:rPr>
        <w:t>458m</w:t>
      </w:r>
      <w:r>
        <w:rPr>
          <w:rFonts w:eastAsiaTheme="minorEastAsia"/>
        </w:rPr>
        <w:t>时，可采区全部位于水下，水深</w:t>
      </w:r>
      <w:r>
        <w:rPr>
          <w:rFonts w:eastAsiaTheme="minorEastAsia"/>
        </w:rPr>
        <w:t>48</w:t>
      </w:r>
      <w:r>
        <w:rPr>
          <w:rFonts w:eastAsiaTheme="minorEastAsia"/>
        </w:rPr>
        <w:t>～</w:t>
      </w:r>
      <w:r>
        <w:rPr>
          <w:rFonts w:eastAsiaTheme="minorEastAsia"/>
        </w:rPr>
        <w:t>50m</w:t>
      </w:r>
      <w:r>
        <w:rPr>
          <w:rFonts w:eastAsiaTheme="minorEastAsia"/>
        </w:rPr>
        <w:t>。左右两岸均为白垩系</w:t>
      </w:r>
      <w:proofErr w:type="gramStart"/>
      <w:r>
        <w:rPr>
          <w:rFonts w:eastAsiaTheme="minorEastAsia"/>
        </w:rPr>
        <w:t>下统白</w:t>
      </w:r>
      <w:proofErr w:type="gramEnd"/>
      <w:r>
        <w:rPr>
          <w:rFonts w:eastAsiaTheme="minorEastAsia"/>
        </w:rPr>
        <w:t>龙组（</w:t>
      </w:r>
      <w:r>
        <w:rPr>
          <w:rFonts w:eastAsiaTheme="minorEastAsia"/>
        </w:rPr>
        <w:t>K</w:t>
      </w:r>
      <w:r>
        <w:rPr>
          <w:rFonts w:eastAsiaTheme="minorEastAsia"/>
          <w:vertAlign w:val="subscript"/>
        </w:rPr>
        <w:t>1b</w:t>
      </w:r>
      <w:r>
        <w:rPr>
          <w:rFonts w:eastAsiaTheme="minorEastAsia"/>
        </w:rPr>
        <w:t>）粉砂质泥岩，局部夹砂岩，两岸岸坡稳定。</w:t>
      </w:r>
    </w:p>
    <w:p w14:paraId="16283E6B" w14:textId="77777777" w:rsidR="000F4245" w:rsidRDefault="00000000">
      <w:pPr>
        <w:pStyle w:val="46"/>
        <w:rPr>
          <w:rFonts w:eastAsiaTheme="minorEastAsia"/>
        </w:rPr>
      </w:pPr>
      <w:r>
        <w:rPr>
          <w:rFonts w:eastAsiaTheme="minorEastAsia"/>
        </w:rPr>
        <w:t>4-1#</w:t>
      </w:r>
      <w:r>
        <w:rPr>
          <w:rFonts w:eastAsiaTheme="minorEastAsia"/>
        </w:rPr>
        <w:t>采砂场下距虎跳镇南流嘉陵江大桥仅</w:t>
      </w:r>
      <w:r>
        <w:rPr>
          <w:rFonts w:eastAsiaTheme="minorEastAsia"/>
        </w:rPr>
        <w:t>1km</w:t>
      </w:r>
      <w:r>
        <w:rPr>
          <w:rFonts w:eastAsiaTheme="minorEastAsia"/>
        </w:rPr>
        <w:t>，规划期间收集了虎跳镇南流嘉陵江大桥勘察时在河床部位布置的</w:t>
      </w:r>
      <w:r>
        <w:rPr>
          <w:rFonts w:eastAsiaTheme="minorEastAsia"/>
        </w:rPr>
        <w:t>12</w:t>
      </w:r>
      <w:r>
        <w:rPr>
          <w:rFonts w:eastAsiaTheme="minorEastAsia"/>
        </w:rPr>
        <w:t>个钻孔。其中</w:t>
      </w:r>
      <w:r>
        <w:rPr>
          <w:rFonts w:eastAsiaTheme="minorEastAsia"/>
        </w:rPr>
        <w:t>8</w:t>
      </w:r>
      <w:r>
        <w:rPr>
          <w:rFonts w:eastAsiaTheme="minorEastAsia"/>
        </w:rPr>
        <w:t>个位于原左岸河漫滩上，</w:t>
      </w:r>
      <w:r>
        <w:rPr>
          <w:rFonts w:eastAsiaTheme="minorEastAsia"/>
        </w:rPr>
        <w:t>4</w:t>
      </w:r>
      <w:r>
        <w:rPr>
          <w:rFonts w:eastAsiaTheme="minorEastAsia"/>
        </w:rPr>
        <w:t>个位于原嘉陵江河床部位。河漫滩</w:t>
      </w:r>
      <w:r>
        <w:rPr>
          <w:rFonts w:eastAsiaTheme="minorEastAsia"/>
        </w:rPr>
        <w:t>8</w:t>
      </w:r>
      <w:r>
        <w:rPr>
          <w:rFonts w:eastAsiaTheme="minorEastAsia"/>
        </w:rPr>
        <w:t>个钻孔孔口高程</w:t>
      </w:r>
      <w:r>
        <w:rPr>
          <w:rFonts w:eastAsiaTheme="minorEastAsia"/>
        </w:rPr>
        <w:t>411.50~415.60m</w:t>
      </w:r>
      <w:r>
        <w:rPr>
          <w:rFonts w:eastAsiaTheme="minorEastAsia"/>
        </w:rPr>
        <w:t>，揭示</w:t>
      </w:r>
      <w:proofErr w:type="gramStart"/>
      <w:r>
        <w:rPr>
          <w:rFonts w:eastAsiaTheme="minorEastAsia"/>
        </w:rPr>
        <w:t>砂</w:t>
      </w:r>
      <w:proofErr w:type="gramEnd"/>
      <w:r>
        <w:rPr>
          <w:rFonts w:eastAsiaTheme="minorEastAsia"/>
        </w:rPr>
        <w:t>卵石层厚</w:t>
      </w:r>
      <w:r>
        <w:rPr>
          <w:rFonts w:eastAsiaTheme="minorEastAsia"/>
        </w:rPr>
        <w:t>11.50~24.00m</w:t>
      </w:r>
      <w:r>
        <w:rPr>
          <w:rFonts w:eastAsiaTheme="minorEastAsia"/>
        </w:rPr>
        <w:t>，砂</w:t>
      </w:r>
      <w:proofErr w:type="gramStart"/>
      <w:r>
        <w:rPr>
          <w:rFonts w:eastAsiaTheme="minorEastAsia"/>
        </w:rPr>
        <w:t>卵石底界高程</w:t>
      </w:r>
      <w:proofErr w:type="gramEnd"/>
      <w:r>
        <w:rPr>
          <w:rFonts w:eastAsiaTheme="minorEastAsia"/>
        </w:rPr>
        <w:t>389~400m</w:t>
      </w:r>
      <w:r>
        <w:rPr>
          <w:rFonts w:eastAsiaTheme="minorEastAsia"/>
        </w:rPr>
        <w:t>。原嘉陵江河床</w:t>
      </w:r>
      <w:r>
        <w:rPr>
          <w:rFonts w:eastAsiaTheme="minorEastAsia"/>
        </w:rPr>
        <w:t>4</w:t>
      </w:r>
      <w:r>
        <w:rPr>
          <w:rFonts w:eastAsiaTheme="minorEastAsia"/>
        </w:rPr>
        <w:t>个钻孔，孔口高程</w:t>
      </w:r>
      <w:r>
        <w:rPr>
          <w:rFonts w:eastAsiaTheme="minorEastAsia"/>
        </w:rPr>
        <w:t>405.65~405.75m</w:t>
      </w:r>
      <w:r>
        <w:rPr>
          <w:rFonts w:eastAsiaTheme="minorEastAsia"/>
        </w:rPr>
        <w:t>，揭示覆盖层厚</w:t>
      </w:r>
      <w:r>
        <w:rPr>
          <w:rFonts w:eastAsiaTheme="minorEastAsia"/>
        </w:rPr>
        <w:t>11.20~16.30m</w:t>
      </w:r>
      <w:r>
        <w:rPr>
          <w:rFonts w:eastAsiaTheme="minorEastAsia"/>
        </w:rPr>
        <w:t>，</w:t>
      </w:r>
      <w:proofErr w:type="gramStart"/>
      <w:r>
        <w:rPr>
          <w:rFonts w:eastAsiaTheme="minorEastAsia"/>
        </w:rPr>
        <w:lastRenderedPageBreak/>
        <w:t>覆盖层底界高程</w:t>
      </w:r>
      <w:proofErr w:type="gramEnd"/>
      <w:r>
        <w:rPr>
          <w:rFonts w:eastAsiaTheme="minorEastAsia"/>
        </w:rPr>
        <w:t>389.35~394.5m</w:t>
      </w:r>
      <w:r>
        <w:rPr>
          <w:rFonts w:eastAsiaTheme="minorEastAsia"/>
        </w:rPr>
        <w:t>。</w:t>
      </w:r>
    </w:p>
    <w:p w14:paraId="20EF3DC7" w14:textId="77777777" w:rsidR="000F4245" w:rsidRDefault="00000000">
      <w:pPr>
        <w:pStyle w:val="46"/>
        <w:rPr>
          <w:rFonts w:eastAsiaTheme="minorEastAsia"/>
        </w:rPr>
      </w:pPr>
      <w:r>
        <w:rPr>
          <w:rFonts w:eastAsiaTheme="minorEastAsia"/>
        </w:rPr>
        <w:t>根据虎跳镇南流嘉陵江大桥河床勘探资料及剑阁县砂场开采情况，综合分析</w:t>
      </w:r>
      <w:r>
        <w:rPr>
          <w:rFonts w:eastAsiaTheme="minorEastAsia"/>
        </w:rPr>
        <w:t>4-1#</w:t>
      </w:r>
      <w:r>
        <w:rPr>
          <w:rFonts w:eastAsiaTheme="minorEastAsia"/>
        </w:rPr>
        <w:t>采砂场</w:t>
      </w:r>
      <w:proofErr w:type="gramStart"/>
      <w:r>
        <w:rPr>
          <w:rFonts w:eastAsiaTheme="minorEastAsia"/>
        </w:rPr>
        <w:t>砂</w:t>
      </w:r>
      <w:proofErr w:type="gramEnd"/>
      <w:r>
        <w:rPr>
          <w:rFonts w:eastAsiaTheme="minorEastAsia"/>
        </w:rPr>
        <w:t>卵石层</w:t>
      </w:r>
      <w:r>
        <w:rPr>
          <w:rFonts w:eastAsiaTheme="minorEastAsia" w:hint="eastAsia"/>
        </w:rPr>
        <w:t>有用层厚</w:t>
      </w:r>
      <w:r>
        <w:rPr>
          <w:rFonts w:eastAsiaTheme="minorEastAsia" w:hint="eastAsia"/>
        </w:rPr>
        <w:t>0</w:t>
      </w:r>
      <w:r>
        <w:rPr>
          <w:rFonts w:eastAsiaTheme="minorEastAsia" w:hint="eastAsia"/>
        </w:rPr>
        <w:t>～</w:t>
      </w:r>
      <w:r>
        <w:rPr>
          <w:rFonts w:eastAsiaTheme="minorEastAsia" w:hint="eastAsia"/>
        </w:rPr>
        <w:t>7m</w:t>
      </w:r>
      <w:r>
        <w:rPr>
          <w:rFonts w:eastAsiaTheme="minorEastAsia" w:hint="eastAsia"/>
        </w:rPr>
        <w:t>，平均</w:t>
      </w:r>
      <w:r>
        <w:rPr>
          <w:rFonts w:eastAsiaTheme="minorEastAsia"/>
        </w:rPr>
        <w:t>厚度</w:t>
      </w:r>
      <w:r>
        <w:rPr>
          <w:rFonts w:eastAsiaTheme="minorEastAsia"/>
        </w:rPr>
        <w:t>4.96m</w:t>
      </w:r>
      <w:r>
        <w:rPr>
          <w:rFonts w:eastAsiaTheme="minorEastAsia" w:hint="eastAsia"/>
        </w:rPr>
        <w:t>。</w:t>
      </w:r>
    </w:p>
    <w:p w14:paraId="1521C9E5" w14:textId="77777777" w:rsidR="000F4245" w:rsidRDefault="00000000">
      <w:pPr>
        <w:pStyle w:val="46"/>
        <w:rPr>
          <w:rFonts w:eastAsiaTheme="minorEastAsia"/>
        </w:rPr>
      </w:pPr>
      <w:r>
        <w:rPr>
          <w:rFonts w:eastAsiaTheme="minorEastAsia"/>
        </w:rPr>
        <w:t>该砂场大部分曾采过沙金，受釆</w:t>
      </w:r>
      <w:proofErr w:type="gramStart"/>
      <w:r>
        <w:rPr>
          <w:rFonts w:eastAsiaTheme="minorEastAsia"/>
        </w:rPr>
        <w:t>金影响全段砂</w:t>
      </w:r>
      <w:proofErr w:type="gramEnd"/>
      <w:r>
        <w:rPr>
          <w:rFonts w:eastAsiaTheme="minorEastAsia"/>
        </w:rPr>
        <w:t>卵石结构不均，卵石、圆</w:t>
      </w:r>
      <w:proofErr w:type="gramStart"/>
      <w:r>
        <w:rPr>
          <w:rFonts w:eastAsiaTheme="minorEastAsia"/>
        </w:rPr>
        <w:t>砾</w:t>
      </w:r>
      <w:proofErr w:type="gramEnd"/>
      <w:r>
        <w:rPr>
          <w:rFonts w:eastAsiaTheme="minorEastAsia"/>
        </w:rPr>
        <w:t>及砂、粉质黏土等无明显沉积规律，以稍密为主，局部松散。拟对</w:t>
      </w:r>
      <w:proofErr w:type="gramStart"/>
      <w:r>
        <w:rPr>
          <w:rFonts w:eastAsiaTheme="minorEastAsia"/>
        </w:rPr>
        <w:t>深泓点高程</w:t>
      </w:r>
      <w:proofErr w:type="gramEnd"/>
      <w:r>
        <w:rPr>
          <w:rFonts w:eastAsiaTheme="minorEastAsia"/>
        </w:rPr>
        <w:t>以上的砂卵石层进行开采，</w:t>
      </w:r>
      <w:r>
        <w:rPr>
          <w:rFonts w:eastAsiaTheme="minorEastAsia" w:hint="eastAsia"/>
        </w:rPr>
        <w:t>拟定</w:t>
      </w:r>
      <w:r>
        <w:rPr>
          <w:rFonts w:eastAsiaTheme="minorEastAsia"/>
        </w:rPr>
        <w:t>4</w:t>
      </w:r>
      <w:r>
        <w:rPr>
          <w:rFonts w:eastAsiaTheme="minorEastAsia" w:hint="eastAsia"/>
        </w:rPr>
        <w:t>-</w:t>
      </w:r>
      <w:r>
        <w:rPr>
          <w:rFonts w:eastAsiaTheme="minorEastAsia"/>
        </w:rPr>
        <w:t>1</w:t>
      </w:r>
      <w:r>
        <w:rPr>
          <w:rFonts w:eastAsiaTheme="minorEastAsia" w:hint="eastAsia"/>
        </w:rPr>
        <w:t>#</w:t>
      </w:r>
      <w:r>
        <w:rPr>
          <w:rFonts w:eastAsiaTheme="minorEastAsia" w:hint="eastAsia"/>
        </w:rPr>
        <w:t>采砂场采砂控制开采高程为</w:t>
      </w:r>
      <w:r>
        <w:rPr>
          <w:rFonts w:eastAsiaTheme="minorEastAsia"/>
        </w:rPr>
        <w:t>404.2~405.8</w:t>
      </w:r>
      <w:r>
        <w:rPr>
          <w:rFonts w:eastAsiaTheme="minorEastAsia" w:hint="eastAsia"/>
        </w:rPr>
        <w:t>m</w:t>
      </w:r>
      <w:r>
        <w:rPr>
          <w:rFonts w:eastAsiaTheme="minorEastAsia" w:hint="eastAsia"/>
        </w:rPr>
        <w:t>，</w:t>
      </w:r>
      <w:r>
        <w:rPr>
          <w:rFonts w:eastAsiaTheme="minorEastAsia"/>
        </w:rPr>
        <w:t>控制开采最大深度约</w:t>
      </w:r>
      <w:r>
        <w:rPr>
          <w:rFonts w:eastAsiaTheme="minorEastAsia"/>
        </w:rPr>
        <w:t>5.0m</w:t>
      </w:r>
      <w:r>
        <w:rPr>
          <w:rFonts w:eastAsiaTheme="minorEastAsia"/>
        </w:rPr>
        <w:t>，平均开采深度约</w:t>
      </w:r>
      <w:r>
        <w:rPr>
          <w:rFonts w:eastAsiaTheme="minorEastAsia"/>
        </w:rPr>
        <w:t>4.11m</w:t>
      </w:r>
      <w:r>
        <w:rPr>
          <w:rFonts w:eastAsiaTheme="minorEastAsia"/>
        </w:rPr>
        <w:t>。</w:t>
      </w:r>
    </w:p>
    <w:p w14:paraId="4C4B1E6C" w14:textId="77777777" w:rsidR="000F4245" w:rsidRDefault="00000000">
      <w:pPr>
        <w:pStyle w:val="57"/>
        <w:ind w:firstLineChars="200" w:firstLine="480"/>
        <w:jc w:val="both"/>
        <w:rPr>
          <w:rFonts w:eastAsiaTheme="minorEastAsia"/>
        </w:rPr>
      </w:pPr>
      <w:r>
        <w:rPr>
          <w:rFonts w:eastAsiaTheme="minorEastAsia"/>
        </w:rPr>
        <w:t>4-1#</w:t>
      </w:r>
      <w:r>
        <w:rPr>
          <w:rFonts w:eastAsiaTheme="minorEastAsia"/>
          <w:bCs/>
        </w:rPr>
        <w:t>采砂场泥沙储量用平行断面法计算，成果见表</w:t>
      </w:r>
      <w:r>
        <w:rPr>
          <w:rFonts w:eastAsiaTheme="minorEastAsia"/>
          <w:bCs/>
        </w:rPr>
        <w:t>5.1-18</w:t>
      </w:r>
      <w:r>
        <w:rPr>
          <w:rFonts w:eastAsiaTheme="minorEastAsia"/>
        </w:rPr>
        <w:t>，</w:t>
      </w:r>
      <w:r>
        <w:rPr>
          <w:rFonts w:eastAsiaTheme="minorEastAsia"/>
          <w:bCs/>
        </w:rPr>
        <w:t>采砂控制量用平行断面法计算，成果见表</w:t>
      </w:r>
      <w:r>
        <w:rPr>
          <w:rFonts w:eastAsiaTheme="minorEastAsia"/>
          <w:bCs/>
        </w:rPr>
        <w:t>5.1-19</w:t>
      </w:r>
      <w:r>
        <w:rPr>
          <w:rFonts w:eastAsiaTheme="minorEastAsia"/>
          <w:bCs/>
        </w:rPr>
        <w:t>，</w:t>
      </w:r>
      <w:r>
        <w:rPr>
          <w:rFonts w:eastAsiaTheme="minorEastAsia"/>
          <w:bCs/>
        </w:rPr>
        <w:t>4-1#</w:t>
      </w:r>
      <w:r>
        <w:rPr>
          <w:rFonts w:eastAsiaTheme="minorEastAsia"/>
          <w:bCs/>
        </w:rPr>
        <w:t>采砂场现状见图</w:t>
      </w:r>
      <w:r>
        <w:rPr>
          <w:rFonts w:eastAsiaTheme="minorEastAsia"/>
          <w:bCs/>
        </w:rPr>
        <w:t>5.1-10</w:t>
      </w:r>
      <w:r>
        <w:rPr>
          <w:rFonts w:eastAsiaTheme="minorEastAsia"/>
        </w:rPr>
        <w:t>。</w:t>
      </w:r>
    </w:p>
    <w:p w14:paraId="78DAF2F7" w14:textId="77777777" w:rsidR="000F4245" w:rsidRDefault="00000000">
      <w:pPr>
        <w:pStyle w:val="46"/>
        <w:rPr>
          <w:rFonts w:eastAsiaTheme="minorEastAsia"/>
          <w:bCs/>
        </w:rPr>
      </w:pPr>
      <w:r>
        <w:rPr>
          <w:rFonts w:eastAsiaTheme="minorEastAsia" w:hint="eastAsia"/>
        </w:rPr>
        <w:t>4-1#</w:t>
      </w:r>
      <w:r>
        <w:rPr>
          <w:rFonts w:eastAsiaTheme="minorEastAsia" w:hint="eastAsia"/>
        </w:rPr>
        <w:t>采砂场上游右岸剑阁境内为剑阁县嘉陵江采砂规划的小坝子砂场，下游为虎跳镇南流嘉陵江大桥</w:t>
      </w:r>
      <w:r>
        <w:rPr>
          <w:rFonts w:eastAsiaTheme="minorEastAsia"/>
        </w:rPr>
        <w:t>。根据南流嘉陵江大桥钻孔资料结合剑阁县嘉陵江小坝子与杨家滩采砂场试验数据，</w:t>
      </w:r>
      <w:r>
        <w:rPr>
          <w:rFonts w:eastAsiaTheme="minorEastAsia"/>
        </w:rPr>
        <w:t>4-1#</w:t>
      </w:r>
      <w:r>
        <w:rPr>
          <w:rFonts w:eastAsiaTheme="minorEastAsia"/>
        </w:rPr>
        <w:t>采砂场砂砾石级配为：砂砾石粒径＞</w:t>
      </w:r>
      <w:r>
        <w:rPr>
          <w:rFonts w:eastAsiaTheme="minorEastAsia"/>
        </w:rPr>
        <w:t>80mm</w:t>
      </w:r>
      <w:r>
        <w:rPr>
          <w:rFonts w:eastAsiaTheme="minorEastAsia"/>
        </w:rPr>
        <w:t>占</w:t>
      </w:r>
      <w:r>
        <w:rPr>
          <w:rFonts w:eastAsiaTheme="minorEastAsia"/>
        </w:rPr>
        <w:t>31.2%</w:t>
      </w:r>
      <w:r>
        <w:rPr>
          <w:rFonts w:eastAsiaTheme="minorEastAsia"/>
        </w:rPr>
        <w:t>、</w:t>
      </w:r>
      <w:r>
        <w:rPr>
          <w:rFonts w:eastAsiaTheme="minorEastAsia"/>
        </w:rPr>
        <w:t>80~40mm</w:t>
      </w:r>
      <w:r>
        <w:rPr>
          <w:rFonts w:eastAsiaTheme="minorEastAsia"/>
        </w:rPr>
        <w:t>占</w:t>
      </w:r>
      <w:r>
        <w:rPr>
          <w:rFonts w:eastAsiaTheme="minorEastAsia"/>
        </w:rPr>
        <w:t>22.8%</w:t>
      </w:r>
      <w:r>
        <w:rPr>
          <w:rFonts w:eastAsiaTheme="minorEastAsia"/>
        </w:rPr>
        <w:t>、</w:t>
      </w:r>
      <w:r>
        <w:rPr>
          <w:rFonts w:eastAsiaTheme="minorEastAsia"/>
        </w:rPr>
        <w:t>40~20mm</w:t>
      </w:r>
      <w:r>
        <w:rPr>
          <w:rFonts w:eastAsiaTheme="minorEastAsia"/>
        </w:rPr>
        <w:t>占</w:t>
      </w:r>
      <w:r>
        <w:rPr>
          <w:rFonts w:eastAsiaTheme="minorEastAsia"/>
        </w:rPr>
        <w:t>17.3%</w:t>
      </w:r>
      <w:r>
        <w:rPr>
          <w:rFonts w:eastAsiaTheme="minorEastAsia"/>
        </w:rPr>
        <w:t>、</w:t>
      </w:r>
      <w:r>
        <w:rPr>
          <w:rFonts w:eastAsiaTheme="minorEastAsia"/>
        </w:rPr>
        <w:t>20~5mm</w:t>
      </w:r>
      <w:r>
        <w:rPr>
          <w:rFonts w:eastAsiaTheme="minorEastAsia"/>
        </w:rPr>
        <w:t>占</w:t>
      </w:r>
      <w:r>
        <w:rPr>
          <w:rFonts w:eastAsiaTheme="minorEastAsia"/>
        </w:rPr>
        <w:t>8.0%</w:t>
      </w:r>
      <w:r>
        <w:rPr>
          <w:rFonts w:eastAsiaTheme="minorEastAsia"/>
        </w:rPr>
        <w:t>、砂含量占</w:t>
      </w:r>
      <w:r>
        <w:rPr>
          <w:rFonts w:eastAsiaTheme="minorEastAsia"/>
        </w:rPr>
        <w:t>20.7%</w:t>
      </w:r>
      <w:r>
        <w:rPr>
          <w:rFonts w:eastAsiaTheme="minorEastAsia"/>
        </w:rPr>
        <w:t>，其中含泥量占</w:t>
      </w:r>
      <w:r>
        <w:rPr>
          <w:rFonts w:eastAsiaTheme="minorEastAsia"/>
        </w:rPr>
        <w:t>3.6%</w:t>
      </w:r>
      <w:r>
        <w:rPr>
          <w:rFonts w:eastAsiaTheme="minorEastAsia"/>
        </w:rPr>
        <w:t>，砂的细度模数</w:t>
      </w:r>
      <w:r>
        <w:rPr>
          <w:rFonts w:eastAsiaTheme="minorEastAsia"/>
        </w:rPr>
        <w:t>1.34</w:t>
      </w:r>
      <w:r>
        <w:rPr>
          <w:rFonts w:eastAsiaTheme="minorEastAsia"/>
        </w:rPr>
        <w:t>，砾石粒度模数</w:t>
      </w:r>
      <w:r>
        <w:rPr>
          <w:rFonts w:eastAsiaTheme="minorEastAsia"/>
        </w:rPr>
        <w:t>7.36</w:t>
      </w:r>
      <w:r>
        <w:rPr>
          <w:rFonts w:eastAsiaTheme="minorEastAsia"/>
        </w:rPr>
        <w:t>。</w:t>
      </w:r>
    </w:p>
    <w:p w14:paraId="02A7F6DA" w14:textId="77777777" w:rsidR="000F4245" w:rsidRDefault="00000000">
      <w:pPr>
        <w:pStyle w:val="57"/>
      </w:pPr>
      <w:r>
        <w:t>4-1#</w:t>
      </w:r>
      <w:r>
        <w:t>砂场泥沙储量计算表</w:t>
      </w:r>
    </w:p>
    <w:p w14:paraId="00B5CC43" w14:textId="77777777" w:rsidR="000F4245" w:rsidRDefault="00000000">
      <w:pPr>
        <w:pStyle w:val="60"/>
        <w:rPr>
          <w:rFonts w:eastAsia="黑体"/>
        </w:rPr>
      </w:pPr>
      <w:r>
        <w:rPr>
          <w:rFonts w:eastAsia="黑体"/>
        </w:rPr>
        <w:t>表</w:t>
      </w:r>
      <w:r>
        <w:rPr>
          <w:rFonts w:eastAsia="黑体"/>
        </w:rPr>
        <w:t>5.1-18</w:t>
      </w:r>
    </w:p>
    <w:tbl>
      <w:tblPr>
        <w:tblW w:w="79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018"/>
        <w:gridCol w:w="1018"/>
        <w:gridCol w:w="2512"/>
        <w:gridCol w:w="1899"/>
        <w:gridCol w:w="1454"/>
      </w:tblGrid>
      <w:tr w:rsidR="000F4245" w14:paraId="7ADB1080" w14:textId="77777777">
        <w:trPr>
          <w:trHeight w:val="938"/>
          <w:jc w:val="center"/>
        </w:trPr>
        <w:tc>
          <w:tcPr>
            <w:tcW w:w="0" w:type="auto"/>
            <w:tcBorders>
              <w:tl2br w:val="nil"/>
              <w:tr2bl w:val="nil"/>
            </w:tcBorders>
            <w:vAlign w:val="center"/>
          </w:tcPr>
          <w:p w14:paraId="5969C94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断面编号</w:t>
            </w:r>
          </w:p>
        </w:tc>
        <w:tc>
          <w:tcPr>
            <w:tcW w:w="0" w:type="auto"/>
            <w:tcBorders>
              <w:tl2br w:val="nil"/>
              <w:tr2bl w:val="nil"/>
            </w:tcBorders>
            <w:vAlign w:val="center"/>
          </w:tcPr>
          <w:p w14:paraId="4A5ACC2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断面面积</w:t>
            </w:r>
          </w:p>
          <w:p w14:paraId="1857B3F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l2br w:val="nil"/>
              <w:tr2bl w:val="nil"/>
            </w:tcBorders>
            <w:vAlign w:val="center"/>
          </w:tcPr>
          <w:p w14:paraId="779FC77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相邻断面面积平均值（</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l2br w:val="nil"/>
              <w:tr2bl w:val="nil"/>
            </w:tcBorders>
            <w:vAlign w:val="center"/>
          </w:tcPr>
          <w:p w14:paraId="47B538E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相邻断面间距（</w:t>
            </w:r>
            <w:r>
              <w:rPr>
                <w:rFonts w:eastAsiaTheme="minorEastAsia"/>
                <w:sz w:val="18"/>
                <w:szCs w:val="18"/>
              </w:rPr>
              <w:t>m</w:t>
            </w:r>
            <w:r>
              <w:rPr>
                <w:rFonts w:eastAsiaTheme="minorEastAsia"/>
                <w:sz w:val="18"/>
                <w:szCs w:val="18"/>
              </w:rPr>
              <w:t>）</w:t>
            </w:r>
          </w:p>
        </w:tc>
        <w:tc>
          <w:tcPr>
            <w:tcW w:w="0" w:type="auto"/>
            <w:tcBorders>
              <w:tl2br w:val="nil"/>
              <w:tr2bl w:val="nil"/>
            </w:tcBorders>
            <w:vAlign w:val="center"/>
          </w:tcPr>
          <w:p w14:paraId="0E545015" w14:textId="63A918AE"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储量（</w:t>
            </w:r>
            <w:r w:rsidR="00121A1D">
              <w:rPr>
                <w:rFonts w:eastAsiaTheme="minorEastAsia" w:hint="eastAsia"/>
                <w:sz w:val="18"/>
                <w:szCs w:val="18"/>
              </w:rPr>
              <w:t>万</w:t>
            </w:r>
            <w:r>
              <w:rPr>
                <w:rFonts w:eastAsiaTheme="minorEastAsia"/>
                <w:sz w:val="18"/>
                <w:szCs w:val="18"/>
              </w:rPr>
              <w:t>m</w:t>
            </w:r>
            <w:r>
              <w:rPr>
                <w:rFonts w:eastAsiaTheme="minorEastAsia"/>
                <w:sz w:val="18"/>
                <w:szCs w:val="18"/>
                <w:vertAlign w:val="superscript"/>
              </w:rPr>
              <w:t>3</w:t>
            </w:r>
            <w:r>
              <w:rPr>
                <w:rFonts w:eastAsiaTheme="minorEastAsia"/>
                <w:sz w:val="18"/>
                <w:szCs w:val="18"/>
              </w:rPr>
              <w:t>）</w:t>
            </w:r>
          </w:p>
        </w:tc>
      </w:tr>
      <w:tr w:rsidR="000F4245" w14:paraId="0EC865CE" w14:textId="77777777">
        <w:trPr>
          <w:trHeight w:val="330"/>
          <w:jc w:val="center"/>
        </w:trPr>
        <w:tc>
          <w:tcPr>
            <w:tcW w:w="0" w:type="auto"/>
            <w:tcBorders>
              <w:tl2br w:val="nil"/>
              <w:tr2bl w:val="nil"/>
            </w:tcBorders>
            <w:vAlign w:val="center"/>
          </w:tcPr>
          <w:p w14:paraId="411500E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l2br w:val="nil"/>
              <w:tr2bl w:val="nil"/>
            </w:tcBorders>
            <w:vAlign w:val="center"/>
          </w:tcPr>
          <w:p w14:paraId="5DCF6D4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val="restart"/>
            <w:tcBorders>
              <w:tl2br w:val="nil"/>
              <w:tr2bl w:val="nil"/>
            </w:tcBorders>
            <w:vAlign w:val="center"/>
          </w:tcPr>
          <w:p w14:paraId="79A16B0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256.5</w:t>
            </w:r>
          </w:p>
        </w:tc>
        <w:tc>
          <w:tcPr>
            <w:tcW w:w="0" w:type="auto"/>
            <w:vMerge w:val="restart"/>
            <w:tcBorders>
              <w:tl2br w:val="nil"/>
              <w:tr2bl w:val="nil"/>
            </w:tcBorders>
            <w:vAlign w:val="center"/>
          </w:tcPr>
          <w:p w14:paraId="4093EAF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131</w:t>
            </w:r>
          </w:p>
        </w:tc>
        <w:tc>
          <w:tcPr>
            <w:tcW w:w="0" w:type="auto"/>
            <w:vMerge w:val="restart"/>
            <w:tcBorders>
              <w:tl2br w:val="nil"/>
              <w:tr2bl w:val="nil"/>
            </w:tcBorders>
            <w:vAlign w:val="center"/>
          </w:tcPr>
          <w:p w14:paraId="05AB116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3.36</w:t>
            </w:r>
          </w:p>
        </w:tc>
      </w:tr>
      <w:tr w:rsidR="000F4245" w14:paraId="47D0E27D" w14:textId="77777777">
        <w:trPr>
          <w:trHeight w:val="300"/>
          <w:jc w:val="center"/>
        </w:trPr>
        <w:tc>
          <w:tcPr>
            <w:tcW w:w="0" w:type="auto"/>
            <w:vMerge w:val="restart"/>
            <w:tcBorders>
              <w:tl2br w:val="nil"/>
              <w:tr2bl w:val="nil"/>
            </w:tcBorders>
            <w:vAlign w:val="center"/>
          </w:tcPr>
          <w:p w14:paraId="38F6563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大</w:t>
            </w:r>
            <w:r>
              <w:rPr>
                <w:rFonts w:eastAsiaTheme="minorEastAsia"/>
                <w:sz w:val="18"/>
                <w:szCs w:val="18"/>
              </w:rPr>
              <w:t>1</w:t>
            </w:r>
          </w:p>
        </w:tc>
        <w:tc>
          <w:tcPr>
            <w:tcW w:w="0" w:type="auto"/>
            <w:vMerge w:val="restart"/>
            <w:tcBorders>
              <w:tl2br w:val="nil"/>
              <w:tr2bl w:val="nil"/>
            </w:tcBorders>
            <w:vAlign w:val="center"/>
          </w:tcPr>
          <w:p w14:paraId="5D55852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513</w:t>
            </w:r>
          </w:p>
        </w:tc>
        <w:tc>
          <w:tcPr>
            <w:tcW w:w="0" w:type="auto"/>
            <w:vMerge/>
            <w:tcBorders>
              <w:tl2br w:val="nil"/>
              <w:tr2bl w:val="nil"/>
            </w:tcBorders>
            <w:vAlign w:val="center"/>
          </w:tcPr>
          <w:p w14:paraId="34E1B322"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51A1FF42"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4ECA73FF" w14:textId="77777777" w:rsidR="000F4245" w:rsidRDefault="000F4245">
            <w:pPr>
              <w:spacing w:line="300" w:lineRule="exact"/>
              <w:ind w:leftChars="-50" w:left="-120" w:rightChars="-50" w:right="-120"/>
              <w:jc w:val="center"/>
              <w:rPr>
                <w:rFonts w:eastAsiaTheme="minorEastAsia"/>
                <w:sz w:val="18"/>
                <w:szCs w:val="18"/>
              </w:rPr>
            </w:pPr>
          </w:p>
        </w:tc>
      </w:tr>
      <w:tr w:rsidR="000F4245" w14:paraId="359789DE" w14:textId="77777777">
        <w:trPr>
          <w:trHeight w:val="300"/>
          <w:jc w:val="center"/>
        </w:trPr>
        <w:tc>
          <w:tcPr>
            <w:tcW w:w="0" w:type="auto"/>
            <w:vMerge/>
            <w:tcBorders>
              <w:tl2br w:val="nil"/>
              <w:tr2bl w:val="nil"/>
            </w:tcBorders>
            <w:vAlign w:val="center"/>
          </w:tcPr>
          <w:p w14:paraId="338DC1FB"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60579B97"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1BF8CEC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508.5</w:t>
            </w:r>
          </w:p>
        </w:tc>
        <w:tc>
          <w:tcPr>
            <w:tcW w:w="0" w:type="auto"/>
            <w:vMerge w:val="restart"/>
            <w:tcBorders>
              <w:tl2br w:val="nil"/>
              <w:tr2bl w:val="nil"/>
            </w:tcBorders>
            <w:vAlign w:val="center"/>
          </w:tcPr>
          <w:p w14:paraId="3321FA8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688</w:t>
            </w:r>
          </w:p>
        </w:tc>
        <w:tc>
          <w:tcPr>
            <w:tcW w:w="0" w:type="auto"/>
            <w:vMerge w:val="restart"/>
            <w:tcBorders>
              <w:tl2br w:val="nil"/>
              <w:tr2bl w:val="nil"/>
            </w:tcBorders>
            <w:vAlign w:val="center"/>
          </w:tcPr>
          <w:p w14:paraId="3995743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34.98</w:t>
            </w:r>
          </w:p>
        </w:tc>
      </w:tr>
      <w:tr w:rsidR="000F4245" w14:paraId="15293AD0" w14:textId="77777777">
        <w:trPr>
          <w:trHeight w:val="300"/>
          <w:jc w:val="center"/>
        </w:trPr>
        <w:tc>
          <w:tcPr>
            <w:tcW w:w="0" w:type="auto"/>
            <w:vMerge w:val="restart"/>
            <w:tcBorders>
              <w:tl2br w:val="nil"/>
              <w:tr2bl w:val="nil"/>
            </w:tcBorders>
            <w:vAlign w:val="center"/>
          </w:tcPr>
          <w:p w14:paraId="1190CC1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大</w:t>
            </w:r>
            <w:r>
              <w:rPr>
                <w:rFonts w:eastAsiaTheme="minorEastAsia"/>
                <w:sz w:val="18"/>
                <w:szCs w:val="18"/>
              </w:rPr>
              <w:t>2</w:t>
            </w:r>
          </w:p>
        </w:tc>
        <w:tc>
          <w:tcPr>
            <w:tcW w:w="0" w:type="auto"/>
            <w:vMerge w:val="restart"/>
            <w:tcBorders>
              <w:tl2br w:val="nil"/>
              <w:tr2bl w:val="nil"/>
            </w:tcBorders>
            <w:vAlign w:val="center"/>
          </w:tcPr>
          <w:p w14:paraId="7AF32C6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504</w:t>
            </w:r>
          </w:p>
        </w:tc>
        <w:tc>
          <w:tcPr>
            <w:tcW w:w="0" w:type="auto"/>
            <w:vMerge/>
            <w:tcBorders>
              <w:tl2br w:val="nil"/>
              <w:tr2bl w:val="nil"/>
            </w:tcBorders>
            <w:vAlign w:val="center"/>
          </w:tcPr>
          <w:p w14:paraId="5DFC6521"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36C095DB"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1541B77F" w14:textId="77777777" w:rsidR="000F4245" w:rsidRDefault="000F4245">
            <w:pPr>
              <w:spacing w:line="300" w:lineRule="exact"/>
              <w:ind w:leftChars="-50" w:left="-120" w:rightChars="-50" w:right="-120"/>
              <w:jc w:val="center"/>
              <w:rPr>
                <w:rFonts w:eastAsiaTheme="minorEastAsia"/>
                <w:sz w:val="18"/>
                <w:szCs w:val="18"/>
              </w:rPr>
            </w:pPr>
          </w:p>
        </w:tc>
      </w:tr>
      <w:tr w:rsidR="000F4245" w14:paraId="2153F63B" w14:textId="77777777">
        <w:trPr>
          <w:trHeight w:val="300"/>
          <w:jc w:val="center"/>
        </w:trPr>
        <w:tc>
          <w:tcPr>
            <w:tcW w:w="0" w:type="auto"/>
            <w:vMerge/>
            <w:tcBorders>
              <w:tl2br w:val="nil"/>
              <w:tr2bl w:val="nil"/>
            </w:tcBorders>
            <w:vAlign w:val="center"/>
          </w:tcPr>
          <w:p w14:paraId="69C1EF76"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500C8105"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0ABE800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500.5</w:t>
            </w:r>
          </w:p>
        </w:tc>
        <w:tc>
          <w:tcPr>
            <w:tcW w:w="0" w:type="auto"/>
            <w:vMerge w:val="restart"/>
            <w:tcBorders>
              <w:tl2br w:val="nil"/>
              <w:tr2bl w:val="nil"/>
            </w:tcBorders>
            <w:vAlign w:val="center"/>
          </w:tcPr>
          <w:p w14:paraId="49422C8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796</w:t>
            </w:r>
          </w:p>
        </w:tc>
        <w:tc>
          <w:tcPr>
            <w:tcW w:w="0" w:type="auto"/>
            <w:vMerge w:val="restart"/>
            <w:tcBorders>
              <w:tl2br w:val="nil"/>
              <w:tr2bl w:val="nil"/>
            </w:tcBorders>
            <w:vAlign w:val="center"/>
          </w:tcPr>
          <w:p w14:paraId="0AB3731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39.84</w:t>
            </w:r>
          </w:p>
        </w:tc>
      </w:tr>
      <w:tr w:rsidR="000F4245" w14:paraId="051CDC23" w14:textId="77777777">
        <w:trPr>
          <w:trHeight w:val="300"/>
          <w:jc w:val="center"/>
        </w:trPr>
        <w:tc>
          <w:tcPr>
            <w:tcW w:w="0" w:type="auto"/>
            <w:vMerge w:val="restart"/>
            <w:tcBorders>
              <w:tl2br w:val="nil"/>
              <w:tr2bl w:val="nil"/>
            </w:tcBorders>
            <w:vAlign w:val="center"/>
          </w:tcPr>
          <w:p w14:paraId="2D19EEF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大</w:t>
            </w:r>
            <w:r>
              <w:rPr>
                <w:rFonts w:eastAsiaTheme="minorEastAsia"/>
                <w:sz w:val="18"/>
                <w:szCs w:val="18"/>
              </w:rPr>
              <w:t>3</w:t>
            </w:r>
          </w:p>
        </w:tc>
        <w:tc>
          <w:tcPr>
            <w:tcW w:w="0" w:type="auto"/>
            <w:vMerge w:val="restart"/>
            <w:tcBorders>
              <w:tl2br w:val="nil"/>
              <w:tr2bl w:val="nil"/>
            </w:tcBorders>
            <w:vAlign w:val="center"/>
          </w:tcPr>
          <w:p w14:paraId="56F1D9D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497</w:t>
            </w:r>
          </w:p>
        </w:tc>
        <w:tc>
          <w:tcPr>
            <w:tcW w:w="0" w:type="auto"/>
            <w:vMerge/>
            <w:tcBorders>
              <w:tl2br w:val="nil"/>
              <w:tr2bl w:val="nil"/>
            </w:tcBorders>
            <w:vAlign w:val="center"/>
          </w:tcPr>
          <w:p w14:paraId="173EF1F6"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64D53093"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61B558CF" w14:textId="77777777" w:rsidR="000F4245" w:rsidRDefault="000F4245">
            <w:pPr>
              <w:spacing w:line="300" w:lineRule="exact"/>
              <w:ind w:leftChars="-50" w:left="-120" w:rightChars="-50" w:right="-120"/>
              <w:jc w:val="center"/>
              <w:rPr>
                <w:rFonts w:eastAsiaTheme="minorEastAsia"/>
                <w:sz w:val="18"/>
                <w:szCs w:val="18"/>
              </w:rPr>
            </w:pPr>
          </w:p>
        </w:tc>
      </w:tr>
      <w:tr w:rsidR="000F4245" w14:paraId="7C1132B9" w14:textId="77777777">
        <w:trPr>
          <w:trHeight w:val="300"/>
          <w:jc w:val="center"/>
        </w:trPr>
        <w:tc>
          <w:tcPr>
            <w:tcW w:w="0" w:type="auto"/>
            <w:vMerge/>
            <w:tcBorders>
              <w:tl2br w:val="nil"/>
              <w:tr2bl w:val="nil"/>
            </w:tcBorders>
            <w:vAlign w:val="center"/>
          </w:tcPr>
          <w:p w14:paraId="3F35E383"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1165E64B"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0D408C9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1077</w:t>
            </w:r>
          </w:p>
        </w:tc>
        <w:tc>
          <w:tcPr>
            <w:tcW w:w="0" w:type="auto"/>
            <w:vMerge w:val="restart"/>
            <w:tcBorders>
              <w:tl2br w:val="nil"/>
              <w:tr2bl w:val="nil"/>
            </w:tcBorders>
            <w:vAlign w:val="center"/>
          </w:tcPr>
          <w:p w14:paraId="005E18F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1060</w:t>
            </w:r>
          </w:p>
        </w:tc>
        <w:tc>
          <w:tcPr>
            <w:tcW w:w="0" w:type="auto"/>
            <w:vMerge w:val="restart"/>
            <w:tcBorders>
              <w:tl2br w:val="nil"/>
              <w:tr2bl w:val="nil"/>
            </w:tcBorders>
            <w:vAlign w:val="center"/>
          </w:tcPr>
          <w:p w14:paraId="34F026E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114.16</w:t>
            </w:r>
          </w:p>
        </w:tc>
      </w:tr>
      <w:tr w:rsidR="000F4245" w14:paraId="32A2D2C7" w14:textId="77777777">
        <w:trPr>
          <w:trHeight w:val="300"/>
          <w:jc w:val="center"/>
        </w:trPr>
        <w:tc>
          <w:tcPr>
            <w:tcW w:w="0" w:type="auto"/>
            <w:vMerge w:val="restart"/>
            <w:tcBorders>
              <w:tl2br w:val="nil"/>
              <w:tr2bl w:val="nil"/>
            </w:tcBorders>
            <w:vAlign w:val="center"/>
          </w:tcPr>
          <w:p w14:paraId="3AD3E46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大</w:t>
            </w:r>
            <w:r>
              <w:rPr>
                <w:rFonts w:eastAsiaTheme="minorEastAsia"/>
                <w:sz w:val="18"/>
                <w:szCs w:val="18"/>
              </w:rPr>
              <w:t>4</w:t>
            </w:r>
          </w:p>
        </w:tc>
        <w:tc>
          <w:tcPr>
            <w:tcW w:w="0" w:type="auto"/>
            <w:vMerge w:val="restart"/>
            <w:tcBorders>
              <w:tl2br w:val="nil"/>
              <w:tr2bl w:val="nil"/>
            </w:tcBorders>
            <w:vAlign w:val="center"/>
          </w:tcPr>
          <w:p w14:paraId="6DED632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1657</w:t>
            </w:r>
          </w:p>
        </w:tc>
        <w:tc>
          <w:tcPr>
            <w:tcW w:w="0" w:type="auto"/>
            <w:vMerge/>
            <w:tcBorders>
              <w:bottom w:val="single" w:sz="4" w:space="0" w:color="auto"/>
              <w:tl2br w:val="nil"/>
              <w:tr2bl w:val="nil"/>
            </w:tcBorders>
            <w:vAlign w:val="center"/>
          </w:tcPr>
          <w:p w14:paraId="4700FFE5"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bottom w:val="single" w:sz="4" w:space="0" w:color="auto"/>
              <w:tl2br w:val="nil"/>
              <w:tr2bl w:val="nil"/>
            </w:tcBorders>
            <w:vAlign w:val="center"/>
          </w:tcPr>
          <w:p w14:paraId="0C65C771"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bottom w:val="single" w:sz="4" w:space="0" w:color="auto"/>
              <w:tl2br w:val="nil"/>
              <w:tr2bl w:val="nil"/>
            </w:tcBorders>
            <w:vAlign w:val="center"/>
          </w:tcPr>
          <w:p w14:paraId="37A0E5F6" w14:textId="77777777" w:rsidR="000F4245" w:rsidRDefault="000F4245">
            <w:pPr>
              <w:spacing w:line="300" w:lineRule="exact"/>
              <w:ind w:leftChars="-50" w:left="-120" w:rightChars="-50" w:right="-120"/>
              <w:jc w:val="center"/>
              <w:rPr>
                <w:rFonts w:eastAsiaTheme="minorEastAsia"/>
                <w:sz w:val="18"/>
                <w:szCs w:val="18"/>
              </w:rPr>
            </w:pPr>
          </w:p>
        </w:tc>
      </w:tr>
      <w:tr w:rsidR="000F4245" w14:paraId="354DED07" w14:textId="77777777">
        <w:trPr>
          <w:trHeight w:val="300"/>
          <w:jc w:val="center"/>
        </w:trPr>
        <w:tc>
          <w:tcPr>
            <w:tcW w:w="0" w:type="auto"/>
            <w:vMerge/>
            <w:tcBorders>
              <w:tl2br w:val="nil"/>
              <w:tr2bl w:val="nil"/>
            </w:tcBorders>
            <w:vAlign w:val="center"/>
          </w:tcPr>
          <w:p w14:paraId="2B7CEFEA"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730CB2C1"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op w:val="single" w:sz="4" w:space="0" w:color="auto"/>
              <w:tl2br w:val="nil"/>
              <w:tr2bl w:val="nil"/>
            </w:tcBorders>
            <w:vAlign w:val="center"/>
          </w:tcPr>
          <w:p w14:paraId="493292A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828.5</w:t>
            </w:r>
          </w:p>
        </w:tc>
        <w:tc>
          <w:tcPr>
            <w:tcW w:w="0" w:type="auto"/>
            <w:vMerge w:val="restart"/>
            <w:tcBorders>
              <w:top w:val="single" w:sz="4" w:space="0" w:color="auto"/>
              <w:tl2br w:val="nil"/>
              <w:tr2bl w:val="nil"/>
            </w:tcBorders>
            <w:vAlign w:val="center"/>
          </w:tcPr>
          <w:p w14:paraId="3430999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130</w:t>
            </w:r>
          </w:p>
        </w:tc>
        <w:tc>
          <w:tcPr>
            <w:tcW w:w="0" w:type="auto"/>
            <w:vMerge w:val="restart"/>
            <w:tcBorders>
              <w:top w:val="single" w:sz="4" w:space="0" w:color="auto"/>
              <w:tl2br w:val="nil"/>
              <w:tr2bl w:val="nil"/>
            </w:tcBorders>
            <w:vAlign w:val="center"/>
          </w:tcPr>
          <w:p w14:paraId="4780DA9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10.77</w:t>
            </w:r>
          </w:p>
        </w:tc>
      </w:tr>
      <w:tr w:rsidR="000F4245" w14:paraId="03F47A88" w14:textId="77777777">
        <w:trPr>
          <w:trHeight w:val="396"/>
          <w:jc w:val="center"/>
        </w:trPr>
        <w:tc>
          <w:tcPr>
            <w:tcW w:w="0" w:type="auto"/>
            <w:tcBorders>
              <w:tl2br w:val="nil"/>
              <w:tr2bl w:val="nil"/>
            </w:tcBorders>
            <w:vAlign w:val="center"/>
          </w:tcPr>
          <w:p w14:paraId="098B052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l2br w:val="nil"/>
              <w:tr2bl w:val="nil"/>
            </w:tcBorders>
            <w:vAlign w:val="center"/>
          </w:tcPr>
          <w:p w14:paraId="35517A5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tcBorders>
              <w:tl2br w:val="nil"/>
              <w:tr2bl w:val="nil"/>
            </w:tcBorders>
            <w:vAlign w:val="center"/>
          </w:tcPr>
          <w:p w14:paraId="11CE4467"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3122E821"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2330031F" w14:textId="77777777" w:rsidR="000F4245" w:rsidRDefault="000F4245">
            <w:pPr>
              <w:spacing w:line="300" w:lineRule="exact"/>
              <w:ind w:leftChars="-50" w:left="-120" w:rightChars="-50" w:right="-120"/>
              <w:jc w:val="center"/>
              <w:rPr>
                <w:rFonts w:eastAsiaTheme="minorEastAsia"/>
                <w:sz w:val="18"/>
                <w:szCs w:val="18"/>
              </w:rPr>
            </w:pPr>
          </w:p>
        </w:tc>
      </w:tr>
      <w:tr w:rsidR="000F4245" w14:paraId="0E589819" w14:textId="77777777">
        <w:trPr>
          <w:trHeight w:val="513"/>
          <w:jc w:val="center"/>
        </w:trPr>
        <w:tc>
          <w:tcPr>
            <w:tcW w:w="0" w:type="auto"/>
            <w:tcBorders>
              <w:tl2br w:val="nil"/>
              <w:tr2bl w:val="nil"/>
            </w:tcBorders>
            <w:vAlign w:val="center"/>
          </w:tcPr>
          <w:p w14:paraId="550D64B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合计</w:t>
            </w:r>
          </w:p>
        </w:tc>
        <w:tc>
          <w:tcPr>
            <w:tcW w:w="0" w:type="auto"/>
            <w:tcBorders>
              <w:tl2br w:val="nil"/>
              <w:tr2bl w:val="nil"/>
            </w:tcBorders>
            <w:vAlign w:val="center"/>
          </w:tcPr>
          <w:p w14:paraId="7DDD6185"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30F32F7E"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7C71B821"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31B1D58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203.11</w:t>
            </w:r>
          </w:p>
        </w:tc>
      </w:tr>
    </w:tbl>
    <w:p w14:paraId="77CFAF93" w14:textId="77777777" w:rsidR="000F4245" w:rsidRDefault="00000000">
      <w:r>
        <w:br w:type="page"/>
      </w:r>
    </w:p>
    <w:p w14:paraId="758F98F4" w14:textId="77777777" w:rsidR="000F4245" w:rsidRDefault="00000000">
      <w:pPr>
        <w:pStyle w:val="57"/>
      </w:pPr>
      <w:r>
        <w:lastRenderedPageBreak/>
        <w:t>4-1#</w:t>
      </w:r>
      <w:r>
        <w:t>砂场采砂控制量计算表</w:t>
      </w:r>
    </w:p>
    <w:p w14:paraId="20EBC0E7" w14:textId="77777777" w:rsidR="000F4245" w:rsidRDefault="00000000">
      <w:pPr>
        <w:pStyle w:val="60"/>
        <w:rPr>
          <w:rFonts w:eastAsia="黑体"/>
        </w:rPr>
      </w:pPr>
      <w:r>
        <w:rPr>
          <w:rFonts w:eastAsia="黑体"/>
        </w:rPr>
        <w:t>表</w:t>
      </w:r>
      <w:r>
        <w:rPr>
          <w:rFonts w:eastAsia="黑体"/>
        </w:rPr>
        <w:t>5.1-19</w:t>
      </w:r>
    </w:p>
    <w:tbl>
      <w:tblPr>
        <w:tblW w:w="81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044"/>
        <w:gridCol w:w="1045"/>
        <w:gridCol w:w="2577"/>
        <w:gridCol w:w="1948"/>
        <w:gridCol w:w="1491"/>
      </w:tblGrid>
      <w:tr w:rsidR="000F4245" w14:paraId="437ADA9F" w14:textId="77777777">
        <w:trPr>
          <w:trHeight w:val="991"/>
          <w:jc w:val="center"/>
        </w:trPr>
        <w:tc>
          <w:tcPr>
            <w:tcW w:w="0" w:type="auto"/>
            <w:tcBorders>
              <w:tl2br w:val="nil"/>
              <w:tr2bl w:val="nil"/>
            </w:tcBorders>
            <w:vAlign w:val="center"/>
          </w:tcPr>
          <w:p w14:paraId="0F5425E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断面编号</w:t>
            </w:r>
          </w:p>
        </w:tc>
        <w:tc>
          <w:tcPr>
            <w:tcW w:w="0" w:type="auto"/>
            <w:tcBorders>
              <w:tl2br w:val="nil"/>
              <w:tr2bl w:val="nil"/>
            </w:tcBorders>
            <w:vAlign w:val="center"/>
          </w:tcPr>
          <w:p w14:paraId="2A3FBDE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断面面积</w:t>
            </w:r>
          </w:p>
          <w:p w14:paraId="6A661C3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l2br w:val="nil"/>
              <w:tr2bl w:val="nil"/>
            </w:tcBorders>
            <w:vAlign w:val="center"/>
          </w:tcPr>
          <w:p w14:paraId="6A55522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相邻断面面积平均值（</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l2br w:val="nil"/>
              <w:tr2bl w:val="nil"/>
            </w:tcBorders>
            <w:vAlign w:val="center"/>
          </w:tcPr>
          <w:p w14:paraId="663CA84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相邻断面间距（</w:t>
            </w:r>
            <w:r>
              <w:rPr>
                <w:rFonts w:eastAsiaTheme="minorEastAsia"/>
                <w:sz w:val="18"/>
                <w:szCs w:val="18"/>
              </w:rPr>
              <w:t>m</w:t>
            </w:r>
            <w:r>
              <w:rPr>
                <w:rFonts w:eastAsiaTheme="minorEastAsia"/>
                <w:sz w:val="18"/>
                <w:szCs w:val="18"/>
              </w:rPr>
              <w:t>）</w:t>
            </w:r>
          </w:p>
        </w:tc>
        <w:tc>
          <w:tcPr>
            <w:tcW w:w="0" w:type="auto"/>
            <w:tcBorders>
              <w:tl2br w:val="nil"/>
              <w:tr2bl w:val="nil"/>
            </w:tcBorders>
            <w:vAlign w:val="center"/>
          </w:tcPr>
          <w:p w14:paraId="400FD7E0" w14:textId="3F8BE1FF"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储量（</w:t>
            </w:r>
            <w:r w:rsidR="00121A1D">
              <w:rPr>
                <w:rFonts w:eastAsiaTheme="minorEastAsia" w:hint="eastAsia"/>
                <w:sz w:val="18"/>
                <w:szCs w:val="18"/>
              </w:rPr>
              <w:t>万</w:t>
            </w:r>
            <w:r>
              <w:rPr>
                <w:rFonts w:eastAsiaTheme="minorEastAsia"/>
                <w:sz w:val="18"/>
                <w:szCs w:val="18"/>
              </w:rPr>
              <w:t>m</w:t>
            </w:r>
            <w:r>
              <w:rPr>
                <w:rFonts w:eastAsiaTheme="minorEastAsia"/>
                <w:sz w:val="18"/>
                <w:szCs w:val="18"/>
                <w:vertAlign w:val="superscript"/>
              </w:rPr>
              <w:t>3</w:t>
            </w:r>
            <w:r>
              <w:rPr>
                <w:rFonts w:eastAsiaTheme="minorEastAsia"/>
                <w:sz w:val="18"/>
                <w:szCs w:val="18"/>
              </w:rPr>
              <w:t>）</w:t>
            </w:r>
          </w:p>
        </w:tc>
      </w:tr>
      <w:tr w:rsidR="000F4245" w14:paraId="0B0199F6" w14:textId="77777777">
        <w:trPr>
          <w:trHeight w:val="348"/>
          <w:jc w:val="center"/>
        </w:trPr>
        <w:tc>
          <w:tcPr>
            <w:tcW w:w="0" w:type="auto"/>
            <w:tcBorders>
              <w:tl2br w:val="nil"/>
              <w:tr2bl w:val="nil"/>
            </w:tcBorders>
            <w:vAlign w:val="center"/>
          </w:tcPr>
          <w:p w14:paraId="5B21E18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l2br w:val="nil"/>
              <w:tr2bl w:val="nil"/>
            </w:tcBorders>
            <w:vAlign w:val="center"/>
          </w:tcPr>
          <w:p w14:paraId="3DD6A54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val="restart"/>
            <w:tcBorders>
              <w:tl2br w:val="nil"/>
              <w:tr2bl w:val="nil"/>
            </w:tcBorders>
            <w:vAlign w:val="center"/>
          </w:tcPr>
          <w:p w14:paraId="6E8E8FF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205</w:t>
            </w:r>
          </w:p>
        </w:tc>
        <w:tc>
          <w:tcPr>
            <w:tcW w:w="0" w:type="auto"/>
            <w:vMerge w:val="restart"/>
            <w:tcBorders>
              <w:tl2br w:val="nil"/>
              <w:tr2bl w:val="nil"/>
            </w:tcBorders>
            <w:vAlign w:val="center"/>
          </w:tcPr>
          <w:p w14:paraId="6E350EE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131</w:t>
            </w:r>
          </w:p>
        </w:tc>
        <w:tc>
          <w:tcPr>
            <w:tcW w:w="0" w:type="auto"/>
            <w:vMerge w:val="restart"/>
            <w:tcBorders>
              <w:tl2br w:val="nil"/>
              <w:tr2bl w:val="nil"/>
            </w:tcBorders>
            <w:vAlign w:val="center"/>
          </w:tcPr>
          <w:p w14:paraId="0488B12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2.69</w:t>
            </w:r>
          </w:p>
        </w:tc>
      </w:tr>
      <w:tr w:rsidR="000F4245" w14:paraId="65C7CEDB" w14:textId="77777777">
        <w:trPr>
          <w:trHeight w:val="338"/>
          <w:jc w:val="center"/>
        </w:trPr>
        <w:tc>
          <w:tcPr>
            <w:tcW w:w="0" w:type="auto"/>
            <w:vMerge w:val="restart"/>
            <w:tcBorders>
              <w:tl2br w:val="nil"/>
              <w:tr2bl w:val="nil"/>
            </w:tcBorders>
            <w:vAlign w:val="center"/>
          </w:tcPr>
          <w:p w14:paraId="577C35F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w:t>
            </w:r>
          </w:p>
        </w:tc>
        <w:tc>
          <w:tcPr>
            <w:tcW w:w="0" w:type="auto"/>
            <w:vMerge w:val="restart"/>
            <w:tcBorders>
              <w:tl2br w:val="nil"/>
              <w:tr2bl w:val="nil"/>
            </w:tcBorders>
            <w:vAlign w:val="center"/>
          </w:tcPr>
          <w:p w14:paraId="532EA55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410</w:t>
            </w:r>
          </w:p>
        </w:tc>
        <w:tc>
          <w:tcPr>
            <w:tcW w:w="0" w:type="auto"/>
            <w:vMerge/>
            <w:tcBorders>
              <w:tl2br w:val="nil"/>
              <w:tr2bl w:val="nil"/>
            </w:tcBorders>
            <w:vAlign w:val="center"/>
          </w:tcPr>
          <w:p w14:paraId="3F89A9F6"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1F4A146A"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77FDFC5F" w14:textId="77777777" w:rsidR="000F4245" w:rsidRDefault="000F4245">
            <w:pPr>
              <w:spacing w:line="300" w:lineRule="exact"/>
              <w:ind w:leftChars="-50" w:left="-120" w:rightChars="-50" w:right="-120"/>
              <w:jc w:val="center"/>
              <w:rPr>
                <w:rFonts w:eastAsiaTheme="minorEastAsia"/>
                <w:sz w:val="18"/>
                <w:szCs w:val="18"/>
              </w:rPr>
            </w:pPr>
          </w:p>
        </w:tc>
      </w:tr>
      <w:tr w:rsidR="000F4245" w14:paraId="3F8921B0" w14:textId="77777777">
        <w:trPr>
          <w:trHeight w:val="338"/>
          <w:jc w:val="center"/>
        </w:trPr>
        <w:tc>
          <w:tcPr>
            <w:tcW w:w="0" w:type="auto"/>
            <w:vMerge/>
            <w:tcBorders>
              <w:tl2br w:val="nil"/>
              <w:tr2bl w:val="nil"/>
            </w:tcBorders>
            <w:vAlign w:val="center"/>
          </w:tcPr>
          <w:p w14:paraId="3D579B9F"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64FA0A76"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677039B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415</w:t>
            </w:r>
          </w:p>
        </w:tc>
        <w:tc>
          <w:tcPr>
            <w:tcW w:w="0" w:type="auto"/>
            <w:vMerge w:val="restart"/>
            <w:tcBorders>
              <w:tl2br w:val="nil"/>
              <w:tr2bl w:val="nil"/>
            </w:tcBorders>
            <w:vAlign w:val="center"/>
          </w:tcPr>
          <w:p w14:paraId="5762198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688</w:t>
            </w:r>
          </w:p>
        </w:tc>
        <w:tc>
          <w:tcPr>
            <w:tcW w:w="0" w:type="auto"/>
            <w:vMerge w:val="restart"/>
            <w:tcBorders>
              <w:tl2br w:val="nil"/>
              <w:tr2bl w:val="nil"/>
            </w:tcBorders>
            <w:vAlign w:val="center"/>
          </w:tcPr>
          <w:p w14:paraId="697B701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28.55</w:t>
            </w:r>
          </w:p>
        </w:tc>
      </w:tr>
      <w:tr w:rsidR="000F4245" w14:paraId="777D6635" w14:textId="77777777">
        <w:trPr>
          <w:trHeight w:val="338"/>
          <w:jc w:val="center"/>
        </w:trPr>
        <w:tc>
          <w:tcPr>
            <w:tcW w:w="0" w:type="auto"/>
            <w:vMerge w:val="restart"/>
            <w:tcBorders>
              <w:tl2br w:val="nil"/>
              <w:tr2bl w:val="nil"/>
            </w:tcBorders>
            <w:vAlign w:val="center"/>
          </w:tcPr>
          <w:p w14:paraId="0ADE414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w:t>
            </w:r>
          </w:p>
        </w:tc>
        <w:tc>
          <w:tcPr>
            <w:tcW w:w="0" w:type="auto"/>
            <w:vMerge w:val="restart"/>
            <w:tcBorders>
              <w:tl2br w:val="nil"/>
              <w:tr2bl w:val="nil"/>
            </w:tcBorders>
            <w:vAlign w:val="center"/>
          </w:tcPr>
          <w:p w14:paraId="0B7AAFD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420</w:t>
            </w:r>
          </w:p>
        </w:tc>
        <w:tc>
          <w:tcPr>
            <w:tcW w:w="0" w:type="auto"/>
            <w:vMerge/>
            <w:tcBorders>
              <w:tl2br w:val="nil"/>
              <w:tr2bl w:val="nil"/>
            </w:tcBorders>
            <w:vAlign w:val="center"/>
          </w:tcPr>
          <w:p w14:paraId="7CB962CF"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6F10A1DF"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6C1EDFD2" w14:textId="77777777" w:rsidR="000F4245" w:rsidRDefault="000F4245">
            <w:pPr>
              <w:spacing w:line="300" w:lineRule="exact"/>
              <w:ind w:leftChars="-50" w:left="-120" w:rightChars="-50" w:right="-120"/>
              <w:jc w:val="center"/>
              <w:rPr>
                <w:rFonts w:eastAsiaTheme="minorEastAsia"/>
                <w:sz w:val="18"/>
                <w:szCs w:val="18"/>
              </w:rPr>
            </w:pPr>
          </w:p>
        </w:tc>
      </w:tr>
      <w:tr w:rsidR="000F4245" w14:paraId="1FE265F6" w14:textId="77777777">
        <w:trPr>
          <w:trHeight w:val="338"/>
          <w:jc w:val="center"/>
        </w:trPr>
        <w:tc>
          <w:tcPr>
            <w:tcW w:w="0" w:type="auto"/>
            <w:vMerge/>
            <w:tcBorders>
              <w:tl2br w:val="nil"/>
              <w:tr2bl w:val="nil"/>
            </w:tcBorders>
            <w:vAlign w:val="center"/>
          </w:tcPr>
          <w:p w14:paraId="20C70740"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0E6DEFCE"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2A95653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417.5</w:t>
            </w:r>
          </w:p>
        </w:tc>
        <w:tc>
          <w:tcPr>
            <w:tcW w:w="0" w:type="auto"/>
            <w:vMerge w:val="restart"/>
            <w:tcBorders>
              <w:tl2br w:val="nil"/>
              <w:tr2bl w:val="nil"/>
            </w:tcBorders>
            <w:vAlign w:val="center"/>
          </w:tcPr>
          <w:p w14:paraId="40599FD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796</w:t>
            </w:r>
          </w:p>
        </w:tc>
        <w:tc>
          <w:tcPr>
            <w:tcW w:w="0" w:type="auto"/>
            <w:vMerge w:val="restart"/>
            <w:tcBorders>
              <w:tl2br w:val="nil"/>
              <w:tr2bl w:val="nil"/>
            </w:tcBorders>
            <w:vAlign w:val="center"/>
          </w:tcPr>
          <w:p w14:paraId="4956BEC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33.23</w:t>
            </w:r>
          </w:p>
        </w:tc>
      </w:tr>
      <w:tr w:rsidR="000F4245" w14:paraId="2FCC8044" w14:textId="77777777">
        <w:trPr>
          <w:trHeight w:val="338"/>
          <w:jc w:val="center"/>
        </w:trPr>
        <w:tc>
          <w:tcPr>
            <w:tcW w:w="0" w:type="auto"/>
            <w:vMerge w:val="restart"/>
            <w:tcBorders>
              <w:tl2br w:val="nil"/>
              <w:tr2bl w:val="nil"/>
            </w:tcBorders>
            <w:vAlign w:val="center"/>
          </w:tcPr>
          <w:p w14:paraId="4B6E5DA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w:t>
            </w:r>
          </w:p>
        </w:tc>
        <w:tc>
          <w:tcPr>
            <w:tcW w:w="0" w:type="auto"/>
            <w:vMerge w:val="restart"/>
            <w:tcBorders>
              <w:tl2br w:val="nil"/>
              <w:tr2bl w:val="nil"/>
            </w:tcBorders>
            <w:vAlign w:val="center"/>
          </w:tcPr>
          <w:p w14:paraId="640B3D2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415</w:t>
            </w:r>
          </w:p>
        </w:tc>
        <w:tc>
          <w:tcPr>
            <w:tcW w:w="0" w:type="auto"/>
            <w:vMerge/>
            <w:tcBorders>
              <w:tl2br w:val="nil"/>
              <w:tr2bl w:val="nil"/>
            </w:tcBorders>
            <w:vAlign w:val="center"/>
          </w:tcPr>
          <w:p w14:paraId="1E362CE8"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1F65800C"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13EE15F1" w14:textId="77777777" w:rsidR="000F4245" w:rsidRDefault="000F4245">
            <w:pPr>
              <w:spacing w:line="300" w:lineRule="exact"/>
              <w:ind w:leftChars="-50" w:left="-120" w:rightChars="-50" w:right="-120"/>
              <w:jc w:val="center"/>
              <w:rPr>
                <w:rFonts w:eastAsiaTheme="minorEastAsia"/>
                <w:sz w:val="18"/>
                <w:szCs w:val="18"/>
              </w:rPr>
            </w:pPr>
          </w:p>
        </w:tc>
      </w:tr>
      <w:tr w:rsidR="000F4245" w14:paraId="1E797847" w14:textId="77777777">
        <w:trPr>
          <w:trHeight w:val="338"/>
          <w:jc w:val="center"/>
        </w:trPr>
        <w:tc>
          <w:tcPr>
            <w:tcW w:w="0" w:type="auto"/>
            <w:vMerge/>
            <w:tcBorders>
              <w:tl2br w:val="nil"/>
              <w:tr2bl w:val="nil"/>
            </w:tcBorders>
            <w:vAlign w:val="center"/>
          </w:tcPr>
          <w:p w14:paraId="53616FA4"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5C04D698"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40A9744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893</w:t>
            </w:r>
          </w:p>
        </w:tc>
        <w:tc>
          <w:tcPr>
            <w:tcW w:w="0" w:type="auto"/>
            <w:vMerge w:val="restart"/>
            <w:tcBorders>
              <w:tl2br w:val="nil"/>
              <w:tr2bl w:val="nil"/>
            </w:tcBorders>
            <w:vAlign w:val="center"/>
          </w:tcPr>
          <w:p w14:paraId="3FDE0F8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1060</w:t>
            </w:r>
          </w:p>
        </w:tc>
        <w:tc>
          <w:tcPr>
            <w:tcW w:w="0" w:type="auto"/>
            <w:vMerge w:val="restart"/>
            <w:tcBorders>
              <w:tl2br w:val="nil"/>
              <w:tr2bl w:val="nil"/>
            </w:tcBorders>
            <w:vAlign w:val="center"/>
          </w:tcPr>
          <w:p w14:paraId="450651B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94.66</w:t>
            </w:r>
          </w:p>
        </w:tc>
      </w:tr>
      <w:tr w:rsidR="000F4245" w14:paraId="2D22BFEE" w14:textId="77777777">
        <w:trPr>
          <w:trHeight w:val="338"/>
          <w:jc w:val="center"/>
        </w:trPr>
        <w:tc>
          <w:tcPr>
            <w:tcW w:w="0" w:type="auto"/>
            <w:vMerge w:val="restart"/>
            <w:tcBorders>
              <w:tl2br w:val="nil"/>
              <w:tr2bl w:val="nil"/>
            </w:tcBorders>
            <w:vAlign w:val="center"/>
          </w:tcPr>
          <w:p w14:paraId="3508085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w:t>
            </w:r>
          </w:p>
        </w:tc>
        <w:tc>
          <w:tcPr>
            <w:tcW w:w="0" w:type="auto"/>
            <w:vMerge w:val="restart"/>
            <w:tcBorders>
              <w:tl2br w:val="nil"/>
              <w:tr2bl w:val="nil"/>
            </w:tcBorders>
            <w:vAlign w:val="center"/>
          </w:tcPr>
          <w:p w14:paraId="1035F06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1371</w:t>
            </w:r>
          </w:p>
        </w:tc>
        <w:tc>
          <w:tcPr>
            <w:tcW w:w="0" w:type="auto"/>
            <w:vMerge/>
            <w:tcBorders>
              <w:bottom w:val="single" w:sz="4" w:space="0" w:color="auto"/>
              <w:tl2br w:val="nil"/>
              <w:tr2bl w:val="nil"/>
            </w:tcBorders>
            <w:vAlign w:val="center"/>
          </w:tcPr>
          <w:p w14:paraId="0054EC6D"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bottom w:val="single" w:sz="4" w:space="0" w:color="auto"/>
              <w:tl2br w:val="nil"/>
              <w:tr2bl w:val="nil"/>
            </w:tcBorders>
            <w:vAlign w:val="center"/>
          </w:tcPr>
          <w:p w14:paraId="54FEC3E0"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bottom w:val="single" w:sz="4" w:space="0" w:color="auto"/>
              <w:tl2br w:val="nil"/>
              <w:tr2bl w:val="nil"/>
            </w:tcBorders>
            <w:vAlign w:val="center"/>
          </w:tcPr>
          <w:p w14:paraId="4CAD3DA5" w14:textId="77777777" w:rsidR="000F4245" w:rsidRDefault="000F4245">
            <w:pPr>
              <w:spacing w:line="300" w:lineRule="exact"/>
              <w:ind w:leftChars="-50" w:left="-120" w:rightChars="-50" w:right="-120"/>
              <w:jc w:val="center"/>
              <w:rPr>
                <w:rFonts w:eastAsiaTheme="minorEastAsia"/>
                <w:sz w:val="18"/>
                <w:szCs w:val="18"/>
              </w:rPr>
            </w:pPr>
          </w:p>
        </w:tc>
      </w:tr>
      <w:tr w:rsidR="000F4245" w14:paraId="72E97E43" w14:textId="77777777">
        <w:trPr>
          <w:trHeight w:val="338"/>
          <w:jc w:val="center"/>
        </w:trPr>
        <w:tc>
          <w:tcPr>
            <w:tcW w:w="0" w:type="auto"/>
            <w:vMerge/>
            <w:tcBorders>
              <w:tl2br w:val="nil"/>
              <w:tr2bl w:val="nil"/>
            </w:tcBorders>
            <w:vAlign w:val="center"/>
          </w:tcPr>
          <w:p w14:paraId="2929D0E6"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443FCD50"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op w:val="single" w:sz="4" w:space="0" w:color="auto"/>
              <w:tl2br w:val="nil"/>
              <w:tr2bl w:val="nil"/>
            </w:tcBorders>
            <w:vAlign w:val="center"/>
          </w:tcPr>
          <w:p w14:paraId="5EB4540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685.5</w:t>
            </w:r>
          </w:p>
        </w:tc>
        <w:tc>
          <w:tcPr>
            <w:tcW w:w="0" w:type="auto"/>
            <w:vMerge w:val="restart"/>
            <w:tcBorders>
              <w:top w:val="single" w:sz="4" w:space="0" w:color="auto"/>
              <w:tl2br w:val="nil"/>
              <w:tr2bl w:val="nil"/>
            </w:tcBorders>
            <w:vAlign w:val="center"/>
          </w:tcPr>
          <w:p w14:paraId="47083B7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130</w:t>
            </w:r>
          </w:p>
        </w:tc>
        <w:tc>
          <w:tcPr>
            <w:tcW w:w="0" w:type="auto"/>
            <w:vMerge w:val="restart"/>
            <w:tcBorders>
              <w:top w:val="single" w:sz="4" w:space="0" w:color="auto"/>
              <w:tl2br w:val="nil"/>
              <w:tr2bl w:val="nil"/>
            </w:tcBorders>
            <w:vAlign w:val="center"/>
          </w:tcPr>
          <w:p w14:paraId="21DE943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8.91</w:t>
            </w:r>
          </w:p>
        </w:tc>
      </w:tr>
      <w:tr w:rsidR="000F4245" w14:paraId="34FC638D" w14:textId="77777777">
        <w:trPr>
          <w:trHeight w:val="418"/>
          <w:jc w:val="center"/>
        </w:trPr>
        <w:tc>
          <w:tcPr>
            <w:tcW w:w="0" w:type="auto"/>
            <w:tcBorders>
              <w:tl2br w:val="nil"/>
              <w:tr2bl w:val="nil"/>
            </w:tcBorders>
            <w:vAlign w:val="center"/>
          </w:tcPr>
          <w:p w14:paraId="029DC09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l2br w:val="nil"/>
              <w:tr2bl w:val="nil"/>
            </w:tcBorders>
            <w:vAlign w:val="center"/>
          </w:tcPr>
          <w:p w14:paraId="78F1F1D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tcBorders>
              <w:tl2br w:val="nil"/>
              <w:tr2bl w:val="nil"/>
            </w:tcBorders>
            <w:vAlign w:val="center"/>
          </w:tcPr>
          <w:p w14:paraId="74D88E0A"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32CE15FC"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272E443B" w14:textId="77777777" w:rsidR="000F4245" w:rsidRDefault="000F4245">
            <w:pPr>
              <w:spacing w:line="300" w:lineRule="exact"/>
              <w:ind w:leftChars="-50" w:left="-120" w:rightChars="-50" w:right="-120"/>
              <w:jc w:val="center"/>
              <w:rPr>
                <w:rFonts w:eastAsiaTheme="minorEastAsia"/>
                <w:sz w:val="18"/>
                <w:szCs w:val="18"/>
              </w:rPr>
            </w:pPr>
          </w:p>
        </w:tc>
      </w:tr>
      <w:tr w:rsidR="000F4245" w14:paraId="41429F88" w14:textId="77777777">
        <w:trPr>
          <w:trHeight w:val="541"/>
          <w:jc w:val="center"/>
        </w:trPr>
        <w:tc>
          <w:tcPr>
            <w:tcW w:w="0" w:type="auto"/>
            <w:tcBorders>
              <w:tl2br w:val="nil"/>
              <w:tr2bl w:val="nil"/>
            </w:tcBorders>
            <w:vAlign w:val="center"/>
          </w:tcPr>
          <w:p w14:paraId="5183E31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合计</w:t>
            </w:r>
          </w:p>
        </w:tc>
        <w:tc>
          <w:tcPr>
            <w:tcW w:w="0" w:type="auto"/>
            <w:tcBorders>
              <w:tl2br w:val="nil"/>
              <w:tr2bl w:val="nil"/>
            </w:tcBorders>
            <w:vAlign w:val="center"/>
          </w:tcPr>
          <w:p w14:paraId="4BAB3B59"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0310B14F"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326ECD5C"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5FC91BF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168.04</w:t>
            </w:r>
          </w:p>
        </w:tc>
      </w:tr>
    </w:tbl>
    <w:p w14:paraId="33EF0537" w14:textId="77777777" w:rsidR="000F4245" w:rsidRDefault="000F4245">
      <w:pPr>
        <w:pStyle w:val="70"/>
      </w:pPr>
    </w:p>
    <w:p w14:paraId="73A7DC87" w14:textId="77777777" w:rsidR="000F4245" w:rsidRDefault="00000000" w:rsidP="00121A1D">
      <w:pPr>
        <w:pStyle w:val="46"/>
        <w:ind w:firstLineChars="0" w:firstLine="0"/>
        <w:jc w:val="center"/>
        <w:rPr>
          <w:rFonts w:eastAsiaTheme="minorEastAsia"/>
          <w:bCs/>
        </w:rPr>
      </w:pPr>
      <w:r>
        <w:rPr>
          <w:rFonts w:eastAsiaTheme="minorEastAsia"/>
          <w:bCs/>
          <w:noProof/>
        </w:rPr>
        <w:drawing>
          <wp:inline distT="0" distB="0" distL="0" distR="0" wp14:anchorId="0E09E331" wp14:editId="2C5D92EA">
            <wp:extent cx="4850765" cy="3740785"/>
            <wp:effectExtent l="0" t="0" r="6985" b="12065"/>
            <wp:docPr id="49" name="图片 40" descr="I:\待完成-嘉陵江昭化段采砂规划-急\嘉陵江昭化区河道采砂规划-审查意见及补充资料\现场照片\5#可采区\5#可采区\IMG_20221115_15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pic:nvPicPr>
                  <pic:blipFill>
                    <a:blip r:embed="rId41"/>
                    <a:stretch>
                      <a:fillRect/>
                    </a:stretch>
                  </pic:blipFill>
                  <pic:spPr>
                    <a:xfrm>
                      <a:off x="0" y="0"/>
                      <a:ext cx="4850765" cy="3740785"/>
                    </a:xfrm>
                    <a:prstGeom prst="rect">
                      <a:avLst/>
                    </a:prstGeom>
                    <a:noFill/>
                    <a:ln>
                      <a:noFill/>
                    </a:ln>
                  </pic:spPr>
                </pic:pic>
              </a:graphicData>
            </a:graphic>
          </wp:inline>
        </w:drawing>
      </w:r>
    </w:p>
    <w:p w14:paraId="09C4272D" w14:textId="77777777" w:rsidR="000F4245" w:rsidRDefault="00000000">
      <w:pPr>
        <w:pStyle w:val="46"/>
        <w:ind w:firstLineChars="0" w:firstLine="0"/>
        <w:jc w:val="center"/>
        <w:rPr>
          <w:rFonts w:eastAsia="黑体"/>
          <w:bCs/>
        </w:rPr>
      </w:pPr>
      <w:r>
        <w:rPr>
          <w:rFonts w:eastAsia="黑体"/>
        </w:rPr>
        <w:t>图</w:t>
      </w:r>
      <w:r>
        <w:rPr>
          <w:rFonts w:eastAsia="黑体"/>
        </w:rPr>
        <w:t>5.1-10    4-1#</w:t>
      </w:r>
      <w:r>
        <w:rPr>
          <w:rFonts w:eastAsia="黑体"/>
        </w:rPr>
        <w:t>采砂场现场图</w:t>
      </w:r>
    </w:p>
    <w:p w14:paraId="451F8DD6" w14:textId="77777777" w:rsidR="000F4245" w:rsidRDefault="000F4245">
      <w:pPr>
        <w:pStyle w:val="46"/>
        <w:ind w:firstLine="482"/>
        <w:outlineLvl w:val="3"/>
        <w:rPr>
          <w:rFonts w:eastAsiaTheme="minorEastAsia"/>
          <w:b/>
          <w:bCs/>
        </w:rPr>
      </w:pPr>
    </w:p>
    <w:p w14:paraId="66913630" w14:textId="77777777" w:rsidR="000F4245" w:rsidRDefault="00000000">
      <w:pPr>
        <w:pStyle w:val="46"/>
        <w:ind w:firstLine="482"/>
        <w:outlineLvl w:val="3"/>
        <w:rPr>
          <w:rFonts w:eastAsiaTheme="minorEastAsia"/>
          <w:b/>
          <w:bCs/>
        </w:rPr>
      </w:pPr>
      <w:r>
        <w:rPr>
          <w:rFonts w:eastAsiaTheme="minorEastAsia"/>
          <w:b/>
          <w:bCs/>
        </w:rPr>
        <w:lastRenderedPageBreak/>
        <w:t>7</w:t>
      </w:r>
      <w:r>
        <w:rPr>
          <w:rFonts w:eastAsiaTheme="minorEastAsia"/>
          <w:b/>
          <w:bCs/>
        </w:rPr>
        <w:t>、</w:t>
      </w:r>
      <w:r>
        <w:rPr>
          <w:rFonts w:eastAsiaTheme="minorEastAsia"/>
          <w:b/>
          <w:bCs/>
        </w:rPr>
        <w:t>5-1#</w:t>
      </w:r>
      <w:r>
        <w:rPr>
          <w:rFonts w:eastAsiaTheme="minorEastAsia"/>
          <w:b/>
          <w:bCs/>
        </w:rPr>
        <w:t>砂场（蚕丝庙）</w:t>
      </w:r>
    </w:p>
    <w:p w14:paraId="6BD8BB68" w14:textId="77777777" w:rsidR="000F4245" w:rsidRDefault="00000000">
      <w:pPr>
        <w:pStyle w:val="46"/>
        <w:rPr>
          <w:rFonts w:eastAsiaTheme="minorEastAsia"/>
        </w:rPr>
      </w:pPr>
      <w:r>
        <w:rPr>
          <w:rFonts w:eastAsiaTheme="minorEastAsia"/>
        </w:rPr>
        <w:t>5-1#</w:t>
      </w:r>
      <w:r>
        <w:rPr>
          <w:rFonts w:eastAsiaTheme="minorEastAsia"/>
        </w:rPr>
        <w:t>砂场（</w:t>
      </w:r>
      <w:r>
        <w:rPr>
          <w:rFonts w:eastAsiaTheme="minorEastAsia"/>
        </w:rPr>
        <w:t>K629+740~K630+935</w:t>
      </w:r>
      <w:r>
        <w:rPr>
          <w:rFonts w:eastAsiaTheme="minorEastAsia"/>
        </w:rPr>
        <w:t>）嘉陵江左岸虎跳镇任家湾蚕丝庙，起点位于虎跳南流嘉陵江大桥下游约</w:t>
      </w:r>
      <w:r>
        <w:rPr>
          <w:rFonts w:eastAsiaTheme="minorEastAsia"/>
        </w:rPr>
        <w:t>7.2km</w:t>
      </w:r>
      <w:r>
        <w:rPr>
          <w:rFonts w:eastAsiaTheme="minorEastAsia"/>
        </w:rPr>
        <w:t>，为亭子口水利枢纽蓄水前嘉陵江左岸河漫滩。砂场顺河道长约</w:t>
      </w:r>
      <w:r>
        <w:rPr>
          <w:rFonts w:eastAsiaTheme="minorEastAsia"/>
        </w:rPr>
        <w:t>1215m</w:t>
      </w:r>
      <w:r>
        <w:rPr>
          <w:rFonts w:eastAsiaTheme="minorEastAsia"/>
        </w:rPr>
        <w:t>，宽</w:t>
      </w:r>
      <w:r>
        <w:rPr>
          <w:rFonts w:eastAsiaTheme="minorEastAsia"/>
        </w:rPr>
        <w:t>144</w:t>
      </w:r>
      <w:r>
        <w:rPr>
          <w:rFonts w:eastAsiaTheme="minorEastAsia"/>
        </w:rPr>
        <w:t>～</w:t>
      </w:r>
      <w:r>
        <w:rPr>
          <w:rFonts w:eastAsiaTheme="minorEastAsia"/>
        </w:rPr>
        <w:t>220m</w:t>
      </w:r>
      <w:r>
        <w:rPr>
          <w:rFonts w:eastAsiaTheme="minorEastAsia"/>
        </w:rPr>
        <w:t>，面积约</w:t>
      </w:r>
      <w:r>
        <w:rPr>
          <w:rFonts w:eastAsiaTheme="minorEastAsia"/>
        </w:rPr>
        <w:t>208986m</w:t>
      </w:r>
      <w:r>
        <w:rPr>
          <w:rFonts w:eastAsiaTheme="minorEastAsia"/>
          <w:vertAlign w:val="superscript"/>
        </w:rPr>
        <w:t>2</w:t>
      </w:r>
      <w:r>
        <w:rPr>
          <w:rFonts w:eastAsiaTheme="minorEastAsia"/>
        </w:rPr>
        <w:t>。亭子口水库蓄水至正常蓄水位</w:t>
      </w:r>
      <w:r>
        <w:rPr>
          <w:rFonts w:eastAsiaTheme="minorEastAsia"/>
        </w:rPr>
        <w:t>458m</w:t>
      </w:r>
      <w:r>
        <w:rPr>
          <w:rFonts w:eastAsiaTheme="minorEastAsia"/>
        </w:rPr>
        <w:t>时，可采区全部位于水下，水深</w:t>
      </w:r>
      <w:r>
        <w:rPr>
          <w:rFonts w:eastAsiaTheme="minorEastAsia"/>
        </w:rPr>
        <w:t>48</w:t>
      </w:r>
      <w:r>
        <w:rPr>
          <w:rFonts w:eastAsiaTheme="minorEastAsia"/>
        </w:rPr>
        <w:t>～</w:t>
      </w:r>
      <w:r>
        <w:rPr>
          <w:rFonts w:eastAsiaTheme="minorEastAsia"/>
        </w:rPr>
        <w:t>57m</w:t>
      </w:r>
      <w:r>
        <w:rPr>
          <w:rFonts w:eastAsiaTheme="minorEastAsia"/>
        </w:rPr>
        <w:t>。左右两岸均为白垩系</w:t>
      </w:r>
      <w:proofErr w:type="gramStart"/>
      <w:r>
        <w:rPr>
          <w:rFonts w:eastAsiaTheme="minorEastAsia"/>
        </w:rPr>
        <w:t>下统白</w:t>
      </w:r>
      <w:proofErr w:type="gramEnd"/>
      <w:r>
        <w:rPr>
          <w:rFonts w:eastAsiaTheme="minorEastAsia"/>
        </w:rPr>
        <w:t>龙组（</w:t>
      </w:r>
      <w:r>
        <w:rPr>
          <w:rFonts w:eastAsiaTheme="minorEastAsia"/>
        </w:rPr>
        <w:t>K</w:t>
      </w:r>
      <w:r>
        <w:rPr>
          <w:rFonts w:eastAsiaTheme="minorEastAsia"/>
          <w:vertAlign w:val="subscript"/>
        </w:rPr>
        <w:t>1b</w:t>
      </w:r>
      <w:r>
        <w:rPr>
          <w:rFonts w:eastAsiaTheme="minorEastAsia"/>
        </w:rPr>
        <w:t>）粉砂质泥岩，局部夹砂岩，两岸岸坡稳定。</w:t>
      </w:r>
    </w:p>
    <w:p w14:paraId="749A7B2A" w14:textId="77777777" w:rsidR="000F4245" w:rsidRDefault="00000000">
      <w:pPr>
        <w:pStyle w:val="46"/>
        <w:rPr>
          <w:rFonts w:eastAsiaTheme="minorEastAsia"/>
        </w:rPr>
      </w:pPr>
      <w:r>
        <w:rPr>
          <w:rFonts w:eastAsiaTheme="minorEastAsia"/>
        </w:rPr>
        <w:t>根据收集的虎跳镇南流嘉陵江大桥勘察资料及下游剑阁县嘉陵江杨家滩采砂场采砂情况，综合分析</w:t>
      </w:r>
      <w:proofErr w:type="gramStart"/>
      <w:r>
        <w:rPr>
          <w:rFonts w:eastAsiaTheme="minorEastAsia"/>
        </w:rPr>
        <w:t>砂</w:t>
      </w:r>
      <w:proofErr w:type="gramEnd"/>
      <w:r>
        <w:rPr>
          <w:rFonts w:eastAsiaTheme="minorEastAsia"/>
        </w:rPr>
        <w:t>卵石层</w:t>
      </w:r>
      <w:r>
        <w:rPr>
          <w:rFonts w:eastAsiaTheme="minorEastAsia" w:hint="eastAsia"/>
        </w:rPr>
        <w:t>有用层厚</w:t>
      </w:r>
      <w:r>
        <w:rPr>
          <w:rFonts w:eastAsiaTheme="minorEastAsia" w:hint="eastAsia"/>
        </w:rPr>
        <w:t>0</w:t>
      </w:r>
      <w:r>
        <w:rPr>
          <w:rFonts w:eastAsiaTheme="minorEastAsia" w:hint="eastAsia"/>
        </w:rPr>
        <w:t>～</w:t>
      </w:r>
      <w:r>
        <w:rPr>
          <w:rFonts w:eastAsiaTheme="minorEastAsia" w:hint="eastAsia"/>
        </w:rPr>
        <w:t>7m</w:t>
      </w:r>
      <w:r>
        <w:rPr>
          <w:rFonts w:eastAsiaTheme="minorEastAsia" w:hint="eastAsia"/>
        </w:rPr>
        <w:t>，平均</w:t>
      </w:r>
      <w:r>
        <w:rPr>
          <w:rFonts w:eastAsiaTheme="minorEastAsia"/>
        </w:rPr>
        <w:t>厚度</w:t>
      </w:r>
      <w:r>
        <w:rPr>
          <w:rFonts w:eastAsiaTheme="minorEastAsia"/>
        </w:rPr>
        <w:t>4.60m</w:t>
      </w:r>
      <w:r>
        <w:rPr>
          <w:rFonts w:eastAsiaTheme="minorEastAsia" w:hint="eastAsia"/>
        </w:rPr>
        <w:t>。</w:t>
      </w:r>
    </w:p>
    <w:p w14:paraId="6573FA29" w14:textId="77777777" w:rsidR="000F4245" w:rsidRDefault="00000000">
      <w:pPr>
        <w:pStyle w:val="46"/>
        <w:rPr>
          <w:rFonts w:eastAsiaTheme="minorEastAsia"/>
        </w:rPr>
      </w:pPr>
      <w:r>
        <w:rPr>
          <w:rFonts w:eastAsiaTheme="minorEastAsia"/>
        </w:rPr>
        <w:t>该砂场大部分曾采过沙金，受釆</w:t>
      </w:r>
      <w:proofErr w:type="gramStart"/>
      <w:r>
        <w:rPr>
          <w:rFonts w:eastAsiaTheme="minorEastAsia"/>
        </w:rPr>
        <w:t>金影响全段砂</w:t>
      </w:r>
      <w:proofErr w:type="gramEnd"/>
      <w:r>
        <w:rPr>
          <w:rFonts w:eastAsiaTheme="minorEastAsia"/>
        </w:rPr>
        <w:t>卵石结构不均，卵石、圆</w:t>
      </w:r>
      <w:proofErr w:type="gramStart"/>
      <w:r>
        <w:rPr>
          <w:rFonts w:eastAsiaTheme="minorEastAsia"/>
        </w:rPr>
        <w:t>砾</w:t>
      </w:r>
      <w:proofErr w:type="gramEnd"/>
      <w:r>
        <w:rPr>
          <w:rFonts w:eastAsiaTheme="minorEastAsia"/>
        </w:rPr>
        <w:t>及砂、粉质黏土等无明显沉积规律，以稍密为主，局部松散。拟对</w:t>
      </w:r>
      <w:proofErr w:type="gramStart"/>
      <w:r>
        <w:rPr>
          <w:rFonts w:eastAsiaTheme="minorEastAsia"/>
        </w:rPr>
        <w:t>深泓点高程</w:t>
      </w:r>
      <w:proofErr w:type="gramEnd"/>
      <w:r>
        <w:rPr>
          <w:rFonts w:eastAsiaTheme="minorEastAsia"/>
        </w:rPr>
        <w:t>以上的砂卵石层进行开采，</w:t>
      </w:r>
      <w:r>
        <w:rPr>
          <w:rFonts w:eastAsiaTheme="minorEastAsia" w:hint="eastAsia"/>
        </w:rPr>
        <w:t>拟定</w:t>
      </w:r>
      <w:r>
        <w:rPr>
          <w:rFonts w:eastAsiaTheme="minorEastAsia"/>
        </w:rPr>
        <w:t>5</w:t>
      </w:r>
      <w:r>
        <w:rPr>
          <w:rFonts w:eastAsiaTheme="minorEastAsia" w:hint="eastAsia"/>
        </w:rPr>
        <w:t>-</w:t>
      </w:r>
      <w:r>
        <w:rPr>
          <w:rFonts w:eastAsiaTheme="minorEastAsia"/>
        </w:rPr>
        <w:t>1</w:t>
      </w:r>
      <w:r>
        <w:rPr>
          <w:rFonts w:eastAsiaTheme="minorEastAsia" w:hint="eastAsia"/>
        </w:rPr>
        <w:t>#</w:t>
      </w:r>
      <w:r>
        <w:rPr>
          <w:rFonts w:eastAsiaTheme="minorEastAsia" w:hint="eastAsia"/>
        </w:rPr>
        <w:t>采砂场采砂控制开采高程为</w:t>
      </w:r>
      <w:r>
        <w:rPr>
          <w:rFonts w:eastAsiaTheme="minorEastAsia"/>
        </w:rPr>
        <w:t>397.0~400.0m</w:t>
      </w:r>
      <w:r>
        <w:rPr>
          <w:rFonts w:eastAsiaTheme="minorEastAsia" w:hint="eastAsia"/>
        </w:rPr>
        <w:t>，</w:t>
      </w:r>
      <w:r>
        <w:rPr>
          <w:rFonts w:eastAsiaTheme="minorEastAsia"/>
        </w:rPr>
        <w:t>控制开采最大深度约</w:t>
      </w:r>
      <w:r>
        <w:rPr>
          <w:rFonts w:eastAsiaTheme="minorEastAsia"/>
        </w:rPr>
        <w:t>5.0m</w:t>
      </w:r>
      <w:r>
        <w:rPr>
          <w:rFonts w:eastAsiaTheme="minorEastAsia"/>
        </w:rPr>
        <w:t>，平均开采深度约</w:t>
      </w:r>
      <w:r>
        <w:rPr>
          <w:rFonts w:eastAsiaTheme="minorEastAsia"/>
        </w:rPr>
        <w:t>3.81m</w:t>
      </w:r>
      <w:r>
        <w:rPr>
          <w:rFonts w:eastAsiaTheme="minorEastAsia"/>
        </w:rPr>
        <w:t>。</w:t>
      </w:r>
    </w:p>
    <w:p w14:paraId="2D50D322" w14:textId="77777777" w:rsidR="000F4245" w:rsidRDefault="00000000">
      <w:pPr>
        <w:pStyle w:val="46"/>
        <w:rPr>
          <w:rFonts w:eastAsiaTheme="minorEastAsia"/>
        </w:rPr>
      </w:pPr>
      <w:r>
        <w:rPr>
          <w:rFonts w:eastAsiaTheme="minorEastAsia"/>
        </w:rPr>
        <w:t>5-1#</w:t>
      </w:r>
      <w:r>
        <w:rPr>
          <w:rFonts w:eastAsiaTheme="minorEastAsia"/>
        </w:rPr>
        <w:t>采砂场泥沙储量用平行断面法计算，成果见表</w:t>
      </w:r>
      <w:r>
        <w:rPr>
          <w:rFonts w:eastAsiaTheme="minorEastAsia"/>
        </w:rPr>
        <w:t>5.1-20</w:t>
      </w:r>
      <w:r>
        <w:rPr>
          <w:rFonts w:eastAsiaTheme="minorEastAsia"/>
        </w:rPr>
        <w:t>，采砂控制量用平行断面法计算，成果见表</w:t>
      </w:r>
      <w:r>
        <w:rPr>
          <w:rFonts w:eastAsiaTheme="minorEastAsia"/>
        </w:rPr>
        <w:t>5.1-21</w:t>
      </w:r>
      <w:r>
        <w:rPr>
          <w:rFonts w:eastAsiaTheme="minorEastAsia"/>
        </w:rPr>
        <w:t>，</w:t>
      </w:r>
      <w:r>
        <w:rPr>
          <w:rFonts w:eastAsiaTheme="minorEastAsia"/>
        </w:rPr>
        <w:t>5-1#</w:t>
      </w:r>
      <w:r>
        <w:rPr>
          <w:rFonts w:eastAsiaTheme="minorEastAsia"/>
        </w:rPr>
        <w:t>采砂场现状见图</w:t>
      </w:r>
      <w:r>
        <w:rPr>
          <w:rFonts w:eastAsiaTheme="minorEastAsia"/>
        </w:rPr>
        <w:t>5.1-11</w:t>
      </w:r>
      <w:r>
        <w:rPr>
          <w:rFonts w:eastAsiaTheme="minorEastAsia"/>
        </w:rPr>
        <w:t>。</w:t>
      </w:r>
    </w:p>
    <w:p w14:paraId="10C089D5" w14:textId="77777777" w:rsidR="000F4245" w:rsidRDefault="00000000">
      <w:pPr>
        <w:pStyle w:val="46"/>
        <w:rPr>
          <w:rFonts w:eastAsiaTheme="minorEastAsia"/>
          <w:bCs/>
        </w:rPr>
      </w:pPr>
      <w:r>
        <w:rPr>
          <w:rFonts w:eastAsiaTheme="minorEastAsia" w:hint="eastAsia"/>
        </w:rPr>
        <w:t>5-1#</w:t>
      </w:r>
      <w:r>
        <w:rPr>
          <w:rFonts w:eastAsiaTheme="minorEastAsia" w:hint="eastAsia"/>
        </w:rPr>
        <w:t>采砂场下游右岸剑阁县境内为剑阁县嘉陵江采砂规划的杨家滩砂场，本砂场</w:t>
      </w:r>
      <w:proofErr w:type="gramStart"/>
      <w:r>
        <w:rPr>
          <w:rFonts w:eastAsiaTheme="minorEastAsia" w:hint="eastAsia"/>
        </w:rPr>
        <w:t>砂</w:t>
      </w:r>
      <w:proofErr w:type="gramEnd"/>
      <w:r>
        <w:rPr>
          <w:rFonts w:eastAsiaTheme="minorEastAsia" w:hint="eastAsia"/>
        </w:rPr>
        <w:t>卵石级配采用《嘉陵江剑阁县河道</w:t>
      </w:r>
      <w:r>
        <w:rPr>
          <w:rFonts w:eastAsiaTheme="minorEastAsia" w:hint="eastAsia"/>
        </w:rPr>
        <w:t>2019-2023</w:t>
      </w:r>
      <w:r>
        <w:rPr>
          <w:rFonts w:eastAsiaTheme="minorEastAsia" w:hint="eastAsia"/>
        </w:rPr>
        <w:t>采砂规划调整报告》中的级配数据。</w:t>
      </w:r>
      <w:r>
        <w:rPr>
          <w:rFonts w:eastAsiaTheme="minorEastAsia"/>
        </w:rPr>
        <w:t>砂砾石粒径＞</w:t>
      </w:r>
      <w:r>
        <w:rPr>
          <w:rFonts w:eastAsiaTheme="minorEastAsia"/>
        </w:rPr>
        <w:t>80mm</w:t>
      </w:r>
      <w:r>
        <w:rPr>
          <w:rFonts w:eastAsiaTheme="minorEastAsia"/>
        </w:rPr>
        <w:t>占</w:t>
      </w:r>
      <w:r>
        <w:rPr>
          <w:rFonts w:eastAsiaTheme="minorEastAsia"/>
        </w:rPr>
        <w:t>31.2%</w:t>
      </w:r>
      <w:r>
        <w:rPr>
          <w:rFonts w:eastAsiaTheme="minorEastAsia"/>
        </w:rPr>
        <w:t>、</w:t>
      </w:r>
      <w:r>
        <w:rPr>
          <w:rFonts w:eastAsiaTheme="minorEastAsia"/>
        </w:rPr>
        <w:t>80~40mm</w:t>
      </w:r>
      <w:r>
        <w:rPr>
          <w:rFonts w:eastAsiaTheme="minorEastAsia"/>
        </w:rPr>
        <w:t>占</w:t>
      </w:r>
      <w:r>
        <w:rPr>
          <w:rFonts w:eastAsiaTheme="minorEastAsia"/>
        </w:rPr>
        <w:t>22.8%</w:t>
      </w:r>
      <w:r>
        <w:rPr>
          <w:rFonts w:eastAsiaTheme="minorEastAsia"/>
        </w:rPr>
        <w:t>、</w:t>
      </w:r>
      <w:r>
        <w:rPr>
          <w:rFonts w:eastAsiaTheme="minorEastAsia"/>
        </w:rPr>
        <w:t>40~20mm</w:t>
      </w:r>
      <w:r>
        <w:rPr>
          <w:rFonts w:eastAsiaTheme="minorEastAsia"/>
        </w:rPr>
        <w:t>占</w:t>
      </w:r>
      <w:r>
        <w:rPr>
          <w:rFonts w:eastAsiaTheme="minorEastAsia"/>
        </w:rPr>
        <w:t>17.3%</w:t>
      </w:r>
      <w:r>
        <w:rPr>
          <w:rFonts w:eastAsiaTheme="minorEastAsia"/>
        </w:rPr>
        <w:t>、</w:t>
      </w:r>
      <w:r>
        <w:rPr>
          <w:rFonts w:eastAsiaTheme="minorEastAsia"/>
        </w:rPr>
        <w:t>20~5mm</w:t>
      </w:r>
      <w:r>
        <w:rPr>
          <w:rFonts w:eastAsiaTheme="minorEastAsia"/>
        </w:rPr>
        <w:t>占</w:t>
      </w:r>
      <w:r>
        <w:rPr>
          <w:rFonts w:eastAsiaTheme="minorEastAsia"/>
        </w:rPr>
        <w:t>8.0%</w:t>
      </w:r>
      <w:r>
        <w:rPr>
          <w:rFonts w:eastAsiaTheme="minorEastAsia"/>
        </w:rPr>
        <w:t>、砂含量占</w:t>
      </w:r>
      <w:r>
        <w:rPr>
          <w:rFonts w:eastAsiaTheme="minorEastAsia"/>
        </w:rPr>
        <w:t>20.7%</w:t>
      </w:r>
      <w:r>
        <w:rPr>
          <w:rFonts w:eastAsiaTheme="minorEastAsia"/>
        </w:rPr>
        <w:t>，其中含泥量占</w:t>
      </w:r>
      <w:r>
        <w:rPr>
          <w:rFonts w:eastAsiaTheme="minorEastAsia"/>
        </w:rPr>
        <w:t>3.6%</w:t>
      </w:r>
      <w:r>
        <w:rPr>
          <w:rFonts w:eastAsiaTheme="minorEastAsia"/>
        </w:rPr>
        <w:t>，砂的细度模数</w:t>
      </w:r>
      <w:r>
        <w:rPr>
          <w:rFonts w:eastAsiaTheme="minorEastAsia"/>
        </w:rPr>
        <w:t>1.34</w:t>
      </w:r>
      <w:r>
        <w:rPr>
          <w:rFonts w:eastAsiaTheme="minorEastAsia"/>
        </w:rPr>
        <w:t>，砾石粒度模数</w:t>
      </w:r>
      <w:r>
        <w:rPr>
          <w:rFonts w:eastAsiaTheme="minorEastAsia"/>
        </w:rPr>
        <w:t>7.36</w:t>
      </w:r>
      <w:r>
        <w:rPr>
          <w:rFonts w:eastAsiaTheme="minorEastAsia"/>
        </w:rPr>
        <w:t>。</w:t>
      </w:r>
    </w:p>
    <w:p w14:paraId="457478FC" w14:textId="77777777" w:rsidR="000F4245" w:rsidRDefault="00000000">
      <w:pPr>
        <w:spacing w:line="180" w:lineRule="atLeast"/>
        <w:jc w:val="center"/>
        <w:rPr>
          <w:rFonts w:eastAsia="黑体"/>
          <w:color w:val="000000"/>
          <w:kern w:val="0"/>
        </w:rPr>
      </w:pPr>
      <w:r>
        <w:rPr>
          <w:rFonts w:eastAsia="黑体"/>
          <w:color w:val="000000"/>
          <w:kern w:val="0"/>
        </w:rPr>
        <w:t>5-1#</w:t>
      </w:r>
      <w:r>
        <w:rPr>
          <w:rFonts w:eastAsia="黑体"/>
          <w:color w:val="000000"/>
          <w:kern w:val="0"/>
        </w:rPr>
        <w:t>砂场泥沙储量计算表</w:t>
      </w:r>
    </w:p>
    <w:p w14:paraId="205235C3" w14:textId="77777777" w:rsidR="000F4245" w:rsidRDefault="00000000">
      <w:pPr>
        <w:spacing w:line="180" w:lineRule="atLeast"/>
        <w:ind w:firstLineChars="200" w:firstLine="420"/>
        <w:rPr>
          <w:rFonts w:eastAsia="黑体"/>
          <w:color w:val="000000"/>
          <w:kern w:val="0"/>
          <w:sz w:val="21"/>
        </w:rPr>
      </w:pPr>
      <w:r>
        <w:rPr>
          <w:rFonts w:eastAsia="黑体"/>
          <w:color w:val="000000"/>
          <w:kern w:val="0"/>
          <w:sz w:val="21"/>
        </w:rPr>
        <w:t>表</w:t>
      </w:r>
      <w:r>
        <w:rPr>
          <w:rFonts w:eastAsia="黑体"/>
          <w:color w:val="000000"/>
          <w:kern w:val="0"/>
          <w:sz w:val="21"/>
        </w:rPr>
        <w:t>5.1-20</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079"/>
        <w:gridCol w:w="2202"/>
        <w:gridCol w:w="2658"/>
        <w:gridCol w:w="2024"/>
        <w:gridCol w:w="1769"/>
      </w:tblGrid>
      <w:tr w:rsidR="000F4245" w14:paraId="62F67C4A" w14:textId="77777777">
        <w:trPr>
          <w:trHeight w:val="545"/>
          <w:jc w:val="center"/>
        </w:trPr>
        <w:tc>
          <w:tcPr>
            <w:tcW w:w="554" w:type="pct"/>
            <w:tcBorders>
              <w:top w:val="single" w:sz="4" w:space="0" w:color="000000"/>
              <w:left w:val="single" w:sz="4" w:space="0" w:color="000000"/>
              <w:bottom w:val="single" w:sz="4" w:space="0" w:color="000000"/>
              <w:right w:val="single" w:sz="4" w:space="0" w:color="000000"/>
            </w:tcBorders>
            <w:vAlign w:val="center"/>
          </w:tcPr>
          <w:p w14:paraId="0CE547F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断面编号</w:t>
            </w:r>
          </w:p>
        </w:tc>
        <w:tc>
          <w:tcPr>
            <w:tcW w:w="1131" w:type="pct"/>
            <w:tcBorders>
              <w:top w:val="single" w:sz="4" w:space="0" w:color="000000"/>
              <w:left w:val="single" w:sz="4" w:space="0" w:color="000000"/>
              <w:bottom w:val="single" w:sz="4" w:space="0" w:color="000000"/>
              <w:right w:val="single" w:sz="4" w:space="0" w:color="000000"/>
            </w:tcBorders>
            <w:vAlign w:val="center"/>
          </w:tcPr>
          <w:p w14:paraId="5307A00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断面面积（</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1365" w:type="pct"/>
            <w:tcBorders>
              <w:top w:val="single" w:sz="4" w:space="0" w:color="000000"/>
              <w:left w:val="single" w:sz="4" w:space="0" w:color="000000"/>
              <w:bottom w:val="single" w:sz="4" w:space="0" w:color="000000"/>
              <w:right w:val="single" w:sz="4" w:space="0" w:color="000000"/>
            </w:tcBorders>
            <w:vAlign w:val="center"/>
          </w:tcPr>
          <w:p w14:paraId="66942F8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相邻断面面积平均值（</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1040" w:type="pct"/>
            <w:tcBorders>
              <w:top w:val="single" w:sz="4" w:space="0" w:color="000000"/>
              <w:left w:val="single" w:sz="4" w:space="0" w:color="000000"/>
              <w:bottom w:val="single" w:sz="4" w:space="0" w:color="000000"/>
              <w:right w:val="single" w:sz="4" w:space="0" w:color="000000"/>
            </w:tcBorders>
            <w:vAlign w:val="center"/>
          </w:tcPr>
          <w:p w14:paraId="5DF0EE5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相邻断面间距（</w:t>
            </w:r>
            <w:r>
              <w:rPr>
                <w:rFonts w:eastAsiaTheme="minorEastAsia"/>
                <w:sz w:val="18"/>
                <w:szCs w:val="18"/>
              </w:rPr>
              <w:t>m</w:t>
            </w:r>
            <w:r>
              <w:rPr>
                <w:rFonts w:eastAsiaTheme="minorEastAsia"/>
                <w:sz w:val="18"/>
                <w:szCs w:val="18"/>
              </w:rPr>
              <w:t>）</w:t>
            </w:r>
          </w:p>
        </w:tc>
        <w:tc>
          <w:tcPr>
            <w:tcW w:w="909" w:type="pct"/>
            <w:tcBorders>
              <w:top w:val="single" w:sz="4" w:space="0" w:color="000000"/>
              <w:left w:val="single" w:sz="4" w:space="0" w:color="000000"/>
              <w:bottom w:val="single" w:sz="4" w:space="0" w:color="000000"/>
              <w:right w:val="single" w:sz="4" w:space="0" w:color="000000"/>
            </w:tcBorders>
            <w:vAlign w:val="center"/>
          </w:tcPr>
          <w:p w14:paraId="7EF56430" w14:textId="19449B46"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储量（</w:t>
            </w:r>
            <w:r w:rsidR="00121A1D">
              <w:rPr>
                <w:rFonts w:eastAsiaTheme="minorEastAsia" w:hint="eastAsia"/>
                <w:sz w:val="18"/>
                <w:szCs w:val="18"/>
              </w:rPr>
              <w:t>万</w:t>
            </w:r>
            <w:r>
              <w:rPr>
                <w:rFonts w:eastAsiaTheme="minorEastAsia"/>
                <w:sz w:val="18"/>
                <w:szCs w:val="18"/>
              </w:rPr>
              <w:t>m</w:t>
            </w:r>
            <w:r>
              <w:rPr>
                <w:rFonts w:eastAsiaTheme="minorEastAsia"/>
                <w:sz w:val="18"/>
                <w:szCs w:val="18"/>
                <w:vertAlign w:val="superscript"/>
              </w:rPr>
              <w:t>3</w:t>
            </w:r>
            <w:r>
              <w:rPr>
                <w:rFonts w:eastAsiaTheme="minorEastAsia"/>
                <w:sz w:val="18"/>
                <w:szCs w:val="18"/>
              </w:rPr>
              <w:t>）</w:t>
            </w:r>
          </w:p>
        </w:tc>
      </w:tr>
      <w:tr w:rsidR="000F4245" w14:paraId="19D655B4" w14:textId="77777777">
        <w:trPr>
          <w:trHeight w:val="200"/>
          <w:jc w:val="center"/>
        </w:trPr>
        <w:tc>
          <w:tcPr>
            <w:tcW w:w="554" w:type="pct"/>
            <w:tcBorders>
              <w:top w:val="single" w:sz="4" w:space="0" w:color="000000"/>
              <w:left w:val="single" w:sz="4" w:space="0" w:color="000000"/>
              <w:bottom w:val="single" w:sz="4" w:space="0" w:color="000000"/>
              <w:right w:val="single" w:sz="4" w:space="0" w:color="000000"/>
            </w:tcBorders>
            <w:vAlign w:val="center"/>
          </w:tcPr>
          <w:p w14:paraId="250B1C6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1131" w:type="pct"/>
            <w:tcBorders>
              <w:top w:val="single" w:sz="4" w:space="0" w:color="000000"/>
              <w:left w:val="single" w:sz="4" w:space="0" w:color="000000"/>
              <w:bottom w:val="single" w:sz="4" w:space="0" w:color="000000"/>
              <w:right w:val="single" w:sz="4" w:space="0" w:color="000000"/>
            </w:tcBorders>
            <w:vAlign w:val="center"/>
          </w:tcPr>
          <w:p w14:paraId="364E002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1365" w:type="pct"/>
            <w:vMerge w:val="restart"/>
            <w:tcBorders>
              <w:top w:val="single" w:sz="4" w:space="0" w:color="000000"/>
              <w:left w:val="single" w:sz="4" w:space="0" w:color="000000"/>
              <w:bottom w:val="single" w:sz="4" w:space="0" w:color="000000"/>
              <w:right w:val="single" w:sz="4" w:space="0" w:color="000000"/>
            </w:tcBorders>
            <w:vAlign w:val="center"/>
          </w:tcPr>
          <w:p w14:paraId="696986E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275.0</w:t>
            </w:r>
          </w:p>
        </w:tc>
        <w:tc>
          <w:tcPr>
            <w:tcW w:w="1040" w:type="pct"/>
            <w:vMerge w:val="restart"/>
            <w:tcBorders>
              <w:top w:val="single" w:sz="4" w:space="0" w:color="000000"/>
              <w:left w:val="single" w:sz="4" w:space="0" w:color="000000"/>
              <w:bottom w:val="single" w:sz="4" w:space="0" w:color="000000"/>
              <w:right w:val="single" w:sz="4" w:space="0" w:color="000000"/>
            </w:tcBorders>
            <w:vAlign w:val="center"/>
          </w:tcPr>
          <w:p w14:paraId="106838F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163</w:t>
            </w:r>
          </w:p>
        </w:tc>
        <w:tc>
          <w:tcPr>
            <w:tcW w:w="909" w:type="pct"/>
            <w:vMerge w:val="restart"/>
            <w:tcBorders>
              <w:top w:val="single" w:sz="4" w:space="0" w:color="000000"/>
              <w:left w:val="single" w:sz="4" w:space="0" w:color="000000"/>
              <w:bottom w:val="single" w:sz="4" w:space="0" w:color="000000"/>
              <w:right w:val="single" w:sz="4" w:space="0" w:color="000000"/>
            </w:tcBorders>
            <w:vAlign w:val="center"/>
          </w:tcPr>
          <w:p w14:paraId="095EEDD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4.48</w:t>
            </w:r>
          </w:p>
        </w:tc>
      </w:tr>
      <w:tr w:rsidR="000F4245" w14:paraId="5BC4A24B" w14:textId="77777777">
        <w:trPr>
          <w:trHeight w:val="312"/>
          <w:jc w:val="center"/>
        </w:trPr>
        <w:tc>
          <w:tcPr>
            <w:tcW w:w="554" w:type="pct"/>
            <w:vMerge w:val="restart"/>
            <w:tcBorders>
              <w:top w:val="single" w:sz="4" w:space="0" w:color="000000"/>
              <w:left w:val="single" w:sz="4" w:space="0" w:color="000000"/>
              <w:bottom w:val="single" w:sz="4" w:space="0" w:color="000000"/>
              <w:right w:val="single" w:sz="4" w:space="0" w:color="000000"/>
            </w:tcBorders>
            <w:vAlign w:val="center"/>
          </w:tcPr>
          <w:p w14:paraId="4EA287A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蚕</w:t>
            </w:r>
            <w:r>
              <w:rPr>
                <w:rFonts w:eastAsiaTheme="minorEastAsia"/>
                <w:sz w:val="18"/>
                <w:szCs w:val="18"/>
              </w:rPr>
              <w:t>1</w:t>
            </w:r>
          </w:p>
        </w:tc>
        <w:tc>
          <w:tcPr>
            <w:tcW w:w="1131" w:type="pct"/>
            <w:vMerge w:val="restart"/>
            <w:tcBorders>
              <w:top w:val="single" w:sz="4" w:space="0" w:color="000000"/>
              <w:left w:val="single" w:sz="4" w:space="0" w:color="000000"/>
              <w:bottom w:val="single" w:sz="4" w:space="0" w:color="000000"/>
              <w:right w:val="single" w:sz="4" w:space="0" w:color="000000"/>
            </w:tcBorders>
            <w:vAlign w:val="center"/>
          </w:tcPr>
          <w:p w14:paraId="4C3ABA0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550</w:t>
            </w:r>
          </w:p>
        </w:tc>
        <w:tc>
          <w:tcPr>
            <w:tcW w:w="1365" w:type="pct"/>
            <w:vMerge/>
            <w:tcBorders>
              <w:top w:val="single" w:sz="4" w:space="0" w:color="000000"/>
              <w:left w:val="single" w:sz="4" w:space="0" w:color="000000"/>
              <w:bottom w:val="single" w:sz="4" w:space="0" w:color="000000"/>
              <w:right w:val="single" w:sz="4" w:space="0" w:color="000000"/>
            </w:tcBorders>
            <w:vAlign w:val="center"/>
          </w:tcPr>
          <w:p w14:paraId="04008142" w14:textId="77777777" w:rsidR="000F4245" w:rsidRDefault="000F4245">
            <w:pPr>
              <w:widowControl/>
              <w:jc w:val="left"/>
              <w:rPr>
                <w:rFonts w:eastAsiaTheme="minorEastAsia"/>
                <w:sz w:val="18"/>
                <w:szCs w:val="18"/>
              </w:rPr>
            </w:pPr>
          </w:p>
        </w:tc>
        <w:tc>
          <w:tcPr>
            <w:tcW w:w="1040" w:type="pct"/>
            <w:vMerge/>
            <w:tcBorders>
              <w:top w:val="single" w:sz="4" w:space="0" w:color="000000"/>
              <w:left w:val="single" w:sz="4" w:space="0" w:color="000000"/>
              <w:bottom w:val="single" w:sz="4" w:space="0" w:color="000000"/>
              <w:right w:val="single" w:sz="4" w:space="0" w:color="000000"/>
            </w:tcBorders>
            <w:vAlign w:val="center"/>
          </w:tcPr>
          <w:p w14:paraId="226B701C" w14:textId="77777777" w:rsidR="000F4245" w:rsidRDefault="000F4245">
            <w:pPr>
              <w:widowControl/>
              <w:jc w:val="left"/>
              <w:rPr>
                <w:rFonts w:eastAsiaTheme="minorEastAsia"/>
                <w:sz w:val="18"/>
                <w:szCs w:val="18"/>
              </w:rPr>
            </w:pPr>
          </w:p>
        </w:tc>
        <w:tc>
          <w:tcPr>
            <w:tcW w:w="909" w:type="pct"/>
            <w:vMerge/>
            <w:tcBorders>
              <w:top w:val="single" w:sz="4" w:space="0" w:color="000000"/>
              <w:left w:val="single" w:sz="4" w:space="0" w:color="000000"/>
              <w:bottom w:val="single" w:sz="4" w:space="0" w:color="000000"/>
              <w:right w:val="single" w:sz="4" w:space="0" w:color="000000"/>
            </w:tcBorders>
            <w:vAlign w:val="center"/>
          </w:tcPr>
          <w:p w14:paraId="0EB89F51" w14:textId="77777777" w:rsidR="000F4245" w:rsidRDefault="000F4245">
            <w:pPr>
              <w:widowControl/>
              <w:jc w:val="left"/>
              <w:rPr>
                <w:rFonts w:eastAsiaTheme="minorEastAsia"/>
                <w:sz w:val="18"/>
                <w:szCs w:val="18"/>
              </w:rPr>
            </w:pPr>
          </w:p>
        </w:tc>
      </w:tr>
      <w:tr w:rsidR="000F4245" w14:paraId="4128D11B" w14:textId="77777777">
        <w:trPr>
          <w:trHeight w:val="481"/>
          <w:jc w:val="center"/>
        </w:trPr>
        <w:tc>
          <w:tcPr>
            <w:tcW w:w="554" w:type="pct"/>
            <w:vMerge/>
            <w:tcBorders>
              <w:top w:val="single" w:sz="4" w:space="0" w:color="000000"/>
              <w:left w:val="single" w:sz="4" w:space="0" w:color="000000"/>
              <w:bottom w:val="single" w:sz="4" w:space="0" w:color="000000"/>
              <w:right w:val="single" w:sz="4" w:space="0" w:color="000000"/>
            </w:tcBorders>
            <w:vAlign w:val="center"/>
          </w:tcPr>
          <w:p w14:paraId="2192F61C" w14:textId="77777777" w:rsidR="000F4245" w:rsidRDefault="000F4245">
            <w:pPr>
              <w:widowControl/>
              <w:jc w:val="left"/>
              <w:rPr>
                <w:rFonts w:eastAsiaTheme="minorEastAsia"/>
                <w:sz w:val="18"/>
                <w:szCs w:val="18"/>
              </w:rPr>
            </w:pPr>
          </w:p>
        </w:tc>
        <w:tc>
          <w:tcPr>
            <w:tcW w:w="1131" w:type="pct"/>
            <w:vMerge/>
            <w:tcBorders>
              <w:top w:val="single" w:sz="4" w:space="0" w:color="000000"/>
              <w:left w:val="single" w:sz="4" w:space="0" w:color="000000"/>
              <w:bottom w:val="single" w:sz="4" w:space="0" w:color="000000"/>
              <w:right w:val="single" w:sz="4" w:space="0" w:color="000000"/>
            </w:tcBorders>
            <w:vAlign w:val="center"/>
          </w:tcPr>
          <w:p w14:paraId="1DF84200" w14:textId="77777777" w:rsidR="000F4245" w:rsidRDefault="000F4245">
            <w:pPr>
              <w:widowControl/>
              <w:jc w:val="left"/>
              <w:rPr>
                <w:rFonts w:eastAsiaTheme="minorEastAsia"/>
                <w:sz w:val="18"/>
                <w:szCs w:val="18"/>
              </w:rPr>
            </w:pPr>
          </w:p>
        </w:tc>
        <w:tc>
          <w:tcPr>
            <w:tcW w:w="1365" w:type="pct"/>
            <w:vMerge w:val="restart"/>
            <w:tcBorders>
              <w:top w:val="single" w:sz="4" w:space="0" w:color="000000"/>
              <w:left w:val="single" w:sz="4" w:space="0" w:color="000000"/>
              <w:bottom w:val="single" w:sz="4" w:space="0" w:color="000000"/>
              <w:right w:val="single" w:sz="4" w:space="0" w:color="000000"/>
            </w:tcBorders>
            <w:vAlign w:val="center"/>
          </w:tcPr>
          <w:p w14:paraId="5808CBD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750.5</w:t>
            </w:r>
          </w:p>
        </w:tc>
        <w:tc>
          <w:tcPr>
            <w:tcW w:w="1040" w:type="pct"/>
            <w:vMerge w:val="restart"/>
            <w:tcBorders>
              <w:top w:val="single" w:sz="4" w:space="0" w:color="000000"/>
              <w:left w:val="single" w:sz="4" w:space="0" w:color="000000"/>
              <w:bottom w:val="single" w:sz="4" w:space="0" w:color="000000"/>
              <w:right w:val="single" w:sz="4" w:space="0" w:color="000000"/>
            </w:tcBorders>
            <w:vAlign w:val="center"/>
          </w:tcPr>
          <w:p w14:paraId="64801E9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355</w:t>
            </w:r>
          </w:p>
        </w:tc>
        <w:tc>
          <w:tcPr>
            <w:tcW w:w="909" w:type="pct"/>
            <w:vMerge w:val="restart"/>
            <w:tcBorders>
              <w:top w:val="single" w:sz="4" w:space="0" w:color="000000"/>
              <w:left w:val="single" w:sz="4" w:space="0" w:color="000000"/>
              <w:bottom w:val="single" w:sz="4" w:space="0" w:color="000000"/>
              <w:right w:val="single" w:sz="4" w:space="0" w:color="000000"/>
            </w:tcBorders>
            <w:vAlign w:val="center"/>
          </w:tcPr>
          <w:p w14:paraId="2223596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26.64</w:t>
            </w:r>
          </w:p>
        </w:tc>
      </w:tr>
      <w:tr w:rsidR="000F4245" w14:paraId="45D3F5CA" w14:textId="77777777">
        <w:trPr>
          <w:trHeight w:val="312"/>
          <w:jc w:val="center"/>
        </w:trPr>
        <w:tc>
          <w:tcPr>
            <w:tcW w:w="554" w:type="pct"/>
            <w:vMerge w:val="restart"/>
            <w:tcBorders>
              <w:top w:val="single" w:sz="4" w:space="0" w:color="000000"/>
              <w:left w:val="single" w:sz="4" w:space="0" w:color="000000"/>
              <w:bottom w:val="single" w:sz="4" w:space="0" w:color="000000"/>
              <w:right w:val="single" w:sz="4" w:space="0" w:color="000000"/>
            </w:tcBorders>
            <w:vAlign w:val="center"/>
          </w:tcPr>
          <w:p w14:paraId="55EABDB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蚕</w:t>
            </w:r>
            <w:r>
              <w:rPr>
                <w:rFonts w:eastAsiaTheme="minorEastAsia"/>
                <w:sz w:val="18"/>
                <w:szCs w:val="18"/>
              </w:rPr>
              <w:t>2</w:t>
            </w:r>
          </w:p>
        </w:tc>
        <w:tc>
          <w:tcPr>
            <w:tcW w:w="1131" w:type="pct"/>
            <w:vMerge w:val="restart"/>
            <w:tcBorders>
              <w:top w:val="single" w:sz="4" w:space="0" w:color="000000"/>
              <w:left w:val="single" w:sz="4" w:space="0" w:color="000000"/>
              <w:bottom w:val="single" w:sz="4" w:space="0" w:color="000000"/>
              <w:right w:val="single" w:sz="4" w:space="0" w:color="000000"/>
            </w:tcBorders>
            <w:vAlign w:val="center"/>
          </w:tcPr>
          <w:p w14:paraId="297E000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951</w:t>
            </w:r>
          </w:p>
        </w:tc>
        <w:tc>
          <w:tcPr>
            <w:tcW w:w="1365" w:type="pct"/>
            <w:vMerge/>
            <w:tcBorders>
              <w:top w:val="single" w:sz="4" w:space="0" w:color="000000"/>
              <w:left w:val="single" w:sz="4" w:space="0" w:color="000000"/>
              <w:bottom w:val="single" w:sz="4" w:space="0" w:color="000000"/>
              <w:right w:val="single" w:sz="4" w:space="0" w:color="000000"/>
            </w:tcBorders>
            <w:vAlign w:val="center"/>
          </w:tcPr>
          <w:p w14:paraId="61D517B7" w14:textId="77777777" w:rsidR="000F4245" w:rsidRDefault="000F4245">
            <w:pPr>
              <w:widowControl/>
              <w:jc w:val="left"/>
              <w:rPr>
                <w:rFonts w:eastAsiaTheme="minorEastAsia"/>
                <w:sz w:val="18"/>
                <w:szCs w:val="18"/>
              </w:rPr>
            </w:pPr>
          </w:p>
        </w:tc>
        <w:tc>
          <w:tcPr>
            <w:tcW w:w="1040" w:type="pct"/>
            <w:vMerge/>
            <w:tcBorders>
              <w:top w:val="single" w:sz="4" w:space="0" w:color="000000"/>
              <w:left w:val="single" w:sz="4" w:space="0" w:color="000000"/>
              <w:bottom w:val="single" w:sz="4" w:space="0" w:color="000000"/>
              <w:right w:val="single" w:sz="4" w:space="0" w:color="000000"/>
            </w:tcBorders>
            <w:vAlign w:val="center"/>
          </w:tcPr>
          <w:p w14:paraId="46FBA045" w14:textId="77777777" w:rsidR="000F4245" w:rsidRDefault="000F4245">
            <w:pPr>
              <w:widowControl/>
              <w:jc w:val="left"/>
              <w:rPr>
                <w:rFonts w:eastAsiaTheme="minorEastAsia"/>
                <w:sz w:val="18"/>
                <w:szCs w:val="18"/>
              </w:rPr>
            </w:pPr>
          </w:p>
        </w:tc>
        <w:tc>
          <w:tcPr>
            <w:tcW w:w="909" w:type="pct"/>
            <w:vMerge/>
            <w:tcBorders>
              <w:top w:val="single" w:sz="4" w:space="0" w:color="000000"/>
              <w:left w:val="single" w:sz="4" w:space="0" w:color="000000"/>
              <w:bottom w:val="single" w:sz="4" w:space="0" w:color="000000"/>
              <w:right w:val="single" w:sz="4" w:space="0" w:color="000000"/>
            </w:tcBorders>
            <w:vAlign w:val="center"/>
          </w:tcPr>
          <w:p w14:paraId="3E405A46" w14:textId="77777777" w:rsidR="000F4245" w:rsidRDefault="000F4245">
            <w:pPr>
              <w:widowControl/>
              <w:jc w:val="left"/>
              <w:rPr>
                <w:rFonts w:eastAsiaTheme="minorEastAsia"/>
                <w:sz w:val="18"/>
                <w:szCs w:val="18"/>
              </w:rPr>
            </w:pPr>
          </w:p>
        </w:tc>
      </w:tr>
      <w:tr w:rsidR="000F4245" w14:paraId="026891EC" w14:textId="77777777">
        <w:trPr>
          <w:trHeight w:val="481"/>
          <w:jc w:val="center"/>
        </w:trPr>
        <w:tc>
          <w:tcPr>
            <w:tcW w:w="554" w:type="pct"/>
            <w:vMerge/>
            <w:tcBorders>
              <w:top w:val="single" w:sz="4" w:space="0" w:color="000000"/>
              <w:left w:val="single" w:sz="4" w:space="0" w:color="000000"/>
              <w:bottom w:val="single" w:sz="4" w:space="0" w:color="000000"/>
              <w:right w:val="single" w:sz="4" w:space="0" w:color="000000"/>
            </w:tcBorders>
            <w:vAlign w:val="center"/>
          </w:tcPr>
          <w:p w14:paraId="6F890F5C" w14:textId="77777777" w:rsidR="000F4245" w:rsidRDefault="000F4245">
            <w:pPr>
              <w:widowControl/>
              <w:jc w:val="left"/>
              <w:rPr>
                <w:rFonts w:eastAsiaTheme="minorEastAsia"/>
                <w:sz w:val="18"/>
                <w:szCs w:val="18"/>
              </w:rPr>
            </w:pPr>
          </w:p>
        </w:tc>
        <w:tc>
          <w:tcPr>
            <w:tcW w:w="1131" w:type="pct"/>
            <w:vMerge/>
            <w:tcBorders>
              <w:top w:val="single" w:sz="4" w:space="0" w:color="000000"/>
              <w:left w:val="single" w:sz="4" w:space="0" w:color="000000"/>
              <w:bottom w:val="single" w:sz="4" w:space="0" w:color="000000"/>
              <w:right w:val="single" w:sz="4" w:space="0" w:color="000000"/>
            </w:tcBorders>
            <w:vAlign w:val="center"/>
          </w:tcPr>
          <w:p w14:paraId="781F3979" w14:textId="77777777" w:rsidR="000F4245" w:rsidRDefault="000F4245">
            <w:pPr>
              <w:widowControl/>
              <w:jc w:val="left"/>
              <w:rPr>
                <w:rFonts w:eastAsiaTheme="minorEastAsia"/>
                <w:sz w:val="18"/>
                <w:szCs w:val="18"/>
              </w:rPr>
            </w:pPr>
          </w:p>
        </w:tc>
        <w:tc>
          <w:tcPr>
            <w:tcW w:w="1365" w:type="pct"/>
            <w:vMerge w:val="restart"/>
            <w:tcBorders>
              <w:top w:val="single" w:sz="4" w:space="0" w:color="000000"/>
              <w:left w:val="single" w:sz="4" w:space="0" w:color="000000"/>
              <w:bottom w:val="single" w:sz="4" w:space="0" w:color="000000"/>
              <w:right w:val="single" w:sz="4" w:space="0" w:color="000000"/>
            </w:tcBorders>
            <w:vAlign w:val="center"/>
          </w:tcPr>
          <w:p w14:paraId="60ECDD4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1064.0</w:t>
            </w:r>
          </w:p>
        </w:tc>
        <w:tc>
          <w:tcPr>
            <w:tcW w:w="1040" w:type="pct"/>
            <w:vMerge w:val="restart"/>
            <w:tcBorders>
              <w:top w:val="single" w:sz="4" w:space="0" w:color="000000"/>
              <w:left w:val="single" w:sz="4" w:space="0" w:color="000000"/>
              <w:bottom w:val="single" w:sz="4" w:space="0" w:color="000000"/>
              <w:right w:val="single" w:sz="4" w:space="0" w:color="000000"/>
            </w:tcBorders>
            <w:vAlign w:val="center"/>
          </w:tcPr>
          <w:p w14:paraId="79F2C70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327</w:t>
            </w:r>
          </w:p>
        </w:tc>
        <w:tc>
          <w:tcPr>
            <w:tcW w:w="909" w:type="pct"/>
            <w:vMerge w:val="restart"/>
            <w:tcBorders>
              <w:top w:val="single" w:sz="4" w:space="0" w:color="000000"/>
              <w:left w:val="single" w:sz="4" w:space="0" w:color="000000"/>
              <w:bottom w:val="single" w:sz="4" w:space="0" w:color="000000"/>
              <w:right w:val="single" w:sz="4" w:space="0" w:color="000000"/>
            </w:tcBorders>
            <w:vAlign w:val="center"/>
          </w:tcPr>
          <w:p w14:paraId="71CA8BF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34.79</w:t>
            </w:r>
          </w:p>
        </w:tc>
      </w:tr>
      <w:tr w:rsidR="000F4245" w14:paraId="4CBE4F7E" w14:textId="77777777">
        <w:trPr>
          <w:trHeight w:val="312"/>
          <w:jc w:val="center"/>
        </w:trPr>
        <w:tc>
          <w:tcPr>
            <w:tcW w:w="554" w:type="pct"/>
            <w:vMerge w:val="restart"/>
            <w:tcBorders>
              <w:top w:val="single" w:sz="4" w:space="0" w:color="000000"/>
              <w:left w:val="single" w:sz="4" w:space="0" w:color="000000"/>
              <w:bottom w:val="single" w:sz="4" w:space="0" w:color="000000"/>
              <w:right w:val="single" w:sz="4" w:space="0" w:color="000000"/>
            </w:tcBorders>
            <w:vAlign w:val="center"/>
          </w:tcPr>
          <w:p w14:paraId="00B2C2B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蚕</w:t>
            </w:r>
            <w:r>
              <w:rPr>
                <w:rFonts w:eastAsiaTheme="minorEastAsia"/>
                <w:sz w:val="18"/>
                <w:szCs w:val="18"/>
              </w:rPr>
              <w:t>3</w:t>
            </w:r>
          </w:p>
        </w:tc>
        <w:tc>
          <w:tcPr>
            <w:tcW w:w="1131" w:type="pct"/>
            <w:vMerge w:val="restart"/>
            <w:tcBorders>
              <w:top w:val="single" w:sz="4" w:space="0" w:color="000000"/>
              <w:left w:val="single" w:sz="4" w:space="0" w:color="000000"/>
              <w:bottom w:val="single" w:sz="4" w:space="0" w:color="000000"/>
              <w:right w:val="single" w:sz="4" w:space="0" w:color="000000"/>
            </w:tcBorders>
            <w:vAlign w:val="center"/>
          </w:tcPr>
          <w:p w14:paraId="64E4678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1177</w:t>
            </w:r>
          </w:p>
        </w:tc>
        <w:tc>
          <w:tcPr>
            <w:tcW w:w="1365" w:type="pct"/>
            <w:vMerge/>
            <w:tcBorders>
              <w:top w:val="single" w:sz="4" w:space="0" w:color="000000"/>
              <w:left w:val="single" w:sz="4" w:space="0" w:color="000000"/>
              <w:bottom w:val="single" w:sz="4" w:space="0" w:color="000000"/>
              <w:right w:val="single" w:sz="4" w:space="0" w:color="000000"/>
            </w:tcBorders>
            <w:vAlign w:val="center"/>
          </w:tcPr>
          <w:p w14:paraId="2964ABB6" w14:textId="77777777" w:rsidR="000F4245" w:rsidRDefault="000F4245">
            <w:pPr>
              <w:widowControl/>
              <w:jc w:val="left"/>
              <w:rPr>
                <w:rFonts w:eastAsiaTheme="minorEastAsia"/>
                <w:sz w:val="18"/>
                <w:szCs w:val="18"/>
              </w:rPr>
            </w:pPr>
          </w:p>
        </w:tc>
        <w:tc>
          <w:tcPr>
            <w:tcW w:w="1040" w:type="pct"/>
            <w:vMerge/>
            <w:tcBorders>
              <w:top w:val="single" w:sz="4" w:space="0" w:color="000000"/>
              <w:left w:val="single" w:sz="4" w:space="0" w:color="000000"/>
              <w:bottom w:val="single" w:sz="4" w:space="0" w:color="000000"/>
              <w:right w:val="single" w:sz="4" w:space="0" w:color="000000"/>
            </w:tcBorders>
            <w:vAlign w:val="center"/>
          </w:tcPr>
          <w:p w14:paraId="161C2DA7" w14:textId="77777777" w:rsidR="000F4245" w:rsidRDefault="000F4245">
            <w:pPr>
              <w:widowControl/>
              <w:jc w:val="left"/>
              <w:rPr>
                <w:rFonts w:eastAsiaTheme="minorEastAsia"/>
                <w:sz w:val="18"/>
                <w:szCs w:val="18"/>
              </w:rPr>
            </w:pPr>
          </w:p>
        </w:tc>
        <w:tc>
          <w:tcPr>
            <w:tcW w:w="909" w:type="pct"/>
            <w:vMerge/>
            <w:tcBorders>
              <w:top w:val="single" w:sz="4" w:space="0" w:color="000000"/>
              <w:left w:val="single" w:sz="4" w:space="0" w:color="000000"/>
              <w:bottom w:val="single" w:sz="4" w:space="0" w:color="000000"/>
              <w:right w:val="single" w:sz="4" w:space="0" w:color="000000"/>
            </w:tcBorders>
            <w:vAlign w:val="center"/>
          </w:tcPr>
          <w:p w14:paraId="52100C8D" w14:textId="77777777" w:rsidR="000F4245" w:rsidRDefault="000F4245">
            <w:pPr>
              <w:widowControl/>
              <w:jc w:val="left"/>
              <w:rPr>
                <w:rFonts w:eastAsiaTheme="minorEastAsia"/>
                <w:sz w:val="18"/>
                <w:szCs w:val="18"/>
              </w:rPr>
            </w:pPr>
          </w:p>
        </w:tc>
      </w:tr>
      <w:tr w:rsidR="000F4245" w14:paraId="3D46B935" w14:textId="77777777">
        <w:trPr>
          <w:trHeight w:val="481"/>
          <w:jc w:val="center"/>
        </w:trPr>
        <w:tc>
          <w:tcPr>
            <w:tcW w:w="554" w:type="pct"/>
            <w:vMerge/>
            <w:tcBorders>
              <w:top w:val="single" w:sz="4" w:space="0" w:color="000000"/>
              <w:left w:val="single" w:sz="4" w:space="0" w:color="000000"/>
              <w:bottom w:val="single" w:sz="4" w:space="0" w:color="000000"/>
              <w:right w:val="single" w:sz="4" w:space="0" w:color="000000"/>
            </w:tcBorders>
            <w:vAlign w:val="center"/>
          </w:tcPr>
          <w:p w14:paraId="3BFC7F8C" w14:textId="77777777" w:rsidR="000F4245" w:rsidRDefault="000F4245">
            <w:pPr>
              <w:widowControl/>
              <w:jc w:val="left"/>
              <w:rPr>
                <w:rFonts w:eastAsiaTheme="minorEastAsia"/>
                <w:sz w:val="18"/>
                <w:szCs w:val="18"/>
              </w:rPr>
            </w:pPr>
          </w:p>
        </w:tc>
        <w:tc>
          <w:tcPr>
            <w:tcW w:w="1131" w:type="pct"/>
            <w:vMerge/>
            <w:tcBorders>
              <w:top w:val="single" w:sz="4" w:space="0" w:color="000000"/>
              <w:left w:val="single" w:sz="4" w:space="0" w:color="000000"/>
              <w:bottom w:val="single" w:sz="4" w:space="0" w:color="000000"/>
              <w:right w:val="single" w:sz="4" w:space="0" w:color="000000"/>
            </w:tcBorders>
            <w:vAlign w:val="center"/>
          </w:tcPr>
          <w:p w14:paraId="60B5F17A" w14:textId="77777777" w:rsidR="000F4245" w:rsidRDefault="000F4245">
            <w:pPr>
              <w:widowControl/>
              <w:jc w:val="left"/>
              <w:rPr>
                <w:rFonts w:eastAsiaTheme="minorEastAsia"/>
                <w:sz w:val="18"/>
                <w:szCs w:val="18"/>
              </w:rPr>
            </w:pPr>
          </w:p>
        </w:tc>
        <w:tc>
          <w:tcPr>
            <w:tcW w:w="1365" w:type="pct"/>
            <w:vMerge w:val="restart"/>
            <w:tcBorders>
              <w:top w:val="single" w:sz="4" w:space="0" w:color="000000"/>
              <w:left w:val="single" w:sz="4" w:space="0" w:color="000000"/>
              <w:bottom w:val="single" w:sz="4" w:space="0" w:color="auto"/>
              <w:right w:val="single" w:sz="4" w:space="0" w:color="000000"/>
            </w:tcBorders>
            <w:vAlign w:val="center"/>
          </w:tcPr>
          <w:p w14:paraId="3EFDCA6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1009.5</w:t>
            </w:r>
          </w:p>
        </w:tc>
        <w:tc>
          <w:tcPr>
            <w:tcW w:w="1040" w:type="pct"/>
            <w:vMerge w:val="restart"/>
            <w:tcBorders>
              <w:top w:val="single" w:sz="4" w:space="0" w:color="000000"/>
              <w:left w:val="single" w:sz="4" w:space="0" w:color="000000"/>
              <w:bottom w:val="single" w:sz="4" w:space="0" w:color="auto"/>
              <w:right w:val="single" w:sz="4" w:space="0" w:color="000000"/>
            </w:tcBorders>
            <w:vAlign w:val="center"/>
          </w:tcPr>
          <w:p w14:paraId="294BDA7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250</w:t>
            </w:r>
          </w:p>
        </w:tc>
        <w:tc>
          <w:tcPr>
            <w:tcW w:w="909" w:type="pct"/>
            <w:vMerge w:val="restart"/>
            <w:tcBorders>
              <w:top w:val="single" w:sz="4" w:space="0" w:color="000000"/>
              <w:left w:val="single" w:sz="4" w:space="0" w:color="000000"/>
              <w:bottom w:val="single" w:sz="4" w:space="0" w:color="auto"/>
              <w:right w:val="single" w:sz="4" w:space="0" w:color="000000"/>
            </w:tcBorders>
            <w:vAlign w:val="center"/>
          </w:tcPr>
          <w:p w14:paraId="5E09E94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25.24</w:t>
            </w:r>
          </w:p>
        </w:tc>
      </w:tr>
      <w:tr w:rsidR="000F4245" w14:paraId="1306F0BF" w14:textId="77777777">
        <w:trPr>
          <w:trHeight w:val="312"/>
          <w:jc w:val="center"/>
        </w:trPr>
        <w:tc>
          <w:tcPr>
            <w:tcW w:w="554" w:type="pct"/>
            <w:vMerge w:val="restart"/>
            <w:tcBorders>
              <w:top w:val="single" w:sz="4" w:space="0" w:color="000000"/>
              <w:left w:val="single" w:sz="4" w:space="0" w:color="000000"/>
              <w:bottom w:val="single" w:sz="4" w:space="0" w:color="000000"/>
              <w:right w:val="single" w:sz="4" w:space="0" w:color="000000"/>
            </w:tcBorders>
            <w:vAlign w:val="center"/>
          </w:tcPr>
          <w:p w14:paraId="5D3C087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蚕</w:t>
            </w:r>
            <w:r>
              <w:rPr>
                <w:rFonts w:eastAsiaTheme="minorEastAsia"/>
                <w:sz w:val="18"/>
                <w:szCs w:val="18"/>
              </w:rPr>
              <w:t>4</w:t>
            </w:r>
          </w:p>
        </w:tc>
        <w:tc>
          <w:tcPr>
            <w:tcW w:w="1131" w:type="pct"/>
            <w:vMerge w:val="restart"/>
            <w:tcBorders>
              <w:top w:val="single" w:sz="4" w:space="0" w:color="000000"/>
              <w:left w:val="single" w:sz="4" w:space="0" w:color="000000"/>
              <w:bottom w:val="single" w:sz="4" w:space="0" w:color="000000"/>
              <w:right w:val="single" w:sz="4" w:space="0" w:color="000000"/>
            </w:tcBorders>
            <w:vAlign w:val="center"/>
          </w:tcPr>
          <w:p w14:paraId="631E5BE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842</w:t>
            </w:r>
          </w:p>
        </w:tc>
        <w:tc>
          <w:tcPr>
            <w:tcW w:w="1365" w:type="pct"/>
            <w:vMerge/>
            <w:tcBorders>
              <w:top w:val="single" w:sz="4" w:space="0" w:color="000000"/>
              <w:left w:val="single" w:sz="4" w:space="0" w:color="000000"/>
              <w:bottom w:val="single" w:sz="4" w:space="0" w:color="auto"/>
              <w:right w:val="single" w:sz="4" w:space="0" w:color="000000"/>
            </w:tcBorders>
            <w:vAlign w:val="center"/>
          </w:tcPr>
          <w:p w14:paraId="1EB8AB79" w14:textId="77777777" w:rsidR="000F4245" w:rsidRDefault="000F4245">
            <w:pPr>
              <w:widowControl/>
              <w:jc w:val="left"/>
              <w:rPr>
                <w:rFonts w:eastAsiaTheme="minorEastAsia"/>
                <w:sz w:val="18"/>
                <w:szCs w:val="18"/>
              </w:rPr>
            </w:pPr>
          </w:p>
        </w:tc>
        <w:tc>
          <w:tcPr>
            <w:tcW w:w="1040" w:type="pct"/>
            <w:vMerge/>
            <w:tcBorders>
              <w:top w:val="single" w:sz="4" w:space="0" w:color="000000"/>
              <w:left w:val="single" w:sz="4" w:space="0" w:color="000000"/>
              <w:bottom w:val="single" w:sz="4" w:space="0" w:color="auto"/>
              <w:right w:val="single" w:sz="4" w:space="0" w:color="000000"/>
            </w:tcBorders>
            <w:vAlign w:val="center"/>
          </w:tcPr>
          <w:p w14:paraId="2D9712C8" w14:textId="77777777" w:rsidR="000F4245" w:rsidRDefault="000F4245">
            <w:pPr>
              <w:widowControl/>
              <w:jc w:val="left"/>
              <w:rPr>
                <w:rFonts w:eastAsiaTheme="minorEastAsia"/>
                <w:sz w:val="18"/>
                <w:szCs w:val="18"/>
              </w:rPr>
            </w:pPr>
          </w:p>
        </w:tc>
        <w:tc>
          <w:tcPr>
            <w:tcW w:w="909" w:type="pct"/>
            <w:vMerge/>
            <w:tcBorders>
              <w:top w:val="single" w:sz="4" w:space="0" w:color="000000"/>
              <w:left w:val="single" w:sz="4" w:space="0" w:color="000000"/>
              <w:bottom w:val="single" w:sz="4" w:space="0" w:color="auto"/>
              <w:right w:val="single" w:sz="4" w:space="0" w:color="000000"/>
            </w:tcBorders>
            <w:vAlign w:val="center"/>
          </w:tcPr>
          <w:p w14:paraId="17B8439F" w14:textId="77777777" w:rsidR="000F4245" w:rsidRDefault="000F4245">
            <w:pPr>
              <w:widowControl/>
              <w:jc w:val="left"/>
              <w:rPr>
                <w:rFonts w:eastAsiaTheme="minorEastAsia"/>
                <w:sz w:val="18"/>
                <w:szCs w:val="18"/>
              </w:rPr>
            </w:pPr>
          </w:p>
        </w:tc>
      </w:tr>
      <w:tr w:rsidR="000F4245" w14:paraId="6EC6B26D" w14:textId="77777777">
        <w:trPr>
          <w:trHeight w:val="481"/>
          <w:jc w:val="center"/>
        </w:trPr>
        <w:tc>
          <w:tcPr>
            <w:tcW w:w="554" w:type="pct"/>
            <w:vMerge/>
            <w:tcBorders>
              <w:top w:val="single" w:sz="4" w:space="0" w:color="000000"/>
              <w:left w:val="single" w:sz="4" w:space="0" w:color="000000"/>
              <w:bottom w:val="single" w:sz="4" w:space="0" w:color="000000"/>
              <w:right w:val="single" w:sz="4" w:space="0" w:color="000000"/>
            </w:tcBorders>
            <w:vAlign w:val="center"/>
          </w:tcPr>
          <w:p w14:paraId="0C4E9BE4" w14:textId="77777777" w:rsidR="000F4245" w:rsidRDefault="000F4245">
            <w:pPr>
              <w:widowControl/>
              <w:jc w:val="left"/>
              <w:rPr>
                <w:rFonts w:eastAsiaTheme="minorEastAsia"/>
                <w:sz w:val="18"/>
                <w:szCs w:val="18"/>
              </w:rPr>
            </w:pPr>
          </w:p>
        </w:tc>
        <w:tc>
          <w:tcPr>
            <w:tcW w:w="1131" w:type="pct"/>
            <w:vMerge/>
            <w:tcBorders>
              <w:top w:val="single" w:sz="4" w:space="0" w:color="000000"/>
              <w:left w:val="single" w:sz="4" w:space="0" w:color="000000"/>
              <w:bottom w:val="single" w:sz="4" w:space="0" w:color="000000"/>
              <w:right w:val="single" w:sz="4" w:space="0" w:color="000000"/>
            </w:tcBorders>
            <w:vAlign w:val="center"/>
          </w:tcPr>
          <w:p w14:paraId="3EBF3EC3" w14:textId="77777777" w:rsidR="000F4245" w:rsidRDefault="000F4245">
            <w:pPr>
              <w:widowControl/>
              <w:jc w:val="left"/>
              <w:rPr>
                <w:rFonts w:eastAsiaTheme="minorEastAsia"/>
                <w:sz w:val="18"/>
                <w:szCs w:val="18"/>
              </w:rPr>
            </w:pPr>
          </w:p>
        </w:tc>
        <w:tc>
          <w:tcPr>
            <w:tcW w:w="1365" w:type="pct"/>
            <w:vMerge w:val="restart"/>
            <w:tcBorders>
              <w:top w:val="single" w:sz="4" w:space="0" w:color="auto"/>
              <w:left w:val="single" w:sz="4" w:space="0" w:color="000000"/>
              <w:bottom w:val="single" w:sz="4" w:space="0" w:color="000000"/>
              <w:right w:val="single" w:sz="4" w:space="0" w:color="000000"/>
            </w:tcBorders>
            <w:vAlign w:val="center"/>
          </w:tcPr>
          <w:p w14:paraId="49D79CE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421.0</w:t>
            </w:r>
          </w:p>
        </w:tc>
        <w:tc>
          <w:tcPr>
            <w:tcW w:w="1040" w:type="pct"/>
            <w:vMerge w:val="restart"/>
            <w:tcBorders>
              <w:top w:val="single" w:sz="4" w:space="0" w:color="auto"/>
              <w:left w:val="single" w:sz="4" w:space="0" w:color="000000"/>
              <w:bottom w:val="single" w:sz="4" w:space="0" w:color="000000"/>
              <w:right w:val="single" w:sz="4" w:space="0" w:color="000000"/>
            </w:tcBorders>
            <w:vAlign w:val="center"/>
          </w:tcPr>
          <w:p w14:paraId="6FAA15A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120</w:t>
            </w:r>
          </w:p>
        </w:tc>
        <w:tc>
          <w:tcPr>
            <w:tcW w:w="909" w:type="pct"/>
            <w:vMerge w:val="restart"/>
            <w:tcBorders>
              <w:top w:val="single" w:sz="4" w:space="0" w:color="auto"/>
              <w:left w:val="single" w:sz="4" w:space="0" w:color="000000"/>
              <w:bottom w:val="single" w:sz="4" w:space="0" w:color="000000"/>
              <w:right w:val="single" w:sz="4" w:space="0" w:color="000000"/>
            </w:tcBorders>
            <w:vAlign w:val="center"/>
          </w:tcPr>
          <w:p w14:paraId="6B0D0D5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5.05</w:t>
            </w:r>
          </w:p>
        </w:tc>
      </w:tr>
      <w:tr w:rsidR="000F4245" w14:paraId="3135C6B1" w14:textId="77777777">
        <w:trPr>
          <w:trHeight w:val="155"/>
          <w:jc w:val="center"/>
        </w:trPr>
        <w:tc>
          <w:tcPr>
            <w:tcW w:w="554" w:type="pct"/>
            <w:tcBorders>
              <w:top w:val="single" w:sz="4" w:space="0" w:color="000000"/>
              <w:left w:val="single" w:sz="4" w:space="0" w:color="000000"/>
              <w:bottom w:val="single" w:sz="4" w:space="0" w:color="000000"/>
              <w:right w:val="single" w:sz="4" w:space="0" w:color="000000"/>
            </w:tcBorders>
            <w:vAlign w:val="center"/>
          </w:tcPr>
          <w:p w14:paraId="57B7F35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lastRenderedPageBreak/>
              <w:t>0</w:t>
            </w:r>
          </w:p>
        </w:tc>
        <w:tc>
          <w:tcPr>
            <w:tcW w:w="1131" w:type="pct"/>
            <w:tcBorders>
              <w:top w:val="single" w:sz="4" w:space="0" w:color="000000"/>
              <w:left w:val="single" w:sz="4" w:space="0" w:color="000000"/>
              <w:bottom w:val="single" w:sz="4" w:space="0" w:color="000000"/>
              <w:right w:val="single" w:sz="4" w:space="0" w:color="000000"/>
            </w:tcBorders>
            <w:vAlign w:val="center"/>
          </w:tcPr>
          <w:p w14:paraId="470002B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1365" w:type="pct"/>
            <w:vMerge/>
            <w:tcBorders>
              <w:top w:val="single" w:sz="4" w:space="0" w:color="auto"/>
              <w:left w:val="single" w:sz="4" w:space="0" w:color="000000"/>
              <w:bottom w:val="single" w:sz="4" w:space="0" w:color="000000"/>
              <w:right w:val="single" w:sz="4" w:space="0" w:color="000000"/>
            </w:tcBorders>
            <w:vAlign w:val="center"/>
          </w:tcPr>
          <w:p w14:paraId="6673F3D9" w14:textId="77777777" w:rsidR="000F4245" w:rsidRDefault="000F4245">
            <w:pPr>
              <w:widowControl/>
              <w:jc w:val="left"/>
              <w:rPr>
                <w:rFonts w:eastAsiaTheme="minorEastAsia"/>
                <w:sz w:val="18"/>
                <w:szCs w:val="18"/>
              </w:rPr>
            </w:pPr>
          </w:p>
        </w:tc>
        <w:tc>
          <w:tcPr>
            <w:tcW w:w="1040" w:type="pct"/>
            <w:vMerge/>
            <w:tcBorders>
              <w:top w:val="single" w:sz="4" w:space="0" w:color="auto"/>
              <w:left w:val="single" w:sz="4" w:space="0" w:color="000000"/>
              <w:bottom w:val="single" w:sz="4" w:space="0" w:color="000000"/>
              <w:right w:val="single" w:sz="4" w:space="0" w:color="000000"/>
            </w:tcBorders>
            <w:vAlign w:val="center"/>
          </w:tcPr>
          <w:p w14:paraId="095ECAD7" w14:textId="77777777" w:rsidR="000F4245" w:rsidRDefault="000F4245">
            <w:pPr>
              <w:widowControl/>
              <w:jc w:val="left"/>
              <w:rPr>
                <w:rFonts w:eastAsiaTheme="minorEastAsia"/>
                <w:sz w:val="18"/>
                <w:szCs w:val="18"/>
              </w:rPr>
            </w:pPr>
          </w:p>
        </w:tc>
        <w:tc>
          <w:tcPr>
            <w:tcW w:w="909" w:type="pct"/>
            <w:vMerge/>
            <w:tcBorders>
              <w:top w:val="single" w:sz="4" w:space="0" w:color="auto"/>
              <w:left w:val="single" w:sz="4" w:space="0" w:color="000000"/>
              <w:bottom w:val="single" w:sz="4" w:space="0" w:color="000000"/>
              <w:right w:val="single" w:sz="4" w:space="0" w:color="000000"/>
            </w:tcBorders>
            <w:vAlign w:val="center"/>
          </w:tcPr>
          <w:p w14:paraId="14984903" w14:textId="77777777" w:rsidR="000F4245" w:rsidRDefault="000F4245">
            <w:pPr>
              <w:widowControl/>
              <w:jc w:val="left"/>
              <w:rPr>
                <w:rFonts w:eastAsiaTheme="minorEastAsia"/>
                <w:sz w:val="18"/>
                <w:szCs w:val="18"/>
              </w:rPr>
            </w:pPr>
          </w:p>
        </w:tc>
      </w:tr>
      <w:tr w:rsidR="000F4245" w14:paraId="526FA185" w14:textId="77777777">
        <w:trPr>
          <w:trHeight w:val="120"/>
          <w:jc w:val="center"/>
        </w:trPr>
        <w:tc>
          <w:tcPr>
            <w:tcW w:w="554" w:type="pct"/>
            <w:tcBorders>
              <w:top w:val="single" w:sz="4" w:space="0" w:color="000000"/>
              <w:left w:val="single" w:sz="4" w:space="0" w:color="000000"/>
              <w:bottom w:val="single" w:sz="4" w:space="0" w:color="000000"/>
              <w:right w:val="single" w:sz="4" w:space="0" w:color="000000"/>
            </w:tcBorders>
            <w:vAlign w:val="center"/>
          </w:tcPr>
          <w:p w14:paraId="77143C8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合计</w:t>
            </w:r>
          </w:p>
        </w:tc>
        <w:tc>
          <w:tcPr>
            <w:tcW w:w="1131" w:type="pct"/>
            <w:tcBorders>
              <w:top w:val="single" w:sz="4" w:space="0" w:color="000000"/>
              <w:left w:val="single" w:sz="4" w:space="0" w:color="000000"/>
              <w:bottom w:val="single" w:sz="4" w:space="0" w:color="000000"/>
              <w:right w:val="single" w:sz="4" w:space="0" w:color="000000"/>
            </w:tcBorders>
            <w:vAlign w:val="center"/>
          </w:tcPr>
          <w:p w14:paraId="5E630B24" w14:textId="77777777" w:rsidR="000F4245" w:rsidRDefault="000F4245">
            <w:pPr>
              <w:spacing w:line="300" w:lineRule="exact"/>
              <w:ind w:leftChars="-50" w:left="-120" w:rightChars="-50" w:right="-120"/>
              <w:jc w:val="center"/>
              <w:rPr>
                <w:rFonts w:eastAsiaTheme="minorEastAsia"/>
                <w:sz w:val="18"/>
                <w:szCs w:val="18"/>
              </w:rPr>
            </w:pPr>
          </w:p>
        </w:tc>
        <w:tc>
          <w:tcPr>
            <w:tcW w:w="1365" w:type="pct"/>
            <w:tcBorders>
              <w:top w:val="single" w:sz="4" w:space="0" w:color="000000"/>
              <w:left w:val="single" w:sz="4" w:space="0" w:color="000000"/>
              <w:bottom w:val="single" w:sz="4" w:space="0" w:color="000000"/>
              <w:right w:val="single" w:sz="4" w:space="0" w:color="000000"/>
            </w:tcBorders>
            <w:vAlign w:val="center"/>
          </w:tcPr>
          <w:p w14:paraId="18AF46E9" w14:textId="77777777" w:rsidR="000F4245" w:rsidRDefault="000F4245">
            <w:pPr>
              <w:spacing w:line="300" w:lineRule="exact"/>
              <w:ind w:leftChars="-50" w:left="-120" w:rightChars="-50" w:right="-120"/>
              <w:jc w:val="center"/>
              <w:rPr>
                <w:rFonts w:eastAsiaTheme="minorEastAsia"/>
                <w:sz w:val="18"/>
                <w:szCs w:val="18"/>
              </w:rPr>
            </w:pPr>
          </w:p>
        </w:tc>
        <w:tc>
          <w:tcPr>
            <w:tcW w:w="1040" w:type="pct"/>
            <w:tcBorders>
              <w:top w:val="single" w:sz="4" w:space="0" w:color="000000"/>
              <w:left w:val="single" w:sz="4" w:space="0" w:color="000000"/>
              <w:bottom w:val="single" w:sz="4" w:space="0" w:color="000000"/>
              <w:right w:val="single" w:sz="4" w:space="0" w:color="000000"/>
            </w:tcBorders>
            <w:vAlign w:val="center"/>
          </w:tcPr>
          <w:p w14:paraId="17402287" w14:textId="77777777" w:rsidR="000F4245" w:rsidRDefault="000F4245">
            <w:pPr>
              <w:spacing w:line="300" w:lineRule="exact"/>
              <w:ind w:leftChars="-50" w:left="-120" w:rightChars="-50" w:right="-120"/>
              <w:jc w:val="center"/>
              <w:rPr>
                <w:rFonts w:eastAsiaTheme="minorEastAsia"/>
                <w:sz w:val="18"/>
                <w:szCs w:val="18"/>
              </w:rPr>
            </w:pPr>
          </w:p>
        </w:tc>
        <w:tc>
          <w:tcPr>
            <w:tcW w:w="909" w:type="pct"/>
            <w:tcBorders>
              <w:top w:val="single" w:sz="4" w:space="0" w:color="000000"/>
              <w:left w:val="single" w:sz="4" w:space="0" w:color="000000"/>
              <w:bottom w:val="single" w:sz="4" w:space="0" w:color="000000"/>
              <w:right w:val="single" w:sz="4" w:space="0" w:color="000000"/>
            </w:tcBorders>
            <w:vAlign w:val="center"/>
          </w:tcPr>
          <w:p w14:paraId="12794C4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96.20</w:t>
            </w:r>
          </w:p>
        </w:tc>
      </w:tr>
    </w:tbl>
    <w:p w14:paraId="1F945CD6" w14:textId="77777777" w:rsidR="000F4245" w:rsidRDefault="00000000">
      <w:pPr>
        <w:pStyle w:val="57"/>
      </w:pPr>
      <w:r>
        <w:t>5-1#</w:t>
      </w:r>
      <w:r>
        <w:t>砂场采砂控制量计算表</w:t>
      </w:r>
    </w:p>
    <w:p w14:paraId="19BA3857" w14:textId="77777777" w:rsidR="000F4245" w:rsidRDefault="00000000">
      <w:pPr>
        <w:pStyle w:val="60"/>
        <w:rPr>
          <w:rFonts w:eastAsia="黑体"/>
        </w:rPr>
      </w:pPr>
      <w:r>
        <w:rPr>
          <w:rFonts w:eastAsia="黑体"/>
        </w:rPr>
        <w:t>表</w:t>
      </w:r>
      <w:r>
        <w:rPr>
          <w:rFonts w:eastAsia="黑体"/>
        </w:rPr>
        <w:t>5.1-21</w:t>
      </w:r>
    </w:p>
    <w:tbl>
      <w:tblPr>
        <w:tblW w:w="477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037"/>
        <w:gridCol w:w="1037"/>
        <w:gridCol w:w="3211"/>
        <w:gridCol w:w="2321"/>
        <w:gridCol w:w="1686"/>
      </w:tblGrid>
      <w:tr w:rsidR="000F4245" w14:paraId="249C3F70" w14:textId="77777777">
        <w:trPr>
          <w:trHeight w:val="283"/>
          <w:jc w:val="center"/>
        </w:trPr>
        <w:tc>
          <w:tcPr>
            <w:tcW w:w="558" w:type="pct"/>
            <w:tcBorders>
              <w:top w:val="single" w:sz="4" w:space="0" w:color="000000"/>
              <w:left w:val="single" w:sz="4" w:space="0" w:color="000000"/>
              <w:bottom w:val="single" w:sz="4" w:space="0" w:color="000000"/>
              <w:right w:val="single" w:sz="4" w:space="0" w:color="000000"/>
            </w:tcBorders>
            <w:vAlign w:val="center"/>
          </w:tcPr>
          <w:p w14:paraId="181016B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断面编号</w:t>
            </w:r>
          </w:p>
        </w:tc>
        <w:tc>
          <w:tcPr>
            <w:tcW w:w="558" w:type="pct"/>
            <w:tcBorders>
              <w:top w:val="single" w:sz="4" w:space="0" w:color="000000"/>
              <w:left w:val="single" w:sz="4" w:space="0" w:color="000000"/>
              <w:bottom w:val="single" w:sz="4" w:space="0" w:color="000000"/>
              <w:right w:val="single" w:sz="4" w:space="0" w:color="000000"/>
            </w:tcBorders>
            <w:vAlign w:val="center"/>
          </w:tcPr>
          <w:p w14:paraId="3C44D57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断面面积</w:t>
            </w:r>
          </w:p>
          <w:p w14:paraId="37BDB4F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1728" w:type="pct"/>
            <w:tcBorders>
              <w:top w:val="single" w:sz="4" w:space="0" w:color="000000"/>
              <w:left w:val="single" w:sz="4" w:space="0" w:color="000000"/>
              <w:bottom w:val="single" w:sz="4" w:space="0" w:color="000000"/>
              <w:right w:val="single" w:sz="4" w:space="0" w:color="000000"/>
            </w:tcBorders>
            <w:vAlign w:val="center"/>
          </w:tcPr>
          <w:p w14:paraId="03D3F17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相邻断面面积平均值（</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1249" w:type="pct"/>
            <w:tcBorders>
              <w:top w:val="single" w:sz="4" w:space="0" w:color="000000"/>
              <w:left w:val="single" w:sz="4" w:space="0" w:color="000000"/>
              <w:bottom w:val="single" w:sz="4" w:space="0" w:color="000000"/>
              <w:right w:val="single" w:sz="4" w:space="0" w:color="000000"/>
            </w:tcBorders>
            <w:vAlign w:val="center"/>
          </w:tcPr>
          <w:p w14:paraId="74E379F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相邻断面间距（</w:t>
            </w:r>
            <w:r>
              <w:rPr>
                <w:rFonts w:eastAsiaTheme="minorEastAsia"/>
                <w:sz w:val="18"/>
                <w:szCs w:val="18"/>
              </w:rPr>
              <w:t>m</w:t>
            </w:r>
            <w:r>
              <w:rPr>
                <w:rFonts w:eastAsiaTheme="minorEastAsia"/>
                <w:sz w:val="18"/>
                <w:szCs w:val="18"/>
              </w:rPr>
              <w:t>）</w:t>
            </w:r>
          </w:p>
        </w:tc>
        <w:tc>
          <w:tcPr>
            <w:tcW w:w="908" w:type="pct"/>
            <w:tcBorders>
              <w:top w:val="single" w:sz="4" w:space="0" w:color="000000"/>
              <w:left w:val="single" w:sz="4" w:space="0" w:color="000000"/>
              <w:bottom w:val="single" w:sz="4" w:space="0" w:color="000000"/>
              <w:right w:val="single" w:sz="4" w:space="0" w:color="000000"/>
            </w:tcBorders>
            <w:vAlign w:val="center"/>
          </w:tcPr>
          <w:p w14:paraId="55CAA563" w14:textId="054541C0"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储量（</w:t>
            </w:r>
            <w:r w:rsidR="00121A1D">
              <w:rPr>
                <w:rFonts w:eastAsiaTheme="minorEastAsia" w:hint="eastAsia"/>
                <w:sz w:val="18"/>
                <w:szCs w:val="18"/>
              </w:rPr>
              <w:t>万</w:t>
            </w:r>
            <w:r>
              <w:rPr>
                <w:rFonts w:eastAsiaTheme="minorEastAsia"/>
                <w:sz w:val="18"/>
                <w:szCs w:val="18"/>
              </w:rPr>
              <w:t>m</w:t>
            </w:r>
            <w:r>
              <w:rPr>
                <w:rFonts w:eastAsiaTheme="minorEastAsia"/>
                <w:sz w:val="18"/>
                <w:szCs w:val="18"/>
                <w:vertAlign w:val="superscript"/>
              </w:rPr>
              <w:t>3</w:t>
            </w:r>
            <w:r>
              <w:rPr>
                <w:rFonts w:eastAsiaTheme="minorEastAsia"/>
                <w:sz w:val="18"/>
                <w:szCs w:val="18"/>
              </w:rPr>
              <w:t>）</w:t>
            </w:r>
          </w:p>
        </w:tc>
      </w:tr>
      <w:tr w:rsidR="000F4245" w14:paraId="727B840B" w14:textId="77777777">
        <w:trPr>
          <w:trHeight w:val="283"/>
          <w:jc w:val="center"/>
        </w:trPr>
        <w:tc>
          <w:tcPr>
            <w:tcW w:w="558" w:type="pct"/>
            <w:tcBorders>
              <w:top w:val="single" w:sz="4" w:space="0" w:color="000000"/>
              <w:left w:val="single" w:sz="4" w:space="0" w:color="000000"/>
              <w:bottom w:val="single" w:sz="4" w:space="0" w:color="000000"/>
              <w:right w:val="single" w:sz="4" w:space="0" w:color="000000"/>
            </w:tcBorders>
            <w:vAlign w:val="center"/>
          </w:tcPr>
          <w:p w14:paraId="193A7E3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558" w:type="pct"/>
            <w:tcBorders>
              <w:top w:val="single" w:sz="4" w:space="0" w:color="000000"/>
              <w:left w:val="single" w:sz="4" w:space="0" w:color="000000"/>
              <w:bottom w:val="single" w:sz="4" w:space="0" w:color="000000"/>
              <w:right w:val="single" w:sz="4" w:space="0" w:color="000000"/>
            </w:tcBorders>
            <w:vAlign w:val="center"/>
          </w:tcPr>
          <w:p w14:paraId="7407AA6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1728" w:type="pct"/>
            <w:vMerge w:val="restart"/>
            <w:tcBorders>
              <w:top w:val="single" w:sz="4" w:space="0" w:color="000000"/>
              <w:left w:val="single" w:sz="4" w:space="0" w:color="000000"/>
              <w:bottom w:val="single" w:sz="4" w:space="0" w:color="000000"/>
              <w:right w:val="single" w:sz="4" w:space="0" w:color="000000"/>
            </w:tcBorders>
            <w:vAlign w:val="center"/>
          </w:tcPr>
          <w:p w14:paraId="6520859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227.5</w:t>
            </w:r>
          </w:p>
        </w:tc>
        <w:tc>
          <w:tcPr>
            <w:tcW w:w="1249" w:type="pct"/>
            <w:vMerge w:val="restart"/>
            <w:tcBorders>
              <w:top w:val="single" w:sz="4" w:space="0" w:color="000000"/>
              <w:left w:val="single" w:sz="4" w:space="0" w:color="000000"/>
              <w:bottom w:val="single" w:sz="4" w:space="0" w:color="000000"/>
              <w:right w:val="single" w:sz="4" w:space="0" w:color="000000"/>
            </w:tcBorders>
            <w:vAlign w:val="center"/>
          </w:tcPr>
          <w:p w14:paraId="2BB19B7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163</w:t>
            </w:r>
          </w:p>
        </w:tc>
        <w:tc>
          <w:tcPr>
            <w:tcW w:w="908" w:type="pct"/>
            <w:vMerge w:val="restart"/>
            <w:tcBorders>
              <w:top w:val="single" w:sz="4" w:space="0" w:color="000000"/>
              <w:left w:val="single" w:sz="4" w:space="0" w:color="000000"/>
              <w:bottom w:val="single" w:sz="4" w:space="0" w:color="000000"/>
              <w:right w:val="single" w:sz="4" w:space="0" w:color="000000"/>
            </w:tcBorders>
            <w:vAlign w:val="center"/>
          </w:tcPr>
          <w:p w14:paraId="57A5109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3.71</w:t>
            </w:r>
          </w:p>
        </w:tc>
      </w:tr>
      <w:tr w:rsidR="000F4245" w14:paraId="01E9F992" w14:textId="77777777">
        <w:trPr>
          <w:trHeight w:val="312"/>
          <w:jc w:val="center"/>
        </w:trPr>
        <w:tc>
          <w:tcPr>
            <w:tcW w:w="558" w:type="pct"/>
            <w:vMerge w:val="restart"/>
            <w:tcBorders>
              <w:top w:val="single" w:sz="4" w:space="0" w:color="000000"/>
              <w:left w:val="single" w:sz="4" w:space="0" w:color="000000"/>
              <w:bottom w:val="single" w:sz="4" w:space="0" w:color="000000"/>
              <w:right w:val="single" w:sz="4" w:space="0" w:color="000000"/>
            </w:tcBorders>
            <w:vAlign w:val="center"/>
          </w:tcPr>
          <w:p w14:paraId="0785838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蚕</w:t>
            </w:r>
            <w:r>
              <w:rPr>
                <w:rFonts w:eastAsiaTheme="minorEastAsia"/>
                <w:sz w:val="18"/>
                <w:szCs w:val="18"/>
              </w:rPr>
              <w:t>1</w:t>
            </w:r>
          </w:p>
        </w:tc>
        <w:tc>
          <w:tcPr>
            <w:tcW w:w="558" w:type="pct"/>
            <w:vMerge w:val="restart"/>
            <w:tcBorders>
              <w:top w:val="single" w:sz="4" w:space="0" w:color="000000"/>
              <w:left w:val="single" w:sz="4" w:space="0" w:color="000000"/>
              <w:bottom w:val="single" w:sz="4" w:space="0" w:color="000000"/>
              <w:right w:val="single" w:sz="4" w:space="0" w:color="000000"/>
            </w:tcBorders>
            <w:vAlign w:val="center"/>
          </w:tcPr>
          <w:p w14:paraId="28126F6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455</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647F10B"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0F72928"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4F2CE87" w14:textId="77777777" w:rsidR="000F4245" w:rsidRDefault="000F4245">
            <w:pPr>
              <w:widowControl/>
              <w:jc w:val="left"/>
              <w:rPr>
                <w:rFonts w:eastAsiaTheme="minorEastAsia"/>
                <w:sz w:val="18"/>
                <w:szCs w:val="18"/>
              </w:rPr>
            </w:pPr>
          </w:p>
        </w:tc>
      </w:tr>
      <w:tr w:rsidR="000F4245" w14:paraId="77B497FB" w14:textId="77777777">
        <w:trPr>
          <w:trHeight w:val="48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0818186E"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F6DE4E5" w14:textId="77777777" w:rsidR="000F4245" w:rsidRDefault="000F4245">
            <w:pPr>
              <w:widowControl/>
              <w:jc w:val="left"/>
              <w:rPr>
                <w:rFonts w:eastAsiaTheme="minorEastAsia"/>
                <w:sz w:val="18"/>
                <w:szCs w:val="18"/>
              </w:rPr>
            </w:pPr>
          </w:p>
        </w:tc>
        <w:tc>
          <w:tcPr>
            <w:tcW w:w="1728" w:type="pct"/>
            <w:vMerge w:val="restart"/>
            <w:tcBorders>
              <w:top w:val="single" w:sz="4" w:space="0" w:color="000000"/>
              <w:left w:val="single" w:sz="4" w:space="0" w:color="000000"/>
              <w:bottom w:val="single" w:sz="4" w:space="0" w:color="000000"/>
              <w:right w:val="single" w:sz="4" w:space="0" w:color="000000"/>
            </w:tcBorders>
            <w:vAlign w:val="center"/>
          </w:tcPr>
          <w:p w14:paraId="55F2E0C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624.5</w:t>
            </w:r>
          </w:p>
        </w:tc>
        <w:tc>
          <w:tcPr>
            <w:tcW w:w="1249" w:type="pct"/>
            <w:vMerge w:val="restart"/>
            <w:tcBorders>
              <w:top w:val="single" w:sz="4" w:space="0" w:color="000000"/>
              <w:left w:val="single" w:sz="4" w:space="0" w:color="000000"/>
              <w:bottom w:val="single" w:sz="4" w:space="0" w:color="000000"/>
              <w:right w:val="single" w:sz="4" w:space="0" w:color="000000"/>
            </w:tcBorders>
            <w:vAlign w:val="center"/>
          </w:tcPr>
          <w:p w14:paraId="61A4FFD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355</w:t>
            </w:r>
          </w:p>
        </w:tc>
        <w:tc>
          <w:tcPr>
            <w:tcW w:w="908" w:type="pct"/>
            <w:vMerge w:val="restart"/>
            <w:tcBorders>
              <w:top w:val="single" w:sz="4" w:space="0" w:color="000000"/>
              <w:left w:val="single" w:sz="4" w:space="0" w:color="000000"/>
              <w:bottom w:val="single" w:sz="4" w:space="0" w:color="000000"/>
              <w:right w:val="single" w:sz="4" w:space="0" w:color="000000"/>
            </w:tcBorders>
            <w:vAlign w:val="center"/>
          </w:tcPr>
          <w:p w14:paraId="11F8251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22.17</w:t>
            </w:r>
          </w:p>
        </w:tc>
      </w:tr>
      <w:tr w:rsidR="000F4245" w14:paraId="57944788" w14:textId="77777777">
        <w:trPr>
          <w:trHeight w:val="312"/>
          <w:jc w:val="center"/>
        </w:trPr>
        <w:tc>
          <w:tcPr>
            <w:tcW w:w="558" w:type="pct"/>
            <w:vMerge w:val="restart"/>
            <w:tcBorders>
              <w:top w:val="single" w:sz="4" w:space="0" w:color="000000"/>
              <w:left w:val="single" w:sz="4" w:space="0" w:color="000000"/>
              <w:bottom w:val="single" w:sz="4" w:space="0" w:color="000000"/>
              <w:right w:val="single" w:sz="4" w:space="0" w:color="000000"/>
            </w:tcBorders>
            <w:vAlign w:val="center"/>
          </w:tcPr>
          <w:p w14:paraId="66377F3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蚕</w:t>
            </w:r>
            <w:r>
              <w:rPr>
                <w:rFonts w:eastAsiaTheme="minorEastAsia"/>
                <w:sz w:val="18"/>
                <w:szCs w:val="18"/>
              </w:rPr>
              <w:t>2</w:t>
            </w:r>
          </w:p>
        </w:tc>
        <w:tc>
          <w:tcPr>
            <w:tcW w:w="558" w:type="pct"/>
            <w:vMerge w:val="restart"/>
            <w:tcBorders>
              <w:top w:val="single" w:sz="4" w:space="0" w:color="000000"/>
              <w:left w:val="single" w:sz="4" w:space="0" w:color="000000"/>
              <w:bottom w:val="single" w:sz="4" w:space="0" w:color="000000"/>
              <w:right w:val="single" w:sz="4" w:space="0" w:color="000000"/>
            </w:tcBorders>
            <w:vAlign w:val="center"/>
          </w:tcPr>
          <w:p w14:paraId="7A17D40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794</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F2D8D64"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19643EB"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CB85B52" w14:textId="77777777" w:rsidR="000F4245" w:rsidRDefault="000F4245">
            <w:pPr>
              <w:widowControl/>
              <w:jc w:val="left"/>
              <w:rPr>
                <w:rFonts w:eastAsiaTheme="minorEastAsia"/>
                <w:sz w:val="18"/>
                <w:szCs w:val="18"/>
              </w:rPr>
            </w:pPr>
          </w:p>
        </w:tc>
      </w:tr>
      <w:tr w:rsidR="000F4245" w14:paraId="5FB1350F" w14:textId="77777777">
        <w:trPr>
          <w:trHeight w:val="48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6E891813"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C6D91C8" w14:textId="77777777" w:rsidR="000F4245" w:rsidRDefault="000F4245">
            <w:pPr>
              <w:widowControl/>
              <w:jc w:val="left"/>
              <w:rPr>
                <w:rFonts w:eastAsiaTheme="minorEastAsia"/>
                <w:sz w:val="18"/>
                <w:szCs w:val="18"/>
              </w:rPr>
            </w:pPr>
          </w:p>
        </w:tc>
        <w:tc>
          <w:tcPr>
            <w:tcW w:w="1728" w:type="pct"/>
            <w:vMerge w:val="restart"/>
            <w:tcBorders>
              <w:top w:val="single" w:sz="4" w:space="0" w:color="000000"/>
              <w:left w:val="single" w:sz="4" w:space="0" w:color="000000"/>
              <w:bottom w:val="single" w:sz="4" w:space="0" w:color="000000"/>
              <w:right w:val="single" w:sz="4" w:space="0" w:color="000000"/>
            </w:tcBorders>
            <w:vAlign w:val="center"/>
          </w:tcPr>
          <w:p w14:paraId="327E695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883.5</w:t>
            </w:r>
          </w:p>
        </w:tc>
        <w:tc>
          <w:tcPr>
            <w:tcW w:w="1249" w:type="pct"/>
            <w:vMerge w:val="restart"/>
            <w:tcBorders>
              <w:top w:val="single" w:sz="4" w:space="0" w:color="000000"/>
              <w:left w:val="single" w:sz="4" w:space="0" w:color="000000"/>
              <w:bottom w:val="single" w:sz="4" w:space="0" w:color="000000"/>
              <w:right w:val="single" w:sz="4" w:space="0" w:color="000000"/>
            </w:tcBorders>
            <w:vAlign w:val="center"/>
          </w:tcPr>
          <w:p w14:paraId="369B231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327</w:t>
            </w:r>
          </w:p>
        </w:tc>
        <w:tc>
          <w:tcPr>
            <w:tcW w:w="908" w:type="pct"/>
            <w:vMerge w:val="restart"/>
            <w:tcBorders>
              <w:top w:val="single" w:sz="4" w:space="0" w:color="000000"/>
              <w:left w:val="single" w:sz="4" w:space="0" w:color="000000"/>
              <w:bottom w:val="single" w:sz="4" w:space="0" w:color="000000"/>
              <w:right w:val="single" w:sz="4" w:space="0" w:color="000000"/>
            </w:tcBorders>
            <w:vAlign w:val="center"/>
          </w:tcPr>
          <w:p w14:paraId="789DFAF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28.89</w:t>
            </w:r>
          </w:p>
        </w:tc>
      </w:tr>
      <w:tr w:rsidR="000F4245" w14:paraId="5C26A7F8" w14:textId="77777777">
        <w:trPr>
          <w:trHeight w:val="312"/>
          <w:jc w:val="center"/>
        </w:trPr>
        <w:tc>
          <w:tcPr>
            <w:tcW w:w="558" w:type="pct"/>
            <w:vMerge w:val="restart"/>
            <w:tcBorders>
              <w:top w:val="single" w:sz="4" w:space="0" w:color="000000"/>
              <w:left w:val="single" w:sz="4" w:space="0" w:color="000000"/>
              <w:bottom w:val="single" w:sz="4" w:space="0" w:color="000000"/>
              <w:right w:val="single" w:sz="4" w:space="0" w:color="000000"/>
            </w:tcBorders>
            <w:vAlign w:val="center"/>
          </w:tcPr>
          <w:p w14:paraId="2C4D792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蚕</w:t>
            </w:r>
            <w:r>
              <w:rPr>
                <w:rFonts w:eastAsiaTheme="minorEastAsia"/>
                <w:sz w:val="18"/>
                <w:szCs w:val="18"/>
              </w:rPr>
              <w:t>3</w:t>
            </w:r>
          </w:p>
        </w:tc>
        <w:tc>
          <w:tcPr>
            <w:tcW w:w="558" w:type="pct"/>
            <w:vMerge w:val="restart"/>
            <w:tcBorders>
              <w:top w:val="single" w:sz="4" w:space="0" w:color="000000"/>
              <w:left w:val="single" w:sz="4" w:space="0" w:color="000000"/>
              <w:bottom w:val="single" w:sz="4" w:space="0" w:color="000000"/>
              <w:right w:val="single" w:sz="4" w:space="0" w:color="000000"/>
            </w:tcBorders>
            <w:vAlign w:val="center"/>
          </w:tcPr>
          <w:p w14:paraId="332DE54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973</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2C17DEF"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408E296"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3E96723" w14:textId="77777777" w:rsidR="000F4245" w:rsidRDefault="000F4245">
            <w:pPr>
              <w:widowControl/>
              <w:jc w:val="left"/>
              <w:rPr>
                <w:rFonts w:eastAsiaTheme="minorEastAsia"/>
                <w:sz w:val="18"/>
                <w:szCs w:val="18"/>
              </w:rPr>
            </w:pPr>
          </w:p>
        </w:tc>
      </w:tr>
      <w:tr w:rsidR="000F4245" w14:paraId="690A5AB2" w14:textId="77777777">
        <w:trPr>
          <w:trHeight w:val="48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5206B17B"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5D39419" w14:textId="77777777" w:rsidR="000F4245" w:rsidRDefault="000F4245">
            <w:pPr>
              <w:widowControl/>
              <w:jc w:val="left"/>
              <w:rPr>
                <w:rFonts w:eastAsiaTheme="minorEastAsia"/>
                <w:sz w:val="18"/>
                <w:szCs w:val="18"/>
              </w:rPr>
            </w:pPr>
          </w:p>
        </w:tc>
        <w:tc>
          <w:tcPr>
            <w:tcW w:w="1728" w:type="pct"/>
            <w:vMerge w:val="restart"/>
            <w:tcBorders>
              <w:top w:val="single" w:sz="4" w:space="0" w:color="000000"/>
              <w:left w:val="single" w:sz="4" w:space="0" w:color="000000"/>
              <w:bottom w:val="single" w:sz="4" w:space="0" w:color="auto"/>
              <w:right w:val="single" w:sz="4" w:space="0" w:color="000000"/>
            </w:tcBorders>
            <w:vAlign w:val="center"/>
          </w:tcPr>
          <w:p w14:paraId="00E569D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832.0</w:t>
            </w:r>
          </w:p>
        </w:tc>
        <w:tc>
          <w:tcPr>
            <w:tcW w:w="1249" w:type="pct"/>
            <w:vMerge w:val="restart"/>
            <w:tcBorders>
              <w:top w:val="single" w:sz="4" w:space="0" w:color="000000"/>
              <w:left w:val="single" w:sz="4" w:space="0" w:color="000000"/>
              <w:bottom w:val="single" w:sz="4" w:space="0" w:color="auto"/>
              <w:right w:val="single" w:sz="4" w:space="0" w:color="000000"/>
            </w:tcBorders>
            <w:vAlign w:val="center"/>
          </w:tcPr>
          <w:p w14:paraId="7C19052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250</w:t>
            </w:r>
          </w:p>
        </w:tc>
        <w:tc>
          <w:tcPr>
            <w:tcW w:w="908" w:type="pct"/>
            <w:vMerge w:val="restart"/>
            <w:tcBorders>
              <w:top w:val="single" w:sz="4" w:space="0" w:color="000000"/>
              <w:left w:val="single" w:sz="4" w:space="0" w:color="000000"/>
              <w:bottom w:val="single" w:sz="4" w:space="0" w:color="auto"/>
              <w:right w:val="single" w:sz="4" w:space="0" w:color="000000"/>
            </w:tcBorders>
            <w:vAlign w:val="center"/>
          </w:tcPr>
          <w:p w14:paraId="66E7E35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20.80</w:t>
            </w:r>
          </w:p>
        </w:tc>
      </w:tr>
      <w:tr w:rsidR="000F4245" w14:paraId="25AA8DA0" w14:textId="77777777">
        <w:trPr>
          <w:trHeight w:val="312"/>
          <w:jc w:val="center"/>
        </w:trPr>
        <w:tc>
          <w:tcPr>
            <w:tcW w:w="558" w:type="pct"/>
            <w:vMerge w:val="restart"/>
            <w:tcBorders>
              <w:top w:val="single" w:sz="4" w:space="0" w:color="000000"/>
              <w:left w:val="single" w:sz="4" w:space="0" w:color="000000"/>
              <w:bottom w:val="single" w:sz="4" w:space="0" w:color="000000"/>
              <w:right w:val="single" w:sz="4" w:space="0" w:color="000000"/>
            </w:tcBorders>
            <w:vAlign w:val="center"/>
          </w:tcPr>
          <w:p w14:paraId="4D465EC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蚕</w:t>
            </w:r>
            <w:r>
              <w:rPr>
                <w:rFonts w:eastAsiaTheme="minorEastAsia"/>
                <w:sz w:val="18"/>
                <w:szCs w:val="18"/>
              </w:rPr>
              <w:t>4</w:t>
            </w:r>
          </w:p>
        </w:tc>
        <w:tc>
          <w:tcPr>
            <w:tcW w:w="558" w:type="pct"/>
            <w:vMerge w:val="restart"/>
            <w:tcBorders>
              <w:top w:val="single" w:sz="4" w:space="0" w:color="000000"/>
              <w:left w:val="single" w:sz="4" w:space="0" w:color="000000"/>
              <w:bottom w:val="single" w:sz="4" w:space="0" w:color="000000"/>
              <w:right w:val="single" w:sz="4" w:space="0" w:color="000000"/>
            </w:tcBorders>
            <w:vAlign w:val="center"/>
          </w:tcPr>
          <w:p w14:paraId="1FAF5C7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691</w:t>
            </w:r>
          </w:p>
        </w:tc>
        <w:tc>
          <w:tcPr>
            <w:tcW w:w="0" w:type="auto"/>
            <w:vMerge/>
            <w:tcBorders>
              <w:top w:val="single" w:sz="4" w:space="0" w:color="000000"/>
              <w:left w:val="single" w:sz="4" w:space="0" w:color="000000"/>
              <w:bottom w:val="single" w:sz="4" w:space="0" w:color="auto"/>
              <w:right w:val="single" w:sz="4" w:space="0" w:color="000000"/>
            </w:tcBorders>
            <w:vAlign w:val="center"/>
          </w:tcPr>
          <w:p w14:paraId="257A854A"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tcPr>
          <w:p w14:paraId="685835BB"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tcPr>
          <w:p w14:paraId="1B123C93" w14:textId="77777777" w:rsidR="000F4245" w:rsidRDefault="000F4245">
            <w:pPr>
              <w:widowControl/>
              <w:jc w:val="left"/>
              <w:rPr>
                <w:rFonts w:eastAsiaTheme="minorEastAsia"/>
                <w:sz w:val="18"/>
                <w:szCs w:val="18"/>
              </w:rPr>
            </w:pPr>
          </w:p>
        </w:tc>
      </w:tr>
      <w:tr w:rsidR="000F4245" w14:paraId="0B41921F" w14:textId="77777777">
        <w:trPr>
          <w:trHeight w:val="48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1B07EBC6"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9ECCAB2" w14:textId="77777777" w:rsidR="000F4245" w:rsidRDefault="000F4245">
            <w:pPr>
              <w:widowControl/>
              <w:jc w:val="left"/>
              <w:rPr>
                <w:rFonts w:eastAsiaTheme="minorEastAsia"/>
                <w:sz w:val="18"/>
                <w:szCs w:val="18"/>
              </w:rPr>
            </w:pPr>
          </w:p>
        </w:tc>
        <w:tc>
          <w:tcPr>
            <w:tcW w:w="1728" w:type="pct"/>
            <w:vMerge w:val="restart"/>
            <w:tcBorders>
              <w:top w:val="single" w:sz="4" w:space="0" w:color="auto"/>
              <w:left w:val="single" w:sz="4" w:space="0" w:color="000000"/>
              <w:bottom w:val="single" w:sz="4" w:space="0" w:color="000000"/>
              <w:right w:val="single" w:sz="4" w:space="0" w:color="000000"/>
            </w:tcBorders>
            <w:vAlign w:val="center"/>
          </w:tcPr>
          <w:p w14:paraId="2C28D83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345.5</w:t>
            </w:r>
          </w:p>
        </w:tc>
        <w:tc>
          <w:tcPr>
            <w:tcW w:w="1249" w:type="pct"/>
            <w:vMerge w:val="restart"/>
            <w:tcBorders>
              <w:top w:val="single" w:sz="4" w:space="0" w:color="auto"/>
              <w:left w:val="single" w:sz="4" w:space="0" w:color="000000"/>
              <w:bottom w:val="single" w:sz="4" w:space="0" w:color="000000"/>
              <w:right w:val="single" w:sz="4" w:space="0" w:color="000000"/>
            </w:tcBorders>
            <w:vAlign w:val="center"/>
          </w:tcPr>
          <w:p w14:paraId="35FCAA9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120</w:t>
            </w:r>
          </w:p>
        </w:tc>
        <w:tc>
          <w:tcPr>
            <w:tcW w:w="908" w:type="pct"/>
            <w:vMerge w:val="restart"/>
            <w:tcBorders>
              <w:top w:val="single" w:sz="4" w:space="0" w:color="auto"/>
              <w:left w:val="single" w:sz="4" w:space="0" w:color="000000"/>
              <w:bottom w:val="single" w:sz="4" w:space="0" w:color="000000"/>
              <w:right w:val="single" w:sz="4" w:space="0" w:color="000000"/>
            </w:tcBorders>
            <w:vAlign w:val="center"/>
          </w:tcPr>
          <w:p w14:paraId="392994E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4.15</w:t>
            </w:r>
          </w:p>
        </w:tc>
      </w:tr>
      <w:tr w:rsidR="000F4245" w14:paraId="3D6B70B4" w14:textId="77777777">
        <w:trPr>
          <w:trHeight w:val="283"/>
          <w:jc w:val="center"/>
        </w:trPr>
        <w:tc>
          <w:tcPr>
            <w:tcW w:w="558" w:type="pct"/>
            <w:tcBorders>
              <w:top w:val="single" w:sz="4" w:space="0" w:color="000000"/>
              <w:left w:val="single" w:sz="4" w:space="0" w:color="000000"/>
              <w:bottom w:val="single" w:sz="4" w:space="0" w:color="000000"/>
              <w:right w:val="single" w:sz="4" w:space="0" w:color="000000"/>
            </w:tcBorders>
            <w:vAlign w:val="center"/>
          </w:tcPr>
          <w:p w14:paraId="6D8F77F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558" w:type="pct"/>
            <w:tcBorders>
              <w:top w:val="single" w:sz="4" w:space="0" w:color="000000"/>
              <w:left w:val="single" w:sz="4" w:space="0" w:color="000000"/>
              <w:bottom w:val="single" w:sz="4" w:space="0" w:color="000000"/>
              <w:right w:val="single" w:sz="4" w:space="0" w:color="000000"/>
            </w:tcBorders>
            <w:vAlign w:val="center"/>
          </w:tcPr>
          <w:p w14:paraId="33F939B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tcBorders>
              <w:top w:val="single" w:sz="4" w:space="0" w:color="auto"/>
              <w:left w:val="single" w:sz="4" w:space="0" w:color="000000"/>
              <w:bottom w:val="single" w:sz="4" w:space="0" w:color="000000"/>
              <w:right w:val="single" w:sz="4" w:space="0" w:color="000000"/>
            </w:tcBorders>
            <w:vAlign w:val="center"/>
          </w:tcPr>
          <w:p w14:paraId="7B28AB66" w14:textId="77777777" w:rsidR="000F4245" w:rsidRDefault="000F4245">
            <w:pPr>
              <w:widowControl/>
              <w:jc w:val="left"/>
              <w:rPr>
                <w:rFonts w:eastAsiaTheme="minorEastAsia"/>
                <w:sz w:val="18"/>
                <w:szCs w:val="18"/>
              </w:rPr>
            </w:pPr>
          </w:p>
        </w:tc>
        <w:tc>
          <w:tcPr>
            <w:tcW w:w="0" w:type="auto"/>
            <w:vMerge/>
            <w:tcBorders>
              <w:top w:val="single" w:sz="4" w:space="0" w:color="auto"/>
              <w:left w:val="single" w:sz="4" w:space="0" w:color="000000"/>
              <w:bottom w:val="single" w:sz="4" w:space="0" w:color="000000"/>
              <w:right w:val="single" w:sz="4" w:space="0" w:color="000000"/>
            </w:tcBorders>
            <w:vAlign w:val="center"/>
          </w:tcPr>
          <w:p w14:paraId="62445A8B" w14:textId="77777777" w:rsidR="000F4245" w:rsidRDefault="000F4245">
            <w:pPr>
              <w:widowControl/>
              <w:jc w:val="left"/>
              <w:rPr>
                <w:rFonts w:eastAsiaTheme="minorEastAsia"/>
                <w:sz w:val="18"/>
                <w:szCs w:val="18"/>
              </w:rPr>
            </w:pPr>
          </w:p>
        </w:tc>
        <w:tc>
          <w:tcPr>
            <w:tcW w:w="0" w:type="auto"/>
            <w:vMerge/>
            <w:tcBorders>
              <w:top w:val="single" w:sz="4" w:space="0" w:color="auto"/>
              <w:left w:val="single" w:sz="4" w:space="0" w:color="000000"/>
              <w:bottom w:val="single" w:sz="4" w:space="0" w:color="000000"/>
              <w:right w:val="single" w:sz="4" w:space="0" w:color="000000"/>
            </w:tcBorders>
            <w:vAlign w:val="center"/>
          </w:tcPr>
          <w:p w14:paraId="73527550" w14:textId="77777777" w:rsidR="000F4245" w:rsidRDefault="000F4245">
            <w:pPr>
              <w:widowControl/>
              <w:jc w:val="left"/>
              <w:rPr>
                <w:rFonts w:eastAsiaTheme="minorEastAsia"/>
                <w:sz w:val="18"/>
                <w:szCs w:val="18"/>
              </w:rPr>
            </w:pPr>
          </w:p>
        </w:tc>
      </w:tr>
      <w:tr w:rsidR="000F4245" w14:paraId="44A4B0A2" w14:textId="77777777">
        <w:trPr>
          <w:trHeight w:val="283"/>
          <w:jc w:val="center"/>
        </w:trPr>
        <w:tc>
          <w:tcPr>
            <w:tcW w:w="558" w:type="pct"/>
            <w:tcBorders>
              <w:top w:val="single" w:sz="4" w:space="0" w:color="000000"/>
              <w:left w:val="single" w:sz="4" w:space="0" w:color="000000"/>
              <w:bottom w:val="single" w:sz="4" w:space="0" w:color="000000"/>
              <w:right w:val="single" w:sz="4" w:space="0" w:color="000000"/>
            </w:tcBorders>
            <w:vAlign w:val="center"/>
          </w:tcPr>
          <w:p w14:paraId="5DCF7FE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合计</w:t>
            </w:r>
          </w:p>
        </w:tc>
        <w:tc>
          <w:tcPr>
            <w:tcW w:w="558" w:type="pct"/>
            <w:tcBorders>
              <w:top w:val="single" w:sz="4" w:space="0" w:color="000000"/>
              <w:left w:val="single" w:sz="4" w:space="0" w:color="000000"/>
              <w:bottom w:val="single" w:sz="4" w:space="0" w:color="000000"/>
              <w:right w:val="single" w:sz="4" w:space="0" w:color="000000"/>
            </w:tcBorders>
            <w:vAlign w:val="center"/>
          </w:tcPr>
          <w:p w14:paraId="7C6BC5CB" w14:textId="77777777" w:rsidR="000F4245" w:rsidRDefault="000F4245">
            <w:pPr>
              <w:spacing w:line="300" w:lineRule="exact"/>
              <w:ind w:leftChars="-50" w:left="-120" w:rightChars="-50" w:right="-120"/>
              <w:jc w:val="center"/>
              <w:rPr>
                <w:rFonts w:eastAsiaTheme="minorEastAsia"/>
                <w:sz w:val="18"/>
                <w:szCs w:val="18"/>
              </w:rPr>
            </w:pPr>
          </w:p>
        </w:tc>
        <w:tc>
          <w:tcPr>
            <w:tcW w:w="1728" w:type="pct"/>
            <w:tcBorders>
              <w:top w:val="single" w:sz="4" w:space="0" w:color="000000"/>
              <w:left w:val="single" w:sz="4" w:space="0" w:color="000000"/>
              <w:bottom w:val="single" w:sz="4" w:space="0" w:color="000000"/>
              <w:right w:val="single" w:sz="4" w:space="0" w:color="000000"/>
            </w:tcBorders>
            <w:vAlign w:val="center"/>
          </w:tcPr>
          <w:p w14:paraId="4D8FF202" w14:textId="77777777" w:rsidR="000F4245" w:rsidRDefault="000F4245">
            <w:pPr>
              <w:spacing w:line="300" w:lineRule="exact"/>
              <w:ind w:leftChars="-50" w:left="-120" w:rightChars="-50" w:right="-120"/>
              <w:jc w:val="center"/>
              <w:rPr>
                <w:rFonts w:eastAsiaTheme="minorEastAsia"/>
                <w:sz w:val="18"/>
                <w:szCs w:val="18"/>
              </w:rPr>
            </w:pPr>
          </w:p>
        </w:tc>
        <w:tc>
          <w:tcPr>
            <w:tcW w:w="1249" w:type="pct"/>
            <w:tcBorders>
              <w:top w:val="single" w:sz="4" w:space="0" w:color="000000"/>
              <w:left w:val="single" w:sz="4" w:space="0" w:color="000000"/>
              <w:bottom w:val="single" w:sz="4" w:space="0" w:color="000000"/>
              <w:right w:val="single" w:sz="4" w:space="0" w:color="000000"/>
            </w:tcBorders>
            <w:vAlign w:val="center"/>
          </w:tcPr>
          <w:p w14:paraId="26441AE8" w14:textId="77777777" w:rsidR="000F4245" w:rsidRDefault="000F4245">
            <w:pPr>
              <w:spacing w:line="300" w:lineRule="exact"/>
              <w:ind w:leftChars="-50" w:left="-120" w:rightChars="-50" w:right="-120"/>
              <w:jc w:val="center"/>
              <w:rPr>
                <w:rFonts w:eastAsiaTheme="minorEastAsia"/>
                <w:sz w:val="18"/>
                <w:szCs w:val="18"/>
              </w:rPr>
            </w:pPr>
          </w:p>
        </w:tc>
        <w:tc>
          <w:tcPr>
            <w:tcW w:w="908" w:type="pct"/>
            <w:tcBorders>
              <w:top w:val="single" w:sz="4" w:space="0" w:color="000000"/>
              <w:left w:val="single" w:sz="4" w:space="0" w:color="000000"/>
              <w:bottom w:val="single" w:sz="4" w:space="0" w:color="000000"/>
              <w:right w:val="single" w:sz="4" w:space="0" w:color="000000"/>
            </w:tcBorders>
            <w:vAlign w:val="center"/>
          </w:tcPr>
          <w:p w14:paraId="1DC90A8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79.72</w:t>
            </w:r>
          </w:p>
        </w:tc>
      </w:tr>
    </w:tbl>
    <w:p w14:paraId="7D191269" w14:textId="77777777" w:rsidR="000F4245" w:rsidRDefault="000F4245">
      <w:pPr>
        <w:pStyle w:val="46"/>
        <w:ind w:firstLineChars="0" w:firstLine="0"/>
        <w:rPr>
          <w:rFonts w:eastAsiaTheme="minorEastAsia"/>
          <w:bCs/>
        </w:rPr>
      </w:pPr>
    </w:p>
    <w:p w14:paraId="45E44500" w14:textId="77777777" w:rsidR="000F4245" w:rsidRDefault="00000000">
      <w:pPr>
        <w:pStyle w:val="46"/>
        <w:ind w:firstLineChars="0" w:firstLine="0"/>
        <w:rPr>
          <w:rFonts w:eastAsiaTheme="minorEastAsia"/>
          <w:bCs/>
        </w:rPr>
      </w:pPr>
      <w:r>
        <w:rPr>
          <w:rFonts w:eastAsiaTheme="minorEastAsia"/>
          <w:bCs/>
          <w:noProof/>
        </w:rPr>
        <w:drawing>
          <wp:inline distT="0" distB="0" distL="0" distR="0" wp14:anchorId="1CD9D2C2" wp14:editId="6B771558">
            <wp:extent cx="5274310" cy="3604260"/>
            <wp:effectExtent l="0" t="0" r="2540" b="15240"/>
            <wp:docPr id="50" name="图片 42" descr="I:\待完成-嘉陵江昭化段采砂规划-急\嘉陵江昭化区河道采砂规划-审查意见及补充资料\现场照片\6#可采区\6#可采区\虎跳滑坡\IMG_20221115_15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pic:nvPicPr>
                  <pic:blipFill>
                    <a:blip r:embed="rId42"/>
                    <a:stretch>
                      <a:fillRect/>
                    </a:stretch>
                  </pic:blipFill>
                  <pic:spPr>
                    <a:xfrm>
                      <a:off x="0" y="0"/>
                      <a:ext cx="5274310" cy="3604260"/>
                    </a:xfrm>
                    <a:prstGeom prst="rect">
                      <a:avLst/>
                    </a:prstGeom>
                    <a:noFill/>
                    <a:ln>
                      <a:noFill/>
                    </a:ln>
                  </pic:spPr>
                </pic:pic>
              </a:graphicData>
            </a:graphic>
          </wp:inline>
        </w:drawing>
      </w:r>
    </w:p>
    <w:p w14:paraId="6137D868" w14:textId="77777777" w:rsidR="000F4245" w:rsidRDefault="00000000">
      <w:pPr>
        <w:pStyle w:val="46"/>
        <w:ind w:firstLineChars="0" w:firstLine="0"/>
        <w:jc w:val="center"/>
        <w:rPr>
          <w:rFonts w:eastAsia="黑体"/>
          <w:bCs/>
        </w:rPr>
      </w:pPr>
      <w:r>
        <w:rPr>
          <w:rFonts w:eastAsia="黑体"/>
        </w:rPr>
        <w:t>图</w:t>
      </w:r>
      <w:r>
        <w:rPr>
          <w:rFonts w:eastAsia="黑体"/>
        </w:rPr>
        <w:t>5.1-11    5-1#</w:t>
      </w:r>
      <w:r>
        <w:rPr>
          <w:rFonts w:eastAsia="黑体"/>
        </w:rPr>
        <w:t>采砂场现场图</w:t>
      </w:r>
    </w:p>
    <w:p w14:paraId="3675EB98" w14:textId="77777777" w:rsidR="000F4245" w:rsidRDefault="00000000">
      <w:pPr>
        <w:pStyle w:val="46"/>
        <w:ind w:firstLine="482"/>
        <w:outlineLvl w:val="3"/>
        <w:rPr>
          <w:rFonts w:eastAsiaTheme="minorEastAsia"/>
          <w:b/>
          <w:bCs/>
        </w:rPr>
      </w:pPr>
      <w:r>
        <w:rPr>
          <w:rFonts w:eastAsiaTheme="minorEastAsia"/>
          <w:b/>
          <w:bCs/>
        </w:rPr>
        <w:t>8</w:t>
      </w:r>
      <w:r>
        <w:rPr>
          <w:rFonts w:eastAsiaTheme="minorEastAsia"/>
          <w:b/>
          <w:bCs/>
        </w:rPr>
        <w:t>、</w:t>
      </w:r>
      <w:r>
        <w:rPr>
          <w:rFonts w:eastAsiaTheme="minorEastAsia"/>
          <w:b/>
          <w:bCs/>
        </w:rPr>
        <w:t>5-2#</w:t>
      </w:r>
      <w:r>
        <w:rPr>
          <w:rFonts w:eastAsiaTheme="minorEastAsia"/>
          <w:b/>
          <w:bCs/>
        </w:rPr>
        <w:t>砂场（东滩河）</w:t>
      </w:r>
    </w:p>
    <w:p w14:paraId="64DBE994" w14:textId="77777777" w:rsidR="000F4245" w:rsidRDefault="00000000">
      <w:pPr>
        <w:pStyle w:val="46"/>
        <w:rPr>
          <w:rFonts w:eastAsiaTheme="minorEastAsia"/>
          <w:highlight w:val="yellow"/>
        </w:rPr>
      </w:pPr>
      <w:r>
        <w:rPr>
          <w:rFonts w:eastAsiaTheme="minorEastAsia"/>
        </w:rPr>
        <w:lastRenderedPageBreak/>
        <w:t>5-2#</w:t>
      </w:r>
      <w:r>
        <w:rPr>
          <w:rFonts w:eastAsiaTheme="minorEastAsia"/>
        </w:rPr>
        <w:t>砂场（</w:t>
      </w:r>
      <w:r>
        <w:rPr>
          <w:rFonts w:eastAsiaTheme="minorEastAsia"/>
        </w:rPr>
        <w:t>K627+482~K629+823</w:t>
      </w:r>
      <w:r>
        <w:rPr>
          <w:rFonts w:eastAsiaTheme="minorEastAsia"/>
        </w:rPr>
        <w:t>）嘉陵江右岸虎跳镇</w:t>
      </w:r>
      <w:proofErr w:type="gramStart"/>
      <w:r>
        <w:rPr>
          <w:rFonts w:eastAsiaTheme="minorEastAsia"/>
        </w:rPr>
        <w:t>柴家坝东滩</w:t>
      </w:r>
      <w:proofErr w:type="gramEnd"/>
      <w:r>
        <w:rPr>
          <w:rFonts w:eastAsiaTheme="minorEastAsia"/>
        </w:rPr>
        <w:t>河，起点位于</w:t>
      </w:r>
      <w:r>
        <w:rPr>
          <w:rFonts w:eastAsiaTheme="minorEastAsia"/>
        </w:rPr>
        <w:t>5-1#</w:t>
      </w:r>
      <w:r>
        <w:rPr>
          <w:rFonts w:eastAsiaTheme="minorEastAsia"/>
        </w:rPr>
        <w:t>砂场下游约</w:t>
      </w:r>
      <w:r>
        <w:rPr>
          <w:rFonts w:eastAsiaTheme="minorEastAsia"/>
        </w:rPr>
        <w:t>119m</w:t>
      </w:r>
      <w:r>
        <w:rPr>
          <w:rFonts w:eastAsiaTheme="minorEastAsia"/>
        </w:rPr>
        <w:t>，为亭子口水利枢纽蓄水前嘉陵江右岸河漫滩。砂场顺河道长约</w:t>
      </w:r>
      <w:r>
        <w:rPr>
          <w:rFonts w:eastAsiaTheme="minorEastAsia"/>
        </w:rPr>
        <w:t>2342m</w:t>
      </w:r>
      <w:r>
        <w:rPr>
          <w:rFonts w:eastAsiaTheme="minorEastAsia"/>
        </w:rPr>
        <w:t>，宽</w:t>
      </w:r>
      <w:r>
        <w:rPr>
          <w:rFonts w:eastAsiaTheme="minorEastAsia"/>
        </w:rPr>
        <w:t>70</w:t>
      </w:r>
      <w:r>
        <w:rPr>
          <w:rFonts w:eastAsiaTheme="minorEastAsia"/>
        </w:rPr>
        <w:t>～</w:t>
      </w:r>
      <w:r>
        <w:rPr>
          <w:rFonts w:eastAsiaTheme="minorEastAsia"/>
        </w:rPr>
        <w:t>389m</w:t>
      </w:r>
      <w:r>
        <w:rPr>
          <w:rFonts w:eastAsiaTheme="minorEastAsia"/>
        </w:rPr>
        <w:t>，面积约</w:t>
      </w:r>
      <w:r>
        <w:rPr>
          <w:rFonts w:eastAsiaTheme="minorEastAsia"/>
        </w:rPr>
        <w:t>488916m</w:t>
      </w:r>
      <w:r>
        <w:rPr>
          <w:rFonts w:eastAsiaTheme="minorEastAsia"/>
          <w:vertAlign w:val="superscript"/>
        </w:rPr>
        <w:t>2</w:t>
      </w:r>
      <w:r>
        <w:rPr>
          <w:rFonts w:eastAsiaTheme="minorEastAsia"/>
        </w:rPr>
        <w:t>。亭子口水库蓄水至正常蓄水位</w:t>
      </w:r>
      <w:r>
        <w:rPr>
          <w:rFonts w:eastAsiaTheme="minorEastAsia"/>
        </w:rPr>
        <w:t>458m</w:t>
      </w:r>
      <w:r>
        <w:rPr>
          <w:rFonts w:eastAsiaTheme="minorEastAsia"/>
        </w:rPr>
        <w:t>时，可采区全部位于水下，水深</w:t>
      </w:r>
      <w:r>
        <w:rPr>
          <w:rFonts w:eastAsiaTheme="minorEastAsia"/>
        </w:rPr>
        <w:t>56</w:t>
      </w:r>
      <w:r>
        <w:rPr>
          <w:rFonts w:eastAsiaTheme="minorEastAsia"/>
        </w:rPr>
        <w:t>～</w:t>
      </w:r>
      <w:r>
        <w:rPr>
          <w:rFonts w:eastAsiaTheme="minorEastAsia"/>
        </w:rPr>
        <w:t>58m</w:t>
      </w:r>
      <w:r>
        <w:rPr>
          <w:rFonts w:eastAsiaTheme="minorEastAsia"/>
        </w:rPr>
        <w:t>。左右两岸均为白垩系</w:t>
      </w:r>
      <w:proofErr w:type="gramStart"/>
      <w:r>
        <w:rPr>
          <w:rFonts w:eastAsiaTheme="minorEastAsia"/>
        </w:rPr>
        <w:t>下统白</w:t>
      </w:r>
      <w:proofErr w:type="gramEnd"/>
      <w:r>
        <w:rPr>
          <w:rFonts w:eastAsiaTheme="minorEastAsia"/>
        </w:rPr>
        <w:t>龙组（</w:t>
      </w:r>
      <w:r>
        <w:rPr>
          <w:rFonts w:eastAsiaTheme="minorEastAsia"/>
        </w:rPr>
        <w:t>K</w:t>
      </w:r>
      <w:r>
        <w:rPr>
          <w:rFonts w:eastAsiaTheme="minorEastAsia"/>
          <w:vertAlign w:val="subscript"/>
        </w:rPr>
        <w:t>1b</w:t>
      </w:r>
      <w:r>
        <w:rPr>
          <w:rFonts w:eastAsiaTheme="minorEastAsia"/>
        </w:rPr>
        <w:t>）粉砂质泥岩，局部夹砂岩，两岸岸坡稳定。</w:t>
      </w:r>
    </w:p>
    <w:p w14:paraId="639CB7EB" w14:textId="77777777" w:rsidR="000F4245" w:rsidRDefault="00000000">
      <w:pPr>
        <w:pStyle w:val="46"/>
        <w:rPr>
          <w:rFonts w:eastAsiaTheme="minorEastAsia"/>
        </w:rPr>
      </w:pPr>
      <w:r>
        <w:rPr>
          <w:rFonts w:eastAsiaTheme="minorEastAsia"/>
        </w:rPr>
        <w:t>根据收集的虎跳镇南流嘉陵江大桥勘察资料及下游剑阁县嘉陵江杨家滩采砂场采砂情况，综合分析</w:t>
      </w:r>
      <w:proofErr w:type="gramStart"/>
      <w:r>
        <w:rPr>
          <w:rFonts w:eastAsiaTheme="minorEastAsia"/>
        </w:rPr>
        <w:t>砂</w:t>
      </w:r>
      <w:proofErr w:type="gramEnd"/>
      <w:r>
        <w:rPr>
          <w:rFonts w:eastAsiaTheme="minorEastAsia"/>
        </w:rPr>
        <w:t>卵石层</w:t>
      </w:r>
      <w:r>
        <w:rPr>
          <w:rFonts w:eastAsiaTheme="minorEastAsia" w:hint="eastAsia"/>
        </w:rPr>
        <w:t>有用层厚</w:t>
      </w:r>
      <w:r>
        <w:rPr>
          <w:rFonts w:eastAsiaTheme="minorEastAsia" w:hint="eastAsia"/>
        </w:rPr>
        <w:t>0</w:t>
      </w:r>
      <w:r>
        <w:rPr>
          <w:rFonts w:eastAsiaTheme="minorEastAsia" w:hint="eastAsia"/>
        </w:rPr>
        <w:t>～</w:t>
      </w:r>
      <w:r>
        <w:rPr>
          <w:rFonts w:eastAsiaTheme="minorEastAsia" w:hint="eastAsia"/>
        </w:rPr>
        <w:t>7m</w:t>
      </w:r>
      <w:r>
        <w:rPr>
          <w:rFonts w:eastAsiaTheme="minorEastAsia" w:hint="eastAsia"/>
        </w:rPr>
        <w:t>，平均</w:t>
      </w:r>
      <w:r>
        <w:rPr>
          <w:rFonts w:eastAsiaTheme="minorEastAsia"/>
        </w:rPr>
        <w:t>厚度</w:t>
      </w:r>
      <w:r>
        <w:rPr>
          <w:rFonts w:eastAsiaTheme="minorEastAsia"/>
        </w:rPr>
        <w:t>4.77m</w:t>
      </w:r>
      <w:r>
        <w:rPr>
          <w:rFonts w:eastAsiaTheme="minorEastAsia" w:hint="eastAsia"/>
        </w:rPr>
        <w:t>。</w:t>
      </w:r>
    </w:p>
    <w:p w14:paraId="0E489475" w14:textId="77777777" w:rsidR="000F4245" w:rsidRDefault="00000000">
      <w:pPr>
        <w:pStyle w:val="46"/>
        <w:rPr>
          <w:rFonts w:eastAsiaTheme="minorEastAsia"/>
        </w:rPr>
      </w:pPr>
      <w:r>
        <w:rPr>
          <w:rFonts w:eastAsiaTheme="minorEastAsia"/>
        </w:rPr>
        <w:t>该砂场大部分曾采过沙金，受釆</w:t>
      </w:r>
      <w:proofErr w:type="gramStart"/>
      <w:r>
        <w:rPr>
          <w:rFonts w:eastAsiaTheme="minorEastAsia"/>
        </w:rPr>
        <w:t>金影响全段砂</w:t>
      </w:r>
      <w:proofErr w:type="gramEnd"/>
      <w:r>
        <w:rPr>
          <w:rFonts w:eastAsiaTheme="minorEastAsia"/>
        </w:rPr>
        <w:t>卵石结构不均，卵石、圆</w:t>
      </w:r>
      <w:proofErr w:type="gramStart"/>
      <w:r>
        <w:rPr>
          <w:rFonts w:eastAsiaTheme="minorEastAsia"/>
        </w:rPr>
        <w:t>砾</w:t>
      </w:r>
      <w:proofErr w:type="gramEnd"/>
      <w:r>
        <w:rPr>
          <w:rFonts w:eastAsiaTheme="minorEastAsia"/>
        </w:rPr>
        <w:t>及砂、粉质黏土等无明显沉积规律，以稍密为主，局部松散。拟对</w:t>
      </w:r>
      <w:proofErr w:type="gramStart"/>
      <w:r>
        <w:rPr>
          <w:rFonts w:eastAsiaTheme="minorEastAsia"/>
        </w:rPr>
        <w:t>深泓点高程</w:t>
      </w:r>
      <w:proofErr w:type="gramEnd"/>
      <w:r>
        <w:rPr>
          <w:rFonts w:eastAsiaTheme="minorEastAsia"/>
        </w:rPr>
        <w:t>以上的砂卵石层进行开采，</w:t>
      </w:r>
      <w:r>
        <w:rPr>
          <w:rFonts w:eastAsiaTheme="minorEastAsia" w:hint="eastAsia"/>
        </w:rPr>
        <w:t>拟定</w:t>
      </w:r>
      <w:r>
        <w:rPr>
          <w:rFonts w:eastAsiaTheme="minorEastAsia"/>
        </w:rPr>
        <w:t>5</w:t>
      </w:r>
      <w:r>
        <w:rPr>
          <w:rFonts w:eastAsiaTheme="minorEastAsia" w:hint="eastAsia"/>
        </w:rPr>
        <w:t>-</w:t>
      </w:r>
      <w:r>
        <w:rPr>
          <w:rFonts w:eastAsiaTheme="minorEastAsia"/>
        </w:rPr>
        <w:t>2</w:t>
      </w:r>
      <w:r>
        <w:rPr>
          <w:rFonts w:eastAsiaTheme="minorEastAsia" w:hint="eastAsia"/>
        </w:rPr>
        <w:t>#</w:t>
      </w:r>
      <w:r>
        <w:rPr>
          <w:rFonts w:eastAsiaTheme="minorEastAsia" w:hint="eastAsia"/>
        </w:rPr>
        <w:t>采砂场采砂控制开采高程为</w:t>
      </w:r>
      <w:r>
        <w:rPr>
          <w:rFonts w:eastAsiaTheme="minorEastAsia"/>
        </w:rPr>
        <w:t>395.3~396.7m</w:t>
      </w:r>
      <w:r>
        <w:rPr>
          <w:rFonts w:eastAsiaTheme="minorEastAsia" w:hint="eastAsia"/>
        </w:rPr>
        <w:t>，</w:t>
      </w:r>
      <w:r>
        <w:rPr>
          <w:rFonts w:eastAsiaTheme="minorEastAsia"/>
        </w:rPr>
        <w:t>控制开采最大深度约</w:t>
      </w:r>
      <w:r>
        <w:rPr>
          <w:rFonts w:eastAsiaTheme="minorEastAsia"/>
        </w:rPr>
        <w:t>5.0m</w:t>
      </w:r>
      <w:r>
        <w:rPr>
          <w:rFonts w:eastAsiaTheme="minorEastAsia"/>
        </w:rPr>
        <w:t>，平均开采深度约</w:t>
      </w:r>
      <w:r>
        <w:rPr>
          <w:rFonts w:eastAsiaTheme="minorEastAsia"/>
        </w:rPr>
        <w:t>3.98m</w:t>
      </w:r>
      <w:r>
        <w:rPr>
          <w:rFonts w:eastAsiaTheme="minorEastAsia"/>
        </w:rPr>
        <w:t>。</w:t>
      </w:r>
    </w:p>
    <w:p w14:paraId="1173F711" w14:textId="77777777" w:rsidR="000F4245" w:rsidRDefault="00000000">
      <w:pPr>
        <w:pStyle w:val="46"/>
        <w:rPr>
          <w:rFonts w:eastAsiaTheme="minorEastAsia"/>
        </w:rPr>
      </w:pPr>
      <w:r>
        <w:rPr>
          <w:rFonts w:eastAsiaTheme="minorEastAsia"/>
        </w:rPr>
        <w:t>5-2#</w:t>
      </w:r>
      <w:r>
        <w:rPr>
          <w:rFonts w:eastAsiaTheme="minorEastAsia"/>
        </w:rPr>
        <w:t>采砂场泥沙储量用平行断面法计算，成果见表</w:t>
      </w:r>
      <w:r>
        <w:rPr>
          <w:rFonts w:eastAsiaTheme="minorEastAsia"/>
        </w:rPr>
        <w:t>5.1-22</w:t>
      </w:r>
      <w:r>
        <w:rPr>
          <w:rFonts w:eastAsiaTheme="minorEastAsia"/>
        </w:rPr>
        <w:t>，采砂控制量用平行断面法计算，成果见表</w:t>
      </w:r>
      <w:r>
        <w:rPr>
          <w:rFonts w:eastAsiaTheme="minorEastAsia"/>
        </w:rPr>
        <w:t>5.1-23</w:t>
      </w:r>
      <w:r>
        <w:rPr>
          <w:rFonts w:eastAsiaTheme="minorEastAsia"/>
        </w:rPr>
        <w:t>，</w:t>
      </w:r>
      <w:r>
        <w:rPr>
          <w:rFonts w:eastAsiaTheme="minorEastAsia"/>
        </w:rPr>
        <w:t>5-2#</w:t>
      </w:r>
      <w:r>
        <w:rPr>
          <w:rFonts w:eastAsiaTheme="minorEastAsia"/>
        </w:rPr>
        <w:t>采砂场现状见图</w:t>
      </w:r>
      <w:r>
        <w:rPr>
          <w:rFonts w:eastAsiaTheme="minorEastAsia"/>
        </w:rPr>
        <w:t>5.1-12</w:t>
      </w:r>
      <w:r>
        <w:rPr>
          <w:rFonts w:eastAsiaTheme="minorEastAsia"/>
        </w:rPr>
        <w:t>。</w:t>
      </w:r>
    </w:p>
    <w:p w14:paraId="28DA013F" w14:textId="77777777" w:rsidR="000F4245" w:rsidRDefault="00000000">
      <w:pPr>
        <w:pStyle w:val="46"/>
        <w:rPr>
          <w:rFonts w:eastAsiaTheme="minorEastAsia"/>
        </w:rPr>
      </w:pPr>
      <w:r>
        <w:rPr>
          <w:rFonts w:eastAsiaTheme="minorEastAsia" w:hint="eastAsia"/>
        </w:rPr>
        <w:t>5</w:t>
      </w:r>
      <w:r>
        <w:rPr>
          <w:rFonts w:eastAsiaTheme="minorEastAsia"/>
        </w:rPr>
        <w:t>-2#</w:t>
      </w:r>
      <w:r>
        <w:rPr>
          <w:rFonts w:eastAsiaTheme="minorEastAsia"/>
        </w:rPr>
        <w:t>采砂场</w:t>
      </w:r>
      <w:r>
        <w:rPr>
          <w:rFonts w:eastAsiaTheme="minorEastAsia" w:hint="eastAsia"/>
        </w:rPr>
        <w:t>下游右岸剑阁县境内为剑阁县嘉陵江采砂规划的杨家滩砂场，本砂场</w:t>
      </w:r>
      <w:proofErr w:type="gramStart"/>
      <w:r>
        <w:rPr>
          <w:rFonts w:eastAsiaTheme="minorEastAsia" w:hint="eastAsia"/>
        </w:rPr>
        <w:t>砂</w:t>
      </w:r>
      <w:proofErr w:type="gramEnd"/>
      <w:r>
        <w:rPr>
          <w:rFonts w:eastAsiaTheme="minorEastAsia" w:hint="eastAsia"/>
        </w:rPr>
        <w:t>卵石级配采用《嘉陵江剑阁县河道</w:t>
      </w:r>
      <w:r>
        <w:rPr>
          <w:rFonts w:eastAsiaTheme="minorEastAsia" w:hint="eastAsia"/>
        </w:rPr>
        <w:t>2019-2023</w:t>
      </w:r>
      <w:r>
        <w:rPr>
          <w:rFonts w:eastAsiaTheme="minorEastAsia" w:hint="eastAsia"/>
        </w:rPr>
        <w:t>采砂规划调整报告》中的级配数据。</w:t>
      </w:r>
      <w:r>
        <w:rPr>
          <w:rFonts w:eastAsiaTheme="minorEastAsia"/>
        </w:rPr>
        <w:t>砂砾石粒径＞</w:t>
      </w:r>
      <w:r>
        <w:rPr>
          <w:rFonts w:eastAsiaTheme="minorEastAsia"/>
        </w:rPr>
        <w:t>80mm</w:t>
      </w:r>
      <w:r>
        <w:rPr>
          <w:rFonts w:eastAsiaTheme="minorEastAsia"/>
        </w:rPr>
        <w:t>占</w:t>
      </w:r>
      <w:r>
        <w:rPr>
          <w:rFonts w:eastAsiaTheme="minorEastAsia"/>
        </w:rPr>
        <w:t>31.2%</w:t>
      </w:r>
      <w:r>
        <w:rPr>
          <w:rFonts w:eastAsiaTheme="minorEastAsia"/>
        </w:rPr>
        <w:t>、</w:t>
      </w:r>
      <w:r>
        <w:rPr>
          <w:rFonts w:eastAsiaTheme="minorEastAsia"/>
        </w:rPr>
        <w:t>80~40mm</w:t>
      </w:r>
      <w:r>
        <w:rPr>
          <w:rFonts w:eastAsiaTheme="minorEastAsia"/>
        </w:rPr>
        <w:t>占</w:t>
      </w:r>
      <w:r>
        <w:rPr>
          <w:rFonts w:eastAsiaTheme="minorEastAsia"/>
        </w:rPr>
        <w:t>22.8%</w:t>
      </w:r>
      <w:r>
        <w:rPr>
          <w:rFonts w:eastAsiaTheme="minorEastAsia"/>
        </w:rPr>
        <w:t>、</w:t>
      </w:r>
      <w:r>
        <w:rPr>
          <w:rFonts w:eastAsiaTheme="minorEastAsia"/>
        </w:rPr>
        <w:t>40~20mm</w:t>
      </w:r>
      <w:r>
        <w:rPr>
          <w:rFonts w:eastAsiaTheme="minorEastAsia"/>
        </w:rPr>
        <w:t>占</w:t>
      </w:r>
      <w:r>
        <w:rPr>
          <w:rFonts w:eastAsiaTheme="minorEastAsia"/>
        </w:rPr>
        <w:t>17.3%</w:t>
      </w:r>
      <w:r>
        <w:rPr>
          <w:rFonts w:eastAsiaTheme="minorEastAsia"/>
        </w:rPr>
        <w:t>、</w:t>
      </w:r>
      <w:r>
        <w:rPr>
          <w:rFonts w:eastAsiaTheme="minorEastAsia"/>
        </w:rPr>
        <w:t>20~5mm</w:t>
      </w:r>
      <w:r>
        <w:rPr>
          <w:rFonts w:eastAsiaTheme="minorEastAsia"/>
        </w:rPr>
        <w:t>占</w:t>
      </w:r>
      <w:r>
        <w:rPr>
          <w:rFonts w:eastAsiaTheme="minorEastAsia"/>
        </w:rPr>
        <w:t>8.0%</w:t>
      </w:r>
      <w:r>
        <w:rPr>
          <w:rFonts w:eastAsiaTheme="minorEastAsia"/>
        </w:rPr>
        <w:t>、砂含量占</w:t>
      </w:r>
      <w:r>
        <w:rPr>
          <w:rFonts w:eastAsiaTheme="minorEastAsia"/>
        </w:rPr>
        <w:t>20.7%</w:t>
      </w:r>
      <w:r>
        <w:rPr>
          <w:rFonts w:eastAsiaTheme="minorEastAsia"/>
        </w:rPr>
        <w:t>，其中含泥量占</w:t>
      </w:r>
      <w:r>
        <w:rPr>
          <w:rFonts w:eastAsiaTheme="minorEastAsia"/>
        </w:rPr>
        <w:t>3.6%</w:t>
      </w:r>
      <w:r>
        <w:rPr>
          <w:rFonts w:eastAsiaTheme="minorEastAsia"/>
        </w:rPr>
        <w:t>，砂的细度模数</w:t>
      </w:r>
      <w:r>
        <w:rPr>
          <w:rFonts w:eastAsiaTheme="minorEastAsia"/>
        </w:rPr>
        <w:t>1.34</w:t>
      </w:r>
      <w:r>
        <w:rPr>
          <w:rFonts w:eastAsiaTheme="minorEastAsia"/>
        </w:rPr>
        <w:t>，砾石粒度模数</w:t>
      </w:r>
      <w:r>
        <w:rPr>
          <w:rFonts w:eastAsiaTheme="minorEastAsia"/>
        </w:rPr>
        <w:t>7.36</w:t>
      </w:r>
      <w:r>
        <w:rPr>
          <w:rFonts w:eastAsiaTheme="minorEastAsia"/>
        </w:rPr>
        <w:t>。</w:t>
      </w:r>
    </w:p>
    <w:p w14:paraId="4E6E9EF5" w14:textId="77777777" w:rsidR="000F4245" w:rsidRDefault="00000000">
      <w:pPr>
        <w:pStyle w:val="57"/>
      </w:pPr>
      <w:r>
        <w:t>5-2#</w:t>
      </w:r>
      <w:r>
        <w:t>砂场泥沙储量计算表</w:t>
      </w:r>
    </w:p>
    <w:p w14:paraId="04D50B61" w14:textId="77777777" w:rsidR="000F4245" w:rsidRDefault="00000000">
      <w:pPr>
        <w:pStyle w:val="60"/>
        <w:rPr>
          <w:rFonts w:eastAsia="黑体"/>
        </w:rPr>
      </w:pPr>
      <w:r>
        <w:rPr>
          <w:rFonts w:eastAsia="黑体"/>
        </w:rPr>
        <w:t>表</w:t>
      </w:r>
      <w:r>
        <w:rPr>
          <w:rFonts w:eastAsia="黑体"/>
        </w:rPr>
        <w:t>5.1-22</w:t>
      </w:r>
    </w:p>
    <w:tbl>
      <w:tblPr>
        <w:tblW w:w="77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95"/>
        <w:gridCol w:w="996"/>
        <w:gridCol w:w="2457"/>
        <w:gridCol w:w="1857"/>
        <w:gridCol w:w="1422"/>
      </w:tblGrid>
      <w:tr w:rsidR="000F4245" w14:paraId="03C51A30" w14:textId="77777777">
        <w:trPr>
          <w:trHeight w:val="937"/>
          <w:jc w:val="center"/>
        </w:trPr>
        <w:tc>
          <w:tcPr>
            <w:tcW w:w="0" w:type="auto"/>
            <w:tcBorders>
              <w:tl2br w:val="nil"/>
              <w:tr2bl w:val="nil"/>
            </w:tcBorders>
            <w:vAlign w:val="center"/>
          </w:tcPr>
          <w:p w14:paraId="7C222AB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断面编号</w:t>
            </w:r>
          </w:p>
        </w:tc>
        <w:tc>
          <w:tcPr>
            <w:tcW w:w="0" w:type="auto"/>
            <w:tcBorders>
              <w:tl2br w:val="nil"/>
              <w:tr2bl w:val="nil"/>
            </w:tcBorders>
            <w:vAlign w:val="center"/>
          </w:tcPr>
          <w:p w14:paraId="45CD2A8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断面面积</w:t>
            </w:r>
          </w:p>
          <w:p w14:paraId="6AE4A57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l2br w:val="nil"/>
              <w:tr2bl w:val="nil"/>
            </w:tcBorders>
            <w:vAlign w:val="center"/>
          </w:tcPr>
          <w:p w14:paraId="60AC200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相邻断面面积平均值（</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l2br w:val="nil"/>
              <w:tr2bl w:val="nil"/>
            </w:tcBorders>
            <w:vAlign w:val="center"/>
          </w:tcPr>
          <w:p w14:paraId="4655216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相邻断面间距（</w:t>
            </w:r>
            <w:r>
              <w:rPr>
                <w:rFonts w:eastAsiaTheme="minorEastAsia"/>
                <w:sz w:val="18"/>
                <w:szCs w:val="18"/>
              </w:rPr>
              <w:t>m</w:t>
            </w:r>
            <w:r>
              <w:rPr>
                <w:rFonts w:eastAsiaTheme="minorEastAsia"/>
                <w:sz w:val="18"/>
                <w:szCs w:val="18"/>
              </w:rPr>
              <w:t>）</w:t>
            </w:r>
          </w:p>
        </w:tc>
        <w:tc>
          <w:tcPr>
            <w:tcW w:w="0" w:type="auto"/>
            <w:tcBorders>
              <w:tl2br w:val="nil"/>
              <w:tr2bl w:val="nil"/>
            </w:tcBorders>
            <w:vAlign w:val="center"/>
          </w:tcPr>
          <w:p w14:paraId="4AEE5D9B" w14:textId="662E6D15"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储量（</w:t>
            </w:r>
            <w:r w:rsidR="00121A1D">
              <w:rPr>
                <w:rFonts w:eastAsiaTheme="minorEastAsia" w:hint="eastAsia"/>
                <w:sz w:val="18"/>
                <w:szCs w:val="18"/>
              </w:rPr>
              <w:t>万</w:t>
            </w:r>
            <w:r>
              <w:rPr>
                <w:rFonts w:eastAsiaTheme="minorEastAsia"/>
                <w:sz w:val="18"/>
                <w:szCs w:val="18"/>
              </w:rPr>
              <w:t>m</w:t>
            </w:r>
            <w:r>
              <w:rPr>
                <w:rFonts w:eastAsiaTheme="minorEastAsia"/>
                <w:sz w:val="18"/>
                <w:szCs w:val="18"/>
                <w:vertAlign w:val="superscript"/>
              </w:rPr>
              <w:t>3</w:t>
            </w:r>
            <w:r>
              <w:rPr>
                <w:rFonts w:eastAsiaTheme="minorEastAsia"/>
                <w:sz w:val="18"/>
                <w:szCs w:val="18"/>
              </w:rPr>
              <w:t>）</w:t>
            </w:r>
          </w:p>
        </w:tc>
      </w:tr>
      <w:tr w:rsidR="000F4245" w14:paraId="5E0071AC" w14:textId="77777777">
        <w:trPr>
          <w:trHeight w:val="330"/>
          <w:jc w:val="center"/>
        </w:trPr>
        <w:tc>
          <w:tcPr>
            <w:tcW w:w="0" w:type="auto"/>
            <w:tcBorders>
              <w:tl2br w:val="nil"/>
              <w:tr2bl w:val="nil"/>
            </w:tcBorders>
            <w:vAlign w:val="center"/>
          </w:tcPr>
          <w:p w14:paraId="3B8A654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l2br w:val="nil"/>
              <w:tr2bl w:val="nil"/>
            </w:tcBorders>
            <w:vAlign w:val="center"/>
          </w:tcPr>
          <w:p w14:paraId="475D07D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val="restart"/>
            <w:tcBorders>
              <w:tl2br w:val="nil"/>
              <w:tr2bl w:val="nil"/>
            </w:tcBorders>
            <w:vAlign w:val="center"/>
          </w:tcPr>
          <w:p w14:paraId="5702F79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259</w:t>
            </w:r>
          </w:p>
        </w:tc>
        <w:tc>
          <w:tcPr>
            <w:tcW w:w="0" w:type="auto"/>
            <w:vMerge w:val="restart"/>
            <w:tcBorders>
              <w:tl2br w:val="nil"/>
              <w:tr2bl w:val="nil"/>
            </w:tcBorders>
            <w:vAlign w:val="center"/>
          </w:tcPr>
          <w:p w14:paraId="27E1E51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348</w:t>
            </w:r>
          </w:p>
        </w:tc>
        <w:tc>
          <w:tcPr>
            <w:tcW w:w="0" w:type="auto"/>
            <w:vMerge w:val="restart"/>
            <w:tcBorders>
              <w:tl2br w:val="nil"/>
              <w:tr2bl w:val="nil"/>
            </w:tcBorders>
            <w:vAlign w:val="center"/>
          </w:tcPr>
          <w:p w14:paraId="201EF09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9.01</w:t>
            </w:r>
          </w:p>
        </w:tc>
      </w:tr>
      <w:tr w:rsidR="000F4245" w14:paraId="0A64DDD5" w14:textId="77777777">
        <w:trPr>
          <w:trHeight w:val="300"/>
          <w:jc w:val="center"/>
        </w:trPr>
        <w:tc>
          <w:tcPr>
            <w:tcW w:w="0" w:type="auto"/>
            <w:vMerge w:val="restart"/>
            <w:tcBorders>
              <w:tl2br w:val="nil"/>
              <w:tr2bl w:val="nil"/>
            </w:tcBorders>
            <w:vAlign w:val="center"/>
          </w:tcPr>
          <w:p w14:paraId="5215C2C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东</w:t>
            </w:r>
            <w:r>
              <w:rPr>
                <w:rFonts w:eastAsiaTheme="minorEastAsia"/>
                <w:sz w:val="18"/>
                <w:szCs w:val="18"/>
              </w:rPr>
              <w:t>1</w:t>
            </w:r>
          </w:p>
        </w:tc>
        <w:tc>
          <w:tcPr>
            <w:tcW w:w="0" w:type="auto"/>
            <w:vMerge w:val="restart"/>
            <w:tcBorders>
              <w:tl2br w:val="nil"/>
              <w:tr2bl w:val="nil"/>
            </w:tcBorders>
            <w:vAlign w:val="center"/>
          </w:tcPr>
          <w:p w14:paraId="27DD35D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518</w:t>
            </w:r>
          </w:p>
        </w:tc>
        <w:tc>
          <w:tcPr>
            <w:tcW w:w="0" w:type="auto"/>
            <w:vMerge/>
            <w:tcBorders>
              <w:tl2br w:val="nil"/>
              <w:tr2bl w:val="nil"/>
            </w:tcBorders>
            <w:vAlign w:val="center"/>
          </w:tcPr>
          <w:p w14:paraId="6C6736C5"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4EAD1036"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6053D024" w14:textId="77777777" w:rsidR="000F4245" w:rsidRDefault="000F4245">
            <w:pPr>
              <w:spacing w:line="300" w:lineRule="exact"/>
              <w:ind w:leftChars="-50" w:left="-120" w:rightChars="-50" w:right="-120"/>
              <w:jc w:val="center"/>
              <w:rPr>
                <w:rFonts w:eastAsiaTheme="minorEastAsia"/>
                <w:sz w:val="18"/>
                <w:szCs w:val="18"/>
              </w:rPr>
            </w:pPr>
          </w:p>
        </w:tc>
      </w:tr>
      <w:tr w:rsidR="000F4245" w14:paraId="09084BAD" w14:textId="77777777">
        <w:trPr>
          <w:trHeight w:val="300"/>
          <w:jc w:val="center"/>
        </w:trPr>
        <w:tc>
          <w:tcPr>
            <w:tcW w:w="0" w:type="auto"/>
            <w:vMerge/>
            <w:tcBorders>
              <w:tl2br w:val="nil"/>
              <w:tr2bl w:val="nil"/>
            </w:tcBorders>
            <w:vAlign w:val="center"/>
          </w:tcPr>
          <w:p w14:paraId="5A9EE54E"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1CCFD2A1"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6BD0368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1207</w:t>
            </w:r>
          </w:p>
        </w:tc>
        <w:tc>
          <w:tcPr>
            <w:tcW w:w="0" w:type="auto"/>
            <w:vMerge w:val="restart"/>
            <w:tcBorders>
              <w:tl2br w:val="nil"/>
              <w:tr2bl w:val="nil"/>
            </w:tcBorders>
            <w:vAlign w:val="center"/>
          </w:tcPr>
          <w:p w14:paraId="2DC933F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647</w:t>
            </w:r>
          </w:p>
        </w:tc>
        <w:tc>
          <w:tcPr>
            <w:tcW w:w="0" w:type="auto"/>
            <w:vMerge w:val="restart"/>
            <w:tcBorders>
              <w:tl2br w:val="nil"/>
              <w:tr2bl w:val="nil"/>
            </w:tcBorders>
            <w:vAlign w:val="center"/>
          </w:tcPr>
          <w:p w14:paraId="1ADC1B1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78.09</w:t>
            </w:r>
          </w:p>
        </w:tc>
      </w:tr>
      <w:tr w:rsidR="000F4245" w14:paraId="2E27B3CE" w14:textId="77777777">
        <w:trPr>
          <w:trHeight w:val="300"/>
          <w:jc w:val="center"/>
        </w:trPr>
        <w:tc>
          <w:tcPr>
            <w:tcW w:w="0" w:type="auto"/>
            <w:vMerge w:val="restart"/>
            <w:tcBorders>
              <w:tl2br w:val="nil"/>
              <w:tr2bl w:val="nil"/>
            </w:tcBorders>
            <w:vAlign w:val="center"/>
          </w:tcPr>
          <w:p w14:paraId="1E4BEB2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东</w:t>
            </w:r>
            <w:r>
              <w:rPr>
                <w:rFonts w:eastAsiaTheme="minorEastAsia"/>
                <w:sz w:val="18"/>
                <w:szCs w:val="18"/>
              </w:rPr>
              <w:t>2</w:t>
            </w:r>
          </w:p>
        </w:tc>
        <w:tc>
          <w:tcPr>
            <w:tcW w:w="0" w:type="auto"/>
            <w:vMerge w:val="restart"/>
            <w:tcBorders>
              <w:tl2br w:val="nil"/>
              <w:tr2bl w:val="nil"/>
            </w:tcBorders>
            <w:vAlign w:val="center"/>
          </w:tcPr>
          <w:p w14:paraId="6189706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1896</w:t>
            </w:r>
          </w:p>
        </w:tc>
        <w:tc>
          <w:tcPr>
            <w:tcW w:w="0" w:type="auto"/>
            <w:vMerge/>
            <w:tcBorders>
              <w:tl2br w:val="nil"/>
              <w:tr2bl w:val="nil"/>
            </w:tcBorders>
            <w:vAlign w:val="center"/>
          </w:tcPr>
          <w:p w14:paraId="70A986C4"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32A3F042"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5644F2E9" w14:textId="77777777" w:rsidR="000F4245" w:rsidRDefault="000F4245">
            <w:pPr>
              <w:spacing w:line="300" w:lineRule="exact"/>
              <w:ind w:leftChars="-50" w:left="-120" w:rightChars="-50" w:right="-120"/>
              <w:jc w:val="center"/>
              <w:rPr>
                <w:rFonts w:eastAsiaTheme="minorEastAsia"/>
                <w:sz w:val="18"/>
                <w:szCs w:val="18"/>
              </w:rPr>
            </w:pPr>
          </w:p>
        </w:tc>
      </w:tr>
      <w:tr w:rsidR="000F4245" w14:paraId="04A51D53" w14:textId="77777777">
        <w:trPr>
          <w:trHeight w:val="300"/>
          <w:jc w:val="center"/>
        </w:trPr>
        <w:tc>
          <w:tcPr>
            <w:tcW w:w="0" w:type="auto"/>
            <w:vMerge/>
            <w:tcBorders>
              <w:tl2br w:val="nil"/>
              <w:tr2bl w:val="nil"/>
            </w:tcBorders>
            <w:vAlign w:val="center"/>
          </w:tcPr>
          <w:p w14:paraId="4429B389"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0ED97679"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47A2C26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1513</w:t>
            </w:r>
          </w:p>
        </w:tc>
        <w:tc>
          <w:tcPr>
            <w:tcW w:w="0" w:type="auto"/>
            <w:vMerge w:val="restart"/>
            <w:tcBorders>
              <w:tl2br w:val="nil"/>
              <w:tr2bl w:val="nil"/>
            </w:tcBorders>
            <w:vAlign w:val="center"/>
          </w:tcPr>
          <w:p w14:paraId="4A09612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516</w:t>
            </w:r>
          </w:p>
        </w:tc>
        <w:tc>
          <w:tcPr>
            <w:tcW w:w="0" w:type="auto"/>
            <w:vMerge w:val="restart"/>
            <w:tcBorders>
              <w:tl2br w:val="nil"/>
              <w:tr2bl w:val="nil"/>
            </w:tcBorders>
            <w:vAlign w:val="center"/>
          </w:tcPr>
          <w:p w14:paraId="64E01C2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78.07</w:t>
            </w:r>
          </w:p>
        </w:tc>
      </w:tr>
      <w:tr w:rsidR="000F4245" w14:paraId="46D698F5" w14:textId="77777777">
        <w:trPr>
          <w:trHeight w:val="300"/>
          <w:jc w:val="center"/>
        </w:trPr>
        <w:tc>
          <w:tcPr>
            <w:tcW w:w="0" w:type="auto"/>
            <w:vMerge w:val="restart"/>
            <w:tcBorders>
              <w:tl2br w:val="nil"/>
              <w:tr2bl w:val="nil"/>
            </w:tcBorders>
            <w:vAlign w:val="center"/>
          </w:tcPr>
          <w:p w14:paraId="4D62B71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东</w:t>
            </w:r>
            <w:r>
              <w:rPr>
                <w:rFonts w:eastAsiaTheme="minorEastAsia"/>
                <w:sz w:val="18"/>
                <w:szCs w:val="18"/>
              </w:rPr>
              <w:t>3</w:t>
            </w:r>
          </w:p>
        </w:tc>
        <w:tc>
          <w:tcPr>
            <w:tcW w:w="0" w:type="auto"/>
            <w:vMerge w:val="restart"/>
            <w:tcBorders>
              <w:tl2br w:val="nil"/>
              <w:tr2bl w:val="nil"/>
            </w:tcBorders>
            <w:vAlign w:val="center"/>
          </w:tcPr>
          <w:p w14:paraId="5F17DC0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1130</w:t>
            </w:r>
          </w:p>
        </w:tc>
        <w:tc>
          <w:tcPr>
            <w:tcW w:w="0" w:type="auto"/>
            <w:vMerge/>
            <w:tcBorders>
              <w:tl2br w:val="nil"/>
              <w:tr2bl w:val="nil"/>
            </w:tcBorders>
            <w:vAlign w:val="center"/>
          </w:tcPr>
          <w:p w14:paraId="3161DCFA"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12673F23"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1DEDCCCD" w14:textId="77777777" w:rsidR="000F4245" w:rsidRDefault="000F4245">
            <w:pPr>
              <w:spacing w:line="300" w:lineRule="exact"/>
              <w:ind w:leftChars="-50" w:left="-120" w:rightChars="-50" w:right="-120"/>
              <w:jc w:val="center"/>
              <w:rPr>
                <w:rFonts w:eastAsiaTheme="minorEastAsia"/>
                <w:sz w:val="18"/>
                <w:szCs w:val="18"/>
              </w:rPr>
            </w:pPr>
          </w:p>
        </w:tc>
      </w:tr>
      <w:tr w:rsidR="000F4245" w14:paraId="4DE1220A" w14:textId="77777777">
        <w:trPr>
          <w:trHeight w:val="300"/>
          <w:jc w:val="center"/>
        </w:trPr>
        <w:tc>
          <w:tcPr>
            <w:tcW w:w="0" w:type="auto"/>
            <w:vMerge/>
            <w:tcBorders>
              <w:tl2br w:val="nil"/>
              <w:tr2bl w:val="nil"/>
            </w:tcBorders>
            <w:vAlign w:val="center"/>
          </w:tcPr>
          <w:p w14:paraId="31B6C998"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4C6096D9"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3087D96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1034.5</w:t>
            </w:r>
          </w:p>
        </w:tc>
        <w:tc>
          <w:tcPr>
            <w:tcW w:w="0" w:type="auto"/>
            <w:vMerge w:val="restart"/>
            <w:tcBorders>
              <w:tl2br w:val="nil"/>
              <w:tr2bl w:val="nil"/>
            </w:tcBorders>
            <w:vAlign w:val="center"/>
          </w:tcPr>
          <w:p w14:paraId="66AB09D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515</w:t>
            </w:r>
          </w:p>
        </w:tc>
        <w:tc>
          <w:tcPr>
            <w:tcW w:w="0" w:type="auto"/>
            <w:vMerge w:val="restart"/>
            <w:tcBorders>
              <w:tl2br w:val="nil"/>
              <w:tr2bl w:val="nil"/>
            </w:tcBorders>
            <w:vAlign w:val="center"/>
          </w:tcPr>
          <w:p w14:paraId="4AA598B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53.28</w:t>
            </w:r>
          </w:p>
        </w:tc>
      </w:tr>
      <w:tr w:rsidR="000F4245" w14:paraId="2A180FBE" w14:textId="77777777">
        <w:trPr>
          <w:trHeight w:val="300"/>
          <w:jc w:val="center"/>
        </w:trPr>
        <w:tc>
          <w:tcPr>
            <w:tcW w:w="0" w:type="auto"/>
            <w:vMerge w:val="restart"/>
            <w:tcBorders>
              <w:tl2br w:val="nil"/>
              <w:tr2bl w:val="nil"/>
            </w:tcBorders>
            <w:vAlign w:val="center"/>
          </w:tcPr>
          <w:p w14:paraId="50E3A6E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东</w:t>
            </w:r>
            <w:r>
              <w:rPr>
                <w:rFonts w:eastAsiaTheme="minorEastAsia"/>
                <w:sz w:val="18"/>
                <w:szCs w:val="18"/>
              </w:rPr>
              <w:t>4</w:t>
            </w:r>
          </w:p>
        </w:tc>
        <w:tc>
          <w:tcPr>
            <w:tcW w:w="0" w:type="auto"/>
            <w:vMerge w:val="restart"/>
            <w:tcBorders>
              <w:tl2br w:val="nil"/>
              <w:tr2bl w:val="nil"/>
            </w:tcBorders>
            <w:vAlign w:val="center"/>
          </w:tcPr>
          <w:p w14:paraId="4886105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939</w:t>
            </w:r>
          </w:p>
        </w:tc>
        <w:tc>
          <w:tcPr>
            <w:tcW w:w="0" w:type="auto"/>
            <w:vMerge/>
            <w:tcBorders>
              <w:bottom w:val="single" w:sz="4" w:space="0" w:color="auto"/>
              <w:tl2br w:val="nil"/>
              <w:tr2bl w:val="nil"/>
            </w:tcBorders>
            <w:vAlign w:val="center"/>
          </w:tcPr>
          <w:p w14:paraId="5A2E4E3F"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bottom w:val="single" w:sz="4" w:space="0" w:color="auto"/>
              <w:tl2br w:val="nil"/>
              <w:tr2bl w:val="nil"/>
            </w:tcBorders>
            <w:vAlign w:val="center"/>
          </w:tcPr>
          <w:p w14:paraId="3D7CA2E6"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bottom w:val="single" w:sz="4" w:space="0" w:color="auto"/>
              <w:tl2br w:val="nil"/>
              <w:tr2bl w:val="nil"/>
            </w:tcBorders>
            <w:vAlign w:val="center"/>
          </w:tcPr>
          <w:p w14:paraId="71822D7D" w14:textId="77777777" w:rsidR="000F4245" w:rsidRDefault="000F4245">
            <w:pPr>
              <w:spacing w:line="300" w:lineRule="exact"/>
              <w:ind w:leftChars="-50" w:left="-120" w:rightChars="-50" w:right="-120"/>
              <w:jc w:val="center"/>
              <w:rPr>
                <w:rFonts w:eastAsiaTheme="minorEastAsia"/>
                <w:sz w:val="18"/>
                <w:szCs w:val="18"/>
              </w:rPr>
            </w:pPr>
          </w:p>
        </w:tc>
      </w:tr>
      <w:tr w:rsidR="000F4245" w14:paraId="019DF7C3" w14:textId="77777777">
        <w:trPr>
          <w:trHeight w:val="300"/>
          <w:jc w:val="center"/>
        </w:trPr>
        <w:tc>
          <w:tcPr>
            <w:tcW w:w="0" w:type="auto"/>
            <w:vMerge/>
            <w:tcBorders>
              <w:tl2br w:val="nil"/>
              <w:tr2bl w:val="nil"/>
            </w:tcBorders>
            <w:vAlign w:val="center"/>
          </w:tcPr>
          <w:p w14:paraId="7820C543"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1C3C81FE"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op w:val="single" w:sz="4" w:space="0" w:color="auto"/>
              <w:tl2br w:val="nil"/>
              <w:tr2bl w:val="nil"/>
            </w:tcBorders>
            <w:vAlign w:val="center"/>
          </w:tcPr>
          <w:p w14:paraId="5853C16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469.5</w:t>
            </w:r>
          </w:p>
        </w:tc>
        <w:tc>
          <w:tcPr>
            <w:tcW w:w="0" w:type="auto"/>
            <w:vMerge w:val="restart"/>
            <w:tcBorders>
              <w:top w:val="single" w:sz="4" w:space="0" w:color="auto"/>
              <w:tl2br w:val="nil"/>
              <w:tr2bl w:val="nil"/>
            </w:tcBorders>
            <w:vAlign w:val="center"/>
          </w:tcPr>
          <w:p w14:paraId="202FFF0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319</w:t>
            </w:r>
          </w:p>
        </w:tc>
        <w:tc>
          <w:tcPr>
            <w:tcW w:w="0" w:type="auto"/>
            <w:vMerge w:val="restart"/>
            <w:tcBorders>
              <w:top w:val="single" w:sz="4" w:space="0" w:color="auto"/>
              <w:tl2br w:val="nil"/>
              <w:tr2bl w:val="nil"/>
            </w:tcBorders>
            <w:vAlign w:val="center"/>
          </w:tcPr>
          <w:p w14:paraId="6C57DBF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14.98</w:t>
            </w:r>
          </w:p>
        </w:tc>
      </w:tr>
      <w:tr w:rsidR="000F4245" w14:paraId="32635DC7" w14:textId="77777777">
        <w:trPr>
          <w:trHeight w:val="395"/>
          <w:jc w:val="center"/>
        </w:trPr>
        <w:tc>
          <w:tcPr>
            <w:tcW w:w="0" w:type="auto"/>
            <w:tcBorders>
              <w:tl2br w:val="nil"/>
              <w:tr2bl w:val="nil"/>
            </w:tcBorders>
            <w:vAlign w:val="center"/>
          </w:tcPr>
          <w:p w14:paraId="2436985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l2br w:val="nil"/>
              <w:tr2bl w:val="nil"/>
            </w:tcBorders>
            <w:vAlign w:val="center"/>
          </w:tcPr>
          <w:p w14:paraId="5D7EB9F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tcBorders>
              <w:tl2br w:val="nil"/>
              <w:tr2bl w:val="nil"/>
            </w:tcBorders>
            <w:vAlign w:val="center"/>
          </w:tcPr>
          <w:p w14:paraId="61B109D7"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5FD35BD0"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4A762B2E" w14:textId="77777777" w:rsidR="000F4245" w:rsidRDefault="000F4245">
            <w:pPr>
              <w:spacing w:line="300" w:lineRule="exact"/>
              <w:ind w:leftChars="-50" w:left="-120" w:rightChars="-50" w:right="-120"/>
              <w:jc w:val="center"/>
              <w:rPr>
                <w:rFonts w:eastAsiaTheme="minorEastAsia"/>
                <w:sz w:val="18"/>
                <w:szCs w:val="18"/>
              </w:rPr>
            </w:pPr>
          </w:p>
        </w:tc>
      </w:tr>
      <w:tr w:rsidR="000F4245" w14:paraId="3B08FB7B" w14:textId="77777777">
        <w:trPr>
          <w:trHeight w:val="512"/>
          <w:jc w:val="center"/>
        </w:trPr>
        <w:tc>
          <w:tcPr>
            <w:tcW w:w="0" w:type="auto"/>
            <w:tcBorders>
              <w:tl2br w:val="nil"/>
              <w:tr2bl w:val="nil"/>
            </w:tcBorders>
            <w:vAlign w:val="center"/>
          </w:tcPr>
          <w:p w14:paraId="29115B8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合计</w:t>
            </w:r>
          </w:p>
        </w:tc>
        <w:tc>
          <w:tcPr>
            <w:tcW w:w="0" w:type="auto"/>
            <w:tcBorders>
              <w:tl2br w:val="nil"/>
              <w:tr2bl w:val="nil"/>
            </w:tcBorders>
            <w:vAlign w:val="center"/>
          </w:tcPr>
          <w:p w14:paraId="19F05741"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345027F7"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0219EFEC"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3815E54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233.43</w:t>
            </w:r>
          </w:p>
        </w:tc>
      </w:tr>
    </w:tbl>
    <w:p w14:paraId="62A47ABE" w14:textId="77777777" w:rsidR="000F4245" w:rsidRDefault="000F4245">
      <w:pPr>
        <w:pStyle w:val="57"/>
      </w:pPr>
    </w:p>
    <w:p w14:paraId="5B05BBCA" w14:textId="77777777" w:rsidR="000F4245" w:rsidRDefault="00000000">
      <w:pPr>
        <w:pStyle w:val="57"/>
      </w:pPr>
      <w:r>
        <w:t>5-2#</w:t>
      </w:r>
      <w:r>
        <w:t>砂场采砂控制量计算表</w:t>
      </w:r>
    </w:p>
    <w:p w14:paraId="06021C63" w14:textId="77777777" w:rsidR="000F4245" w:rsidRDefault="00000000">
      <w:pPr>
        <w:pStyle w:val="60"/>
        <w:rPr>
          <w:rFonts w:eastAsia="黑体"/>
        </w:rPr>
      </w:pPr>
      <w:r>
        <w:rPr>
          <w:rFonts w:eastAsia="黑体"/>
        </w:rPr>
        <w:t>表</w:t>
      </w:r>
      <w:r>
        <w:rPr>
          <w:rFonts w:eastAsia="黑体"/>
        </w:rPr>
        <w:t>5.1-23</w:t>
      </w:r>
    </w:p>
    <w:tbl>
      <w:tblPr>
        <w:tblW w:w="7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013"/>
        <w:gridCol w:w="1013"/>
        <w:gridCol w:w="2499"/>
        <w:gridCol w:w="1889"/>
        <w:gridCol w:w="1446"/>
      </w:tblGrid>
      <w:tr w:rsidR="000F4245" w14:paraId="3502DFF4" w14:textId="77777777">
        <w:trPr>
          <w:trHeight w:val="283"/>
          <w:jc w:val="center"/>
        </w:trPr>
        <w:tc>
          <w:tcPr>
            <w:tcW w:w="0" w:type="auto"/>
            <w:tcBorders>
              <w:tl2br w:val="nil"/>
              <w:tr2bl w:val="nil"/>
            </w:tcBorders>
            <w:vAlign w:val="center"/>
          </w:tcPr>
          <w:p w14:paraId="1A07B9F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断面编号</w:t>
            </w:r>
          </w:p>
        </w:tc>
        <w:tc>
          <w:tcPr>
            <w:tcW w:w="0" w:type="auto"/>
            <w:tcBorders>
              <w:tl2br w:val="nil"/>
              <w:tr2bl w:val="nil"/>
            </w:tcBorders>
            <w:vAlign w:val="center"/>
          </w:tcPr>
          <w:p w14:paraId="3574F9F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断面面积</w:t>
            </w:r>
          </w:p>
          <w:p w14:paraId="63A6410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l2br w:val="nil"/>
              <w:tr2bl w:val="nil"/>
            </w:tcBorders>
            <w:vAlign w:val="center"/>
          </w:tcPr>
          <w:p w14:paraId="7C19DAF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相邻断面面积平均值（</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l2br w:val="nil"/>
              <w:tr2bl w:val="nil"/>
            </w:tcBorders>
            <w:vAlign w:val="center"/>
          </w:tcPr>
          <w:p w14:paraId="06F2611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相邻断面间距（</w:t>
            </w:r>
            <w:r>
              <w:rPr>
                <w:rFonts w:eastAsiaTheme="minorEastAsia"/>
                <w:sz w:val="18"/>
                <w:szCs w:val="18"/>
              </w:rPr>
              <w:t>m</w:t>
            </w:r>
            <w:r>
              <w:rPr>
                <w:rFonts w:eastAsiaTheme="minorEastAsia"/>
                <w:sz w:val="18"/>
                <w:szCs w:val="18"/>
              </w:rPr>
              <w:t>）</w:t>
            </w:r>
          </w:p>
        </w:tc>
        <w:tc>
          <w:tcPr>
            <w:tcW w:w="0" w:type="auto"/>
            <w:tcBorders>
              <w:tl2br w:val="nil"/>
              <w:tr2bl w:val="nil"/>
            </w:tcBorders>
            <w:vAlign w:val="center"/>
          </w:tcPr>
          <w:p w14:paraId="1B839915" w14:textId="2780998E"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储量（</w:t>
            </w:r>
            <w:r w:rsidR="00121A1D">
              <w:rPr>
                <w:rFonts w:eastAsiaTheme="minorEastAsia" w:hint="eastAsia"/>
                <w:sz w:val="18"/>
                <w:szCs w:val="18"/>
              </w:rPr>
              <w:t>万</w:t>
            </w:r>
            <w:r>
              <w:rPr>
                <w:rFonts w:eastAsiaTheme="minorEastAsia"/>
                <w:sz w:val="18"/>
                <w:szCs w:val="18"/>
              </w:rPr>
              <w:t>m</w:t>
            </w:r>
            <w:r>
              <w:rPr>
                <w:rFonts w:eastAsiaTheme="minorEastAsia"/>
                <w:sz w:val="18"/>
                <w:szCs w:val="18"/>
                <w:vertAlign w:val="superscript"/>
              </w:rPr>
              <w:t>3</w:t>
            </w:r>
            <w:r>
              <w:rPr>
                <w:rFonts w:eastAsiaTheme="minorEastAsia"/>
                <w:sz w:val="18"/>
                <w:szCs w:val="18"/>
              </w:rPr>
              <w:t>）</w:t>
            </w:r>
          </w:p>
        </w:tc>
      </w:tr>
      <w:tr w:rsidR="000F4245" w14:paraId="01635DCB" w14:textId="77777777">
        <w:trPr>
          <w:trHeight w:val="283"/>
          <w:jc w:val="center"/>
        </w:trPr>
        <w:tc>
          <w:tcPr>
            <w:tcW w:w="0" w:type="auto"/>
            <w:tcBorders>
              <w:tl2br w:val="nil"/>
              <w:tr2bl w:val="nil"/>
            </w:tcBorders>
            <w:vAlign w:val="center"/>
          </w:tcPr>
          <w:p w14:paraId="4A56649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l2br w:val="nil"/>
              <w:tr2bl w:val="nil"/>
            </w:tcBorders>
            <w:vAlign w:val="center"/>
          </w:tcPr>
          <w:p w14:paraId="6F5CC8B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val="restart"/>
            <w:tcBorders>
              <w:tl2br w:val="nil"/>
              <w:tr2bl w:val="nil"/>
            </w:tcBorders>
            <w:vAlign w:val="center"/>
          </w:tcPr>
          <w:p w14:paraId="558E187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213.5</w:t>
            </w:r>
          </w:p>
        </w:tc>
        <w:tc>
          <w:tcPr>
            <w:tcW w:w="0" w:type="auto"/>
            <w:vMerge w:val="restart"/>
            <w:tcBorders>
              <w:tl2br w:val="nil"/>
              <w:tr2bl w:val="nil"/>
            </w:tcBorders>
            <w:vAlign w:val="center"/>
          </w:tcPr>
          <w:p w14:paraId="474D2F0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348</w:t>
            </w:r>
          </w:p>
        </w:tc>
        <w:tc>
          <w:tcPr>
            <w:tcW w:w="0" w:type="auto"/>
            <w:vMerge w:val="restart"/>
            <w:tcBorders>
              <w:tl2br w:val="nil"/>
              <w:tr2bl w:val="nil"/>
            </w:tcBorders>
            <w:vAlign w:val="center"/>
          </w:tcPr>
          <w:p w14:paraId="7711CFF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7.43</w:t>
            </w:r>
          </w:p>
        </w:tc>
      </w:tr>
      <w:tr w:rsidR="000F4245" w14:paraId="298487E6" w14:textId="77777777">
        <w:trPr>
          <w:trHeight w:val="312"/>
          <w:jc w:val="center"/>
        </w:trPr>
        <w:tc>
          <w:tcPr>
            <w:tcW w:w="0" w:type="auto"/>
            <w:vMerge w:val="restart"/>
            <w:tcBorders>
              <w:tl2br w:val="nil"/>
              <w:tr2bl w:val="nil"/>
            </w:tcBorders>
            <w:vAlign w:val="center"/>
          </w:tcPr>
          <w:p w14:paraId="5C11F75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东</w:t>
            </w:r>
            <w:r>
              <w:rPr>
                <w:rFonts w:eastAsiaTheme="minorEastAsia"/>
                <w:sz w:val="18"/>
                <w:szCs w:val="18"/>
              </w:rPr>
              <w:t>1</w:t>
            </w:r>
          </w:p>
        </w:tc>
        <w:tc>
          <w:tcPr>
            <w:tcW w:w="0" w:type="auto"/>
            <w:vMerge w:val="restart"/>
            <w:tcBorders>
              <w:tl2br w:val="nil"/>
              <w:tr2bl w:val="nil"/>
            </w:tcBorders>
            <w:vAlign w:val="center"/>
          </w:tcPr>
          <w:p w14:paraId="384B4A4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427</w:t>
            </w:r>
          </w:p>
        </w:tc>
        <w:tc>
          <w:tcPr>
            <w:tcW w:w="0" w:type="auto"/>
            <w:vMerge/>
            <w:tcBorders>
              <w:tl2br w:val="nil"/>
              <w:tr2bl w:val="nil"/>
            </w:tcBorders>
            <w:vAlign w:val="center"/>
          </w:tcPr>
          <w:p w14:paraId="3B6C9002"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4EDD61E3"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1E010E0B" w14:textId="77777777" w:rsidR="000F4245" w:rsidRDefault="000F4245">
            <w:pPr>
              <w:spacing w:line="300" w:lineRule="exact"/>
              <w:ind w:leftChars="-50" w:left="-120" w:rightChars="-50" w:right="-120"/>
              <w:jc w:val="center"/>
              <w:rPr>
                <w:rFonts w:eastAsiaTheme="minorEastAsia"/>
                <w:sz w:val="18"/>
                <w:szCs w:val="18"/>
              </w:rPr>
            </w:pPr>
          </w:p>
        </w:tc>
      </w:tr>
      <w:tr w:rsidR="000F4245" w14:paraId="669DED6A" w14:textId="77777777">
        <w:trPr>
          <w:trHeight w:val="312"/>
          <w:jc w:val="center"/>
        </w:trPr>
        <w:tc>
          <w:tcPr>
            <w:tcW w:w="0" w:type="auto"/>
            <w:vMerge/>
            <w:tcBorders>
              <w:tl2br w:val="nil"/>
              <w:tr2bl w:val="nil"/>
            </w:tcBorders>
            <w:vAlign w:val="center"/>
          </w:tcPr>
          <w:p w14:paraId="5C5E5C78"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2B0E403C"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5CC3131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1002</w:t>
            </w:r>
          </w:p>
        </w:tc>
        <w:tc>
          <w:tcPr>
            <w:tcW w:w="0" w:type="auto"/>
            <w:vMerge w:val="restart"/>
            <w:tcBorders>
              <w:tl2br w:val="nil"/>
              <w:tr2bl w:val="nil"/>
            </w:tcBorders>
            <w:vAlign w:val="center"/>
          </w:tcPr>
          <w:p w14:paraId="42BF41C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647</w:t>
            </w:r>
          </w:p>
        </w:tc>
        <w:tc>
          <w:tcPr>
            <w:tcW w:w="0" w:type="auto"/>
            <w:vMerge w:val="restart"/>
            <w:tcBorders>
              <w:tl2br w:val="nil"/>
              <w:tr2bl w:val="nil"/>
            </w:tcBorders>
            <w:vAlign w:val="center"/>
          </w:tcPr>
          <w:p w14:paraId="3E4B378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64.83</w:t>
            </w:r>
          </w:p>
        </w:tc>
      </w:tr>
      <w:tr w:rsidR="000F4245" w14:paraId="4D4AEE44" w14:textId="77777777">
        <w:trPr>
          <w:trHeight w:val="312"/>
          <w:jc w:val="center"/>
        </w:trPr>
        <w:tc>
          <w:tcPr>
            <w:tcW w:w="0" w:type="auto"/>
            <w:vMerge w:val="restart"/>
            <w:tcBorders>
              <w:tl2br w:val="nil"/>
              <w:tr2bl w:val="nil"/>
            </w:tcBorders>
            <w:vAlign w:val="center"/>
          </w:tcPr>
          <w:p w14:paraId="53A9DE4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东</w:t>
            </w:r>
            <w:r>
              <w:rPr>
                <w:rFonts w:eastAsiaTheme="minorEastAsia"/>
                <w:sz w:val="18"/>
                <w:szCs w:val="18"/>
              </w:rPr>
              <w:t>2</w:t>
            </w:r>
          </w:p>
        </w:tc>
        <w:tc>
          <w:tcPr>
            <w:tcW w:w="0" w:type="auto"/>
            <w:vMerge w:val="restart"/>
            <w:tcBorders>
              <w:tl2br w:val="nil"/>
              <w:tr2bl w:val="nil"/>
            </w:tcBorders>
            <w:vAlign w:val="center"/>
          </w:tcPr>
          <w:p w14:paraId="36C0999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1577</w:t>
            </w:r>
          </w:p>
        </w:tc>
        <w:tc>
          <w:tcPr>
            <w:tcW w:w="0" w:type="auto"/>
            <w:vMerge/>
            <w:tcBorders>
              <w:tl2br w:val="nil"/>
              <w:tr2bl w:val="nil"/>
            </w:tcBorders>
            <w:vAlign w:val="center"/>
          </w:tcPr>
          <w:p w14:paraId="15D1FDBF"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34003678"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07366846" w14:textId="77777777" w:rsidR="000F4245" w:rsidRDefault="000F4245">
            <w:pPr>
              <w:spacing w:line="300" w:lineRule="exact"/>
              <w:ind w:leftChars="-50" w:left="-120" w:rightChars="-50" w:right="-120"/>
              <w:jc w:val="center"/>
              <w:rPr>
                <w:rFonts w:eastAsiaTheme="minorEastAsia"/>
                <w:sz w:val="18"/>
                <w:szCs w:val="18"/>
              </w:rPr>
            </w:pPr>
          </w:p>
        </w:tc>
      </w:tr>
      <w:tr w:rsidR="000F4245" w14:paraId="69F414BF" w14:textId="77777777">
        <w:trPr>
          <w:trHeight w:val="312"/>
          <w:jc w:val="center"/>
        </w:trPr>
        <w:tc>
          <w:tcPr>
            <w:tcW w:w="0" w:type="auto"/>
            <w:vMerge/>
            <w:tcBorders>
              <w:tl2br w:val="nil"/>
              <w:tr2bl w:val="nil"/>
            </w:tcBorders>
            <w:vAlign w:val="center"/>
          </w:tcPr>
          <w:p w14:paraId="4EA38051"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717E868E"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1DFCDB5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1264.5</w:t>
            </w:r>
          </w:p>
        </w:tc>
        <w:tc>
          <w:tcPr>
            <w:tcW w:w="0" w:type="auto"/>
            <w:vMerge w:val="restart"/>
            <w:tcBorders>
              <w:tl2br w:val="nil"/>
              <w:tr2bl w:val="nil"/>
            </w:tcBorders>
            <w:vAlign w:val="center"/>
          </w:tcPr>
          <w:p w14:paraId="087765D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516</w:t>
            </w:r>
          </w:p>
        </w:tc>
        <w:tc>
          <w:tcPr>
            <w:tcW w:w="0" w:type="auto"/>
            <w:vMerge w:val="restart"/>
            <w:tcBorders>
              <w:tl2br w:val="nil"/>
              <w:tr2bl w:val="nil"/>
            </w:tcBorders>
            <w:vAlign w:val="center"/>
          </w:tcPr>
          <w:p w14:paraId="678B66D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65.25</w:t>
            </w:r>
          </w:p>
        </w:tc>
      </w:tr>
      <w:tr w:rsidR="000F4245" w14:paraId="00F1F3DF" w14:textId="77777777">
        <w:trPr>
          <w:trHeight w:val="312"/>
          <w:jc w:val="center"/>
        </w:trPr>
        <w:tc>
          <w:tcPr>
            <w:tcW w:w="0" w:type="auto"/>
            <w:vMerge w:val="restart"/>
            <w:tcBorders>
              <w:tl2br w:val="nil"/>
              <w:tr2bl w:val="nil"/>
            </w:tcBorders>
            <w:vAlign w:val="center"/>
          </w:tcPr>
          <w:p w14:paraId="53CCE5C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东</w:t>
            </w:r>
            <w:r>
              <w:rPr>
                <w:rFonts w:eastAsiaTheme="minorEastAsia"/>
                <w:sz w:val="18"/>
                <w:szCs w:val="18"/>
              </w:rPr>
              <w:t>3</w:t>
            </w:r>
          </w:p>
        </w:tc>
        <w:tc>
          <w:tcPr>
            <w:tcW w:w="0" w:type="auto"/>
            <w:vMerge w:val="restart"/>
            <w:tcBorders>
              <w:tl2br w:val="nil"/>
              <w:tr2bl w:val="nil"/>
            </w:tcBorders>
            <w:vAlign w:val="center"/>
          </w:tcPr>
          <w:p w14:paraId="769745C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952</w:t>
            </w:r>
          </w:p>
        </w:tc>
        <w:tc>
          <w:tcPr>
            <w:tcW w:w="0" w:type="auto"/>
            <w:vMerge/>
            <w:tcBorders>
              <w:tl2br w:val="nil"/>
              <w:tr2bl w:val="nil"/>
            </w:tcBorders>
            <w:vAlign w:val="center"/>
          </w:tcPr>
          <w:p w14:paraId="245CB844"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1415BB95"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20CA036B" w14:textId="77777777" w:rsidR="000F4245" w:rsidRDefault="000F4245">
            <w:pPr>
              <w:spacing w:line="300" w:lineRule="exact"/>
              <w:ind w:leftChars="-50" w:left="-120" w:rightChars="-50" w:right="-120"/>
              <w:jc w:val="center"/>
              <w:rPr>
                <w:rFonts w:eastAsiaTheme="minorEastAsia"/>
                <w:sz w:val="18"/>
                <w:szCs w:val="18"/>
              </w:rPr>
            </w:pPr>
          </w:p>
        </w:tc>
      </w:tr>
      <w:tr w:rsidR="000F4245" w14:paraId="087617E4" w14:textId="77777777">
        <w:trPr>
          <w:trHeight w:val="312"/>
          <w:jc w:val="center"/>
        </w:trPr>
        <w:tc>
          <w:tcPr>
            <w:tcW w:w="0" w:type="auto"/>
            <w:vMerge/>
            <w:tcBorders>
              <w:tl2br w:val="nil"/>
              <w:tr2bl w:val="nil"/>
            </w:tcBorders>
            <w:vAlign w:val="center"/>
          </w:tcPr>
          <w:p w14:paraId="5D2556E0"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7C82B74C"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3DBEE7C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864</w:t>
            </w:r>
          </w:p>
        </w:tc>
        <w:tc>
          <w:tcPr>
            <w:tcW w:w="0" w:type="auto"/>
            <w:vMerge w:val="restart"/>
            <w:tcBorders>
              <w:tl2br w:val="nil"/>
              <w:tr2bl w:val="nil"/>
            </w:tcBorders>
            <w:vAlign w:val="center"/>
          </w:tcPr>
          <w:p w14:paraId="5FCF93C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515</w:t>
            </w:r>
          </w:p>
        </w:tc>
        <w:tc>
          <w:tcPr>
            <w:tcW w:w="0" w:type="auto"/>
            <w:vMerge w:val="restart"/>
            <w:tcBorders>
              <w:tl2br w:val="nil"/>
              <w:tr2bl w:val="nil"/>
            </w:tcBorders>
            <w:vAlign w:val="center"/>
          </w:tcPr>
          <w:p w14:paraId="396590F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44.50</w:t>
            </w:r>
          </w:p>
        </w:tc>
      </w:tr>
      <w:tr w:rsidR="000F4245" w14:paraId="0EF15F17" w14:textId="77777777">
        <w:trPr>
          <w:trHeight w:val="312"/>
          <w:jc w:val="center"/>
        </w:trPr>
        <w:tc>
          <w:tcPr>
            <w:tcW w:w="0" w:type="auto"/>
            <w:vMerge w:val="restart"/>
            <w:tcBorders>
              <w:tl2br w:val="nil"/>
              <w:tr2bl w:val="nil"/>
            </w:tcBorders>
            <w:vAlign w:val="center"/>
          </w:tcPr>
          <w:p w14:paraId="357F2AF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东</w:t>
            </w:r>
            <w:r>
              <w:rPr>
                <w:rFonts w:eastAsiaTheme="minorEastAsia"/>
                <w:sz w:val="18"/>
                <w:szCs w:val="18"/>
              </w:rPr>
              <w:t>4</w:t>
            </w:r>
          </w:p>
        </w:tc>
        <w:tc>
          <w:tcPr>
            <w:tcW w:w="0" w:type="auto"/>
            <w:vMerge w:val="restart"/>
            <w:tcBorders>
              <w:tl2br w:val="nil"/>
              <w:tr2bl w:val="nil"/>
            </w:tcBorders>
            <w:vAlign w:val="center"/>
          </w:tcPr>
          <w:p w14:paraId="6AA12FB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776</w:t>
            </w:r>
          </w:p>
        </w:tc>
        <w:tc>
          <w:tcPr>
            <w:tcW w:w="0" w:type="auto"/>
            <w:vMerge/>
            <w:tcBorders>
              <w:bottom w:val="single" w:sz="4" w:space="0" w:color="auto"/>
              <w:tl2br w:val="nil"/>
              <w:tr2bl w:val="nil"/>
            </w:tcBorders>
            <w:vAlign w:val="center"/>
          </w:tcPr>
          <w:p w14:paraId="44B02000"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bottom w:val="single" w:sz="4" w:space="0" w:color="auto"/>
              <w:tl2br w:val="nil"/>
              <w:tr2bl w:val="nil"/>
            </w:tcBorders>
            <w:vAlign w:val="center"/>
          </w:tcPr>
          <w:p w14:paraId="33C87365"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bottom w:val="single" w:sz="4" w:space="0" w:color="auto"/>
              <w:tl2br w:val="nil"/>
              <w:tr2bl w:val="nil"/>
            </w:tcBorders>
            <w:vAlign w:val="center"/>
          </w:tcPr>
          <w:p w14:paraId="2BFFC9E7" w14:textId="77777777" w:rsidR="000F4245" w:rsidRDefault="000F4245">
            <w:pPr>
              <w:spacing w:line="300" w:lineRule="exact"/>
              <w:ind w:leftChars="-50" w:left="-120" w:rightChars="-50" w:right="-120"/>
              <w:jc w:val="center"/>
              <w:rPr>
                <w:rFonts w:eastAsiaTheme="minorEastAsia"/>
                <w:sz w:val="18"/>
                <w:szCs w:val="18"/>
              </w:rPr>
            </w:pPr>
          </w:p>
        </w:tc>
      </w:tr>
      <w:tr w:rsidR="000F4245" w14:paraId="5B769A06" w14:textId="77777777">
        <w:trPr>
          <w:trHeight w:val="312"/>
          <w:jc w:val="center"/>
        </w:trPr>
        <w:tc>
          <w:tcPr>
            <w:tcW w:w="0" w:type="auto"/>
            <w:vMerge/>
            <w:tcBorders>
              <w:tl2br w:val="nil"/>
              <w:tr2bl w:val="nil"/>
            </w:tcBorders>
            <w:vAlign w:val="center"/>
          </w:tcPr>
          <w:p w14:paraId="5CD9A35C"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245CEE7E"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op w:val="single" w:sz="4" w:space="0" w:color="auto"/>
              <w:tl2br w:val="nil"/>
              <w:tr2bl w:val="nil"/>
            </w:tcBorders>
            <w:vAlign w:val="center"/>
          </w:tcPr>
          <w:p w14:paraId="1C362B1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388</w:t>
            </w:r>
          </w:p>
        </w:tc>
        <w:tc>
          <w:tcPr>
            <w:tcW w:w="0" w:type="auto"/>
            <w:vMerge w:val="restart"/>
            <w:tcBorders>
              <w:top w:val="single" w:sz="4" w:space="0" w:color="auto"/>
              <w:tl2br w:val="nil"/>
              <w:tr2bl w:val="nil"/>
            </w:tcBorders>
            <w:vAlign w:val="center"/>
          </w:tcPr>
          <w:p w14:paraId="652010F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319</w:t>
            </w:r>
          </w:p>
        </w:tc>
        <w:tc>
          <w:tcPr>
            <w:tcW w:w="0" w:type="auto"/>
            <w:vMerge w:val="restart"/>
            <w:tcBorders>
              <w:top w:val="single" w:sz="4" w:space="0" w:color="auto"/>
              <w:tl2br w:val="nil"/>
              <w:tr2bl w:val="nil"/>
            </w:tcBorders>
            <w:vAlign w:val="center"/>
          </w:tcPr>
          <w:p w14:paraId="1A376DA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12.38</w:t>
            </w:r>
          </w:p>
        </w:tc>
      </w:tr>
      <w:tr w:rsidR="000F4245" w14:paraId="4222992E" w14:textId="77777777">
        <w:trPr>
          <w:trHeight w:val="283"/>
          <w:jc w:val="center"/>
        </w:trPr>
        <w:tc>
          <w:tcPr>
            <w:tcW w:w="0" w:type="auto"/>
            <w:tcBorders>
              <w:tl2br w:val="nil"/>
              <w:tr2bl w:val="nil"/>
            </w:tcBorders>
            <w:vAlign w:val="center"/>
          </w:tcPr>
          <w:p w14:paraId="6FFFC9C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l2br w:val="nil"/>
              <w:tr2bl w:val="nil"/>
            </w:tcBorders>
            <w:vAlign w:val="center"/>
          </w:tcPr>
          <w:p w14:paraId="42EC727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tcBorders>
              <w:tl2br w:val="nil"/>
              <w:tr2bl w:val="nil"/>
            </w:tcBorders>
            <w:vAlign w:val="center"/>
          </w:tcPr>
          <w:p w14:paraId="03F12338"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54E0CDD8"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4F45C1A4" w14:textId="77777777" w:rsidR="000F4245" w:rsidRDefault="000F4245">
            <w:pPr>
              <w:spacing w:line="300" w:lineRule="exact"/>
              <w:ind w:leftChars="-50" w:left="-120" w:rightChars="-50" w:right="-120"/>
              <w:jc w:val="center"/>
              <w:rPr>
                <w:rFonts w:eastAsiaTheme="minorEastAsia"/>
                <w:sz w:val="18"/>
                <w:szCs w:val="18"/>
              </w:rPr>
            </w:pPr>
          </w:p>
        </w:tc>
      </w:tr>
      <w:tr w:rsidR="000F4245" w14:paraId="047EC504" w14:textId="77777777">
        <w:trPr>
          <w:trHeight w:val="283"/>
          <w:jc w:val="center"/>
        </w:trPr>
        <w:tc>
          <w:tcPr>
            <w:tcW w:w="0" w:type="auto"/>
            <w:tcBorders>
              <w:tl2br w:val="nil"/>
              <w:tr2bl w:val="nil"/>
            </w:tcBorders>
            <w:vAlign w:val="center"/>
          </w:tcPr>
          <w:p w14:paraId="445B431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合计</w:t>
            </w:r>
          </w:p>
        </w:tc>
        <w:tc>
          <w:tcPr>
            <w:tcW w:w="0" w:type="auto"/>
            <w:tcBorders>
              <w:tl2br w:val="nil"/>
              <w:tr2bl w:val="nil"/>
            </w:tcBorders>
            <w:vAlign w:val="center"/>
          </w:tcPr>
          <w:p w14:paraId="7C28B658"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40E83FA3"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28DE18D2"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6B6B0A8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194.39</w:t>
            </w:r>
          </w:p>
        </w:tc>
      </w:tr>
    </w:tbl>
    <w:p w14:paraId="0E58EF51" w14:textId="77777777" w:rsidR="000F4245" w:rsidRDefault="000F4245">
      <w:pPr>
        <w:pStyle w:val="46"/>
        <w:ind w:firstLineChars="0" w:firstLine="0"/>
        <w:rPr>
          <w:rFonts w:eastAsiaTheme="minorEastAsia"/>
          <w:bCs/>
        </w:rPr>
      </w:pPr>
    </w:p>
    <w:p w14:paraId="04E1A722" w14:textId="77777777" w:rsidR="000F4245" w:rsidRDefault="00000000">
      <w:pPr>
        <w:pStyle w:val="46"/>
        <w:ind w:firstLineChars="0" w:firstLine="0"/>
        <w:rPr>
          <w:rFonts w:eastAsiaTheme="minorEastAsia"/>
          <w:bCs/>
        </w:rPr>
      </w:pPr>
      <w:r>
        <w:rPr>
          <w:rFonts w:eastAsiaTheme="minorEastAsia"/>
          <w:bCs/>
          <w:noProof/>
        </w:rPr>
        <w:drawing>
          <wp:inline distT="0" distB="0" distL="0" distR="0" wp14:anchorId="527ACC00" wp14:editId="4BF0FFBB">
            <wp:extent cx="5274310" cy="3955415"/>
            <wp:effectExtent l="0" t="0" r="2540" b="6985"/>
            <wp:docPr id="51" name="图片 43" descr="I:\待完成-嘉陵江昭化段采砂规划-急\嘉陵江昭化区河道采砂规划-审查意见及补充资料\现场照片\6#可采区\6#可采区\IMG_20221115_16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pic:nvPicPr>
                  <pic:blipFill>
                    <a:blip r:embed="rId43"/>
                    <a:stretch>
                      <a:fillRect/>
                    </a:stretch>
                  </pic:blipFill>
                  <pic:spPr>
                    <a:xfrm>
                      <a:off x="0" y="0"/>
                      <a:ext cx="5274310" cy="3955415"/>
                    </a:xfrm>
                    <a:prstGeom prst="rect">
                      <a:avLst/>
                    </a:prstGeom>
                    <a:noFill/>
                    <a:ln>
                      <a:noFill/>
                    </a:ln>
                  </pic:spPr>
                </pic:pic>
              </a:graphicData>
            </a:graphic>
          </wp:inline>
        </w:drawing>
      </w:r>
    </w:p>
    <w:p w14:paraId="5FD57960" w14:textId="77777777" w:rsidR="000F4245" w:rsidRDefault="00000000">
      <w:pPr>
        <w:pStyle w:val="46"/>
        <w:ind w:firstLineChars="0" w:firstLine="0"/>
        <w:jc w:val="center"/>
        <w:rPr>
          <w:rFonts w:eastAsia="黑体"/>
          <w:bCs/>
        </w:rPr>
      </w:pPr>
      <w:r>
        <w:rPr>
          <w:rFonts w:eastAsia="黑体"/>
        </w:rPr>
        <w:t>图</w:t>
      </w:r>
      <w:r>
        <w:rPr>
          <w:rFonts w:eastAsia="黑体"/>
        </w:rPr>
        <w:t>5.1-12    5-2#</w:t>
      </w:r>
      <w:r>
        <w:rPr>
          <w:rFonts w:eastAsia="黑体"/>
        </w:rPr>
        <w:t>采砂场现场图</w:t>
      </w:r>
    </w:p>
    <w:p w14:paraId="1B9E304B" w14:textId="77777777" w:rsidR="000F4245" w:rsidRDefault="000F4245">
      <w:pPr>
        <w:pStyle w:val="46"/>
        <w:ind w:firstLine="482"/>
        <w:outlineLvl w:val="3"/>
        <w:rPr>
          <w:rFonts w:eastAsiaTheme="minorEastAsia"/>
          <w:b/>
          <w:bCs/>
        </w:rPr>
      </w:pPr>
    </w:p>
    <w:p w14:paraId="1EAF6D9D" w14:textId="77777777" w:rsidR="000F4245" w:rsidRDefault="00000000">
      <w:pPr>
        <w:pStyle w:val="46"/>
        <w:ind w:firstLine="482"/>
        <w:outlineLvl w:val="3"/>
        <w:rPr>
          <w:rFonts w:eastAsiaTheme="minorEastAsia"/>
          <w:b/>
          <w:bCs/>
        </w:rPr>
      </w:pPr>
      <w:r>
        <w:rPr>
          <w:rFonts w:eastAsiaTheme="minorEastAsia"/>
          <w:b/>
          <w:bCs/>
        </w:rPr>
        <w:t>9</w:t>
      </w:r>
      <w:r>
        <w:rPr>
          <w:rFonts w:eastAsiaTheme="minorEastAsia"/>
          <w:b/>
          <w:bCs/>
        </w:rPr>
        <w:t>、</w:t>
      </w:r>
      <w:r>
        <w:rPr>
          <w:rFonts w:eastAsiaTheme="minorEastAsia"/>
          <w:b/>
          <w:bCs/>
        </w:rPr>
        <w:t>5-3#</w:t>
      </w:r>
      <w:r>
        <w:rPr>
          <w:rFonts w:eastAsiaTheme="minorEastAsia"/>
          <w:b/>
          <w:bCs/>
        </w:rPr>
        <w:t>砂场（月儿坝）</w:t>
      </w:r>
    </w:p>
    <w:p w14:paraId="4B0CD4A2" w14:textId="77777777" w:rsidR="000F4245" w:rsidRDefault="00000000">
      <w:pPr>
        <w:pStyle w:val="46"/>
        <w:rPr>
          <w:rFonts w:eastAsiaTheme="minorEastAsia"/>
          <w:highlight w:val="yellow"/>
        </w:rPr>
      </w:pPr>
      <w:r>
        <w:rPr>
          <w:rFonts w:eastAsiaTheme="minorEastAsia"/>
        </w:rPr>
        <w:lastRenderedPageBreak/>
        <w:t>5-3#</w:t>
      </w:r>
      <w:r>
        <w:rPr>
          <w:rFonts w:eastAsiaTheme="minorEastAsia"/>
        </w:rPr>
        <w:t>砂场（</w:t>
      </w:r>
      <w:r>
        <w:rPr>
          <w:rFonts w:eastAsiaTheme="minorEastAsia"/>
        </w:rPr>
        <w:t>K624+871~K627+482</w:t>
      </w:r>
      <w:r>
        <w:rPr>
          <w:rFonts w:eastAsiaTheme="minorEastAsia"/>
        </w:rPr>
        <w:t>）位于嘉陵江左岸虎跳镇月儿坝，为亭子口水利枢纽蓄水前嘉陵江左岸河漫滩。砂场顺河长约</w:t>
      </w:r>
      <w:r>
        <w:rPr>
          <w:rFonts w:eastAsiaTheme="minorEastAsia"/>
        </w:rPr>
        <w:t>2620m</w:t>
      </w:r>
      <w:r>
        <w:rPr>
          <w:rFonts w:eastAsiaTheme="minorEastAsia"/>
        </w:rPr>
        <w:t>，宽</w:t>
      </w:r>
      <w:r>
        <w:rPr>
          <w:rFonts w:eastAsiaTheme="minorEastAsia"/>
        </w:rPr>
        <w:t>25</w:t>
      </w:r>
      <w:r>
        <w:rPr>
          <w:rFonts w:eastAsiaTheme="minorEastAsia"/>
        </w:rPr>
        <w:t>～</w:t>
      </w:r>
      <w:r>
        <w:rPr>
          <w:rFonts w:eastAsiaTheme="minorEastAsia"/>
        </w:rPr>
        <w:t>261m</w:t>
      </w:r>
      <w:r>
        <w:rPr>
          <w:rFonts w:eastAsiaTheme="minorEastAsia"/>
        </w:rPr>
        <w:t>，面积约</w:t>
      </w:r>
      <w:r>
        <w:rPr>
          <w:rFonts w:eastAsiaTheme="minorEastAsia"/>
        </w:rPr>
        <w:t>489913m</w:t>
      </w:r>
      <w:r>
        <w:rPr>
          <w:rFonts w:eastAsiaTheme="minorEastAsia"/>
          <w:vertAlign w:val="superscript"/>
        </w:rPr>
        <w:t>2</w:t>
      </w:r>
      <w:r>
        <w:rPr>
          <w:rFonts w:eastAsiaTheme="minorEastAsia"/>
        </w:rPr>
        <w:t>。亭子口水库蓄水至正常蓄水位</w:t>
      </w:r>
      <w:r>
        <w:rPr>
          <w:rFonts w:eastAsiaTheme="minorEastAsia"/>
        </w:rPr>
        <w:t>458m</w:t>
      </w:r>
      <w:r>
        <w:rPr>
          <w:rFonts w:eastAsiaTheme="minorEastAsia"/>
        </w:rPr>
        <w:t>时，可采区全部位于水下，水深</w:t>
      </w:r>
      <w:r>
        <w:rPr>
          <w:rFonts w:eastAsiaTheme="minorEastAsia"/>
        </w:rPr>
        <w:t>56</w:t>
      </w:r>
      <w:r>
        <w:rPr>
          <w:rFonts w:eastAsiaTheme="minorEastAsia"/>
        </w:rPr>
        <w:t>～</w:t>
      </w:r>
      <w:r>
        <w:rPr>
          <w:rFonts w:eastAsiaTheme="minorEastAsia"/>
        </w:rPr>
        <w:t>59m</w:t>
      </w:r>
      <w:r>
        <w:rPr>
          <w:rFonts w:eastAsiaTheme="minorEastAsia"/>
        </w:rPr>
        <w:t>。左右两岸均为白垩系</w:t>
      </w:r>
      <w:proofErr w:type="gramStart"/>
      <w:r>
        <w:rPr>
          <w:rFonts w:eastAsiaTheme="minorEastAsia"/>
        </w:rPr>
        <w:t>下统白</w:t>
      </w:r>
      <w:proofErr w:type="gramEnd"/>
      <w:r>
        <w:rPr>
          <w:rFonts w:eastAsiaTheme="minorEastAsia"/>
        </w:rPr>
        <w:t>龙组（</w:t>
      </w:r>
      <w:r>
        <w:rPr>
          <w:rFonts w:eastAsiaTheme="minorEastAsia"/>
        </w:rPr>
        <w:t>K</w:t>
      </w:r>
      <w:r>
        <w:rPr>
          <w:rFonts w:eastAsiaTheme="minorEastAsia"/>
          <w:vertAlign w:val="subscript"/>
        </w:rPr>
        <w:t>1b</w:t>
      </w:r>
      <w:r>
        <w:rPr>
          <w:rFonts w:eastAsiaTheme="minorEastAsia"/>
        </w:rPr>
        <w:t>）粉砂质泥岩，局部夹砂岩，两岸岸坡稳定。</w:t>
      </w:r>
    </w:p>
    <w:p w14:paraId="46463852" w14:textId="77777777" w:rsidR="000F4245" w:rsidRDefault="00000000">
      <w:pPr>
        <w:pStyle w:val="46"/>
        <w:rPr>
          <w:rFonts w:eastAsiaTheme="minorEastAsia"/>
        </w:rPr>
      </w:pPr>
      <w:r>
        <w:rPr>
          <w:rFonts w:eastAsiaTheme="minorEastAsia"/>
        </w:rPr>
        <w:t>根据收集的虎跳镇南流嘉陵江大桥勘察资料及下游剑阁县嘉陵江杨家滩采砂场采砂情况，综合分析</w:t>
      </w:r>
      <w:proofErr w:type="gramStart"/>
      <w:r>
        <w:rPr>
          <w:rFonts w:eastAsiaTheme="minorEastAsia"/>
        </w:rPr>
        <w:t>砂</w:t>
      </w:r>
      <w:proofErr w:type="gramEnd"/>
      <w:r>
        <w:rPr>
          <w:rFonts w:eastAsiaTheme="minorEastAsia"/>
        </w:rPr>
        <w:t>卵石层</w:t>
      </w:r>
      <w:r>
        <w:rPr>
          <w:rFonts w:eastAsiaTheme="minorEastAsia" w:hint="eastAsia"/>
        </w:rPr>
        <w:t>有用层</w:t>
      </w:r>
      <w:r>
        <w:rPr>
          <w:rFonts w:eastAsiaTheme="minorEastAsia"/>
        </w:rPr>
        <w:t>厚</w:t>
      </w:r>
      <w:r>
        <w:rPr>
          <w:rFonts w:eastAsiaTheme="minorEastAsia"/>
        </w:rPr>
        <w:t>0</w:t>
      </w:r>
      <w:r>
        <w:rPr>
          <w:rFonts w:eastAsiaTheme="minorEastAsia"/>
        </w:rPr>
        <w:t>～</w:t>
      </w:r>
      <w:r>
        <w:rPr>
          <w:rFonts w:eastAsiaTheme="minorEastAsia"/>
        </w:rPr>
        <w:t>7m</w:t>
      </w:r>
      <w:r>
        <w:rPr>
          <w:rFonts w:eastAsiaTheme="minorEastAsia" w:hint="eastAsia"/>
        </w:rPr>
        <w:t>，平均</w:t>
      </w:r>
      <w:r>
        <w:rPr>
          <w:rFonts w:eastAsiaTheme="minorEastAsia"/>
        </w:rPr>
        <w:t>厚度</w:t>
      </w:r>
      <w:r>
        <w:rPr>
          <w:rFonts w:eastAsiaTheme="minorEastAsia"/>
        </w:rPr>
        <w:t>4.05m</w:t>
      </w:r>
      <w:r>
        <w:rPr>
          <w:rFonts w:eastAsiaTheme="minorEastAsia" w:hint="eastAsia"/>
        </w:rPr>
        <w:t>。</w:t>
      </w:r>
    </w:p>
    <w:p w14:paraId="0EEB8A18" w14:textId="77777777" w:rsidR="000F4245" w:rsidRDefault="00000000">
      <w:pPr>
        <w:pStyle w:val="46"/>
        <w:rPr>
          <w:rFonts w:eastAsiaTheme="minorEastAsia"/>
        </w:rPr>
      </w:pPr>
      <w:r>
        <w:rPr>
          <w:rFonts w:eastAsiaTheme="minorEastAsia"/>
        </w:rPr>
        <w:t>该砂场大部分曾采过沙金，受釆</w:t>
      </w:r>
      <w:proofErr w:type="gramStart"/>
      <w:r>
        <w:rPr>
          <w:rFonts w:eastAsiaTheme="minorEastAsia"/>
        </w:rPr>
        <w:t>金影响全段砂</w:t>
      </w:r>
      <w:proofErr w:type="gramEnd"/>
      <w:r>
        <w:rPr>
          <w:rFonts w:eastAsiaTheme="minorEastAsia"/>
        </w:rPr>
        <w:t>卵石结构不均，卵石、圆</w:t>
      </w:r>
      <w:proofErr w:type="gramStart"/>
      <w:r>
        <w:rPr>
          <w:rFonts w:eastAsiaTheme="minorEastAsia"/>
        </w:rPr>
        <w:t>砾</w:t>
      </w:r>
      <w:proofErr w:type="gramEnd"/>
      <w:r>
        <w:rPr>
          <w:rFonts w:eastAsiaTheme="minorEastAsia"/>
        </w:rPr>
        <w:t>及砂、粉质黏土等无明显沉积规律，以稍密为主，局部松散。拟对</w:t>
      </w:r>
      <w:proofErr w:type="gramStart"/>
      <w:r>
        <w:rPr>
          <w:rFonts w:eastAsiaTheme="minorEastAsia"/>
        </w:rPr>
        <w:t>深泓点高程</w:t>
      </w:r>
      <w:proofErr w:type="gramEnd"/>
      <w:r>
        <w:rPr>
          <w:rFonts w:eastAsiaTheme="minorEastAsia"/>
        </w:rPr>
        <w:t>以上的砂卵石层进行开采，</w:t>
      </w:r>
      <w:r>
        <w:rPr>
          <w:rFonts w:eastAsiaTheme="minorEastAsia" w:hint="eastAsia"/>
        </w:rPr>
        <w:t>拟定</w:t>
      </w:r>
      <w:r>
        <w:rPr>
          <w:rFonts w:eastAsiaTheme="minorEastAsia" w:hint="eastAsia"/>
        </w:rPr>
        <w:t>5-</w:t>
      </w:r>
      <w:r>
        <w:rPr>
          <w:rFonts w:eastAsiaTheme="minorEastAsia"/>
        </w:rPr>
        <w:t>3</w:t>
      </w:r>
      <w:r>
        <w:rPr>
          <w:rFonts w:eastAsiaTheme="minorEastAsia" w:hint="eastAsia"/>
        </w:rPr>
        <w:t>#</w:t>
      </w:r>
      <w:r>
        <w:rPr>
          <w:rFonts w:eastAsiaTheme="minorEastAsia" w:hint="eastAsia"/>
        </w:rPr>
        <w:t>采砂场采砂控制开采高程为</w:t>
      </w:r>
      <w:r>
        <w:rPr>
          <w:rFonts w:eastAsiaTheme="minorEastAsia"/>
        </w:rPr>
        <w:t>394.2~395.8</w:t>
      </w:r>
      <w:r>
        <w:rPr>
          <w:rFonts w:eastAsiaTheme="minorEastAsia" w:hint="eastAsia"/>
        </w:rPr>
        <w:t>m</w:t>
      </w:r>
      <w:r>
        <w:rPr>
          <w:rFonts w:eastAsiaTheme="minorEastAsia" w:hint="eastAsia"/>
        </w:rPr>
        <w:t>，</w:t>
      </w:r>
      <w:r>
        <w:rPr>
          <w:rFonts w:eastAsiaTheme="minorEastAsia"/>
        </w:rPr>
        <w:t>控制开采最大深度约</w:t>
      </w:r>
      <w:r>
        <w:rPr>
          <w:rFonts w:eastAsiaTheme="minorEastAsia"/>
        </w:rPr>
        <w:t>5.0m</w:t>
      </w:r>
      <w:r>
        <w:rPr>
          <w:rFonts w:eastAsiaTheme="minorEastAsia"/>
        </w:rPr>
        <w:t>，平均开采深度约</w:t>
      </w:r>
      <w:r>
        <w:rPr>
          <w:rFonts w:eastAsiaTheme="minorEastAsia"/>
        </w:rPr>
        <w:t>3.37m</w:t>
      </w:r>
      <w:r>
        <w:rPr>
          <w:rFonts w:eastAsiaTheme="minorEastAsia"/>
        </w:rPr>
        <w:t>。</w:t>
      </w:r>
    </w:p>
    <w:p w14:paraId="7D1D6832" w14:textId="77777777" w:rsidR="000F4245" w:rsidRDefault="00000000">
      <w:pPr>
        <w:pStyle w:val="57"/>
        <w:ind w:firstLineChars="200" w:firstLine="480"/>
        <w:jc w:val="both"/>
        <w:rPr>
          <w:rFonts w:eastAsiaTheme="minorEastAsia"/>
          <w:highlight w:val="yellow"/>
        </w:rPr>
      </w:pPr>
      <w:r>
        <w:rPr>
          <w:rFonts w:eastAsiaTheme="minorEastAsia"/>
        </w:rPr>
        <w:t>5-3#</w:t>
      </w:r>
      <w:r>
        <w:rPr>
          <w:rFonts w:eastAsiaTheme="minorEastAsia"/>
        </w:rPr>
        <w:t>采砂场泥沙储量用平行断面法计算，成果见表</w:t>
      </w:r>
      <w:r>
        <w:rPr>
          <w:rFonts w:eastAsiaTheme="minorEastAsia"/>
        </w:rPr>
        <w:t>5.1-24</w:t>
      </w:r>
      <w:r>
        <w:rPr>
          <w:rFonts w:eastAsiaTheme="minorEastAsia"/>
        </w:rPr>
        <w:t>，采砂控制量用平行断面法计算，成果见表</w:t>
      </w:r>
      <w:r>
        <w:rPr>
          <w:rFonts w:eastAsiaTheme="minorEastAsia"/>
        </w:rPr>
        <w:t>5.1-25</w:t>
      </w:r>
      <w:r>
        <w:rPr>
          <w:rFonts w:eastAsiaTheme="minorEastAsia"/>
        </w:rPr>
        <w:t>，</w:t>
      </w:r>
      <w:r>
        <w:rPr>
          <w:rFonts w:eastAsiaTheme="minorEastAsia"/>
        </w:rPr>
        <w:t>5-3#</w:t>
      </w:r>
      <w:r>
        <w:rPr>
          <w:rFonts w:eastAsiaTheme="minorEastAsia"/>
        </w:rPr>
        <w:t>采砂场现状见图</w:t>
      </w:r>
      <w:r>
        <w:rPr>
          <w:rFonts w:eastAsiaTheme="minorEastAsia"/>
        </w:rPr>
        <w:t>5.1-13</w:t>
      </w:r>
      <w:r>
        <w:rPr>
          <w:rFonts w:eastAsiaTheme="minorEastAsia"/>
        </w:rPr>
        <w:t>。</w:t>
      </w:r>
    </w:p>
    <w:p w14:paraId="6C33502E" w14:textId="77777777" w:rsidR="000F4245" w:rsidRDefault="00000000">
      <w:pPr>
        <w:pStyle w:val="46"/>
        <w:rPr>
          <w:rFonts w:eastAsiaTheme="minorEastAsia"/>
          <w:bCs/>
        </w:rPr>
      </w:pPr>
      <w:r>
        <w:rPr>
          <w:rFonts w:eastAsiaTheme="minorEastAsia"/>
        </w:rPr>
        <w:t>5-3#</w:t>
      </w:r>
      <w:r>
        <w:rPr>
          <w:rFonts w:eastAsiaTheme="minorEastAsia"/>
        </w:rPr>
        <w:t>采砂场</w:t>
      </w:r>
      <w:r>
        <w:rPr>
          <w:rFonts w:eastAsiaTheme="minorEastAsia" w:hint="eastAsia"/>
        </w:rPr>
        <w:t>下游右岸剑阁县境内为剑阁县嘉陵江采砂规划的杨家滩砂场，本砂场</w:t>
      </w:r>
      <w:proofErr w:type="gramStart"/>
      <w:r>
        <w:rPr>
          <w:rFonts w:eastAsiaTheme="minorEastAsia" w:hint="eastAsia"/>
        </w:rPr>
        <w:t>砂</w:t>
      </w:r>
      <w:proofErr w:type="gramEnd"/>
      <w:r>
        <w:rPr>
          <w:rFonts w:eastAsiaTheme="minorEastAsia" w:hint="eastAsia"/>
        </w:rPr>
        <w:t>卵石级配采用《嘉陵江剑阁县河道</w:t>
      </w:r>
      <w:r>
        <w:rPr>
          <w:rFonts w:eastAsiaTheme="minorEastAsia" w:hint="eastAsia"/>
        </w:rPr>
        <w:t>2019-2023</w:t>
      </w:r>
      <w:r>
        <w:rPr>
          <w:rFonts w:eastAsiaTheme="minorEastAsia" w:hint="eastAsia"/>
        </w:rPr>
        <w:t>采砂规划调整报告》中的级配数据。</w:t>
      </w:r>
      <w:r>
        <w:rPr>
          <w:rFonts w:eastAsiaTheme="minorEastAsia"/>
        </w:rPr>
        <w:t>砂砾石粒径＞</w:t>
      </w:r>
      <w:r>
        <w:rPr>
          <w:rFonts w:eastAsiaTheme="minorEastAsia"/>
        </w:rPr>
        <w:t>80mm</w:t>
      </w:r>
      <w:r>
        <w:rPr>
          <w:rFonts w:eastAsiaTheme="minorEastAsia"/>
        </w:rPr>
        <w:t>占</w:t>
      </w:r>
      <w:r>
        <w:rPr>
          <w:rFonts w:eastAsiaTheme="minorEastAsia"/>
        </w:rPr>
        <w:t>31.2%</w:t>
      </w:r>
      <w:r>
        <w:rPr>
          <w:rFonts w:eastAsiaTheme="minorEastAsia"/>
        </w:rPr>
        <w:t>、</w:t>
      </w:r>
      <w:r>
        <w:rPr>
          <w:rFonts w:eastAsiaTheme="minorEastAsia"/>
        </w:rPr>
        <w:t>80~40mm</w:t>
      </w:r>
      <w:r>
        <w:rPr>
          <w:rFonts w:eastAsiaTheme="minorEastAsia"/>
        </w:rPr>
        <w:t>占</w:t>
      </w:r>
      <w:r>
        <w:rPr>
          <w:rFonts w:eastAsiaTheme="minorEastAsia"/>
        </w:rPr>
        <w:t>22.8%</w:t>
      </w:r>
      <w:r>
        <w:rPr>
          <w:rFonts w:eastAsiaTheme="minorEastAsia"/>
        </w:rPr>
        <w:t>、</w:t>
      </w:r>
      <w:r>
        <w:rPr>
          <w:rFonts w:eastAsiaTheme="minorEastAsia"/>
        </w:rPr>
        <w:t>40~20mm</w:t>
      </w:r>
      <w:r>
        <w:rPr>
          <w:rFonts w:eastAsiaTheme="minorEastAsia"/>
        </w:rPr>
        <w:t>占</w:t>
      </w:r>
      <w:r>
        <w:rPr>
          <w:rFonts w:eastAsiaTheme="minorEastAsia"/>
        </w:rPr>
        <w:t>17.3%</w:t>
      </w:r>
      <w:r>
        <w:rPr>
          <w:rFonts w:eastAsiaTheme="minorEastAsia"/>
        </w:rPr>
        <w:t>、</w:t>
      </w:r>
      <w:r>
        <w:rPr>
          <w:rFonts w:eastAsiaTheme="minorEastAsia"/>
        </w:rPr>
        <w:t>20~5mm</w:t>
      </w:r>
      <w:r>
        <w:rPr>
          <w:rFonts w:eastAsiaTheme="minorEastAsia"/>
        </w:rPr>
        <w:t>占</w:t>
      </w:r>
      <w:r>
        <w:rPr>
          <w:rFonts w:eastAsiaTheme="minorEastAsia"/>
        </w:rPr>
        <w:t>8.0%</w:t>
      </w:r>
      <w:r>
        <w:rPr>
          <w:rFonts w:eastAsiaTheme="minorEastAsia"/>
        </w:rPr>
        <w:t>、砂含量占</w:t>
      </w:r>
      <w:r>
        <w:rPr>
          <w:rFonts w:eastAsiaTheme="minorEastAsia"/>
        </w:rPr>
        <w:t>20.7%</w:t>
      </w:r>
      <w:r>
        <w:rPr>
          <w:rFonts w:eastAsiaTheme="minorEastAsia"/>
        </w:rPr>
        <w:t>，其中含泥量占</w:t>
      </w:r>
      <w:r>
        <w:rPr>
          <w:rFonts w:eastAsiaTheme="minorEastAsia"/>
        </w:rPr>
        <w:t>3.6%</w:t>
      </w:r>
      <w:r>
        <w:rPr>
          <w:rFonts w:eastAsiaTheme="minorEastAsia"/>
        </w:rPr>
        <w:t>，砂的细度模数</w:t>
      </w:r>
      <w:r>
        <w:rPr>
          <w:rFonts w:eastAsiaTheme="minorEastAsia"/>
        </w:rPr>
        <w:t>1.34</w:t>
      </w:r>
      <w:r>
        <w:rPr>
          <w:rFonts w:eastAsiaTheme="minorEastAsia"/>
        </w:rPr>
        <w:t>，砾石粒度模数</w:t>
      </w:r>
      <w:r>
        <w:rPr>
          <w:rFonts w:eastAsiaTheme="minorEastAsia"/>
        </w:rPr>
        <w:t>7.36</w:t>
      </w:r>
      <w:r>
        <w:rPr>
          <w:rFonts w:eastAsiaTheme="minorEastAsia"/>
        </w:rPr>
        <w:t>。</w:t>
      </w:r>
    </w:p>
    <w:p w14:paraId="0797E508" w14:textId="77777777" w:rsidR="000F4245" w:rsidRDefault="00000000">
      <w:pPr>
        <w:pStyle w:val="57"/>
      </w:pPr>
      <w:r>
        <w:t>5-3#</w:t>
      </w:r>
      <w:r>
        <w:t>砂场泥沙储量计算表</w:t>
      </w:r>
    </w:p>
    <w:p w14:paraId="693A222B" w14:textId="77777777" w:rsidR="000F4245" w:rsidRDefault="00000000">
      <w:pPr>
        <w:pStyle w:val="60"/>
        <w:rPr>
          <w:rFonts w:eastAsia="黑体"/>
        </w:rPr>
      </w:pPr>
      <w:r>
        <w:rPr>
          <w:rFonts w:eastAsia="黑体"/>
        </w:rPr>
        <w:t>表</w:t>
      </w:r>
      <w:r>
        <w:rPr>
          <w:rFonts w:eastAsia="黑体"/>
        </w:rPr>
        <w:t>5.1-24</w:t>
      </w:r>
    </w:p>
    <w:tbl>
      <w:tblPr>
        <w:tblW w:w="79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025"/>
        <w:gridCol w:w="1024"/>
        <w:gridCol w:w="2527"/>
        <w:gridCol w:w="1910"/>
        <w:gridCol w:w="1462"/>
      </w:tblGrid>
      <w:tr w:rsidR="000F4245" w14:paraId="094E18BF" w14:textId="77777777">
        <w:trPr>
          <w:trHeight w:val="822"/>
          <w:jc w:val="center"/>
        </w:trPr>
        <w:tc>
          <w:tcPr>
            <w:tcW w:w="0" w:type="auto"/>
            <w:tcBorders>
              <w:tl2br w:val="nil"/>
              <w:tr2bl w:val="nil"/>
            </w:tcBorders>
            <w:vAlign w:val="center"/>
          </w:tcPr>
          <w:p w14:paraId="763DC9A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断面编号</w:t>
            </w:r>
          </w:p>
        </w:tc>
        <w:tc>
          <w:tcPr>
            <w:tcW w:w="0" w:type="auto"/>
            <w:tcBorders>
              <w:tl2br w:val="nil"/>
              <w:tr2bl w:val="nil"/>
            </w:tcBorders>
            <w:vAlign w:val="center"/>
          </w:tcPr>
          <w:p w14:paraId="3B6DD31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断面面积</w:t>
            </w:r>
          </w:p>
          <w:p w14:paraId="7F475DC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l2br w:val="nil"/>
              <w:tr2bl w:val="nil"/>
            </w:tcBorders>
            <w:vAlign w:val="center"/>
          </w:tcPr>
          <w:p w14:paraId="6FE5D8B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相邻断面面积平均值（</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l2br w:val="nil"/>
              <w:tr2bl w:val="nil"/>
            </w:tcBorders>
            <w:vAlign w:val="center"/>
          </w:tcPr>
          <w:p w14:paraId="5FB79F2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相邻断面间距（</w:t>
            </w:r>
            <w:r>
              <w:rPr>
                <w:rFonts w:eastAsiaTheme="minorEastAsia"/>
                <w:sz w:val="18"/>
                <w:szCs w:val="18"/>
              </w:rPr>
              <w:t>m</w:t>
            </w:r>
            <w:r>
              <w:rPr>
                <w:rFonts w:eastAsiaTheme="minorEastAsia"/>
                <w:sz w:val="18"/>
                <w:szCs w:val="18"/>
              </w:rPr>
              <w:t>）</w:t>
            </w:r>
          </w:p>
        </w:tc>
        <w:tc>
          <w:tcPr>
            <w:tcW w:w="0" w:type="auto"/>
            <w:tcBorders>
              <w:tl2br w:val="nil"/>
              <w:tr2bl w:val="nil"/>
            </w:tcBorders>
            <w:vAlign w:val="center"/>
          </w:tcPr>
          <w:p w14:paraId="22615756" w14:textId="217EDA7B"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储量（</w:t>
            </w:r>
            <w:r w:rsidR="00121A1D">
              <w:rPr>
                <w:rFonts w:eastAsiaTheme="minorEastAsia" w:hint="eastAsia"/>
                <w:sz w:val="18"/>
                <w:szCs w:val="18"/>
              </w:rPr>
              <w:t>万</w:t>
            </w:r>
            <w:r>
              <w:rPr>
                <w:rFonts w:eastAsiaTheme="minorEastAsia"/>
                <w:sz w:val="18"/>
                <w:szCs w:val="18"/>
              </w:rPr>
              <w:t>m</w:t>
            </w:r>
            <w:r>
              <w:rPr>
                <w:rFonts w:eastAsiaTheme="minorEastAsia"/>
                <w:sz w:val="18"/>
                <w:szCs w:val="18"/>
                <w:vertAlign w:val="superscript"/>
              </w:rPr>
              <w:t>3</w:t>
            </w:r>
            <w:r>
              <w:rPr>
                <w:rFonts w:eastAsiaTheme="minorEastAsia"/>
                <w:sz w:val="18"/>
                <w:szCs w:val="18"/>
              </w:rPr>
              <w:t>）</w:t>
            </w:r>
          </w:p>
        </w:tc>
      </w:tr>
      <w:tr w:rsidR="000F4245" w14:paraId="609A6686" w14:textId="77777777">
        <w:trPr>
          <w:trHeight w:val="289"/>
          <w:jc w:val="center"/>
        </w:trPr>
        <w:tc>
          <w:tcPr>
            <w:tcW w:w="0" w:type="auto"/>
            <w:tcBorders>
              <w:tl2br w:val="nil"/>
              <w:tr2bl w:val="nil"/>
            </w:tcBorders>
            <w:vAlign w:val="center"/>
          </w:tcPr>
          <w:p w14:paraId="1418045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l2br w:val="nil"/>
              <w:tr2bl w:val="nil"/>
            </w:tcBorders>
            <w:vAlign w:val="center"/>
          </w:tcPr>
          <w:p w14:paraId="786B7D3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val="restart"/>
            <w:tcBorders>
              <w:tl2br w:val="nil"/>
              <w:tr2bl w:val="nil"/>
            </w:tcBorders>
            <w:vAlign w:val="center"/>
          </w:tcPr>
          <w:p w14:paraId="4EAF40E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644.5</w:t>
            </w:r>
          </w:p>
        </w:tc>
        <w:tc>
          <w:tcPr>
            <w:tcW w:w="0" w:type="auto"/>
            <w:vMerge w:val="restart"/>
            <w:tcBorders>
              <w:tl2br w:val="nil"/>
              <w:tr2bl w:val="nil"/>
            </w:tcBorders>
            <w:vAlign w:val="center"/>
          </w:tcPr>
          <w:p w14:paraId="3459D86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416</w:t>
            </w:r>
          </w:p>
        </w:tc>
        <w:tc>
          <w:tcPr>
            <w:tcW w:w="0" w:type="auto"/>
            <w:vMerge w:val="restart"/>
            <w:tcBorders>
              <w:tl2br w:val="nil"/>
              <w:tr2bl w:val="nil"/>
            </w:tcBorders>
            <w:vAlign w:val="center"/>
          </w:tcPr>
          <w:p w14:paraId="75D0A6C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26.81</w:t>
            </w:r>
          </w:p>
        </w:tc>
      </w:tr>
      <w:tr w:rsidR="000F4245" w14:paraId="3492A831" w14:textId="77777777">
        <w:trPr>
          <w:trHeight w:val="300"/>
          <w:jc w:val="center"/>
        </w:trPr>
        <w:tc>
          <w:tcPr>
            <w:tcW w:w="0" w:type="auto"/>
            <w:vMerge w:val="restart"/>
            <w:tcBorders>
              <w:tl2br w:val="nil"/>
              <w:tr2bl w:val="nil"/>
            </w:tcBorders>
            <w:vAlign w:val="center"/>
          </w:tcPr>
          <w:p w14:paraId="1E5BFAD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月</w:t>
            </w:r>
            <w:r>
              <w:rPr>
                <w:rFonts w:eastAsiaTheme="minorEastAsia"/>
                <w:sz w:val="18"/>
                <w:szCs w:val="18"/>
              </w:rPr>
              <w:t>1</w:t>
            </w:r>
          </w:p>
        </w:tc>
        <w:tc>
          <w:tcPr>
            <w:tcW w:w="0" w:type="auto"/>
            <w:vMerge w:val="restart"/>
            <w:tcBorders>
              <w:tl2br w:val="nil"/>
              <w:tr2bl w:val="nil"/>
            </w:tcBorders>
            <w:vAlign w:val="center"/>
          </w:tcPr>
          <w:p w14:paraId="49B40ED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1289</w:t>
            </w:r>
          </w:p>
        </w:tc>
        <w:tc>
          <w:tcPr>
            <w:tcW w:w="0" w:type="auto"/>
            <w:vMerge/>
            <w:tcBorders>
              <w:tl2br w:val="nil"/>
              <w:tr2bl w:val="nil"/>
            </w:tcBorders>
            <w:vAlign w:val="center"/>
          </w:tcPr>
          <w:p w14:paraId="1BA9E8B5"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60512DBC"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2554782A" w14:textId="77777777" w:rsidR="000F4245" w:rsidRDefault="000F4245">
            <w:pPr>
              <w:spacing w:line="300" w:lineRule="exact"/>
              <w:ind w:leftChars="-50" w:left="-120" w:rightChars="-50" w:right="-120"/>
              <w:jc w:val="center"/>
              <w:rPr>
                <w:rFonts w:eastAsiaTheme="minorEastAsia"/>
                <w:sz w:val="18"/>
                <w:szCs w:val="18"/>
              </w:rPr>
            </w:pPr>
          </w:p>
        </w:tc>
      </w:tr>
      <w:tr w:rsidR="000F4245" w14:paraId="14C9C4BE" w14:textId="77777777">
        <w:trPr>
          <w:trHeight w:val="300"/>
          <w:jc w:val="center"/>
        </w:trPr>
        <w:tc>
          <w:tcPr>
            <w:tcW w:w="0" w:type="auto"/>
            <w:vMerge/>
            <w:tcBorders>
              <w:tl2br w:val="nil"/>
              <w:tr2bl w:val="nil"/>
            </w:tcBorders>
            <w:vAlign w:val="center"/>
          </w:tcPr>
          <w:p w14:paraId="794B3DD5"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56901302"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70360CA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719</w:t>
            </w:r>
          </w:p>
        </w:tc>
        <w:tc>
          <w:tcPr>
            <w:tcW w:w="0" w:type="auto"/>
            <w:vMerge w:val="restart"/>
            <w:tcBorders>
              <w:tl2br w:val="nil"/>
              <w:tr2bl w:val="nil"/>
            </w:tcBorders>
            <w:vAlign w:val="center"/>
          </w:tcPr>
          <w:p w14:paraId="6490C6E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541</w:t>
            </w:r>
          </w:p>
        </w:tc>
        <w:tc>
          <w:tcPr>
            <w:tcW w:w="0" w:type="auto"/>
            <w:vMerge w:val="restart"/>
            <w:tcBorders>
              <w:tl2br w:val="nil"/>
              <w:tr2bl w:val="nil"/>
            </w:tcBorders>
            <w:vAlign w:val="center"/>
          </w:tcPr>
          <w:p w14:paraId="212B4A3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38.90</w:t>
            </w:r>
          </w:p>
        </w:tc>
      </w:tr>
      <w:tr w:rsidR="000F4245" w14:paraId="0363905D" w14:textId="77777777">
        <w:trPr>
          <w:trHeight w:val="300"/>
          <w:jc w:val="center"/>
        </w:trPr>
        <w:tc>
          <w:tcPr>
            <w:tcW w:w="0" w:type="auto"/>
            <w:vMerge w:val="restart"/>
            <w:tcBorders>
              <w:tl2br w:val="nil"/>
              <w:tr2bl w:val="nil"/>
            </w:tcBorders>
            <w:vAlign w:val="center"/>
          </w:tcPr>
          <w:p w14:paraId="1B8D746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月</w:t>
            </w:r>
            <w:r>
              <w:rPr>
                <w:rFonts w:eastAsiaTheme="minorEastAsia"/>
                <w:sz w:val="18"/>
                <w:szCs w:val="18"/>
              </w:rPr>
              <w:t>2</w:t>
            </w:r>
          </w:p>
        </w:tc>
        <w:tc>
          <w:tcPr>
            <w:tcW w:w="0" w:type="auto"/>
            <w:vMerge w:val="restart"/>
            <w:tcBorders>
              <w:tl2br w:val="nil"/>
              <w:tr2bl w:val="nil"/>
            </w:tcBorders>
            <w:vAlign w:val="center"/>
          </w:tcPr>
          <w:p w14:paraId="1CB87DC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149</w:t>
            </w:r>
          </w:p>
        </w:tc>
        <w:tc>
          <w:tcPr>
            <w:tcW w:w="0" w:type="auto"/>
            <w:vMerge/>
            <w:tcBorders>
              <w:tl2br w:val="nil"/>
              <w:tr2bl w:val="nil"/>
            </w:tcBorders>
            <w:vAlign w:val="center"/>
          </w:tcPr>
          <w:p w14:paraId="6CBDD84A"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4A1F7409"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33B35F80" w14:textId="77777777" w:rsidR="000F4245" w:rsidRDefault="000F4245">
            <w:pPr>
              <w:spacing w:line="300" w:lineRule="exact"/>
              <w:ind w:leftChars="-50" w:left="-120" w:rightChars="-50" w:right="-120"/>
              <w:jc w:val="center"/>
              <w:rPr>
                <w:rFonts w:eastAsiaTheme="minorEastAsia"/>
                <w:sz w:val="18"/>
                <w:szCs w:val="18"/>
              </w:rPr>
            </w:pPr>
          </w:p>
        </w:tc>
      </w:tr>
      <w:tr w:rsidR="000F4245" w14:paraId="53D8F655" w14:textId="77777777">
        <w:trPr>
          <w:trHeight w:val="300"/>
          <w:jc w:val="center"/>
        </w:trPr>
        <w:tc>
          <w:tcPr>
            <w:tcW w:w="0" w:type="auto"/>
            <w:vMerge/>
            <w:tcBorders>
              <w:tl2br w:val="nil"/>
              <w:tr2bl w:val="nil"/>
            </w:tcBorders>
            <w:vAlign w:val="center"/>
          </w:tcPr>
          <w:p w14:paraId="1DA5F19D"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0232E5DC"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75A8E9E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713</w:t>
            </w:r>
          </w:p>
        </w:tc>
        <w:tc>
          <w:tcPr>
            <w:tcW w:w="0" w:type="auto"/>
            <w:vMerge w:val="restart"/>
            <w:tcBorders>
              <w:tl2br w:val="nil"/>
              <w:tr2bl w:val="nil"/>
            </w:tcBorders>
            <w:vAlign w:val="center"/>
          </w:tcPr>
          <w:p w14:paraId="6C216F7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619</w:t>
            </w:r>
          </w:p>
        </w:tc>
        <w:tc>
          <w:tcPr>
            <w:tcW w:w="0" w:type="auto"/>
            <w:vMerge w:val="restart"/>
            <w:tcBorders>
              <w:tl2br w:val="nil"/>
              <w:tr2bl w:val="nil"/>
            </w:tcBorders>
            <w:vAlign w:val="center"/>
          </w:tcPr>
          <w:p w14:paraId="59BD725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44.13</w:t>
            </w:r>
          </w:p>
        </w:tc>
      </w:tr>
      <w:tr w:rsidR="000F4245" w14:paraId="5FCD1486" w14:textId="77777777">
        <w:trPr>
          <w:trHeight w:val="300"/>
          <w:jc w:val="center"/>
        </w:trPr>
        <w:tc>
          <w:tcPr>
            <w:tcW w:w="0" w:type="auto"/>
            <w:vMerge w:val="restart"/>
            <w:tcBorders>
              <w:tl2br w:val="nil"/>
              <w:tr2bl w:val="nil"/>
            </w:tcBorders>
            <w:vAlign w:val="center"/>
          </w:tcPr>
          <w:p w14:paraId="456EFC9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月</w:t>
            </w:r>
            <w:r>
              <w:rPr>
                <w:rFonts w:eastAsiaTheme="minorEastAsia"/>
                <w:sz w:val="18"/>
                <w:szCs w:val="18"/>
              </w:rPr>
              <w:t>3</w:t>
            </w:r>
          </w:p>
        </w:tc>
        <w:tc>
          <w:tcPr>
            <w:tcW w:w="0" w:type="auto"/>
            <w:vMerge w:val="restart"/>
            <w:tcBorders>
              <w:tl2br w:val="nil"/>
              <w:tr2bl w:val="nil"/>
            </w:tcBorders>
            <w:vAlign w:val="center"/>
          </w:tcPr>
          <w:p w14:paraId="4DDCDAF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1277</w:t>
            </w:r>
          </w:p>
        </w:tc>
        <w:tc>
          <w:tcPr>
            <w:tcW w:w="0" w:type="auto"/>
            <w:vMerge/>
            <w:tcBorders>
              <w:tl2br w:val="nil"/>
              <w:tr2bl w:val="nil"/>
            </w:tcBorders>
            <w:vAlign w:val="center"/>
          </w:tcPr>
          <w:p w14:paraId="2CC7F7DD"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0E7CA87D"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5F5876A9" w14:textId="77777777" w:rsidR="000F4245" w:rsidRDefault="000F4245">
            <w:pPr>
              <w:spacing w:line="300" w:lineRule="exact"/>
              <w:ind w:leftChars="-50" w:left="-120" w:rightChars="-50" w:right="-120"/>
              <w:jc w:val="center"/>
              <w:rPr>
                <w:rFonts w:eastAsiaTheme="minorEastAsia"/>
                <w:sz w:val="18"/>
                <w:szCs w:val="18"/>
              </w:rPr>
            </w:pPr>
          </w:p>
        </w:tc>
      </w:tr>
      <w:tr w:rsidR="000F4245" w14:paraId="6432F441" w14:textId="77777777">
        <w:trPr>
          <w:trHeight w:val="300"/>
          <w:jc w:val="center"/>
        </w:trPr>
        <w:tc>
          <w:tcPr>
            <w:tcW w:w="0" w:type="auto"/>
            <w:vMerge/>
            <w:tcBorders>
              <w:tl2br w:val="nil"/>
              <w:tr2bl w:val="nil"/>
            </w:tcBorders>
            <w:vAlign w:val="center"/>
          </w:tcPr>
          <w:p w14:paraId="59993E6E"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66FCF56C"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11602CE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1177.5</w:t>
            </w:r>
          </w:p>
        </w:tc>
        <w:tc>
          <w:tcPr>
            <w:tcW w:w="0" w:type="auto"/>
            <w:vMerge w:val="restart"/>
            <w:tcBorders>
              <w:tl2br w:val="nil"/>
              <w:tr2bl w:val="nil"/>
            </w:tcBorders>
            <w:vAlign w:val="center"/>
          </w:tcPr>
          <w:p w14:paraId="31A7F07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516</w:t>
            </w:r>
          </w:p>
        </w:tc>
        <w:tc>
          <w:tcPr>
            <w:tcW w:w="0" w:type="auto"/>
            <w:vMerge w:val="restart"/>
            <w:tcBorders>
              <w:tl2br w:val="nil"/>
              <w:tr2bl w:val="nil"/>
            </w:tcBorders>
            <w:vAlign w:val="center"/>
          </w:tcPr>
          <w:p w14:paraId="12BFD3F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60.76</w:t>
            </w:r>
          </w:p>
        </w:tc>
      </w:tr>
      <w:tr w:rsidR="000F4245" w14:paraId="0A4DF106" w14:textId="77777777">
        <w:trPr>
          <w:trHeight w:val="300"/>
          <w:jc w:val="center"/>
        </w:trPr>
        <w:tc>
          <w:tcPr>
            <w:tcW w:w="0" w:type="auto"/>
            <w:vMerge w:val="restart"/>
            <w:tcBorders>
              <w:tl2br w:val="nil"/>
              <w:tr2bl w:val="nil"/>
            </w:tcBorders>
            <w:vAlign w:val="center"/>
          </w:tcPr>
          <w:p w14:paraId="11D15FC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月</w:t>
            </w:r>
            <w:r>
              <w:rPr>
                <w:rFonts w:eastAsiaTheme="minorEastAsia"/>
                <w:sz w:val="18"/>
                <w:szCs w:val="18"/>
              </w:rPr>
              <w:t>4</w:t>
            </w:r>
          </w:p>
        </w:tc>
        <w:tc>
          <w:tcPr>
            <w:tcW w:w="0" w:type="auto"/>
            <w:vMerge w:val="restart"/>
            <w:tcBorders>
              <w:tl2br w:val="nil"/>
              <w:tr2bl w:val="nil"/>
            </w:tcBorders>
            <w:vAlign w:val="center"/>
          </w:tcPr>
          <w:p w14:paraId="2854C41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1078</w:t>
            </w:r>
          </w:p>
        </w:tc>
        <w:tc>
          <w:tcPr>
            <w:tcW w:w="0" w:type="auto"/>
            <w:vMerge/>
            <w:tcBorders>
              <w:bottom w:val="single" w:sz="4" w:space="0" w:color="auto"/>
              <w:tl2br w:val="nil"/>
              <w:tr2bl w:val="nil"/>
            </w:tcBorders>
            <w:vAlign w:val="center"/>
          </w:tcPr>
          <w:p w14:paraId="56F37BEC"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bottom w:val="single" w:sz="4" w:space="0" w:color="auto"/>
              <w:tl2br w:val="nil"/>
              <w:tr2bl w:val="nil"/>
            </w:tcBorders>
            <w:vAlign w:val="center"/>
          </w:tcPr>
          <w:p w14:paraId="55E5F735"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bottom w:val="single" w:sz="4" w:space="0" w:color="auto"/>
              <w:tl2br w:val="nil"/>
              <w:tr2bl w:val="nil"/>
            </w:tcBorders>
            <w:vAlign w:val="center"/>
          </w:tcPr>
          <w:p w14:paraId="72498A5C" w14:textId="77777777" w:rsidR="000F4245" w:rsidRDefault="000F4245">
            <w:pPr>
              <w:spacing w:line="300" w:lineRule="exact"/>
              <w:ind w:leftChars="-50" w:left="-120" w:rightChars="-50" w:right="-120"/>
              <w:jc w:val="center"/>
              <w:rPr>
                <w:rFonts w:eastAsiaTheme="minorEastAsia"/>
                <w:sz w:val="18"/>
                <w:szCs w:val="18"/>
              </w:rPr>
            </w:pPr>
          </w:p>
        </w:tc>
      </w:tr>
      <w:tr w:rsidR="000F4245" w14:paraId="53DBB90B" w14:textId="77777777">
        <w:trPr>
          <w:trHeight w:val="300"/>
          <w:jc w:val="center"/>
        </w:trPr>
        <w:tc>
          <w:tcPr>
            <w:tcW w:w="0" w:type="auto"/>
            <w:vMerge/>
            <w:tcBorders>
              <w:tl2br w:val="nil"/>
              <w:tr2bl w:val="nil"/>
            </w:tcBorders>
            <w:vAlign w:val="center"/>
          </w:tcPr>
          <w:p w14:paraId="6B24218F"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6428557F"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op w:val="single" w:sz="4" w:space="0" w:color="auto"/>
              <w:tl2br w:val="nil"/>
              <w:tr2bl w:val="nil"/>
            </w:tcBorders>
            <w:vAlign w:val="center"/>
          </w:tcPr>
          <w:p w14:paraId="7A64CE5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539</w:t>
            </w:r>
          </w:p>
        </w:tc>
        <w:tc>
          <w:tcPr>
            <w:tcW w:w="0" w:type="auto"/>
            <w:vMerge w:val="restart"/>
            <w:tcBorders>
              <w:top w:val="single" w:sz="4" w:space="0" w:color="auto"/>
              <w:tl2br w:val="nil"/>
              <w:tr2bl w:val="nil"/>
            </w:tcBorders>
            <w:vAlign w:val="center"/>
          </w:tcPr>
          <w:p w14:paraId="084DAED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514</w:t>
            </w:r>
          </w:p>
        </w:tc>
        <w:tc>
          <w:tcPr>
            <w:tcW w:w="0" w:type="auto"/>
            <w:vMerge w:val="restart"/>
            <w:tcBorders>
              <w:top w:val="single" w:sz="4" w:space="0" w:color="auto"/>
              <w:tl2br w:val="nil"/>
              <w:tr2bl w:val="nil"/>
            </w:tcBorders>
            <w:vAlign w:val="center"/>
          </w:tcPr>
          <w:p w14:paraId="273914B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27.70</w:t>
            </w:r>
          </w:p>
        </w:tc>
      </w:tr>
      <w:tr w:rsidR="000F4245" w14:paraId="6BF4BADA" w14:textId="77777777">
        <w:trPr>
          <w:trHeight w:val="347"/>
          <w:jc w:val="center"/>
        </w:trPr>
        <w:tc>
          <w:tcPr>
            <w:tcW w:w="0" w:type="auto"/>
            <w:tcBorders>
              <w:tl2br w:val="nil"/>
              <w:tr2bl w:val="nil"/>
            </w:tcBorders>
            <w:vAlign w:val="center"/>
          </w:tcPr>
          <w:p w14:paraId="2F56C6A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l2br w:val="nil"/>
              <w:tr2bl w:val="nil"/>
            </w:tcBorders>
            <w:vAlign w:val="center"/>
          </w:tcPr>
          <w:p w14:paraId="2F1068A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tcBorders>
              <w:tl2br w:val="nil"/>
              <w:tr2bl w:val="nil"/>
            </w:tcBorders>
            <w:vAlign w:val="center"/>
          </w:tcPr>
          <w:p w14:paraId="238AF8E1"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257A840A"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6828453A" w14:textId="77777777" w:rsidR="000F4245" w:rsidRDefault="000F4245">
            <w:pPr>
              <w:spacing w:line="300" w:lineRule="exact"/>
              <w:ind w:leftChars="-50" w:left="-120" w:rightChars="-50" w:right="-120"/>
              <w:jc w:val="center"/>
              <w:rPr>
                <w:rFonts w:eastAsiaTheme="minorEastAsia"/>
                <w:sz w:val="18"/>
                <w:szCs w:val="18"/>
              </w:rPr>
            </w:pPr>
          </w:p>
        </w:tc>
      </w:tr>
      <w:tr w:rsidR="000F4245" w14:paraId="15183CF2" w14:textId="77777777">
        <w:trPr>
          <w:trHeight w:val="449"/>
          <w:jc w:val="center"/>
        </w:trPr>
        <w:tc>
          <w:tcPr>
            <w:tcW w:w="0" w:type="auto"/>
            <w:tcBorders>
              <w:tl2br w:val="nil"/>
              <w:tr2bl w:val="nil"/>
            </w:tcBorders>
            <w:vAlign w:val="center"/>
          </w:tcPr>
          <w:p w14:paraId="26B135E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合计</w:t>
            </w:r>
          </w:p>
        </w:tc>
        <w:tc>
          <w:tcPr>
            <w:tcW w:w="0" w:type="auto"/>
            <w:tcBorders>
              <w:tl2br w:val="nil"/>
              <w:tr2bl w:val="nil"/>
            </w:tcBorders>
            <w:vAlign w:val="center"/>
          </w:tcPr>
          <w:p w14:paraId="776DD0BB"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4AED92C4"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1724345C"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62F9680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198.30</w:t>
            </w:r>
          </w:p>
        </w:tc>
      </w:tr>
    </w:tbl>
    <w:p w14:paraId="5DE6BB12" w14:textId="77777777" w:rsidR="000F4245" w:rsidRDefault="00000000">
      <w:pPr>
        <w:pStyle w:val="57"/>
      </w:pPr>
      <w:r>
        <w:t>5-3#</w:t>
      </w:r>
      <w:r>
        <w:t>砂场采砂控制量计算表</w:t>
      </w:r>
    </w:p>
    <w:p w14:paraId="77A3935A" w14:textId="77777777" w:rsidR="000F4245" w:rsidRDefault="00000000">
      <w:pPr>
        <w:pStyle w:val="60"/>
        <w:rPr>
          <w:rFonts w:eastAsia="黑体"/>
        </w:rPr>
      </w:pPr>
      <w:r>
        <w:rPr>
          <w:rFonts w:eastAsia="黑体"/>
        </w:rPr>
        <w:lastRenderedPageBreak/>
        <w:t>表</w:t>
      </w:r>
      <w:r>
        <w:rPr>
          <w:rFonts w:eastAsia="黑体"/>
        </w:rPr>
        <w:t>5.1-25</w:t>
      </w:r>
    </w:p>
    <w:tbl>
      <w:tblPr>
        <w:tblW w:w="7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030"/>
        <w:gridCol w:w="1030"/>
        <w:gridCol w:w="2540"/>
        <w:gridCol w:w="1920"/>
        <w:gridCol w:w="1470"/>
      </w:tblGrid>
      <w:tr w:rsidR="000F4245" w14:paraId="29F6F432" w14:textId="77777777">
        <w:trPr>
          <w:trHeight w:val="1123"/>
          <w:jc w:val="center"/>
        </w:trPr>
        <w:tc>
          <w:tcPr>
            <w:tcW w:w="0" w:type="auto"/>
            <w:tcBorders>
              <w:tl2br w:val="nil"/>
              <w:tr2bl w:val="nil"/>
            </w:tcBorders>
            <w:vAlign w:val="center"/>
          </w:tcPr>
          <w:p w14:paraId="5958E08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断面编号</w:t>
            </w:r>
          </w:p>
        </w:tc>
        <w:tc>
          <w:tcPr>
            <w:tcW w:w="0" w:type="auto"/>
            <w:tcBorders>
              <w:tl2br w:val="nil"/>
              <w:tr2bl w:val="nil"/>
            </w:tcBorders>
            <w:vAlign w:val="center"/>
          </w:tcPr>
          <w:p w14:paraId="41AA663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断面面积</w:t>
            </w:r>
          </w:p>
          <w:p w14:paraId="411F6D1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l2br w:val="nil"/>
              <w:tr2bl w:val="nil"/>
            </w:tcBorders>
            <w:vAlign w:val="center"/>
          </w:tcPr>
          <w:p w14:paraId="6DAA19B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相邻断面面积平均值（</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l2br w:val="nil"/>
              <w:tr2bl w:val="nil"/>
            </w:tcBorders>
            <w:vAlign w:val="center"/>
          </w:tcPr>
          <w:p w14:paraId="31AAAC4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相邻断面间距（</w:t>
            </w:r>
            <w:r>
              <w:rPr>
                <w:rFonts w:eastAsiaTheme="minorEastAsia"/>
                <w:sz w:val="18"/>
                <w:szCs w:val="18"/>
              </w:rPr>
              <w:t>m</w:t>
            </w:r>
            <w:r>
              <w:rPr>
                <w:rFonts w:eastAsiaTheme="minorEastAsia"/>
                <w:sz w:val="18"/>
                <w:szCs w:val="18"/>
              </w:rPr>
              <w:t>）</w:t>
            </w:r>
          </w:p>
        </w:tc>
        <w:tc>
          <w:tcPr>
            <w:tcW w:w="0" w:type="auto"/>
            <w:tcBorders>
              <w:tl2br w:val="nil"/>
              <w:tr2bl w:val="nil"/>
            </w:tcBorders>
            <w:vAlign w:val="center"/>
          </w:tcPr>
          <w:p w14:paraId="7B9FC4E1" w14:textId="3174927A"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储量（</w:t>
            </w:r>
            <w:r w:rsidR="00121A1D">
              <w:rPr>
                <w:rFonts w:eastAsiaTheme="minorEastAsia" w:hint="eastAsia"/>
                <w:sz w:val="18"/>
                <w:szCs w:val="18"/>
              </w:rPr>
              <w:t>万</w:t>
            </w:r>
            <w:r>
              <w:rPr>
                <w:rFonts w:eastAsiaTheme="minorEastAsia"/>
                <w:sz w:val="18"/>
                <w:szCs w:val="18"/>
              </w:rPr>
              <w:t>m</w:t>
            </w:r>
            <w:r>
              <w:rPr>
                <w:rFonts w:eastAsiaTheme="minorEastAsia"/>
                <w:sz w:val="18"/>
                <w:szCs w:val="18"/>
                <w:vertAlign w:val="superscript"/>
              </w:rPr>
              <w:t>3</w:t>
            </w:r>
            <w:r>
              <w:rPr>
                <w:rFonts w:eastAsiaTheme="minorEastAsia"/>
                <w:sz w:val="18"/>
                <w:szCs w:val="18"/>
              </w:rPr>
              <w:t>）</w:t>
            </w:r>
          </w:p>
        </w:tc>
      </w:tr>
      <w:tr w:rsidR="000F4245" w14:paraId="44BBFE61" w14:textId="77777777">
        <w:trPr>
          <w:trHeight w:val="395"/>
          <w:jc w:val="center"/>
        </w:trPr>
        <w:tc>
          <w:tcPr>
            <w:tcW w:w="0" w:type="auto"/>
            <w:tcBorders>
              <w:tl2br w:val="nil"/>
              <w:tr2bl w:val="nil"/>
            </w:tcBorders>
            <w:vAlign w:val="center"/>
          </w:tcPr>
          <w:p w14:paraId="0202DCC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l2br w:val="nil"/>
              <w:tr2bl w:val="nil"/>
            </w:tcBorders>
            <w:vAlign w:val="center"/>
          </w:tcPr>
          <w:p w14:paraId="42DBD9F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val="restart"/>
            <w:tcBorders>
              <w:tl2br w:val="nil"/>
              <w:tr2bl w:val="nil"/>
            </w:tcBorders>
            <w:vAlign w:val="center"/>
          </w:tcPr>
          <w:p w14:paraId="0745AA4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541</w:t>
            </w:r>
          </w:p>
        </w:tc>
        <w:tc>
          <w:tcPr>
            <w:tcW w:w="0" w:type="auto"/>
            <w:vMerge w:val="restart"/>
            <w:tcBorders>
              <w:tl2br w:val="nil"/>
              <w:tr2bl w:val="nil"/>
            </w:tcBorders>
            <w:vAlign w:val="center"/>
          </w:tcPr>
          <w:p w14:paraId="16A1621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416</w:t>
            </w:r>
          </w:p>
        </w:tc>
        <w:tc>
          <w:tcPr>
            <w:tcW w:w="0" w:type="auto"/>
            <w:vMerge w:val="restart"/>
            <w:tcBorders>
              <w:tl2br w:val="nil"/>
              <w:tr2bl w:val="nil"/>
            </w:tcBorders>
            <w:vAlign w:val="center"/>
          </w:tcPr>
          <w:p w14:paraId="483C19F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22.51</w:t>
            </w:r>
          </w:p>
        </w:tc>
      </w:tr>
      <w:tr w:rsidR="000F4245" w14:paraId="6AA5C188" w14:textId="77777777">
        <w:trPr>
          <w:trHeight w:val="345"/>
          <w:jc w:val="center"/>
        </w:trPr>
        <w:tc>
          <w:tcPr>
            <w:tcW w:w="0" w:type="auto"/>
            <w:vMerge w:val="restart"/>
            <w:tcBorders>
              <w:tl2br w:val="nil"/>
              <w:tr2bl w:val="nil"/>
            </w:tcBorders>
            <w:vAlign w:val="center"/>
          </w:tcPr>
          <w:p w14:paraId="7B1AA22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月</w:t>
            </w:r>
            <w:r>
              <w:rPr>
                <w:rFonts w:eastAsiaTheme="minorEastAsia"/>
                <w:sz w:val="18"/>
                <w:szCs w:val="18"/>
              </w:rPr>
              <w:t>1</w:t>
            </w:r>
          </w:p>
        </w:tc>
        <w:tc>
          <w:tcPr>
            <w:tcW w:w="0" w:type="auto"/>
            <w:vMerge w:val="restart"/>
            <w:tcBorders>
              <w:tl2br w:val="nil"/>
              <w:tr2bl w:val="nil"/>
            </w:tcBorders>
            <w:vAlign w:val="center"/>
          </w:tcPr>
          <w:p w14:paraId="47CCC1D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1082</w:t>
            </w:r>
          </w:p>
        </w:tc>
        <w:tc>
          <w:tcPr>
            <w:tcW w:w="0" w:type="auto"/>
            <w:vMerge/>
            <w:tcBorders>
              <w:tl2br w:val="nil"/>
              <w:tr2bl w:val="nil"/>
            </w:tcBorders>
            <w:vAlign w:val="center"/>
          </w:tcPr>
          <w:p w14:paraId="153503CA"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2DDF1614"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625ED1DC" w14:textId="77777777" w:rsidR="000F4245" w:rsidRDefault="000F4245">
            <w:pPr>
              <w:spacing w:line="300" w:lineRule="exact"/>
              <w:ind w:leftChars="-50" w:left="-120" w:rightChars="-50" w:right="-120"/>
              <w:jc w:val="center"/>
              <w:rPr>
                <w:rFonts w:eastAsiaTheme="minorEastAsia"/>
                <w:sz w:val="18"/>
                <w:szCs w:val="18"/>
              </w:rPr>
            </w:pPr>
          </w:p>
        </w:tc>
      </w:tr>
      <w:tr w:rsidR="000F4245" w14:paraId="145AF7B5" w14:textId="77777777">
        <w:trPr>
          <w:trHeight w:val="345"/>
          <w:jc w:val="center"/>
        </w:trPr>
        <w:tc>
          <w:tcPr>
            <w:tcW w:w="0" w:type="auto"/>
            <w:vMerge/>
            <w:tcBorders>
              <w:tl2br w:val="nil"/>
              <w:tr2bl w:val="nil"/>
            </w:tcBorders>
            <w:vAlign w:val="center"/>
          </w:tcPr>
          <w:p w14:paraId="73FE6BB9"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027798F0"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4132E51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610</w:t>
            </w:r>
          </w:p>
        </w:tc>
        <w:tc>
          <w:tcPr>
            <w:tcW w:w="0" w:type="auto"/>
            <w:vMerge w:val="restart"/>
            <w:tcBorders>
              <w:tl2br w:val="nil"/>
              <w:tr2bl w:val="nil"/>
            </w:tcBorders>
            <w:vAlign w:val="center"/>
          </w:tcPr>
          <w:p w14:paraId="588A614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541</w:t>
            </w:r>
          </w:p>
        </w:tc>
        <w:tc>
          <w:tcPr>
            <w:tcW w:w="0" w:type="auto"/>
            <w:vMerge w:val="restart"/>
            <w:tcBorders>
              <w:tl2br w:val="nil"/>
              <w:tr2bl w:val="nil"/>
            </w:tcBorders>
            <w:vAlign w:val="center"/>
          </w:tcPr>
          <w:p w14:paraId="4FC359D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33.00</w:t>
            </w:r>
          </w:p>
        </w:tc>
      </w:tr>
      <w:tr w:rsidR="000F4245" w14:paraId="38B52990" w14:textId="77777777">
        <w:trPr>
          <w:trHeight w:val="345"/>
          <w:jc w:val="center"/>
        </w:trPr>
        <w:tc>
          <w:tcPr>
            <w:tcW w:w="0" w:type="auto"/>
            <w:vMerge w:val="restart"/>
            <w:tcBorders>
              <w:tl2br w:val="nil"/>
              <w:tr2bl w:val="nil"/>
            </w:tcBorders>
            <w:vAlign w:val="center"/>
          </w:tcPr>
          <w:p w14:paraId="00DDA9B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月</w:t>
            </w:r>
            <w:r>
              <w:rPr>
                <w:rFonts w:eastAsiaTheme="minorEastAsia"/>
                <w:sz w:val="18"/>
                <w:szCs w:val="18"/>
              </w:rPr>
              <w:t>2</w:t>
            </w:r>
          </w:p>
        </w:tc>
        <w:tc>
          <w:tcPr>
            <w:tcW w:w="0" w:type="auto"/>
            <w:vMerge w:val="restart"/>
            <w:tcBorders>
              <w:tl2br w:val="nil"/>
              <w:tr2bl w:val="nil"/>
            </w:tcBorders>
            <w:vAlign w:val="center"/>
          </w:tcPr>
          <w:p w14:paraId="52C52FA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138</w:t>
            </w:r>
          </w:p>
        </w:tc>
        <w:tc>
          <w:tcPr>
            <w:tcW w:w="0" w:type="auto"/>
            <w:vMerge/>
            <w:tcBorders>
              <w:tl2br w:val="nil"/>
              <w:tr2bl w:val="nil"/>
            </w:tcBorders>
            <w:vAlign w:val="center"/>
          </w:tcPr>
          <w:p w14:paraId="71C19612"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2AA720A2"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689BB680" w14:textId="77777777" w:rsidR="000F4245" w:rsidRDefault="000F4245">
            <w:pPr>
              <w:spacing w:line="300" w:lineRule="exact"/>
              <w:ind w:leftChars="-50" w:left="-120" w:rightChars="-50" w:right="-120"/>
              <w:jc w:val="center"/>
              <w:rPr>
                <w:rFonts w:eastAsiaTheme="minorEastAsia"/>
                <w:sz w:val="18"/>
                <w:szCs w:val="18"/>
              </w:rPr>
            </w:pPr>
          </w:p>
        </w:tc>
      </w:tr>
      <w:tr w:rsidR="000F4245" w14:paraId="3EA02746" w14:textId="77777777">
        <w:trPr>
          <w:trHeight w:val="345"/>
          <w:jc w:val="center"/>
        </w:trPr>
        <w:tc>
          <w:tcPr>
            <w:tcW w:w="0" w:type="auto"/>
            <w:vMerge/>
            <w:tcBorders>
              <w:tl2br w:val="nil"/>
              <w:tr2bl w:val="nil"/>
            </w:tcBorders>
            <w:vAlign w:val="center"/>
          </w:tcPr>
          <w:p w14:paraId="190843B8"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6D1AAB7A"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33316C0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594.5</w:t>
            </w:r>
          </w:p>
        </w:tc>
        <w:tc>
          <w:tcPr>
            <w:tcW w:w="0" w:type="auto"/>
            <w:vMerge w:val="restart"/>
            <w:tcBorders>
              <w:tl2br w:val="nil"/>
              <w:tr2bl w:val="nil"/>
            </w:tcBorders>
            <w:vAlign w:val="center"/>
          </w:tcPr>
          <w:p w14:paraId="0A09C9A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619</w:t>
            </w:r>
          </w:p>
        </w:tc>
        <w:tc>
          <w:tcPr>
            <w:tcW w:w="0" w:type="auto"/>
            <w:vMerge w:val="restart"/>
            <w:tcBorders>
              <w:tl2br w:val="nil"/>
              <w:tr2bl w:val="nil"/>
            </w:tcBorders>
            <w:vAlign w:val="center"/>
          </w:tcPr>
          <w:p w14:paraId="348A746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36.80</w:t>
            </w:r>
          </w:p>
        </w:tc>
      </w:tr>
      <w:tr w:rsidR="000F4245" w14:paraId="4C6522B6" w14:textId="77777777">
        <w:trPr>
          <w:trHeight w:val="345"/>
          <w:jc w:val="center"/>
        </w:trPr>
        <w:tc>
          <w:tcPr>
            <w:tcW w:w="0" w:type="auto"/>
            <w:vMerge w:val="restart"/>
            <w:tcBorders>
              <w:tl2br w:val="nil"/>
              <w:tr2bl w:val="nil"/>
            </w:tcBorders>
            <w:vAlign w:val="center"/>
          </w:tcPr>
          <w:p w14:paraId="210F877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月</w:t>
            </w:r>
            <w:r>
              <w:rPr>
                <w:rFonts w:eastAsiaTheme="minorEastAsia"/>
                <w:sz w:val="18"/>
                <w:szCs w:val="18"/>
              </w:rPr>
              <w:t>3</w:t>
            </w:r>
          </w:p>
        </w:tc>
        <w:tc>
          <w:tcPr>
            <w:tcW w:w="0" w:type="auto"/>
            <w:vMerge w:val="restart"/>
            <w:tcBorders>
              <w:tl2br w:val="nil"/>
              <w:tr2bl w:val="nil"/>
            </w:tcBorders>
            <w:vAlign w:val="center"/>
          </w:tcPr>
          <w:p w14:paraId="6BCBB9D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1051</w:t>
            </w:r>
          </w:p>
        </w:tc>
        <w:tc>
          <w:tcPr>
            <w:tcW w:w="0" w:type="auto"/>
            <w:vMerge/>
            <w:tcBorders>
              <w:tl2br w:val="nil"/>
              <w:tr2bl w:val="nil"/>
            </w:tcBorders>
            <w:vAlign w:val="center"/>
          </w:tcPr>
          <w:p w14:paraId="01A45082"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17B14D17"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07E7383D" w14:textId="77777777" w:rsidR="000F4245" w:rsidRDefault="000F4245">
            <w:pPr>
              <w:spacing w:line="300" w:lineRule="exact"/>
              <w:ind w:leftChars="-50" w:left="-120" w:rightChars="-50" w:right="-120"/>
              <w:jc w:val="center"/>
              <w:rPr>
                <w:rFonts w:eastAsiaTheme="minorEastAsia"/>
                <w:sz w:val="18"/>
                <w:szCs w:val="18"/>
              </w:rPr>
            </w:pPr>
          </w:p>
        </w:tc>
      </w:tr>
      <w:tr w:rsidR="000F4245" w14:paraId="7792A2B9" w14:textId="77777777">
        <w:trPr>
          <w:trHeight w:val="345"/>
          <w:jc w:val="center"/>
        </w:trPr>
        <w:tc>
          <w:tcPr>
            <w:tcW w:w="0" w:type="auto"/>
            <w:vMerge/>
            <w:tcBorders>
              <w:tl2br w:val="nil"/>
              <w:tr2bl w:val="nil"/>
            </w:tcBorders>
            <w:vAlign w:val="center"/>
          </w:tcPr>
          <w:p w14:paraId="5EF17832"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709CF0AD"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4FCA06D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971</w:t>
            </w:r>
          </w:p>
        </w:tc>
        <w:tc>
          <w:tcPr>
            <w:tcW w:w="0" w:type="auto"/>
            <w:vMerge w:val="restart"/>
            <w:tcBorders>
              <w:tl2br w:val="nil"/>
              <w:tr2bl w:val="nil"/>
            </w:tcBorders>
            <w:vAlign w:val="center"/>
          </w:tcPr>
          <w:p w14:paraId="147673C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516</w:t>
            </w:r>
          </w:p>
        </w:tc>
        <w:tc>
          <w:tcPr>
            <w:tcW w:w="0" w:type="auto"/>
            <w:vMerge w:val="restart"/>
            <w:tcBorders>
              <w:tl2br w:val="nil"/>
              <w:tr2bl w:val="nil"/>
            </w:tcBorders>
            <w:vAlign w:val="center"/>
          </w:tcPr>
          <w:p w14:paraId="1F43655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50.10</w:t>
            </w:r>
          </w:p>
        </w:tc>
      </w:tr>
      <w:tr w:rsidR="000F4245" w14:paraId="3595B51A" w14:textId="77777777">
        <w:trPr>
          <w:trHeight w:val="300"/>
          <w:jc w:val="center"/>
        </w:trPr>
        <w:tc>
          <w:tcPr>
            <w:tcW w:w="0" w:type="auto"/>
            <w:vMerge w:val="restart"/>
            <w:tcBorders>
              <w:tl2br w:val="nil"/>
              <w:tr2bl w:val="nil"/>
            </w:tcBorders>
            <w:vAlign w:val="center"/>
          </w:tcPr>
          <w:p w14:paraId="4F798C4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月</w:t>
            </w:r>
            <w:r>
              <w:rPr>
                <w:rFonts w:eastAsiaTheme="minorEastAsia"/>
                <w:sz w:val="18"/>
                <w:szCs w:val="18"/>
              </w:rPr>
              <w:t>4</w:t>
            </w:r>
          </w:p>
        </w:tc>
        <w:tc>
          <w:tcPr>
            <w:tcW w:w="0" w:type="auto"/>
            <w:vMerge w:val="restart"/>
            <w:tcBorders>
              <w:tl2br w:val="nil"/>
              <w:tr2bl w:val="nil"/>
            </w:tcBorders>
            <w:vAlign w:val="center"/>
          </w:tcPr>
          <w:p w14:paraId="0507E11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891</w:t>
            </w:r>
          </w:p>
        </w:tc>
        <w:tc>
          <w:tcPr>
            <w:tcW w:w="0" w:type="auto"/>
            <w:vMerge/>
            <w:tcBorders>
              <w:bottom w:val="single" w:sz="4" w:space="0" w:color="auto"/>
              <w:tl2br w:val="nil"/>
              <w:tr2bl w:val="nil"/>
            </w:tcBorders>
            <w:vAlign w:val="center"/>
          </w:tcPr>
          <w:p w14:paraId="1A5383B4"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bottom w:val="single" w:sz="4" w:space="0" w:color="auto"/>
              <w:tl2br w:val="nil"/>
              <w:tr2bl w:val="nil"/>
            </w:tcBorders>
            <w:vAlign w:val="center"/>
          </w:tcPr>
          <w:p w14:paraId="10F06164"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bottom w:val="single" w:sz="4" w:space="0" w:color="auto"/>
              <w:tl2br w:val="nil"/>
              <w:tr2bl w:val="nil"/>
            </w:tcBorders>
            <w:vAlign w:val="center"/>
          </w:tcPr>
          <w:p w14:paraId="70D4FA5D" w14:textId="77777777" w:rsidR="000F4245" w:rsidRDefault="000F4245">
            <w:pPr>
              <w:spacing w:line="300" w:lineRule="exact"/>
              <w:ind w:leftChars="-50" w:left="-120" w:rightChars="-50" w:right="-120"/>
              <w:jc w:val="center"/>
              <w:rPr>
                <w:rFonts w:eastAsiaTheme="minorEastAsia"/>
                <w:sz w:val="18"/>
                <w:szCs w:val="18"/>
              </w:rPr>
            </w:pPr>
          </w:p>
        </w:tc>
      </w:tr>
      <w:tr w:rsidR="000F4245" w14:paraId="0FF6B24C" w14:textId="77777777">
        <w:trPr>
          <w:trHeight w:val="300"/>
          <w:jc w:val="center"/>
        </w:trPr>
        <w:tc>
          <w:tcPr>
            <w:tcW w:w="0" w:type="auto"/>
            <w:vMerge/>
            <w:tcBorders>
              <w:tl2br w:val="nil"/>
              <w:tr2bl w:val="nil"/>
            </w:tcBorders>
            <w:vAlign w:val="center"/>
          </w:tcPr>
          <w:p w14:paraId="4B516EE7"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0E186033"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op w:val="single" w:sz="4" w:space="0" w:color="auto"/>
              <w:tl2br w:val="nil"/>
              <w:tr2bl w:val="nil"/>
            </w:tcBorders>
            <w:vAlign w:val="center"/>
          </w:tcPr>
          <w:p w14:paraId="582F348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445.5</w:t>
            </w:r>
          </w:p>
        </w:tc>
        <w:tc>
          <w:tcPr>
            <w:tcW w:w="0" w:type="auto"/>
            <w:vMerge w:val="restart"/>
            <w:tcBorders>
              <w:top w:val="single" w:sz="4" w:space="0" w:color="auto"/>
              <w:tl2br w:val="nil"/>
              <w:tr2bl w:val="nil"/>
            </w:tcBorders>
            <w:vAlign w:val="center"/>
          </w:tcPr>
          <w:p w14:paraId="260015F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514</w:t>
            </w:r>
          </w:p>
        </w:tc>
        <w:tc>
          <w:tcPr>
            <w:tcW w:w="0" w:type="auto"/>
            <w:vMerge w:val="restart"/>
            <w:tcBorders>
              <w:top w:val="single" w:sz="4" w:space="0" w:color="auto"/>
              <w:tl2br w:val="nil"/>
              <w:tr2bl w:val="nil"/>
            </w:tcBorders>
            <w:vAlign w:val="center"/>
          </w:tcPr>
          <w:p w14:paraId="6C583BB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22.90</w:t>
            </w:r>
          </w:p>
        </w:tc>
      </w:tr>
      <w:tr w:rsidR="000F4245" w14:paraId="75CC76FF" w14:textId="77777777">
        <w:trPr>
          <w:trHeight w:val="473"/>
          <w:jc w:val="center"/>
        </w:trPr>
        <w:tc>
          <w:tcPr>
            <w:tcW w:w="0" w:type="auto"/>
            <w:tcBorders>
              <w:tl2br w:val="nil"/>
              <w:tr2bl w:val="nil"/>
            </w:tcBorders>
            <w:vAlign w:val="center"/>
          </w:tcPr>
          <w:p w14:paraId="0622BBB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l2br w:val="nil"/>
              <w:tr2bl w:val="nil"/>
            </w:tcBorders>
            <w:vAlign w:val="center"/>
          </w:tcPr>
          <w:p w14:paraId="7D8743F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tcBorders>
              <w:tl2br w:val="nil"/>
              <w:tr2bl w:val="nil"/>
            </w:tcBorders>
            <w:vAlign w:val="center"/>
          </w:tcPr>
          <w:p w14:paraId="49479D05"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5B5FA281"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7EEA18F5" w14:textId="77777777" w:rsidR="000F4245" w:rsidRDefault="000F4245">
            <w:pPr>
              <w:spacing w:line="300" w:lineRule="exact"/>
              <w:ind w:leftChars="-50" w:left="-120" w:rightChars="-50" w:right="-120"/>
              <w:jc w:val="center"/>
              <w:rPr>
                <w:rFonts w:eastAsiaTheme="minorEastAsia"/>
                <w:sz w:val="18"/>
                <w:szCs w:val="18"/>
              </w:rPr>
            </w:pPr>
          </w:p>
        </w:tc>
      </w:tr>
      <w:tr w:rsidR="000F4245" w14:paraId="19231EC3" w14:textId="77777777">
        <w:trPr>
          <w:trHeight w:val="614"/>
          <w:jc w:val="center"/>
        </w:trPr>
        <w:tc>
          <w:tcPr>
            <w:tcW w:w="0" w:type="auto"/>
            <w:tcBorders>
              <w:tl2br w:val="nil"/>
              <w:tr2bl w:val="nil"/>
            </w:tcBorders>
            <w:vAlign w:val="center"/>
          </w:tcPr>
          <w:p w14:paraId="3FFE088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合计</w:t>
            </w:r>
          </w:p>
        </w:tc>
        <w:tc>
          <w:tcPr>
            <w:tcW w:w="0" w:type="auto"/>
            <w:tcBorders>
              <w:tl2br w:val="nil"/>
              <w:tr2bl w:val="nil"/>
            </w:tcBorders>
            <w:vAlign w:val="center"/>
          </w:tcPr>
          <w:p w14:paraId="0F9AE311"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4405AE7C"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2903A470"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0BC82AE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165.31</w:t>
            </w:r>
          </w:p>
        </w:tc>
      </w:tr>
    </w:tbl>
    <w:p w14:paraId="735FEAD0" w14:textId="77777777" w:rsidR="000F4245" w:rsidRDefault="00000000">
      <w:pPr>
        <w:pStyle w:val="46"/>
        <w:ind w:firstLineChars="0" w:firstLine="0"/>
        <w:rPr>
          <w:rFonts w:eastAsiaTheme="minorEastAsia"/>
          <w:bCs/>
        </w:rPr>
      </w:pPr>
      <w:r>
        <w:rPr>
          <w:rFonts w:eastAsiaTheme="minorEastAsia"/>
          <w:noProof/>
        </w:rPr>
        <w:drawing>
          <wp:inline distT="0" distB="0" distL="0" distR="0" wp14:anchorId="778F79B4" wp14:editId="563CE740">
            <wp:extent cx="5274310" cy="2968625"/>
            <wp:effectExtent l="0" t="0" r="2540" b="3175"/>
            <wp:docPr id="52" name="图片 46" descr="https://ss2.meipian.me/users/7674794/391419fcb2884120af4813b78e8f0487.jpg?imageView2/2/w/750/h/1400/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pic:nvPicPr>
                  <pic:blipFill>
                    <a:blip r:embed="rId44"/>
                    <a:stretch>
                      <a:fillRect/>
                    </a:stretch>
                  </pic:blipFill>
                  <pic:spPr>
                    <a:xfrm>
                      <a:off x="0" y="0"/>
                      <a:ext cx="5274310" cy="2968625"/>
                    </a:xfrm>
                    <a:prstGeom prst="rect">
                      <a:avLst/>
                    </a:prstGeom>
                    <a:noFill/>
                    <a:ln>
                      <a:noFill/>
                    </a:ln>
                  </pic:spPr>
                </pic:pic>
              </a:graphicData>
            </a:graphic>
          </wp:inline>
        </w:drawing>
      </w:r>
    </w:p>
    <w:p w14:paraId="41C034CF" w14:textId="77777777" w:rsidR="000F4245" w:rsidRDefault="00000000">
      <w:pPr>
        <w:pStyle w:val="46"/>
        <w:ind w:firstLineChars="0" w:firstLine="0"/>
        <w:jc w:val="center"/>
        <w:rPr>
          <w:rFonts w:eastAsia="黑体"/>
          <w:bCs/>
        </w:rPr>
      </w:pPr>
      <w:r>
        <w:rPr>
          <w:rFonts w:eastAsia="黑体"/>
        </w:rPr>
        <w:t>图</w:t>
      </w:r>
      <w:r>
        <w:rPr>
          <w:rFonts w:eastAsia="黑体"/>
        </w:rPr>
        <w:t>5.1-13    5-3#</w:t>
      </w:r>
      <w:r>
        <w:rPr>
          <w:rFonts w:eastAsia="黑体"/>
        </w:rPr>
        <w:t>采砂场现场图</w:t>
      </w:r>
    </w:p>
    <w:p w14:paraId="05B6BDCC" w14:textId="77777777" w:rsidR="000F4245" w:rsidRDefault="00000000">
      <w:pPr>
        <w:pStyle w:val="46"/>
        <w:ind w:firstLine="482"/>
        <w:outlineLvl w:val="3"/>
        <w:rPr>
          <w:rFonts w:eastAsiaTheme="minorEastAsia"/>
          <w:b/>
          <w:bCs/>
        </w:rPr>
      </w:pPr>
      <w:r>
        <w:rPr>
          <w:rFonts w:eastAsiaTheme="minorEastAsia"/>
          <w:b/>
          <w:bCs/>
        </w:rPr>
        <w:t>10</w:t>
      </w:r>
      <w:r>
        <w:rPr>
          <w:rFonts w:eastAsiaTheme="minorEastAsia"/>
          <w:b/>
          <w:bCs/>
        </w:rPr>
        <w:t>、</w:t>
      </w:r>
      <w:r>
        <w:rPr>
          <w:rFonts w:eastAsiaTheme="minorEastAsia"/>
          <w:b/>
          <w:bCs/>
        </w:rPr>
        <w:t>5-4#</w:t>
      </w:r>
      <w:r>
        <w:rPr>
          <w:rFonts w:eastAsiaTheme="minorEastAsia"/>
          <w:b/>
          <w:bCs/>
        </w:rPr>
        <w:t>砂场（吴家河）</w:t>
      </w:r>
    </w:p>
    <w:p w14:paraId="4E9BF15B" w14:textId="77777777" w:rsidR="000F4245" w:rsidRDefault="00000000">
      <w:pPr>
        <w:pStyle w:val="46"/>
        <w:rPr>
          <w:rFonts w:eastAsiaTheme="minorEastAsia"/>
          <w:highlight w:val="yellow"/>
        </w:rPr>
      </w:pPr>
      <w:r>
        <w:rPr>
          <w:rFonts w:eastAsiaTheme="minorEastAsia"/>
        </w:rPr>
        <w:t>5-4#</w:t>
      </w:r>
      <w:r>
        <w:rPr>
          <w:rFonts w:eastAsiaTheme="minorEastAsia"/>
        </w:rPr>
        <w:t>砂场（</w:t>
      </w:r>
      <w:r>
        <w:rPr>
          <w:rFonts w:eastAsiaTheme="minorEastAsia"/>
        </w:rPr>
        <w:t>K621+440~K624+617</w:t>
      </w:r>
      <w:r>
        <w:rPr>
          <w:rFonts w:eastAsiaTheme="minorEastAsia"/>
        </w:rPr>
        <w:t>）位于嘉陵江右岸虎跳镇鲁家湾吴家河，起点位于</w:t>
      </w:r>
      <w:r>
        <w:rPr>
          <w:rFonts w:eastAsiaTheme="minorEastAsia"/>
        </w:rPr>
        <w:t>5-3#</w:t>
      </w:r>
      <w:r>
        <w:rPr>
          <w:rFonts w:eastAsiaTheme="minorEastAsia"/>
        </w:rPr>
        <w:t>砂场下游约</w:t>
      </w:r>
      <w:r>
        <w:rPr>
          <w:rFonts w:eastAsiaTheme="minorEastAsia"/>
        </w:rPr>
        <w:t>254m</w:t>
      </w:r>
      <w:r>
        <w:rPr>
          <w:rFonts w:eastAsiaTheme="minorEastAsia"/>
        </w:rPr>
        <w:t>，下游终点距昭化区与剑阁县县界约</w:t>
      </w:r>
      <w:r>
        <w:rPr>
          <w:rFonts w:eastAsiaTheme="minorEastAsia"/>
        </w:rPr>
        <w:t>30m</w:t>
      </w:r>
      <w:r>
        <w:rPr>
          <w:rFonts w:eastAsiaTheme="minorEastAsia"/>
        </w:rPr>
        <w:t>，为亭子口水利枢纽蓄水前右岸河漫滩，即淹没前的吴家河河漫滩。砂场顺河道长约</w:t>
      </w:r>
      <w:r>
        <w:rPr>
          <w:rFonts w:eastAsiaTheme="minorEastAsia"/>
        </w:rPr>
        <w:t>3092m</w:t>
      </w:r>
      <w:r>
        <w:rPr>
          <w:rFonts w:eastAsiaTheme="minorEastAsia"/>
        </w:rPr>
        <w:t>，宽</w:t>
      </w:r>
      <w:r>
        <w:rPr>
          <w:rFonts w:eastAsiaTheme="minorEastAsia"/>
        </w:rPr>
        <w:t>31</w:t>
      </w:r>
      <w:r>
        <w:rPr>
          <w:rFonts w:eastAsiaTheme="minorEastAsia"/>
        </w:rPr>
        <w:t>～</w:t>
      </w:r>
      <w:r>
        <w:rPr>
          <w:rFonts w:eastAsiaTheme="minorEastAsia"/>
        </w:rPr>
        <w:t>283m</w:t>
      </w:r>
      <w:r>
        <w:rPr>
          <w:rFonts w:eastAsiaTheme="minorEastAsia"/>
        </w:rPr>
        <w:t>，面积约</w:t>
      </w:r>
      <w:r>
        <w:rPr>
          <w:rFonts w:eastAsiaTheme="minorEastAsia"/>
        </w:rPr>
        <w:t>371493m</w:t>
      </w:r>
      <w:r>
        <w:rPr>
          <w:rFonts w:eastAsiaTheme="minorEastAsia"/>
          <w:vertAlign w:val="superscript"/>
        </w:rPr>
        <w:t>2</w:t>
      </w:r>
      <w:r>
        <w:rPr>
          <w:rFonts w:eastAsiaTheme="minorEastAsia"/>
        </w:rPr>
        <w:t>。亭子口水库蓄水至正常蓄水位</w:t>
      </w:r>
      <w:r>
        <w:rPr>
          <w:rFonts w:eastAsiaTheme="minorEastAsia"/>
        </w:rPr>
        <w:t>458m</w:t>
      </w:r>
      <w:r>
        <w:rPr>
          <w:rFonts w:eastAsiaTheme="minorEastAsia"/>
        </w:rPr>
        <w:t>时，可采区全部位于水下，水深</w:t>
      </w:r>
      <w:r>
        <w:rPr>
          <w:rFonts w:eastAsiaTheme="minorEastAsia"/>
        </w:rPr>
        <w:t>56</w:t>
      </w:r>
      <w:r>
        <w:rPr>
          <w:rFonts w:eastAsiaTheme="minorEastAsia"/>
        </w:rPr>
        <w:t>～</w:t>
      </w:r>
      <w:r>
        <w:rPr>
          <w:rFonts w:eastAsiaTheme="minorEastAsia"/>
        </w:rPr>
        <w:t>65m</w:t>
      </w:r>
      <w:r>
        <w:rPr>
          <w:rFonts w:eastAsiaTheme="minorEastAsia"/>
        </w:rPr>
        <w:t>。左右两岸均为白</w:t>
      </w:r>
      <w:r>
        <w:rPr>
          <w:rFonts w:eastAsiaTheme="minorEastAsia"/>
        </w:rPr>
        <w:lastRenderedPageBreak/>
        <w:t>垩系</w:t>
      </w:r>
      <w:proofErr w:type="gramStart"/>
      <w:r>
        <w:rPr>
          <w:rFonts w:eastAsiaTheme="minorEastAsia"/>
        </w:rPr>
        <w:t>下统白</w:t>
      </w:r>
      <w:proofErr w:type="gramEnd"/>
      <w:r>
        <w:rPr>
          <w:rFonts w:eastAsiaTheme="minorEastAsia"/>
        </w:rPr>
        <w:t>龙组（</w:t>
      </w:r>
      <w:r>
        <w:rPr>
          <w:rFonts w:eastAsiaTheme="minorEastAsia"/>
        </w:rPr>
        <w:t>K</w:t>
      </w:r>
      <w:r>
        <w:rPr>
          <w:rFonts w:eastAsiaTheme="minorEastAsia"/>
          <w:vertAlign w:val="subscript"/>
        </w:rPr>
        <w:t>1b</w:t>
      </w:r>
      <w:r>
        <w:rPr>
          <w:rFonts w:eastAsiaTheme="minorEastAsia"/>
        </w:rPr>
        <w:t>）粉砂质泥岩，局部夹砂岩，两岸岸坡稳定。</w:t>
      </w:r>
    </w:p>
    <w:p w14:paraId="4F871D61" w14:textId="77777777" w:rsidR="000F4245" w:rsidRDefault="00000000">
      <w:pPr>
        <w:pStyle w:val="46"/>
        <w:rPr>
          <w:rFonts w:eastAsiaTheme="minorEastAsia"/>
        </w:rPr>
      </w:pPr>
      <w:r>
        <w:rPr>
          <w:rFonts w:eastAsiaTheme="minorEastAsia"/>
        </w:rPr>
        <w:t>根据收集的虎跳镇南流嘉陵江大桥勘察资料及下游剑阁县嘉陵江杨家滩采砂场采砂情况，综合分析</w:t>
      </w:r>
      <w:proofErr w:type="gramStart"/>
      <w:r>
        <w:rPr>
          <w:rFonts w:eastAsiaTheme="minorEastAsia"/>
        </w:rPr>
        <w:t>砂</w:t>
      </w:r>
      <w:proofErr w:type="gramEnd"/>
      <w:r>
        <w:rPr>
          <w:rFonts w:eastAsiaTheme="minorEastAsia"/>
        </w:rPr>
        <w:t>卵石层</w:t>
      </w:r>
      <w:r>
        <w:rPr>
          <w:rFonts w:eastAsiaTheme="minorEastAsia" w:hint="eastAsia"/>
        </w:rPr>
        <w:t>有用层</w:t>
      </w:r>
      <w:r>
        <w:rPr>
          <w:rFonts w:eastAsiaTheme="minorEastAsia"/>
        </w:rPr>
        <w:t>厚</w:t>
      </w:r>
      <w:r>
        <w:rPr>
          <w:rFonts w:eastAsiaTheme="minorEastAsia"/>
        </w:rPr>
        <w:t>0</w:t>
      </w:r>
      <w:r>
        <w:rPr>
          <w:rFonts w:eastAsiaTheme="minorEastAsia"/>
        </w:rPr>
        <w:t>～</w:t>
      </w:r>
      <w:r>
        <w:rPr>
          <w:rFonts w:eastAsiaTheme="minorEastAsia"/>
        </w:rPr>
        <w:t>7m</w:t>
      </w:r>
      <w:r>
        <w:rPr>
          <w:rFonts w:eastAsiaTheme="minorEastAsia" w:hint="eastAsia"/>
        </w:rPr>
        <w:t>，平均</w:t>
      </w:r>
      <w:r>
        <w:rPr>
          <w:rFonts w:eastAsiaTheme="minorEastAsia"/>
        </w:rPr>
        <w:t>厚度</w:t>
      </w:r>
      <w:r>
        <w:rPr>
          <w:rFonts w:eastAsiaTheme="minorEastAsia"/>
        </w:rPr>
        <w:t>4.30m</w:t>
      </w:r>
      <w:r>
        <w:rPr>
          <w:rFonts w:eastAsiaTheme="minorEastAsia" w:hint="eastAsia"/>
        </w:rPr>
        <w:t>。</w:t>
      </w:r>
    </w:p>
    <w:p w14:paraId="0D7EEC9B" w14:textId="77777777" w:rsidR="000F4245" w:rsidRDefault="00000000">
      <w:pPr>
        <w:pStyle w:val="46"/>
        <w:rPr>
          <w:rFonts w:eastAsiaTheme="minorEastAsia"/>
        </w:rPr>
      </w:pPr>
      <w:r>
        <w:rPr>
          <w:rFonts w:eastAsiaTheme="minorEastAsia"/>
        </w:rPr>
        <w:t>该砂场大部分曾采过沙金，受釆</w:t>
      </w:r>
      <w:proofErr w:type="gramStart"/>
      <w:r>
        <w:rPr>
          <w:rFonts w:eastAsiaTheme="minorEastAsia"/>
        </w:rPr>
        <w:t>金影响全段砂</w:t>
      </w:r>
      <w:proofErr w:type="gramEnd"/>
      <w:r>
        <w:rPr>
          <w:rFonts w:eastAsiaTheme="minorEastAsia"/>
        </w:rPr>
        <w:t>卵石结构不均，卵石、圆</w:t>
      </w:r>
      <w:proofErr w:type="gramStart"/>
      <w:r>
        <w:rPr>
          <w:rFonts w:eastAsiaTheme="minorEastAsia"/>
        </w:rPr>
        <w:t>砾</w:t>
      </w:r>
      <w:proofErr w:type="gramEnd"/>
      <w:r>
        <w:rPr>
          <w:rFonts w:eastAsiaTheme="minorEastAsia"/>
        </w:rPr>
        <w:t>及砂、粉质黏土等无明显沉积规律，以稍密为主，局部松散。拟对</w:t>
      </w:r>
      <w:proofErr w:type="gramStart"/>
      <w:r>
        <w:rPr>
          <w:rFonts w:eastAsiaTheme="minorEastAsia"/>
        </w:rPr>
        <w:t>深泓点高程</w:t>
      </w:r>
      <w:proofErr w:type="gramEnd"/>
      <w:r>
        <w:rPr>
          <w:rFonts w:eastAsiaTheme="minorEastAsia"/>
        </w:rPr>
        <w:t>以上的砂卵石层进行开采，</w:t>
      </w:r>
      <w:r>
        <w:rPr>
          <w:rFonts w:eastAsiaTheme="minorEastAsia" w:hint="eastAsia"/>
        </w:rPr>
        <w:t>拟定</w:t>
      </w:r>
      <w:r>
        <w:rPr>
          <w:rFonts w:eastAsiaTheme="minorEastAsia" w:hint="eastAsia"/>
        </w:rPr>
        <w:t>5-</w:t>
      </w:r>
      <w:r>
        <w:rPr>
          <w:rFonts w:eastAsiaTheme="minorEastAsia"/>
        </w:rPr>
        <w:t>4</w:t>
      </w:r>
      <w:r>
        <w:rPr>
          <w:rFonts w:eastAsiaTheme="minorEastAsia" w:hint="eastAsia"/>
        </w:rPr>
        <w:t>#</w:t>
      </w:r>
      <w:r>
        <w:rPr>
          <w:rFonts w:eastAsiaTheme="minorEastAsia" w:hint="eastAsia"/>
        </w:rPr>
        <w:t>采砂场采砂控制开采高程为</w:t>
      </w:r>
      <w:r>
        <w:rPr>
          <w:rFonts w:eastAsiaTheme="minorEastAsia"/>
        </w:rPr>
        <w:t>390.0~394.0</w:t>
      </w:r>
      <w:r>
        <w:rPr>
          <w:rFonts w:eastAsiaTheme="minorEastAsia" w:hint="eastAsia"/>
        </w:rPr>
        <w:t>m</w:t>
      </w:r>
      <w:r>
        <w:rPr>
          <w:rFonts w:eastAsiaTheme="minorEastAsia" w:hint="eastAsia"/>
        </w:rPr>
        <w:t>，</w:t>
      </w:r>
      <w:r>
        <w:rPr>
          <w:rFonts w:eastAsiaTheme="minorEastAsia"/>
        </w:rPr>
        <w:t>控制开采最大深度约</w:t>
      </w:r>
      <w:r>
        <w:rPr>
          <w:rFonts w:eastAsiaTheme="minorEastAsia"/>
        </w:rPr>
        <w:t>5.0m</w:t>
      </w:r>
      <w:r>
        <w:rPr>
          <w:rFonts w:eastAsiaTheme="minorEastAsia"/>
        </w:rPr>
        <w:t>，平均开采深度约</w:t>
      </w:r>
      <w:r>
        <w:rPr>
          <w:rFonts w:eastAsiaTheme="minorEastAsia"/>
        </w:rPr>
        <w:t>3.50m</w:t>
      </w:r>
      <w:r>
        <w:rPr>
          <w:rFonts w:eastAsiaTheme="minorEastAsia"/>
        </w:rPr>
        <w:t>。</w:t>
      </w:r>
    </w:p>
    <w:p w14:paraId="5947AC08" w14:textId="77777777" w:rsidR="000F4245" w:rsidRDefault="00000000">
      <w:pPr>
        <w:pStyle w:val="57"/>
        <w:ind w:firstLineChars="200" w:firstLine="480"/>
        <w:jc w:val="both"/>
        <w:rPr>
          <w:rFonts w:eastAsiaTheme="minorEastAsia"/>
        </w:rPr>
      </w:pPr>
      <w:r>
        <w:rPr>
          <w:rFonts w:eastAsiaTheme="minorEastAsia"/>
        </w:rPr>
        <w:t>5-4#</w:t>
      </w:r>
      <w:r>
        <w:rPr>
          <w:rFonts w:eastAsiaTheme="minorEastAsia"/>
        </w:rPr>
        <w:t>采砂场泥沙储量用平行断面法计算，成果见表</w:t>
      </w:r>
      <w:r>
        <w:rPr>
          <w:rFonts w:eastAsiaTheme="minorEastAsia"/>
        </w:rPr>
        <w:t>5.1-26</w:t>
      </w:r>
      <w:r>
        <w:rPr>
          <w:rFonts w:eastAsiaTheme="minorEastAsia"/>
        </w:rPr>
        <w:t>，采砂控制量用平行断面法计算，成果见表</w:t>
      </w:r>
      <w:r>
        <w:rPr>
          <w:rFonts w:eastAsiaTheme="minorEastAsia"/>
        </w:rPr>
        <w:t>5.1-27</w:t>
      </w:r>
      <w:r>
        <w:rPr>
          <w:rFonts w:eastAsiaTheme="minorEastAsia"/>
        </w:rPr>
        <w:t>，</w:t>
      </w:r>
      <w:r>
        <w:rPr>
          <w:rFonts w:eastAsiaTheme="minorEastAsia"/>
        </w:rPr>
        <w:t>5-4#</w:t>
      </w:r>
      <w:r>
        <w:rPr>
          <w:rFonts w:eastAsiaTheme="minorEastAsia"/>
        </w:rPr>
        <w:t>采砂场现状见图</w:t>
      </w:r>
      <w:r>
        <w:rPr>
          <w:rFonts w:eastAsiaTheme="minorEastAsia"/>
        </w:rPr>
        <w:t>5.1-14</w:t>
      </w:r>
      <w:r>
        <w:rPr>
          <w:rFonts w:eastAsiaTheme="minorEastAsia"/>
        </w:rPr>
        <w:t>。</w:t>
      </w:r>
    </w:p>
    <w:p w14:paraId="2D9F91D0" w14:textId="77777777" w:rsidR="000F4245" w:rsidRDefault="00000000">
      <w:pPr>
        <w:pStyle w:val="57"/>
        <w:ind w:firstLineChars="200" w:firstLine="480"/>
        <w:jc w:val="both"/>
        <w:rPr>
          <w:rFonts w:eastAsiaTheme="minorEastAsia"/>
        </w:rPr>
      </w:pPr>
      <w:r>
        <w:rPr>
          <w:rFonts w:eastAsiaTheme="minorEastAsia" w:hint="eastAsia"/>
        </w:rPr>
        <w:t>5-4#</w:t>
      </w:r>
      <w:r>
        <w:rPr>
          <w:rFonts w:eastAsiaTheme="minorEastAsia" w:hint="eastAsia"/>
        </w:rPr>
        <w:t>采砂场右岸剑阁县境内为剑阁县嘉陵江采砂规划的杨家滩砂场，本砂场</w:t>
      </w:r>
      <w:proofErr w:type="gramStart"/>
      <w:r>
        <w:rPr>
          <w:rFonts w:eastAsiaTheme="minorEastAsia" w:hint="eastAsia"/>
        </w:rPr>
        <w:t>砂</w:t>
      </w:r>
      <w:proofErr w:type="gramEnd"/>
      <w:r>
        <w:rPr>
          <w:rFonts w:eastAsiaTheme="minorEastAsia" w:hint="eastAsia"/>
        </w:rPr>
        <w:t>卵石级配采用《嘉陵江剑阁县河道</w:t>
      </w:r>
      <w:r>
        <w:rPr>
          <w:rFonts w:eastAsiaTheme="minorEastAsia" w:hint="eastAsia"/>
        </w:rPr>
        <w:t>2019-2023</w:t>
      </w:r>
      <w:r>
        <w:rPr>
          <w:rFonts w:eastAsiaTheme="minorEastAsia" w:hint="eastAsia"/>
        </w:rPr>
        <w:t>采砂规划调整报告》中的级配数据。</w:t>
      </w:r>
      <w:r>
        <w:rPr>
          <w:rFonts w:eastAsiaTheme="minorEastAsia"/>
        </w:rPr>
        <w:t>砂砾石粒径＞</w:t>
      </w:r>
      <w:r>
        <w:rPr>
          <w:rFonts w:eastAsiaTheme="minorEastAsia"/>
        </w:rPr>
        <w:t>80mm</w:t>
      </w:r>
      <w:r>
        <w:rPr>
          <w:rFonts w:eastAsiaTheme="minorEastAsia"/>
        </w:rPr>
        <w:t>占</w:t>
      </w:r>
      <w:r>
        <w:rPr>
          <w:rFonts w:eastAsiaTheme="minorEastAsia"/>
        </w:rPr>
        <w:t>31.2%</w:t>
      </w:r>
      <w:r>
        <w:rPr>
          <w:rFonts w:eastAsiaTheme="minorEastAsia"/>
        </w:rPr>
        <w:t>、</w:t>
      </w:r>
      <w:r>
        <w:rPr>
          <w:rFonts w:eastAsiaTheme="minorEastAsia"/>
        </w:rPr>
        <w:t>80~40mm</w:t>
      </w:r>
      <w:r>
        <w:rPr>
          <w:rFonts w:eastAsiaTheme="minorEastAsia"/>
        </w:rPr>
        <w:t>占</w:t>
      </w:r>
      <w:r>
        <w:rPr>
          <w:rFonts w:eastAsiaTheme="minorEastAsia"/>
        </w:rPr>
        <w:t>22.8%</w:t>
      </w:r>
      <w:r>
        <w:rPr>
          <w:rFonts w:eastAsiaTheme="minorEastAsia"/>
        </w:rPr>
        <w:t>、</w:t>
      </w:r>
      <w:r>
        <w:rPr>
          <w:rFonts w:eastAsiaTheme="minorEastAsia"/>
        </w:rPr>
        <w:t>40~20mm</w:t>
      </w:r>
      <w:r>
        <w:rPr>
          <w:rFonts w:eastAsiaTheme="minorEastAsia"/>
        </w:rPr>
        <w:t>占</w:t>
      </w:r>
      <w:r>
        <w:rPr>
          <w:rFonts w:eastAsiaTheme="minorEastAsia"/>
        </w:rPr>
        <w:t>17.3%</w:t>
      </w:r>
      <w:r>
        <w:rPr>
          <w:rFonts w:eastAsiaTheme="minorEastAsia"/>
        </w:rPr>
        <w:t>、</w:t>
      </w:r>
      <w:r>
        <w:rPr>
          <w:rFonts w:eastAsiaTheme="minorEastAsia"/>
        </w:rPr>
        <w:t>20~5mm</w:t>
      </w:r>
      <w:r>
        <w:rPr>
          <w:rFonts w:eastAsiaTheme="minorEastAsia"/>
        </w:rPr>
        <w:t>占</w:t>
      </w:r>
      <w:r>
        <w:rPr>
          <w:rFonts w:eastAsiaTheme="minorEastAsia"/>
        </w:rPr>
        <w:t>8.0%</w:t>
      </w:r>
      <w:r>
        <w:rPr>
          <w:rFonts w:eastAsiaTheme="minorEastAsia"/>
        </w:rPr>
        <w:t>、砂含量占</w:t>
      </w:r>
      <w:r>
        <w:rPr>
          <w:rFonts w:eastAsiaTheme="minorEastAsia"/>
        </w:rPr>
        <w:t>20.7%</w:t>
      </w:r>
      <w:r>
        <w:rPr>
          <w:rFonts w:eastAsiaTheme="minorEastAsia"/>
        </w:rPr>
        <w:t>，其中含泥量占</w:t>
      </w:r>
      <w:r>
        <w:rPr>
          <w:rFonts w:eastAsiaTheme="minorEastAsia"/>
        </w:rPr>
        <w:t>3.6%</w:t>
      </w:r>
      <w:r>
        <w:rPr>
          <w:rFonts w:eastAsiaTheme="minorEastAsia"/>
        </w:rPr>
        <w:t>，砂的细度模数</w:t>
      </w:r>
      <w:r>
        <w:rPr>
          <w:rFonts w:eastAsiaTheme="minorEastAsia"/>
        </w:rPr>
        <w:t>1.34</w:t>
      </w:r>
      <w:r>
        <w:rPr>
          <w:rFonts w:eastAsiaTheme="minorEastAsia"/>
        </w:rPr>
        <w:t>，砾石粒度模数</w:t>
      </w:r>
      <w:r>
        <w:rPr>
          <w:rFonts w:eastAsiaTheme="minorEastAsia"/>
        </w:rPr>
        <w:t>7.36</w:t>
      </w:r>
      <w:r>
        <w:rPr>
          <w:rFonts w:eastAsiaTheme="minorEastAsia"/>
        </w:rPr>
        <w:t>。</w:t>
      </w:r>
    </w:p>
    <w:p w14:paraId="5DA9A969" w14:textId="77777777" w:rsidR="000F4245" w:rsidRDefault="00000000">
      <w:pPr>
        <w:pStyle w:val="57"/>
      </w:pPr>
      <w:r>
        <w:t>5-4#</w:t>
      </w:r>
      <w:r>
        <w:t>砂场泥沙储量计算表</w:t>
      </w:r>
    </w:p>
    <w:p w14:paraId="50D4FA9C" w14:textId="77777777" w:rsidR="000F4245" w:rsidRDefault="00000000">
      <w:pPr>
        <w:pStyle w:val="60"/>
        <w:rPr>
          <w:rFonts w:eastAsia="黑体"/>
        </w:rPr>
      </w:pPr>
      <w:r>
        <w:rPr>
          <w:rFonts w:eastAsia="黑体"/>
        </w:rPr>
        <w:t>表</w:t>
      </w:r>
      <w:r>
        <w:rPr>
          <w:rFonts w:eastAsia="黑体"/>
        </w:rPr>
        <w:t>5.1-26</w:t>
      </w:r>
    </w:p>
    <w:tbl>
      <w:tblPr>
        <w:tblW w:w="8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057"/>
        <w:gridCol w:w="1058"/>
        <w:gridCol w:w="2609"/>
        <w:gridCol w:w="1972"/>
        <w:gridCol w:w="1510"/>
      </w:tblGrid>
      <w:tr w:rsidR="000F4245" w14:paraId="4A256053" w14:textId="77777777">
        <w:trPr>
          <w:trHeight w:val="551"/>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159F07D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断面编号</w:t>
            </w:r>
          </w:p>
        </w:tc>
        <w:tc>
          <w:tcPr>
            <w:tcW w:w="0" w:type="auto"/>
            <w:tcBorders>
              <w:top w:val="single" w:sz="4" w:space="0" w:color="000000"/>
              <w:left w:val="single" w:sz="4" w:space="0" w:color="000000"/>
              <w:bottom w:val="single" w:sz="4" w:space="0" w:color="000000"/>
              <w:right w:val="single" w:sz="4" w:space="0" w:color="000000"/>
            </w:tcBorders>
            <w:vAlign w:val="center"/>
          </w:tcPr>
          <w:p w14:paraId="10FD974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断面面积</w:t>
            </w:r>
          </w:p>
          <w:p w14:paraId="6BA1718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2B8C659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相邻断面面积平均值（</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442211E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相邻断面间距（</w:t>
            </w:r>
            <w:r>
              <w:rPr>
                <w:rFonts w:eastAsiaTheme="minorEastAsia"/>
                <w:sz w:val="18"/>
                <w:szCs w:val="18"/>
              </w:rPr>
              <w:t>m</w:t>
            </w:r>
            <w:r>
              <w:rPr>
                <w:rFonts w:eastAsiaTheme="minorEastAsia"/>
                <w:sz w:val="18"/>
                <w:szCs w:val="18"/>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6A1649D2" w14:textId="64F30742"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储量（</w:t>
            </w:r>
            <w:r w:rsidR="00121A1D">
              <w:rPr>
                <w:rFonts w:eastAsiaTheme="minorEastAsia" w:hint="eastAsia"/>
                <w:sz w:val="18"/>
                <w:szCs w:val="18"/>
              </w:rPr>
              <w:t>万</w:t>
            </w:r>
            <w:r>
              <w:rPr>
                <w:rFonts w:eastAsiaTheme="minorEastAsia"/>
                <w:sz w:val="18"/>
                <w:szCs w:val="18"/>
              </w:rPr>
              <w:t>m</w:t>
            </w:r>
            <w:r>
              <w:rPr>
                <w:rFonts w:eastAsiaTheme="minorEastAsia"/>
                <w:sz w:val="18"/>
                <w:szCs w:val="18"/>
                <w:vertAlign w:val="superscript"/>
              </w:rPr>
              <w:t>3</w:t>
            </w:r>
            <w:r>
              <w:rPr>
                <w:rFonts w:eastAsiaTheme="minorEastAsia"/>
                <w:sz w:val="18"/>
                <w:szCs w:val="18"/>
              </w:rPr>
              <w:t>）</w:t>
            </w:r>
          </w:p>
        </w:tc>
      </w:tr>
      <w:tr w:rsidR="000F4245" w14:paraId="558A971F" w14:textId="77777777">
        <w:trPr>
          <w:trHeight w:val="248"/>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16ED321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op w:val="single" w:sz="4" w:space="0" w:color="000000"/>
              <w:left w:val="single" w:sz="4" w:space="0" w:color="000000"/>
              <w:bottom w:val="single" w:sz="4" w:space="0" w:color="000000"/>
              <w:right w:val="single" w:sz="4" w:space="0" w:color="000000"/>
            </w:tcBorders>
            <w:vAlign w:val="center"/>
          </w:tcPr>
          <w:p w14:paraId="24A738F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3E41B77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112.5</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7A29537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345</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1E73A4E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3.88</w:t>
            </w:r>
          </w:p>
        </w:tc>
      </w:tr>
      <w:tr w:rsidR="000F4245" w14:paraId="2669ED7C" w14:textId="77777777">
        <w:trPr>
          <w:trHeight w:hRule="exact" w:val="214"/>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40D4729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吴</w:t>
            </w:r>
            <w:r>
              <w:rPr>
                <w:rFonts w:eastAsiaTheme="minorEastAsia"/>
                <w:sz w:val="18"/>
                <w:szCs w:val="18"/>
              </w:rPr>
              <w:t>1</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313D5ED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225</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A6BBF8A"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29FC06A"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5A56D96" w14:textId="77777777" w:rsidR="000F4245" w:rsidRDefault="000F4245">
            <w:pPr>
              <w:widowControl/>
              <w:jc w:val="left"/>
              <w:rPr>
                <w:rFonts w:eastAsiaTheme="minorEastAsia"/>
                <w:sz w:val="18"/>
                <w:szCs w:val="18"/>
              </w:rPr>
            </w:pPr>
          </w:p>
        </w:tc>
      </w:tr>
      <w:tr w:rsidR="000F4245" w14:paraId="7C55A5CC" w14:textId="77777777">
        <w:trPr>
          <w:trHeight w:val="48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48C8674B"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B2F7965" w14:textId="77777777" w:rsidR="000F4245" w:rsidRDefault="000F4245">
            <w:pPr>
              <w:widowControl/>
              <w:jc w:val="left"/>
              <w:rPr>
                <w:rFonts w:eastAsiaTheme="minorEastAsia"/>
                <w:sz w:val="18"/>
                <w:szCs w:val="18"/>
              </w:rPr>
            </w:pP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7750E6A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355.5</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75ADF2D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593</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2D499E9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21.08</w:t>
            </w:r>
          </w:p>
        </w:tc>
      </w:tr>
      <w:tr w:rsidR="000F4245" w14:paraId="48D6F081" w14:textId="77777777">
        <w:trPr>
          <w:trHeight w:hRule="exact" w:val="214"/>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7CC683F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吴</w:t>
            </w:r>
            <w:r>
              <w:rPr>
                <w:rFonts w:eastAsiaTheme="minorEastAsia"/>
                <w:sz w:val="18"/>
                <w:szCs w:val="18"/>
              </w:rPr>
              <w:t>2</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66C2449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486</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5CD6FC7"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545FDDB"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928AF3A" w14:textId="77777777" w:rsidR="000F4245" w:rsidRDefault="000F4245">
            <w:pPr>
              <w:widowControl/>
              <w:jc w:val="left"/>
              <w:rPr>
                <w:rFonts w:eastAsiaTheme="minorEastAsia"/>
                <w:sz w:val="18"/>
                <w:szCs w:val="18"/>
              </w:rPr>
            </w:pPr>
          </w:p>
        </w:tc>
      </w:tr>
      <w:tr w:rsidR="000F4245" w14:paraId="6F5CB6AC" w14:textId="77777777">
        <w:trPr>
          <w:trHeight w:val="48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78D553AF"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AF86413" w14:textId="77777777" w:rsidR="000F4245" w:rsidRDefault="000F4245">
            <w:pPr>
              <w:widowControl/>
              <w:jc w:val="left"/>
              <w:rPr>
                <w:rFonts w:eastAsiaTheme="minorEastAsia"/>
                <w:sz w:val="18"/>
                <w:szCs w:val="18"/>
              </w:rPr>
            </w:pP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1623FE5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486.5</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7DE1872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710</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500BCA4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34.54</w:t>
            </w:r>
          </w:p>
        </w:tc>
      </w:tr>
      <w:tr w:rsidR="000F4245" w14:paraId="534BBA5B" w14:textId="77777777">
        <w:trPr>
          <w:trHeight w:hRule="exact" w:val="214"/>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52D8E85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吴</w:t>
            </w:r>
            <w:r>
              <w:rPr>
                <w:rFonts w:eastAsiaTheme="minorEastAsia"/>
                <w:sz w:val="18"/>
                <w:szCs w:val="18"/>
              </w:rPr>
              <w:t>3</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6656DF4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487</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DC04FB5"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5BE8CF9"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A330B77" w14:textId="77777777" w:rsidR="000F4245" w:rsidRDefault="000F4245">
            <w:pPr>
              <w:widowControl/>
              <w:jc w:val="left"/>
              <w:rPr>
                <w:rFonts w:eastAsiaTheme="minorEastAsia"/>
                <w:sz w:val="18"/>
                <w:szCs w:val="18"/>
              </w:rPr>
            </w:pPr>
          </w:p>
        </w:tc>
      </w:tr>
      <w:tr w:rsidR="000F4245" w14:paraId="6C4AC155" w14:textId="77777777">
        <w:trPr>
          <w:trHeight w:val="48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1B392501"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A4D5912" w14:textId="77777777" w:rsidR="000F4245" w:rsidRDefault="000F4245">
            <w:pPr>
              <w:widowControl/>
              <w:jc w:val="left"/>
              <w:rPr>
                <w:rFonts w:eastAsiaTheme="minorEastAsia"/>
                <w:sz w:val="18"/>
                <w:szCs w:val="18"/>
              </w:rPr>
            </w:pPr>
          </w:p>
        </w:tc>
        <w:tc>
          <w:tcPr>
            <w:tcW w:w="0" w:type="auto"/>
            <w:vMerge w:val="restart"/>
            <w:tcBorders>
              <w:top w:val="single" w:sz="4" w:space="0" w:color="000000"/>
              <w:left w:val="single" w:sz="4" w:space="0" w:color="000000"/>
              <w:bottom w:val="single" w:sz="4" w:space="0" w:color="auto"/>
              <w:right w:val="single" w:sz="4" w:space="0" w:color="000000"/>
            </w:tcBorders>
            <w:vAlign w:val="center"/>
          </w:tcPr>
          <w:p w14:paraId="045F133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595.5</w:t>
            </w:r>
          </w:p>
        </w:tc>
        <w:tc>
          <w:tcPr>
            <w:tcW w:w="0" w:type="auto"/>
            <w:vMerge w:val="restart"/>
            <w:tcBorders>
              <w:top w:val="single" w:sz="4" w:space="0" w:color="000000"/>
              <w:left w:val="single" w:sz="4" w:space="0" w:color="000000"/>
              <w:bottom w:val="single" w:sz="4" w:space="0" w:color="auto"/>
              <w:right w:val="single" w:sz="4" w:space="0" w:color="000000"/>
            </w:tcBorders>
            <w:vAlign w:val="center"/>
          </w:tcPr>
          <w:p w14:paraId="4E70A1E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974</w:t>
            </w:r>
          </w:p>
        </w:tc>
        <w:tc>
          <w:tcPr>
            <w:tcW w:w="0" w:type="auto"/>
            <w:vMerge w:val="restart"/>
            <w:tcBorders>
              <w:top w:val="single" w:sz="4" w:space="0" w:color="000000"/>
              <w:left w:val="single" w:sz="4" w:space="0" w:color="000000"/>
              <w:bottom w:val="single" w:sz="4" w:space="0" w:color="auto"/>
              <w:right w:val="single" w:sz="4" w:space="0" w:color="000000"/>
            </w:tcBorders>
            <w:vAlign w:val="center"/>
          </w:tcPr>
          <w:p w14:paraId="5200305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58.00</w:t>
            </w:r>
          </w:p>
        </w:tc>
      </w:tr>
      <w:tr w:rsidR="000F4245" w14:paraId="79B1F4F7" w14:textId="77777777">
        <w:trPr>
          <w:trHeight w:hRule="exact" w:val="214"/>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0AE7CA4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吴</w:t>
            </w:r>
            <w:r>
              <w:rPr>
                <w:rFonts w:eastAsiaTheme="minorEastAsia"/>
                <w:sz w:val="18"/>
                <w:szCs w:val="18"/>
              </w:rPr>
              <w:t>4</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7947A49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704</w:t>
            </w:r>
          </w:p>
        </w:tc>
        <w:tc>
          <w:tcPr>
            <w:tcW w:w="0" w:type="auto"/>
            <w:vMerge/>
            <w:tcBorders>
              <w:top w:val="single" w:sz="4" w:space="0" w:color="000000"/>
              <w:left w:val="single" w:sz="4" w:space="0" w:color="000000"/>
              <w:bottom w:val="single" w:sz="4" w:space="0" w:color="auto"/>
              <w:right w:val="single" w:sz="4" w:space="0" w:color="000000"/>
            </w:tcBorders>
            <w:vAlign w:val="center"/>
          </w:tcPr>
          <w:p w14:paraId="4C82016F"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tcPr>
          <w:p w14:paraId="327DCB61"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tcPr>
          <w:p w14:paraId="1EF009BA" w14:textId="77777777" w:rsidR="000F4245" w:rsidRDefault="000F4245">
            <w:pPr>
              <w:widowControl/>
              <w:jc w:val="left"/>
              <w:rPr>
                <w:rFonts w:eastAsiaTheme="minorEastAsia"/>
                <w:sz w:val="18"/>
                <w:szCs w:val="18"/>
              </w:rPr>
            </w:pPr>
          </w:p>
        </w:tc>
      </w:tr>
      <w:tr w:rsidR="000F4245" w14:paraId="71409D09" w14:textId="77777777">
        <w:trPr>
          <w:trHeight w:val="48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3B0FA41D"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217B417" w14:textId="77777777" w:rsidR="000F4245" w:rsidRDefault="000F4245">
            <w:pPr>
              <w:widowControl/>
              <w:jc w:val="left"/>
              <w:rPr>
                <w:rFonts w:eastAsiaTheme="minorEastAsia"/>
                <w:sz w:val="18"/>
                <w:szCs w:val="18"/>
              </w:rPr>
            </w:pP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4264C21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984.5</w:t>
            </w: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2E7740E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380</w:t>
            </w: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3002AA0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37.41</w:t>
            </w:r>
          </w:p>
        </w:tc>
      </w:tr>
      <w:tr w:rsidR="000F4245" w14:paraId="4301A173" w14:textId="77777777">
        <w:trPr>
          <w:trHeight w:hRule="exact" w:val="214"/>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56D556B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吴</w:t>
            </w:r>
            <w:r>
              <w:rPr>
                <w:rFonts w:eastAsiaTheme="minorEastAsia"/>
                <w:sz w:val="18"/>
                <w:szCs w:val="18"/>
              </w:rPr>
              <w:t>5</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516C421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1265</w:t>
            </w:r>
          </w:p>
        </w:tc>
        <w:tc>
          <w:tcPr>
            <w:tcW w:w="0" w:type="auto"/>
            <w:vMerge/>
            <w:tcBorders>
              <w:top w:val="single" w:sz="4" w:space="0" w:color="auto"/>
              <w:left w:val="single" w:sz="4" w:space="0" w:color="000000"/>
              <w:bottom w:val="single" w:sz="4" w:space="0" w:color="auto"/>
              <w:right w:val="single" w:sz="4" w:space="0" w:color="000000"/>
            </w:tcBorders>
            <w:vAlign w:val="center"/>
          </w:tcPr>
          <w:p w14:paraId="413001C9" w14:textId="77777777" w:rsidR="000F4245" w:rsidRDefault="000F4245">
            <w:pPr>
              <w:widowControl/>
              <w:jc w:val="left"/>
              <w:rPr>
                <w:rFonts w:eastAsiaTheme="minorEastAsia"/>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tcPr>
          <w:p w14:paraId="69C153E8" w14:textId="77777777" w:rsidR="000F4245" w:rsidRDefault="000F4245">
            <w:pPr>
              <w:widowControl/>
              <w:jc w:val="left"/>
              <w:rPr>
                <w:rFonts w:eastAsiaTheme="minorEastAsia"/>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tcPr>
          <w:p w14:paraId="38BCEDF5" w14:textId="77777777" w:rsidR="000F4245" w:rsidRDefault="000F4245">
            <w:pPr>
              <w:widowControl/>
              <w:jc w:val="left"/>
              <w:rPr>
                <w:rFonts w:eastAsiaTheme="minorEastAsia"/>
                <w:sz w:val="18"/>
                <w:szCs w:val="18"/>
              </w:rPr>
            </w:pPr>
          </w:p>
        </w:tc>
      </w:tr>
      <w:tr w:rsidR="000F4245" w14:paraId="15200D0B" w14:textId="77777777">
        <w:trPr>
          <w:trHeight w:val="48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309BA3A0"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DE10BB6" w14:textId="77777777" w:rsidR="000F4245" w:rsidRDefault="000F4245">
            <w:pPr>
              <w:widowControl/>
              <w:jc w:val="left"/>
              <w:rPr>
                <w:rFonts w:eastAsiaTheme="minorEastAsia"/>
                <w:sz w:val="18"/>
                <w:szCs w:val="18"/>
              </w:rPr>
            </w:pPr>
          </w:p>
        </w:tc>
        <w:tc>
          <w:tcPr>
            <w:tcW w:w="0" w:type="auto"/>
            <w:vMerge w:val="restart"/>
            <w:tcBorders>
              <w:top w:val="single" w:sz="4" w:space="0" w:color="auto"/>
              <w:left w:val="single" w:sz="4" w:space="0" w:color="000000"/>
              <w:bottom w:val="single" w:sz="4" w:space="0" w:color="000000"/>
              <w:right w:val="single" w:sz="4" w:space="0" w:color="000000"/>
            </w:tcBorders>
            <w:vAlign w:val="center"/>
          </w:tcPr>
          <w:p w14:paraId="1D8B361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632.5</w:t>
            </w:r>
          </w:p>
        </w:tc>
        <w:tc>
          <w:tcPr>
            <w:tcW w:w="0" w:type="auto"/>
            <w:vMerge w:val="restart"/>
            <w:tcBorders>
              <w:top w:val="single" w:sz="4" w:space="0" w:color="auto"/>
              <w:left w:val="single" w:sz="4" w:space="0" w:color="000000"/>
              <w:bottom w:val="single" w:sz="4" w:space="0" w:color="000000"/>
              <w:right w:val="single" w:sz="4" w:space="0" w:color="000000"/>
            </w:tcBorders>
            <w:vAlign w:val="center"/>
          </w:tcPr>
          <w:p w14:paraId="00A7A6B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77</w:t>
            </w:r>
          </w:p>
        </w:tc>
        <w:tc>
          <w:tcPr>
            <w:tcW w:w="0" w:type="auto"/>
            <w:vMerge w:val="restart"/>
            <w:tcBorders>
              <w:top w:val="single" w:sz="4" w:space="0" w:color="auto"/>
              <w:left w:val="single" w:sz="4" w:space="0" w:color="000000"/>
              <w:bottom w:val="single" w:sz="4" w:space="0" w:color="000000"/>
              <w:right w:val="single" w:sz="4" w:space="0" w:color="000000"/>
            </w:tcBorders>
            <w:vAlign w:val="center"/>
          </w:tcPr>
          <w:p w14:paraId="3AB38C7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4.87</w:t>
            </w:r>
          </w:p>
        </w:tc>
      </w:tr>
      <w:tr w:rsidR="000F4245" w14:paraId="5C20B5F7" w14:textId="77777777">
        <w:trPr>
          <w:trHeight w:val="240"/>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09A1283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op w:val="single" w:sz="4" w:space="0" w:color="000000"/>
              <w:left w:val="single" w:sz="4" w:space="0" w:color="000000"/>
              <w:bottom w:val="single" w:sz="4" w:space="0" w:color="000000"/>
              <w:right w:val="single" w:sz="4" w:space="0" w:color="000000"/>
            </w:tcBorders>
            <w:vAlign w:val="center"/>
          </w:tcPr>
          <w:p w14:paraId="0690182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tcBorders>
              <w:top w:val="single" w:sz="4" w:space="0" w:color="auto"/>
              <w:left w:val="single" w:sz="4" w:space="0" w:color="000000"/>
              <w:bottom w:val="single" w:sz="4" w:space="0" w:color="000000"/>
              <w:right w:val="single" w:sz="4" w:space="0" w:color="000000"/>
            </w:tcBorders>
            <w:vAlign w:val="center"/>
          </w:tcPr>
          <w:p w14:paraId="60FA572B" w14:textId="77777777" w:rsidR="000F4245" w:rsidRDefault="000F4245">
            <w:pPr>
              <w:widowControl/>
              <w:jc w:val="left"/>
              <w:rPr>
                <w:rFonts w:eastAsiaTheme="minorEastAsia"/>
                <w:sz w:val="18"/>
                <w:szCs w:val="18"/>
              </w:rPr>
            </w:pPr>
          </w:p>
        </w:tc>
        <w:tc>
          <w:tcPr>
            <w:tcW w:w="0" w:type="auto"/>
            <w:vMerge/>
            <w:tcBorders>
              <w:top w:val="single" w:sz="4" w:space="0" w:color="auto"/>
              <w:left w:val="single" w:sz="4" w:space="0" w:color="000000"/>
              <w:bottom w:val="single" w:sz="4" w:space="0" w:color="000000"/>
              <w:right w:val="single" w:sz="4" w:space="0" w:color="000000"/>
            </w:tcBorders>
            <w:vAlign w:val="center"/>
          </w:tcPr>
          <w:p w14:paraId="7EEEFAC3" w14:textId="77777777" w:rsidR="000F4245" w:rsidRDefault="000F4245">
            <w:pPr>
              <w:widowControl/>
              <w:jc w:val="left"/>
              <w:rPr>
                <w:rFonts w:eastAsiaTheme="minorEastAsia"/>
                <w:sz w:val="18"/>
                <w:szCs w:val="18"/>
              </w:rPr>
            </w:pPr>
          </w:p>
        </w:tc>
        <w:tc>
          <w:tcPr>
            <w:tcW w:w="0" w:type="auto"/>
            <w:vMerge/>
            <w:tcBorders>
              <w:top w:val="single" w:sz="4" w:space="0" w:color="auto"/>
              <w:left w:val="single" w:sz="4" w:space="0" w:color="000000"/>
              <w:bottom w:val="single" w:sz="4" w:space="0" w:color="000000"/>
              <w:right w:val="single" w:sz="4" w:space="0" w:color="000000"/>
            </w:tcBorders>
            <w:vAlign w:val="center"/>
          </w:tcPr>
          <w:p w14:paraId="31170B7E" w14:textId="77777777" w:rsidR="000F4245" w:rsidRDefault="000F4245">
            <w:pPr>
              <w:widowControl/>
              <w:jc w:val="left"/>
              <w:rPr>
                <w:rFonts w:eastAsiaTheme="minorEastAsia"/>
                <w:sz w:val="18"/>
                <w:szCs w:val="18"/>
              </w:rPr>
            </w:pPr>
          </w:p>
        </w:tc>
      </w:tr>
      <w:tr w:rsidR="000F4245" w14:paraId="74C20217" w14:textId="77777777">
        <w:trPr>
          <w:trHeight w:val="318"/>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6DF1B2B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合计</w:t>
            </w:r>
          </w:p>
        </w:tc>
        <w:tc>
          <w:tcPr>
            <w:tcW w:w="0" w:type="auto"/>
            <w:tcBorders>
              <w:top w:val="single" w:sz="4" w:space="0" w:color="000000"/>
              <w:left w:val="single" w:sz="4" w:space="0" w:color="000000"/>
              <w:bottom w:val="single" w:sz="4" w:space="0" w:color="000000"/>
              <w:right w:val="single" w:sz="4" w:space="0" w:color="000000"/>
            </w:tcBorders>
            <w:vAlign w:val="center"/>
          </w:tcPr>
          <w:p w14:paraId="6C6255EB"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3871C2C"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1508AF1"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9EF19E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159.78</w:t>
            </w:r>
          </w:p>
        </w:tc>
      </w:tr>
    </w:tbl>
    <w:p w14:paraId="51D735A0" w14:textId="77777777" w:rsidR="000F4245" w:rsidRDefault="00000000">
      <w:pPr>
        <w:pStyle w:val="57"/>
      </w:pPr>
      <w:r>
        <w:t>5-4#</w:t>
      </w:r>
      <w:r>
        <w:t>砂场采砂控制量计算表</w:t>
      </w:r>
    </w:p>
    <w:p w14:paraId="48310BF9" w14:textId="77777777" w:rsidR="000F4245" w:rsidRDefault="00000000">
      <w:pPr>
        <w:pStyle w:val="60"/>
        <w:rPr>
          <w:rFonts w:eastAsia="黑体"/>
        </w:rPr>
      </w:pPr>
      <w:r>
        <w:rPr>
          <w:rFonts w:eastAsia="黑体"/>
        </w:rPr>
        <w:t>表</w:t>
      </w:r>
      <w:r>
        <w:rPr>
          <w:rFonts w:eastAsia="黑体"/>
        </w:rPr>
        <w:t>5.1-27</w:t>
      </w:r>
    </w:p>
    <w:tbl>
      <w:tblPr>
        <w:tblW w:w="81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048"/>
        <w:gridCol w:w="1047"/>
        <w:gridCol w:w="2584"/>
        <w:gridCol w:w="1953"/>
        <w:gridCol w:w="1495"/>
      </w:tblGrid>
      <w:tr w:rsidR="000F4245" w14:paraId="627977CE" w14:textId="77777777">
        <w:trPr>
          <w:trHeight w:val="737"/>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1CA528E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lastRenderedPageBreak/>
              <w:t>断面编号</w:t>
            </w:r>
          </w:p>
        </w:tc>
        <w:tc>
          <w:tcPr>
            <w:tcW w:w="0" w:type="auto"/>
            <w:tcBorders>
              <w:top w:val="single" w:sz="4" w:space="0" w:color="000000"/>
              <w:left w:val="single" w:sz="4" w:space="0" w:color="000000"/>
              <w:bottom w:val="single" w:sz="4" w:space="0" w:color="000000"/>
              <w:right w:val="single" w:sz="4" w:space="0" w:color="000000"/>
            </w:tcBorders>
            <w:vAlign w:val="center"/>
          </w:tcPr>
          <w:p w14:paraId="071FBAE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断面面积</w:t>
            </w:r>
          </w:p>
          <w:p w14:paraId="6753041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76D0D91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相邻断面面积平均值（</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452464E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相邻断面间距（</w:t>
            </w:r>
            <w:r>
              <w:rPr>
                <w:rFonts w:eastAsiaTheme="minorEastAsia"/>
                <w:sz w:val="18"/>
                <w:szCs w:val="18"/>
              </w:rPr>
              <w:t>m</w:t>
            </w:r>
            <w:r>
              <w:rPr>
                <w:rFonts w:eastAsiaTheme="minorEastAsia"/>
                <w:sz w:val="18"/>
                <w:szCs w:val="18"/>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203FB1FC" w14:textId="3B7AFFF5"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储量（</w:t>
            </w:r>
            <w:r w:rsidR="00121A1D">
              <w:rPr>
                <w:rFonts w:eastAsiaTheme="minorEastAsia" w:hint="eastAsia"/>
                <w:sz w:val="18"/>
                <w:szCs w:val="18"/>
              </w:rPr>
              <w:t>万</w:t>
            </w:r>
            <w:r>
              <w:rPr>
                <w:rFonts w:eastAsiaTheme="minorEastAsia"/>
                <w:sz w:val="18"/>
                <w:szCs w:val="18"/>
              </w:rPr>
              <w:t>m</w:t>
            </w:r>
            <w:r>
              <w:rPr>
                <w:rFonts w:eastAsiaTheme="minorEastAsia"/>
                <w:sz w:val="18"/>
                <w:szCs w:val="18"/>
                <w:vertAlign w:val="superscript"/>
              </w:rPr>
              <w:t>3</w:t>
            </w:r>
            <w:r>
              <w:rPr>
                <w:rFonts w:eastAsiaTheme="minorEastAsia"/>
                <w:sz w:val="18"/>
                <w:szCs w:val="18"/>
              </w:rPr>
              <w:t>）</w:t>
            </w:r>
          </w:p>
        </w:tc>
      </w:tr>
      <w:tr w:rsidR="000F4245" w14:paraId="21B2CEFB" w14:textId="77777777">
        <w:trPr>
          <w:trHeight w:val="217"/>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68F600A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op w:val="single" w:sz="4" w:space="0" w:color="000000"/>
              <w:left w:val="single" w:sz="4" w:space="0" w:color="000000"/>
              <w:bottom w:val="single" w:sz="4" w:space="0" w:color="000000"/>
              <w:right w:val="single" w:sz="4" w:space="0" w:color="000000"/>
            </w:tcBorders>
            <w:vAlign w:val="center"/>
          </w:tcPr>
          <w:p w14:paraId="40834F2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088027C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72.5</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3783590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345</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44FC64C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2.50</w:t>
            </w:r>
          </w:p>
        </w:tc>
      </w:tr>
      <w:tr w:rsidR="000F4245" w14:paraId="2AE74665" w14:textId="77777777">
        <w:trPr>
          <w:trHeight w:hRule="exact" w:val="234"/>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63BB3ED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吴</w:t>
            </w:r>
            <w:r>
              <w:rPr>
                <w:rFonts w:eastAsiaTheme="minorEastAsia"/>
                <w:sz w:val="18"/>
                <w:szCs w:val="18"/>
              </w:rPr>
              <w:t>1</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2167694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145</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73F4741"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19D3664"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73C99DB" w14:textId="77777777" w:rsidR="000F4245" w:rsidRDefault="000F4245">
            <w:pPr>
              <w:widowControl/>
              <w:jc w:val="left"/>
              <w:rPr>
                <w:rFonts w:eastAsiaTheme="minorEastAsia"/>
                <w:sz w:val="18"/>
                <w:szCs w:val="18"/>
              </w:rPr>
            </w:pPr>
          </w:p>
        </w:tc>
      </w:tr>
      <w:tr w:rsidR="000F4245" w14:paraId="74353E8F" w14:textId="77777777">
        <w:trPr>
          <w:trHeight w:val="52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05845062"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00C8237" w14:textId="77777777" w:rsidR="000F4245" w:rsidRDefault="000F4245">
            <w:pPr>
              <w:widowControl/>
              <w:jc w:val="left"/>
              <w:rPr>
                <w:rFonts w:eastAsiaTheme="minorEastAsia"/>
                <w:sz w:val="18"/>
                <w:szCs w:val="18"/>
              </w:rPr>
            </w:pP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3AEC3DD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271.5</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140C397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593</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340663F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16.10</w:t>
            </w:r>
          </w:p>
        </w:tc>
      </w:tr>
      <w:tr w:rsidR="000F4245" w14:paraId="01619528" w14:textId="77777777">
        <w:trPr>
          <w:trHeight w:hRule="exact" w:val="234"/>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39ADF99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吴</w:t>
            </w:r>
            <w:r>
              <w:rPr>
                <w:rFonts w:eastAsiaTheme="minorEastAsia"/>
                <w:sz w:val="18"/>
                <w:szCs w:val="18"/>
              </w:rPr>
              <w:t>2</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624E246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398</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AD73C83"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E39572A"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8D1BD8C" w14:textId="77777777" w:rsidR="000F4245" w:rsidRDefault="000F4245">
            <w:pPr>
              <w:widowControl/>
              <w:jc w:val="left"/>
              <w:rPr>
                <w:rFonts w:eastAsiaTheme="minorEastAsia"/>
                <w:sz w:val="18"/>
                <w:szCs w:val="18"/>
              </w:rPr>
            </w:pPr>
          </w:p>
        </w:tc>
      </w:tr>
      <w:tr w:rsidR="000F4245" w14:paraId="2ED3027F" w14:textId="77777777">
        <w:trPr>
          <w:trHeight w:val="52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17A3C539"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0D1DD33" w14:textId="77777777" w:rsidR="000F4245" w:rsidRDefault="000F4245">
            <w:pPr>
              <w:widowControl/>
              <w:jc w:val="left"/>
              <w:rPr>
                <w:rFonts w:eastAsiaTheme="minorEastAsia"/>
                <w:sz w:val="18"/>
                <w:szCs w:val="18"/>
              </w:rPr>
            </w:pP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0E1FA31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398.5</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6EBF817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710</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43D71F2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28.29</w:t>
            </w:r>
          </w:p>
        </w:tc>
      </w:tr>
      <w:tr w:rsidR="000F4245" w14:paraId="156C0173" w14:textId="77777777">
        <w:trPr>
          <w:trHeight w:hRule="exact" w:val="234"/>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7013881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吴</w:t>
            </w:r>
            <w:r>
              <w:rPr>
                <w:rFonts w:eastAsiaTheme="minorEastAsia"/>
                <w:sz w:val="18"/>
                <w:szCs w:val="18"/>
              </w:rPr>
              <w:t>3</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3859D9C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399</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A03F936"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57C719F"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21FB4E9" w14:textId="77777777" w:rsidR="000F4245" w:rsidRDefault="000F4245">
            <w:pPr>
              <w:widowControl/>
              <w:jc w:val="left"/>
              <w:rPr>
                <w:rFonts w:eastAsiaTheme="minorEastAsia"/>
                <w:sz w:val="18"/>
                <w:szCs w:val="18"/>
              </w:rPr>
            </w:pPr>
          </w:p>
        </w:tc>
      </w:tr>
      <w:tr w:rsidR="000F4245" w14:paraId="75A7425D" w14:textId="77777777">
        <w:trPr>
          <w:trHeight w:val="52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6B805219"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4DA7834" w14:textId="77777777" w:rsidR="000F4245" w:rsidRDefault="000F4245">
            <w:pPr>
              <w:widowControl/>
              <w:jc w:val="left"/>
              <w:rPr>
                <w:rFonts w:eastAsiaTheme="minorEastAsia"/>
                <w:sz w:val="18"/>
                <w:szCs w:val="18"/>
              </w:rPr>
            </w:pPr>
          </w:p>
        </w:tc>
        <w:tc>
          <w:tcPr>
            <w:tcW w:w="0" w:type="auto"/>
            <w:vMerge w:val="restart"/>
            <w:tcBorders>
              <w:top w:val="single" w:sz="4" w:space="0" w:color="000000"/>
              <w:left w:val="single" w:sz="4" w:space="0" w:color="000000"/>
              <w:bottom w:val="single" w:sz="4" w:space="0" w:color="auto"/>
              <w:right w:val="single" w:sz="4" w:space="0" w:color="000000"/>
            </w:tcBorders>
            <w:vAlign w:val="center"/>
          </w:tcPr>
          <w:p w14:paraId="3C4224C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493.5</w:t>
            </w:r>
          </w:p>
        </w:tc>
        <w:tc>
          <w:tcPr>
            <w:tcW w:w="0" w:type="auto"/>
            <w:vMerge w:val="restart"/>
            <w:tcBorders>
              <w:top w:val="single" w:sz="4" w:space="0" w:color="000000"/>
              <w:left w:val="single" w:sz="4" w:space="0" w:color="000000"/>
              <w:bottom w:val="single" w:sz="4" w:space="0" w:color="auto"/>
              <w:right w:val="single" w:sz="4" w:space="0" w:color="000000"/>
            </w:tcBorders>
            <w:vAlign w:val="center"/>
          </w:tcPr>
          <w:p w14:paraId="5088CCF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974</w:t>
            </w:r>
          </w:p>
        </w:tc>
        <w:tc>
          <w:tcPr>
            <w:tcW w:w="0" w:type="auto"/>
            <w:vMerge w:val="restart"/>
            <w:tcBorders>
              <w:top w:val="single" w:sz="4" w:space="0" w:color="000000"/>
              <w:left w:val="single" w:sz="4" w:space="0" w:color="000000"/>
              <w:bottom w:val="single" w:sz="4" w:space="0" w:color="auto"/>
              <w:right w:val="single" w:sz="4" w:space="0" w:color="000000"/>
            </w:tcBorders>
            <w:vAlign w:val="center"/>
          </w:tcPr>
          <w:p w14:paraId="2B2CEDB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48.07</w:t>
            </w:r>
          </w:p>
        </w:tc>
      </w:tr>
      <w:tr w:rsidR="000F4245" w14:paraId="6DAF4338" w14:textId="77777777">
        <w:trPr>
          <w:trHeight w:hRule="exact" w:val="234"/>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2CA9EA4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吴</w:t>
            </w:r>
            <w:r>
              <w:rPr>
                <w:rFonts w:eastAsiaTheme="minorEastAsia"/>
                <w:sz w:val="18"/>
                <w:szCs w:val="18"/>
              </w:rPr>
              <w:t>4</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0D8DE02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588</w:t>
            </w:r>
          </w:p>
        </w:tc>
        <w:tc>
          <w:tcPr>
            <w:tcW w:w="0" w:type="auto"/>
            <w:vMerge/>
            <w:tcBorders>
              <w:top w:val="single" w:sz="4" w:space="0" w:color="000000"/>
              <w:left w:val="single" w:sz="4" w:space="0" w:color="000000"/>
              <w:bottom w:val="single" w:sz="4" w:space="0" w:color="auto"/>
              <w:right w:val="single" w:sz="4" w:space="0" w:color="000000"/>
            </w:tcBorders>
            <w:vAlign w:val="center"/>
          </w:tcPr>
          <w:p w14:paraId="16DC94F4"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tcPr>
          <w:p w14:paraId="274B203F"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tcPr>
          <w:p w14:paraId="0820CEEE" w14:textId="77777777" w:rsidR="000F4245" w:rsidRDefault="000F4245">
            <w:pPr>
              <w:widowControl/>
              <w:jc w:val="left"/>
              <w:rPr>
                <w:rFonts w:eastAsiaTheme="minorEastAsia"/>
                <w:sz w:val="18"/>
                <w:szCs w:val="18"/>
              </w:rPr>
            </w:pPr>
          </w:p>
        </w:tc>
      </w:tr>
      <w:tr w:rsidR="000F4245" w14:paraId="1CE93923" w14:textId="77777777">
        <w:trPr>
          <w:trHeight w:val="52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77B2B579"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DE8E629" w14:textId="77777777" w:rsidR="000F4245" w:rsidRDefault="000F4245">
            <w:pPr>
              <w:widowControl/>
              <w:jc w:val="left"/>
              <w:rPr>
                <w:rFonts w:eastAsiaTheme="minorEastAsia"/>
                <w:sz w:val="18"/>
                <w:szCs w:val="18"/>
              </w:rPr>
            </w:pP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0AD2687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815.5</w:t>
            </w: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44FE989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380</w:t>
            </w: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762FA56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30.99</w:t>
            </w:r>
          </w:p>
        </w:tc>
      </w:tr>
      <w:tr w:rsidR="000F4245" w14:paraId="24021660" w14:textId="77777777">
        <w:trPr>
          <w:trHeight w:hRule="exact" w:val="234"/>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3A41A99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吴</w:t>
            </w:r>
            <w:r>
              <w:rPr>
                <w:rFonts w:eastAsiaTheme="minorEastAsia"/>
                <w:sz w:val="18"/>
                <w:szCs w:val="18"/>
              </w:rPr>
              <w:t>5</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0413D05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1043</w:t>
            </w:r>
          </w:p>
        </w:tc>
        <w:tc>
          <w:tcPr>
            <w:tcW w:w="0" w:type="auto"/>
            <w:vMerge/>
            <w:tcBorders>
              <w:top w:val="single" w:sz="4" w:space="0" w:color="auto"/>
              <w:left w:val="single" w:sz="4" w:space="0" w:color="000000"/>
              <w:bottom w:val="single" w:sz="4" w:space="0" w:color="auto"/>
              <w:right w:val="single" w:sz="4" w:space="0" w:color="000000"/>
            </w:tcBorders>
            <w:vAlign w:val="center"/>
          </w:tcPr>
          <w:p w14:paraId="072C3BDA" w14:textId="77777777" w:rsidR="000F4245" w:rsidRDefault="000F4245">
            <w:pPr>
              <w:widowControl/>
              <w:jc w:val="left"/>
              <w:rPr>
                <w:rFonts w:eastAsiaTheme="minorEastAsia"/>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tcPr>
          <w:p w14:paraId="4700CE0C" w14:textId="77777777" w:rsidR="000F4245" w:rsidRDefault="000F4245">
            <w:pPr>
              <w:widowControl/>
              <w:jc w:val="left"/>
              <w:rPr>
                <w:rFonts w:eastAsiaTheme="minorEastAsia"/>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tcPr>
          <w:p w14:paraId="04ED7083" w14:textId="77777777" w:rsidR="000F4245" w:rsidRDefault="000F4245">
            <w:pPr>
              <w:widowControl/>
              <w:jc w:val="left"/>
              <w:rPr>
                <w:rFonts w:eastAsiaTheme="minorEastAsia"/>
                <w:sz w:val="18"/>
                <w:szCs w:val="18"/>
              </w:rPr>
            </w:pPr>
          </w:p>
        </w:tc>
      </w:tr>
      <w:tr w:rsidR="000F4245" w14:paraId="11B1BA97" w14:textId="77777777">
        <w:trPr>
          <w:trHeight w:val="52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7F2130F8" w14:textId="77777777" w:rsidR="000F4245" w:rsidRDefault="000F4245">
            <w:pPr>
              <w:widowControl/>
              <w:jc w:val="left"/>
              <w:rPr>
                <w:rFonts w:eastAsiaTheme="minorEastAsia"/>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760A0F7" w14:textId="77777777" w:rsidR="000F4245" w:rsidRDefault="000F4245">
            <w:pPr>
              <w:widowControl/>
              <w:jc w:val="left"/>
              <w:rPr>
                <w:rFonts w:eastAsiaTheme="minorEastAsia"/>
                <w:sz w:val="18"/>
                <w:szCs w:val="18"/>
              </w:rPr>
            </w:pPr>
          </w:p>
        </w:tc>
        <w:tc>
          <w:tcPr>
            <w:tcW w:w="0" w:type="auto"/>
            <w:vMerge w:val="restart"/>
            <w:tcBorders>
              <w:top w:val="single" w:sz="4" w:space="0" w:color="auto"/>
              <w:left w:val="single" w:sz="4" w:space="0" w:color="000000"/>
              <w:bottom w:val="single" w:sz="4" w:space="0" w:color="000000"/>
              <w:right w:val="single" w:sz="4" w:space="0" w:color="000000"/>
            </w:tcBorders>
            <w:vAlign w:val="center"/>
          </w:tcPr>
          <w:p w14:paraId="110BFBC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521.5</w:t>
            </w:r>
          </w:p>
        </w:tc>
        <w:tc>
          <w:tcPr>
            <w:tcW w:w="0" w:type="auto"/>
            <w:vMerge w:val="restart"/>
            <w:tcBorders>
              <w:top w:val="single" w:sz="4" w:space="0" w:color="auto"/>
              <w:left w:val="single" w:sz="4" w:space="0" w:color="000000"/>
              <w:bottom w:val="single" w:sz="4" w:space="0" w:color="000000"/>
              <w:right w:val="single" w:sz="4" w:space="0" w:color="000000"/>
            </w:tcBorders>
            <w:vAlign w:val="center"/>
          </w:tcPr>
          <w:p w14:paraId="13C69ED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77</w:t>
            </w:r>
          </w:p>
        </w:tc>
        <w:tc>
          <w:tcPr>
            <w:tcW w:w="0" w:type="auto"/>
            <w:vMerge w:val="restart"/>
            <w:tcBorders>
              <w:top w:val="single" w:sz="4" w:space="0" w:color="auto"/>
              <w:left w:val="single" w:sz="4" w:space="0" w:color="000000"/>
              <w:bottom w:val="single" w:sz="4" w:space="0" w:color="000000"/>
              <w:right w:val="single" w:sz="4" w:space="0" w:color="000000"/>
            </w:tcBorders>
            <w:vAlign w:val="center"/>
          </w:tcPr>
          <w:p w14:paraId="45C7812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4.02</w:t>
            </w:r>
          </w:p>
        </w:tc>
      </w:tr>
      <w:tr w:rsidR="000F4245" w14:paraId="57B2A98E" w14:textId="77777777">
        <w:trPr>
          <w:trHeight w:hRule="exact" w:val="271"/>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6A4FE00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op w:val="single" w:sz="4" w:space="0" w:color="000000"/>
              <w:left w:val="single" w:sz="4" w:space="0" w:color="000000"/>
              <w:bottom w:val="single" w:sz="4" w:space="0" w:color="000000"/>
              <w:right w:val="single" w:sz="4" w:space="0" w:color="000000"/>
            </w:tcBorders>
            <w:vAlign w:val="center"/>
          </w:tcPr>
          <w:p w14:paraId="1552A76B"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tcBorders>
              <w:top w:val="single" w:sz="4" w:space="0" w:color="auto"/>
              <w:left w:val="single" w:sz="4" w:space="0" w:color="000000"/>
              <w:bottom w:val="single" w:sz="4" w:space="0" w:color="000000"/>
              <w:right w:val="single" w:sz="4" w:space="0" w:color="000000"/>
            </w:tcBorders>
            <w:vAlign w:val="center"/>
          </w:tcPr>
          <w:p w14:paraId="1EED67CC" w14:textId="77777777" w:rsidR="000F4245" w:rsidRDefault="000F4245">
            <w:pPr>
              <w:widowControl/>
              <w:jc w:val="left"/>
              <w:rPr>
                <w:rFonts w:eastAsiaTheme="minorEastAsia"/>
                <w:sz w:val="18"/>
                <w:szCs w:val="18"/>
              </w:rPr>
            </w:pPr>
          </w:p>
        </w:tc>
        <w:tc>
          <w:tcPr>
            <w:tcW w:w="0" w:type="auto"/>
            <w:vMerge/>
            <w:tcBorders>
              <w:top w:val="single" w:sz="4" w:space="0" w:color="auto"/>
              <w:left w:val="single" w:sz="4" w:space="0" w:color="000000"/>
              <w:bottom w:val="single" w:sz="4" w:space="0" w:color="000000"/>
              <w:right w:val="single" w:sz="4" w:space="0" w:color="000000"/>
            </w:tcBorders>
            <w:vAlign w:val="center"/>
          </w:tcPr>
          <w:p w14:paraId="14B3D23B" w14:textId="77777777" w:rsidR="000F4245" w:rsidRDefault="000F4245">
            <w:pPr>
              <w:widowControl/>
              <w:jc w:val="left"/>
              <w:rPr>
                <w:rFonts w:eastAsiaTheme="minorEastAsia"/>
                <w:sz w:val="18"/>
                <w:szCs w:val="18"/>
              </w:rPr>
            </w:pPr>
          </w:p>
        </w:tc>
        <w:tc>
          <w:tcPr>
            <w:tcW w:w="0" w:type="auto"/>
            <w:vMerge/>
            <w:tcBorders>
              <w:top w:val="single" w:sz="4" w:space="0" w:color="auto"/>
              <w:left w:val="single" w:sz="4" w:space="0" w:color="000000"/>
              <w:bottom w:val="single" w:sz="4" w:space="0" w:color="000000"/>
              <w:right w:val="single" w:sz="4" w:space="0" w:color="000000"/>
            </w:tcBorders>
            <w:vAlign w:val="center"/>
          </w:tcPr>
          <w:p w14:paraId="5194E219" w14:textId="77777777" w:rsidR="000F4245" w:rsidRDefault="000F4245">
            <w:pPr>
              <w:widowControl/>
              <w:jc w:val="left"/>
              <w:rPr>
                <w:rFonts w:eastAsiaTheme="minorEastAsia"/>
                <w:sz w:val="18"/>
                <w:szCs w:val="18"/>
              </w:rPr>
            </w:pPr>
          </w:p>
        </w:tc>
      </w:tr>
      <w:tr w:rsidR="000F4245" w14:paraId="59206DFC" w14:textId="77777777">
        <w:trPr>
          <w:trHeight w:val="427"/>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7C1F899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合计</w:t>
            </w:r>
          </w:p>
        </w:tc>
        <w:tc>
          <w:tcPr>
            <w:tcW w:w="0" w:type="auto"/>
            <w:tcBorders>
              <w:top w:val="single" w:sz="4" w:space="0" w:color="000000"/>
              <w:left w:val="single" w:sz="4" w:space="0" w:color="000000"/>
              <w:bottom w:val="single" w:sz="4" w:space="0" w:color="000000"/>
              <w:right w:val="single" w:sz="4" w:space="0" w:color="000000"/>
            </w:tcBorders>
            <w:vAlign w:val="center"/>
          </w:tcPr>
          <w:p w14:paraId="60ED8FD6"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4B3F0DE"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62C2C3F"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77AA3E2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129.97</w:t>
            </w:r>
          </w:p>
        </w:tc>
      </w:tr>
    </w:tbl>
    <w:p w14:paraId="4C283F60" w14:textId="77777777" w:rsidR="000F4245" w:rsidRDefault="000F4245">
      <w:pPr>
        <w:pStyle w:val="60"/>
        <w:ind w:firstLineChars="0" w:firstLine="0"/>
        <w:rPr>
          <w:rFonts w:eastAsiaTheme="minorEastAsia"/>
        </w:rPr>
      </w:pPr>
    </w:p>
    <w:p w14:paraId="3F14361E" w14:textId="77777777" w:rsidR="000F4245" w:rsidRDefault="00000000">
      <w:pPr>
        <w:pStyle w:val="46"/>
        <w:ind w:firstLineChars="0" w:firstLine="0"/>
        <w:rPr>
          <w:rFonts w:eastAsiaTheme="minorEastAsia"/>
          <w:bCs/>
        </w:rPr>
      </w:pPr>
      <w:r>
        <w:rPr>
          <w:rFonts w:eastAsiaTheme="minorEastAsia"/>
          <w:noProof/>
        </w:rPr>
        <w:drawing>
          <wp:inline distT="0" distB="0" distL="0" distR="0" wp14:anchorId="79805BA3" wp14:editId="4C4870CE">
            <wp:extent cx="5274310" cy="2968625"/>
            <wp:effectExtent l="0" t="0" r="2540" b="3175"/>
            <wp:docPr id="53" name="图片 48" descr="https://ss2.meipian.me/users/7674794/2c04c578b8cc4a4a96d685b19a0653c0.jpg?imageView2/2/w/750/h/1400/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pic:nvPicPr>
                  <pic:blipFill>
                    <a:blip r:embed="rId45"/>
                    <a:stretch>
                      <a:fillRect/>
                    </a:stretch>
                  </pic:blipFill>
                  <pic:spPr>
                    <a:xfrm>
                      <a:off x="0" y="0"/>
                      <a:ext cx="5274310" cy="2968625"/>
                    </a:xfrm>
                    <a:prstGeom prst="rect">
                      <a:avLst/>
                    </a:prstGeom>
                    <a:noFill/>
                    <a:ln>
                      <a:noFill/>
                    </a:ln>
                  </pic:spPr>
                </pic:pic>
              </a:graphicData>
            </a:graphic>
          </wp:inline>
        </w:drawing>
      </w:r>
    </w:p>
    <w:p w14:paraId="056CFA7D" w14:textId="77777777" w:rsidR="000F4245" w:rsidRDefault="00000000">
      <w:pPr>
        <w:pStyle w:val="46"/>
        <w:ind w:firstLineChars="0" w:firstLine="0"/>
        <w:jc w:val="center"/>
        <w:rPr>
          <w:rFonts w:eastAsia="黑体"/>
        </w:rPr>
      </w:pPr>
      <w:r>
        <w:rPr>
          <w:rFonts w:eastAsia="黑体"/>
        </w:rPr>
        <w:t>图</w:t>
      </w:r>
      <w:r>
        <w:rPr>
          <w:rFonts w:eastAsia="黑体"/>
        </w:rPr>
        <w:t>5.1-14    5-4#</w:t>
      </w:r>
      <w:r>
        <w:rPr>
          <w:rFonts w:eastAsia="黑体"/>
        </w:rPr>
        <w:t>采砂场现场图</w:t>
      </w:r>
    </w:p>
    <w:p w14:paraId="40D23BDE" w14:textId="77777777" w:rsidR="000F4245" w:rsidRDefault="00000000">
      <w:pPr>
        <w:pStyle w:val="46"/>
        <w:ind w:firstLine="482"/>
        <w:outlineLvl w:val="3"/>
        <w:rPr>
          <w:rFonts w:eastAsiaTheme="minorEastAsia"/>
          <w:b/>
          <w:bCs/>
        </w:rPr>
      </w:pPr>
      <w:r>
        <w:rPr>
          <w:rFonts w:eastAsiaTheme="minorEastAsia"/>
          <w:b/>
          <w:bCs/>
        </w:rPr>
        <w:t>11</w:t>
      </w:r>
      <w:r>
        <w:rPr>
          <w:rFonts w:eastAsiaTheme="minorEastAsia"/>
          <w:b/>
          <w:bCs/>
        </w:rPr>
        <w:t>、</w:t>
      </w:r>
      <w:r>
        <w:rPr>
          <w:rFonts w:eastAsiaTheme="minorEastAsia"/>
          <w:b/>
          <w:bCs/>
        </w:rPr>
        <w:t>5-5#</w:t>
      </w:r>
      <w:r>
        <w:rPr>
          <w:rFonts w:eastAsiaTheme="minorEastAsia"/>
          <w:b/>
          <w:bCs/>
        </w:rPr>
        <w:t>砂场（桐子坝）</w:t>
      </w:r>
    </w:p>
    <w:p w14:paraId="5C4F7ECD" w14:textId="77777777" w:rsidR="000F4245" w:rsidRDefault="00000000">
      <w:pPr>
        <w:pStyle w:val="46"/>
        <w:rPr>
          <w:rFonts w:eastAsiaTheme="minorEastAsia"/>
        </w:rPr>
      </w:pPr>
      <w:r>
        <w:rPr>
          <w:rFonts w:eastAsiaTheme="minorEastAsia"/>
        </w:rPr>
        <w:t>5-5#</w:t>
      </w:r>
      <w:r>
        <w:rPr>
          <w:rFonts w:eastAsiaTheme="minorEastAsia"/>
        </w:rPr>
        <w:t>砂场（</w:t>
      </w:r>
      <w:r>
        <w:rPr>
          <w:rFonts w:eastAsiaTheme="minorEastAsia"/>
        </w:rPr>
        <w:t>K617+017~K621+440</w:t>
      </w:r>
      <w:r>
        <w:rPr>
          <w:rFonts w:eastAsiaTheme="minorEastAsia"/>
        </w:rPr>
        <w:t>）位于嘉陵江左岸虎跳</w:t>
      </w:r>
      <w:proofErr w:type="gramStart"/>
      <w:r>
        <w:rPr>
          <w:rFonts w:eastAsiaTheme="minorEastAsia"/>
        </w:rPr>
        <w:t>镇尖包梁</w:t>
      </w:r>
      <w:proofErr w:type="gramEnd"/>
      <w:r>
        <w:rPr>
          <w:rFonts w:eastAsiaTheme="minorEastAsia"/>
        </w:rPr>
        <w:t>桐子坝，上游起点紧邻</w:t>
      </w:r>
      <w:r>
        <w:rPr>
          <w:rFonts w:eastAsiaTheme="minorEastAsia"/>
        </w:rPr>
        <w:t>5-4#</w:t>
      </w:r>
      <w:r>
        <w:rPr>
          <w:rFonts w:eastAsiaTheme="minorEastAsia"/>
        </w:rPr>
        <w:t>砂场末端，为亭子口水利枢纽蓄水前左岸河漫滩，即淹没前的桐子坝河漫滩。砂场顺河道长约</w:t>
      </w:r>
      <w:r>
        <w:rPr>
          <w:rFonts w:eastAsiaTheme="minorEastAsia"/>
        </w:rPr>
        <w:t>3875m</w:t>
      </w:r>
      <w:r>
        <w:rPr>
          <w:rFonts w:eastAsiaTheme="minorEastAsia"/>
        </w:rPr>
        <w:t>，宽</w:t>
      </w:r>
      <w:r>
        <w:rPr>
          <w:rFonts w:eastAsiaTheme="minorEastAsia"/>
        </w:rPr>
        <w:t>36</w:t>
      </w:r>
      <w:r>
        <w:rPr>
          <w:rFonts w:eastAsiaTheme="minorEastAsia"/>
        </w:rPr>
        <w:t>～</w:t>
      </w:r>
      <w:r>
        <w:rPr>
          <w:rFonts w:eastAsiaTheme="minorEastAsia"/>
        </w:rPr>
        <w:t>186m</w:t>
      </w:r>
      <w:r>
        <w:rPr>
          <w:rFonts w:eastAsiaTheme="minorEastAsia"/>
        </w:rPr>
        <w:t>，面积约</w:t>
      </w:r>
      <w:r>
        <w:rPr>
          <w:rFonts w:eastAsiaTheme="minorEastAsia"/>
        </w:rPr>
        <w:t>371493m</w:t>
      </w:r>
      <w:r>
        <w:rPr>
          <w:rFonts w:eastAsiaTheme="minorEastAsia"/>
          <w:vertAlign w:val="superscript"/>
        </w:rPr>
        <w:t>2</w:t>
      </w:r>
      <w:r>
        <w:rPr>
          <w:rFonts w:eastAsiaTheme="minorEastAsia"/>
        </w:rPr>
        <w:t>。亭子口水库蓄水至正常蓄水位</w:t>
      </w:r>
      <w:r>
        <w:rPr>
          <w:rFonts w:eastAsiaTheme="minorEastAsia"/>
        </w:rPr>
        <w:t>458m</w:t>
      </w:r>
      <w:r>
        <w:rPr>
          <w:rFonts w:eastAsiaTheme="minorEastAsia"/>
        </w:rPr>
        <w:t>时，可采区全部位于水下，水深约</w:t>
      </w:r>
      <w:r>
        <w:rPr>
          <w:rFonts w:eastAsiaTheme="minorEastAsia"/>
        </w:rPr>
        <w:t>61</w:t>
      </w:r>
      <w:r>
        <w:rPr>
          <w:rFonts w:eastAsiaTheme="minorEastAsia"/>
        </w:rPr>
        <w:t>～</w:t>
      </w:r>
      <w:r>
        <w:rPr>
          <w:rFonts w:eastAsiaTheme="minorEastAsia"/>
        </w:rPr>
        <w:t>65m</w:t>
      </w:r>
      <w:r>
        <w:rPr>
          <w:rFonts w:eastAsiaTheme="minorEastAsia"/>
        </w:rPr>
        <w:t>，下游紧邻剑阁县的杨家滩砂场。左右两岸均为白垩系</w:t>
      </w:r>
      <w:proofErr w:type="gramStart"/>
      <w:r>
        <w:rPr>
          <w:rFonts w:eastAsiaTheme="minorEastAsia"/>
        </w:rPr>
        <w:t>下统白</w:t>
      </w:r>
      <w:proofErr w:type="gramEnd"/>
      <w:r>
        <w:rPr>
          <w:rFonts w:eastAsiaTheme="minorEastAsia"/>
        </w:rPr>
        <w:lastRenderedPageBreak/>
        <w:t>龙组（</w:t>
      </w:r>
      <w:r>
        <w:rPr>
          <w:rFonts w:eastAsiaTheme="minorEastAsia"/>
        </w:rPr>
        <w:t>K</w:t>
      </w:r>
      <w:r>
        <w:rPr>
          <w:rFonts w:eastAsiaTheme="minorEastAsia"/>
          <w:vertAlign w:val="subscript"/>
        </w:rPr>
        <w:t>1b</w:t>
      </w:r>
      <w:r>
        <w:rPr>
          <w:rFonts w:eastAsiaTheme="minorEastAsia"/>
        </w:rPr>
        <w:t>）粉砂质泥岩，局部夹砂岩，两岸岸坡稳定。</w:t>
      </w:r>
    </w:p>
    <w:p w14:paraId="70C05F6D" w14:textId="77777777" w:rsidR="000F4245" w:rsidRDefault="00000000">
      <w:pPr>
        <w:pStyle w:val="46"/>
        <w:rPr>
          <w:rFonts w:eastAsiaTheme="minorEastAsia"/>
        </w:rPr>
      </w:pPr>
      <w:proofErr w:type="gramStart"/>
      <w:r>
        <w:rPr>
          <w:rFonts w:eastAsiaTheme="minorEastAsia"/>
        </w:rPr>
        <w:t>本根据</w:t>
      </w:r>
      <w:proofErr w:type="gramEnd"/>
      <w:r>
        <w:rPr>
          <w:rFonts w:eastAsiaTheme="minorEastAsia"/>
        </w:rPr>
        <w:t>收集的虎跳镇南流嘉陵江大桥勘察资料及下游剑阁县嘉陵江杨家滩采砂场采砂情况，综合分析</w:t>
      </w:r>
      <w:proofErr w:type="gramStart"/>
      <w:r>
        <w:rPr>
          <w:rFonts w:eastAsiaTheme="minorEastAsia"/>
        </w:rPr>
        <w:t>砂</w:t>
      </w:r>
      <w:proofErr w:type="gramEnd"/>
      <w:r>
        <w:rPr>
          <w:rFonts w:eastAsiaTheme="minorEastAsia"/>
        </w:rPr>
        <w:t>卵石层</w:t>
      </w:r>
      <w:r>
        <w:rPr>
          <w:rFonts w:eastAsiaTheme="minorEastAsia" w:hint="eastAsia"/>
        </w:rPr>
        <w:t>有用层</w:t>
      </w:r>
      <w:r>
        <w:rPr>
          <w:rFonts w:eastAsiaTheme="minorEastAsia"/>
        </w:rPr>
        <w:t>厚</w:t>
      </w:r>
      <w:r>
        <w:rPr>
          <w:rFonts w:eastAsiaTheme="minorEastAsia"/>
        </w:rPr>
        <w:t>0</w:t>
      </w:r>
      <w:r>
        <w:rPr>
          <w:rFonts w:eastAsiaTheme="minorEastAsia"/>
        </w:rPr>
        <w:t>～</w:t>
      </w:r>
      <w:r>
        <w:rPr>
          <w:rFonts w:eastAsiaTheme="minorEastAsia"/>
        </w:rPr>
        <w:t>7m</w:t>
      </w:r>
      <w:r>
        <w:rPr>
          <w:rFonts w:eastAsiaTheme="minorEastAsia" w:hint="eastAsia"/>
        </w:rPr>
        <w:t>，平均</w:t>
      </w:r>
      <w:r>
        <w:rPr>
          <w:rFonts w:eastAsiaTheme="minorEastAsia"/>
        </w:rPr>
        <w:t>厚度</w:t>
      </w:r>
      <w:r>
        <w:rPr>
          <w:rFonts w:eastAsiaTheme="minorEastAsia"/>
        </w:rPr>
        <w:t>4.43m</w:t>
      </w:r>
      <w:r>
        <w:rPr>
          <w:rFonts w:eastAsiaTheme="minorEastAsia" w:hint="eastAsia"/>
        </w:rPr>
        <w:t>。</w:t>
      </w:r>
    </w:p>
    <w:p w14:paraId="1F19DA73" w14:textId="77777777" w:rsidR="000F4245" w:rsidRDefault="00000000">
      <w:pPr>
        <w:pStyle w:val="46"/>
        <w:rPr>
          <w:rFonts w:eastAsiaTheme="minorEastAsia"/>
        </w:rPr>
      </w:pPr>
      <w:r>
        <w:rPr>
          <w:rFonts w:eastAsiaTheme="minorEastAsia"/>
        </w:rPr>
        <w:t>该砂场大部分曾采过沙金，受釆</w:t>
      </w:r>
      <w:proofErr w:type="gramStart"/>
      <w:r>
        <w:rPr>
          <w:rFonts w:eastAsiaTheme="minorEastAsia"/>
        </w:rPr>
        <w:t>金影响全段砂</w:t>
      </w:r>
      <w:proofErr w:type="gramEnd"/>
      <w:r>
        <w:rPr>
          <w:rFonts w:eastAsiaTheme="minorEastAsia"/>
        </w:rPr>
        <w:t>卵石结构不均，卵石、圆</w:t>
      </w:r>
      <w:proofErr w:type="gramStart"/>
      <w:r>
        <w:rPr>
          <w:rFonts w:eastAsiaTheme="minorEastAsia"/>
        </w:rPr>
        <w:t>砾</w:t>
      </w:r>
      <w:proofErr w:type="gramEnd"/>
      <w:r>
        <w:rPr>
          <w:rFonts w:eastAsiaTheme="minorEastAsia"/>
        </w:rPr>
        <w:t>及砂、粉质黏土等无明显沉积规律，以稍密为主，局部松散。拟对</w:t>
      </w:r>
      <w:proofErr w:type="gramStart"/>
      <w:r>
        <w:rPr>
          <w:rFonts w:eastAsiaTheme="minorEastAsia"/>
        </w:rPr>
        <w:t>深泓点高程</w:t>
      </w:r>
      <w:proofErr w:type="gramEnd"/>
      <w:r>
        <w:rPr>
          <w:rFonts w:eastAsiaTheme="minorEastAsia"/>
        </w:rPr>
        <w:t>以上的砂卵石层进行开采，</w:t>
      </w:r>
      <w:r>
        <w:rPr>
          <w:rFonts w:eastAsiaTheme="minorEastAsia" w:hint="eastAsia"/>
        </w:rPr>
        <w:t>拟定</w:t>
      </w:r>
      <w:r>
        <w:rPr>
          <w:rFonts w:eastAsiaTheme="minorEastAsia" w:hint="eastAsia"/>
        </w:rPr>
        <w:t>5-</w:t>
      </w:r>
      <w:r>
        <w:rPr>
          <w:rFonts w:eastAsiaTheme="minorEastAsia"/>
        </w:rPr>
        <w:t>5</w:t>
      </w:r>
      <w:r>
        <w:rPr>
          <w:rFonts w:eastAsiaTheme="minorEastAsia" w:hint="eastAsia"/>
        </w:rPr>
        <w:t>#</w:t>
      </w:r>
      <w:r>
        <w:rPr>
          <w:rFonts w:eastAsiaTheme="minorEastAsia" w:hint="eastAsia"/>
        </w:rPr>
        <w:t>采砂场采砂控制开采高程为</w:t>
      </w:r>
      <w:r>
        <w:rPr>
          <w:rFonts w:eastAsiaTheme="minorEastAsia"/>
        </w:rPr>
        <w:t>389.1~391.1</w:t>
      </w:r>
      <w:r>
        <w:rPr>
          <w:rFonts w:eastAsiaTheme="minorEastAsia" w:hint="eastAsia"/>
        </w:rPr>
        <w:t>m</w:t>
      </w:r>
      <w:r>
        <w:rPr>
          <w:rFonts w:eastAsiaTheme="minorEastAsia" w:hint="eastAsia"/>
        </w:rPr>
        <w:t>，</w:t>
      </w:r>
      <w:r>
        <w:rPr>
          <w:rFonts w:eastAsiaTheme="minorEastAsia"/>
        </w:rPr>
        <w:t>控制开采最大深度约</w:t>
      </w:r>
      <w:r>
        <w:rPr>
          <w:rFonts w:eastAsiaTheme="minorEastAsia"/>
        </w:rPr>
        <w:t>5.0m</w:t>
      </w:r>
      <w:r>
        <w:rPr>
          <w:rFonts w:eastAsiaTheme="minorEastAsia"/>
        </w:rPr>
        <w:t>，平均开采深度约</w:t>
      </w:r>
      <w:r>
        <w:rPr>
          <w:rFonts w:eastAsiaTheme="minorEastAsia"/>
        </w:rPr>
        <w:t>3.74m</w:t>
      </w:r>
      <w:r>
        <w:rPr>
          <w:rFonts w:eastAsiaTheme="minorEastAsia"/>
        </w:rPr>
        <w:t>。</w:t>
      </w:r>
    </w:p>
    <w:p w14:paraId="3DDE3F60" w14:textId="77777777" w:rsidR="000F4245" w:rsidRDefault="00000000">
      <w:pPr>
        <w:pStyle w:val="57"/>
        <w:ind w:firstLineChars="200" w:firstLine="480"/>
        <w:jc w:val="both"/>
        <w:rPr>
          <w:rFonts w:eastAsiaTheme="minorEastAsia"/>
        </w:rPr>
      </w:pPr>
      <w:r>
        <w:rPr>
          <w:rFonts w:eastAsiaTheme="minorEastAsia"/>
        </w:rPr>
        <w:t>5-5#</w:t>
      </w:r>
      <w:r>
        <w:rPr>
          <w:rFonts w:eastAsiaTheme="minorEastAsia"/>
        </w:rPr>
        <w:t>采砂场泥沙储量用平行断面法计算，成果见表</w:t>
      </w:r>
      <w:r>
        <w:rPr>
          <w:rFonts w:eastAsiaTheme="minorEastAsia"/>
        </w:rPr>
        <w:t>5.1-28</w:t>
      </w:r>
      <w:r>
        <w:rPr>
          <w:rFonts w:eastAsiaTheme="minorEastAsia"/>
        </w:rPr>
        <w:t>，采砂控制量用平行断面法计算，成果见表</w:t>
      </w:r>
      <w:r>
        <w:rPr>
          <w:rFonts w:eastAsiaTheme="minorEastAsia"/>
        </w:rPr>
        <w:t>5.1-29</w:t>
      </w:r>
      <w:r>
        <w:rPr>
          <w:rFonts w:eastAsiaTheme="minorEastAsia"/>
        </w:rPr>
        <w:t>，</w:t>
      </w:r>
      <w:r>
        <w:rPr>
          <w:rFonts w:eastAsiaTheme="minorEastAsia"/>
        </w:rPr>
        <w:t>5-5#</w:t>
      </w:r>
      <w:r>
        <w:rPr>
          <w:rFonts w:eastAsiaTheme="minorEastAsia"/>
        </w:rPr>
        <w:t>采砂场现状见图</w:t>
      </w:r>
      <w:r>
        <w:rPr>
          <w:rFonts w:eastAsiaTheme="minorEastAsia"/>
        </w:rPr>
        <w:t>5.1-15</w:t>
      </w:r>
      <w:r>
        <w:rPr>
          <w:rFonts w:eastAsiaTheme="minorEastAsia"/>
        </w:rPr>
        <w:t>。</w:t>
      </w:r>
    </w:p>
    <w:p w14:paraId="1232184D" w14:textId="77777777" w:rsidR="000F4245" w:rsidRDefault="00000000">
      <w:pPr>
        <w:pStyle w:val="57"/>
        <w:ind w:firstLineChars="200" w:firstLine="480"/>
        <w:jc w:val="both"/>
        <w:rPr>
          <w:rFonts w:eastAsiaTheme="minorEastAsia"/>
        </w:rPr>
      </w:pPr>
      <w:r>
        <w:rPr>
          <w:rFonts w:eastAsiaTheme="minorEastAsia"/>
        </w:rPr>
        <w:t>5-5#</w:t>
      </w:r>
      <w:r>
        <w:rPr>
          <w:rFonts w:eastAsiaTheme="minorEastAsia"/>
        </w:rPr>
        <w:t>采砂场</w:t>
      </w:r>
      <w:r>
        <w:rPr>
          <w:rFonts w:eastAsiaTheme="minorEastAsia" w:hint="eastAsia"/>
        </w:rPr>
        <w:t>下游右岸剑阁县境内为剑阁县嘉陵江采砂规划的杨家滩砂场，本砂场</w:t>
      </w:r>
      <w:proofErr w:type="gramStart"/>
      <w:r>
        <w:rPr>
          <w:rFonts w:eastAsiaTheme="minorEastAsia" w:hint="eastAsia"/>
        </w:rPr>
        <w:t>砂</w:t>
      </w:r>
      <w:proofErr w:type="gramEnd"/>
      <w:r>
        <w:rPr>
          <w:rFonts w:eastAsiaTheme="minorEastAsia" w:hint="eastAsia"/>
        </w:rPr>
        <w:t>卵石级配采用《嘉陵江剑阁县河道</w:t>
      </w:r>
      <w:r>
        <w:rPr>
          <w:rFonts w:eastAsiaTheme="minorEastAsia" w:hint="eastAsia"/>
        </w:rPr>
        <w:t>2019-2023</w:t>
      </w:r>
      <w:r>
        <w:rPr>
          <w:rFonts w:eastAsiaTheme="minorEastAsia" w:hint="eastAsia"/>
        </w:rPr>
        <w:t>采砂规划调整报告》中的级配数据。</w:t>
      </w:r>
      <w:r>
        <w:rPr>
          <w:rFonts w:eastAsiaTheme="minorEastAsia"/>
        </w:rPr>
        <w:t>砂砾石粒径＞</w:t>
      </w:r>
      <w:r>
        <w:rPr>
          <w:rFonts w:eastAsiaTheme="minorEastAsia"/>
        </w:rPr>
        <w:t>80mm</w:t>
      </w:r>
      <w:r>
        <w:rPr>
          <w:rFonts w:eastAsiaTheme="minorEastAsia"/>
        </w:rPr>
        <w:t>占</w:t>
      </w:r>
      <w:r>
        <w:rPr>
          <w:rFonts w:eastAsiaTheme="minorEastAsia"/>
        </w:rPr>
        <w:t>31.2%</w:t>
      </w:r>
      <w:r>
        <w:rPr>
          <w:rFonts w:eastAsiaTheme="minorEastAsia"/>
        </w:rPr>
        <w:t>、</w:t>
      </w:r>
      <w:r>
        <w:rPr>
          <w:rFonts w:eastAsiaTheme="minorEastAsia"/>
        </w:rPr>
        <w:t>80~40mm</w:t>
      </w:r>
      <w:r>
        <w:rPr>
          <w:rFonts w:eastAsiaTheme="minorEastAsia"/>
        </w:rPr>
        <w:t>占</w:t>
      </w:r>
      <w:r>
        <w:rPr>
          <w:rFonts w:eastAsiaTheme="minorEastAsia"/>
        </w:rPr>
        <w:t>22.8%</w:t>
      </w:r>
      <w:r>
        <w:rPr>
          <w:rFonts w:eastAsiaTheme="minorEastAsia"/>
        </w:rPr>
        <w:t>、</w:t>
      </w:r>
      <w:r>
        <w:rPr>
          <w:rFonts w:eastAsiaTheme="minorEastAsia"/>
        </w:rPr>
        <w:t>40~20mm</w:t>
      </w:r>
      <w:r>
        <w:rPr>
          <w:rFonts w:eastAsiaTheme="minorEastAsia"/>
        </w:rPr>
        <w:t>占</w:t>
      </w:r>
      <w:r>
        <w:rPr>
          <w:rFonts w:eastAsiaTheme="minorEastAsia"/>
        </w:rPr>
        <w:t>17.3%</w:t>
      </w:r>
      <w:r>
        <w:rPr>
          <w:rFonts w:eastAsiaTheme="minorEastAsia"/>
        </w:rPr>
        <w:t>、</w:t>
      </w:r>
      <w:r>
        <w:rPr>
          <w:rFonts w:eastAsiaTheme="minorEastAsia"/>
        </w:rPr>
        <w:t>20~5mm</w:t>
      </w:r>
      <w:r>
        <w:rPr>
          <w:rFonts w:eastAsiaTheme="minorEastAsia"/>
        </w:rPr>
        <w:t>占</w:t>
      </w:r>
      <w:r>
        <w:rPr>
          <w:rFonts w:eastAsiaTheme="minorEastAsia"/>
        </w:rPr>
        <w:t>8.0%</w:t>
      </w:r>
      <w:r>
        <w:rPr>
          <w:rFonts w:eastAsiaTheme="minorEastAsia"/>
        </w:rPr>
        <w:t>、砂含量占</w:t>
      </w:r>
      <w:r>
        <w:rPr>
          <w:rFonts w:eastAsiaTheme="minorEastAsia"/>
        </w:rPr>
        <w:t>20.7%</w:t>
      </w:r>
      <w:r>
        <w:rPr>
          <w:rFonts w:eastAsiaTheme="minorEastAsia"/>
        </w:rPr>
        <w:t>，其中含泥量占</w:t>
      </w:r>
      <w:r>
        <w:rPr>
          <w:rFonts w:eastAsiaTheme="minorEastAsia"/>
        </w:rPr>
        <w:t>3.6%</w:t>
      </w:r>
      <w:r>
        <w:rPr>
          <w:rFonts w:eastAsiaTheme="minorEastAsia"/>
        </w:rPr>
        <w:t>，砂的细度模数</w:t>
      </w:r>
      <w:r>
        <w:rPr>
          <w:rFonts w:eastAsiaTheme="minorEastAsia"/>
        </w:rPr>
        <w:t>1.34</w:t>
      </w:r>
      <w:r>
        <w:rPr>
          <w:rFonts w:eastAsiaTheme="minorEastAsia"/>
        </w:rPr>
        <w:t>，砾石粒度模数</w:t>
      </w:r>
      <w:r>
        <w:rPr>
          <w:rFonts w:eastAsiaTheme="minorEastAsia"/>
        </w:rPr>
        <w:t>7.36</w:t>
      </w:r>
      <w:r>
        <w:rPr>
          <w:rFonts w:eastAsiaTheme="minorEastAsia"/>
        </w:rPr>
        <w:t>。</w:t>
      </w:r>
    </w:p>
    <w:p w14:paraId="26DAEDF5" w14:textId="77777777" w:rsidR="000F4245" w:rsidRDefault="00000000">
      <w:pPr>
        <w:pStyle w:val="57"/>
      </w:pPr>
      <w:r>
        <w:t>5-5#</w:t>
      </w:r>
      <w:r>
        <w:t>砂场泥沙储量计算表</w:t>
      </w:r>
    </w:p>
    <w:p w14:paraId="37E79B62" w14:textId="77777777" w:rsidR="000F4245" w:rsidRDefault="00000000">
      <w:pPr>
        <w:pStyle w:val="60"/>
        <w:rPr>
          <w:rFonts w:eastAsia="黑体"/>
        </w:rPr>
      </w:pPr>
      <w:r>
        <w:rPr>
          <w:rFonts w:eastAsia="黑体"/>
        </w:rPr>
        <w:t>表</w:t>
      </w:r>
      <w:r>
        <w:rPr>
          <w:rFonts w:eastAsia="黑体"/>
        </w:rPr>
        <w:t>5.1-28</w:t>
      </w:r>
    </w:p>
    <w:tbl>
      <w:tblPr>
        <w:tblW w:w="80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034"/>
        <w:gridCol w:w="1033"/>
        <w:gridCol w:w="2549"/>
        <w:gridCol w:w="1927"/>
        <w:gridCol w:w="1475"/>
      </w:tblGrid>
      <w:tr w:rsidR="000F4245" w14:paraId="6419965C" w14:textId="77777777">
        <w:trPr>
          <w:trHeight w:val="283"/>
          <w:jc w:val="center"/>
        </w:trPr>
        <w:tc>
          <w:tcPr>
            <w:tcW w:w="0" w:type="auto"/>
            <w:tcBorders>
              <w:tl2br w:val="nil"/>
              <w:tr2bl w:val="nil"/>
            </w:tcBorders>
            <w:vAlign w:val="center"/>
          </w:tcPr>
          <w:p w14:paraId="4B40CE1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断面编号</w:t>
            </w:r>
          </w:p>
        </w:tc>
        <w:tc>
          <w:tcPr>
            <w:tcW w:w="0" w:type="auto"/>
            <w:tcBorders>
              <w:tl2br w:val="nil"/>
              <w:tr2bl w:val="nil"/>
            </w:tcBorders>
            <w:vAlign w:val="center"/>
          </w:tcPr>
          <w:p w14:paraId="102F8A9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断面面积</w:t>
            </w:r>
          </w:p>
          <w:p w14:paraId="0AE3D5B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l2br w:val="nil"/>
              <w:tr2bl w:val="nil"/>
            </w:tcBorders>
            <w:vAlign w:val="center"/>
          </w:tcPr>
          <w:p w14:paraId="618981D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相邻断面面积平均值（</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l2br w:val="nil"/>
              <w:tr2bl w:val="nil"/>
            </w:tcBorders>
            <w:vAlign w:val="center"/>
          </w:tcPr>
          <w:p w14:paraId="7346610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相邻断面间距（</w:t>
            </w:r>
            <w:r>
              <w:rPr>
                <w:rFonts w:eastAsiaTheme="minorEastAsia"/>
                <w:sz w:val="18"/>
                <w:szCs w:val="18"/>
              </w:rPr>
              <w:t>m</w:t>
            </w:r>
            <w:r>
              <w:rPr>
                <w:rFonts w:eastAsiaTheme="minorEastAsia"/>
                <w:sz w:val="18"/>
                <w:szCs w:val="18"/>
              </w:rPr>
              <w:t>）</w:t>
            </w:r>
          </w:p>
        </w:tc>
        <w:tc>
          <w:tcPr>
            <w:tcW w:w="0" w:type="auto"/>
            <w:tcBorders>
              <w:tl2br w:val="nil"/>
              <w:tr2bl w:val="nil"/>
            </w:tcBorders>
            <w:vAlign w:val="center"/>
          </w:tcPr>
          <w:p w14:paraId="6E054087" w14:textId="1C3B21EF"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储量（</w:t>
            </w:r>
            <w:r w:rsidR="00121A1D">
              <w:rPr>
                <w:rFonts w:eastAsiaTheme="minorEastAsia" w:hint="eastAsia"/>
                <w:sz w:val="18"/>
                <w:szCs w:val="18"/>
              </w:rPr>
              <w:t>万</w:t>
            </w:r>
            <w:r>
              <w:rPr>
                <w:rFonts w:eastAsiaTheme="minorEastAsia"/>
                <w:sz w:val="18"/>
                <w:szCs w:val="18"/>
              </w:rPr>
              <w:t>m</w:t>
            </w:r>
            <w:r>
              <w:rPr>
                <w:rFonts w:eastAsiaTheme="minorEastAsia"/>
                <w:sz w:val="18"/>
                <w:szCs w:val="18"/>
                <w:vertAlign w:val="superscript"/>
              </w:rPr>
              <w:t>3</w:t>
            </w:r>
            <w:r>
              <w:rPr>
                <w:rFonts w:eastAsiaTheme="minorEastAsia"/>
                <w:sz w:val="18"/>
                <w:szCs w:val="18"/>
              </w:rPr>
              <w:t>）</w:t>
            </w:r>
          </w:p>
        </w:tc>
      </w:tr>
      <w:tr w:rsidR="000F4245" w14:paraId="20738471" w14:textId="77777777">
        <w:trPr>
          <w:trHeight w:val="283"/>
          <w:jc w:val="center"/>
        </w:trPr>
        <w:tc>
          <w:tcPr>
            <w:tcW w:w="0" w:type="auto"/>
            <w:tcBorders>
              <w:tl2br w:val="nil"/>
              <w:tr2bl w:val="nil"/>
            </w:tcBorders>
            <w:vAlign w:val="center"/>
          </w:tcPr>
          <w:p w14:paraId="44AA3B4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l2br w:val="nil"/>
              <w:tr2bl w:val="nil"/>
            </w:tcBorders>
            <w:vAlign w:val="center"/>
          </w:tcPr>
          <w:p w14:paraId="51B04C2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val="restart"/>
            <w:tcBorders>
              <w:tl2br w:val="nil"/>
              <w:tr2bl w:val="nil"/>
            </w:tcBorders>
            <w:vAlign w:val="center"/>
          </w:tcPr>
          <w:p w14:paraId="7365A98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276</w:t>
            </w:r>
          </w:p>
        </w:tc>
        <w:tc>
          <w:tcPr>
            <w:tcW w:w="0" w:type="auto"/>
            <w:vMerge w:val="restart"/>
            <w:tcBorders>
              <w:tl2br w:val="nil"/>
              <w:tr2bl w:val="nil"/>
            </w:tcBorders>
            <w:vAlign w:val="center"/>
          </w:tcPr>
          <w:p w14:paraId="1E25F04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351</w:t>
            </w:r>
          </w:p>
        </w:tc>
        <w:tc>
          <w:tcPr>
            <w:tcW w:w="0" w:type="auto"/>
            <w:vMerge w:val="restart"/>
            <w:tcBorders>
              <w:tl2br w:val="nil"/>
              <w:tr2bl w:val="nil"/>
            </w:tcBorders>
            <w:vAlign w:val="center"/>
          </w:tcPr>
          <w:p w14:paraId="307F588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9.69</w:t>
            </w:r>
          </w:p>
        </w:tc>
      </w:tr>
      <w:tr w:rsidR="000F4245" w14:paraId="686F110C" w14:textId="77777777">
        <w:trPr>
          <w:trHeight w:val="312"/>
          <w:jc w:val="center"/>
        </w:trPr>
        <w:tc>
          <w:tcPr>
            <w:tcW w:w="0" w:type="auto"/>
            <w:vMerge w:val="restart"/>
            <w:tcBorders>
              <w:tl2br w:val="nil"/>
              <w:tr2bl w:val="nil"/>
            </w:tcBorders>
            <w:vAlign w:val="center"/>
          </w:tcPr>
          <w:p w14:paraId="0AAC974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桐</w:t>
            </w:r>
            <w:r>
              <w:rPr>
                <w:rFonts w:eastAsiaTheme="minorEastAsia"/>
                <w:sz w:val="18"/>
                <w:szCs w:val="18"/>
              </w:rPr>
              <w:t>1</w:t>
            </w:r>
          </w:p>
        </w:tc>
        <w:tc>
          <w:tcPr>
            <w:tcW w:w="0" w:type="auto"/>
            <w:vMerge w:val="restart"/>
            <w:tcBorders>
              <w:tl2br w:val="nil"/>
              <w:tr2bl w:val="nil"/>
            </w:tcBorders>
            <w:vAlign w:val="center"/>
          </w:tcPr>
          <w:p w14:paraId="1A34496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552</w:t>
            </w:r>
          </w:p>
        </w:tc>
        <w:tc>
          <w:tcPr>
            <w:tcW w:w="0" w:type="auto"/>
            <w:vMerge/>
            <w:tcBorders>
              <w:tl2br w:val="nil"/>
              <w:tr2bl w:val="nil"/>
            </w:tcBorders>
            <w:vAlign w:val="center"/>
          </w:tcPr>
          <w:p w14:paraId="62F18AC6"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6765C643"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4673ED9A" w14:textId="77777777" w:rsidR="000F4245" w:rsidRDefault="000F4245">
            <w:pPr>
              <w:spacing w:line="300" w:lineRule="exact"/>
              <w:ind w:leftChars="-50" w:left="-120" w:rightChars="-50" w:right="-120"/>
              <w:jc w:val="center"/>
              <w:rPr>
                <w:rFonts w:eastAsiaTheme="minorEastAsia"/>
                <w:sz w:val="18"/>
                <w:szCs w:val="18"/>
              </w:rPr>
            </w:pPr>
          </w:p>
        </w:tc>
      </w:tr>
      <w:tr w:rsidR="000F4245" w14:paraId="24B5D709" w14:textId="77777777">
        <w:trPr>
          <w:trHeight w:val="312"/>
          <w:jc w:val="center"/>
        </w:trPr>
        <w:tc>
          <w:tcPr>
            <w:tcW w:w="0" w:type="auto"/>
            <w:vMerge/>
            <w:tcBorders>
              <w:tl2br w:val="nil"/>
              <w:tr2bl w:val="nil"/>
            </w:tcBorders>
            <w:vAlign w:val="center"/>
          </w:tcPr>
          <w:p w14:paraId="07EDECFA"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4DA8F0B6"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6527514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694.5</w:t>
            </w:r>
          </w:p>
        </w:tc>
        <w:tc>
          <w:tcPr>
            <w:tcW w:w="0" w:type="auto"/>
            <w:vMerge w:val="restart"/>
            <w:tcBorders>
              <w:tl2br w:val="nil"/>
              <w:tr2bl w:val="nil"/>
            </w:tcBorders>
            <w:vAlign w:val="center"/>
          </w:tcPr>
          <w:p w14:paraId="3066F95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648</w:t>
            </w:r>
          </w:p>
        </w:tc>
        <w:tc>
          <w:tcPr>
            <w:tcW w:w="0" w:type="auto"/>
            <w:vMerge w:val="restart"/>
            <w:tcBorders>
              <w:tl2br w:val="nil"/>
              <w:tr2bl w:val="nil"/>
            </w:tcBorders>
            <w:vAlign w:val="center"/>
          </w:tcPr>
          <w:p w14:paraId="7978A74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45.00</w:t>
            </w:r>
          </w:p>
        </w:tc>
      </w:tr>
      <w:tr w:rsidR="000F4245" w14:paraId="7AEA5E14" w14:textId="77777777">
        <w:trPr>
          <w:trHeight w:val="312"/>
          <w:jc w:val="center"/>
        </w:trPr>
        <w:tc>
          <w:tcPr>
            <w:tcW w:w="0" w:type="auto"/>
            <w:vMerge w:val="restart"/>
            <w:tcBorders>
              <w:tl2br w:val="nil"/>
              <w:tr2bl w:val="nil"/>
            </w:tcBorders>
            <w:vAlign w:val="center"/>
          </w:tcPr>
          <w:p w14:paraId="6F074D8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桐</w:t>
            </w:r>
            <w:r>
              <w:rPr>
                <w:rFonts w:eastAsiaTheme="minorEastAsia"/>
                <w:sz w:val="18"/>
                <w:szCs w:val="18"/>
              </w:rPr>
              <w:t>2</w:t>
            </w:r>
          </w:p>
        </w:tc>
        <w:tc>
          <w:tcPr>
            <w:tcW w:w="0" w:type="auto"/>
            <w:vMerge w:val="restart"/>
            <w:tcBorders>
              <w:tl2br w:val="nil"/>
              <w:tr2bl w:val="nil"/>
            </w:tcBorders>
            <w:vAlign w:val="center"/>
          </w:tcPr>
          <w:p w14:paraId="06355AE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837</w:t>
            </w:r>
          </w:p>
        </w:tc>
        <w:tc>
          <w:tcPr>
            <w:tcW w:w="0" w:type="auto"/>
            <w:vMerge/>
            <w:tcBorders>
              <w:tl2br w:val="nil"/>
              <w:tr2bl w:val="nil"/>
            </w:tcBorders>
            <w:vAlign w:val="center"/>
          </w:tcPr>
          <w:p w14:paraId="47EC3DE2"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4D0EE044"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4EBE7063" w14:textId="77777777" w:rsidR="000F4245" w:rsidRDefault="000F4245">
            <w:pPr>
              <w:spacing w:line="300" w:lineRule="exact"/>
              <w:ind w:leftChars="-50" w:left="-120" w:rightChars="-50" w:right="-120"/>
              <w:jc w:val="center"/>
              <w:rPr>
                <w:rFonts w:eastAsiaTheme="minorEastAsia"/>
                <w:sz w:val="18"/>
                <w:szCs w:val="18"/>
              </w:rPr>
            </w:pPr>
          </w:p>
        </w:tc>
      </w:tr>
      <w:tr w:rsidR="000F4245" w14:paraId="5CE42AF6" w14:textId="77777777">
        <w:trPr>
          <w:trHeight w:val="312"/>
          <w:jc w:val="center"/>
        </w:trPr>
        <w:tc>
          <w:tcPr>
            <w:tcW w:w="0" w:type="auto"/>
            <w:vMerge/>
            <w:tcBorders>
              <w:tl2br w:val="nil"/>
              <w:tr2bl w:val="nil"/>
            </w:tcBorders>
            <w:vAlign w:val="center"/>
          </w:tcPr>
          <w:p w14:paraId="0C28167C"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78F35834"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2A8BB5D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770</w:t>
            </w:r>
          </w:p>
        </w:tc>
        <w:tc>
          <w:tcPr>
            <w:tcW w:w="0" w:type="auto"/>
            <w:vMerge w:val="restart"/>
            <w:tcBorders>
              <w:tl2br w:val="nil"/>
              <w:tr2bl w:val="nil"/>
            </w:tcBorders>
            <w:vAlign w:val="center"/>
          </w:tcPr>
          <w:p w14:paraId="4CCB786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892</w:t>
            </w:r>
          </w:p>
        </w:tc>
        <w:tc>
          <w:tcPr>
            <w:tcW w:w="0" w:type="auto"/>
            <w:vMerge w:val="restart"/>
            <w:tcBorders>
              <w:tl2br w:val="nil"/>
              <w:tr2bl w:val="nil"/>
            </w:tcBorders>
            <w:vAlign w:val="center"/>
          </w:tcPr>
          <w:p w14:paraId="34D7FBD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68.68</w:t>
            </w:r>
          </w:p>
        </w:tc>
      </w:tr>
      <w:tr w:rsidR="000F4245" w14:paraId="61FC42D7" w14:textId="77777777">
        <w:trPr>
          <w:trHeight w:val="312"/>
          <w:jc w:val="center"/>
        </w:trPr>
        <w:tc>
          <w:tcPr>
            <w:tcW w:w="0" w:type="auto"/>
            <w:vMerge w:val="restart"/>
            <w:tcBorders>
              <w:tl2br w:val="nil"/>
              <w:tr2bl w:val="nil"/>
            </w:tcBorders>
            <w:vAlign w:val="center"/>
          </w:tcPr>
          <w:p w14:paraId="3850F56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桐</w:t>
            </w:r>
            <w:r>
              <w:rPr>
                <w:rFonts w:eastAsiaTheme="minorEastAsia"/>
                <w:sz w:val="18"/>
                <w:szCs w:val="18"/>
              </w:rPr>
              <w:t>3</w:t>
            </w:r>
          </w:p>
        </w:tc>
        <w:tc>
          <w:tcPr>
            <w:tcW w:w="0" w:type="auto"/>
            <w:vMerge w:val="restart"/>
            <w:tcBorders>
              <w:tl2br w:val="nil"/>
              <w:tr2bl w:val="nil"/>
            </w:tcBorders>
            <w:vAlign w:val="center"/>
          </w:tcPr>
          <w:p w14:paraId="14E29E8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703</w:t>
            </w:r>
          </w:p>
        </w:tc>
        <w:tc>
          <w:tcPr>
            <w:tcW w:w="0" w:type="auto"/>
            <w:vMerge/>
            <w:tcBorders>
              <w:tl2br w:val="nil"/>
              <w:tr2bl w:val="nil"/>
            </w:tcBorders>
            <w:vAlign w:val="center"/>
          </w:tcPr>
          <w:p w14:paraId="54E84010"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6CEE874B"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15C92E27" w14:textId="77777777" w:rsidR="000F4245" w:rsidRDefault="000F4245">
            <w:pPr>
              <w:spacing w:line="300" w:lineRule="exact"/>
              <w:ind w:leftChars="-50" w:left="-120" w:rightChars="-50" w:right="-120"/>
              <w:jc w:val="center"/>
              <w:rPr>
                <w:rFonts w:eastAsiaTheme="minorEastAsia"/>
                <w:sz w:val="18"/>
                <w:szCs w:val="18"/>
              </w:rPr>
            </w:pPr>
          </w:p>
        </w:tc>
      </w:tr>
      <w:tr w:rsidR="000F4245" w14:paraId="7AD083D4" w14:textId="77777777">
        <w:trPr>
          <w:trHeight w:val="312"/>
          <w:jc w:val="center"/>
        </w:trPr>
        <w:tc>
          <w:tcPr>
            <w:tcW w:w="0" w:type="auto"/>
            <w:vMerge/>
            <w:tcBorders>
              <w:tl2br w:val="nil"/>
              <w:tr2bl w:val="nil"/>
            </w:tcBorders>
            <w:vAlign w:val="center"/>
          </w:tcPr>
          <w:p w14:paraId="259D268C"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18DC86AE"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5F276F1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683</w:t>
            </w:r>
          </w:p>
        </w:tc>
        <w:tc>
          <w:tcPr>
            <w:tcW w:w="0" w:type="auto"/>
            <w:vMerge w:val="restart"/>
            <w:tcBorders>
              <w:tl2br w:val="nil"/>
              <w:tr2bl w:val="nil"/>
            </w:tcBorders>
            <w:vAlign w:val="center"/>
          </w:tcPr>
          <w:p w14:paraId="06DCBF5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700</w:t>
            </w:r>
          </w:p>
        </w:tc>
        <w:tc>
          <w:tcPr>
            <w:tcW w:w="0" w:type="auto"/>
            <w:vMerge w:val="restart"/>
            <w:tcBorders>
              <w:tl2br w:val="nil"/>
              <w:tr2bl w:val="nil"/>
            </w:tcBorders>
            <w:vAlign w:val="center"/>
          </w:tcPr>
          <w:p w14:paraId="5DA4154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47.81</w:t>
            </w:r>
          </w:p>
        </w:tc>
      </w:tr>
      <w:tr w:rsidR="000F4245" w14:paraId="47D5E6F5" w14:textId="77777777">
        <w:trPr>
          <w:trHeight w:val="312"/>
          <w:jc w:val="center"/>
        </w:trPr>
        <w:tc>
          <w:tcPr>
            <w:tcW w:w="0" w:type="auto"/>
            <w:vMerge w:val="restart"/>
            <w:tcBorders>
              <w:tl2br w:val="nil"/>
              <w:tr2bl w:val="nil"/>
            </w:tcBorders>
            <w:vAlign w:val="center"/>
          </w:tcPr>
          <w:p w14:paraId="2C5E49B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桐</w:t>
            </w:r>
            <w:r>
              <w:rPr>
                <w:rFonts w:eastAsiaTheme="minorEastAsia"/>
                <w:sz w:val="18"/>
                <w:szCs w:val="18"/>
              </w:rPr>
              <w:t>4</w:t>
            </w:r>
          </w:p>
        </w:tc>
        <w:tc>
          <w:tcPr>
            <w:tcW w:w="0" w:type="auto"/>
            <w:vMerge w:val="restart"/>
            <w:tcBorders>
              <w:tl2br w:val="nil"/>
              <w:tr2bl w:val="nil"/>
            </w:tcBorders>
            <w:vAlign w:val="center"/>
          </w:tcPr>
          <w:p w14:paraId="383EA1F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663</w:t>
            </w:r>
          </w:p>
        </w:tc>
        <w:tc>
          <w:tcPr>
            <w:tcW w:w="0" w:type="auto"/>
            <w:vMerge/>
            <w:tcBorders>
              <w:bottom w:val="single" w:sz="4" w:space="0" w:color="auto"/>
              <w:tl2br w:val="nil"/>
              <w:tr2bl w:val="nil"/>
            </w:tcBorders>
            <w:vAlign w:val="center"/>
          </w:tcPr>
          <w:p w14:paraId="55D821D9"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bottom w:val="single" w:sz="4" w:space="0" w:color="auto"/>
              <w:tl2br w:val="nil"/>
              <w:tr2bl w:val="nil"/>
            </w:tcBorders>
            <w:vAlign w:val="center"/>
          </w:tcPr>
          <w:p w14:paraId="5F97669C"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bottom w:val="single" w:sz="4" w:space="0" w:color="auto"/>
              <w:tl2br w:val="nil"/>
              <w:tr2bl w:val="nil"/>
            </w:tcBorders>
            <w:vAlign w:val="center"/>
          </w:tcPr>
          <w:p w14:paraId="4E485446" w14:textId="77777777" w:rsidR="000F4245" w:rsidRDefault="000F4245">
            <w:pPr>
              <w:spacing w:line="300" w:lineRule="exact"/>
              <w:ind w:leftChars="-50" w:left="-120" w:rightChars="-50" w:right="-120"/>
              <w:jc w:val="center"/>
              <w:rPr>
                <w:rFonts w:eastAsiaTheme="minorEastAsia"/>
                <w:sz w:val="18"/>
                <w:szCs w:val="18"/>
              </w:rPr>
            </w:pPr>
          </w:p>
        </w:tc>
      </w:tr>
      <w:tr w:rsidR="000F4245" w14:paraId="5CA7EA48" w14:textId="77777777">
        <w:trPr>
          <w:trHeight w:val="312"/>
          <w:jc w:val="center"/>
        </w:trPr>
        <w:tc>
          <w:tcPr>
            <w:tcW w:w="0" w:type="auto"/>
            <w:vMerge/>
            <w:tcBorders>
              <w:tl2br w:val="nil"/>
              <w:tr2bl w:val="nil"/>
            </w:tcBorders>
            <w:vAlign w:val="center"/>
          </w:tcPr>
          <w:p w14:paraId="740A2390"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44032DFE"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op w:val="single" w:sz="4" w:space="0" w:color="auto"/>
              <w:tl2br w:val="nil"/>
              <w:tr2bl w:val="nil"/>
            </w:tcBorders>
            <w:vAlign w:val="center"/>
          </w:tcPr>
          <w:p w14:paraId="49084BA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687.5</w:t>
            </w:r>
          </w:p>
        </w:tc>
        <w:tc>
          <w:tcPr>
            <w:tcW w:w="0" w:type="auto"/>
            <w:vMerge w:val="restart"/>
            <w:tcBorders>
              <w:top w:val="single" w:sz="4" w:space="0" w:color="auto"/>
              <w:tl2br w:val="nil"/>
              <w:tr2bl w:val="nil"/>
            </w:tcBorders>
            <w:vAlign w:val="center"/>
          </w:tcPr>
          <w:p w14:paraId="5E4B327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732</w:t>
            </w:r>
          </w:p>
        </w:tc>
        <w:tc>
          <w:tcPr>
            <w:tcW w:w="0" w:type="auto"/>
            <w:vMerge w:val="restart"/>
            <w:tcBorders>
              <w:top w:val="single" w:sz="4" w:space="0" w:color="auto"/>
              <w:tl2br w:val="nil"/>
              <w:tr2bl w:val="nil"/>
            </w:tcBorders>
            <w:vAlign w:val="center"/>
          </w:tcPr>
          <w:p w14:paraId="05DBCF2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50.33</w:t>
            </w:r>
          </w:p>
        </w:tc>
      </w:tr>
      <w:tr w:rsidR="000F4245" w14:paraId="63E06008" w14:textId="77777777">
        <w:trPr>
          <w:trHeight w:val="312"/>
          <w:jc w:val="center"/>
        </w:trPr>
        <w:tc>
          <w:tcPr>
            <w:tcW w:w="0" w:type="auto"/>
            <w:vMerge w:val="restart"/>
            <w:tcBorders>
              <w:tl2br w:val="nil"/>
              <w:tr2bl w:val="nil"/>
            </w:tcBorders>
            <w:vAlign w:val="center"/>
          </w:tcPr>
          <w:p w14:paraId="30D3AC7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桐</w:t>
            </w:r>
            <w:r>
              <w:rPr>
                <w:rFonts w:eastAsiaTheme="minorEastAsia"/>
                <w:sz w:val="18"/>
                <w:szCs w:val="18"/>
              </w:rPr>
              <w:t>5</w:t>
            </w:r>
          </w:p>
        </w:tc>
        <w:tc>
          <w:tcPr>
            <w:tcW w:w="0" w:type="auto"/>
            <w:vMerge w:val="restart"/>
            <w:tcBorders>
              <w:tl2br w:val="nil"/>
              <w:tr2bl w:val="nil"/>
            </w:tcBorders>
            <w:vAlign w:val="center"/>
          </w:tcPr>
          <w:p w14:paraId="438B2E3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712</w:t>
            </w:r>
          </w:p>
        </w:tc>
        <w:tc>
          <w:tcPr>
            <w:tcW w:w="0" w:type="auto"/>
            <w:vMerge/>
            <w:tcBorders>
              <w:bottom w:val="single" w:sz="4" w:space="0" w:color="auto"/>
              <w:tl2br w:val="nil"/>
              <w:tr2bl w:val="nil"/>
            </w:tcBorders>
            <w:vAlign w:val="center"/>
          </w:tcPr>
          <w:p w14:paraId="4D77B7AF"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bottom w:val="single" w:sz="4" w:space="0" w:color="auto"/>
              <w:tl2br w:val="nil"/>
              <w:tr2bl w:val="nil"/>
            </w:tcBorders>
            <w:vAlign w:val="center"/>
          </w:tcPr>
          <w:p w14:paraId="04CEA306"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bottom w:val="single" w:sz="4" w:space="0" w:color="auto"/>
              <w:tl2br w:val="nil"/>
              <w:tr2bl w:val="nil"/>
            </w:tcBorders>
            <w:vAlign w:val="center"/>
          </w:tcPr>
          <w:p w14:paraId="0650C69E" w14:textId="77777777" w:rsidR="000F4245" w:rsidRDefault="000F4245">
            <w:pPr>
              <w:spacing w:line="300" w:lineRule="exact"/>
              <w:ind w:leftChars="-50" w:left="-120" w:rightChars="-50" w:right="-120"/>
              <w:jc w:val="center"/>
              <w:rPr>
                <w:rFonts w:eastAsiaTheme="minorEastAsia"/>
                <w:sz w:val="18"/>
                <w:szCs w:val="18"/>
              </w:rPr>
            </w:pPr>
          </w:p>
        </w:tc>
      </w:tr>
      <w:tr w:rsidR="000F4245" w14:paraId="40C09F7E" w14:textId="77777777">
        <w:trPr>
          <w:trHeight w:val="312"/>
          <w:jc w:val="center"/>
        </w:trPr>
        <w:tc>
          <w:tcPr>
            <w:tcW w:w="0" w:type="auto"/>
            <w:vMerge/>
            <w:tcBorders>
              <w:tl2br w:val="nil"/>
              <w:tr2bl w:val="nil"/>
            </w:tcBorders>
            <w:vAlign w:val="center"/>
          </w:tcPr>
          <w:p w14:paraId="31D0FB6F"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394A93B6"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op w:val="single" w:sz="4" w:space="0" w:color="auto"/>
              <w:tl2br w:val="nil"/>
              <w:tr2bl w:val="nil"/>
            </w:tcBorders>
            <w:vAlign w:val="center"/>
          </w:tcPr>
          <w:p w14:paraId="7D11846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356</w:t>
            </w:r>
          </w:p>
        </w:tc>
        <w:tc>
          <w:tcPr>
            <w:tcW w:w="0" w:type="auto"/>
            <w:vMerge w:val="restart"/>
            <w:tcBorders>
              <w:top w:val="single" w:sz="4" w:space="0" w:color="auto"/>
              <w:tl2br w:val="nil"/>
              <w:tr2bl w:val="nil"/>
            </w:tcBorders>
            <w:vAlign w:val="center"/>
          </w:tcPr>
          <w:p w14:paraId="24117B1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484</w:t>
            </w:r>
          </w:p>
        </w:tc>
        <w:tc>
          <w:tcPr>
            <w:tcW w:w="0" w:type="auto"/>
            <w:vMerge w:val="restart"/>
            <w:tcBorders>
              <w:top w:val="single" w:sz="4" w:space="0" w:color="auto"/>
              <w:tl2br w:val="nil"/>
              <w:tr2bl w:val="nil"/>
            </w:tcBorders>
            <w:vAlign w:val="center"/>
          </w:tcPr>
          <w:p w14:paraId="4DAB53F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17.23</w:t>
            </w:r>
          </w:p>
        </w:tc>
      </w:tr>
      <w:tr w:rsidR="000F4245" w14:paraId="75E48A23" w14:textId="77777777">
        <w:trPr>
          <w:trHeight w:val="283"/>
          <w:jc w:val="center"/>
        </w:trPr>
        <w:tc>
          <w:tcPr>
            <w:tcW w:w="0" w:type="auto"/>
            <w:tcBorders>
              <w:tl2br w:val="nil"/>
              <w:tr2bl w:val="nil"/>
            </w:tcBorders>
            <w:vAlign w:val="center"/>
          </w:tcPr>
          <w:p w14:paraId="38B3752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l2br w:val="nil"/>
              <w:tr2bl w:val="nil"/>
            </w:tcBorders>
            <w:vAlign w:val="center"/>
          </w:tcPr>
          <w:p w14:paraId="57A2EF0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tcBorders>
              <w:tl2br w:val="nil"/>
              <w:tr2bl w:val="nil"/>
            </w:tcBorders>
            <w:vAlign w:val="center"/>
          </w:tcPr>
          <w:p w14:paraId="20B7C0EC"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4470E31E"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39C5D761" w14:textId="77777777" w:rsidR="000F4245" w:rsidRDefault="000F4245">
            <w:pPr>
              <w:spacing w:line="300" w:lineRule="exact"/>
              <w:ind w:leftChars="-50" w:left="-120" w:rightChars="-50" w:right="-120"/>
              <w:jc w:val="center"/>
              <w:rPr>
                <w:rFonts w:eastAsiaTheme="minorEastAsia"/>
                <w:sz w:val="18"/>
                <w:szCs w:val="18"/>
              </w:rPr>
            </w:pPr>
          </w:p>
        </w:tc>
      </w:tr>
      <w:tr w:rsidR="000F4245" w14:paraId="34A54870" w14:textId="77777777">
        <w:trPr>
          <w:trHeight w:val="283"/>
          <w:jc w:val="center"/>
        </w:trPr>
        <w:tc>
          <w:tcPr>
            <w:tcW w:w="0" w:type="auto"/>
            <w:tcBorders>
              <w:tl2br w:val="nil"/>
              <w:tr2bl w:val="nil"/>
            </w:tcBorders>
            <w:vAlign w:val="center"/>
          </w:tcPr>
          <w:p w14:paraId="5B94621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合计</w:t>
            </w:r>
          </w:p>
        </w:tc>
        <w:tc>
          <w:tcPr>
            <w:tcW w:w="0" w:type="auto"/>
            <w:tcBorders>
              <w:tl2br w:val="nil"/>
              <w:tr2bl w:val="nil"/>
            </w:tcBorders>
            <w:vAlign w:val="center"/>
          </w:tcPr>
          <w:p w14:paraId="6684E70C"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13A0A283"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14872554"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1FAFC1A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238.74</w:t>
            </w:r>
          </w:p>
        </w:tc>
      </w:tr>
    </w:tbl>
    <w:p w14:paraId="43D8B493" w14:textId="77777777" w:rsidR="000F4245" w:rsidRDefault="00000000">
      <w:pPr>
        <w:pStyle w:val="57"/>
      </w:pPr>
      <w:r>
        <w:t>5-5#</w:t>
      </w:r>
      <w:r>
        <w:t>砂场采砂控制量计算表</w:t>
      </w:r>
    </w:p>
    <w:p w14:paraId="6B94349B" w14:textId="77777777" w:rsidR="000F4245" w:rsidRDefault="00000000">
      <w:pPr>
        <w:pStyle w:val="60"/>
        <w:rPr>
          <w:rFonts w:eastAsia="黑体"/>
        </w:rPr>
      </w:pPr>
      <w:r>
        <w:rPr>
          <w:rFonts w:eastAsia="黑体"/>
        </w:rPr>
        <w:t>表</w:t>
      </w:r>
      <w:r>
        <w:rPr>
          <w:rFonts w:eastAsia="黑体"/>
        </w:rPr>
        <w:t>5.1-29</w:t>
      </w:r>
    </w:p>
    <w:tbl>
      <w:tblPr>
        <w:tblW w:w="80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035"/>
        <w:gridCol w:w="1034"/>
        <w:gridCol w:w="2551"/>
        <w:gridCol w:w="1928"/>
        <w:gridCol w:w="1476"/>
      </w:tblGrid>
      <w:tr w:rsidR="000F4245" w14:paraId="077FF171" w14:textId="77777777">
        <w:trPr>
          <w:trHeight w:val="880"/>
          <w:jc w:val="center"/>
        </w:trPr>
        <w:tc>
          <w:tcPr>
            <w:tcW w:w="0" w:type="auto"/>
            <w:tcBorders>
              <w:tl2br w:val="nil"/>
              <w:tr2bl w:val="nil"/>
            </w:tcBorders>
            <w:vAlign w:val="center"/>
          </w:tcPr>
          <w:p w14:paraId="2FB309E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断面编号</w:t>
            </w:r>
          </w:p>
        </w:tc>
        <w:tc>
          <w:tcPr>
            <w:tcW w:w="0" w:type="auto"/>
            <w:tcBorders>
              <w:tl2br w:val="nil"/>
              <w:tr2bl w:val="nil"/>
            </w:tcBorders>
            <w:vAlign w:val="center"/>
          </w:tcPr>
          <w:p w14:paraId="028FDCD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断面面积</w:t>
            </w:r>
          </w:p>
          <w:p w14:paraId="641778C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l2br w:val="nil"/>
              <w:tr2bl w:val="nil"/>
            </w:tcBorders>
            <w:vAlign w:val="center"/>
          </w:tcPr>
          <w:p w14:paraId="7382046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相邻断面面积平均值（</w:t>
            </w:r>
            <w:r>
              <w:rPr>
                <w:rFonts w:eastAsiaTheme="minorEastAsia"/>
                <w:sz w:val="18"/>
                <w:szCs w:val="18"/>
              </w:rPr>
              <w:t>m</w:t>
            </w:r>
            <w:r>
              <w:rPr>
                <w:rFonts w:eastAsiaTheme="minorEastAsia"/>
                <w:sz w:val="18"/>
                <w:szCs w:val="18"/>
                <w:vertAlign w:val="superscript"/>
              </w:rPr>
              <w:t>2</w:t>
            </w:r>
            <w:r>
              <w:rPr>
                <w:rFonts w:eastAsiaTheme="minorEastAsia"/>
                <w:sz w:val="18"/>
                <w:szCs w:val="18"/>
              </w:rPr>
              <w:t>）</w:t>
            </w:r>
          </w:p>
        </w:tc>
        <w:tc>
          <w:tcPr>
            <w:tcW w:w="0" w:type="auto"/>
            <w:tcBorders>
              <w:tl2br w:val="nil"/>
              <w:tr2bl w:val="nil"/>
            </w:tcBorders>
            <w:vAlign w:val="center"/>
          </w:tcPr>
          <w:p w14:paraId="5DEFA92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相邻断面间距（</w:t>
            </w:r>
            <w:r>
              <w:rPr>
                <w:rFonts w:eastAsiaTheme="minorEastAsia"/>
                <w:sz w:val="18"/>
                <w:szCs w:val="18"/>
              </w:rPr>
              <w:t>m</w:t>
            </w:r>
            <w:r>
              <w:rPr>
                <w:rFonts w:eastAsiaTheme="minorEastAsia"/>
                <w:sz w:val="18"/>
                <w:szCs w:val="18"/>
              </w:rPr>
              <w:t>）</w:t>
            </w:r>
          </w:p>
        </w:tc>
        <w:tc>
          <w:tcPr>
            <w:tcW w:w="0" w:type="auto"/>
            <w:tcBorders>
              <w:tl2br w:val="nil"/>
              <w:tr2bl w:val="nil"/>
            </w:tcBorders>
            <w:vAlign w:val="center"/>
          </w:tcPr>
          <w:p w14:paraId="4E3A0162" w14:textId="22421FD1"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储量（</w:t>
            </w:r>
            <w:r w:rsidR="00121A1D">
              <w:rPr>
                <w:rFonts w:eastAsiaTheme="minorEastAsia" w:hint="eastAsia"/>
                <w:sz w:val="18"/>
                <w:szCs w:val="18"/>
              </w:rPr>
              <w:t>万</w:t>
            </w:r>
            <w:r>
              <w:rPr>
                <w:rFonts w:eastAsiaTheme="minorEastAsia"/>
                <w:sz w:val="18"/>
                <w:szCs w:val="18"/>
              </w:rPr>
              <w:t>m</w:t>
            </w:r>
            <w:r>
              <w:rPr>
                <w:rFonts w:eastAsiaTheme="minorEastAsia"/>
                <w:sz w:val="18"/>
                <w:szCs w:val="18"/>
                <w:vertAlign w:val="superscript"/>
              </w:rPr>
              <w:t>3</w:t>
            </w:r>
            <w:r>
              <w:rPr>
                <w:rFonts w:eastAsiaTheme="minorEastAsia"/>
                <w:sz w:val="18"/>
                <w:szCs w:val="18"/>
              </w:rPr>
              <w:t>）</w:t>
            </w:r>
          </w:p>
        </w:tc>
      </w:tr>
      <w:tr w:rsidR="000F4245" w14:paraId="3828A429" w14:textId="77777777">
        <w:trPr>
          <w:trHeight w:val="308"/>
          <w:jc w:val="center"/>
        </w:trPr>
        <w:tc>
          <w:tcPr>
            <w:tcW w:w="0" w:type="auto"/>
            <w:tcBorders>
              <w:tl2br w:val="nil"/>
              <w:tr2bl w:val="nil"/>
            </w:tcBorders>
            <w:vAlign w:val="center"/>
          </w:tcPr>
          <w:p w14:paraId="525E38E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lastRenderedPageBreak/>
              <w:t>0</w:t>
            </w:r>
          </w:p>
        </w:tc>
        <w:tc>
          <w:tcPr>
            <w:tcW w:w="0" w:type="auto"/>
            <w:tcBorders>
              <w:tl2br w:val="nil"/>
              <w:tr2bl w:val="nil"/>
            </w:tcBorders>
            <w:vAlign w:val="center"/>
          </w:tcPr>
          <w:p w14:paraId="03B96F8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val="restart"/>
            <w:tcBorders>
              <w:tl2br w:val="nil"/>
              <w:tr2bl w:val="nil"/>
            </w:tcBorders>
            <w:vAlign w:val="center"/>
          </w:tcPr>
          <w:p w14:paraId="7BF93D3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228</w:t>
            </w:r>
          </w:p>
        </w:tc>
        <w:tc>
          <w:tcPr>
            <w:tcW w:w="0" w:type="auto"/>
            <w:vMerge w:val="restart"/>
            <w:tcBorders>
              <w:tl2br w:val="nil"/>
              <w:tr2bl w:val="nil"/>
            </w:tcBorders>
            <w:vAlign w:val="center"/>
          </w:tcPr>
          <w:p w14:paraId="23ADCA9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351</w:t>
            </w:r>
          </w:p>
        </w:tc>
        <w:tc>
          <w:tcPr>
            <w:tcW w:w="0" w:type="auto"/>
            <w:vMerge w:val="restart"/>
            <w:tcBorders>
              <w:tl2br w:val="nil"/>
              <w:tr2bl w:val="nil"/>
            </w:tcBorders>
            <w:vAlign w:val="center"/>
          </w:tcPr>
          <w:p w14:paraId="5D41961C"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8.00</w:t>
            </w:r>
          </w:p>
        </w:tc>
      </w:tr>
      <w:tr w:rsidR="000F4245" w14:paraId="7AC3E871" w14:textId="77777777">
        <w:trPr>
          <w:trHeight w:val="300"/>
          <w:jc w:val="center"/>
        </w:trPr>
        <w:tc>
          <w:tcPr>
            <w:tcW w:w="0" w:type="auto"/>
            <w:vMerge w:val="restart"/>
            <w:tcBorders>
              <w:tl2br w:val="nil"/>
              <w:tr2bl w:val="nil"/>
            </w:tcBorders>
            <w:vAlign w:val="center"/>
          </w:tcPr>
          <w:p w14:paraId="0A2E99A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桐</w:t>
            </w:r>
            <w:r>
              <w:rPr>
                <w:rFonts w:eastAsiaTheme="minorEastAsia"/>
                <w:sz w:val="18"/>
                <w:szCs w:val="18"/>
              </w:rPr>
              <w:t>1</w:t>
            </w:r>
          </w:p>
        </w:tc>
        <w:tc>
          <w:tcPr>
            <w:tcW w:w="0" w:type="auto"/>
            <w:vMerge w:val="restart"/>
            <w:tcBorders>
              <w:tl2br w:val="nil"/>
              <w:tr2bl w:val="nil"/>
            </w:tcBorders>
            <w:vAlign w:val="center"/>
          </w:tcPr>
          <w:p w14:paraId="38C87C1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456</w:t>
            </w:r>
          </w:p>
        </w:tc>
        <w:tc>
          <w:tcPr>
            <w:tcW w:w="0" w:type="auto"/>
            <w:vMerge/>
            <w:tcBorders>
              <w:tl2br w:val="nil"/>
              <w:tr2bl w:val="nil"/>
            </w:tcBorders>
            <w:vAlign w:val="center"/>
          </w:tcPr>
          <w:p w14:paraId="7E4C9C6C"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5C19CBED"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64B12421" w14:textId="77777777" w:rsidR="000F4245" w:rsidRDefault="000F4245">
            <w:pPr>
              <w:spacing w:line="300" w:lineRule="exact"/>
              <w:ind w:leftChars="-50" w:left="-120" w:rightChars="-50" w:right="-120"/>
              <w:jc w:val="center"/>
              <w:rPr>
                <w:rFonts w:eastAsiaTheme="minorEastAsia"/>
                <w:sz w:val="18"/>
                <w:szCs w:val="18"/>
              </w:rPr>
            </w:pPr>
          </w:p>
        </w:tc>
      </w:tr>
      <w:tr w:rsidR="000F4245" w14:paraId="5C59C560" w14:textId="77777777">
        <w:trPr>
          <w:trHeight w:val="300"/>
          <w:jc w:val="center"/>
        </w:trPr>
        <w:tc>
          <w:tcPr>
            <w:tcW w:w="0" w:type="auto"/>
            <w:vMerge/>
            <w:tcBorders>
              <w:tl2br w:val="nil"/>
              <w:tr2bl w:val="nil"/>
            </w:tcBorders>
            <w:vAlign w:val="center"/>
          </w:tcPr>
          <w:p w14:paraId="48B92AD1"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02AC5FD5"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29E521EE"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578</w:t>
            </w:r>
          </w:p>
        </w:tc>
        <w:tc>
          <w:tcPr>
            <w:tcW w:w="0" w:type="auto"/>
            <w:vMerge w:val="restart"/>
            <w:tcBorders>
              <w:tl2br w:val="nil"/>
              <w:tr2bl w:val="nil"/>
            </w:tcBorders>
            <w:vAlign w:val="center"/>
          </w:tcPr>
          <w:p w14:paraId="5653801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648</w:t>
            </w:r>
          </w:p>
        </w:tc>
        <w:tc>
          <w:tcPr>
            <w:tcW w:w="0" w:type="auto"/>
            <w:vMerge w:val="restart"/>
            <w:tcBorders>
              <w:tl2br w:val="nil"/>
              <w:tr2bl w:val="nil"/>
            </w:tcBorders>
            <w:vAlign w:val="center"/>
          </w:tcPr>
          <w:p w14:paraId="5C6651B7"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37.45</w:t>
            </w:r>
          </w:p>
        </w:tc>
      </w:tr>
      <w:tr w:rsidR="000F4245" w14:paraId="7909709F" w14:textId="77777777">
        <w:trPr>
          <w:trHeight w:val="300"/>
          <w:jc w:val="center"/>
        </w:trPr>
        <w:tc>
          <w:tcPr>
            <w:tcW w:w="0" w:type="auto"/>
            <w:vMerge w:val="restart"/>
            <w:tcBorders>
              <w:tl2br w:val="nil"/>
              <w:tr2bl w:val="nil"/>
            </w:tcBorders>
            <w:vAlign w:val="center"/>
          </w:tcPr>
          <w:p w14:paraId="7AF5E34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桐</w:t>
            </w:r>
            <w:r>
              <w:rPr>
                <w:rFonts w:eastAsiaTheme="minorEastAsia"/>
                <w:sz w:val="18"/>
                <w:szCs w:val="18"/>
              </w:rPr>
              <w:t>2</w:t>
            </w:r>
          </w:p>
        </w:tc>
        <w:tc>
          <w:tcPr>
            <w:tcW w:w="0" w:type="auto"/>
            <w:vMerge w:val="restart"/>
            <w:tcBorders>
              <w:tl2br w:val="nil"/>
              <w:tr2bl w:val="nil"/>
            </w:tcBorders>
            <w:vAlign w:val="center"/>
          </w:tcPr>
          <w:p w14:paraId="461D91E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700</w:t>
            </w:r>
          </w:p>
        </w:tc>
        <w:tc>
          <w:tcPr>
            <w:tcW w:w="0" w:type="auto"/>
            <w:vMerge/>
            <w:tcBorders>
              <w:tl2br w:val="nil"/>
              <w:tr2bl w:val="nil"/>
            </w:tcBorders>
            <w:vAlign w:val="center"/>
          </w:tcPr>
          <w:p w14:paraId="77734D37"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1D663251"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74A5004D" w14:textId="77777777" w:rsidR="000F4245" w:rsidRDefault="000F4245">
            <w:pPr>
              <w:spacing w:line="300" w:lineRule="exact"/>
              <w:ind w:leftChars="-50" w:left="-120" w:rightChars="-50" w:right="-120"/>
              <w:jc w:val="center"/>
              <w:rPr>
                <w:rFonts w:eastAsiaTheme="minorEastAsia"/>
                <w:sz w:val="18"/>
                <w:szCs w:val="18"/>
              </w:rPr>
            </w:pPr>
          </w:p>
        </w:tc>
      </w:tr>
      <w:tr w:rsidR="000F4245" w14:paraId="79C33964" w14:textId="77777777">
        <w:trPr>
          <w:trHeight w:val="300"/>
          <w:jc w:val="center"/>
        </w:trPr>
        <w:tc>
          <w:tcPr>
            <w:tcW w:w="0" w:type="auto"/>
            <w:vMerge/>
            <w:tcBorders>
              <w:tl2br w:val="nil"/>
              <w:tr2bl w:val="nil"/>
            </w:tcBorders>
            <w:vAlign w:val="center"/>
          </w:tcPr>
          <w:p w14:paraId="7A327E44"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7E22F64D"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1E4FF51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645</w:t>
            </w:r>
          </w:p>
        </w:tc>
        <w:tc>
          <w:tcPr>
            <w:tcW w:w="0" w:type="auto"/>
            <w:vMerge w:val="restart"/>
            <w:tcBorders>
              <w:tl2br w:val="nil"/>
              <w:tr2bl w:val="nil"/>
            </w:tcBorders>
            <w:vAlign w:val="center"/>
          </w:tcPr>
          <w:p w14:paraId="7C7941D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892</w:t>
            </w:r>
          </w:p>
        </w:tc>
        <w:tc>
          <w:tcPr>
            <w:tcW w:w="0" w:type="auto"/>
            <w:vMerge w:val="restart"/>
            <w:tcBorders>
              <w:tl2br w:val="nil"/>
              <w:tr2bl w:val="nil"/>
            </w:tcBorders>
            <w:vAlign w:val="center"/>
          </w:tcPr>
          <w:p w14:paraId="52E0164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57.53</w:t>
            </w:r>
          </w:p>
        </w:tc>
      </w:tr>
      <w:tr w:rsidR="000F4245" w14:paraId="4121E144" w14:textId="77777777">
        <w:trPr>
          <w:trHeight w:val="300"/>
          <w:jc w:val="center"/>
        </w:trPr>
        <w:tc>
          <w:tcPr>
            <w:tcW w:w="0" w:type="auto"/>
            <w:vMerge w:val="restart"/>
            <w:tcBorders>
              <w:tl2br w:val="nil"/>
              <w:tr2bl w:val="nil"/>
            </w:tcBorders>
            <w:vAlign w:val="center"/>
          </w:tcPr>
          <w:p w14:paraId="517DB9D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桐</w:t>
            </w:r>
            <w:r>
              <w:rPr>
                <w:rFonts w:eastAsiaTheme="minorEastAsia"/>
                <w:sz w:val="18"/>
                <w:szCs w:val="18"/>
              </w:rPr>
              <w:t>3</w:t>
            </w:r>
          </w:p>
        </w:tc>
        <w:tc>
          <w:tcPr>
            <w:tcW w:w="0" w:type="auto"/>
            <w:vMerge w:val="restart"/>
            <w:tcBorders>
              <w:tl2br w:val="nil"/>
              <w:tr2bl w:val="nil"/>
            </w:tcBorders>
            <w:vAlign w:val="center"/>
          </w:tcPr>
          <w:p w14:paraId="5F4F91DF"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590</w:t>
            </w:r>
          </w:p>
        </w:tc>
        <w:tc>
          <w:tcPr>
            <w:tcW w:w="0" w:type="auto"/>
            <w:vMerge/>
            <w:tcBorders>
              <w:tl2br w:val="nil"/>
              <w:tr2bl w:val="nil"/>
            </w:tcBorders>
            <w:vAlign w:val="center"/>
          </w:tcPr>
          <w:p w14:paraId="0A9C0243"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1E0F8D8C"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55B5F918" w14:textId="77777777" w:rsidR="000F4245" w:rsidRDefault="000F4245">
            <w:pPr>
              <w:spacing w:line="300" w:lineRule="exact"/>
              <w:ind w:leftChars="-50" w:left="-120" w:rightChars="-50" w:right="-120"/>
              <w:jc w:val="center"/>
              <w:rPr>
                <w:rFonts w:eastAsiaTheme="minorEastAsia"/>
                <w:sz w:val="18"/>
                <w:szCs w:val="18"/>
              </w:rPr>
            </w:pPr>
          </w:p>
        </w:tc>
      </w:tr>
      <w:tr w:rsidR="000F4245" w14:paraId="72C2C83C" w14:textId="77777777">
        <w:trPr>
          <w:trHeight w:val="300"/>
          <w:jc w:val="center"/>
        </w:trPr>
        <w:tc>
          <w:tcPr>
            <w:tcW w:w="0" w:type="auto"/>
            <w:vMerge/>
            <w:tcBorders>
              <w:tl2br w:val="nil"/>
              <w:tr2bl w:val="nil"/>
            </w:tcBorders>
            <w:vAlign w:val="center"/>
          </w:tcPr>
          <w:p w14:paraId="4BCBB57C"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60FE3055"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l2br w:val="nil"/>
              <w:tr2bl w:val="nil"/>
            </w:tcBorders>
            <w:vAlign w:val="center"/>
          </w:tcPr>
          <w:p w14:paraId="1291285D"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580.5</w:t>
            </w:r>
          </w:p>
        </w:tc>
        <w:tc>
          <w:tcPr>
            <w:tcW w:w="0" w:type="auto"/>
            <w:vMerge w:val="restart"/>
            <w:tcBorders>
              <w:tl2br w:val="nil"/>
              <w:tr2bl w:val="nil"/>
            </w:tcBorders>
            <w:vAlign w:val="center"/>
          </w:tcPr>
          <w:p w14:paraId="65C63872"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700</w:t>
            </w:r>
          </w:p>
        </w:tc>
        <w:tc>
          <w:tcPr>
            <w:tcW w:w="0" w:type="auto"/>
            <w:vMerge w:val="restart"/>
            <w:tcBorders>
              <w:tl2br w:val="nil"/>
              <w:tr2bl w:val="nil"/>
            </w:tcBorders>
            <w:vAlign w:val="center"/>
          </w:tcPr>
          <w:p w14:paraId="0070644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40.64</w:t>
            </w:r>
          </w:p>
        </w:tc>
      </w:tr>
      <w:tr w:rsidR="000F4245" w14:paraId="08170CF5" w14:textId="77777777">
        <w:trPr>
          <w:trHeight w:val="300"/>
          <w:jc w:val="center"/>
        </w:trPr>
        <w:tc>
          <w:tcPr>
            <w:tcW w:w="0" w:type="auto"/>
            <w:vMerge w:val="restart"/>
            <w:tcBorders>
              <w:tl2br w:val="nil"/>
              <w:tr2bl w:val="nil"/>
            </w:tcBorders>
            <w:vAlign w:val="center"/>
          </w:tcPr>
          <w:p w14:paraId="35888F99"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桐</w:t>
            </w:r>
            <w:r>
              <w:rPr>
                <w:rFonts w:eastAsiaTheme="minorEastAsia"/>
                <w:sz w:val="18"/>
                <w:szCs w:val="18"/>
              </w:rPr>
              <w:t>4</w:t>
            </w:r>
          </w:p>
        </w:tc>
        <w:tc>
          <w:tcPr>
            <w:tcW w:w="0" w:type="auto"/>
            <w:vMerge w:val="restart"/>
            <w:tcBorders>
              <w:tl2br w:val="nil"/>
              <w:tr2bl w:val="nil"/>
            </w:tcBorders>
            <w:vAlign w:val="center"/>
          </w:tcPr>
          <w:p w14:paraId="52F9B1E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571</w:t>
            </w:r>
          </w:p>
        </w:tc>
        <w:tc>
          <w:tcPr>
            <w:tcW w:w="0" w:type="auto"/>
            <w:vMerge/>
            <w:tcBorders>
              <w:bottom w:val="single" w:sz="4" w:space="0" w:color="auto"/>
              <w:tl2br w:val="nil"/>
              <w:tr2bl w:val="nil"/>
            </w:tcBorders>
            <w:vAlign w:val="center"/>
          </w:tcPr>
          <w:p w14:paraId="5029E1A6"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bottom w:val="single" w:sz="4" w:space="0" w:color="auto"/>
              <w:tl2br w:val="nil"/>
              <w:tr2bl w:val="nil"/>
            </w:tcBorders>
            <w:vAlign w:val="center"/>
          </w:tcPr>
          <w:p w14:paraId="71C28022"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bottom w:val="single" w:sz="4" w:space="0" w:color="auto"/>
              <w:tl2br w:val="nil"/>
              <w:tr2bl w:val="nil"/>
            </w:tcBorders>
            <w:vAlign w:val="center"/>
          </w:tcPr>
          <w:p w14:paraId="4DBA8898" w14:textId="77777777" w:rsidR="000F4245" w:rsidRDefault="000F4245">
            <w:pPr>
              <w:spacing w:line="300" w:lineRule="exact"/>
              <w:ind w:leftChars="-50" w:left="-120" w:rightChars="-50" w:right="-120"/>
              <w:jc w:val="center"/>
              <w:rPr>
                <w:rFonts w:eastAsiaTheme="minorEastAsia"/>
                <w:sz w:val="18"/>
                <w:szCs w:val="18"/>
              </w:rPr>
            </w:pPr>
          </w:p>
        </w:tc>
      </w:tr>
      <w:tr w:rsidR="000F4245" w14:paraId="59BD72F2" w14:textId="77777777">
        <w:trPr>
          <w:trHeight w:val="300"/>
          <w:jc w:val="center"/>
        </w:trPr>
        <w:tc>
          <w:tcPr>
            <w:tcW w:w="0" w:type="auto"/>
            <w:vMerge/>
            <w:tcBorders>
              <w:tl2br w:val="nil"/>
              <w:tr2bl w:val="nil"/>
            </w:tcBorders>
            <w:vAlign w:val="center"/>
          </w:tcPr>
          <w:p w14:paraId="7758CF65"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25193EF8"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op w:val="single" w:sz="4" w:space="0" w:color="auto"/>
              <w:tl2br w:val="nil"/>
              <w:tr2bl w:val="nil"/>
            </w:tcBorders>
            <w:vAlign w:val="center"/>
          </w:tcPr>
          <w:p w14:paraId="54916B8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589.5</w:t>
            </w:r>
          </w:p>
        </w:tc>
        <w:tc>
          <w:tcPr>
            <w:tcW w:w="0" w:type="auto"/>
            <w:vMerge w:val="restart"/>
            <w:tcBorders>
              <w:top w:val="single" w:sz="4" w:space="0" w:color="auto"/>
              <w:tl2br w:val="nil"/>
              <w:tr2bl w:val="nil"/>
            </w:tcBorders>
            <w:vAlign w:val="center"/>
          </w:tcPr>
          <w:p w14:paraId="69D65C00"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732</w:t>
            </w:r>
          </w:p>
        </w:tc>
        <w:tc>
          <w:tcPr>
            <w:tcW w:w="0" w:type="auto"/>
            <w:vMerge w:val="restart"/>
            <w:tcBorders>
              <w:top w:val="single" w:sz="4" w:space="0" w:color="auto"/>
              <w:tl2br w:val="nil"/>
              <w:tr2bl w:val="nil"/>
            </w:tcBorders>
            <w:vAlign w:val="center"/>
          </w:tcPr>
          <w:p w14:paraId="5F945CE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43.15</w:t>
            </w:r>
          </w:p>
        </w:tc>
      </w:tr>
      <w:tr w:rsidR="000F4245" w14:paraId="1C034D5C" w14:textId="77777777">
        <w:trPr>
          <w:trHeight w:val="300"/>
          <w:jc w:val="center"/>
        </w:trPr>
        <w:tc>
          <w:tcPr>
            <w:tcW w:w="0" w:type="auto"/>
            <w:vMerge w:val="restart"/>
            <w:tcBorders>
              <w:tl2br w:val="nil"/>
              <w:tr2bl w:val="nil"/>
            </w:tcBorders>
            <w:vAlign w:val="center"/>
          </w:tcPr>
          <w:p w14:paraId="53EF840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桐</w:t>
            </w:r>
            <w:r>
              <w:rPr>
                <w:rFonts w:eastAsiaTheme="minorEastAsia"/>
                <w:sz w:val="18"/>
                <w:szCs w:val="18"/>
              </w:rPr>
              <w:t>5</w:t>
            </w:r>
          </w:p>
        </w:tc>
        <w:tc>
          <w:tcPr>
            <w:tcW w:w="0" w:type="auto"/>
            <w:vMerge w:val="restart"/>
            <w:tcBorders>
              <w:tl2br w:val="nil"/>
              <w:tr2bl w:val="nil"/>
            </w:tcBorders>
            <w:vAlign w:val="center"/>
          </w:tcPr>
          <w:p w14:paraId="26A80F4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608</w:t>
            </w:r>
          </w:p>
        </w:tc>
        <w:tc>
          <w:tcPr>
            <w:tcW w:w="0" w:type="auto"/>
            <w:vMerge/>
            <w:tcBorders>
              <w:bottom w:val="single" w:sz="4" w:space="0" w:color="auto"/>
              <w:tl2br w:val="nil"/>
              <w:tr2bl w:val="nil"/>
            </w:tcBorders>
            <w:vAlign w:val="center"/>
          </w:tcPr>
          <w:p w14:paraId="185DF1E1"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bottom w:val="single" w:sz="4" w:space="0" w:color="auto"/>
              <w:tl2br w:val="nil"/>
              <w:tr2bl w:val="nil"/>
            </w:tcBorders>
            <w:vAlign w:val="center"/>
          </w:tcPr>
          <w:p w14:paraId="6715003B"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bottom w:val="single" w:sz="4" w:space="0" w:color="auto"/>
              <w:tl2br w:val="nil"/>
              <w:tr2bl w:val="nil"/>
            </w:tcBorders>
            <w:vAlign w:val="center"/>
          </w:tcPr>
          <w:p w14:paraId="2BB6B9D1" w14:textId="77777777" w:rsidR="000F4245" w:rsidRDefault="000F4245">
            <w:pPr>
              <w:spacing w:line="300" w:lineRule="exact"/>
              <w:ind w:leftChars="-50" w:left="-120" w:rightChars="-50" w:right="-120"/>
              <w:jc w:val="center"/>
              <w:rPr>
                <w:rFonts w:eastAsiaTheme="minorEastAsia"/>
                <w:sz w:val="18"/>
                <w:szCs w:val="18"/>
              </w:rPr>
            </w:pPr>
          </w:p>
        </w:tc>
      </w:tr>
      <w:tr w:rsidR="000F4245" w14:paraId="169C5363" w14:textId="77777777">
        <w:trPr>
          <w:trHeight w:val="300"/>
          <w:jc w:val="center"/>
        </w:trPr>
        <w:tc>
          <w:tcPr>
            <w:tcW w:w="0" w:type="auto"/>
            <w:vMerge/>
            <w:tcBorders>
              <w:tl2br w:val="nil"/>
              <w:tr2bl w:val="nil"/>
            </w:tcBorders>
            <w:vAlign w:val="center"/>
          </w:tcPr>
          <w:p w14:paraId="45BB925F"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47EB1915"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val="restart"/>
            <w:tcBorders>
              <w:top w:val="single" w:sz="4" w:space="0" w:color="auto"/>
              <w:tl2br w:val="nil"/>
              <w:tr2bl w:val="nil"/>
            </w:tcBorders>
            <w:vAlign w:val="center"/>
          </w:tcPr>
          <w:p w14:paraId="212E1AEA"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304</w:t>
            </w:r>
          </w:p>
        </w:tc>
        <w:tc>
          <w:tcPr>
            <w:tcW w:w="0" w:type="auto"/>
            <w:vMerge w:val="restart"/>
            <w:tcBorders>
              <w:top w:val="single" w:sz="4" w:space="0" w:color="auto"/>
              <w:tl2br w:val="nil"/>
              <w:tr2bl w:val="nil"/>
            </w:tcBorders>
            <w:vAlign w:val="center"/>
          </w:tcPr>
          <w:p w14:paraId="00CB4626"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484</w:t>
            </w:r>
          </w:p>
        </w:tc>
        <w:tc>
          <w:tcPr>
            <w:tcW w:w="0" w:type="auto"/>
            <w:vMerge w:val="restart"/>
            <w:tcBorders>
              <w:top w:val="single" w:sz="4" w:space="0" w:color="auto"/>
              <w:tl2br w:val="nil"/>
              <w:tr2bl w:val="nil"/>
            </w:tcBorders>
            <w:vAlign w:val="center"/>
          </w:tcPr>
          <w:p w14:paraId="114EC9B1"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14.71</w:t>
            </w:r>
          </w:p>
        </w:tc>
      </w:tr>
      <w:tr w:rsidR="000F4245" w14:paraId="2615624C" w14:textId="77777777">
        <w:trPr>
          <w:trHeight w:val="371"/>
          <w:jc w:val="center"/>
        </w:trPr>
        <w:tc>
          <w:tcPr>
            <w:tcW w:w="0" w:type="auto"/>
            <w:tcBorders>
              <w:tl2br w:val="nil"/>
              <w:tr2bl w:val="nil"/>
            </w:tcBorders>
            <w:vAlign w:val="center"/>
          </w:tcPr>
          <w:p w14:paraId="0637B1E8"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tcBorders>
              <w:tl2br w:val="nil"/>
              <w:tr2bl w:val="nil"/>
            </w:tcBorders>
            <w:vAlign w:val="center"/>
          </w:tcPr>
          <w:p w14:paraId="21B0BE34"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0</w:t>
            </w:r>
          </w:p>
        </w:tc>
        <w:tc>
          <w:tcPr>
            <w:tcW w:w="0" w:type="auto"/>
            <w:vMerge/>
            <w:tcBorders>
              <w:tl2br w:val="nil"/>
              <w:tr2bl w:val="nil"/>
            </w:tcBorders>
            <w:vAlign w:val="center"/>
          </w:tcPr>
          <w:p w14:paraId="147D9378"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308F11C3" w14:textId="77777777" w:rsidR="000F4245" w:rsidRDefault="000F4245">
            <w:pPr>
              <w:spacing w:line="300" w:lineRule="exact"/>
              <w:ind w:leftChars="-50" w:left="-120" w:rightChars="-50" w:right="-120"/>
              <w:jc w:val="center"/>
              <w:rPr>
                <w:rFonts w:eastAsiaTheme="minorEastAsia"/>
                <w:sz w:val="18"/>
                <w:szCs w:val="18"/>
              </w:rPr>
            </w:pPr>
          </w:p>
        </w:tc>
        <w:tc>
          <w:tcPr>
            <w:tcW w:w="0" w:type="auto"/>
            <w:vMerge/>
            <w:tcBorders>
              <w:tl2br w:val="nil"/>
              <w:tr2bl w:val="nil"/>
            </w:tcBorders>
            <w:vAlign w:val="center"/>
          </w:tcPr>
          <w:p w14:paraId="7BA939A5" w14:textId="77777777" w:rsidR="000F4245" w:rsidRDefault="000F4245">
            <w:pPr>
              <w:spacing w:line="300" w:lineRule="exact"/>
              <w:ind w:leftChars="-50" w:left="-120" w:rightChars="-50" w:right="-120"/>
              <w:jc w:val="center"/>
              <w:rPr>
                <w:rFonts w:eastAsiaTheme="minorEastAsia"/>
                <w:sz w:val="18"/>
                <w:szCs w:val="18"/>
              </w:rPr>
            </w:pPr>
          </w:p>
        </w:tc>
      </w:tr>
      <w:tr w:rsidR="000F4245" w14:paraId="38441991" w14:textId="77777777">
        <w:trPr>
          <w:trHeight w:val="480"/>
          <w:jc w:val="center"/>
        </w:trPr>
        <w:tc>
          <w:tcPr>
            <w:tcW w:w="0" w:type="auto"/>
            <w:tcBorders>
              <w:tl2br w:val="nil"/>
              <w:tr2bl w:val="nil"/>
            </w:tcBorders>
            <w:vAlign w:val="center"/>
          </w:tcPr>
          <w:p w14:paraId="1D68B655"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合计</w:t>
            </w:r>
          </w:p>
        </w:tc>
        <w:tc>
          <w:tcPr>
            <w:tcW w:w="0" w:type="auto"/>
            <w:tcBorders>
              <w:tl2br w:val="nil"/>
              <w:tr2bl w:val="nil"/>
            </w:tcBorders>
            <w:vAlign w:val="center"/>
          </w:tcPr>
          <w:p w14:paraId="5527A19C"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6C6FC97E"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1791CF3A" w14:textId="77777777" w:rsidR="000F4245" w:rsidRDefault="000F4245">
            <w:pPr>
              <w:spacing w:line="300" w:lineRule="exact"/>
              <w:ind w:leftChars="-50" w:left="-120" w:rightChars="-50" w:right="-120"/>
              <w:jc w:val="center"/>
              <w:rPr>
                <w:rFonts w:eastAsiaTheme="minorEastAsia"/>
                <w:sz w:val="18"/>
                <w:szCs w:val="18"/>
              </w:rPr>
            </w:pPr>
          </w:p>
        </w:tc>
        <w:tc>
          <w:tcPr>
            <w:tcW w:w="0" w:type="auto"/>
            <w:tcBorders>
              <w:tl2br w:val="nil"/>
              <w:tr2bl w:val="nil"/>
            </w:tcBorders>
            <w:vAlign w:val="center"/>
          </w:tcPr>
          <w:p w14:paraId="4FC79FA3" w14:textId="77777777" w:rsidR="000F4245" w:rsidRDefault="00000000">
            <w:pPr>
              <w:spacing w:line="300" w:lineRule="exact"/>
              <w:ind w:leftChars="-50" w:left="-120" w:rightChars="-50" w:right="-120"/>
              <w:jc w:val="center"/>
              <w:rPr>
                <w:rFonts w:eastAsiaTheme="minorEastAsia"/>
                <w:sz w:val="18"/>
                <w:szCs w:val="18"/>
              </w:rPr>
            </w:pPr>
            <w:r>
              <w:rPr>
                <w:rFonts w:eastAsiaTheme="minorEastAsia"/>
                <w:sz w:val="18"/>
                <w:szCs w:val="18"/>
              </w:rPr>
              <w:t>201.48</w:t>
            </w:r>
          </w:p>
        </w:tc>
      </w:tr>
    </w:tbl>
    <w:p w14:paraId="279591FD" w14:textId="77777777" w:rsidR="000F4245" w:rsidRDefault="00000000">
      <w:pPr>
        <w:pStyle w:val="46"/>
        <w:ind w:firstLineChars="0" w:firstLine="0"/>
        <w:jc w:val="center"/>
        <w:rPr>
          <w:rFonts w:eastAsiaTheme="minorEastAsia"/>
          <w:bCs/>
        </w:rPr>
      </w:pPr>
      <w:r>
        <w:rPr>
          <w:rFonts w:eastAsiaTheme="minorEastAsia"/>
          <w:noProof/>
        </w:rPr>
        <w:drawing>
          <wp:inline distT="0" distB="0" distL="0" distR="0" wp14:anchorId="121C5A97" wp14:editId="64CC1ED5">
            <wp:extent cx="5075555" cy="2856865"/>
            <wp:effectExtent l="0" t="0" r="0" b="635"/>
            <wp:docPr id="54" name="图片 47" descr="https://ss2.meipian.me/users/7674794/17a0f07f239f493a80c2ee4aa1473b92.jpg?imageView2/2/w/750/h/1400/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pic:nvPicPr>
                  <pic:blipFill>
                    <a:blip r:embed="rId46"/>
                    <a:stretch>
                      <a:fillRect/>
                    </a:stretch>
                  </pic:blipFill>
                  <pic:spPr>
                    <a:xfrm>
                      <a:off x="0" y="0"/>
                      <a:ext cx="5075555" cy="2856865"/>
                    </a:xfrm>
                    <a:prstGeom prst="rect">
                      <a:avLst/>
                    </a:prstGeom>
                    <a:noFill/>
                    <a:ln>
                      <a:noFill/>
                    </a:ln>
                  </pic:spPr>
                </pic:pic>
              </a:graphicData>
            </a:graphic>
          </wp:inline>
        </w:drawing>
      </w:r>
    </w:p>
    <w:p w14:paraId="300E673C" w14:textId="77777777" w:rsidR="000F4245" w:rsidRDefault="00000000">
      <w:pPr>
        <w:pStyle w:val="46"/>
        <w:ind w:firstLineChars="0" w:firstLine="0"/>
        <w:jc w:val="center"/>
        <w:rPr>
          <w:rFonts w:eastAsia="黑体"/>
        </w:rPr>
      </w:pPr>
      <w:r>
        <w:rPr>
          <w:rFonts w:eastAsia="黑体"/>
        </w:rPr>
        <w:t>图</w:t>
      </w:r>
      <w:r>
        <w:rPr>
          <w:rFonts w:eastAsia="黑体"/>
        </w:rPr>
        <w:t>5.1-15    5-5#</w:t>
      </w:r>
      <w:r>
        <w:rPr>
          <w:rFonts w:eastAsia="黑体"/>
        </w:rPr>
        <w:t>采砂场现场图</w:t>
      </w:r>
    </w:p>
    <w:p w14:paraId="339B37D9" w14:textId="77777777" w:rsidR="000F4245" w:rsidRDefault="00000000">
      <w:pPr>
        <w:pStyle w:val="46"/>
        <w:rPr>
          <w:rFonts w:eastAsiaTheme="minorEastAsia"/>
          <w:bCs/>
        </w:rPr>
      </w:pPr>
      <w:r>
        <w:rPr>
          <w:rFonts w:eastAsiaTheme="minorEastAsia"/>
        </w:rPr>
        <w:t>根据上述成果，得到各采砂场采区范围、可利用砂石总量、采砂控制量及平均开采深度，成果见表</w:t>
      </w:r>
      <w:r>
        <w:rPr>
          <w:rFonts w:eastAsiaTheme="minorEastAsia"/>
          <w:bCs/>
        </w:rPr>
        <w:t>5.1-30</w:t>
      </w:r>
      <w:r>
        <w:rPr>
          <w:rFonts w:eastAsiaTheme="minorEastAsia"/>
          <w:bCs/>
        </w:rPr>
        <w:t>。</w:t>
      </w:r>
    </w:p>
    <w:p w14:paraId="64BA4B82" w14:textId="77777777" w:rsidR="000F4245" w:rsidRDefault="00000000">
      <w:pPr>
        <w:rPr>
          <w:rFonts w:eastAsia="黑体"/>
        </w:rPr>
      </w:pPr>
      <w:r>
        <w:br w:type="page"/>
      </w:r>
    </w:p>
    <w:p w14:paraId="59EFA599" w14:textId="77777777" w:rsidR="000F4245" w:rsidRDefault="00000000">
      <w:pPr>
        <w:pStyle w:val="46"/>
        <w:ind w:firstLineChars="0" w:firstLine="0"/>
        <w:jc w:val="center"/>
        <w:rPr>
          <w:rFonts w:eastAsia="黑体"/>
        </w:rPr>
      </w:pPr>
      <w:r>
        <w:rPr>
          <w:rFonts w:eastAsia="黑体"/>
        </w:rPr>
        <w:lastRenderedPageBreak/>
        <w:t>各采砂场采区范围、可利用砂石总量、采砂控制量及平均开采深度一览表</w:t>
      </w:r>
    </w:p>
    <w:p w14:paraId="59B0C396" w14:textId="77777777" w:rsidR="000F4245" w:rsidRDefault="00000000">
      <w:pPr>
        <w:pStyle w:val="60"/>
        <w:rPr>
          <w:rFonts w:eastAsia="黑体"/>
        </w:rPr>
      </w:pPr>
      <w:r>
        <w:rPr>
          <w:rFonts w:eastAsia="黑体"/>
        </w:rPr>
        <w:t>表</w:t>
      </w:r>
      <w:r>
        <w:rPr>
          <w:rFonts w:eastAsia="黑体"/>
        </w:rPr>
        <w:t>5.1-30</w:t>
      </w:r>
    </w:p>
    <w:tbl>
      <w:tblPr>
        <w:tblW w:w="8252" w:type="dxa"/>
        <w:tblInd w:w="-5" w:type="dxa"/>
        <w:tblLook w:val="0600" w:firstRow="0" w:lastRow="0" w:firstColumn="0" w:lastColumn="0" w:noHBand="1" w:noVBand="1"/>
      </w:tblPr>
      <w:tblGrid>
        <w:gridCol w:w="750"/>
        <w:gridCol w:w="1200"/>
        <w:gridCol w:w="1352"/>
        <w:gridCol w:w="899"/>
        <w:gridCol w:w="1501"/>
        <w:gridCol w:w="1521"/>
        <w:gridCol w:w="1029"/>
      </w:tblGrid>
      <w:tr w:rsidR="000F4245" w14:paraId="62342609" w14:textId="77777777">
        <w:trPr>
          <w:trHeight w:val="600"/>
          <w:tblHeader/>
        </w:trPr>
        <w:tc>
          <w:tcPr>
            <w:tcW w:w="750" w:type="dxa"/>
            <w:tcBorders>
              <w:top w:val="single" w:sz="4" w:space="0" w:color="auto"/>
              <w:left w:val="single" w:sz="4" w:space="0" w:color="auto"/>
              <w:bottom w:val="single" w:sz="4" w:space="0" w:color="auto"/>
              <w:right w:val="single" w:sz="4" w:space="0" w:color="auto"/>
            </w:tcBorders>
            <w:vAlign w:val="center"/>
          </w:tcPr>
          <w:p w14:paraId="6D4C25A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编号</w:t>
            </w:r>
          </w:p>
        </w:tc>
        <w:tc>
          <w:tcPr>
            <w:tcW w:w="1200" w:type="dxa"/>
            <w:tcBorders>
              <w:top w:val="single" w:sz="4" w:space="0" w:color="auto"/>
              <w:left w:val="nil"/>
              <w:bottom w:val="single" w:sz="4" w:space="0" w:color="auto"/>
              <w:right w:val="single" w:sz="4" w:space="0" w:color="auto"/>
            </w:tcBorders>
            <w:vAlign w:val="center"/>
          </w:tcPr>
          <w:p w14:paraId="1D4CB76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砂场名称</w:t>
            </w:r>
          </w:p>
        </w:tc>
        <w:tc>
          <w:tcPr>
            <w:tcW w:w="1352" w:type="dxa"/>
            <w:tcBorders>
              <w:top w:val="single" w:sz="4" w:space="0" w:color="auto"/>
              <w:left w:val="nil"/>
              <w:bottom w:val="single" w:sz="4" w:space="0" w:color="auto"/>
              <w:right w:val="single" w:sz="4" w:space="0" w:color="auto"/>
            </w:tcBorders>
            <w:vAlign w:val="center"/>
          </w:tcPr>
          <w:p w14:paraId="2323E41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采区范围</w:t>
            </w:r>
            <w:r>
              <w:rPr>
                <w:rFonts w:eastAsiaTheme="minorEastAsia"/>
                <w:color w:val="000000"/>
                <w:kern w:val="0"/>
                <w:sz w:val="18"/>
                <w:szCs w:val="18"/>
              </w:rPr>
              <w:t>(</w:t>
            </w:r>
            <w:r>
              <w:rPr>
                <w:rFonts w:eastAsiaTheme="minorEastAsia"/>
                <w:color w:val="000000"/>
                <w:kern w:val="0"/>
                <w:sz w:val="18"/>
                <w:szCs w:val="18"/>
              </w:rPr>
              <w:t>长</w:t>
            </w:r>
            <w:r>
              <w:rPr>
                <w:rFonts w:eastAsiaTheme="minorEastAsia"/>
                <w:color w:val="000000"/>
                <w:kern w:val="0"/>
                <w:sz w:val="18"/>
                <w:szCs w:val="18"/>
              </w:rPr>
              <w:t>m/</w:t>
            </w:r>
            <w:r>
              <w:rPr>
                <w:rFonts w:eastAsiaTheme="minorEastAsia"/>
                <w:color w:val="000000"/>
                <w:kern w:val="0"/>
                <w:sz w:val="18"/>
                <w:szCs w:val="18"/>
              </w:rPr>
              <w:t>宽</w:t>
            </w:r>
            <w:r>
              <w:rPr>
                <w:rFonts w:eastAsiaTheme="minorEastAsia"/>
                <w:color w:val="000000"/>
                <w:kern w:val="0"/>
                <w:sz w:val="18"/>
                <w:szCs w:val="18"/>
              </w:rPr>
              <w:t>m)</w:t>
            </w:r>
          </w:p>
        </w:tc>
        <w:tc>
          <w:tcPr>
            <w:tcW w:w="899" w:type="dxa"/>
            <w:tcBorders>
              <w:top w:val="single" w:sz="4" w:space="0" w:color="auto"/>
              <w:left w:val="nil"/>
              <w:bottom w:val="single" w:sz="4" w:space="0" w:color="auto"/>
              <w:right w:val="single" w:sz="4" w:space="0" w:color="auto"/>
            </w:tcBorders>
            <w:vAlign w:val="center"/>
          </w:tcPr>
          <w:p w14:paraId="32F16C9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采区面积</w:t>
            </w:r>
            <w:r>
              <w:rPr>
                <w:rFonts w:eastAsiaTheme="minorEastAsia"/>
                <w:color w:val="000000"/>
                <w:kern w:val="0"/>
                <w:sz w:val="18"/>
                <w:szCs w:val="18"/>
              </w:rPr>
              <w:t>(m</w:t>
            </w:r>
            <w:r>
              <w:rPr>
                <w:rFonts w:eastAsiaTheme="minorEastAsia"/>
                <w:color w:val="000000"/>
                <w:kern w:val="0"/>
                <w:sz w:val="18"/>
                <w:szCs w:val="18"/>
                <w:vertAlign w:val="superscript"/>
              </w:rPr>
              <w:t>2</w:t>
            </w:r>
            <w:r>
              <w:rPr>
                <w:rFonts w:eastAsiaTheme="minorEastAsia"/>
                <w:color w:val="000000"/>
                <w:kern w:val="0"/>
                <w:sz w:val="18"/>
                <w:szCs w:val="18"/>
              </w:rPr>
              <w:t>)</w:t>
            </w:r>
          </w:p>
        </w:tc>
        <w:tc>
          <w:tcPr>
            <w:tcW w:w="1501" w:type="dxa"/>
            <w:tcBorders>
              <w:top w:val="single" w:sz="4" w:space="0" w:color="auto"/>
              <w:left w:val="nil"/>
              <w:bottom w:val="single" w:sz="4" w:space="0" w:color="auto"/>
              <w:right w:val="single" w:sz="4" w:space="0" w:color="auto"/>
            </w:tcBorders>
            <w:vAlign w:val="center"/>
          </w:tcPr>
          <w:p w14:paraId="72DFC5D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可利用砂石总量</w:t>
            </w:r>
            <w:r>
              <w:rPr>
                <w:rFonts w:eastAsiaTheme="minorEastAsia"/>
                <w:color w:val="000000"/>
                <w:kern w:val="0"/>
                <w:sz w:val="18"/>
                <w:szCs w:val="18"/>
              </w:rPr>
              <w:t>(</w:t>
            </w:r>
            <w:r>
              <w:rPr>
                <w:rFonts w:eastAsiaTheme="minorEastAsia"/>
                <w:color w:val="000000"/>
                <w:kern w:val="0"/>
                <w:sz w:val="18"/>
                <w:szCs w:val="18"/>
              </w:rPr>
              <w:t>万</w:t>
            </w:r>
            <w:r>
              <w:rPr>
                <w:rFonts w:eastAsiaTheme="minorEastAsia"/>
                <w:color w:val="000000"/>
                <w:kern w:val="0"/>
                <w:sz w:val="18"/>
                <w:szCs w:val="18"/>
              </w:rPr>
              <w:t>m</w:t>
            </w:r>
            <w:r>
              <w:rPr>
                <w:rFonts w:eastAsiaTheme="minorEastAsia"/>
                <w:color w:val="000000"/>
                <w:kern w:val="0"/>
                <w:sz w:val="18"/>
                <w:szCs w:val="18"/>
                <w:vertAlign w:val="superscript"/>
              </w:rPr>
              <w:t>3</w:t>
            </w:r>
            <w:r>
              <w:rPr>
                <w:rFonts w:eastAsiaTheme="minorEastAsia"/>
                <w:color w:val="000000"/>
                <w:kern w:val="0"/>
                <w:sz w:val="18"/>
                <w:szCs w:val="18"/>
              </w:rPr>
              <w:t>/</w:t>
            </w:r>
            <w:r>
              <w:rPr>
                <w:rFonts w:eastAsiaTheme="minorEastAsia"/>
                <w:color w:val="000000"/>
                <w:kern w:val="0"/>
                <w:sz w:val="18"/>
                <w:szCs w:val="18"/>
              </w:rPr>
              <w:t>万</w:t>
            </w:r>
            <w:r>
              <w:rPr>
                <w:rFonts w:eastAsiaTheme="minorEastAsia"/>
                <w:color w:val="000000"/>
                <w:kern w:val="0"/>
                <w:sz w:val="18"/>
                <w:szCs w:val="18"/>
              </w:rPr>
              <w:t>t)</w:t>
            </w:r>
          </w:p>
        </w:tc>
        <w:tc>
          <w:tcPr>
            <w:tcW w:w="1521" w:type="dxa"/>
            <w:tcBorders>
              <w:top w:val="single" w:sz="4" w:space="0" w:color="auto"/>
              <w:left w:val="nil"/>
              <w:bottom w:val="single" w:sz="4" w:space="0" w:color="auto"/>
              <w:right w:val="single" w:sz="4" w:space="0" w:color="auto"/>
            </w:tcBorders>
            <w:vAlign w:val="center"/>
          </w:tcPr>
          <w:p w14:paraId="0DB5423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采砂控制量</w:t>
            </w:r>
            <w:r>
              <w:rPr>
                <w:rFonts w:eastAsiaTheme="minorEastAsia"/>
                <w:color w:val="000000"/>
                <w:kern w:val="0"/>
                <w:sz w:val="18"/>
                <w:szCs w:val="18"/>
              </w:rPr>
              <w:t>(</w:t>
            </w:r>
            <w:r>
              <w:rPr>
                <w:rFonts w:eastAsiaTheme="minorEastAsia"/>
                <w:color w:val="000000"/>
                <w:kern w:val="0"/>
                <w:sz w:val="18"/>
                <w:szCs w:val="18"/>
              </w:rPr>
              <w:t>万</w:t>
            </w:r>
            <w:r>
              <w:rPr>
                <w:rFonts w:eastAsiaTheme="minorEastAsia"/>
                <w:color w:val="000000"/>
                <w:kern w:val="0"/>
                <w:sz w:val="18"/>
                <w:szCs w:val="18"/>
              </w:rPr>
              <w:t>m</w:t>
            </w:r>
            <w:r>
              <w:rPr>
                <w:rFonts w:eastAsiaTheme="minorEastAsia"/>
                <w:color w:val="000000"/>
                <w:kern w:val="0"/>
                <w:sz w:val="18"/>
                <w:szCs w:val="18"/>
                <w:vertAlign w:val="superscript"/>
              </w:rPr>
              <w:t>3</w:t>
            </w:r>
            <w:r>
              <w:rPr>
                <w:rFonts w:eastAsiaTheme="minorEastAsia"/>
                <w:color w:val="000000"/>
                <w:kern w:val="0"/>
                <w:sz w:val="18"/>
                <w:szCs w:val="18"/>
              </w:rPr>
              <w:t>/</w:t>
            </w:r>
            <w:r>
              <w:rPr>
                <w:rFonts w:eastAsiaTheme="minorEastAsia"/>
                <w:color w:val="000000"/>
                <w:kern w:val="0"/>
                <w:sz w:val="18"/>
                <w:szCs w:val="18"/>
              </w:rPr>
              <w:t>万</w:t>
            </w:r>
            <w:r>
              <w:rPr>
                <w:rFonts w:eastAsiaTheme="minorEastAsia"/>
                <w:color w:val="000000"/>
                <w:kern w:val="0"/>
                <w:sz w:val="18"/>
                <w:szCs w:val="18"/>
              </w:rPr>
              <w:t>t)</w:t>
            </w:r>
          </w:p>
        </w:tc>
        <w:tc>
          <w:tcPr>
            <w:tcW w:w="1029" w:type="dxa"/>
            <w:tcBorders>
              <w:top w:val="single" w:sz="4" w:space="0" w:color="auto"/>
              <w:left w:val="nil"/>
              <w:bottom w:val="single" w:sz="4" w:space="0" w:color="auto"/>
              <w:right w:val="single" w:sz="4" w:space="0" w:color="auto"/>
            </w:tcBorders>
            <w:vAlign w:val="center"/>
          </w:tcPr>
          <w:p w14:paraId="7DB9F68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平均开采深度</w:t>
            </w:r>
            <w:r>
              <w:rPr>
                <w:rFonts w:eastAsiaTheme="minorEastAsia"/>
                <w:color w:val="000000"/>
                <w:kern w:val="0"/>
                <w:sz w:val="18"/>
                <w:szCs w:val="18"/>
              </w:rPr>
              <w:t>(m)</w:t>
            </w:r>
          </w:p>
        </w:tc>
      </w:tr>
      <w:tr w:rsidR="000F4245" w14:paraId="712EE5FB" w14:textId="77777777">
        <w:trPr>
          <w:trHeight w:val="392"/>
        </w:trPr>
        <w:tc>
          <w:tcPr>
            <w:tcW w:w="750" w:type="dxa"/>
            <w:tcBorders>
              <w:top w:val="nil"/>
              <w:left w:val="single" w:sz="4" w:space="0" w:color="auto"/>
              <w:bottom w:val="single" w:sz="4" w:space="0" w:color="auto"/>
              <w:right w:val="single" w:sz="4" w:space="0" w:color="auto"/>
            </w:tcBorders>
            <w:vAlign w:val="center"/>
          </w:tcPr>
          <w:p w14:paraId="05A404B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w:t>
            </w:r>
          </w:p>
        </w:tc>
        <w:tc>
          <w:tcPr>
            <w:tcW w:w="1200" w:type="dxa"/>
            <w:tcBorders>
              <w:top w:val="nil"/>
              <w:left w:val="nil"/>
              <w:bottom w:val="single" w:sz="4" w:space="0" w:color="auto"/>
              <w:right w:val="single" w:sz="4" w:space="0" w:color="auto"/>
            </w:tcBorders>
            <w:vAlign w:val="center"/>
          </w:tcPr>
          <w:p w14:paraId="00555AA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1-1#</w:t>
            </w:r>
            <w:r>
              <w:rPr>
                <w:rFonts w:eastAsiaTheme="minorEastAsia"/>
                <w:color w:val="000000"/>
                <w:kern w:val="0"/>
                <w:sz w:val="18"/>
                <w:szCs w:val="18"/>
              </w:rPr>
              <w:t>采砂场</w:t>
            </w:r>
          </w:p>
        </w:tc>
        <w:tc>
          <w:tcPr>
            <w:tcW w:w="1352" w:type="dxa"/>
            <w:tcBorders>
              <w:top w:val="nil"/>
              <w:left w:val="nil"/>
              <w:bottom w:val="single" w:sz="4" w:space="0" w:color="auto"/>
              <w:right w:val="single" w:sz="4" w:space="0" w:color="auto"/>
            </w:tcBorders>
            <w:vAlign w:val="center"/>
          </w:tcPr>
          <w:p w14:paraId="6582F29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1785/0-542</w:t>
            </w:r>
          </w:p>
        </w:tc>
        <w:tc>
          <w:tcPr>
            <w:tcW w:w="899" w:type="dxa"/>
            <w:tcBorders>
              <w:top w:val="nil"/>
              <w:left w:val="nil"/>
              <w:bottom w:val="single" w:sz="4" w:space="0" w:color="auto"/>
              <w:right w:val="single" w:sz="4" w:space="0" w:color="auto"/>
            </w:tcBorders>
            <w:vAlign w:val="center"/>
          </w:tcPr>
          <w:p w14:paraId="6BA22AE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483689</w:t>
            </w:r>
          </w:p>
        </w:tc>
        <w:tc>
          <w:tcPr>
            <w:tcW w:w="1501" w:type="dxa"/>
            <w:tcBorders>
              <w:top w:val="nil"/>
              <w:left w:val="nil"/>
              <w:bottom w:val="single" w:sz="4" w:space="0" w:color="auto"/>
              <w:right w:val="single" w:sz="4" w:space="0" w:color="auto"/>
            </w:tcBorders>
            <w:vAlign w:val="center"/>
          </w:tcPr>
          <w:p w14:paraId="4753EAA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458.82/922.23</w:t>
            </w:r>
          </w:p>
        </w:tc>
        <w:tc>
          <w:tcPr>
            <w:tcW w:w="1521" w:type="dxa"/>
            <w:tcBorders>
              <w:top w:val="nil"/>
              <w:left w:val="nil"/>
              <w:bottom w:val="single" w:sz="4" w:space="0" w:color="auto"/>
              <w:right w:val="single" w:sz="4" w:space="0" w:color="auto"/>
            </w:tcBorders>
            <w:vAlign w:val="center"/>
          </w:tcPr>
          <w:p w14:paraId="795DFEA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205.74/413.54</w:t>
            </w:r>
          </w:p>
        </w:tc>
        <w:tc>
          <w:tcPr>
            <w:tcW w:w="1029" w:type="dxa"/>
            <w:tcBorders>
              <w:top w:val="nil"/>
              <w:left w:val="nil"/>
              <w:bottom w:val="single" w:sz="4" w:space="0" w:color="auto"/>
              <w:right w:val="single" w:sz="4" w:space="0" w:color="auto"/>
            </w:tcBorders>
            <w:vAlign w:val="center"/>
          </w:tcPr>
          <w:p w14:paraId="2600364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4.25</w:t>
            </w:r>
          </w:p>
        </w:tc>
      </w:tr>
      <w:tr w:rsidR="000F4245" w14:paraId="6AF0EE92" w14:textId="77777777">
        <w:trPr>
          <w:trHeight w:val="219"/>
        </w:trPr>
        <w:tc>
          <w:tcPr>
            <w:tcW w:w="750" w:type="dxa"/>
            <w:tcBorders>
              <w:top w:val="nil"/>
              <w:left w:val="single" w:sz="4" w:space="0" w:color="auto"/>
              <w:bottom w:val="single" w:sz="4" w:space="0" w:color="auto"/>
              <w:right w:val="single" w:sz="4" w:space="0" w:color="auto"/>
            </w:tcBorders>
            <w:vAlign w:val="center"/>
          </w:tcPr>
          <w:p w14:paraId="2F39C41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w:t>
            </w:r>
          </w:p>
        </w:tc>
        <w:tc>
          <w:tcPr>
            <w:tcW w:w="1200" w:type="dxa"/>
            <w:tcBorders>
              <w:top w:val="nil"/>
              <w:left w:val="nil"/>
              <w:bottom w:val="single" w:sz="4" w:space="0" w:color="auto"/>
              <w:right w:val="single" w:sz="4" w:space="0" w:color="auto"/>
            </w:tcBorders>
            <w:vAlign w:val="center"/>
          </w:tcPr>
          <w:p w14:paraId="5625AF8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2-1#</w:t>
            </w:r>
            <w:r>
              <w:rPr>
                <w:rFonts w:eastAsiaTheme="minorEastAsia"/>
                <w:color w:val="000000"/>
                <w:kern w:val="0"/>
                <w:sz w:val="18"/>
                <w:szCs w:val="18"/>
              </w:rPr>
              <w:t>采砂场</w:t>
            </w:r>
          </w:p>
        </w:tc>
        <w:tc>
          <w:tcPr>
            <w:tcW w:w="1352" w:type="dxa"/>
            <w:tcBorders>
              <w:top w:val="nil"/>
              <w:left w:val="nil"/>
              <w:bottom w:val="single" w:sz="4" w:space="0" w:color="auto"/>
              <w:right w:val="single" w:sz="4" w:space="0" w:color="auto"/>
            </w:tcBorders>
            <w:vAlign w:val="center"/>
          </w:tcPr>
          <w:p w14:paraId="7ECAC45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1850/21-176</w:t>
            </w:r>
          </w:p>
        </w:tc>
        <w:tc>
          <w:tcPr>
            <w:tcW w:w="899" w:type="dxa"/>
            <w:tcBorders>
              <w:top w:val="nil"/>
              <w:left w:val="nil"/>
              <w:bottom w:val="single" w:sz="4" w:space="0" w:color="auto"/>
              <w:right w:val="single" w:sz="4" w:space="0" w:color="auto"/>
            </w:tcBorders>
            <w:vAlign w:val="center"/>
          </w:tcPr>
          <w:p w14:paraId="43DA838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196895</w:t>
            </w:r>
          </w:p>
        </w:tc>
        <w:tc>
          <w:tcPr>
            <w:tcW w:w="1501" w:type="dxa"/>
            <w:tcBorders>
              <w:top w:val="nil"/>
              <w:left w:val="nil"/>
              <w:bottom w:val="single" w:sz="4" w:space="0" w:color="auto"/>
              <w:right w:val="single" w:sz="4" w:space="0" w:color="auto"/>
            </w:tcBorders>
            <w:vAlign w:val="center"/>
          </w:tcPr>
          <w:p w14:paraId="30F5017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157.12/315.81</w:t>
            </w:r>
          </w:p>
        </w:tc>
        <w:tc>
          <w:tcPr>
            <w:tcW w:w="1521" w:type="dxa"/>
            <w:tcBorders>
              <w:top w:val="nil"/>
              <w:left w:val="nil"/>
              <w:bottom w:val="single" w:sz="4" w:space="0" w:color="auto"/>
              <w:right w:val="single" w:sz="4" w:space="0" w:color="auto"/>
            </w:tcBorders>
            <w:vAlign w:val="center"/>
          </w:tcPr>
          <w:p w14:paraId="42457B1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59.06/118.71</w:t>
            </w:r>
          </w:p>
        </w:tc>
        <w:tc>
          <w:tcPr>
            <w:tcW w:w="1029" w:type="dxa"/>
            <w:tcBorders>
              <w:top w:val="nil"/>
              <w:left w:val="nil"/>
              <w:bottom w:val="single" w:sz="4" w:space="0" w:color="auto"/>
              <w:right w:val="single" w:sz="4" w:space="0" w:color="auto"/>
            </w:tcBorders>
            <w:vAlign w:val="center"/>
          </w:tcPr>
          <w:p w14:paraId="7E8FBA7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3.00</w:t>
            </w:r>
          </w:p>
        </w:tc>
      </w:tr>
      <w:tr w:rsidR="000F4245" w14:paraId="5599AB56" w14:textId="77777777">
        <w:trPr>
          <w:trHeight w:val="219"/>
        </w:trPr>
        <w:tc>
          <w:tcPr>
            <w:tcW w:w="750" w:type="dxa"/>
            <w:tcBorders>
              <w:top w:val="nil"/>
              <w:left w:val="single" w:sz="4" w:space="0" w:color="auto"/>
              <w:bottom w:val="single" w:sz="4" w:space="0" w:color="auto"/>
              <w:right w:val="single" w:sz="4" w:space="0" w:color="auto"/>
            </w:tcBorders>
            <w:vAlign w:val="center"/>
          </w:tcPr>
          <w:p w14:paraId="37FD4FC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w:t>
            </w:r>
          </w:p>
        </w:tc>
        <w:tc>
          <w:tcPr>
            <w:tcW w:w="1200" w:type="dxa"/>
            <w:tcBorders>
              <w:top w:val="nil"/>
              <w:left w:val="nil"/>
              <w:bottom w:val="single" w:sz="4" w:space="0" w:color="auto"/>
              <w:right w:val="single" w:sz="4" w:space="0" w:color="auto"/>
            </w:tcBorders>
            <w:vAlign w:val="center"/>
          </w:tcPr>
          <w:p w14:paraId="0BE9443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2-2#</w:t>
            </w:r>
            <w:r>
              <w:rPr>
                <w:rFonts w:eastAsiaTheme="minorEastAsia"/>
                <w:color w:val="000000"/>
                <w:kern w:val="0"/>
                <w:sz w:val="18"/>
                <w:szCs w:val="18"/>
              </w:rPr>
              <w:t>采砂场</w:t>
            </w:r>
          </w:p>
        </w:tc>
        <w:tc>
          <w:tcPr>
            <w:tcW w:w="1352" w:type="dxa"/>
            <w:tcBorders>
              <w:top w:val="nil"/>
              <w:left w:val="nil"/>
              <w:bottom w:val="single" w:sz="4" w:space="0" w:color="auto"/>
              <w:right w:val="single" w:sz="4" w:space="0" w:color="auto"/>
            </w:tcBorders>
            <w:vAlign w:val="center"/>
          </w:tcPr>
          <w:p w14:paraId="0EEA555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1098/66-237</w:t>
            </w:r>
          </w:p>
        </w:tc>
        <w:tc>
          <w:tcPr>
            <w:tcW w:w="899" w:type="dxa"/>
            <w:tcBorders>
              <w:top w:val="nil"/>
              <w:left w:val="nil"/>
              <w:bottom w:val="single" w:sz="4" w:space="0" w:color="auto"/>
              <w:right w:val="single" w:sz="4" w:space="0" w:color="auto"/>
            </w:tcBorders>
            <w:vAlign w:val="center"/>
          </w:tcPr>
          <w:p w14:paraId="4ED9756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184650</w:t>
            </w:r>
          </w:p>
        </w:tc>
        <w:tc>
          <w:tcPr>
            <w:tcW w:w="1501" w:type="dxa"/>
            <w:tcBorders>
              <w:top w:val="nil"/>
              <w:left w:val="nil"/>
              <w:bottom w:val="single" w:sz="4" w:space="0" w:color="auto"/>
              <w:right w:val="single" w:sz="4" w:space="0" w:color="auto"/>
            </w:tcBorders>
            <w:vAlign w:val="center"/>
          </w:tcPr>
          <w:p w14:paraId="077AA99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166.52/334.71</w:t>
            </w:r>
          </w:p>
        </w:tc>
        <w:tc>
          <w:tcPr>
            <w:tcW w:w="1521" w:type="dxa"/>
            <w:tcBorders>
              <w:top w:val="nil"/>
              <w:left w:val="nil"/>
              <w:bottom w:val="single" w:sz="4" w:space="0" w:color="auto"/>
              <w:right w:val="single" w:sz="4" w:space="0" w:color="auto"/>
            </w:tcBorders>
            <w:vAlign w:val="center"/>
          </w:tcPr>
          <w:p w14:paraId="07C9F62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75.54/151.84</w:t>
            </w:r>
          </w:p>
        </w:tc>
        <w:tc>
          <w:tcPr>
            <w:tcW w:w="1029" w:type="dxa"/>
            <w:tcBorders>
              <w:top w:val="nil"/>
              <w:left w:val="nil"/>
              <w:bottom w:val="single" w:sz="4" w:space="0" w:color="auto"/>
              <w:right w:val="single" w:sz="4" w:space="0" w:color="auto"/>
            </w:tcBorders>
            <w:vAlign w:val="center"/>
          </w:tcPr>
          <w:p w14:paraId="69F420C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4.09</w:t>
            </w:r>
          </w:p>
        </w:tc>
      </w:tr>
      <w:tr w:rsidR="000F4245" w14:paraId="593EE586" w14:textId="77777777">
        <w:trPr>
          <w:trHeight w:val="392"/>
        </w:trPr>
        <w:tc>
          <w:tcPr>
            <w:tcW w:w="750" w:type="dxa"/>
            <w:tcBorders>
              <w:top w:val="nil"/>
              <w:left w:val="single" w:sz="4" w:space="0" w:color="auto"/>
              <w:bottom w:val="single" w:sz="4" w:space="0" w:color="auto"/>
              <w:right w:val="single" w:sz="4" w:space="0" w:color="auto"/>
            </w:tcBorders>
            <w:vAlign w:val="center"/>
          </w:tcPr>
          <w:p w14:paraId="034EDB9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w:t>
            </w:r>
          </w:p>
        </w:tc>
        <w:tc>
          <w:tcPr>
            <w:tcW w:w="1200" w:type="dxa"/>
            <w:tcBorders>
              <w:top w:val="nil"/>
              <w:left w:val="nil"/>
              <w:bottom w:val="single" w:sz="4" w:space="0" w:color="auto"/>
              <w:right w:val="single" w:sz="4" w:space="0" w:color="auto"/>
            </w:tcBorders>
            <w:vAlign w:val="center"/>
          </w:tcPr>
          <w:p w14:paraId="0349C43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3-1#</w:t>
            </w:r>
            <w:r>
              <w:rPr>
                <w:rFonts w:eastAsiaTheme="minorEastAsia"/>
                <w:color w:val="000000"/>
                <w:kern w:val="0"/>
                <w:sz w:val="18"/>
                <w:szCs w:val="18"/>
              </w:rPr>
              <w:t>采砂场</w:t>
            </w:r>
          </w:p>
        </w:tc>
        <w:tc>
          <w:tcPr>
            <w:tcW w:w="1352" w:type="dxa"/>
            <w:tcBorders>
              <w:top w:val="nil"/>
              <w:left w:val="nil"/>
              <w:bottom w:val="single" w:sz="4" w:space="0" w:color="auto"/>
              <w:right w:val="single" w:sz="4" w:space="0" w:color="auto"/>
            </w:tcBorders>
            <w:vAlign w:val="center"/>
          </w:tcPr>
          <w:p w14:paraId="3FF8F52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2342/27-216</w:t>
            </w:r>
          </w:p>
        </w:tc>
        <w:tc>
          <w:tcPr>
            <w:tcW w:w="899" w:type="dxa"/>
            <w:tcBorders>
              <w:top w:val="nil"/>
              <w:left w:val="nil"/>
              <w:bottom w:val="single" w:sz="4" w:space="0" w:color="auto"/>
              <w:right w:val="single" w:sz="4" w:space="0" w:color="auto"/>
            </w:tcBorders>
            <w:vAlign w:val="center"/>
          </w:tcPr>
          <w:p w14:paraId="4CE0D59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336721</w:t>
            </w:r>
          </w:p>
        </w:tc>
        <w:tc>
          <w:tcPr>
            <w:tcW w:w="1501" w:type="dxa"/>
            <w:tcBorders>
              <w:top w:val="nil"/>
              <w:left w:val="nil"/>
              <w:bottom w:val="single" w:sz="4" w:space="0" w:color="auto"/>
              <w:right w:val="single" w:sz="4" w:space="0" w:color="auto"/>
            </w:tcBorders>
            <w:vAlign w:val="center"/>
          </w:tcPr>
          <w:p w14:paraId="686ED58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279.49/561.77</w:t>
            </w:r>
          </w:p>
        </w:tc>
        <w:tc>
          <w:tcPr>
            <w:tcW w:w="1521" w:type="dxa"/>
            <w:tcBorders>
              <w:top w:val="nil"/>
              <w:left w:val="nil"/>
              <w:bottom w:val="single" w:sz="4" w:space="0" w:color="auto"/>
              <w:right w:val="single" w:sz="4" w:space="0" w:color="auto"/>
            </w:tcBorders>
            <w:vAlign w:val="center"/>
          </w:tcPr>
          <w:p w14:paraId="7F0357F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120.46/242.12</w:t>
            </w:r>
          </w:p>
        </w:tc>
        <w:tc>
          <w:tcPr>
            <w:tcW w:w="1029" w:type="dxa"/>
            <w:tcBorders>
              <w:top w:val="nil"/>
              <w:left w:val="nil"/>
              <w:bottom w:val="single" w:sz="4" w:space="0" w:color="auto"/>
              <w:right w:val="single" w:sz="4" w:space="0" w:color="auto"/>
            </w:tcBorders>
            <w:vAlign w:val="center"/>
          </w:tcPr>
          <w:p w14:paraId="3E518A9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3.58</w:t>
            </w:r>
          </w:p>
        </w:tc>
      </w:tr>
      <w:tr w:rsidR="000F4245" w14:paraId="17F36A30" w14:textId="77777777">
        <w:trPr>
          <w:trHeight w:val="392"/>
        </w:trPr>
        <w:tc>
          <w:tcPr>
            <w:tcW w:w="750" w:type="dxa"/>
            <w:tcBorders>
              <w:top w:val="nil"/>
              <w:left w:val="single" w:sz="4" w:space="0" w:color="auto"/>
              <w:bottom w:val="single" w:sz="4" w:space="0" w:color="auto"/>
              <w:right w:val="single" w:sz="4" w:space="0" w:color="auto"/>
            </w:tcBorders>
            <w:vAlign w:val="center"/>
          </w:tcPr>
          <w:p w14:paraId="5CF82CA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w:t>
            </w:r>
          </w:p>
        </w:tc>
        <w:tc>
          <w:tcPr>
            <w:tcW w:w="1200" w:type="dxa"/>
            <w:tcBorders>
              <w:top w:val="nil"/>
              <w:left w:val="nil"/>
              <w:bottom w:val="single" w:sz="4" w:space="0" w:color="auto"/>
              <w:right w:val="single" w:sz="4" w:space="0" w:color="auto"/>
            </w:tcBorders>
            <w:vAlign w:val="center"/>
          </w:tcPr>
          <w:p w14:paraId="37D50C5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3-2#</w:t>
            </w:r>
            <w:r>
              <w:rPr>
                <w:rFonts w:eastAsiaTheme="minorEastAsia"/>
                <w:color w:val="000000"/>
                <w:kern w:val="0"/>
                <w:sz w:val="18"/>
                <w:szCs w:val="18"/>
              </w:rPr>
              <w:t>采砂场</w:t>
            </w:r>
          </w:p>
        </w:tc>
        <w:tc>
          <w:tcPr>
            <w:tcW w:w="1352" w:type="dxa"/>
            <w:tcBorders>
              <w:top w:val="nil"/>
              <w:left w:val="nil"/>
              <w:bottom w:val="single" w:sz="4" w:space="0" w:color="auto"/>
              <w:right w:val="single" w:sz="4" w:space="0" w:color="auto"/>
            </w:tcBorders>
            <w:vAlign w:val="center"/>
          </w:tcPr>
          <w:p w14:paraId="0347E02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2699/39-195</w:t>
            </w:r>
          </w:p>
        </w:tc>
        <w:tc>
          <w:tcPr>
            <w:tcW w:w="899" w:type="dxa"/>
            <w:tcBorders>
              <w:top w:val="nil"/>
              <w:left w:val="nil"/>
              <w:bottom w:val="single" w:sz="4" w:space="0" w:color="auto"/>
              <w:right w:val="single" w:sz="4" w:space="0" w:color="auto"/>
            </w:tcBorders>
            <w:vAlign w:val="center"/>
          </w:tcPr>
          <w:p w14:paraId="776F94A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346001</w:t>
            </w:r>
          </w:p>
        </w:tc>
        <w:tc>
          <w:tcPr>
            <w:tcW w:w="1501" w:type="dxa"/>
            <w:tcBorders>
              <w:top w:val="nil"/>
              <w:left w:val="nil"/>
              <w:bottom w:val="single" w:sz="4" w:space="0" w:color="auto"/>
              <w:right w:val="single" w:sz="4" w:space="0" w:color="auto"/>
            </w:tcBorders>
            <w:vAlign w:val="center"/>
          </w:tcPr>
          <w:p w14:paraId="0EA7C6D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287.54/577.96</w:t>
            </w:r>
          </w:p>
        </w:tc>
        <w:tc>
          <w:tcPr>
            <w:tcW w:w="1521" w:type="dxa"/>
            <w:tcBorders>
              <w:top w:val="nil"/>
              <w:left w:val="nil"/>
              <w:bottom w:val="single" w:sz="4" w:space="0" w:color="auto"/>
              <w:right w:val="single" w:sz="4" w:space="0" w:color="auto"/>
            </w:tcBorders>
            <w:vAlign w:val="center"/>
          </w:tcPr>
          <w:p w14:paraId="5584A2D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121.35/243.91</w:t>
            </w:r>
          </w:p>
        </w:tc>
        <w:tc>
          <w:tcPr>
            <w:tcW w:w="1029" w:type="dxa"/>
            <w:tcBorders>
              <w:top w:val="nil"/>
              <w:left w:val="nil"/>
              <w:bottom w:val="single" w:sz="4" w:space="0" w:color="auto"/>
              <w:right w:val="single" w:sz="4" w:space="0" w:color="auto"/>
            </w:tcBorders>
            <w:vAlign w:val="center"/>
          </w:tcPr>
          <w:p w14:paraId="5C67DF6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3.51</w:t>
            </w:r>
          </w:p>
        </w:tc>
      </w:tr>
      <w:tr w:rsidR="000F4245" w14:paraId="667EF0B8" w14:textId="77777777">
        <w:trPr>
          <w:trHeight w:val="392"/>
        </w:trPr>
        <w:tc>
          <w:tcPr>
            <w:tcW w:w="750" w:type="dxa"/>
            <w:tcBorders>
              <w:top w:val="nil"/>
              <w:left w:val="single" w:sz="4" w:space="0" w:color="auto"/>
              <w:bottom w:val="single" w:sz="4" w:space="0" w:color="auto"/>
              <w:right w:val="single" w:sz="4" w:space="0" w:color="auto"/>
            </w:tcBorders>
            <w:vAlign w:val="center"/>
          </w:tcPr>
          <w:p w14:paraId="703D642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w:t>
            </w:r>
          </w:p>
        </w:tc>
        <w:tc>
          <w:tcPr>
            <w:tcW w:w="1200" w:type="dxa"/>
            <w:tcBorders>
              <w:top w:val="nil"/>
              <w:left w:val="nil"/>
              <w:bottom w:val="single" w:sz="4" w:space="0" w:color="auto"/>
              <w:right w:val="single" w:sz="4" w:space="0" w:color="auto"/>
            </w:tcBorders>
            <w:vAlign w:val="center"/>
          </w:tcPr>
          <w:p w14:paraId="7E37957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4-1#</w:t>
            </w:r>
            <w:r>
              <w:rPr>
                <w:rFonts w:eastAsiaTheme="minorEastAsia"/>
                <w:color w:val="000000"/>
                <w:kern w:val="0"/>
                <w:sz w:val="18"/>
                <w:szCs w:val="18"/>
              </w:rPr>
              <w:t>采砂场</w:t>
            </w:r>
          </w:p>
        </w:tc>
        <w:tc>
          <w:tcPr>
            <w:tcW w:w="1352" w:type="dxa"/>
            <w:tcBorders>
              <w:top w:val="nil"/>
              <w:left w:val="nil"/>
              <w:bottom w:val="single" w:sz="4" w:space="0" w:color="auto"/>
              <w:right w:val="single" w:sz="4" w:space="0" w:color="auto"/>
            </w:tcBorders>
            <w:vAlign w:val="center"/>
          </w:tcPr>
          <w:p w14:paraId="356DCEB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2815/94-318</w:t>
            </w:r>
          </w:p>
        </w:tc>
        <w:tc>
          <w:tcPr>
            <w:tcW w:w="899" w:type="dxa"/>
            <w:tcBorders>
              <w:top w:val="nil"/>
              <w:left w:val="nil"/>
              <w:bottom w:val="single" w:sz="4" w:space="0" w:color="auto"/>
              <w:right w:val="single" w:sz="4" w:space="0" w:color="auto"/>
            </w:tcBorders>
            <w:vAlign w:val="center"/>
          </w:tcPr>
          <w:p w14:paraId="50A0569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409143</w:t>
            </w:r>
          </w:p>
        </w:tc>
        <w:tc>
          <w:tcPr>
            <w:tcW w:w="1501" w:type="dxa"/>
            <w:tcBorders>
              <w:top w:val="nil"/>
              <w:left w:val="nil"/>
              <w:bottom w:val="single" w:sz="4" w:space="0" w:color="auto"/>
              <w:right w:val="single" w:sz="4" w:space="0" w:color="auto"/>
            </w:tcBorders>
            <w:vAlign w:val="center"/>
          </w:tcPr>
          <w:p w14:paraId="3227A2D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381.78/767.38</w:t>
            </w:r>
          </w:p>
        </w:tc>
        <w:tc>
          <w:tcPr>
            <w:tcW w:w="1521" w:type="dxa"/>
            <w:tcBorders>
              <w:top w:val="nil"/>
              <w:left w:val="nil"/>
              <w:bottom w:val="single" w:sz="4" w:space="0" w:color="auto"/>
              <w:right w:val="single" w:sz="4" w:space="0" w:color="auto"/>
            </w:tcBorders>
            <w:vAlign w:val="center"/>
          </w:tcPr>
          <w:p w14:paraId="359F223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168.04/337.76</w:t>
            </w:r>
          </w:p>
        </w:tc>
        <w:tc>
          <w:tcPr>
            <w:tcW w:w="1029" w:type="dxa"/>
            <w:tcBorders>
              <w:top w:val="nil"/>
              <w:left w:val="nil"/>
              <w:bottom w:val="single" w:sz="4" w:space="0" w:color="auto"/>
              <w:right w:val="single" w:sz="4" w:space="0" w:color="auto"/>
            </w:tcBorders>
            <w:vAlign w:val="center"/>
          </w:tcPr>
          <w:p w14:paraId="34EF96F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4.11</w:t>
            </w:r>
          </w:p>
        </w:tc>
      </w:tr>
      <w:tr w:rsidR="000F4245" w14:paraId="27B07FB1" w14:textId="77777777">
        <w:trPr>
          <w:trHeight w:val="219"/>
        </w:trPr>
        <w:tc>
          <w:tcPr>
            <w:tcW w:w="750" w:type="dxa"/>
            <w:tcBorders>
              <w:top w:val="nil"/>
              <w:left w:val="single" w:sz="4" w:space="0" w:color="auto"/>
              <w:bottom w:val="single" w:sz="4" w:space="0" w:color="auto"/>
              <w:right w:val="single" w:sz="4" w:space="0" w:color="auto"/>
            </w:tcBorders>
            <w:vAlign w:val="center"/>
          </w:tcPr>
          <w:p w14:paraId="2EE5BA2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w:t>
            </w:r>
          </w:p>
        </w:tc>
        <w:tc>
          <w:tcPr>
            <w:tcW w:w="1200" w:type="dxa"/>
            <w:tcBorders>
              <w:top w:val="nil"/>
              <w:left w:val="nil"/>
              <w:bottom w:val="single" w:sz="4" w:space="0" w:color="auto"/>
              <w:right w:val="single" w:sz="4" w:space="0" w:color="auto"/>
            </w:tcBorders>
            <w:vAlign w:val="center"/>
          </w:tcPr>
          <w:p w14:paraId="3E22646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5-1#</w:t>
            </w:r>
            <w:r>
              <w:rPr>
                <w:rFonts w:eastAsiaTheme="minorEastAsia"/>
                <w:color w:val="000000"/>
                <w:kern w:val="0"/>
                <w:sz w:val="18"/>
                <w:szCs w:val="18"/>
              </w:rPr>
              <w:t>采砂场</w:t>
            </w:r>
          </w:p>
        </w:tc>
        <w:tc>
          <w:tcPr>
            <w:tcW w:w="1352" w:type="dxa"/>
            <w:tcBorders>
              <w:top w:val="nil"/>
              <w:left w:val="nil"/>
              <w:bottom w:val="single" w:sz="4" w:space="0" w:color="auto"/>
              <w:right w:val="single" w:sz="4" w:space="0" w:color="auto"/>
            </w:tcBorders>
            <w:vAlign w:val="center"/>
          </w:tcPr>
          <w:p w14:paraId="4873544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1215/144-220</w:t>
            </w:r>
          </w:p>
        </w:tc>
        <w:tc>
          <w:tcPr>
            <w:tcW w:w="899" w:type="dxa"/>
            <w:tcBorders>
              <w:top w:val="nil"/>
              <w:left w:val="nil"/>
              <w:bottom w:val="single" w:sz="4" w:space="0" w:color="auto"/>
              <w:right w:val="single" w:sz="4" w:space="0" w:color="auto"/>
            </w:tcBorders>
            <w:vAlign w:val="center"/>
          </w:tcPr>
          <w:p w14:paraId="0B7622B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208986</w:t>
            </w:r>
          </w:p>
        </w:tc>
        <w:tc>
          <w:tcPr>
            <w:tcW w:w="1501" w:type="dxa"/>
            <w:tcBorders>
              <w:top w:val="nil"/>
              <w:left w:val="nil"/>
              <w:bottom w:val="single" w:sz="4" w:space="0" w:color="auto"/>
              <w:right w:val="single" w:sz="4" w:space="0" w:color="auto"/>
            </w:tcBorders>
            <w:vAlign w:val="center"/>
          </w:tcPr>
          <w:p w14:paraId="4E1E429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113.75/228.64</w:t>
            </w:r>
          </w:p>
        </w:tc>
        <w:tc>
          <w:tcPr>
            <w:tcW w:w="1521" w:type="dxa"/>
            <w:tcBorders>
              <w:top w:val="nil"/>
              <w:left w:val="nil"/>
              <w:bottom w:val="single" w:sz="4" w:space="0" w:color="auto"/>
              <w:right w:val="single" w:sz="4" w:space="0" w:color="auto"/>
            </w:tcBorders>
            <w:vAlign w:val="center"/>
          </w:tcPr>
          <w:p w14:paraId="79ED3D3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79.72/160.24</w:t>
            </w:r>
          </w:p>
        </w:tc>
        <w:tc>
          <w:tcPr>
            <w:tcW w:w="1029" w:type="dxa"/>
            <w:tcBorders>
              <w:top w:val="nil"/>
              <w:left w:val="nil"/>
              <w:bottom w:val="single" w:sz="4" w:space="0" w:color="auto"/>
              <w:right w:val="single" w:sz="4" w:space="0" w:color="auto"/>
            </w:tcBorders>
            <w:vAlign w:val="center"/>
          </w:tcPr>
          <w:p w14:paraId="1D53820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3.81</w:t>
            </w:r>
          </w:p>
        </w:tc>
      </w:tr>
      <w:tr w:rsidR="000F4245" w14:paraId="2CC9A0E6" w14:textId="77777777">
        <w:trPr>
          <w:trHeight w:val="392"/>
        </w:trPr>
        <w:tc>
          <w:tcPr>
            <w:tcW w:w="750" w:type="dxa"/>
            <w:tcBorders>
              <w:top w:val="nil"/>
              <w:left w:val="single" w:sz="4" w:space="0" w:color="auto"/>
              <w:bottom w:val="single" w:sz="4" w:space="0" w:color="auto"/>
              <w:right w:val="single" w:sz="4" w:space="0" w:color="auto"/>
            </w:tcBorders>
            <w:vAlign w:val="center"/>
          </w:tcPr>
          <w:p w14:paraId="391F7CC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w:t>
            </w:r>
          </w:p>
        </w:tc>
        <w:tc>
          <w:tcPr>
            <w:tcW w:w="1200" w:type="dxa"/>
            <w:tcBorders>
              <w:top w:val="nil"/>
              <w:left w:val="nil"/>
              <w:bottom w:val="single" w:sz="4" w:space="0" w:color="auto"/>
              <w:right w:val="single" w:sz="4" w:space="0" w:color="auto"/>
            </w:tcBorders>
            <w:vAlign w:val="center"/>
          </w:tcPr>
          <w:p w14:paraId="080278B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5-2#</w:t>
            </w:r>
            <w:r>
              <w:rPr>
                <w:rFonts w:eastAsiaTheme="minorEastAsia"/>
                <w:color w:val="000000"/>
                <w:kern w:val="0"/>
                <w:sz w:val="18"/>
                <w:szCs w:val="18"/>
              </w:rPr>
              <w:t>采砂场</w:t>
            </w:r>
          </w:p>
        </w:tc>
        <w:tc>
          <w:tcPr>
            <w:tcW w:w="1352" w:type="dxa"/>
            <w:tcBorders>
              <w:top w:val="nil"/>
              <w:left w:val="nil"/>
              <w:bottom w:val="single" w:sz="4" w:space="0" w:color="auto"/>
              <w:right w:val="single" w:sz="4" w:space="0" w:color="auto"/>
            </w:tcBorders>
            <w:vAlign w:val="center"/>
          </w:tcPr>
          <w:p w14:paraId="61DEEF6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2342/70-389</w:t>
            </w:r>
          </w:p>
        </w:tc>
        <w:tc>
          <w:tcPr>
            <w:tcW w:w="899" w:type="dxa"/>
            <w:tcBorders>
              <w:top w:val="nil"/>
              <w:left w:val="nil"/>
              <w:bottom w:val="single" w:sz="4" w:space="0" w:color="auto"/>
              <w:right w:val="single" w:sz="4" w:space="0" w:color="auto"/>
            </w:tcBorders>
            <w:vAlign w:val="center"/>
          </w:tcPr>
          <w:p w14:paraId="40944A1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488916</w:t>
            </w:r>
          </w:p>
        </w:tc>
        <w:tc>
          <w:tcPr>
            <w:tcW w:w="1501" w:type="dxa"/>
            <w:tcBorders>
              <w:top w:val="nil"/>
              <w:left w:val="nil"/>
              <w:bottom w:val="single" w:sz="4" w:space="0" w:color="auto"/>
              <w:right w:val="single" w:sz="4" w:space="0" w:color="auto"/>
            </w:tcBorders>
            <w:vAlign w:val="center"/>
          </w:tcPr>
          <w:p w14:paraId="13EA58B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282.32/567.46</w:t>
            </w:r>
          </w:p>
        </w:tc>
        <w:tc>
          <w:tcPr>
            <w:tcW w:w="1521" w:type="dxa"/>
            <w:tcBorders>
              <w:top w:val="nil"/>
              <w:left w:val="nil"/>
              <w:bottom w:val="single" w:sz="4" w:space="0" w:color="auto"/>
              <w:right w:val="single" w:sz="4" w:space="0" w:color="auto"/>
            </w:tcBorders>
            <w:vAlign w:val="center"/>
          </w:tcPr>
          <w:p w14:paraId="205A964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194.39/390.72</w:t>
            </w:r>
          </w:p>
        </w:tc>
        <w:tc>
          <w:tcPr>
            <w:tcW w:w="1029" w:type="dxa"/>
            <w:tcBorders>
              <w:top w:val="nil"/>
              <w:left w:val="nil"/>
              <w:bottom w:val="single" w:sz="4" w:space="0" w:color="auto"/>
              <w:right w:val="single" w:sz="4" w:space="0" w:color="auto"/>
            </w:tcBorders>
            <w:vAlign w:val="center"/>
          </w:tcPr>
          <w:p w14:paraId="4E4449A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3.98</w:t>
            </w:r>
          </w:p>
        </w:tc>
      </w:tr>
      <w:tr w:rsidR="000F4245" w14:paraId="2EF8DDAE" w14:textId="77777777">
        <w:trPr>
          <w:trHeight w:val="392"/>
        </w:trPr>
        <w:tc>
          <w:tcPr>
            <w:tcW w:w="750" w:type="dxa"/>
            <w:tcBorders>
              <w:top w:val="nil"/>
              <w:left w:val="single" w:sz="4" w:space="0" w:color="auto"/>
              <w:bottom w:val="single" w:sz="4" w:space="0" w:color="auto"/>
              <w:right w:val="single" w:sz="4" w:space="0" w:color="auto"/>
            </w:tcBorders>
            <w:vAlign w:val="center"/>
          </w:tcPr>
          <w:p w14:paraId="4E2E514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w:t>
            </w:r>
          </w:p>
        </w:tc>
        <w:tc>
          <w:tcPr>
            <w:tcW w:w="1200" w:type="dxa"/>
            <w:tcBorders>
              <w:top w:val="nil"/>
              <w:left w:val="nil"/>
              <w:bottom w:val="single" w:sz="4" w:space="0" w:color="auto"/>
              <w:right w:val="single" w:sz="4" w:space="0" w:color="auto"/>
            </w:tcBorders>
            <w:vAlign w:val="center"/>
          </w:tcPr>
          <w:p w14:paraId="61EFD8D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5-3#</w:t>
            </w:r>
            <w:r>
              <w:rPr>
                <w:rFonts w:eastAsiaTheme="minorEastAsia"/>
                <w:color w:val="000000"/>
                <w:kern w:val="0"/>
                <w:sz w:val="18"/>
                <w:szCs w:val="18"/>
              </w:rPr>
              <w:t>采砂场</w:t>
            </w:r>
          </w:p>
        </w:tc>
        <w:tc>
          <w:tcPr>
            <w:tcW w:w="1352" w:type="dxa"/>
            <w:tcBorders>
              <w:top w:val="nil"/>
              <w:left w:val="nil"/>
              <w:bottom w:val="single" w:sz="4" w:space="0" w:color="auto"/>
              <w:right w:val="single" w:sz="4" w:space="0" w:color="auto"/>
            </w:tcBorders>
            <w:vAlign w:val="center"/>
          </w:tcPr>
          <w:p w14:paraId="495EB31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2620/25-261</w:t>
            </w:r>
          </w:p>
        </w:tc>
        <w:tc>
          <w:tcPr>
            <w:tcW w:w="899" w:type="dxa"/>
            <w:tcBorders>
              <w:top w:val="nil"/>
              <w:left w:val="nil"/>
              <w:bottom w:val="single" w:sz="4" w:space="0" w:color="auto"/>
              <w:right w:val="single" w:sz="4" w:space="0" w:color="auto"/>
            </w:tcBorders>
            <w:vAlign w:val="center"/>
          </w:tcPr>
          <w:p w14:paraId="5108F39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489913</w:t>
            </w:r>
          </w:p>
        </w:tc>
        <w:tc>
          <w:tcPr>
            <w:tcW w:w="1501" w:type="dxa"/>
            <w:tcBorders>
              <w:top w:val="nil"/>
              <w:left w:val="nil"/>
              <w:bottom w:val="single" w:sz="4" w:space="0" w:color="auto"/>
              <w:right w:val="single" w:sz="4" w:space="0" w:color="auto"/>
            </w:tcBorders>
            <w:vAlign w:val="center"/>
          </w:tcPr>
          <w:p w14:paraId="5F759BD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247.29/497.05</w:t>
            </w:r>
          </w:p>
        </w:tc>
        <w:tc>
          <w:tcPr>
            <w:tcW w:w="1521" w:type="dxa"/>
            <w:tcBorders>
              <w:top w:val="nil"/>
              <w:left w:val="nil"/>
              <w:bottom w:val="single" w:sz="4" w:space="0" w:color="auto"/>
              <w:right w:val="single" w:sz="4" w:space="0" w:color="auto"/>
            </w:tcBorders>
            <w:vAlign w:val="center"/>
          </w:tcPr>
          <w:p w14:paraId="3DE8FCA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165.31/332.27</w:t>
            </w:r>
          </w:p>
        </w:tc>
        <w:tc>
          <w:tcPr>
            <w:tcW w:w="1029" w:type="dxa"/>
            <w:tcBorders>
              <w:top w:val="nil"/>
              <w:left w:val="nil"/>
              <w:bottom w:val="single" w:sz="4" w:space="0" w:color="auto"/>
              <w:right w:val="single" w:sz="4" w:space="0" w:color="auto"/>
            </w:tcBorders>
            <w:vAlign w:val="center"/>
          </w:tcPr>
          <w:p w14:paraId="2E3128D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3.37</w:t>
            </w:r>
          </w:p>
        </w:tc>
      </w:tr>
      <w:tr w:rsidR="000F4245" w14:paraId="15753EDC" w14:textId="77777777">
        <w:trPr>
          <w:trHeight w:val="219"/>
        </w:trPr>
        <w:tc>
          <w:tcPr>
            <w:tcW w:w="750" w:type="dxa"/>
            <w:tcBorders>
              <w:top w:val="nil"/>
              <w:left w:val="single" w:sz="4" w:space="0" w:color="auto"/>
              <w:bottom w:val="single" w:sz="4" w:space="0" w:color="auto"/>
              <w:right w:val="single" w:sz="4" w:space="0" w:color="auto"/>
            </w:tcBorders>
            <w:vAlign w:val="center"/>
          </w:tcPr>
          <w:p w14:paraId="1C5D35A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10</w:t>
            </w:r>
          </w:p>
        </w:tc>
        <w:tc>
          <w:tcPr>
            <w:tcW w:w="1200" w:type="dxa"/>
            <w:tcBorders>
              <w:top w:val="nil"/>
              <w:left w:val="nil"/>
              <w:bottom w:val="single" w:sz="4" w:space="0" w:color="auto"/>
              <w:right w:val="single" w:sz="4" w:space="0" w:color="auto"/>
            </w:tcBorders>
            <w:vAlign w:val="center"/>
          </w:tcPr>
          <w:p w14:paraId="3EE1030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5-4#</w:t>
            </w:r>
            <w:r>
              <w:rPr>
                <w:rFonts w:eastAsiaTheme="minorEastAsia"/>
                <w:color w:val="000000"/>
                <w:kern w:val="0"/>
                <w:sz w:val="18"/>
                <w:szCs w:val="18"/>
              </w:rPr>
              <w:t>采砂场</w:t>
            </w:r>
          </w:p>
        </w:tc>
        <w:tc>
          <w:tcPr>
            <w:tcW w:w="1352" w:type="dxa"/>
            <w:tcBorders>
              <w:top w:val="nil"/>
              <w:left w:val="nil"/>
              <w:bottom w:val="single" w:sz="4" w:space="0" w:color="auto"/>
              <w:right w:val="single" w:sz="4" w:space="0" w:color="auto"/>
            </w:tcBorders>
            <w:vAlign w:val="center"/>
          </w:tcPr>
          <w:p w14:paraId="593E84A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3092/31-283</w:t>
            </w:r>
          </w:p>
        </w:tc>
        <w:tc>
          <w:tcPr>
            <w:tcW w:w="899" w:type="dxa"/>
            <w:tcBorders>
              <w:top w:val="nil"/>
              <w:left w:val="nil"/>
              <w:bottom w:val="single" w:sz="4" w:space="0" w:color="auto"/>
              <w:right w:val="single" w:sz="4" w:space="0" w:color="auto"/>
            </w:tcBorders>
            <w:vAlign w:val="center"/>
          </w:tcPr>
          <w:p w14:paraId="4E72E0D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371493</w:t>
            </w:r>
          </w:p>
        </w:tc>
        <w:tc>
          <w:tcPr>
            <w:tcW w:w="1501" w:type="dxa"/>
            <w:tcBorders>
              <w:top w:val="nil"/>
              <w:left w:val="nil"/>
              <w:bottom w:val="single" w:sz="4" w:space="0" w:color="auto"/>
              <w:right w:val="single" w:sz="4" w:space="0" w:color="auto"/>
            </w:tcBorders>
            <w:vAlign w:val="center"/>
          </w:tcPr>
          <w:p w14:paraId="2828757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196.93/395.83</w:t>
            </w:r>
          </w:p>
        </w:tc>
        <w:tc>
          <w:tcPr>
            <w:tcW w:w="1521" w:type="dxa"/>
            <w:tcBorders>
              <w:top w:val="nil"/>
              <w:left w:val="nil"/>
              <w:bottom w:val="single" w:sz="4" w:space="0" w:color="auto"/>
              <w:right w:val="single" w:sz="4" w:space="0" w:color="auto"/>
            </w:tcBorders>
            <w:vAlign w:val="center"/>
          </w:tcPr>
          <w:p w14:paraId="332F3C8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129.97/261.24</w:t>
            </w:r>
          </w:p>
        </w:tc>
        <w:tc>
          <w:tcPr>
            <w:tcW w:w="1029" w:type="dxa"/>
            <w:tcBorders>
              <w:top w:val="nil"/>
              <w:left w:val="nil"/>
              <w:bottom w:val="single" w:sz="4" w:space="0" w:color="auto"/>
              <w:right w:val="single" w:sz="4" w:space="0" w:color="auto"/>
            </w:tcBorders>
            <w:vAlign w:val="center"/>
          </w:tcPr>
          <w:p w14:paraId="36311EB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3.50</w:t>
            </w:r>
          </w:p>
        </w:tc>
      </w:tr>
      <w:tr w:rsidR="000F4245" w14:paraId="799ACF3C" w14:textId="77777777">
        <w:trPr>
          <w:trHeight w:val="392"/>
        </w:trPr>
        <w:tc>
          <w:tcPr>
            <w:tcW w:w="750" w:type="dxa"/>
            <w:tcBorders>
              <w:top w:val="nil"/>
              <w:left w:val="single" w:sz="4" w:space="0" w:color="auto"/>
              <w:bottom w:val="single" w:sz="4" w:space="0" w:color="auto"/>
              <w:right w:val="single" w:sz="4" w:space="0" w:color="auto"/>
            </w:tcBorders>
            <w:vAlign w:val="center"/>
          </w:tcPr>
          <w:p w14:paraId="4DF93D9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11</w:t>
            </w:r>
          </w:p>
        </w:tc>
        <w:tc>
          <w:tcPr>
            <w:tcW w:w="1200" w:type="dxa"/>
            <w:tcBorders>
              <w:top w:val="nil"/>
              <w:left w:val="nil"/>
              <w:bottom w:val="single" w:sz="4" w:space="0" w:color="auto"/>
              <w:right w:val="single" w:sz="4" w:space="0" w:color="auto"/>
            </w:tcBorders>
            <w:vAlign w:val="center"/>
          </w:tcPr>
          <w:p w14:paraId="6DBD72A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5-5#</w:t>
            </w:r>
            <w:r>
              <w:rPr>
                <w:rFonts w:eastAsiaTheme="minorEastAsia"/>
                <w:color w:val="000000"/>
                <w:kern w:val="0"/>
                <w:sz w:val="18"/>
                <w:szCs w:val="18"/>
              </w:rPr>
              <w:t>采砂场</w:t>
            </w:r>
          </w:p>
        </w:tc>
        <w:tc>
          <w:tcPr>
            <w:tcW w:w="1352" w:type="dxa"/>
            <w:tcBorders>
              <w:top w:val="nil"/>
              <w:left w:val="nil"/>
              <w:bottom w:val="single" w:sz="4" w:space="0" w:color="auto"/>
              <w:right w:val="single" w:sz="4" w:space="0" w:color="auto"/>
            </w:tcBorders>
            <w:vAlign w:val="center"/>
          </w:tcPr>
          <w:p w14:paraId="17E4102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3875/36-186</w:t>
            </w:r>
          </w:p>
        </w:tc>
        <w:tc>
          <w:tcPr>
            <w:tcW w:w="899" w:type="dxa"/>
            <w:tcBorders>
              <w:top w:val="nil"/>
              <w:left w:val="nil"/>
              <w:bottom w:val="single" w:sz="4" w:space="0" w:color="auto"/>
              <w:right w:val="single" w:sz="4" w:space="0" w:color="auto"/>
            </w:tcBorders>
            <w:vAlign w:val="center"/>
          </w:tcPr>
          <w:p w14:paraId="234BF3A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539293</w:t>
            </w:r>
          </w:p>
        </w:tc>
        <w:tc>
          <w:tcPr>
            <w:tcW w:w="1501" w:type="dxa"/>
            <w:tcBorders>
              <w:top w:val="nil"/>
              <w:left w:val="nil"/>
              <w:bottom w:val="single" w:sz="4" w:space="0" w:color="auto"/>
              <w:right w:val="single" w:sz="4" w:space="0" w:color="auto"/>
            </w:tcBorders>
            <w:vAlign w:val="center"/>
          </w:tcPr>
          <w:p w14:paraId="33CECE1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292.67/588.27</w:t>
            </w:r>
          </w:p>
        </w:tc>
        <w:tc>
          <w:tcPr>
            <w:tcW w:w="1521" w:type="dxa"/>
            <w:tcBorders>
              <w:top w:val="nil"/>
              <w:left w:val="nil"/>
              <w:bottom w:val="single" w:sz="4" w:space="0" w:color="auto"/>
              <w:right w:val="single" w:sz="4" w:space="0" w:color="auto"/>
            </w:tcBorders>
            <w:vAlign w:val="center"/>
          </w:tcPr>
          <w:p w14:paraId="1FC6323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201.48/404.97</w:t>
            </w:r>
          </w:p>
        </w:tc>
        <w:tc>
          <w:tcPr>
            <w:tcW w:w="1029" w:type="dxa"/>
            <w:tcBorders>
              <w:top w:val="nil"/>
              <w:left w:val="nil"/>
              <w:bottom w:val="single" w:sz="4" w:space="0" w:color="auto"/>
              <w:right w:val="single" w:sz="4" w:space="0" w:color="auto"/>
            </w:tcBorders>
            <w:vAlign w:val="center"/>
          </w:tcPr>
          <w:p w14:paraId="1180146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3.74</w:t>
            </w:r>
          </w:p>
        </w:tc>
      </w:tr>
      <w:tr w:rsidR="000F4245" w14:paraId="0B66430D" w14:textId="77777777">
        <w:trPr>
          <w:trHeight w:val="219"/>
        </w:trPr>
        <w:tc>
          <w:tcPr>
            <w:tcW w:w="750" w:type="dxa"/>
            <w:tcBorders>
              <w:top w:val="nil"/>
              <w:left w:val="single" w:sz="4" w:space="0" w:color="auto"/>
              <w:bottom w:val="single" w:sz="4" w:space="0" w:color="auto"/>
              <w:right w:val="single" w:sz="4" w:space="0" w:color="auto"/>
            </w:tcBorders>
            <w:noWrap/>
            <w:vAlign w:val="center"/>
          </w:tcPr>
          <w:p w14:paraId="430D369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合计</w:t>
            </w:r>
          </w:p>
        </w:tc>
        <w:tc>
          <w:tcPr>
            <w:tcW w:w="2552" w:type="dxa"/>
            <w:gridSpan w:val="2"/>
            <w:tcBorders>
              <w:top w:val="single" w:sz="4" w:space="0" w:color="auto"/>
              <w:left w:val="nil"/>
              <w:bottom w:val="single" w:sz="4" w:space="0" w:color="auto"/>
              <w:right w:val="single" w:sz="4" w:space="0" w:color="auto"/>
            </w:tcBorders>
            <w:noWrap/>
            <w:vAlign w:val="center"/>
          </w:tcPr>
          <w:p w14:paraId="6CF5351F" w14:textId="77777777" w:rsidR="000F4245" w:rsidRDefault="000F4245">
            <w:pPr>
              <w:widowControl/>
              <w:jc w:val="center"/>
              <w:rPr>
                <w:rFonts w:eastAsiaTheme="minorEastAsia"/>
                <w:color w:val="000000"/>
                <w:kern w:val="0"/>
                <w:sz w:val="18"/>
                <w:szCs w:val="18"/>
              </w:rPr>
            </w:pPr>
          </w:p>
        </w:tc>
        <w:tc>
          <w:tcPr>
            <w:tcW w:w="899" w:type="dxa"/>
            <w:tcBorders>
              <w:top w:val="nil"/>
              <w:left w:val="nil"/>
              <w:bottom w:val="single" w:sz="4" w:space="0" w:color="auto"/>
              <w:right w:val="single" w:sz="4" w:space="0" w:color="auto"/>
            </w:tcBorders>
            <w:noWrap/>
            <w:vAlign w:val="center"/>
          </w:tcPr>
          <w:p w14:paraId="1603CB6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4055700</w:t>
            </w:r>
          </w:p>
        </w:tc>
        <w:tc>
          <w:tcPr>
            <w:tcW w:w="1501" w:type="dxa"/>
            <w:tcBorders>
              <w:top w:val="nil"/>
              <w:left w:val="nil"/>
              <w:bottom w:val="single" w:sz="4" w:space="0" w:color="auto"/>
              <w:right w:val="single" w:sz="4" w:space="0" w:color="auto"/>
            </w:tcBorders>
            <w:noWrap/>
            <w:vAlign w:val="center"/>
          </w:tcPr>
          <w:p w14:paraId="2A9F83B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2864.23/5757.10</w:t>
            </w:r>
          </w:p>
        </w:tc>
        <w:tc>
          <w:tcPr>
            <w:tcW w:w="1521" w:type="dxa"/>
            <w:tcBorders>
              <w:top w:val="nil"/>
              <w:left w:val="nil"/>
              <w:bottom w:val="single" w:sz="4" w:space="0" w:color="auto"/>
              <w:right w:val="single" w:sz="4" w:space="0" w:color="auto"/>
            </w:tcBorders>
            <w:noWrap/>
            <w:vAlign w:val="center"/>
          </w:tcPr>
          <w:p w14:paraId="448DC88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1521.06/3057.33</w:t>
            </w:r>
          </w:p>
        </w:tc>
        <w:tc>
          <w:tcPr>
            <w:tcW w:w="1029" w:type="dxa"/>
            <w:tcBorders>
              <w:top w:val="nil"/>
              <w:left w:val="nil"/>
              <w:bottom w:val="single" w:sz="4" w:space="0" w:color="auto"/>
              <w:right w:val="single" w:sz="4" w:space="0" w:color="auto"/>
            </w:tcBorders>
            <w:vAlign w:val="center"/>
          </w:tcPr>
          <w:p w14:paraId="0E526E8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3.75</w:t>
            </w:r>
          </w:p>
        </w:tc>
      </w:tr>
    </w:tbl>
    <w:p w14:paraId="6D270AAF" w14:textId="77777777" w:rsidR="000F4245" w:rsidRDefault="00000000">
      <w:pPr>
        <w:pStyle w:val="380"/>
        <w:spacing w:before="120" w:after="120"/>
        <w:rPr>
          <w:rFonts w:eastAsiaTheme="minorEastAsia"/>
        </w:rPr>
      </w:pPr>
      <w:r>
        <w:rPr>
          <w:rFonts w:eastAsiaTheme="minorEastAsia"/>
        </w:rPr>
        <w:t xml:space="preserve">5.1.5  </w:t>
      </w:r>
      <w:r>
        <w:rPr>
          <w:rFonts w:eastAsiaTheme="minorEastAsia"/>
        </w:rPr>
        <w:t>砂石特征组成分析</w:t>
      </w:r>
    </w:p>
    <w:p w14:paraId="0DD1C7ED" w14:textId="77777777" w:rsidR="000F4245" w:rsidRDefault="00000000">
      <w:pPr>
        <w:pStyle w:val="46"/>
        <w:rPr>
          <w:rFonts w:eastAsiaTheme="minorEastAsia"/>
        </w:rPr>
      </w:pPr>
      <w:r>
        <w:rPr>
          <w:rFonts w:eastAsiaTheme="minorEastAsia"/>
        </w:rPr>
        <w:t>本次规划采砂场位于嘉陵江广元市昭化区河段，河段砂砾石料大部分位于亭子口水利枢纽正常蓄水位以下，为河流</w:t>
      </w:r>
      <w:proofErr w:type="gramStart"/>
      <w:r>
        <w:rPr>
          <w:rFonts w:eastAsiaTheme="minorEastAsia"/>
        </w:rPr>
        <w:t>冲洪积</w:t>
      </w:r>
      <w:proofErr w:type="gramEnd"/>
      <w:r>
        <w:rPr>
          <w:rFonts w:eastAsiaTheme="minorEastAsia"/>
        </w:rPr>
        <w:t>形成，主要为硅质岩、砂岩、石英砂岩等，磨圆度较好，多呈次圆状，分选性较差，砂为细砂类。</w:t>
      </w:r>
      <w:r>
        <w:rPr>
          <w:rFonts w:eastAsiaTheme="minorEastAsia"/>
        </w:rPr>
        <w:t>2022</w:t>
      </w:r>
      <w:r>
        <w:rPr>
          <w:rFonts w:eastAsiaTheme="minorEastAsia"/>
        </w:rPr>
        <w:t>年勘察过程中对采砂船采出的粗细骨料分别取</w:t>
      </w:r>
      <w:r>
        <w:rPr>
          <w:rFonts w:eastAsiaTheme="minorEastAsia"/>
        </w:rPr>
        <w:t>10</w:t>
      </w:r>
      <w:r>
        <w:rPr>
          <w:rFonts w:eastAsiaTheme="minorEastAsia"/>
        </w:rPr>
        <w:t>组样进行了试验，粗、细颗粒主要试验指标分别见表</w:t>
      </w:r>
      <w:r>
        <w:rPr>
          <w:rFonts w:eastAsiaTheme="minorEastAsia"/>
        </w:rPr>
        <w:t>5.1-31~5.1-36</w:t>
      </w:r>
      <w:r>
        <w:rPr>
          <w:rFonts w:eastAsiaTheme="minorEastAsia"/>
        </w:rPr>
        <w:t>，试验指标与质量技术要求对比见表</w:t>
      </w:r>
      <w:r>
        <w:rPr>
          <w:rFonts w:eastAsiaTheme="minorEastAsia"/>
        </w:rPr>
        <w:t>5.1-37~5.1-40</w:t>
      </w:r>
      <w:r>
        <w:rPr>
          <w:rFonts w:eastAsiaTheme="minorEastAsia"/>
        </w:rPr>
        <w:t>。</w:t>
      </w:r>
    </w:p>
    <w:p w14:paraId="547729D6" w14:textId="77777777" w:rsidR="000F4245" w:rsidRDefault="00000000">
      <w:pPr>
        <w:pStyle w:val="46"/>
        <w:rPr>
          <w:rFonts w:eastAsiaTheme="minorEastAsia"/>
        </w:rPr>
      </w:pPr>
      <w:r>
        <w:rPr>
          <w:rFonts w:eastAsiaTheme="minorEastAsia"/>
        </w:rPr>
        <w:t>考虑到绞吸式</w:t>
      </w:r>
      <w:proofErr w:type="gramStart"/>
      <w:r>
        <w:rPr>
          <w:rFonts w:eastAsiaTheme="minorEastAsia"/>
        </w:rPr>
        <w:t>抽砂船采取漂卵</w:t>
      </w:r>
      <w:proofErr w:type="gramEnd"/>
      <w:r>
        <w:rPr>
          <w:rFonts w:eastAsiaTheme="minorEastAsia"/>
        </w:rPr>
        <w:t>砾石夹砂受水流</w:t>
      </w:r>
      <w:proofErr w:type="gramStart"/>
      <w:r>
        <w:rPr>
          <w:rFonts w:eastAsiaTheme="minorEastAsia"/>
        </w:rPr>
        <w:t>及抽砂胶管</w:t>
      </w:r>
      <w:proofErr w:type="gramEnd"/>
      <w:r>
        <w:rPr>
          <w:rFonts w:eastAsiaTheme="minorEastAsia"/>
        </w:rPr>
        <w:t>(150mm)</w:t>
      </w:r>
      <w:r>
        <w:rPr>
          <w:rFonts w:eastAsiaTheme="minorEastAsia"/>
        </w:rPr>
        <w:t>的影响，级配发生变化，全级配不具有代表性。</w:t>
      </w:r>
      <w:r>
        <w:rPr>
          <w:rFonts w:eastAsiaTheme="minorEastAsia"/>
        </w:rPr>
        <w:t>2023</w:t>
      </w:r>
      <w:r>
        <w:rPr>
          <w:rFonts w:eastAsiaTheme="minorEastAsia"/>
        </w:rPr>
        <w:t>年初库水位下降后，</w:t>
      </w:r>
      <w:r>
        <w:rPr>
          <w:rFonts w:eastAsiaTheme="minorEastAsia"/>
        </w:rPr>
        <w:t>1-1#</w:t>
      </w:r>
      <w:r>
        <w:rPr>
          <w:rFonts w:eastAsiaTheme="minorEastAsia"/>
        </w:rPr>
        <w:t>砂场露出水面，在</w:t>
      </w:r>
      <w:r>
        <w:rPr>
          <w:rFonts w:eastAsiaTheme="minorEastAsia"/>
        </w:rPr>
        <w:t>1-1#</w:t>
      </w:r>
      <w:r>
        <w:rPr>
          <w:rFonts w:eastAsiaTheme="minorEastAsia"/>
        </w:rPr>
        <w:t>砂场挖坑取</w:t>
      </w:r>
      <w:r>
        <w:rPr>
          <w:rFonts w:eastAsiaTheme="minorEastAsia"/>
        </w:rPr>
        <w:t>3</w:t>
      </w:r>
      <w:r>
        <w:rPr>
          <w:rFonts w:eastAsiaTheme="minorEastAsia"/>
        </w:rPr>
        <w:t>组样进行试验，试验数据见表</w:t>
      </w:r>
      <w:r>
        <w:rPr>
          <w:rFonts w:eastAsiaTheme="minorEastAsia"/>
        </w:rPr>
        <w:t>5.1-41</w:t>
      </w:r>
      <w:r>
        <w:rPr>
          <w:rFonts w:eastAsiaTheme="minorEastAsia"/>
        </w:rPr>
        <w:t>、表</w:t>
      </w:r>
      <w:r>
        <w:rPr>
          <w:rFonts w:eastAsiaTheme="minorEastAsia"/>
        </w:rPr>
        <w:t>5.1-42</w:t>
      </w:r>
      <w:r>
        <w:rPr>
          <w:rFonts w:eastAsiaTheme="minorEastAsia"/>
        </w:rPr>
        <w:t>，细颗粒试验指标与质量技术要求对比见表</w:t>
      </w:r>
      <w:r>
        <w:rPr>
          <w:rFonts w:eastAsiaTheme="minorEastAsia"/>
        </w:rPr>
        <w:t>5.1-43</w:t>
      </w:r>
      <w:r>
        <w:rPr>
          <w:rFonts w:eastAsiaTheme="minorEastAsia"/>
        </w:rPr>
        <w:t>。</w:t>
      </w:r>
    </w:p>
    <w:p w14:paraId="7A8CCC88" w14:textId="77777777" w:rsidR="000F4245" w:rsidRDefault="00000000">
      <w:pPr>
        <w:pStyle w:val="46"/>
        <w:rPr>
          <w:rFonts w:eastAsiaTheme="minorEastAsia"/>
        </w:rPr>
      </w:pPr>
      <w:r>
        <w:rPr>
          <w:rFonts w:eastAsiaTheme="minorEastAsia"/>
        </w:rPr>
        <w:t>根据试验成果粗骨料主要试验指标均符合质量技术要求，质量较好。</w:t>
      </w:r>
      <w:r>
        <w:rPr>
          <w:rFonts w:eastAsiaTheme="minorEastAsia" w:hint="eastAsia"/>
        </w:rPr>
        <w:t>根据试验资料结合剑阁县嘉陵江河道采砂经验规划河段细骨料含泥量普遍偏高</w:t>
      </w:r>
      <w:r>
        <w:rPr>
          <w:rFonts w:eastAsiaTheme="minorEastAsia"/>
        </w:rPr>
        <w:t>，其它指标满足规范要求。据试验资料及规划河段范围内已建工程有关经验，本河段砂砾石均为具有潜在危害性的碱活性骨料，建</w:t>
      </w:r>
      <w:r>
        <w:rPr>
          <w:rFonts w:eastAsiaTheme="minorEastAsia"/>
        </w:rPr>
        <w:lastRenderedPageBreak/>
        <w:t>议使用过程中采取合理的抑制碱活性措施。</w:t>
      </w:r>
    </w:p>
    <w:p w14:paraId="068F7CCA" w14:textId="77777777" w:rsidR="000F4245" w:rsidRDefault="000F4245">
      <w:pPr>
        <w:spacing w:line="480" w:lineRule="exact"/>
        <w:ind w:firstLineChars="200" w:firstLine="480"/>
        <w:rPr>
          <w:rFonts w:eastAsiaTheme="minorEastAsia"/>
          <w:color w:val="000000"/>
          <w:kern w:val="0"/>
          <w:szCs w:val="22"/>
        </w:rPr>
        <w:sectPr w:rsidR="000F4245">
          <w:pgSz w:w="11906" w:h="16838"/>
          <w:pgMar w:top="1440" w:right="1080" w:bottom="1440" w:left="1080" w:header="851" w:footer="992" w:gutter="0"/>
          <w:cols w:space="720"/>
          <w:docGrid w:type="linesAndChars" w:linePitch="481"/>
        </w:sectPr>
      </w:pPr>
    </w:p>
    <w:p w14:paraId="49B2FCC4" w14:textId="77777777" w:rsidR="000F4245" w:rsidRDefault="00000000">
      <w:pPr>
        <w:pStyle w:val="57"/>
        <w:spacing w:line="360" w:lineRule="auto"/>
      </w:pPr>
      <w:r>
        <w:lastRenderedPageBreak/>
        <w:t>采砂船采出细骨料颗</w:t>
      </w:r>
      <w:proofErr w:type="gramStart"/>
      <w:r>
        <w:t>分试验</w:t>
      </w:r>
      <w:proofErr w:type="gramEnd"/>
      <w:r>
        <w:t>成果汇总表</w:t>
      </w:r>
    </w:p>
    <w:p w14:paraId="7297CB8F" w14:textId="77777777" w:rsidR="000F4245" w:rsidRDefault="00000000">
      <w:pPr>
        <w:pStyle w:val="60"/>
        <w:spacing w:line="360" w:lineRule="auto"/>
        <w:rPr>
          <w:rFonts w:eastAsia="黑体"/>
        </w:rPr>
      </w:pPr>
      <w:r>
        <w:rPr>
          <w:rFonts w:eastAsia="黑体"/>
        </w:rPr>
        <w:t>表</w:t>
      </w:r>
      <w:r>
        <w:rPr>
          <w:rFonts w:eastAsia="黑体"/>
        </w:rPr>
        <w:t>5.1-31</w:t>
      </w:r>
    </w:p>
    <w:tbl>
      <w:tblPr>
        <w:tblpPr w:leftFromText="180" w:rightFromText="180" w:vertAnchor="text" w:horzAnchor="margin" w:tblpXSpec="center" w:tblpY="4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314"/>
        <w:gridCol w:w="1163"/>
        <w:gridCol w:w="1395"/>
        <w:gridCol w:w="1395"/>
        <w:gridCol w:w="1395"/>
        <w:gridCol w:w="1624"/>
        <w:gridCol w:w="1395"/>
        <w:gridCol w:w="1395"/>
        <w:gridCol w:w="1872"/>
      </w:tblGrid>
      <w:tr w:rsidR="000F4245" w14:paraId="3017CE54" w14:textId="77777777">
        <w:trPr>
          <w:trHeight w:val="312"/>
        </w:trPr>
        <w:tc>
          <w:tcPr>
            <w:tcW w:w="830" w:type="pct"/>
            <w:vMerge w:val="restart"/>
            <w:tcBorders>
              <w:top w:val="single" w:sz="4" w:space="0" w:color="auto"/>
            </w:tcBorders>
            <w:vAlign w:val="center"/>
          </w:tcPr>
          <w:p w14:paraId="44691D6B" w14:textId="77777777" w:rsidR="000F4245" w:rsidRDefault="00000000">
            <w:pPr>
              <w:spacing w:line="214" w:lineRule="auto"/>
              <w:jc w:val="center"/>
              <w:rPr>
                <w:rFonts w:eastAsiaTheme="minorEastAsia"/>
                <w:sz w:val="21"/>
                <w:szCs w:val="21"/>
              </w:rPr>
            </w:pPr>
            <w:r>
              <w:rPr>
                <w:rFonts w:eastAsiaTheme="minorEastAsia"/>
                <w:sz w:val="21"/>
                <w:szCs w:val="21"/>
              </w:rPr>
              <w:t>试样编号</w:t>
            </w:r>
          </w:p>
        </w:tc>
        <w:tc>
          <w:tcPr>
            <w:tcW w:w="4170" w:type="pct"/>
            <w:gridSpan w:val="8"/>
            <w:vMerge w:val="restart"/>
            <w:tcBorders>
              <w:top w:val="single" w:sz="4" w:space="0" w:color="auto"/>
            </w:tcBorders>
            <w:vAlign w:val="center"/>
          </w:tcPr>
          <w:p w14:paraId="0F9A5E14" w14:textId="77777777" w:rsidR="000F4245" w:rsidRDefault="00000000">
            <w:pPr>
              <w:spacing w:line="214" w:lineRule="auto"/>
              <w:jc w:val="center"/>
              <w:rPr>
                <w:rFonts w:eastAsiaTheme="minorEastAsia"/>
                <w:sz w:val="21"/>
                <w:szCs w:val="21"/>
              </w:rPr>
            </w:pPr>
            <w:r>
              <w:rPr>
                <w:rFonts w:eastAsiaTheme="minorEastAsia"/>
                <w:sz w:val="21"/>
                <w:szCs w:val="21"/>
              </w:rPr>
              <w:t>各粒径（</w:t>
            </w:r>
            <w:r>
              <w:rPr>
                <w:rFonts w:eastAsiaTheme="minorEastAsia"/>
                <w:sz w:val="21"/>
                <w:szCs w:val="21"/>
              </w:rPr>
              <w:t>mm</w:t>
            </w:r>
            <w:r>
              <w:rPr>
                <w:rFonts w:eastAsiaTheme="minorEastAsia"/>
                <w:sz w:val="21"/>
                <w:szCs w:val="21"/>
              </w:rPr>
              <w:t>）百分含量％</w:t>
            </w:r>
          </w:p>
        </w:tc>
      </w:tr>
      <w:tr w:rsidR="000F4245" w14:paraId="2A235B21" w14:textId="77777777">
        <w:trPr>
          <w:trHeight w:val="414"/>
        </w:trPr>
        <w:tc>
          <w:tcPr>
            <w:tcW w:w="830" w:type="pct"/>
            <w:vMerge/>
            <w:vAlign w:val="center"/>
          </w:tcPr>
          <w:p w14:paraId="1C5334AD" w14:textId="77777777" w:rsidR="000F4245" w:rsidRDefault="000F4245">
            <w:pPr>
              <w:spacing w:line="214" w:lineRule="auto"/>
              <w:jc w:val="center"/>
              <w:rPr>
                <w:rFonts w:eastAsiaTheme="minorEastAsia"/>
                <w:sz w:val="21"/>
                <w:szCs w:val="21"/>
              </w:rPr>
            </w:pPr>
          </w:p>
        </w:tc>
        <w:tc>
          <w:tcPr>
            <w:tcW w:w="4170" w:type="pct"/>
            <w:gridSpan w:val="8"/>
            <w:vMerge/>
            <w:vAlign w:val="center"/>
          </w:tcPr>
          <w:p w14:paraId="3F188140" w14:textId="77777777" w:rsidR="000F4245" w:rsidRDefault="000F4245">
            <w:pPr>
              <w:spacing w:line="214" w:lineRule="auto"/>
              <w:jc w:val="center"/>
              <w:rPr>
                <w:rFonts w:eastAsiaTheme="minorEastAsia"/>
                <w:sz w:val="21"/>
                <w:szCs w:val="21"/>
              </w:rPr>
            </w:pPr>
          </w:p>
        </w:tc>
      </w:tr>
      <w:tr w:rsidR="000F4245" w14:paraId="6432E93E" w14:textId="77777777">
        <w:trPr>
          <w:trHeight w:val="435"/>
        </w:trPr>
        <w:tc>
          <w:tcPr>
            <w:tcW w:w="830" w:type="pct"/>
            <w:vMerge/>
            <w:vAlign w:val="center"/>
          </w:tcPr>
          <w:p w14:paraId="296BC387" w14:textId="77777777" w:rsidR="000F4245" w:rsidRDefault="000F4245">
            <w:pPr>
              <w:spacing w:line="214" w:lineRule="auto"/>
              <w:jc w:val="center"/>
              <w:rPr>
                <w:rFonts w:eastAsiaTheme="minorEastAsia"/>
                <w:sz w:val="21"/>
                <w:szCs w:val="21"/>
              </w:rPr>
            </w:pPr>
          </w:p>
        </w:tc>
        <w:tc>
          <w:tcPr>
            <w:tcW w:w="417" w:type="pct"/>
            <w:noWrap/>
            <w:vAlign w:val="center"/>
          </w:tcPr>
          <w:p w14:paraId="2638D0E9" w14:textId="77777777" w:rsidR="000F4245" w:rsidRDefault="00000000">
            <w:pPr>
              <w:spacing w:line="214" w:lineRule="auto"/>
              <w:jc w:val="center"/>
              <w:rPr>
                <w:rFonts w:eastAsiaTheme="minorEastAsia"/>
                <w:sz w:val="21"/>
                <w:szCs w:val="21"/>
              </w:rPr>
            </w:pPr>
            <w:r>
              <w:rPr>
                <w:rFonts w:eastAsiaTheme="minorEastAsia"/>
                <w:sz w:val="21"/>
                <w:szCs w:val="21"/>
              </w:rPr>
              <w:t>5</w:t>
            </w:r>
          </w:p>
        </w:tc>
        <w:tc>
          <w:tcPr>
            <w:tcW w:w="500" w:type="pct"/>
            <w:noWrap/>
            <w:vAlign w:val="center"/>
          </w:tcPr>
          <w:p w14:paraId="6CB33D54" w14:textId="77777777" w:rsidR="000F4245" w:rsidRDefault="00000000">
            <w:pPr>
              <w:spacing w:line="214" w:lineRule="auto"/>
              <w:jc w:val="center"/>
              <w:rPr>
                <w:rFonts w:eastAsiaTheme="minorEastAsia"/>
                <w:sz w:val="21"/>
                <w:szCs w:val="21"/>
              </w:rPr>
            </w:pPr>
            <w:r>
              <w:rPr>
                <w:rFonts w:eastAsiaTheme="minorEastAsia"/>
                <w:sz w:val="21"/>
                <w:szCs w:val="21"/>
              </w:rPr>
              <w:t>2.5</w:t>
            </w:r>
          </w:p>
        </w:tc>
        <w:tc>
          <w:tcPr>
            <w:tcW w:w="500" w:type="pct"/>
            <w:noWrap/>
            <w:vAlign w:val="center"/>
          </w:tcPr>
          <w:p w14:paraId="3344B2AE" w14:textId="77777777" w:rsidR="000F4245" w:rsidRDefault="00000000">
            <w:pPr>
              <w:spacing w:line="214" w:lineRule="auto"/>
              <w:jc w:val="center"/>
              <w:rPr>
                <w:rFonts w:eastAsiaTheme="minorEastAsia"/>
                <w:sz w:val="21"/>
                <w:szCs w:val="21"/>
              </w:rPr>
            </w:pPr>
            <w:r>
              <w:rPr>
                <w:rFonts w:eastAsiaTheme="minorEastAsia"/>
                <w:sz w:val="21"/>
                <w:szCs w:val="21"/>
              </w:rPr>
              <w:t>1.25</w:t>
            </w:r>
          </w:p>
        </w:tc>
        <w:tc>
          <w:tcPr>
            <w:tcW w:w="500" w:type="pct"/>
            <w:noWrap/>
            <w:vAlign w:val="center"/>
          </w:tcPr>
          <w:p w14:paraId="6D879E17" w14:textId="77777777" w:rsidR="000F4245" w:rsidRDefault="00000000">
            <w:pPr>
              <w:spacing w:line="214" w:lineRule="auto"/>
              <w:jc w:val="center"/>
              <w:rPr>
                <w:rFonts w:eastAsiaTheme="minorEastAsia"/>
                <w:sz w:val="21"/>
                <w:szCs w:val="21"/>
              </w:rPr>
            </w:pPr>
            <w:r>
              <w:rPr>
                <w:rFonts w:eastAsiaTheme="minorEastAsia"/>
                <w:sz w:val="21"/>
                <w:szCs w:val="21"/>
              </w:rPr>
              <w:t>0.63</w:t>
            </w:r>
          </w:p>
        </w:tc>
        <w:tc>
          <w:tcPr>
            <w:tcW w:w="582" w:type="pct"/>
            <w:noWrap/>
            <w:vAlign w:val="center"/>
          </w:tcPr>
          <w:p w14:paraId="06C8D33E" w14:textId="77777777" w:rsidR="000F4245" w:rsidRDefault="00000000">
            <w:pPr>
              <w:spacing w:line="214" w:lineRule="auto"/>
              <w:jc w:val="center"/>
              <w:rPr>
                <w:rFonts w:eastAsiaTheme="minorEastAsia"/>
                <w:sz w:val="21"/>
                <w:szCs w:val="21"/>
              </w:rPr>
            </w:pPr>
            <w:r>
              <w:rPr>
                <w:rFonts w:eastAsiaTheme="minorEastAsia"/>
                <w:sz w:val="21"/>
                <w:szCs w:val="21"/>
              </w:rPr>
              <w:t>0.315</w:t>
            </w:r>
          </w:p>
        </w:tc>
        <w:tc>
          <w:tcPr>
            <w:tcW w:w="500" w:type="pct"/>
            <w:noWrap/>
            <w:vAlign w:val="center"/>
          </w:tcPr>
          <w:p w14:paraId="615CA0CD" w14:textId="77777777" w:rsidR="000F4245" w:rsidRDefault="00000000">
            <w:pPr>
              <w:spacing w:line="214" w:lineRule="auto"/>
              <w:jc w:val="center"/>
              <w:rPr>
                <w:rFonts w:eastAsiaTheme="minorEastAsia"/>
                <w:sz w:val="21"/>
                <w:szCs w:val="21"/>
              </w:rPr>
            </w:pPr>
            <w:r>
              <w:rPr>
                <w:rFonts w:eastAsiaTheme="minorEastAsia"/>
                <w:sz w:val="21"/>
                <w:szCs w:val="21"/>
              </w:rPr>
              <w:t>0.16</w:t>
            </w:r>
          </w:p>
        </w:tc>
        <w:tc>
          <w:tcPr>
            <w:tcW w:w="500" w:type="pct"/>
            <w:noWrap/>
            <w:vAlign w:val="center"/>
          </w:tcPr>
          <w:p w14:paraId="3991C9EA" w14:textId="77777777" w:rsidR="000F4245" w:rsidRDefault="00000000">
            <w:pPr>
              <w:spacing w:line="214" w:lineRule="auto"/>
              <w:jc w:val="center"/>
              <w:rPr>
                <w:rFonts w:eastAsiaTheme="minorEastAsia"/>
                <w:sz w:val="21"/>
                <w:szCs w:val="21"/>
              </w:rPr>
            </w:pPr>
            <w:r>
              <w:rPr>
                <w:rFonts w:eastAsiaTheme="minorEastAsia"/>
                <w:sz w:val="21"/>
                <w:szCs w:val="21"/>
              </w:rPr>
              <w:t>0.08</w:t>
            </w:r>
          </w:p>
        </w:tc>
        <w:tc>
          <w:tcPr>
            <w:tcW w:w="670" w:type="pct"/>
            <w:vAlign w:val="center"/>
          </w:tcPr>
          <w:p w14:paraId="28FBF000" w14:textId="77777777" w:rsidR="000F4245" w:rsidRDefault="00000000">
            <w:pPr>
              <w:spacing w:line="214" w:lineRule="auto"/>
              <w:jc w:val="center"/>
              <w:rPr>
                <w:rFonts w:eastAsiaTheme="minorEastAsia"/>
                <w:sz w:val="21"/>
                <w:szCs w:val="21"/>
              </w:rPr>
            </w:pPr>
            <w:r>
              <w:rPr>
                <w:rFonts w:eastAsiaTheme="minorEastAsia"/>
                <w:sz w:val="21"/>
                <w:szCs w:val="21"/>
              </w:rPr>
              <w:t>&lt;0.008</w:t>
            </w:r>
          </w:p>
        </w:tc>
      </w:tr>
      <w:tr w:rsidR="000F4245" w14:paraId="48D55999" w14:textId="77777777">
        <w:trPr>
          <w:trHeight w:val="414"/>
        </w:trPr>
        <w:tc>
          <w:tcPr>
            <w:tcW w:w="830" w:type="pct"/>
            <w:vAlign w:val="center"/>
          </w:tcPr>
          <w:p w14:paraId="102AE70A" w14:textId="77777777" w:rsidR="000F4245" w:rsidRDefault="00000000">
            <w:pPr>
              <w:spacing w:line="214" w:lineRule="auto"/>
              <w:jc w:val="center"/>
              <w:rPr>
                <w:rFonts w:eastAsiaTheme="minorEastAsia"/>
                <w:sz w:val="21"/>
                <w:szCs w:val="21"/>
              </w:rPr>
            </w:pPr>
            <w:r>
              <w:rPr>
                <w:rFonts w:eastAsiaTheme="minorEastAsia"/>
                <w:sz w:val="21"/>
                <w:szCs w:val="21"/>
              </w:rPr>
              <w:t>RD1</w:t>
            </w:r>
          </w:p>
        </w:tc>
        <w:tc>
          <w:tcPr>
            <w:tcW w:w="417" w:type="pct"/>
            <w:noWrap/>
            <w:vAlign w:val="center"/>
          </w:tcPr>
          <w:p w14:paraId="58EE133E" w14:textId="77777777" w:rsidR="000F4245" w:rsidRDefault="00000000">
            <w:pPr>
              <w:spacing w:line="214" w:lineRule="auto"/>
              <w:jc w:val="center"/>
              <w:rPr>
                <w:rFonts w:eastAsiaTheme="minorEastAsia"/>
                <w:sz w:val="21"/>
                <w:szCs w:val="21"/>
              </w:rPr>
            </w:pPr>
            <w:r>
              <w:rPr>
                <w:rFonts w:eastAsiaTheme="minorEastAsia"/>
                <w:sz w:val="21"/>
                <w:szCs w:val="21"/>
              </w:rPr>
              <w:t>0.1</w:t>
            </w:r>
          </w:p>
        </w:tc>
        <w:tc>
          <w:tcPr>
            <w:tcW w:w="500" w:type="pct"/>
            <w:noWrap/>
            <w:vAlign w:val="center"/>
          </w:tcPr>
          <w:p w14:paraId="40651C99" w14:textId="77777777" w:rsidR="000F4245" w:rsidRDefault="00000000">
            <w:pPr>
              <w:spacing w:line="214" w:lineRule="auto"/>
              <w:jc w:val="center"/>
              <w:rPr>
                <w:rFonts w:eastAsiaTheme="minorEastAsia"/>
                <w:sz w:val="21"/>
                <w:szCs w:val="21"/>
              </w:rPr>
            </w:pPr>
            <w:r>
              <w:rPr>
                <w:rFonts w:eastAsiaTheme="minorEastAsia"/>
                <w:sz w:val="21"/>
                <w:szCs w:val="21"/>
              </w:rPr>
              <w:t>16.9</w:t>
            </w:r>
          </w:p>
        </w:tc>
        <w:tc>
          <w:tcPr>
            <w:tcW w:w="500" w:type="pct"/>
            <w:noWrap/>
            <w:vAlign w:val="center"/>
          </w:tcPr>
          <w:p w14:paraId="0206E2B7" w14:textId="77777777" w:rsidR="000F4245" w:rsidRDefault="00000000">
            <w:pPr>
              <w:spacing w:line="214" w:lineRule="auto"/>
              <w:jc w:val="center"/>
              <w:rPr>
                <w:rFonts w:eastAsiaTheme="minorEastAsia"/>
                <w:sz w:val="21"/>
                <w:szCs w:val="21"/>
              </w:rPr>
            </w:pPr>
            <w:r>
              <w:rPr>
                <w:rFonts w:eastAsiaTheme="minorEastAsia"/>
                <w:sz w:val="21"/>
                <w:szCs w:val="21"/>
              </w:rPr>
              <w:t>17.2</w:t>
            </w:r>
          </w:p>
        </w:tc>
        <w:tc>
          <w:tcPr>
            <w:tcW w:w="500" w:type="pct"/>
            <w:noWrap/>
            <w:vAlign w:val="center"/>
          </w:tcPr>
          <w:p w14:paraId="5D3444BF" w14:textId="77777777" w:rsidR="000F4245" w:rsidRDefault="00000000">
            <w:pPr>
              <w:spacing w:line="214" w:lineRule="auto"/>
              <w:jc w:val="center"/>
              <w:rPr>
                <w:rFonts w:eastAsiaTheme="minorEastAsia"/>
                <w:sz w:val="21"/>
                <w:szCs w:val="21"/>
              </w:rPr>
            </w:pPr>
            <w:r>
              <w:rPr>
                <w:rFonts w:eastAsiaTheme="minorEastAsia"/>
                <w:sz w:val="21"/>
                <w:szCs w:val="21"/>
              </w:rPr>
              <w:t>21.6</w:t>
            </w:r>
          </w:p>
        </w:tc>
        <w:tc>
          <w:tcPr>
            <w:tcW w:w="582" w:type="pct"/>
            <w:noWrap/>
            <w:vAlign w:val="center"/>
          </w:tcPr>
          <w:p w14:paraId="393E2B0E" w14:textId="77777777" w:rsidR="000F4245" w:rsidRDefault="00000000">
            <w:pPr>
              <w:spacing w:line="214" w:lineRule="auto"/>
              <w:jc w:val="center"/>
              <w:rPr>
                <w:rFonts w:eastAsiaTheme="minorEastAsia"/>
                <w:sz w:val="21"/>
                <w:szCs w:val="21"/>
              </w:rPr>
            </w:pPr>
            <w:r>
              <w:rPr>
                <w:rFonts w:eastAsiaTheme="minorEastAsia"/>
                <w:sz w:val="21"/>
                <w:szCs w:val="21"/>
              </w:rPr>
              <w:t>22.2</w:t>
            </w:r>
          </w:p>
        </w:tc>
        <w:tc>
          <w:tcPr>
            <w:tcW w:w="500" w:type="pct"/>
            <w:noWrap/>
            <w:vAlign w:val="center"/>
          </w:tcPr>
          <w:p w14:paraId="2106967F" w14:textId="77777777" w:rsidR="000F4245" w:rsidRDefault="00000000">
            <w:pPr>
              <w:spacing w:line="214" w:lineRule="auto"/>
              <w:jc w:val="center"/>
              <w:rPr>
                <w:rFonts w:eastAsiaTheme="minorEastAsia"/>
                <w:sz w:val="21"/>
                <w:szCs w:val="21"/>
              </w:rPr>
            </w:pPr>
            <w:r>
              <w:rPr>
                <w:rFonts w:eastAsiaTheme="minorEastAsia"/>
                <w:sz w:val="21"/>
                <w:szCs w:val="21"/>
              </w:rPr>
              <w:t>15.1</w:t>
            </w:r>
          </w:p>
        </w:tc>
        <w:tc>
          <w:tcPr>
            <w:tcW w:w="500" w:type="pct"/>
            <w:noWrap/>
            <w:vAlign w:val="center"/>
          </w:tcPr>
          <w:p w14:paraId="14C85AE2" w14:textId="77777777" w:rsidR="000F4245" w:rsidRDefault="00000000">
            <w:pPr>
              <w:spacing w:line="214" w:lineRule="auto"/>
              <w:jc w:val="center"/>
              <w:rPr>
                <w:rFonts w:eastAsiaTheme="minorEastAsia"/>
                <w:sz w:val="21"/>
                <w:szCs w:val="21"/>
              </w:rPr>
            </w:pPr>
            <w:r>
              <w:rPr>
                <w:rFonts w:eastAsiaTheme="minorEastAsia"/>
                <w:sz w:val="21"/>
                <w:szCs w:val="21"/>
              </w:rPr>
              <w:t>6.1</w:t>
            </w:r>
          </w:p>
        </w:tc>
        <w:tc>
          <w:tcPr>
            <w:tcW w:w="670" w:type="pct"/>
            <w:noWrap/>
            <w:vAlign w:val="center"/>
          </w:tcPr>
          <w:p w14:paraId="65535449" w14:textId="77777777" w:rsidR="000F4245" w:rsidRDefault="00000000">
            <w:pPr>
              <w:spacing w:line="214" w:lineRule="auto"/>
              <w:jc w:val="center"/>
              <w:rPr>
                <w:rFonts w:eastAsiaTheme="minorEastAsia"/>
                <w:sz w:val="21"/>
                <w:szCs w:val="21"/>
              </w:rPr>
            </w:pPr>
            <w:r>
              <w:rPr>
                <w:rFonts w:eastAsiaTheme="minorEastAsia"/>
                <w:sz w:val="21"/>
                <w:szCs w:val="21"/>
              </w:rPr>
              <w:t>1</w:t>
            </w:r>
          </w:p>
        </w:tc>
      </w:tr>
      <w:tr w:rsidR="000F4245" w14:paraId="7B8439B1" w14:textId="77777777">
        <w:trPr>
          <w:trHeight w:val="414"/>
        </w:trPr>
        <w:tc>
          <w:tcPr>
            <w:tcW w:w="830" w:type="pct"/>
            <w:vAlign w:val="center"/>
          </w:tcPr>
          <w:p w14:paraId="3BDB1DB2" w14:textId="77777777" w:rsidR="000F4245" w:rsidRDefault="00000000">
            <w:pPr>
              <w:spacing w:line="214" w:lineRule="auto"/>
              <w:jc w:val="center"/>
              <w:rPr>
                <w:rFonts w:eastAsiaTheme="minorEastAsia"/>
                <w:sz w:val="21"/>
                <w:szCs w:val="21"/>
              </w:rPr>
            </w:pPr>
            <w:r>
              <w:rPr>
                <w:rFonts w:eastAsiaTheme="minorEastAsia"/>
                <w:sz w:val="21"/>
                <w:szCs w:val="21"/>
              </w:rPr>
              <w:t>RD2</w:t>
            </w:r>
          </w:p>
        </w:tc>
        <w:tc>
          <w:tcPr>
            <w:tcW w:w="417" w:type="pct"/>
            <w:noWrap/>
            <w:vAlign w:val="center"/>
          </w:tcPr>
          <w:p w14:paraId="600F0AB5" w14:textId="77777777" w:rsidR="000F4245" w:rsidRDefault="00000000">
            <w:pPr>
              <w:spacing w:line="214" w:lineRule="auto"/>
              <w:jc w:val="center"/>
              <w:rPr>
                <w:rFonts w:eastAsiaTheme="minorEastAsia"/>
                <w:sz w:val="21"/>
                <w:szCs w:val="21"/>
              </w:rPr>
            </w:pPr>
            <w:r>
              <w:rPr>
                <w:rFonts w:eastAsiaTheme="minorEastAsia"/>
                <w:sz w:val="21"/>
                <w:szCs w:val="21"/>
              </w:rPr>
              <w:t>0.1</w:t>
            </w:r>
          </w:p>
        </w:tc>
        <w:tc>
          <w:tcPr>
            <w:tcW w:w="500" w:type="pct"/>
            <w:noWrap/>
            <w:vAlign w:val="center"/>
          </w:tcPr>
          <w:p w14:paraId="3C1AA1D0" w14:textId="77777777" w:rsidR="000F4245" w:rsidRDefault="00000000">
            <w:pPr>
              <w:spacing w:line="214" w:lineRule="auto"/>
              <w:jc w:val="center"/>
              <w:rPr>
                <w:rFonts w:eastAsiaTheme="minorEastAsia"/>
                <w:sz w:val="21"/>
                <w:szCs w:val="21"/>
              </w:rPr>
            </w:pPr>
            <w:r>
              <w:rPr>
                <w:rFonts w:eastAsiaTheme="minorEastAsia"/>
                <w:sz w:val="21"/>
                <w:szCs w:val="21"/>
              </w:rPr>
              <w:t>18.4</w:t>
            </w:r>
          </w:p>
        </w:tc>
        <w:tc>
          <w:tcPr>
            <w:tcW w:w="500" w:type="pct"/>
            <w:noWrap/>
            <w:vAlign w:val="center"/>
          </w:tcPr>
          <w:p w14:paraId="64BE7D28" w14:textId="77777777" w:rsidR="000F4245" w:rsidRDefault="00000000">
            <w:pPr>
              <w:spacing w:line="214" w:lineRule="auto"/>
              <w:jc w:val="center"/>
              <w:rPr>
                <w:rFonts w:eastAsiaTheme="minorEastAsia"/>
                <w:sz w:val="21"/>
                <w:szCs w:val="21"/>
              </w:rPr>
            </w:pPr>
            <w:r>
              <w:rPr>
                <w:rFonts w:eastAsiaTheme="minorEastAsia"/>
                <w:sz w:val="21"/>
                <w:szCs w:val="21"/>
              </w:rPr>
              <w:t>17.0</w:t>
            </w:r>
          </w:p>
        </w:tc>
        <w:tc>
          <w:tcPr>
            <w:tcW w:w="500" w:type="pct"/>
            <w:noWrap/>
            <w:vAlign w:val="center"/>
          </w:tcPr>
          <w:p w14:paraId="7AD44424" w14:textId="77777777" w:rsidR="000F4245" w:rsidRDefault="00000000">
            <w:pPr>
              <w:spacing w:line="214" w:lineRule="auto"/>
              <w:jc w:val="center"/>
              <w:rPr>
                <w:rFonts w:eastAsiaTheme="minorEastAsia"/>
                <w:sz w:val="21"/>
                <w:szCs w:val="21"/>
              </w:rPr>
            </w:pPr>
            <w:r>
              <w:rPr>
                <w:rFonts w:eastAsiaTheme="minorEastAsia"/>
                <w:sz w:val="21"/>
                <w:szCs w:val="21"/>
              </w:rPr>
              <w:t>21.2</w:t>
            </w:r>
          </w:p>
        </w:tc>
        <w:tc>
          <w:tcPr>
            <w:tcW w:w="582" w:type="pct"/>
            <w:noWrap/>
            <w:vAlign w:val="center"/>
          </w:tcPr>
          <w:p w14:paraId="3C470666" w14:textId="77777777" w:rsidR="000F4245" w:rsidRDefault="00000000">
            <w:pPr>
              <w:spacing w:line="214" w:lineRule="auto"/>
              <w:jc w:val="center"/>
              <w:rPr>
                <w:rFonts w:eastAsiaTheme="minorEastAsia"/>
                <w:sz w:val="21"/>
                <w:szCs w:val="21"/>
              </w:rPr>
            </w:pPr>
            <w:r>
              <w:rPr>
                <w:rFonts w:eastAsiaTheme="minorEastAsia"/>
                <w:sz w:val="21"/>
                <w:szCs w:val="21"/>
              </w:rPr>
              <w:t>21.8</w:t>
            </w:r>
          </w:p>
        </w:tc>
        <w:tc>
          <w:tcPr>
            <w:tcW w:w="500" w:type="pct"/>
            <w:noWrap/>
            <w:vAlign w:val="center"/>
          </w:tcPr>
          <w:p w14:paraId="0BCD517F" w14:textId="77777777" w:rsidR="000F4245" w:rsidRDefault="00000000">
            <w:pPr>
              <w:spacing w:line="214" w:lineRule="auto"/>
              <w:jc w:val="center"/>
              <w:rPr>
                <w:rFonts w:eastAsiaTheme="minorEastAsia"/>
                <w:sz w:val="21"/>
                <w:szCs w:val="21"/>
              </w:rPr>
            </w:pPr>
            <w:r>
              <w:rPr>
                <w:rFonts w:eastAsiaTheme="minorEastAsia"/>
                <w:sz w:val="21"/>
                <w:szCs w:val="21"/>
              </w:rPr>
              <w:t>14.8</w:t>
            </w:r>
          </w:p>
        </w:tc>
        <w:tc>
          <w:tcPr>
            <w:tcW w:w="500" w:type="pct"/>
            <w:noWrap/>
            <w:vAlign w:val="center"/>
          </w:tcPr>
          <w:p w14:paraId="5EBC31D4" w14:textId="77777777" w:rsidR="000F4245" w:rsidRDefault="00000000">
            <w:pPr>
              <w:spacing w:line="214" w:lineRule="auto"/>
              <w:jc w:val="center"/>
              <w:rPr>
                <w:rFonts w:eastAsiaTheme="minorEastAsia"/>
                <w:sz w:val="21"/>
                <w:szCs w:val="21"/>
              </w:rPr>
            </w:pPr>
            <w:r>
              <w:rPr>
                <w:rFonts w:eastAsiaTheme="minorEastAsia"/>
                <w:sz w:val="21"/>
                <w:szCs w:val="21"/>
              </w:rPr>
              <w:t>5.8</w:t>
            </w:r>
          </w:p>
        </w:tc>
        <w:tc>
          <w:tcPr>
            <w:tcW w:w="670" w:type="pct"/>
            <w:noWrap/>
            <w:vAlign w:val="center"/>
          </w:tcPr>
          <w:p w14:paraId="74D070CC" w14:textId="77777777" w:rsidR="000F4245" w:rsidRDefault="00000000">
            <w:pPr>
              <w:spacing w:line="214" w:lineRule="auto"/>
              <w:jc w:val="center"/>
              <w:rPr>
                <w:rFonts w:eastAsiaTheme="minorEastAsia"/>
                <w:sz w:val="21"/>
                <w:szCs w:val="21"/>
              </w:rPr>
            </w:pPr>
            <w:r>
              <w:rPr>
                <w:rFonts w:eastAsiaTheme="minorEastAsia"/>
                <w:sz w:val="21"/>
                <w:szCs w:val="21"/>
              </w:rPr>
              <w:t>0.9</w:t>
            </w:r>
          </w:p>
        </w:tc>
      </w:tr>
      <w:tr w:rsidR="000F4245" w14:paraId="58DCA6FF" w14:textId="77777777">
        <w:trPr>
          <w:trHeight w:val="414"/>
        </w:trPr>
        <w:tc>
          <w:tcPr>
            <w:tcW w:w="830" w:type="pct"/>
            <w:vAlign w:val="center"/>
          </w:tcPr>
          <w:p w14:paraId="1AA6379C" w14:textId="77777777" w:rsidR="000F4245" w:rsidRDefault="00000000">
            <w:pPr>
              <w:spacing w:line="214" w:lineRule="auto"/>
              <w:jc w:val="center"/>
              <w:rPr>
                <w:rFonts w:eastAsiaTheme="minorEastAsia"/>
                <w:sz w:val="21"/>
                <w:szCs w:val="21"/>
              </w:rPr>
            </w:pPr>
            <w:r>
              <w:rPr>
                <w:rFonts w:eastAsiaTheme="minorEastAsia"/>
                <w:sz w:val="21"/>
                <w:szCs w:val="21"/>
              </w:rPr>
              <w:t>RD3</w:t>
            </w:r>
          </w:p>
        </w:tc>
        <w:tc>
          <w:tcPr>
            <w:tcW w:w="417" w:type="pct"/>
            <w:noWrap/>
            <w:vAlign w:val="center"/>
          </w:tcPr>
          <w:p w14:paraId="75B01C55"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500" w:type="pct"/>
            <w:noWrap/>
            <w:vAlign w:val="center"/>
          </w:tcPr>
          <w:p w14:paraId="003BDFB8" w14:textId="77777777" w:rsidR="000F4245" w:rsidRDefault="00000000">
            <w:pPr>
              <w:spacing w:line="214" w:lineRule="auto"/>
              <w:jc w:val="center"/>
              <w:rPr>
                <w:rFonts w:eastAsiaTheme="minorEastAsia"/>
                <w:sz w:val="21"/>
                <w:szCs w:val="21"/>
              </w:rPr>
            </w:pPr>
            <w:r>
              <w:rPr>
                <w:rFonts w:eastAsiaTheme="minorEastAsia"/>
                <w:sz w:val="21"/>
                <w:szCs w:val="21"/>
              </w:rPr>
              <w:t>22.8</w:t>
            </w:r>
          </w:p>
        </w:tc>
        <w:tc>
          <w:tcPr>
            <w:tcW w:w="500" w:type="pct"/>
            <w:noWrap/>
            <w:vAlign w:val="center"/>
          </w:tcPr>
          <w:p w14:paraId="14024C9F" w14:textId="77777777" w:rsidR="000F4245" w:rsidRDefault="00000000">
            <w:pPr>
              <w:spacing w:line="214" w:lineRule="auto"/>
              <w:jc w:val="center"/>
              <w:rPr>
                <w:rFonts w:eastAsiaTheme="minorEastAsia"/>
                <w:sz w:val="21"/>
                <w:szCs w:val="21"/>
              </w:rPr>
            </w:pPr>
            <w:r>
              <w:rPr>
                <w:rFonts w:eastAsiaTheme="minorEastAsia"/>
                <w:sz w:val="21"/>
                <w:szCs w:val="21"/>
              </w:rPr>
              <w:t>20.3</w:t>
            </w:r>
          </w:p>
        </w:tc>
        <w:tc>
          <w:tcPr>
            <w:tcW w:w="500" w:type="pct"/>
            <w:noWrap/>
            <w:vAlign w:val="center"/>
          </w:tcPr>
          <w:p w14:paraId="37421AC6" w14:textId="77777777" w:rsidR="000F4245" w:rsidRDefault="00000000">
            <w:pPr>
              <w:spacing w:line="214" w:lineRule="auto"/>
              <w:jc w:val="center"/>
              <w:rPr>
                <w:rFonts w:eastAsiaTheme="minorEastAsia"/>
                <w:sz w:val="21"/>
                <w:szCs w:val="21"/>
              </w:rPr>
            </w:pPr>
            <w:r>
              <w:rPr>
                <w:rFonts w:eastAsiaTheme="minorEastAsia"/>
                <w:sz w:val="21"/>
                <w:szCs w:val="21"/>
              </w:rPr>
              <w:t>21.3</w:t>
            </w:r>
          </w:p>
        </w:tc>
        <w:tc>
          <w:tcPr>
            <w:tcW w:w="582" w:type="pct"/>
            <w:noWrap/>
            <w:vAlign w:val="center"/>
          </w:tcPr>
          <w:p w14:paraId="7E09E9CF" w14:textId="77777777" w:rsidR="000F4245" w:rsidRDefault="00000000">
            <w:pPr>
              <w:spacing w:line="214" w:lineRule="auto"/>
              <w:jc w:val="center"/>
              <w:rPr>
                <w:rFonts w:eastAsiaTheme="minorEastAsia"/>
                <w:sz w:val="21"/>
                <w:szCs w:val="21"/>
              </w:rPr>
            </w:pPr>
            <w:r>
              <w:rPr>
                <w:rFonts w:eastAsiaTheme="minorEastAsia"/>
                <w:sz w:val="21"/>
                <w:szCs w:val="21"/>
              </w:rPr>
              <w:t>16.6</w:t>
            </w:r>
          </w:p>
        </w:tc>
        <w:tc>
          <w:tcPr>
            <w:tcW w:w="500" w:type="pct"/>
            <w:noWrap/>
            <w:vAlign w:val="center"/>
          </w:tcPr>
          <w:p w14:paraId="5D5BB258" w14:textId="77777777" w:rsidR="000F4245" w:rsidRDefault="00000000">
            <w:pPr>
              <w:spacing w:line="214" w:lineRule="auto"/>
              <w:jc w:val="center"/>
              <w:rPr>
                <w:rFonts w:eastAsiaTheme="minorEastAsia"/>
                <w:sz w:val="21"/>
                <w:szCs w:val="21"/>
              </w:rPr>
            </w:pPr>
            <w:r>
              <w:rPr>
                <w:rFonts w:eastAsiaTheme="minorEastAsia"/>
                <w:sz w:val="21"/>
                <w:szCs w:val="21"/>
              </w:rPr>
              <w:t>10.8</w:t>
            </w:r>
          </w:p>
        </w:tc>
        <w:tc>
          <w:tcPr>
            <w:tcW w:w="500" w:type="pct"/>
            <w:noWrap/>
            <w:vAlign w:val="center"/>
          </w:tcPr>
          <w:p w14:paraId="21D5B575" w14:textId="77777777" w:rsidR="000F4245" w:rsidRDefault="00000000">
            <w:pPr>
              <w:spacing w:line="214" w:lineRule="auto"/>
              <w:jc w:val="center"/>
              <w:rPr>
                <w:rFonts w:eastAsiaTheme="minorEastAsia"/>
                <w:sz w:val="21"/>
                <w:szCs w:val="21"/>
              </w:rPr>
            </w:pPr>
            <w:r>
              <w:rPr>
                <w:rFonts w:eastAsiaTheme="minorEastAsia"/>
                <w:sz w:val="21"/>
                <w:szCs w:val="21"/>
              </w:rPr>
              <w:t>6.7</w:t>
            </w:r>
          </w:p>
        </w:tc>
        <w:tc>
          <w:tcPr>
            <w:tcW w:w="670" w:type="pct"/>
            <w:noWrap/>
            <w:vAlign w:val="center"/>
          </w:tcPr>
          <w:p w14:paraId="1E9F1B07" w14:textId="77777777" w:rsidR="000F4245" w:rsidRDefault="00000000">
            <w:pPr>
              <w:spacing w:line="214" w:lineRule="auto"/>
              <w:jc w:val="center"/>
              <w:rPr>
                <w:rFonts w:eastAsiaTheme="minorEastAsia"/>
                <w:sz w:val="21"/>
                <w:szCs w:val="21"/>
              </w:rPr>
            </w:pPr>
            <w:r>
              <w:rPr>
                <w:rFonts w:eastAsiaTheme="minorEastAsia"/>
                <w:sz w:val="21"/>
                <w:szCs w:val="21"/>
              </w:rPr>
              <w:t>1.4</w:t>
            </w:r>
          </w:p>
        </w:tc>
      </w:tr>
      <w:tr w:rsidR="000F4245" w14:paraId="2902F4DB" w14:textId="77777777">
        <w:trPr>
          <w:trHeight w:val="414"/>
        </w:trPr>
        <w:tc>
          <w:tcPr>
            <w:tcW w:w="830" w:type="pct"/>
            <w:vAlign w:val="center"/>
          </w:tcPr>
          <w:p w14:paraId="23FF5B1B" w14:textId="77777777" w:rsidR="000F4245" w:rsidRDefault="00000000">
            <w:pPr>
              <w:spacing w:line="214" w:lineRule="auto"/>
              <w:jc w:val="center"/>
              <w:rPr>
                <w:rFonts w:eastAsiaTheme="minorEastAsia"/>
                <w:sz w:val="21"/>
                <w:szCs w:val="21"/>
              </w:rPr>
            </w:pPr>
            <w:r>
              <w:rPr>
                <w:rFonts w:eastAsiaTheme="minorEastAsia"/>
                <w:sz w:val="21"/>
                <w:szCs w:val="21"/>
              </w:rPr>
              <w:t>RD4</w:t>
            </w:r>
          </w:p>
        </w:tc>
        <w:tc>
          <w:tcPr>
            <w:tcW w:w="417" w:type="pct"/>
            <w:noWrap/>
            <w:vAlign w:val="center"/>
          </w:tcPr>
          <w:p w14:paraId="1656E5D1"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500" w:type="pct"/>
            <w:noWrap/>
            <w:vAlign w:val="center"/>
          </w:tcPr>
          <w:p w14:paraId="1EBB2F96" w14:textId="77777777" w:rsidR="000F4245" w:rsidRDefault="00000000">
            <w:pPr>
              <w:spacing w:line="214" w:lineRule="auto"/>
              <w:jc w:val="center"/>
              <w:rPr>
                <w:rFonts w:eastAsiaTheme="minorEastAsia"/>
                <w:sz w:val="21"/>
                <w:szCs w:val="21"/>
              </w:rPr>
            </w:pPr>
            <w:r>
              <w:rPr>
                <w:rFonts w:eastAsiaTheme="minorEastAsia"/>
                <w:sz w:val="21"/>
                <w:szCs w:val="21"/>
              </w:rPr>
              <w:t>16.7</w:t>
            </w:r>
          </w:p>
        </w:tc>
        <w:tc>
          <w:tcPr>
            <w:tcW w:w="500" w:type="pct"/>
            <w:noWrap/>
            <w:vAlign w:val="center"/>
          </w:tcPr>
          <w:p w14:paraId="0E1D4ADD" w14:textId="77777777" w:rsidR="000F4245" w:rsidRDefault="00000000">
            <w:pPr>
              <w:spacing w:line="214" w:lineRule="auto"/>
              <w:jc w:val="center"/>
              <w:rPr>
                <w:rFonts w:eastAsiaTheme="minorEastAsia"/>
                <w:sz w:val="21"/>
                <w:szCs w:val="21"/>
              </w:rPr>
            </w:pPr>
            <w:r>
              <w:rPr>
                <w:rFonts w:eastAsiaTheme="minorEastAsia"/>
                <w:sz w:val="21"/>
                <w:szCs w:val="21"/>
              </w:rPr>
              <w:t>19.0</w:t>
            </w:r>
          </w:p>
        </w:tc>
        <w:tc>
          <w:tcPr>
            <w:tcW w:w="500" w:type="pct"/>
            <w:noWrap/>
            <w:vAlign w:val="center"/>
          </w:tcPr>
          <w:p w14:paraId="14CDAAB3" w14:textId="77777777" w:rsidR="000F4245" w:rsidRDefault="00000000">
            <w:pPr>
              <w:spacing w:line="214" w:lineRule="auto"/>
              <w:jc w:val="center"/>
              <w:rPr>
                <w:rFonts w:eastAsiaTheme="minorEastAsia"/>
                <w:sz w:val="21"/>
                <w:szCs w:val="21"/>
              </w:rPr>
            </w:pPr>
            <w:r>
              <w:rPr>
                <w:rFonts w:eastAsiaTheme="minorEastAsia"/>
                <w:sz w:val="21"/>
                <w:szCs w:val="21"/>
              </w:rPr>
              <w:t>21.4</w:t>
            </w:r>
          </w:p>
        </w:tc>
        <w:tc>
          <w:tcPr>
            <w:tcW w:w="582" w:type="pct"/>
            <w:noWrap/>
            <w:vAlign w:val="center"/>
          </w:tcPr>
          <w:p w14:paraId="311A4129" w14:textId="77777777" w:rsidR="000F4245" w:rsidRDefault="00000000">
            <w:pPr>
              <w:spacing w:line="214" w:lineRule="auto"/>
              <w:jc w:val="center"/>
              <w:rPr>
                <w:rFonts w:eastAsiaTheme="minorEastAsia"/>
                <w:sz w:val="21"/>
                <w:szCs w:val="21"/>
              </w:rPr>
            </w:pPr>
            <w:r>
              <w:rPr>
                <w:rFonts w:eastAsiaTheme="minorEastAsia"/>
                <w:sz w:val="21"/>
                <w:szCs w:val="21"/>
              </w:rPr>
              <w:t>18.8</w:t>
            </w:r>
          </w:p>
        </w:tc>
        <w:tc>
          <w:tcPr>
            <w:tcW w:w="500" w:type="pct"/>
            <w:noWrap/>
            <w:vAlign w:val="center"/>
          </w:tcPr>
          <w:p w14:paraId="57429B35" w14:textId="77777777" w:rsidR="000F4245" w:rsidRDefault="00000000">
            <w:pPr>
              <w:spacing w:line="214" w:lineRule="auto"/>
              <w:jc w:val="center"/>
              <w:rPr>
                <w:rFonts w:eastAsiaTheme="minorEastAsia"/>
                <w:sz w:val="21"/>
                <w:szCs w:val="21"/>
              </w:rPr>
            </w:pPr>
            <w:r>
              <w:rPr>
                <w:rFonts w:eastAsiaTheme="minorEastAsia"/>
                <w:sz w:val="21"/>
                <w:szCs w:val="21"/>
              </w:rPr>
              <w:t>13.0</w:t>
            </w:r>
          </w:p>
        </w:tc>
        <w:tc>
          <w:tcPr>
            <w:tcW w:w="500" w:type="pct"/>
            <w:noWrap/>
            <w:vAlign w:val="center"/>
          </w:tcPr>
          <w:p w14:paraId="31492DE0" w14:textId="77777777" w:rsidR="000F4245" w:rsidRDefault="00000000">
            <w:pPr>
              <w:spacing w:line="214" w:lineRule="auto"/>
              <w:jc w:val="center"/>
              <w:rPr>
                <w:rFonts w:eastAsiaTheme="minorEastAsia"/>
                <w:sz w:val="21"/>
                <w:szCs w:val="21"/>
              </w:rPr>
            </w:pPr>
            <w:r>
              <w:rPr>
                <w:rFonts w:eastAsiaTheme="minorEastAsia"/>
                <w:sz w:val="21"/>
                <w:szCs w:val="21"/>
              </w:rPr>
              <w:t>9.1</w:t>
            </w:r>
          </w:p>
        </w:tc>
        <w:tc>
          <w:tcPr>
            <w:tcW w:w="670" w:type="pct"/>
            <w:noWrap/>
            <w:vAlign w:val="center"/>
          </w:tcPr>
          <w:p w14:paraId="5F71BA3F" w14:textId="77777777" w:rsidR="000F4245" w:rsidRDefault="00000000">
            <w:pPr>
              <w:spacing w:line="214" w:lineRule="auto"/>
              <w:jc w:val="center"/>
              <w:rPr>
                <w:rFonts w:eastAsiaTheme="minorEastAsia"/>
                <w:sz w:val="21"/>
                <w:szCs w:val="21"/>
              </w:rPr>
            </w:pPr>
            <w:r>
              <w:rPr>
                <w:rFonts w:eastAsiaTheme="minorEastAsia"/>
                <w:sz w:val="21"/>
                <w:szCs w:val="21"/>
              </w:rPr>
              <w:t>2.0</w:t>
            </w:r>
          </w:p>
        </w:tc>
      </w:tr>
      <w:tr w:rsidR="000F4245" w14:paraId="0B0AD966" w14:textId="77777777">
        <w:trPr>
          <w:trHeight w:val="414"/>
        </w:trPr>
        <w:tc>
          <w:tcPr>
            <w:tcW w:w="830" w:type="pct"/>
            <w:vAlign w:val="center"/>
          </w:tcPr>
          <w:p w14:paraId="71783399" w14:textId="77777777" w:rsidR="000F4245" w:rsidRDefault="00000000">
            <w:pPr>
              <w:spacing w:line="214" w:lineRule="auto"/>
              <w:jc w:val="center"/>
              <w:rPr>
                <w:rFonts w:eastAsiaTheme="minorEastAsia"/>
                <w:sz w:val="21"/>
                <w:szCs w:val="21"/>
              </w:rPr>
            </w:pPr>
            <w:r>
              <w:rPr>
                <w:rFonts w:eastAsiaTheme="minorEastAsia"/>
                <w:sz w:val="21"/>
                <w:szCs w:val="21"/>
              </w:rPr>
              <w:t>RD5</w:t>
            </w:r>
          </w:p>
        </w:tc>
        <w:tc>
          <w:tcPr>
            <w:tcW w:w="417" w:type="pct"/>
            <w:noWrap/>
            <w:vAlign w:val="center"/>
          </w:tcPr>
          <w:p w14:paraId="2B605DB5"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500" w:type="pct"/>
            <w:noWrap/>
            <w:vAlign w:val="center"/>
          </w:tcPr>
          <w:p w14:paraId="2AF7BC9A" w14:textId="77777777" w:rsidR="000F4245" w:rsidRDefault="00000000">
            <w:pPr>
              <w:spacing w:line="214" w:lineRule="auto"/>
              <w:jc w:val="center"/>
              <w:rPr>
                <w:rFonts w:eastAsiaTheme="minorEastAsia"/>
                <w:sz w:val="21"/>
                <w:szCs w:val="21"/>
              </w:rPr>
            </w:pPr>
            <w:r>
              <w:rPr>
                <w:rFonts w:eastAsiaTheme="minorEastAsia"/>
                <w:sz w:val="21"/>
                <w:szCs w:val="21"/>
              </w:rPr>
              <w:t>19.2</w:t>
            </w:r>
          </w:p>
        </w:tc>
        <w:tc>
          <w:tcPr>
            <w:tcW w:w="500" w:type="pct"/>
            <w:noWrap/>
            <w:vAlign w:val="center"/>
          </w:tcPr>
          <w:p w14:paraId="7D0B1D3C" w14:textId="77777777" w:rsidR="000F4245" w:rsidRDefault="00000000">
            <w:pPr>
              <w:spacing w:line="214" w:lineRule="auto"/>
              <w:jc w:val="center"/>
              <w:rPr>
                <w:rFonts w:eastAsiaTheme="minorEastAsia"/>
                <w:sz w:val="21"/>
                <w:szCs w:val="21"/>
              </w:rPr>
            </w:pPr>
            <w:r>
              <w:rPr>
                <w:rFonts w:eastAsiaTheme="minorEastAsia"/>
                <w:sz w:val="21"/>
                <w:szCs w:val="21"/>
              </w:rPr>
              <w:t>20.5</w:t>
            </w:r>
          </w:p>
        </w:tc>
        <w:tc>
          <w:tcPr>
            <w:tcW w:w="500" w:type="pct"/>
            <w:noWrap/>
            <w:vAlign w:val="center"/>
          </w:tcPr>
          <w:p w14:paraId="2E6D76F7" w14:textId="77777777" w:rsidR="000F4245" w:rsidRDefault="00000000">
            <w:pPr>
              <w:spacing w:line="214" w:lineRule="auto"/>
              <w:jc w:val="center"/>
              <w:rPr>
                <w:rFonts w:eastAsiaTheme="minorEastAsia"/>
                <w:sz w:val="21"/>
                <w:szCs w:val="21"/>
              </w:rPr>
            </w:pPr>
            <w:r>
              <w:rPr>
                <w:rFonts w:eastAsiaTheme="minorEastAsia"/>
                <w:sz w:val="21"/>
                <w:szCs w:val="21"/>
              </w:rPr>
              <w:t>16.4</w:t>
            </w:r>
          </w:p>
        </w:tc>
        <w:tc>
          <w:tcPr>
            <w:tcW w:w="582" w:type="pct"/>
            <w:noWrap/>
            <w:vAlign w:val="center"/>
          </w:tcPr>
          <w:p w14:paraId="3879B86C" w14:textId="77777777" w:rsidR="000F4245" w:rsidRDefault="00000000">
            <w:pPr>
              <w:spacing w:line="214" w:lineRule="auto"/>
              <w:jc w:val="center"/>
              <w:rPr>
                <w:rFonts w:eastAsiaTheme="minorEastAsia"/>
                <w:sz w:val="21"/>
                <w:szCs w:val="21"/>
              </w:rPr>
            </w:pPr>
            <w:r>
              <w:rPr>
                <w:rFonts w:eastAsiaTheme="minorEastAsia"/>
                <w:sz w:val="21"/>
                <w:szCs w:val="21"/>
              </w:rPr>
              <w:t>18.9</w:t>
            </w:r>
          </w:p>
        </w:tc>
        <w:tc>
          <w:tcPr>
            <w:tcW w:w="500" w:type="pct"/>
            <w:noWrap/>
            <w:vAlign w:val="center"/>
          </w:tcPr>
          <w:p w14:paraId="30A4E725" w14:textId="77777777" w:rsidR="000F4245" w:rsidRDefault="00000000">
            <w:pPr>
              <w:spacing w:line="214" w:lineRule="auto"/>
              <w:jc w:val="center"/>
              <w:rPr>
                <w:rFonts w:eastAsiaTheme="minorEastAsia"/>
                <w:sz w:val="21"/>
                <w:szCs w:val="21"/>
              </w:rPr>
            </w:pPr>
            <w:r>
              <w:rPr>
                <w:rFonts w:eastAsiaTheme="minorEastAsia"/>
                <w:sz w:val="21"/>
                <w:szCs w:val="21"/>
              </w:rPr>
              <w:t>11.4</w:t>
            </w:r>
          </w:p>
        </w:tc>
        <w:tc>
          <w:tcPr>
            <w:tcW w:w="500" w:type="pct"/>
            <w:noWrap/>
            <w:vAlign w:val="center"/>
          </w:tcPr>
          <w:p w14:paraId="41443D19" w14:textId="77777777" w:rsidR="000F4245" w:rsidRDefault="00000000">
            <w:pPr>
              <w:spacing w:line="214" w:lineRule="auto"/>
              <w:jc w:val="center"/>
              <w:rPr>
                <w:rFonts w:eastAsiaTheme="minorEastAsia"/>
                <w:sz w:val="21"/>
                <w:szCs w:val="21"/>
              </w:rPr>
            </w:pPr>
            <w:r>
              <w:rPr>
                <w:rFonts w:eastAsiaTheme="minorEastAsia"/>
                <w:sz w:val="21"/>
                <w:szCs w:val="21"/>
              </w:rPr>
              <w:t>8.8</w:t>
            </w:r>
          </w:p>
        </w:tc>
        <w:tc>
          <w:tcPr>
            <w:tcW w:w="670" w:type="pct"/>
            <w:noWrap/>
            <w:vAlign w:val="center"/>
          </w:tcPr>
          <w:p w14:paraId="71E8CCEF" w14:textId="77777777" w:rsidR="000F4245" w:rsidRDefault="00000000">
            <w:pPr>
              <w:spacing w:line="214" w:lineRule="auto"/>
              <w:jc w:val="center"/>
              <w:rPr>
                <w:rFonts w:eastAsiaTheme="minorEastAsia"/>
                <w:sz w:val="21"/>
                <w:szCs w:val="21"/>
              </w:rPr>
            </w:pPr>
            <w:r>
              <w:rPr>
                <w:rFonts w:eastAsiaTheme="minorEastAsia"/>
                <w:sz w:val="21"/>
                <w:szCs w:val="21"/>
              </w:rPr>
              <w:t>4.8</w:t>
            </w:r>
          </w:p>
        </w:tc>
      </w:tr>
      <w:tr w:rsidR="000F4245" w14:paraId="05989C52" w14:textId="77777777">
        <w:trPr>
          <w:trHeight w:val="414"/>
        </w:trPr>
        <w:tc>
          <w:tcPr>
            <w:tcW w:w="830" w:type="pct"/>
            <w:vAlign w:val="center"/>
          </w:tcPr>
          <w:p w14:paraId="3A42D92C" w14:textId="77777777" w:rsidR="000F4245" w:rsidRDefault="00000000">
            <w:pPr>
              <w:spacing w:line="214" w:lineRule="auto"/>
              <w:jc w:val="center"/>
              <w:rPr>
                <w:rFonts w:eastAsiaTheme="minorEastAsia"/>
                <w:sz w:val="21"/>
                <w:szCs w:val="21"/>
              </w:rPr>
            </w:pPr>
            <w:r>
              <w:rPr>
                <w:rFonts w:eastAsiaTheme="minorEastAsia"/>
                <w:sz w:val="21"/>
                <w:szCs w:val="21"/>
              </w:rPr>
              <w:t>RD6</w:t>
            </w:r>
          </w:p>
        </w:tc>
        <w:tc>
          <w:tcPr>
            <w:tcW w:w="417" w:type="pct"/>
            <w:noWrap/>
            <w:vAlign w:val="center"/>
          </w:tcPr>
          <w:p w14:paraId="319252E3"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500" w:type="pct"/>
            <w:noWrap/>
            <w:vAlign w:val="center"/>
          </w:tcPr>
          <w:p w14:paraId="5582A980" w14:textId="77777777" w:rsidR="000F4245" w:rsidRDefault="00000000">
            <w:pPr>
              <w:spacing w:line="214" w:lineRule="auto"/>
              <w:jc w:val="center"/>
              <w:rPr>
                <w:rFonts w:eastAsiaTheme="minorEastAsia"/>
                <w:sz w:val="21"/>
                <w:szCs w:val="21"/>
              </w:rPr>
            </w:pPr>
            <w:r>
              <w:rPr>
                <w:rFonts w:eastAsiaTheme="minorEastAsia"/>
                <w:sz w:val="21"/>
                <w:szCs w:val="21"/>
              </w:rPr>
              <w:t>19.9</w:t>
            </w:r>
          </w:p>
        </w:tc>
        <w:tc>
          <w:tcPr>
            <w:tcW w:w="500" w:type="pct"/>
            <w:noWrap/>
            <w:vAlign w:val="center"/>
          </w:tcPr>
          <w:p w14:paraId="10AD87F1" w14:textId="77777777" w:rsidR="000F4245" w:rsidRDefault="00000000">
            <w:pPr>
              <w:spacing w:line="214" w:lineRule="auto"/>
              <w:jc w:val="center"/>
              <w:rPr>
                <w:rFonts w:eastAsiaTheme="minorEastAsia"/>
                <w:sz w:val="21"/>
                <w:szCs w:val="21"/>
              </w:rPr>
            </w:pPr>
            <w:r>
              <w:rPr>
                <w:rFonts w:eastAsiaTheme="minorEastAsia"/>
                <w:sz w:val="21"/>
                <w:szCs w:val="21"/>
              </w:rPr>
              <w:t>17.9</w:t>
            </w:r>
          </w:p>
        </w:tc>
        <w:tc>
          <w:tcPr>
            <w:tcW w:w="500" w:type="pct"/>
            <w:noWrap/>
            <w:vAlign w:val="center"/>
          </w:tcPr>
          <w:p w14:paraId="6C44E65D" w14:textId="77777777" w:rsidR="000F4245" w:rsidRDefault="00000000">
            <w:pPr>
              <w:spacing w:line="214" w:lineRule="auto"/>
              <w:jc w:val="center"/>
              <w:rPr>
                <w:rFonts w:eastAsiaTheme="minorEastAsia"/>
                <w:sz w:val="21"/>
                <w:szCs w:val="21"/>
              </w:rPr>
            </w:pPr>
            <w:r>
              <w:rPr>
                <w:rFonts w:eastAsiaTheme="minorEastAsia"/>
                <w:sz w:val="21"/>
                <w:szCs w:val="21"/>
              </w:rPr>
              <w:t>16.0</w:t>
            </w:r>
          </w:p>
        </w:tc>
        <w:tc>
          <w:tcPr>
            <w:tcW w:w="582" w:type="pct"/>
            <w:noWrap/>
            <w:vAlign w:val="center"/>
          </w:tcPr>
          <w:p w14:paraId="2A46785F" w14:textId="77777777" w:rsidR="000F4245" w:rsidRDefault="00000000">
            <w:pPr>
              <w:spacing w:line="214" w:lineRule="auto"/>
              <w:jc w:val="center"/>
              <w:rPr>
                <w:rFonts w:eastAsiaTheme="minorEastAsia"/>
                <w:sz w:val="21"/>
                <w:szCs w:val="21"/>
              </w:rPr>
            </w:pPr>
            <w:r>
              <w:rPr>
                <w:rFonts w:eastAsiaTheme="minorEastAsia"/>
                <w:sz w:val="21"/>
                <w:szCs w:val="21"/>
              </w:rPr>
              <w:t>19.7</w:t>
            </w:r>
          </w:p>
        </w:tc>
        <w:tc>
          <w:tcPr>
            <w:tcW w:w="500" w:type="pct"/>
            <w:noWrap/>
            <w:vAlign w:val="center"/>
          </w:tcPr>
          <w:p w14:paraId="6C848E47" w14:textId="77777777" w:rsidR="000F4245" w:rsidRDefault="00000000">
            <w:pPr>
              <w:spacing w:line="214" w:lineRule="auto"/>
              <w:jc w:val="center"/>
              <w:rPr>
                <w:rFonts w:eastAsiaTheme="minorEastAsia"/>
                <w:sz w:val="21"/>
                <w:szCs w:val="21"/>
              </w:rPr>
            </w:pPr>
            <w:r>
              <w:rPr>
                <w:rFonts w:eastAsiaTheme="minorEastAsia"/>
                <w:sz w:val="21"/>
                <w:szCs w:val="21"/>
              </w:rPr>
              <w:t>17.0</w:t>
            </w:r>
          </w:p>
        </w:tc>
        <w:tc>
          <w:tcPr>
            <w:tcW w:w="500" w:type="pct"/>
            <w:noWrap/>
            <w:vAlign w:val="center"/>
          </w:tcPr>
          <w:p w14:paraId="34533BB8" w14:textId="77777777" w:rsidR="000F4245" w:rsidRDefault="00000000">
            <w:pPr>
              <w:spacing w:line="214" w:lineRule="auto"/>
              <w:jc w:val="center"/>
              <w:rPr>
                <w:rFonts w:eastAsiaTheme="minorEastAsia"/>
                <w:sz w:val="21"/>
                <w:szCs w:val="21"/>
              </w:rPr>
            </w:pPr>
            <w:r>
              <w:rPr>
                <w:rFonts w:eastAsiaTheme="minorEastAsia"/>
                <w:sz w:val="21"/>
                <w:szCs w:val="21"/>
              </w:rPr>
              <w:t>4.9</w:t>
            </w:r>
          </w:p>
        </w:tc>
        <w:tc>
          <w:tcPr>
            <w:tcW w:w="670" w:type="pct"/>
            <w:noWrap/>
            <w:vAlign w:val="center"/>
          </w:tcPr>
          <w:p w14:paraId="7826DA7B" w14:textId="77777777" w:rsidR="000F4245" w:rsidRDefault="00000000">
            <w:pPr>
              <w:spacing w:line="214" w:lineRule="auto"/>
              <w:jc w:val="center"/>
              <w:rPr>
                <w:rFonts w:eastAsiaTheme="minorEastAsia"/>
                <w:sz w:val="21"/>
                <w:szCs w:val="21"/>
              </w:rPr>
            </w:pPr>
            <w:r>
              <w:rPr>
                <w:rFonts w:eastAsiaTheme="minorEastAsia"/>
                <w:sz w:val="21"/>
                <w:szCs w:val="21"/>
              </w:rPr>
              <w:t>4.6</w:t>
            </w:r>
          </w:p>
        </w:tc>
      </w:tr>
      <w:tr w:rsidR="000F4245" w14:paraId="29AD24E5" w14:textId="77777777">
        <w:trPr>
          <w:trHeight w:val="414"/>
        </w:trPr>
        <w:tc>
          <w:tcPr>
            <w:tcW w:w="830" w:type="pct"/>
            <w:vAlign w:val="center"/>
          </w:tcPr>
          <w:p w14:paraId="4AB19E2D" w14:textId="77777777" w:rsidR="000F4245" w:rsidRDefault="00000000">
            <w:pPr>
              <w:spacing w:line="214" w:lineRule="auto"/>
              <w:jc w:val="center"/>
              <w:rPr>
                <w:rFonts w:eastAsiaTheme="minorEastAsia"/>
                <w:sz w:val="21"/>
                <w:szCs w:val="21"/>
              </w:rPr>
            </w:pPr>
            <w:r>
              <w:rPr>
                <w:rFonts w:eastAsiaTheme="minorEastAsia"/>
                <w:sz w:val="21"/>
                <w:szCs w:val="21"/>
              </w:rPr>
              <w:t>RD7</w:t>
            </w:r>
          </w:p>
        </w:tc>
        <w:tc>
          <w:tcPr>
            <w:tcW w:w="417" w:type="pct"/>
            <w:noWrap/>
            <w:vAlign w:val="center"/>
          </w:tcPr>
          <w:p w14:paraId="1B0DFA85"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500" w:type="pct"/>
            <w:noWrap/>
            <w:vAlign w:val="center"/>
          </w:tcPr>
          <w:p w14:paraId="02506F73" w14:textId="77777777" w:rsidR="000F4245" w:rsidRDefault="00000000">
            <w:pPr>
              <w:spacing w:line="214" w:lineRule="auto"/>
              <w:jc w:val="center"/>
              <w:rPr>
                <w:rFonts w:eastAsiaTheme="minorEastAsia"/>
                <w:sz w:val="21"/>
                <w:szCs w:val="21"/>
              </w:rPr>
            </w:pPr>
            <w:r>
              <w:rPr>
                <w:rFonts w:eastAsiaTheme="minorEastAsia"/>
                <w:sz w:val="21"/>
                <w:szCs w:val="21"/>
              </w:rPr>
              <w:t>17.2</w:t>
            </w:r>
          </w:p>
        </w:tc>
        <w:tc>
          <w:tcPr>
            <w:tcW w:w="500" w:type="pct"/>
            <w:noWrap/>
            <w:vAlign w:val="center"/>
          </w:tcPr>
          <w:p w14:paraId="62D04BEB" w14:textId="77777777" w:rsidR="000F4245" w:rsidRDefault="00000000">
            <w:pPr>
              <w:spacing w:line="214" w:lineRule="auto"/>
              <w:jc w:val="center"/>
              <w:rPr>
                <w:rFonts w:eastAsiaTheme="minorEastAsia"/>
                <w:sz w:val="21"/>
                <w:szCs w:val="21"/>
              </w:rPr>
            </w:pPr>
            <w:r>
              <w:rPr>
                <w:rFonts w:eastAsiaTheme="minorEastAsia"/>
                <w:sz w:val="21"/>
                <w:szCs w:val="21"/>
              </w:rPr>
              <w:t>13.6</w:t>
            </w:r>
          </w:p>
        </w:tc>
        <w:tc>
          <w:tcPr>
            <w:tcW w:w="500" w:type="pct"/>
            <w:noWrap/>
            <w:vAlign w:val="center"/>
          </w:tcPr>
          <w:p w14:paraId="6BFD589A" w14:textId="77777777" w:rsidR="000F4245" w:rsidRDefault="00000000">
            <w:pPr>
              <w:spacing w:line="214" w:lineRule="auto"/>
              <w:jc w:val="center"/>
              <w:rPr>
                <w:rFonts w:eastAsiaTheme="minorEastAsia"/>
                <w:sz w:val="21"/>
                <w:szCs w:val="21"/>
              </w:rPr>
            </w:pPr>
            <w:r>
              <w:rPr>
                <w:rFonts w:eastAsiaTheme="minorEastAsia"/>
                <w:sz w:val="21"/>
                <w:szCs w:val="21"/>
              </w:rPr>
              <w:t>16.8</w:t>
            </w:r>
          </w:p>
        </w:tc>
        <w:tc>
          <w:tcPr>
            <w:tcW w:w="582" w:type="pct"/>
            <w:noWrap/>
            <w:vAlign w:val="center"/>
          </w:tcPr>
          <w:p w14:paraId="713D01CE" w14:textId="77777777" w:rsidR="000F4245" w:rsidRDefault="00000000">
            <w:pPr>
              <w:spacing w:line="214" w:lineRule="auto"/>
              <w:jc w:val="center"/>
              <w:rPr>
                <w:rFonts w:eastAsiaTheme="minorEastAsia"/>
                <w:sz w:val="21"/>
                <w:szCs w:val="21"/>
              </w:rPr>
            </w:pPr>
            <w:r>
              <w:rPr>
                <w:rFonts w:eastAsiaTheme="minorEastAsia"/>
                <w:sz w:val="21"/>
                <w:szCs w:val="21"/>
              </w:rPr>
              <w:t>17.9</w:t>
            </w:r>
          </w:p>
        </w:tc>
        <w:tc>
          <w:tcPr>
            <w:tcW w:w="500" w:type="pct"/>
            <w:noWrap/>
            <w:vAlign w:val="center"/>
          </w:tcPr>
          <w:p w14:paraId="4C7B3166" w14:textId="77777777" w:rsidR="000F4245" w:rsidRDefault="00000000">
            <w:pPr>
              <w:spacing w:line="214" w:lineRule="auto"/>
              <w:jc w:val="center"/>
              <w:rPr>
                <w:rFonts w:eastAsiaTheme="minorEastAsia"/>
                <w:sz w:val="21"/>
                <w:szCs w:val="21"/>
              </w:rPr>
            </w:pPr>
            <w:r>
              <w:rPr>
                <w:rFonts w:eastAsiaTheme="minorEastAsia"/>
                <w:sz w:val="21"/>
                <w:szCs w:val="21"/>
              </w:rPr>
              <w:t>15.7</w:t>
            </w:r>
          </w:p>
        </w:tc>
        <w:tc>
          <w:tcPr>
            <w:tcW w:w="500" w:type="pct"/>
            <w:noWrap/>
            <w:vAlign w:val="center"/>
          </w:tcPr>
          <w:p w14:paraId="2D22EFBF" w14:textId="77777777" w:rsidR="000F4245" w:rsidRDefault="00000000">
            <w:pPr>
              <w:spacing w:line="214" w:lineRule="auto"/>
              <w:jc w:val="center"/>
              <w:rPr>
                <w:rFonts w:eastAsiaTheme="minorEastAsia"/>
                <w:sz w:val="21"/>
                <w:szCs w:val="21"/>
              </w:rPr>
            </w:pPr>
            <w:r>
              <w:rPr>
                <w:rFonts w:eastAsiaTheme="minorEastAsia"/>
                <w:sz w:val="21"/>
                <w:szCs w:val="21"/>
              </w:rPr>
              <w:t>13.2</w:t>
            </w:r>
          </w:p>
        </w:tc>
        <w:tc>
          <w:tcPr>
            <w:tcW w:w="670" w:type="pct"/>
            <w:noWrap/>
            <w:vAlign w:val="center"/>
          </w:tcPr>
          <w:p w14:paraId="30543620" w14:textId="77777777" w:rsidR="000F4245" w:rsidRDefault="00000000">
            <w:pPr>
              <w:spacing w:line="214" w:lineRule="auto"/>
              <w:jc w:val="center"/>
              <w:rPr>
                <w:rFonts w:eastAsiaTheme="minorEastAsia"/>
                <w:sz w:val="21"/>
                <w:szCs w:val="21"/>
              </w:rPr>
            </w:pPr>
            <w:r>
              <w:rPr>
                <w:rFonts w:eastAsiaTheme="minorEastAsia"/>
                <w:sz w:val="21"/>
                <w:szCs w:val="21"/>
              </w:rPr>
              <w:t>5.6</w:t>
            </w:r>
          </w:p>
        </w:tc>
      </w:tr>
      <w:tr w:rsidR="000F4245" w14:paraId="5C9FBE10" w14:textId="77777777">
        <w:trPr>
          <w:trHeight w:val="414"/>
        </w:trPr>
        <w:tc>
          <w:tcPr>
            <w:tcW w:w="830" w:type="pct"/>
            <w:vAlign w:val="center"/>
          </w:tcPr>
          <w:p w14:paraId="726D32AA" w14:textId="77777777" w:rsidR="000F4245" w:rsidRDefault="00000000">
            <w:pPr>
              <w:spacing w:line="214" w:lineRule="auto"/>
              <w:jc w:val="center"/>
              <w:rPr>
                <w:rFonts w:eastAsiaTheme="minorEastAsia"/>
                <w:sz w:val="21"/>
                <w:szCs w:val="21"/>
              </w:rPr>
            </w:pPr>
            <w:r>
              <w:rPr>
                <w:rFonts w:eastAsiaTheme="minorEastAsia"/>
                <w:sz w:val="21"/>
                <w:szCs w:val="21"/>
              </w:rPr>
              <w:t>RD8</w:t>
            </w:r>
          </w:p>
        </w:tc>
        <w:tc>
          <w:tcPr>
            <w:tcW w:w="417" w:type="pct"/>
            <w:noWrap/>
            <w:vAlign w:val="center"/>
          </w:tcPr>
          <w:p w14:paraId="623D9CEA" w14:textId="77777777" w:rsidR="000F4245" w:rsidRDefault="00000000">
            <w:pPr>
              <w:spacing w:line="214" w:lineRule="auto"/>
              <w:jc w:val="center"/>
              <w:rPr>
                <w:rFonts w:eastAsiaTheme="minorEastAsia"/>
                <w:sz w:val="21"/>
                <w:szCs w:val="21"/>
              </w:rPr>
            </w:pPr>
            <w:r>
              <w:rPr>
                <w:rFonts w:eastAsiaTheme="minorEastAsia"/>
                <w:sz w:val="21"/>
                <w:szCs w:val="21"/>
              </w:rPr>
              <w:t>0.4</w:t>
            </w:r>
          </w:p>
        </w:tc>
        <w:tc>
          <w:tcPr>
            <w:tcW w:w="500" w:type="pct"/>
            <w:noWrap/>
            <w:vAlign w:val="center"/>
          </w:tcPr>
          <w:p w14:paraId="70B9B245" w14:textId="77777777" w:rsidR="000F4245" w:rsidRDefault="00000000">
            <w:pPr>
              <w:spacing w:line="214" w:lineRule="auto"/>
              <w:jc w:val="center"/>
              <w:rPr>
                <w:rFonts w:eastAsiaTheme="minorEastAsia"/>
                <w:sz w:val="21"/>
                <w:szCs w:val="21"/>
              </w:rPr>
            </w:pPr>
            <w:r>
              <w:rPr>
                <w:rFonts w:eastAsiaTheme="minorEastAsia"/>
                <w:sz w:val="21"/>
                <w:szCs w:val="21"/>
              </w:rPr>
              <w:t>17.1</w:t>
            </w:r>
          </w:p>
        </w:tc>
        <w:tc>
          <w:tcPr>
            <w:tcW w:w="500" w:type="pct"/>
            <w:noWrap/>
            <w:vAlign w:val="center"/>
          </w:tcPr>
          <w:p w14:paraId="1EF8E52C" w14:textId="77777777" w:rsidR="000F4245" w:rsidRDefault="00000000">
            <w:pPr>
              <w:spacing w:line="214" w:lineRule="auto"/>
              <w:jc w:val="center"/>
              <w:rPr>
                <w:rFonts w:eastAsiaTheme="minorEastAsia"/>
                <w:sz w:val="21"/>
                <w:szCs w:val="21"/>
              </w:rPr>
            </w:pPr>
            <w:r>
              <w:rPr>
                <w:rFonts w:eastAsiaTheme="minorEastAsia"/>
                <w:sz w:val="21"/>
                <w:szCs w:val="21"/>
              </w:rPr>
              <w:t>18.9</w:t>
            </w:r>
          </w:p>
        </w:tc>
        <w:tc>
          <w:tcPr>
            <w:tcW w:w="500" w:type="pct"/>
            <w:noWrap/>
            <w:vAlign w:val="center"/>
          </w:tcPr>
          <w:p w14:paraId="4D7C963C" w14:textId="77777777" w:rsidR="000F4245" w:rsidRDefault="00000000">
            <w:pPr>
              <w:spacing w:line="214" w:lineRule="auto"/>
              <w:jc w:val="center"/>
              <w:rPr>
                <w:rFonts w:eastAsiaTheme="minorEastAsia"/>
                <w:sz w:val="21"/>
                <w:szCs w:val="21"/>
              </w:rPr>
            </w:pPr>
            <w:r>
              <w:rPr>
                <w:rFonts w:eastAsiaTheme="minorEastAsia"/>
                <w:sz w:val="21"/>
                <w:szCs w:val="21"/>
              </w:rPr>
              <w:t>17.5</w:t>
            </w:r>
          </w:p>
        </w:tc>
        <w:tc>
          <w:tcPr>
            <w:tcW w:w="582" w:type="pct"/>
            <w:noWrap/>
            <w:vAlign w:val="center"/>
          </w:tcPr>
          <w:p w14:paraId="3F9C600D" w14:textId="77777777" w:rsidR="000F4245" w:rsidRDefault="00000000">
            <w:pPr>
              <w:spacing w:line="214" w:lineRule="auto"/>
              <w:jc w:val="center"/>
              <w:rPr>
                <w:rFonts w:eastAsiaTheme="minorEastAsia"/>
                <w:sz w:val="21"/>
                <w:szCs w:val="21"/>
              </w:rPr>
            </w:pPr>
            <w:r>
              <w:rPr>
                <w:rFonts w:eastAsiaTheme="minorEastAsia"/>
                <w:sz w:val="21"/>
                <w:szCs w:val="21"/>
              </w:rPr>
              <w:t>18.0</w:t>
            </w:r>
          </w:p>
        </w:tc>
        <w:tc>
          <w:tcPr>
            <w:tcW w:w="500" w:type="pct"/>
            <w:noWrap/>
            <w:vAlign w:val="center"/>
          </w:tcPr>
          <w:p w14:paraId="6D1DADE8" w14:textId="77777777" w:rsidR="000F4245" w:rsidRDefault="00000000">
            <w:pPr>
              <w:spacing w:line="214" w:lineRule="auto"/>
              <w:jc w:val="center"/>
              <w:rPr>
                <w:rFonts w:eastAsiaTheme="minorEastAsia"/>
                <w:sz w:val="21"/>
                <w:szCs w:val="21"/>
              </w:rPr>
            </w:pPr>
            <w:r>
              <w:rPr>
                <w:rFonts w:eastAsiaTheme="minorEastAsia"/>
                <w:sz w:val="21"/>
                <w:szCs w:val="21"/>
              </w:rPr>
              <w:t>16.6</w:t>
            </w:r>
          </w:p>
        </w:tc>
        <w:tc>
          <w:tcPr>
            <w:tcW w:w="500" w:type="pct"/>
            <w:noWrap/>
            <w:vAlign w:val="center"/>
          </w:tcPr>
          <w:p w14:paraId="26A59FA9" w14:textId="77777777" w:rsidR="000F4245" w:rsidRDefault="00000000">
            <w:pPr>
              <w:spacing w:line="214" w:lineRule="auto"/>
              <w:jc w:val="center"/>
              <w:rPr>
                <w:rFonts w:eastAsiaTheme="minorEastAsia"/>
                <w:sz w:val="21"/>
                <w:szCs w:val="21"/>
              </w:rPr>
            </w:pPr>
            <w:r>
              <w:rPr>
                <w:rFonts w:eastAsiaTheme="minorEastAsia"/>
                <w:sz w:val="21"/>
                <w:szCs w:val="21"/>
              </w:rPr>
              <w:t>9.8</w:t>
            </w:r>
          </w:p>
        </w:tc>
        <w:tc>
          <w:tcPr>
            <w:tcW w:w="670" w:type="pct"/>
            <w:noWrap/>
            <w:vAlign w:val="center"/>
          </w:tcPr>
          <w:p w14:paraId="3AEACBF8" w14:textId="77777777" w:rsidR="000F4245" w:rsidRDefault="00000000">
            <w:pPr>
              <w:spacing w:line="214" w:lineRule="auto"/>
              <w:jc w:val="center"/>
              <w:rPr>
                <w:rFonts w:eastAsiaTheme="minorEastAsia"/>
                <w:sz w:val="21"/>
                <w:szCs w:val="21"/>
              </w:rPr>
            </w:pPr>
            <w:r>
              <w:rPr>
                <w:rFonts w:eastAsiaTheme="minorEastAsia"/>
                <w:sz w:val="21"/>
                <w:szCs w:val="21"/>
              </w:rPr>
              <w:t>1.7</w:t>
            </w:r>
          </w:p>
        </w:tc>
      </w:tr>
      <w:tr w:rsidR="000F4245" w14:paraId="2224722C" w14:textId="77777777">
        <w:trPr>
          <w:trHeight w:val="414"/>
        </w:trPr>
        <w:tc>
          <w:tcPr>
            <w:tcW w:w="830" w:type="pct"/>
            <w:vAlign w:val="center"/>
          </w:tcPr>
          <w:p w14:paraId="774B44E6" w14:textId="77777777" w:rsidR="000F4245" w:rsidRDefault="00000000">
            <w:pPr>
              <w:spacing w:line="214" w:lineRule="auto"/>
              <w:jc w:val="center"/>
              <w:rPr>
                <w:rFonts w:eastAsiaTheme="minorEastAsia"/>
                <w:sz w:val="21"/>
                <w:szCs w:val="21"/>
              </w:rPr>
            </w:pPr>
            <w:r>
              <w:rPr>
                <w:rFonts w:eastAsiaTheme="minorEastAsia"/>
                <w:sz w:val="21"/>
                <w:szCs w:val="21"/>
              </w:rPr>
              <w:t>RD9</w:t>
            </w:r>
          </w:p>
        </w:tc>
        <w:tc>
          <w:tcPr>
            <w:tcW w:w="417" w:type="pct"/>
            <w:noWrap/>
            <w:vAlign w:val="center"/>
          </w:tcPr>
          <w:p w14:paraId="1D9F2AA3" w14:textId="77777777" w:rsidR="000F4245" w:rsidRDefault="00000000">
            <w:pPr>
              <w:spacing w:line="214" w:lineRule="auto"/>
              <w:jc w:val="center"/>
              <w:rPr>
                <w:rFonts w:eastAsiaTheme="minorEastAsia"/>
                <w:sz w:val="21"/>
                <w:szCs w:val="21"/>
              </w:rPr>
            </w:pPr>
            <w:r>
              <w:rPr>
                <w:rFonts w:eastAsiaTheme="minorEastAsia"/>
                <w:sz w:val="21"/>
                <w:szCs w:val="21"/>
              </w:rPr>
              <w:t>0.4</w:t>
            </w:r>
          </w:p>
        </w:tc>
        <w:tc>
          <w:tcPr>
            <w:tcW w:w="500" w:type="pct"/>
            <w:noWrap/>
            <w:vAlign w:val="center"/>
          </w:tcPr>
          <w:p w14:paraId="7E336516" w14:textId="77777777" w:rsidR="000F4245" w:rsidRDefault="00000000">
            <w:pPr>
              <w:spacing w:line="214" w:lineRule="auto"/>
              <w:jc w:val="center"/>
              <w:rPr>
                <w:rFonts w:eastAsiaTheme="minorEastAsia"/>
                <w:sz w:val="21"/>
                <w:szCs w:val="21"/>
              </w:rPr>
            </w:pPr>
            <w:r>
              <w:rPr>
                <w:rFonts w:eastAsiaTheme="minorEastAsia"/>
                <w:sz w:val="21"/>
                <w:szCs w:val="21"/>
              </w:rPr>
              <w:t>19.1</w:t>
            </w:r>
          </w:p>
        </w:tc>
        <w:tc>
          <w:tcPr>
            <w:tcW w:w="500" w:type="pct"/>
            <w:noWrap/>
            <w:vAlign w:val="center"/>
          </w:tcPr>
          <w:p w14:paraId="14B9EDD6" w14:textId="77777777" w:rsidR="000F4245" w:rsidRDefault="00000000">
            <w:pPr>
              <w:spacing w:line="214" w:lineRule="auto"/>
              <w:jc w:val="center"/>
              <w:rPr>
                <w:rFonts w:eastAsiaTheme="minorEastAsia"/>
                <w:sz w:val="21"/>
                <w:szCs w:val="21"/>
              </w:rPr>
            </w:pPr>
            <w:r>
              <w:rPr>
                <w:rFonts w:eastAsiaTheme="minorEastAsia"/>
                <w:sz w:val="21"/>
                <w:szCs w:val="21"/>
              </w:rPr>
              <w:t>21.0</w:t>
            </w:r>
          </w:p>
        </w:tc>
        <w:tc>
          <w:tcPr>
            <w:tcW w:w="500" w:type="pct"/>
            <w:noWrap/>
            <w:vAlign w:val="center"/>
          </w:tcPr>
          <w:p w14:paraId="3BE5F380" w14:textId="77777777" w:rsidR="000F4245" w:rsidRDefault="00000000">
            <w:pPr>
              <w:spacing w:line="214" w:lineRule="auto"/>
              <w:jc w:val="center"/>
              <w:rPr>
                <w:rFonts w:eastAsiaTheme="minorEastAsia"/>
                <w:sz w:val="21"/>
                <w:szCs w:val="21"/>
              </w:rPr>
            </w:pPr>
            <w:r>
              <w:rPr>
                <w:rFonts w:eastAsiaTheme="minorEastAsia"/>
                <w:sz w:val="21"/>
                <w:szCs w:val="21"/>
              </w:rPr>
              <w:t>17.9</w:t>
            </w:r>
          </w:p>
        </w:tc>
        <w:tc>
          <w:tcPr>
            <w:tcW w:w="582" w:type="pct"/>
            <w:noWrap/>
            <w:vAlign w:val="center"/>
          </w:tcPr>
          <w:p w14:paraId="7FBB3749" w14:textId="77777777" w:rsidR="000F4245" w:rsidRDefault="00000000">
            <w:pPr>
              <w:spacing w:line="214" w:lineRule="auto"/>
              <w:jc w:val="center"/>
              <w:rPr>
                <w:rFonts w:eastAsiaTheme="minorEastAsia"/>
                <w:sz w:val="21"/>
                <w:szCs w:val="21"/>
              </w:rPr>
            </w:pPr>
            <w:r>
              <w:rPr>
                <w:rFonts w:eastAsiaTheme="minorEastAsia"/>
                <w:sz w:val="21"/>
                <w:szCs w:val="21"/>
              </w:rPr>
              <w:t>14.2</w:t>
            </w:r>
          </w:p>
        </w:tc>
        <w:tc>
          <w:tcPr>
            <w:tcW w:w="500" w:type="pct"/>
            <w:noWrap/>
            <w:vAlign w:val="center"/>
          </w:tcPr>
          <w:p w14:paraId="4C44D7CA" w14:textId="77777777" w:rsidR="000F4245" w:rsidRDefault="00000000">
            <w:pPr>
              <w:spacing w:line="214" w:lineRule="auto"/>
              <w:jc w:val="center"/>
              <w:rPr>
                <w:rFonts w:eastAsiaTheme="minorEastAsia"/>
                <w:sz w:val="21"/>
                <w:szCs w:val="21"/>
              </w:rPr>
            </w:pPr>
            <w:r>
              <w:rPr>
                <w:rFonts w:eastAsiaTheme="minorEastAsia"/>
                <w:sz w:val="21"/>
                <w:szCs w:val="21"/>
              </w:rPr>
              <w:t>16.0</w:t>
            </w:r>
          </w:p>
        </w:tc>
        <w:tc>
          <w:tcPr>
            <w:tcW w:w="500" w:type="pct"/>
            <w:noWrap/>
            <w:vAlign w:val="center"/>
          </w:tcPr>
          <w:p w14:paraId="08174C5C" w14:textId="77777777" w:rsidR="000F4245" w:rsidRDefault="00000000">
            <w:pPr>
              <w:spacing w:line="214" w:lineRule="auto"/>
              <w:jc w:val="center"/>
              <w:rPr>
                <w:rFonts w:eastAsiaTheme="minorEastAsia"/>
                <w:sz w:val="21"/>
                <w:szCs w:val="21"/>
              </w:rPr>
            </w:pPr>
            <w:r>
              <w:rPr>
                <w:rFonts w:eastAsiaTheme="minorEastAsia"/>
                <w:sz w:val="21"/>
                <w:szCs w:val="21"/>
              </w:rPr>
              <w:t>8.5</w:t>
            </w:r>
          </w:p>
        </w:tc>
        <w:tc>
          <w:tcPr>
            <w:tcW w:w="670" w:type="pct"/>
            <w:noWrap/>
            <w:vAlign w:val="center"/>
          </w:tcPr>
          <w:p w14:paraId="00D90F16" w14:textId="77777777" w:rsidR="000F4245" w:rsidRDefault="00000000">
            <w:pPr>
              <w:spacing w:line="214" w:lineRule="auto"/>
              <w:jc w:val="center"/>
              <w:rPr>
                <w:rFonts w:eastAsiaTheme="minorEastAsia"/>
                <w:sz w:val="21"/>
                <w:szCs w:val="21"/>
              </w:rPr>
            </w:pPr>
            <w:r>
              <w:rPr>
                <w:rFonts w:eastAsiaTheme="minorEastAsia"/>
                <w:sz w:val="21"/>
                <w:szCs w:val="21"/>
              </w:rPr>
              <w:t>2.8</w:t>
            </w:r>
          </w:p>
        </w:tc>
      </w:tr>
      <w:tr w:rsidR="000F4245" w14:paraId="6B9CE6C0" w14:textId="77777777">
        <w:trPr>
          <w:trHeight w:val="414"/>
        </w:trPr>
        <w:tc>
          <w:tcPr>
            <w:tcW w:w="830" w:type="pct"/>
            <w:vAlign w:val="center"/>
          </w:tcPr>
          <w:p w14:paraId="6B3CB7C8" w14:textId="77777777" w:rsidR="000F4245" w:rsidRDefault="00000000">
            <w:pPr>
              <w:spacing w:line="214" w:lineRule="auto"/>
              <w:jc w:val="center"/>
              <w:rPr>
                <w:rFonts w:eastAsiaTheme="minorEastAsia"/>
                <w:sz w:val="21"/>
                <w:szCs w:val="21"/>
              </w:rPr>
            </w:pPr>
            <w:r>
              <w:rPr>
                <w:rFonts w:eastAsiaTheme="minorEastAsia"/>
                <w:sz w:val="21"/>
                <w:szCs w:val="21"/>
              </w:rPr>
              <w:t>RD10</w:t>
            </w:r>
          </w:p>
        </w:tc>
        <w:tc>
          <w:tcPr>
            <w:tcW w:w="417" w:type="pct"/>
            <w:noWrap/>
            <w:vAlign w:val="center"/>
          </w:tcPr>
          <w:p w14:paraId="13636909"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500" w:type="pct"/>
            <w:noWrap/>
            <w:vAlign w:val="center"/>
          </w:tcPr>
          <w:p w14:paraId="67C13364" w14:textId="77777777" w:rsidR="000F4245" w:rsidRDefault="00000000">
            <w:pPr>
              <w:spacing w:line="214" w:lineRule="auto"/>
              <w:jc w:val="center"/>
              <w:rPr>
                <w:rFonts w:eastAsiaTheme="minorEastAsia"/>
                <w:sz w:val="21"/>
                <w:szCs w:val="21"/>
              </w:rPr>
            </w:pPr>
            <w:r>
              <w:rPr>
                <w:rFonts w:eastAsiaTheme="minorEastAsia"/>
                <w:sz w:val="21"/>
                <w:szCs w:val="21"/>
              </w:rPr>
              <w:t>19.0</w:t>
            </w:r>
          </w:p>
        </w:tc>
        <w:tc>
          <w:tcPr>
            <w:tcW w:w="500" w:type="pct"/>
            <w:noWrap/>
            <w:vAlign w:val="center"/>
          </w:tcPr>
          <w:p w14:paraId="79DD7B36" w14:textId="77777777" w:rsidR="000F4245" w:rsidRDefault="00000000">
            <w:pPr>
              <w:spacing w:line="214" w:lineRule="auto"/>
              <w:jc w:val="center"/>
              <w:rPr>
                <w:rFonts w:eastAsiaTheme="minorEastAsia"/>
                <w:sz w:val="21"/>
                <w:szCs w:val="21"/>
              </w:rPr>
            </w:pPr>
            <w:r>
              <w:rPr>
                <w:rFonts w:eastAsiaTheme="minorEastAsia"/>
                <w:sz w:val="21"/>
                <w:szCs w:val="21"/>
              </w:rPr>
              <w:t>20.3</w:t>
            </w:r>
          </w:p>
        </w:tc>
        <w:tc>
          <w:tcPr>
            <w:tcW w:w="500" w:type="pct"/>
            <w:noWrap/>
            <w:vAlign w:val="center"/>
          </w:tcPr>
          <w:p w14:paraId="40CCB86F" w14:textId="77777777" w:rsidR="000F4245" w:rsidRDefault="00000000">
            <w:pPr>
              <w:spacing w:line="214" w:lineRule="auto"/>
              <w:jc w:val="center"/>
              <w:rPr>
                <w:rFonts w:eastAsiaTheme="minorEastAsia"/>
                <w:sz w:val="21"/>
                <w:szCs w:val="21"/>
              </w:rPr>
            </w:pPr>
            <w:r>
              <w:rPr>
                <w:rFonts w:eastAsiaTheme="minorEastAsia"/>
                <w:sz w:val="21"/>
                <w:szCs w:val="21"/>
              </w:rPr>
              <w:t>17.9</w:t>
            </w:r>
          </w:p>
        </w:tc>
        <w:tc>
          <w:tcPr>
            <w:tcW w:w="582" w:type="pct"/>
            <w:noWrap/>
            <w:vAlign w:val="center"/>
          </w:tcPr>
          <w:p w14:paraId="08CC50DF" w14:textId="77777777" w:rsidR="000F4245" w:rsidRDefault="00000000">
            <w:pPr>
              <w:spacing w:line="214" w:lineRule="auto"/>
              <w:jc w:val="center"/>
              <w:rPr>
                <w:rFonts w:eastAsiaTheme="minorEastAsia"/>
                <w:sz w:val="21"/>
                <w:szCs w:val="21"/>
              </w:rPr>
            </w:pPr>
            <w:r>
              <w:rPr>
                <w:rFonts w:eastAsiaTheme="minorEastAsia"/>
                <w:sz w:val="21"/>
                <w:szCs w:val="21"/>
              </w:rPr>
              <w:t>18.6</w:t>
            </w:r>
          </w:p>
        </w:tc>
        <w:tc>
          <w:tcPr>
            <w:tcW w:w="500" w:type="pct"/>
            <w:noWrap/>
            <w:vAlign w:val="center"/>
          </w:tcPr>
          <w:p w14:paraId="2147269F" w14:textId="77777777" w:rsidR="000F4245" w:rsidRDefault="00000000">
            <w:pPr>
              <w:spacing w:line="214" w:lineRule="auto"/>
              <w:jc w:val="center"/>
              <w:rPr>
                <w:rFonts w:eastAsiaTheme="minorEastAsia"/>
                <w:sz w:val="21"/>
                <w:szCs w:val="21"/>
              </w:rPr>
            </w:pPr>
            <w:r>
              <w:rPr>
                <w:rFonts w:eastAsiaTheme="minorEastAsia"/>
                <w:sz w:val="21"/>
                <w:szCs w:val="21"/>
              </w:rPr>
              <w:t>12.9</w:t>
            </w:r>
          </w:p>
        </w:tc>
        <w:tc>
          <w:tcPr>
            <w:tcW w:w="500" w:type="pct"/>
            <w:noWrap/>
            <w:vAlign w:val="center"/>
          </w:tcPr>
          <w:p w14:paraId="41A170A9" w14:textId="77777777" w:rsidR="000F4245" w:rsidRDefault="00000000">
            <w:pPr>
              <w:spacing w:line="214" w:lineRule="auto"/>
              <w:jc w:val="center"/>
              <w:rPr>
                <w:rFonts w:eastAsiaTheme="minorEastAsia"/>
                <w:sz w:val="21"/>
                <w:szCs w:val="21"/>
              </w:rPr>
            </w:pPr>
            <w:r>
              <w:rPr>
                <w:rFonts w:eastAsiaTheme="minorEastAsia"/>
                <w:sz w:val="21"/>
                <w:szCs w:val="21"/>
              </w:rPr>
              <w:t>8.7</w:t>
            </w:r>
          </w:p>
        </w:tc>
        <w:tc>
          <w:tcPr>
            <w:tcW w:w="670" w:type="pct"/>
            <w:noWrap/>
            <w:vAlign w:val="center"/>
          </w:tcPr>
          <w:p w14:paraId="696BE77F" w14:textId="77777777" w:rsidR="000F4245" w:rsidRDefault="00000000">
            <w:pPr>
              <w:spacing w:line="214" w:lineRule="auto"/>
              <w:jc w:val="center"/>
              <w:rPr>
                <w:rFonts w:eastAsiaTheme="minorEastAsia"/>
                <w:sz w:val="21"/>
                <w:szCs w:val="21"/>
              </w:rPr>
            </w:pPr>
            <w:r>
              <w:rPr>
                <w:rFonts w:eastAsiaTheme="minorEastAsia"/>
                <w:sz w:val="21"/>
                <w:szCs w:val="21"/>
              </w:rPr>
              <w:t>2.6</w:t>
            </w:r>
          </w:p>
        </w:tc>
      </w:tr>
      <w:tr w:rsidR="000F4245" w14:paraId="69BDBE14" w14:textId="77777777">
        <w:trPr>
          <w:trHeight w:val="227"/>
        </w:trPr>
        <w:tc>
          <w:tcPr>
            <w:tcW w:w="830" w:type="pct"/>
            <w:vAlign w:val="center"/>
          </w:tcPr>
          <w:p w14:paraId="7D4D3800" w14:textId="77777777" w:rsidR="000F4245" w:rsidRDefault="00000000">
            <w:pPr>
              <w:spacing w:line="214" w:lineRule="auto"/>
              <w:jc w:val="center"/>
              <w:rPr>
                <w:rFonts w:eastAsiaTheme="minorEastAsia"/>
                <w:sz w:val="21"/>
                <w:szCs w:val="21"/>
              </w:rPr>
            </w:pPr>
            <w:r>
              <w:rPr>
                <w:rFonts w:eastAsiaTheme="minorEastAsia"/>
                <w:sz w:val="21"/>
                <w:szCs w:val="21"/>
              </w:rPr>
              <w:t>试验组数</w:t>
            </w:r>
          </w:p>
        </w:tc>
        <w:tc>
          <w:tcPr>
            <w:tcW w:w="417" w:type="pct"/>
            <w:noWrap/>
            <w:vAlign w:val="center"/>
          </w:tcPr>
          <w:p w14:paraId="166A59B4"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500" w:type="pct"/>
            <w:noWrap/>
            <w:vAlign w:val="center"/>
          </w:tcPr>
          <w:p w14:paraId="0900120E"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500" w:type="pct"/>
            <w:noWrap/>
            <w:vAlign w:val="center"/>
          </w:tcPr>
          <w:p w14:paraId="62C15762"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500" w:type="pct"/>
            <w:noWrap/>
            <w:vAlign w:val="center"/>
          </w:tcPr>
          <w:p w14:paraId="2E424290"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582" w:type="pct"/>
            <w:noWrap/>
            <w:vAlign w:val="center"/>
          </w:tcPr>
          <w:p w14:paraId="3F0060BC"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500" w:type="pct"/>
            <w:noWrap/>
            <w:vAlign w:val="center"/>
          </w:tcPr>
          <w:p w14:paraId="0C8BDEA6"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500" w:type="pct"/>
            <w:noWrap/>
            <w:vAlign w:val="center"/>
          </w:tcPr>
          <w:p w14:paraId="6CE92B51"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670" w:type="pct"/>
            <w:noWrap/>
            <w:vAlign w:val="center"/>
          </w:tcPr>
          <w:p w14:paraId="482FB84A" w14:textId="77777777" w:rsidR="000F4245" w:rsidRDefault="00000000">
            <w:pPr>
              <w:spacing w:line="214" w:lineRule="auto"/>
              <w:jc w:val="center"/>
              <w:rPr>
                <w:rFonts w:eastAsiaTheme="minorEastAsia"/>
                <w:sz w:val="21"/>
                <w:szCs w:val="21"/>
              </w:rPr>
            </w:pPr>
            <w:r>
              <w:rPr>
                <w:rFonts w:eastAsiaTheme="minorEastAsia"/>
                <w:sz w:val="21"/>
                <w:szCs w:val="21"/>
              </w:rPr>
              <w:t>10</w:t>
            </w:r>
          </w:p>
        </w:tc>
      </w:tr>
      <w:tr w:rsidR="000F4245" w14:paraId="5E65F51E" w14:textId="77777777">
        <w:trPr>
          <w:trHeight w:val="414"/>
        </w:trPr>
        <w:tc>
          <w:tcPr>
            <w:tcW w:w="830" w:type="pct"/>
            <w:vAlign w:val="center"/>
          </w:tcPr>
          <w:p w14:paraId="2F32053F" w14:textId="77777777" w:rsidR="000F4245" w:rsidRDefault="00000000">
            <w:pPr>
              <w:spacing w:line="214" w:lineRule="auto"/>
              <w:jc w:val="center"/>
              <w:rPr>
                <w:rFonts w:eastAsiaTheme="minorEastAsia"/>
                <w:sz w:val="21"/>
                <w:szCs w:val="21"/>
              </w:rPr>
            </w:pPr>
            <w:r>
              <w:rPr>
                <w:rFonts w:eastAsiaTheme="minorEastAsia"/>
                <w:sz w:val="21"/>
                <w:szCs w:val="21"/>
              </w:rPr>
              <w:t>平均值</w:t>
            </w:r>
          </w:p>
        </w:tc>
        <w:tc>
          <w:tcPr>
            <w:tcW w:w="417" w:type="pct"/>
            <w:noWrap/>
            <w:vAlign w:val="center"/>
          </w:tcPr>
          <w:p w14:paraId="2CFFFEA8" w14:textId="77777777" w:rsidR="000F4245" w:rsidRDefault="00000000">
            <w:pPr>
              <w:spacing w:line="214" w:lineRule="auto"/>
              <w:jc w:val="center"/>
              <w:rPr>
                <w:rFonts w:eastAsiaTheme="minorEastAsia"/>
                <w:sz w:val="21"/>
                <w:szCs w:val="21"/>
              </w:rPr>
            </w:pPr>
            <w:r>
              <w:rPr>
                <w:rFonts w:eastAsiaTheme="minorEastAsia"/>
                <w:sz w:val="21"/>
                <w:szCs w:val="21"/>
              </w:rPr>
              <w:t>0.1</w:t>
            </w:r>
          </w:p>
        </w:tc>
        <w:tc>
          <w:tcPr>
            <w:tcW w:w="500" w:type="pct"/>
            <w:noWrap/>
            <w:vAlign w:val="center"/>
          </w:tcPr>
          <w:p w14:paraId="73D9326B" w14:textId="77777777" w:rsidR="000F4245" w:rsidRDefault="00000000">
            <w:pPr>
              <w:spacing w:line="214" w:lineRule="auto"/>
              <w:jc w:val="center"/>
              <w:rPr>
                <w:rFonts w:eastAsiaTheme="minorEastAsia"/>
                <w:sz w:val="21"/>
                <w:szCs w:val="21"/>
              </w:rPr>
            </w:pPr>
            <w:r>
              <w:rPr>
                <w:rFonts w:eastAsiaTheme="minorEastAsia"/>
                <w:sz w:val="21"/>
                <w:szCs w:val="21"/>
              </w:rPr>
              <w:t>18.63</w:t>
            </w:r>
          </w:p>
        </w:tc>
        <w:tc>
          <w:tcPr>
            <w:tcW w:w="500" w:type="pct"/>
            <w:noWrap/>
            <w:vAlign w:val="center"/>
          </w:tcPr>
          <w:p w14:paraId="6E702655" w14:textId="77777777" w:rsidR="000F4245" w:rsidRDefault="00000000">
            <w:pPr>
              <w:spacing w:line="214" w:lineRule="auto"/>
              <w:jc w:val="center"/>
              <w:rPr>
                <w:rFonts w:eastAsiaTheme="minorEastAsia"/>
                <w:sz w:val="21"/>
                <w:szCs w:val="21"/>
              </w:rPr>
            </w:pPr>
            <w:r>
              <w:rPr>
                <w:rFonts w:eastAsiaTheme="minorEastAsia"/>
                <w:sz w:val="21"/>
                <w:szCs w:val="21"/>
              </w:rPr>
              <w:t>18.57</w:t>
            </w:r>
          </w:p>
        </w:tc>
        <w:tc>
          <w:tcPr>
            <w:tcW w:w="500" w:type="pct"/>
            <w:noWrap/>
            <w:vAlign w:val="center"/>
          </w:tcPr>
          <w:p w14:paraId="5F7B87A2" w14:textId="77777777" w:rsidR="000F4245" w:rsidRDefault="00000000">
            <w:pPr>
              <w:spacing w:line="214" w:lineRule="auto"/>
              <w:jc w:val="center"/>
              <w:rPr>
                <w:rFonts w:eastAsiaTheme="minorEastAsia"/>
                <w:sz w:val="21"/>
                <w:szCs w:val="21"/>
              </w:rPr>
            </w:pPr>
            <w:r>
              <w:rPr>
                <w:rFonts w:eastAsiaTheme="minorEastAsia"/>
                <w:sz w:val="21"/>
                <w:szCs w:val="21"/>
              </w:rPr>
              <w:t>18.8</w:t>
            </w:r>
          </w:p>
        </w:tc>
        <w:tc>
          <w:tcPr>
            <w:tcW w:w="582" w:type="pct"/>
            <w:noWrap/>
            <w:vAlign w:val="center"/>
          </w:tcPr>
          <w:p w14:paraId="210F3C54" w14:textId="77777777" w:rsidR="000F4245" w:rsidRDefault="00000000">
            <w:pPr>
              <w:spacing w:line="214" w:lineRule="auto"/>
              <w:jc w:val="center"/>
              <w:rPr>
                <w:rFonts w:eastAsiaTheme="minorEastAsia"/>
                <w:sz w:val="21"/>
                <w:szCs w:val="21"/>
              </w:rPr>
            </w:pPr>
            <w:r>
              <w:rPr>
                <w:rFonts w:eastAsiaTheme="minorEastAsia"/>
                <w:sz w:val="21"/>
                <w:szCs w:val="21"/>
              </w:rPr>
              <w:t>18.67</w:t>
            </w:r>
          </w:p>
        </w:tc>
        <w:tc>
          <w:tcPr>
            <w:tcW w:w="500" w:type="pct"/>
            <w:noWrap/>
            <w:vAlign w:val="center"/>
          </w:tcPr>
          <w:p w14:paraId="608A1A43" w14:textId="77777777" w:rsidR="000F4245" w:rsidRDefault="00000000">
            <w:pPr>
              <w:spacing w:line="214" w:lineRule="auto"/>
              <w:jc w:val="center"/>
              <w:rPr>
                <w:rFonts w:eastAsiaTheme="minorEastAsia"/>
                <w:sz w:val="21"/>
                <w:szCs w:val="21"/>
              </w:rPr>
            </w:pPr>
            <w:r>
              <w:rPr>
                <w:rFonts w:eastAsiaTheme="minorEastAsia"/>
                <w:sz w:val="21"/>
                <w:szCs w:val="21"/>
              </w:rPr>
              <w:t>14.33</w:t>
            </w:r>
          </w:p>
        </w:tc>
        <w:tc>
          <w:tcPr>
            <w:tcW w:w="500" w:type="pct"/>
            <w:noWrap/>
            <w:vAlign w:val="center"/>
          </w:tcPr>
          <w:p w14:paraId="2D1E5B93" w14:textId="77777777" w:rsidR="000F4245" w:rsidRDefault="00000000">
            <w:pPr>
              <w:spacing w:line="214" w:lineRule="auto"/>
              <w:jc w:val="center"/>
              <w:rPr>
                <w:rFonts w:eastAsiaTheme="minorEastAsia"/>
                <w:sz w:val="21"/>
                <w:szCs w:val="21"/>
              </w:rPr>
            </w:pPr>
            <w:r>
              <w:rPr>
                <w:rFonts w:eastAsiaTheme="minorEastAsia"/>
                <w:sz w:val="21"/>
                <w:szCs w:val="21"/>
              </w:rPr>
              <w:t>8.16</w:t>
            </w:r>
          </w:p>
        </w:tc>
        <w:tc>
          <w:tcPr>
            <w:tcW w:w="670" w:type="pct"/>
            <w:noWrap/>
            <w:vAlign w:val="center"/>
          </w:tcPr>
          <w:p w14:paraId="00ABEB13" w14:textId="77777777" w:rsidR="000F4245" w:rsidRDefault="00000000">
            <w:pPr>
              <w:spacing w:line="214" w:lineRule="auto"/>
              <w:jc w:val="center"/>
              <w:rPr>
                <w:rFonts w:eastAsiaTheme="minorEastAsia"/>
                <w:sz w:val="21"/>
                <w:szCs w:val="21"/>
              </w:rPr>
            </w:pPr>
            <w:r>
              <w:rPr>
                <w:rFonts w:eastAsiaTheme="minorEastAsia"/>
                <w:sz w:val="21"/>
                <w:szCs w:val="21"/>
              </w:rPr>
              <w:t>2.74</w:t>
            </w:r>
          </w:p>
        </w:tc>
      </w:tr>
      <w:tr w:rsidR="000F4245" w14:paraId="630E727C" w14:textId="77777777">
        <w:trPr>
          <w:trHeight w:val="227"/>
        </w:trPr>
        <w:tc>
          <w:tcPr>
            <w:tcW w:w="830" w:type="pct"/>
            <w:vAlign w:val="center"/>
          </w:tcPr>
          <w:p w14:paraId="0879691A" w14:textId="77777777" w:rsidR="000F4245" w:rsidRDefault="00000000">
            <w:pPr>
              <w:spacing w:line="214" w:lineRule="auto"/>
              <w:jc w:val="center"/>
              <w:rPr>
                <w:rFonts w:eastAsiaTheme="minorEastAsia"/>
                <w:sz w:val="21"/>
                <w:szCs w:val="21"/>
              </w:rPr>
            </w:pPr>
            <w:r>
              <w:rPr>
                <w:rFonts w:eastAsiaTheme="minorEastAsia"/>
                <w:sz w:val="21"/>
                <w:szCs w:val="21"/>
              </w:rPr>
              <w:t>最大值</w:t>
            </w:r>
          </w:p>
        </w:tc>
        <w:tc>
          <w:tcPr>
            <w:tcW w:w="417" w:type="pct"/>
            <w:noWrap/>
            <w:vAlign w:val="center"/>
          </w:tcPr>
          <w:p w14:paraId="34C1CA49" w14:textId="77777777" w:rsidR="000F4245" w:rsidRDefault="00000000">
            <w:pPr>
              <w:spacing w:line="214" w:lineRule="auto"/>
              <w:jc w:val="center"/>
              <w:rPr>
                <w:rFonts w:eastAsiaTheme="minorEastAsia"/>
                <w:sz w:val="21"/>
                <w:szCs w:val="21"/>
              </w:rPr>
            </w:pPr>
            <w:r>
              <w:rPr>
                <w:rFonts w:eastAsiaTheme="minorEastAsia"/>
                <w:sz w:val="21"/>
                <w:szCs w:val="21"/>
              </w:rPr>
              <w:t>0.4</w:t>
            </w:r>
          </w:p>
        </w:tc>
        <w:tc>
          <w:tcPr>
            <w:tcW w:w="500" w:type="pct"/>
            <w:noWrap/>
            <w:vAlign w:val="center"/>
          </w:tcPr>
          <w:p w14:paraId="097A2312" w14:textId="77777777" w:rsidR="000F4245" w:rsidRDefault="00000000">
            <w:pPr>
              <w:spacing w:line="214" w:lineRule="auto"/>
              <w:jc w:val="center"/>
              <w:rPr>
                <w:rFonts w:eastAsiaTheme="minorEastAsia"/>
                <w:sz w:val="21"/>
                <w:szCs w:val="21"/>
              </w:rPr>
            </w:pPr>
            <w:r>
              <w:rPr>
                <w:rFonts w:eastAsiaTheme="minorEastAsia"/>
                <w:sz w:val="21"/>
                <w:szCs w:val="21"/>
              </w:rPr>
              <w:t>22.8</w:t>
            </w:r>
          </w:p>
        </w:tc>
        <w:tc>
          <w:tcPr>
            <w:tcW w:w="500" w:type="pct"/>
            <w:noWrap/>
            <w:vAlign w:val="center"/>
          </w:tcPr>
          <w:p w14:paraId="2DA02722" w14:textId="77777777" w:rsidR="000F4245" w:rsidRDefault="00000000">
            <w:pPr>
              <w:spacing w:line="214" w:lineRule="auto"/>
              <w:jc w:val="center"/>
              <w:rPr>
                <w:rFonts w:eastAsiaTheme="minorEastAsia"/>
                <w:sz w:val="21"/>
                <w:szCs w:val="21"/>
              </w:rPr>
            </w:pPr>
            <w:r>
              <w:rPr>
                <w:rFonts w:eastAsiaTheme="minorEastAsia"/>
                <w:sz w:val="21"/>
                <w:szCs w:val="21"/>
              </w:rPr>
              <w:t>21.0</w:t>
            </w:r>
          </w:p>
        </w:tc>
        <w:tc>
          <w:tcPr>
            <w:tcW w:w="500" w:type="pct"/>
            <w:noWrap/>
            <w:vAlign w:val="center"/>
          </w:tcPr>
          <w:p w14:paraId="740A02AA" w14:textId="77777777" w:rsidR="000F4245" w:rsidRDefault="00000000">
            <w:pPr>
              <w:spacing w:line="214" w:lineRule="auto"/>
              <w:jc w:val="center"/>
              <w:rPr>
                <w:rFonts w:eastAsiaTheme="minorEastAsia"/>
                <w:sz w:val="21"/>
                <w:szCs w:val="21"/>
              </w:rPr>
            </w:pPr>
            <w:r>
              <w:rPr>
                <w:rFonts w:eastAsiaTheme="minorEastAsia"/>
                <w:sz w:val="21"/>
                <w:szCs w:val="21"/>
              </w:rPr>
              <w:t>21.6</w:t>
            </w:r>
          </w:p>
        </w:tc>
        <w:tc>
          <w:tcPr>
            <w:tcW w:w="582" w:type="pct"/>
            <w:noWrap/>
            <w:vAlign w:val="center"/>
          </w:tcPr>
          <w:p w14:paraId="3F152041" w14:textId="77777777" w:rsidR="000F4245" w:rsidRDefault="00000000">
            <w:pPr>
              <w:spacing w:line="214" w:lineRule="auto"/>
              <w:jc w:val="center"/>
              <w:rPr>
                <w:rFonts w:eastAsiaTheme="minorEastAsia"/>
                <w:sz w:val="21"/>
                <w:szCs w:val="21"/>
              </w:rPr>
            </w:pPr>
            <w:r>
              <w:rPr>
                <w:rFonts w:eastAsiaTheme="minorEastAsia"/>
                <w:sz w:val="21"/>
                <w:szCs w:val="21"/>
              </w:rPr>
              <w:t>22.2</w:t>
            </w:r>
          </w:p>
        </w:tc>
        <w:tc>
          <w:tcPr>
            <w:tcW w:w="500" w:type="pct"/>
            <w:noWrap/>
            <w:vAlign w:val="center"/>
          </w:tcPr>
          <w:p w14:paraId="2883380E" w14:textId="77777777" w:rsidR="000F4245" w:rsidRDefault="00000000">
            <w:pPr>
              <w:spacing w:line="214" w:lineRule="auto"/>
              <w:jc w:val="center"/>
              <w:rPr>
                <w:rFonts w:eastAsiaTheme="minorEastAsia"/>
                <w:sz w:val="21"/>
                <w:szCs w:val="21"/>
              </w:rPr>
            </w:pPr>
            <w:r>
              <w:rPr>
                <w:rFonts w:eastAsiaTheme="minorEastAsia"/>
                <w:sz w:val="21"/>
                <w:szCs w:val="21"/>
              </w:rPr>
              <w:t>17.0</w:t>
            </w:r>
          </w:p>
        </w:tc>
        <w:tc>
          <w:tcPr>
            <w:tcW w:w="500" w:type="pct"/>
            <w:noWrap/>
            <w:vAlign w:val="center"/>
          </w:tcPr>
          <w:p w14:paraId="4D0A2DC7" w14:textId="77777777" w:rsidR="000F4245" w:rsidRDefault="00000000">
            <w:pPr>
              <w:spacing w:line="214" w:lineRule="auto"/>
              <w:jc w:val="center"/>
              <w:rPr>
                <w:rFonts w:eastAsiaTheme="minorEastAsia"/>
                <w:sz w:val="21"/>
                <w:szCs w:val="21"/>
              </w:rPr>
            </w:pPr>
            <w:r>
              <w:rPr>
                <w:rFonts w:eastAsiaTheme="minorEastAsia"/>
                <w:sz w:val="21"/>
                <w:szCs w:val="21"/>
              </w:rPr>
              <w:t>13.2</w:t>
            </w:r>
          </w:p>
        </w:tc>
        <w:tc>
          <w:tcPr>
            <w:tcW w:w="670" w:type="pct"/>
            <w:noWrap/>
            <w:vAlign w:val="center"/>
          </w:tcPr>
          <w:p w14:paraId="1A8B0A14" w14:textId="77777777" w:rsidR="000F4245" w:rsidRDefault="00000000">
            <w:pPr>
              <w:spacing w:line="214" w:lineRule="auto"/>
              <w:jc w:val="center"/>
              <w:rPr>
                <w:rFonts w:eastAsiaTheme="minorEastAsia"/>
                <w:sz w:val="21"/>
                <w:szCs w:val="21"/>
              </w:rPr>
            </w:pPr>
            <w:r>
              <w:rPr>
                <w:rFonts w:eastAsiaTheme="minorEastAsia"/>
                <w:sz w:val="21"/>
                <w:szCs w:val="21"/>
              </w:rPr>
              <w:t>5.6</w:t>
            </w:r>
          </w:p>
        </w:tc>
      </w:tr>
      <w:tr w:rsidR="000F4245" w14:paraId="05656E35" w14:textId="77777777">
        <w:trPr>
          <w:trHeight w:val="227"/>
        </w:trPr>
        <w:tc>
          <w:tcPr>
            <w:tcW w:w="830" w:type="pct"/>
            <w:vAlign w:val="center"/>
          </w:tcPr>
          <w:p w14:paraId="3C4AFB5A" w14:textId="77777777" w:rsidR="000F4245" w:rsidRDefault="00000000">
            <w:pPr>
              <w:spacing w:line="214" w:lineRule="auto"/>
              <w:jc w:val="center"/>
              <w:rPr>
                <w:rFonts w:eastAsiaTheme="minorEastAsia"/>
                <w:sz w:val="21"/>
                <w:szCs w:val="21"/>
              </w:rPr>
            </w:pPr>
            <w:r>
              <w:rPr>
                <w:rFonts w:eastAsiaTheme="minorEastAsia"/>
                <w:sz w:val="21"/>
                <w:szCs w:val="21"/>
              </w:rPr>
              <w:t>最小值</w:t>
            </w:r>
          </w:p>
        </w:tc>
        <w:tc>
          <w:tcPr>
            <w:tcW w:w="417" w:type="pct"/>
            <w:noWrap/>
            <w:vAlign w:val="center"/>
          </w:tcPr>
          <w:p w14:paraId="239992A6"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500" w:type="pct"/>
            <w:noWrap/>
            <w:vAlign w:val="center"/>
          </w:tcPr>
          <w:p w14:paraId="559BB3CF" w14:textId="77777777" w:rsidR="000F4245" w:rsidRDefault="00000000">
            <w:pPr>
              <w:spacing w:line="214" w:lineRule="auto"/>
              <w:jc w:val="center"/>
              <w:rPr>
                <w:rFonts w:eastAsiaTheme="minorEastAsia"/>
                <w:sz w:val="21"/>
                <w:szCs w:val="21"/>
              </w:rPr>
            </w:pPr>
            <w:r>
              <w:rPr>
                <w:rFonts w:eastAsiaTheme="minorEastAsia"/>
                <w:sz w:val="21"/>
                <w:szCs w:val="21"/>
              </w:rPr>
              <w:t>16.7</w:t>
            </w:r>
          </w:p>
        </w:tc>
        <w:tc>
          <w:tcPr>
            <w:tcW w:w="500" w:type="pct"/>
            <w:noWrap/>
            <w:vAlign w:val="center"/>
          </w:tcPr>
          <w:p w14:paraId="514DED4E" w14:textId="77777777" w:rsidR="000F4245" w:rsidRDefault="00000000">
            <w:pPr>
              <w:spacing w:line="214" w:lineRule="auto"/>
              <w:jc w:val="center"/>
              <w:rPr>
                <w:rFonts w:eastAsiaTheme="minorEastAsia"/>
                <w:sz w:val="21"/>
                <w:szCs w:val="21"/>
              </w:rPr>
            </w:pPr>
            <w:r>
              <w:rPr>
                <w:rFonts w:eastAsiaTheme="minorEastAsia"/>
                <w:sz w:val="21"/>
                <w:szCs w:val="21"/>
              </w:rPr>
              <w:t>13.6</w:t>
            </w:r>
          </w:p>
        </w:tc>
        <w:tc>
          <w:tcPr>
            <w:tcW w:w="500" w:type="pct"/>
            <w:noWrap/>
            <w:vAlign w:val="center"/>
          </w:tcPr>
          <w:p w14:paraId="3595B2C3" w14:textId="77777777" w:rsidR="000F4245" w:rsidRDefault="00000000">
            <w:pPr>
              <w:spacing w:line="214" w:lineRule="auto"/>
              <w:jc w:val="center"/>
              <w:rPr>
                <w:rFonts w:eastAsiaTheme="minorEastAsia"/>
                <w:sz w:val="21"/>
                <w:szCs w:val="21"/>
              </w:rPr>
            </w:pPr>
            <w:r>
              <w:rPr>
                <w:rFonts w:eastAsiaTheme="minorEastAsia"/>
                <w:sz w:val="21"/>
                <w:szCs w:val="21"/>
              </w:rPr>
              <w:t>16.0</w:t>
            </w:r>
          </w:p>
        </w:tc>
        <w:tc>
          <w:tcPr>
            <w:tcW w:w="582" w:type="pct"/>
            <w:noWrap/>
            <w:vAlign w:val="center"/>
          </w:tcPr>
          <w:p w14:paraId="4AF7AC1F" w14:textId="77777777" w:rsidR="000F4245" w:rsidRDefault="00000000">
            <w:pPr>
              <w:spacing w:line="214" w:lineRule="auto"/>
              <w:jc w:val="center"/>
              <w:rPr>
                <w:rFonts w:eastAsiaTheme="minorEastAsia"/>
                <w:sz w:val="21"/>
                <w:szCs w:val="21"/>
              </w:rPr>
            </w:pPr>
            <w:r>
              <w:rPr>
                <w:rFonts w:eastAsiaTheme="minorEastAsia"/>
                <w:sz w:val="21"/>
                <w:szCs w:val="21"/>
              </w:rPr>
              <w:t>14.2</w:t>
            </w:r>
          </w:p>
        </w:tc>
        <w:tc>
          <w:tcPr>
            <w:tcW w:w="500" w:type="pct"/>
            <w:noWrap/>
            <w:vAlign w:val="center"/>
          </w:tcPr>
          <w:p w14:paraId="1A92ED77" w14:textId="77777777" w:rsidR="000F4245" w:rsidRDefault="00000000">
            <w:pPr>
              <w:spacing w:line="214" w:lineRule="auto"/>
              <w:jc w:val="center"/>
              <w:rPr>
                <w:rFonts w:eastAsiaTheme="minorEastAsia"/>
                <w:sz w:val="21"/>
                <w:szCs w:val="21"/>
              </w:rPr>
            </w:pPr>
            <w:r>
              <w:rPr>
                <w:rFonts w:eastAsiaTheme="minorEastAsia"/>
                <w:sz w:val="21"/>
                <w:szCs w:val="21"/>
              </w:rPr>
              <w:t>10.8</w:t>
            </w:r>
          </w:p>
        </w:tc>
        <w:tc>
          <w:tcPr>
            <w:tcW w:w="500" w:type="pct"/>
            <w:noWrap/>
            <w:vAlign w:val="center"/>
          </w:tcPr>
          <w:p w14:paraId="11ACBDA8" w14:textId="77777777" w:rsidR="000F4245" w:rsidRDefault="00000000">
            <w:pPr>
              <w:spacing w:line="214" w:lineRule="auto"/>
              <w:jc w:val="center"/>
              <w:rPr>
                <w:rFonts w:eastAsiaTheme="minorEastAsia"/>
                <w:sz w:val="21"/>
                <w:szCs w:val="21"/>
              </w:rPr>
            </w:pPr>
            <w:r>
              <w:rPr>
                <w:rFonts w:eastAsiaTheme="minorEastAsia"/>
                <w:sz w:val="21"/>
                <w:szCs w:val="21"/>
              </w:rPr>
              <w:t>4.9</w:t>
            </w:r>
          </w:p>
        </w:tc>
        <w:tc>
          <w:tcPr>
            <w:tcW w:w="670" w:type="pct"/>
            <w:noWrap/>
            <w:vAlign w:val="center"/>
          </w:tcPr>
          <w:p w14:paraId="2AF49E30" w14:textId="77777777" w:rsidR="000F4245" w:rsidRDefault="00000000">
            <w:pPr>
              <w:spacing w:line="214" w:lineRule="auto"/>
              <w:jc w:val="center"/>
              <w:rPr>
                <w:rFonts w:eastAsiaTheme="minorEastAsia"/>
                <w:sz w:val="21"/>
                <w:szCs w:val="21"/>
              </w:rPr>
            </w:pPr>
            <w:r>
              <w:rPr>
                <w:rFonts w:eastAsiaTheme="minorEastAsia"/>
                <w:sz w:val="21"/>
                <w:szCs w:val="21"/>
              </w:rPr>
              <w:t>0.9</w:t>
            </w:r>
          </w:p>
        </w:tc>
      </w:tr>
    </w:tbl>
    <w:p w14:paraId="1F41A7C5" w14:textId="77777777" w:rsidR="000F4245" w:rsidRDefault="000F4245">
      <w:pPr>
        <w:pStyle w:val="57"/>
        <w:spacing w:line="360" w:lineRule="auto"/>
        <w:rPr>
          <w:rFonts w:eastAsiaTheme="minorEastAsia"/>
          <w:highlight w:val="yellow"/>
        </w:rPr>
      </w:pPr>
    </w:p>
    <w:p w14:paraId="34CDF31B" w14:textId="77777777" w:rsidR="000F4245" w:rsidRDefault="00000000">
      <w:pPr>
        <w:pStyle w:val="57"/>
        <w:spacing w:line="360" w:lineRule="auto"/>
      </w:pPr>
      <w:r>
        <w:lastRenderedPageBreak/>
        <w:t>采砂船采出</w:t>
      </w:r>
      <w:proofErr w:type="gramStart"/>
      <w:r>
        <w:t>样颗分试验</w:t>
      </w:r>
      <w:proofErr w:type="gramEnd"/>
      <w:r>
        <w:t>成果汇总表</w:t>
      </w:r>
    </w:p>
    <w:p w14:paraId="5BF411AC" w14:textId="77777777" w:rsidR="000F4245" w:rsidRDefault="00000000">
      <w:pPr>
        <w:pStyle w:val="60"/>
        <w:spacing w:line="360" w:lineRule="auto"/>
        <w:rPr>
          <w:rFonts w:eastAsia="黑体"/>
        </w:rPr>
      </w:pPr>
      <w:r>
        <w:rPr>
          <w:rFonts w:eastAsia="黑体"/>
        </w:rPr>
        <w:t>表</w:t>
      </w:r>
      <w:r>
        <w:rPr>
          <w:rFonts w:eastAsia="黑体"/>
        </w:rPr>
        <w:t>5.1-32</w:t>
      </w:r>
    </w:p>
    <w:tbl>
      <w:tblPr>
        <w:tblpPr w:leftFromText="180" w:rightFromText="180" w:vertAnchor="text" w:horzAnchor="margin" w:tblpXSpec="center" w:tblpY="46"/>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112"/>
        <w:gridCol w:w="1565"/>
        <w:gridCol w:w="1873"/>
        <w:gridCol w:w="1873"/>
        <w:gridCol w:w="1873"/>
        <w:gridCol w:w="1873"/>
        <w:gridCol w:w="1581"/>
      </w:tblGrid>
      <w:tr w:rsidR="000F4245" w14:paraId="565501D8" w14:textId="77777777">
        <w:trPr>
          <w:trHeight w:val="312"/>
        </w:trPr>
        <w:tc>
          <w:tcPr>
            <w:tcW w:w="1132" w:type="pct"/>
            <w:vMerge w:val="restart"/>
            <w:tcBorders>
              <w:top w:val="single" w:sz="4" w:space="0" w:color="auto"/>
            </w:tcBorders>
            <w:vAlign w:val="center"/>
          </w:tcPr>
          <w:p w14:paraId="3D56DC89" w14:textId="77777777" w:rsidR="000F4245" w:rsidRDefault="00000000">
            <w:pPr>
              <w:spacing w:line="214" w:lineRule="auto"/>
              <w:jc w:val="center"/>
              <w:rPr>
                <w:rFonts w:eastAsiaTheme="minorEastAsia"/>
                <w:sz w:val="21"/>
                <w:szCs w:val="21"/>
              </w:rPr>
            </w:pPr>
            <w:r>
              <w:rPr>
                <w:rFonts w:eastAsiaTheme="minorEastAsia"/>
                <w:sz w:val="21"/>
                <w:szCs w:val="21"/>
              </w:rPr>
              <w:t>试样编号</w:t>
            </w:r>
          </w:p>
        </w:tc>
        <w:tc>
          <w:tcPr>
            <w:tcW w:w="3868" w:type="pct"/>
            <w:gridSpan w:val="6"/>
            <w:vMerge w:val="restart"/>
            <w:tcBorders>
              <w:top w:val="single" w:sz="4" w:space="0" w:color="auto"/>
            </w:tcBorders>
            <w:vAlign w:val="center"/>
          </w:tcPr>
          <w:p w14:paraId="48574092" w14:textId="77777777" w:rsidR="000F4245" w:rsidRDefault="00000000">
            <w:pPr>
              <w:tabs>
                <w:tab w:val="left" w:pos="1549"/>
                <w:tab w:val="center" w:pos="3248"/>
              </w:tabs>
              <w:spacing w:line="214" w:lineRule="auto"/>
              <w:jc w:val="center"/>
              <w:rPr>
                <w:rFonts w:eastAsiaTheme="minorEastAsia"/>
                <w:sz w:val="21"/>
                <w:szCs w:val="21"/>
              </w:rPr>
            </w:pPr>
            <w:r>
              <w:rPr>
                <w:rFonts w:eastAsiaTheme="minorEastAsia"/>
                <w:sz w:val="21"/>
                <w:szCs w:val="21"/>
              </w:rPr>
              <w:t>粒径（</w:t>
            </w:r>
            <w:r>
              <w:rPr>
                <w:rFonts w:eastAsiaTheme="minorEastAsia"/>
                <w:sz w:val="21"/>
                <w:szCs w:val="21"/>
              </w:rPr>
              <w:t>mm</w:t>
            </w:r>
            <w:r>
              <w:rPr>
                <w:rFonts w:eastAsiaTheme="minorEastAsia"/>
                <w:sz w:val="21"/>
                <w:szCs w:val="21"/>
              </w:rPr>
              <w:t>）百分含量％</w:t>
            </w:r>
          </w:p>
        </w:tc>
      </w:tr>
      <w:tr w:rsidR="000F4245" w14:paraId="70020CD9" w14:textId="77777777">
        <w:trPr>
          <w:trHeight w:val="419"/>
        </w:trPr>
        <w:tc>
          <w:tcPr>
            <w:tcW w:w="1132" w:type="pct"/>
            <w:vMerge/>
            <w:vAlign w:val="center"/>
          </w:tcPr>
          <w:p w14:paraId="1634AF63" w14:textId="77777777" w:rsidR="000F4245" w:rsidRDefault="000F4245">
            <w:pPr>
              <w:spacing w:line="214" w:lineRule="auto"/>
              <w:jc w:val="center"/>
              <w:rPr>
                <w:rFonts w:eastAsiaTheme="minorEastAsia"/>
                <w:sz w:val="21"/>
                <w:szCs w:val="21"/>
              </w:rPr>
            </w:pPr>
          </w:p>
        </w:tc>
        <w:tc>
          <w:tcPr>
            <w:tcW w:w="3868" w:type="pct"/>
            <w:gridSpan w:val="6"/>
            <w:vMerge/>
            <w:vAlign w:val="center"/>
          </w:tcPr>
          <w:p w14:paraId="7E391C5D" w14:textId="77777777" w:rsidR="000F4245" w:rsidRDefault="000F4245">
            <w:pPr>
              <w:spacing w:line="214" w:lineRule="auto"/>
              <w:jc w:val="center"/>
              <w:rPr>
                <w:rFonts w:eastAsiaTheme="minorEastAsia"/>
                <w:sz w:val="21"/>
                <w:szCs w:val="21"/>
              </w:rPr>
            </w:pPr>
          </w:p>
        </w:tc>
      </w:tr>
      <w:tr w:rsidR="000F4245" w14:paraId="151440A9" w14:textId="77777777">
        <w:trPr>
          <w:trHeight w:val="439"/>
        </w:trPr>
        <w:tc>
          <w:tcPr>
            <w:tcW w:w="1132" w:type="pct"/>
            <w:vMerge/>
            <w:vAlign w:val="center"/>
          </w:tcPr>
          <w:p w14:paraId="19B3E4C9" w14:textId="77777777" w:rsidR="000F4245" w:rsidRDefault="000F4245">
            <w:pPr>
              <w:spacing w:line="214" w:lineRule="auto"/>
              <w:jc w:val="center"/>
              <w:rPr>
                <w:rFonts w:eastAsiaTheme="minorEastAsia"/>
                <w:sz w:val="21"/>
                <w:szCs w:val="21"/>
              </w:rPr>
            </w:pPr>
          </w:p>
        </w:tc>
        <w:tc>
          <w:tcPr>
            <w:tcW w:w="569" w:type="pct"/>
            <w:noWrap/>
            <w:vAlign w:val="center"/>
          </w:tcPr>
          <w:p w14:paraId="255CA18D" w14:textId="77777777" w:rsidR="000F4245" w:rsidRDefault="00000000">
            <w:pPr>
              <w:spacing w:line="214" w:lineRule="auto"/>
              <w:jc w:val="center"/>
              <w:rPr>
                <w:rFonts w:eastAsiaTheme="minorEastAsia"/>
                <w:sz w:val="21"/>
                <w:szCs w:val="21"/>
              </w:rPr>
            </w:pPr>
            <w:r>
              <w:rPr>
                <w:rFonts w:eastAsiaTheme="minorEastAsia"/>
                <w:sz w:val="21"/>
                <w:szCs w:val="21"/>
              </w:rPr>
              <w:t>80</w:t>
            </w:r>
          </w:p>
        </w:tc>
        <w:tc>
          <w:tcPr>
            <w:tcW w:w="681" w:type="pct"/>
            <w:noWrap/>
            <w:vAlign w:val="center"/>
          </w:tcPr>
          <w:p w14:paraId="6DAE7057" w14:textId="77777777" w:rsidR="000F4245" w:rsidRDefault="00000000">
            <w:pPr>
              <w:spacing w:line="214" w:lineRule="auto"/>
              <w:jc w:val="center"/>
              <w:rPr>
                <w:rFonts w:eastAsiaTheme="minorEastAsia"/>
                <w:sz w:val="21"/>
                <w:szCs w:val="21"/>
              </w:rPr>
            </w:pPr>
            <w:r>
              <w:rPr>
                <w:rFonts w:eastAsiaTheme="minorEastAsia"/>
                <w:sz w:val="21"/>
                <w:szCs w:val="21"/>
              </w:rPr>
              <w:t>40</w:t>
            </w:r>
          </w:p>
        </w:tc>
        <w:tc>
          <w:tcPr>
            <w:tcW w:w="681" w:type="pct"/>
            <w:noWrap/>
            <w:vAlign w:val="center"/>
          </w:tcPr>
          <w:p w14:paraId="5818BCCE" w14:textId="77777777" w:rsidR="000F4245" w:rsidRDefault="00000000">
            <w:pPr>
              <w:spacing w:line="214" w:lineRule="auto"/>
              <w:jc w:val="center"/>
              <w:rPr>
                <w:rFonts w:eastAsiaTheme="minorEastAsia"/>
                <w:sz w:val="21"/>
                <w:szCs w:val="21"/>
              </w:rPr>
            </w:pPr>
            <w:r>
              <w:rPr>
                <w:rFonts w:eastAsiaTheme="minorEastAsia"/>
                <w:sz w:val="21"/>
                <w:szCs w:val="21"/>
              </w:rPr>
              <w:t>20</w:t>
            </w:r>
          </w:p>
        </w:tc>
        <w:tc>
          <w:tcPr>
            <w:tcW w:w="681" w:type="pct"/>
            <w:noWrap/>
            <w:vAlign w:val="center"/>
          </w:tcPr>
          <w:p w14:paraId="481006C6"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681" w:type="pct"/>
            <w:noWrap/>
            <w:vAlign w:val="center"/>
          </w:tcPr>
          <w:p w14:paraId="29E0AEE6" w14:textId="77777777" w:rsidR="000F4245" w:rsidRDefault="00000000">
            <w:pPr>
              <w:spacing w:line="214" w:lineRule="auto"/>
              <w:jc w:val="center"/>
              <w:rPr>
                <w:rFonts w:eastAsiaTheme="minorEastAsia"/>
                <w:sz w:val="21"/>
                <w:szCs w:val="21"/>
              </w:rPr>
            </w:pPr>
            <w:r>
              <w:rPr>
                <w:rFonts w:eastAsiaTheme="minorEastAsia"/>
                <w:sz w:val="21"/>
                <w:szCs w:val="21"/>
              </w:rPr>
              <w:t>5</w:t>
            </w:r>
          </w:p>
        </w:tc>
        <w:tc>
          <w:tcPr>
            <w:tcW w:w="574" w:type="pct"/>
            <w:noWrap/>
            <w:vAlign w:val="center"/>
          </w:tcPr>
          <w:p w14:paraId="2BA286A5" w14:textId="77777777" w:rsidR="000F4245" w:rsidRDefault="00000000">
            <w:pPr>
              <w:spacing w:line="214" w:lineRule="auto"/>
              <w:jc w:val="center"/>
              <w:rPr>
                <w:rFonts w:eastAsiaTheme="minorEastAsia"/>
                <w:sz w:val="21"/>
                <w:szCs w:val="21"/>
              </w:rPr>
            </w:pPr>
            <w:r>
              <w:rPr>
                <w:rFonts w:eastAsiaTheme="minorEastAsia"/>
                <w:sz w:val="21"/>
                <w:szCs w:val="21"/>
              </w:rPr>
              <w:t>&lt;5</w:t>
            </w:r>
          </w:p>
        </w:tc>
      </w:tr>
      <w:tr w:rsidR="000F4245" w14:paraId="5EA5E1A1" w14:textId="77777777">
        <w:trPr>
          <w:trHeight w:val="419"/>
        </w:trPr>
        <w:tc>
          <w:tcPr>
            <w:tcW w:w="1132" w:type="pct"/>
            <w:vAlign w:val="center"/>
          </w:tcPr>
          <w:p w14:paraId="45014945" w14:textId="77777777" w:rsidR="000F4245" w:rsidRDefault="00000000">
            <w:pPr>
              <w:spacing w:line="214" w:lineRule="auto"/>
              <w:jc w:val="center"/>
              <w:rPr>
                <w:rFonts w:eastAsiaTheme="minorEastAsia"/>
                <w:sz w:val="21"/>
                <w:szCs w:val="21"/>
              </w:rPr>
            </w:pPr>
            <w:r>
              <w:rPr>
                <w:rFonts w:eastAsiaTheme="minorEastAsia"/>
                <w:sz w:val="21"/>
                <w:szCs w:val="21"/>
              </w:rPr>
              <w:t>RD1</w:t>
            </w:r>
          </w:p>
        </w:tc>
        <w:tc>
          <w:tcPr>
            <w:tcW w:w="569" w:type="pct"/>
            <w:noWrap/>
            <w:vAlign w:val="center"/>
          </w:tcPr>
          <w:p w14:paraId="5D64A68B"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681" w:type="pct"/>
            <w:noWrap/>
            <w:vAlign w:val="center"/>
          </w:tcPr>
          <w:p w14:paraId="79561176" w14:textId="77777777" w:rsidR="000F4245" w:rsidRDefault="00000000">
            <w:pPr>
              <w:spacing w:line="214" w:lineRule="auto"/>
              <w:jc w:val="center"/>
              <w:rPr>
                <w:rFonts w:eastAsiaTheme="minorEastAsia"/>
                <w:sz w:val="21"/>
                <w:szCs w:val="21"/>
              </w:rPr>
            </w:pPr>
            <w:r>
              <w:rPr>
                <w:rFonts w:eastAsiaTheme="minorEastAsia"/>
                <w:sz w:val="21"/>
                <w:szCs w:val="21"/>
              </w:rPr>
              <w:t>20.5</w:t>
            </w:r>
          </w:p>
        </w:tc>
        <w:tc>
          <w:tcPr>
            <w:tcW w:w="681" w:type="pct"/>
            <w:noWrap/>
            <w:vAlign w:val="center"/>
          </w:tcPr>
          <w:p w14:paraId="75E8DC71" w14:textId="77777777" w:rsidR="000F4245" w:rsidRDefault="00000000">
            <w:pPr>
              <w:spacing w:line="214" w:lineRule="auto"/>
              <w:jc w:val="center"/>
              <w:rPr>
                <w:rFonts w:eastAsiaTheme="minorEastAsia"/>
                <w:sz w:val="21"/>
                <w:szCs w:val="21"/>
              </w:rPr>
            </w:pPr>
            <w:r>
              <w:rPr>
                <w:rFonts w:eastAsiaTheme="minorEastAsia"/>
                <w:sz w:val="21"/>
                <w:szCs w:val="21"/>
              </w:rPr>
              <w:t>28.4</w:t>
            </w:r>
          </w:p>
        </w:tc>
        <w:tc>
          <w:tcPr>
            <w:tcW w:w="681" w:type="pct"/>
            <w:noWrap/>
            <w:vAlign w:val="center"/>
          </w:tcPr>
          <w:p w14:paraId="015DCF92" w14:textId="77777777" w:rsidR="000F4245" w:rsidRDefault="00000000">
            <w:pPr>
              <w:spacing w:line="214" w:lineRule="auto"/>
              <w:jc w:val="center"/>
              <w:rPr>
                <w:rFonts w:eastAsiaTheme="minorEastAsia"/>
                <w:sz w:val="21"/>
                <w:szCs w:val="21"/>
              </w:rPr>
            </w:pPr>
            <w:r>
              <w:rPr>
                <w:rFonts w:eastAsiaTheme="minorEastAsia"/>
                <w:sz w:val="21"/>
                <w:szCs w:val="21"/>
              </w:rPr>
              <w:t>19.7</w:t>
            </w:r>
          </w:p>
        </w:tc>
        <w:tc>
          <w:tcPr>
            <w:tcW w:w="681" w:type="pct"/>
            <w:noWrap/>
            <w:vAlign w:val="center"/>
          </w:tcPr>
          <w:p w14:paraId="06F0B28A" w14:textId="77777777" w:rsidR="000F4245" w:rsidRDefault="00000000">
            <w:pPr>
              <w:spacing w:line="214" w:lineRule="auto"/>
              <w:jc w:val="center"/>
              <w:rPr>
                <w:rFonts w:eastAsiaTheme="minorEastAsia"/>
                <w:sz w:val="21"/>
                <w:szCs w:val="21"/>
              </w:rPr>
            </w:pPr>
            <w:r>
              <w:rPr>
                <w:rFonts w:eastAsiaTheme="minorEastAsia"/>
                <w:sz w:val="21"/>
                <w:szCs w:val="21"/>
              </w:rPr>
              <w:t>18.0</w:t>
            </w:r>
          </w:p>
        </w:tc>
        <w:tc>
          <w:tcPr>
            <w:tcW w:w="574" w:type="pct"/>
            <w:noWrap/>
            <w:vAlign w:val="center"/>
          </w:tcPr>
          <w:p w14:paraId="5AFE08D6" w14:textId="77777777" w:rsidR="000F4245" w:rsidRDefault="00000000">
            <w:pPr>
              <w:spacing w:line="214" w:lineRule="auto"/>
              <w:jc w:val="center"/>
              <w:rPr>
                <w:rFonts w:eastAsiaTheme="minorEastAsia"/>
                <w:sz w:val="21"/>
                <w:szCs w:val="21"/>
              </w:rPr>
            </w:pPr>
            <w:r>
              <w:rPr>
                <w:rFonts w:eastAsiaTheme="minorEastAsia"/>
                <w:sz w:val="21"/>
                <w:szCs w:val="21"/>
              </w:rPr>
              <w:t>13.4</w:t>
            </w:r>
          </w:p>
        </w:tc>
      </w:tr>
      <w:tr w:rsidR="000F4245" w14:paraId="27CF4CA7" w14:textId="77777777">
        <w:trPr>
          <w:trHeight w:val="419"/>
        </w:trPr>
        <w:tc>
          <w:tcPr>
            <w:tcW w:w="1132" w:type="pct"/>
            <w:vAlign w:val="center"/>
          </w:tcPr>
          <w:p w14:paraId="1CCDC498" w14:textId="77777777" w:rsidR="000F4245" w:rsidRDefault="00000000">
            <w:pPr>
              <w:spacing w:line="214" w:lineRule="auto"/>
              <w:jc w:val="center"/>
              <w:rPr>
                <w:rFonts w:eastAsiaTheme="minorEastAsia"/>
                <w:sz w:val="21"/>
                <w:szCs w:val="21"/>
              </w:rPr>
            </w:pPr>
            <w:r>
              <w:rPr>
                <w:rFonts w:eastAsiaTheme="minorEastAsia"/>
                <w:sz w:val="21"/>
                <w:szCs w:val="21"/>
              </w:rPr>
              <w:t>RD2</w:t>
            </w:r>
          </w:p>
        </w:tc>
        <w:tc>
          <w:tcPr>
            <w:tcW w:w="569" w:type="pct"/>
            <w:noWrap/>
            <w:vAlign w:val="center"/>
          </w:tcPr>
          <w:p w14:paraId="1CFBAC4D"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681" w:type="pct"/>
            <w:noWrap/>
            <w:vAlign w:val="center"/>
          </w:tcPr>
          <w:p w14:paraId="7E0DB879" w14:textId="77777777" w:rsidR="000F4245" w:rsidRDefault="00000000">
            <w:pPr>
              <w:spacing w:line="214" w:lineRule="auto"/>
              <w:jc w:val="center"/>
              <w:rPr>
                <w:rFonts w:eastAsiaTheme="minorEastAsia"/>
                <w:sz w:val="21"/>
                <w:szCs w:val="21"/>
              </w:rPr>
            </w:pPr>
            <w:r>
              <w:rPr>
                <w:rFonts w:eastAsiaTheme="minorEastAsia"/>
                <w:sz w:val="21"/>
                <w:szCs w:val="21"/>
              </w:rPr>
              <w:t>24.2</w:t>
            </w:r>
          </w:p>
        </w:tc>
        <w:tc>
          <w:tcPr>
            <w:tcW w:w="681" w:type="pct"/>
            <w:noWrap/>
            <w:vAlign w:val="center"/>
          </w:tcPr>
          <w:p w14:paraId="6F6AE421" w14:textId="77777777" w:rsidR="000F4245" w:rsidRDefault="00000000">
            <w:pPr>
              <w:spacing w:line="214" w:lineRule="auto"/>
              <w:jc w:val="center"/>
              <w:rPr>
                <w:rFonts w:eastAsiaTheme="minorEastAsia"/>
                <w:sz w:val="21"/>
                <w:szCs w:val="21"/>
              </w:rPr>
            </w:pPr>
            <w:r>
              <w:rPr>
                <w:rFonts w:eastAsiaTheme="minorEastAsia"/>
                <w:sz w:val="21"/>
                <w:szCs w:val="21"/>
              </w:rPr>
              <w:t>20.6</w:t>
            </w:r>
          </w:p>
        </w:tc>
        <w:tc>
          <w:tcPr>
            <w:tcW w:w="681" w:type="pct"/>
            <w:noWrap/>
            <w:vAlign w:val="center"/>
          </w:tcPr>
          <w:p w14:paraId="72BEAEA9" w14:textId="77777777" w:rsidR="000F4245" w:rsidRDefault="00000000">
            <w:pPr>
              <w:spacing w:line="214" w:lineRule="auto"/>
              <w:jc w:val="center"/>
              <w:rPr>
                <w:rFonts w:eastAsiaTheme="minorEastAsia"/>
                <w:sz w:val="21"/>
                <w:szCs w:val="21"/>
              </w:rPr>
            </w:pPr>
            <w:r>
              <w:rPr>
                <w:rFonts w:eastAsiaTheme="minorEastAsia"/>
                <w:sz w:val="21"/>
                <w:szCs w:val="21"/>
              </w:rPr>
              <w:t>23.0</w:t>
            </w:r>
          </w:p>
        </w:tc>
        <w:tc>
          <w:tcPr>
            <w:tcW w:w="681" w:type="pct"/>
            <w:noWrap/>
            <w:vAlign w:val="center"/>
          </w:tcPr>
          <w:p w14:paraId="183F8029" w14:textId="77777777" w:rsidR="000F4245" w:rsidRDefault="00000000">
            <w:pPr>
              <w:spacing w:line="214" w:lineRule="auto"/>
              <w:jc w:val="center"/>
              <w:rPr>
                <w:rFonts w:eastAsiaTheme="minorEastAsia"/>
                <w:sz w:val="21"/>
                <w:szCs w:val="21"/>
              </w:rPr>
            </w:pPr>
            <w:r>
              <w:rPr>
                <w:rFonts w:eastAsiaTheme="minorEastAsia"/>
                <w:sz w:val="21"/>
                <w:szCs w:val="21"/>
              </w:rPr>
              <w:t>16.3</w:t>
            </w:r>
          </w:p>
        </w:tc>
        <w:tc>
          <w:tcPr>
            <w:tcW w:w="574" w:type="pct"/>
            <w:noWrap/>
            <w:vAlign w:val="center"/>
          </w:tcPr>
          <w:p w14:paraId="5724549F" w14:textId="77777777" w:rsidR="000F4245" w:rsidRDefault="00000000">
            <w:pPr>
              <w:spacing w:line="214" w:lineRule="auto"/>
              <w:jc w:val="center"/>
              <w:rPr>
                <w:rFonts w:eastAsiaTheme="minorEastAsia"/>
                <w:sz w:val="21"/>
                <w:szCs w:val="21"/>
              </w:rPr>
            </w:pPr>
            <w:r>
              <w:rPr>
                <w:rFonts w:eastAsiaTheme="minorEastAsia"/>
                <w:sz w:val="21"/>
                <w:szCs w:val="21"/>
              </w:rPr>
              <w:t>15.9</w:t>
            </w:r>
          </w:p>
        </w:tc>
      </w:tr>
      <w:tr w:rsidR="000F4245" w14:paraId="08BCF35F" w14:textId="77777777">
        <w:trPr>
          <w:trHeight w:val="419"/>
        </w:trPr>
        <w:tc>
          <w:tcPr>
            <w:tcW w:w="1132" w:type="pct"/>
            <w:vAlign w:val="center"/>
          </w:tcPr>
          <w:p w14:paraId="56BC63EE" w14:textId="77777777" w:rsidR="000F4245" w:rsidRDefault="00000000">
            <w:pPr>
              <w:spacing w:line="214" w:lineRule="auto"/>
              <w:jc w:val="center"/>
              <w:rPr>
                <w:rFonts w:eastAsiaTheme="minorEastAsia"/>
                <w:sz w:val="21"/>
                <w:szCs w:val="21"/>
              </w:rPr>
            </w:pPr>
            <w:r>
              <w:rPr>
                <w:rFonts w:eastAsiaTheme="minorEastAsia"/>
                <w:sz w:val="21"/>
                <w:szCs w:val="21"/>
              </w:rPr>
              <w:t>RD3</w:t>
            </w:r>
          </w:p>
        </w:tc>
        <w:tc>
          <w:tcPr>
            <w:tcW w:w="569" w:type="pct"/>
            <w:noWrap/>
            <w:vAlign w:val="center"/>
          </w:tcPr>
          <w:p w14:paraId="14528352"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681" w:type="pct"/>
            <w:noWrap/>
            <w:vAlign w:val="center"/>
          </w:tcPr>
          <w:p w14:paraId="3C849CCF" w14:textId="77777777" w:rsidR="000F4245" w:rsidRDefault="00000000">
            <w:pPr>
              <w:spacing w:line="214" w:lineRule="auto"/>
              <w:jc w:val="center"/>
              <w:rPr>
                <w:rFonts w:eastAsiaTheme="minorEastAsia"/>
                <w:sz w:val="21"/>
                <w:szCs w:val="21"/>
              </w:rPr>
            </w:pPr>
            <w:r>
              <w:rPr>
                <w:rFonts w:eastAsiaTheme="minorEastAsia"/>
                <w:sz w:val="21"/>
                <w:szCs w:val="21"/>
              </w:rPr>
              <w:t>20.5</w:t>
            </w:r>
          </w:p>
        </w:tc>
        <w:tc>
          <w:tcPr>
            <w:tcW w:w="681" w:type="pct"/>
            <w:noWrap/>
            <w:vAlign w:val="center"/>
          </w:tcPr>
          <w:p w14:paraId="468077A2" w14:textId="77777777" w:rsidR="000F4245" w:rsidRDefault="00000000">
            <w:pPr>
              <w:spacing w:line="214" w:lineRule="auto"/>
              <w:jc w:val="center"/>
              <w:rPr>
                <w:rFonts w:eastAsiaTheme="minorEastAsia"/>
                <w:sz w:val="21"/>
                <w:szCs w:val="21"/>
              </w:rPr>
            </w:pPr>
            <w:r>
              <w:rPr>
                <w:rFonts w:eastAsiaTheme="minorEastAsia"/>
                <w:sz w:val="21"/>
                <w:szCs w:val="21"/>
              </w:rPr>
              <w:t>25.7</w:t>
            </w:r>
          </w:p>
        </w:tc>
        <w:tc>
          <w:tcPr>
            <w:tcW w:w="681" w:type="pct"/>
            <w:noWrap/>
            <w:vAlign w:val="center"/>
          </w:tcPr>
          <w:p w14:paraId="497A51CD" w14:textId="77777777" w:rsidR="000F4245" w:rsidRDefault="00000000">
            <w:pPr>
              <w:spacing w:line="214" w:lineRule="auto"/>
              <w:jc w:val="center"/>
              <w:rPr>
                <w:rFonts w:eastAsiaTheme="minorEastAsia"/>
                <w:sz w:val="21"/>
                <w:szCs w:val="21"/>
              </w:rPr>
            </w:pPr>
            <w:r>
              <w:rPr>
                <w:rFonts w:eastAsiaTheme="minorEastAsia"/>
                <w:sz w:val="21"/>
                <w:szCs w:val="21"/>
              </w:rPr>
              <w:t>23.0</w:t>
            </w:r>
          </w:p>
        </w:tc>
        <w:tc>
          <w:tcPr>
            <w:tcW w:w="681" w:type="pct"/>
            <w:noWrap/>
            <w:vAlign w:val="center"/>
          </w:tcPr>
          <w:p w14:paraId="74A0F80A" w14:textId="77777777" w:rsidR="000F4245" w:rsidRDefault="00000000">
            <w:pPr>
              <w:spacing w:line="214" w:lineRule="auto"/>
              <w:jc w:val="center"/>
              <w:rPr>
                <w:rFonts w:eastAsiaTheme="minorEastAsia"/>
                <w:sz w:val="21"/>
                <w:szCs w:val="21"/>
              </w:rPr>
            </w:pPr>
            <w:r>
              <w:rPr>
                <w:rFonts w:eastAsiaTheme="minorEastAsia"/>
                <w:sz w:val="21"/>
                <w:szCs w:val="21"/>
              </w:rPr>
              <w:t>17.5</w:t>
            </w:r>
          </w:p>
        </w:tc>
        <w:tc>
          <w:tcPr>
            <w:tcW w:w="574" w:type="pct"/>
            <w:noWrap/>
            <w:vAlign w:val="center"/>
          </w:tcPr>
          <w:p w14:paraId="5E589E47" w14:textId="77777777" w:rsidR="000F4245" w:rsidRDefault="00000000">
            <w:pPr>
              <w:spacing w:line="214" w:lineRule="auto"/>
              <w:jc w:val="center"/>
              <w:rPr>
                <w:rFonts w:eastAsiaTheme="minorEastAsia"/>
                <w:sz w:val="21"/>
                <w:szCs w:val="21"/>
              </w:rPr>
            </w:pPr>
            <w:r>
              <w:rPr>
                <w:rFonts w:eastAsiaTheme="minorEastAsia"/>
                <w:sz w:val="21"/>
                <w:szCs w:val="21"/>
              </w:rPr>
              <w:t>13.4</w:t>
            </w:r>
          </w:p>
        </w:tc>
      </w:tr>
      <w:tr w:rsidR="000F4245" w14:paraId="0DB96F0F" w14:textId="77777777">
        <w:trPr>
          <w:trHeight w:val="419"/>
        </w:trPr>
        <w:tc>
          <w:tcPr>
            <w:tcW w:w="1132" w:type="pct"/>
            <w:vAlign w:val="center"/>
          </w:tcPr>
          <w:p w14:paraId="53D1345D" w14:textId="77777777" w:rsidR="000F4245" w:rsidRDefault="00000000">
            <w:pPr>
              <w:spacing w:line="214" w:lineRule="auto"/>
              <w:jc w:val="center"/>
              <w:rPr>
                <w:rFonts w:eastAsiaTheme="minorEastAsia"/>
                <w:sz w:val="21"/>
                <w:szCs w:val="21"/>
              </w:rPr>
            </w:pPr>
            <w:r>
              <w:rPr>
                <w:rFonts w:eastAsiaTheme="minorEastAsia"/>
                <w:sz w:val="21"/>
                <w:szCs w:val="21"/>
              </w:rPr>
              <w:t>RD4</w:t>
            </w:r>
          </w:p>
        </w:tc>
        <w:tc>
          <w:tcPr>
            <w:tcW w:w="569" w:type="pct"/>
            <w:noWrap/>
            <w:vAlign w:val="center"/>
          </w:tcPr>
          <w:p w14:paraId="1BD2BE1C"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681" w:type="pct"/>
            <w:noWrap/>
            <w:vAlign w:val="center"/>
          </w:tcPr>
          <w:p w14:paraId="7ED40857" w14:textId="77777777" w:rsidR="000F4245" w:rsidRDefault="00000000">
            <w:pPr>
              <w:spacing w:line="214" w:lineRule="auto"/>
              <w:jc w:val="center"/>
              <w:rPr>
                <w:rFonts w:eastAsiaTheme="minorEastAsia"/>
                <w:sz w:val="21"/>
                <w:szCs w:val="21"/>
              </w:rPr>
            </w:pPr>
            <w:r>
              <w:rPr>
                <w:rFonts w:eastAsiaTheme="minorEastAsia"/>
                <w:sz w:val="21"/>
                <w:szCs w:val="21"/>
              </w:rPr>
              <w:t>21.2</w:t>
            </w:r>
          </w:p>
        </w:tc>
        <w:tc>
          <w:tcPr>
            <w:tcW w:w="681" w:type="pct"/>
            <w:noWrap/>
            <w:vAlign w:val="center"/>
          </w:tcPr>
          <w:p w14:paraId="2750FF72" w14:textId="77777777" w:rsidR="000F4245" w:rsidRDefault="00000000">
            <w:pPr>
              <w:spacing w:line="214" w:lineRule="auto"/>
              <w:jc w:val="center"/>
              <w:rPr>
                <w:rFonts w:eastAsiaTheme="minorEastAsia"/>
                <w:sz w:val="21"/>
                <w:szCs w:val="21"/>
              </w:rPr>
            </w:pPr>
            <w:r>
              <w:rPr>
                <w:rFonts w:eastAsiaTheme="minorEastAsia"/>
                <w:sz w:val="21"/>
                <w:szCs w:val="21"/>
              </w:rPr>
              <w:t>25.8</w:t>
            </w:r>
          </w:p>
        </w:tc>
        <w:tc>
          <w:tcPr>
            <w:tcW w:w="681" w:type="pct"/>
            <w:noWrap/>
            <w:vAlign w:val="center"/>
          </w:tcPr>
          <w:p w14:paraId="69648C68" w14:textId="77777777" w:rsidR="000F4245" w:rsidRDefault="00000000">
            <w:pPr>
              <w:spacing w:line="214" w:lineRule="auto"/>
              <w:jc w:val="center"/>
              <w:rPr>
                <w:rFonts w:eastAsiaTheme="minorEastAsia"/>
                <w:sz w:val="21"/>
                <w:szCs w:val="21"/>
              </w:rPr>
            </w:pPr>
            <w:r>
              <w:rPr>
                <w:rFonts w:eastAsiaTheme="minorEastAsia"/>
                <w:sz w:val="21"/>
                <w:szCs w:val="21"/>
              </w:rPr>
              <w:t>23.5</w:t>
            </w:r>
          </w:p>
        </w:tc>
        <w:tc>
          <w:tcPr>
            <w:tcW w:w="681" w:type="pct"/>
            <w:noWrap/>
            <w:vAlign w:val="center"/>
          </w:tcPr>
          <w:p w14:paraId="516B635F" w14:textId="77777777" w:rsidR="000F4245" w:rsidRDefault="00000000">
            <w:pPr>
              <w:spacing w:line="214" w:lineRule="auto"/>
              <w:jc w:val="center"/>
              <w:rPr>
                <w:rFonts w:eastAsiaTheme="minorEastAsia"/>
                <w:sz w:val="21"/>
                <w:szCs w:val="21"/>
              </w:rPr>
            </w:pPr>
            <w:r>
              <w:rPr>
                <w:rFonts w:eastAsiaTheme="minorEastAsia"/>
                <w:sz w:val="21"/>
                <w:szCs w:val="21"/>
              </w:rPr>
              <w:t>18.3</w:t>
            </w:r>
          </w:p>
        </w:tc>
        <w:tc>
          <w:tcPr>
            <w:tcW w:w="574" w:type="pct"/>
            <w:noWrap/>
            <w:vAlign w:val="center"/>
          </w:tcPr>
          <w:p w14:paraId="1FD01B71" w14:textId="77777777" w:rsidR="000F4245" w:rsidRDefault="00000000">
            <w:pPr>
              <w:spacing w:line="214" w:lineRule="auto"/>
              <w:jc w:val="center"/>
              <w:rPr>
                <w:rFonts w:eastAsiaTheme="minorEastAsia"/>
                <w:sz w:val="21"/>
                <w:szCs w:val="21"/>
              </w:rPr>
            </w:pPr>
            <w:r>
              <w:rPr>
                <w:rFonts w:eastAsiaTheme="minorEastAsia"/>
                <w:sz w:val="21"/>
                <w:szCs w:val="21"/>
              </w:rPr>
              <w:t>11.2</w:t>
            </w:r>
          </w:p>
        </w:tc>
      </w:tr>
      <w:tr w:rsidR="000F4245" w14:paraId="3B031368" w14:textId="77777777">
        <w:trPr>
          <w:trHeight w:val="419"/>
        </w:trPr>
        <w:tc>
          <w:tcPr>
            <w:tcW w:w="1132" w:type="pct"/>
            <w:vAlign w:val="center"/>
          </w:tcPr>
          <w:p w14:paraId="1DE63DFC" w14:textId="77777777" w:rsidR="000F4245" w:rsidRDefault="00000000">
            <w:pPr>
              <w:spacing w:line="214" w:lineRule="auto"/>
              <w:jc w:val="center"/>
              <w:rPr>
                <w:rFonts w:eastAsiaTheme="minorEastAsia"/>
                <w:sz w:val="21"/>
                <w:szCs w:val="21"/>
              </w:rPr>
            </w:pPr>
            <w:r>
              <w:rPr>
                <w:rFonts w:eastAsiaTheme="minorEastAsia"/>
                <w:sz w:val="21"/>
                <w:szCs w:val="21"/>
              </w:rPr>
              <w:t>RD5</w:t>
            </w:r>
          </w:p>
        </w:tc>
        <w:tc>
          <w:tcPr>
            <w:tcW w:w="569" w:type="pct"/>
            <w:noWrap/>
            <w:vAlign w:val="center"/>
          </w:tcPr>
          <w:p w14:paraId="24E4B47B"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681" w:type="pct"/>
            <w:noWrap/>
            <w:vAlign w:val="center"/>
          </w:tcPr>
          <w:p w14:paraId="74EC948B" w14:textId="77777777" w:rsidR="000F4245" w:rsidRDefault="00000000">
            <w:pPr>
              <w:spacing w:line="214" w:lineRule="auto"/>
              <w:jc w:val="center"/>
              <w:rPr>
                <w:rFonts w:eastAsiaTheme="minorEastAsia"/>
                <w:sz w:val="21"/>
                <w:szCs w:val="21"/>
              </w:rPr>
            </w:pPr>
            <w:r>
              <w:rPr>
                <w:rFonts w:eastAsiaTheme="minorEastAsia"/>
                <w:sz w:val="21"/>
                <w:szCs w:val="21"/>
              </w:rPr>
              <w:t>22.1</w:t>
            </w:r>
          </w:p>
        </w:tc>
        <w:tc>
          <w:tcPr>
            <w:tcW w:w="681" w:type="pct"/>
            <w:noWrap/>
            <w:vAlign w:val="center"/>
          </w:tcPr>
          <w:p w14:paraId="330B8BBD" w14:textId="77777777" w:rsidR="000F4245" w:rsidRDefault="00000000">
            <w:pPr>
              <w:spacing w:line="214" w:lineRule="auto"/>
              <w:jc w:val="center"/>
              <w:rPr>
                <w:rFonts w:eastAsiaTheme="minorEastAsia"/>
                <w:sz w:val="21"/>
                <w:szCs w:val="21"/>
              </w:rPr>
            </w:pPr>
            <w:r>
              <w:rPr>
                <w:rFonts w:eastAsiaTheme="minorEastAsia"/>
                <w:sz w:val="21"/>
                <w:szCs w:val="21"/>
              </w:rPr>
              <w:t>25.6</w:t>
            </w:r>
          </w:p>
        </w:tc>
        <w:tc>
          <w:tcPr>
            <w:tcW w:w="681" w:type="pct"/>
            <w:noWrap/>
            <w:vAlign w:val="center"/>
          </w:tcPr>
          <w:p w14:paraId="5CFC9339" w14:textId="77777777" w:rsidR="000F4245" w:rsidRDefault="00000000">
            <w:pPr>
              <w:spacing w:line="214" w:lineRule="auto"/>
              <w:jc w:val="center"/>
              <w:rPr>
                <w:rFonts w:eastAsiaTheme="minorEastAsia"/>
                <w:sz w:val="21"/>
                <w:szCs w:val="21"/>
              </w:rPr>
            </w:pPr>
            <w:r>
              <w:rPr>
                <w:rFonts w:eastAsiaTheme="minorEastAsia"/>
                <w:sz w:val="21"/>
                <w:szCs w:val="21"/>
              </w:rPr>
              <w:t>19.7</w:t>
            </w:r>
          </w:p>
        </w:tc>
        <w:tc>
          <w:tcPr>
            <w:tcW w:w="681" w:type="pct"/>
            <w:noWrap/>
            <w:vAlign w:val="center"/>
          </w:tcPr>
          <w:p w14:paraId="60A8C912" w14:textId="77777777" w:rsidR="000F4245" w:rsidRDefault="00000000">
            <w:pPr>
              <w:spacing w:line="214" w:lineRule="auto"/>
              <w:jc w:val="center"/>
              <w:rPr>
                <w:rFonts w:eastAsiaTheme="minorEastAsia"/>
                <w:sz w:val="21"/>
                <w:szCs w:val="21"/>
              </w:rPr>
            </w:pPr>
            <w:r>
              <w:rPr>
                <w:rFonts w:eastAsiaTheme="minorEastAsia"/>
                <w:sz w:val="21"/>
                <w:szCs w:val="21"/>
              </w:rPr>
              <w:t>16.9</w:t>
            </w:r>
          </w:p>
        </w:tc>
        <w:tc>
          <w:tcPr>
            <w:tcW w:w="574" w:type="pct"/>
            <w:noWrap/>
            <w:vAlign w:val="center"/>
          </w:tcPr>
          <w:p w14:paraId="4636AFCD" w14:textId="77777777" w:rsidR="000F4245" w:rsidRDefault="00000000">
            <w:pPr>
              <w:spacing w:line="214" w:lineRule="auto"/>
              <w:jc w:val="center"/>
              <w:rPr>
                <w:rFonts w:eastAsiaTheme="minorEastAsia"/>
                <w:sz w:val="21"/>
                <w:szCs w:val="21"/>
              </w:rPr>
            </w:pPr>
            <w:r>
              <w:rPr>
                <w:rFonts w:eastAsiaTheme="minorEastAsia"/>
                <w:sz w:val="21"/>
                <w:szCs w:val="21"/>
              </w:rPr>
              <w:t>15.6</w:t>
            </w:r>
          </w:p>
        </w:tc>
      </w:tr>
      <w:tr w:rsidR="000F4245" w14:paraId="59902695" w14:textId="77777777">
        <w:trPr>
          <w:trHeight w:val="419"/>
        </w:trPr>
        <w:tc>
          <w:tcPr>
            <w:tcW w:w="1132" w:type="pct"/>
            <w:vAlign w:val="center"/>
          </w:tcPr>
          <w:p w14:paraId="000C3EA6" w14:textId="77777777" w:rsidR="000F4245" w:rsidRDefault="00000000">
            <w:pPr>
              <w:spacing w:line="214" w:lineRule="auto"/>
              <w:jc w:val="center"/>
              <w:rPr>
                <w:rFonts w:eastAsiaTheme="minorEastAsia"/>
                <w:sz w:val="21"/>
                <w:szCs w:val="21"/>
              </w:rPr>
            </w:pPr>
            <w:r>
              <w:rPr>
                <w:rFonts w:eastAsiaTheme="minorEastAsia"/>
                <w:sz w:val="21"/>
                <w:szCs w:val="21"/>
              </w:rPr>
              <w:t>RD6</w:t>
            </w:r>
          </w:p>
        </w:tc>
        <w:tc>
          <w:tcPr>
            <w:tcW w:w="569" w:type="pct"/>
            <w:noWrap/>
            <w:vAlign w:val="center"/>
          </w:tcPr>
          <w:p w14:paraId="70CC0CD1"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681" w:type="pct"/>
            <w:noWrap/>
            <w:vAlign w:val="center"/>
          </w:tcPr>
          <w:p w14:paraId="5F1495B4" w14:textId="77777777" w:rsidR="000F4245" w:rsidRDefault="00000000">
            <w:pPr>
              <w:spacing w:line="214" w:lineRule="auto"/>
              <w:jc w:val="center"/>
              <w:rPr>
                <w:rFonts w:eastAsiaTheme="minorEastAsia"/>
                <w:sz w:val="21"/>
                <w:szCs w:val="21"/>
              </w:rPr>
            </w:pPr>
            <w:r>
              <w:rPr>
                <w:rFonts w:eastAsiaTheme="minorEastAsia"/>
                <w:sz w:val="21"/>
                <w:szCs w:val="21"/>
              </w:rPr>
              <w:t>18.6</w:t>
            </w:r>
          </w:p>
        </w:tc>
        <w:tc>
          <w:tcPr>
            <w:tcW w:w="681" w:type="pct"/>
            <w:noWrap/>
            <w:vAlign w:val="center"/>
          </w:tcPr>
          <w:p w14:paraId="33BFF189" w14:textId="77777777" w:rsidR="000F4245" w:rsidRDefault="00000000">
            <w:pPr>
              <w:spacing w:line="214" w:lineRule="auto"/>
              <w:jc w:val="center"/>
              <w:rPr>
                <w:rFonts w:eastAsiaTheme="minorEastAsia"/>
                <w:sz w:val="21"/>
                <w:szCs w:val="21"/>
              </w:rPr>
            </w:pPr>
            <w:r>
              <w:rPr>
                <w:rFonts w:eastAsiaTheme="minorEastAsia"/>
                <w:sz w:val="21"/>
                <w:szCs w:val="21"/>
              </w:rPr>
              <w:t>25.3</w:t>
            </w:r>
          </w:p>
        </w:tc>
        <w:tc>
          <w:tcPr>
            <w:tcW w:w="681" w:type="pct"/>
            <w:noWrap/>
            <w:vAlign w:val="center"/>
          </w:tcPr>
          <w:p w14:paraId="65A1D1C2" w14:textId="77777777" w:rsidR="000F4245" w:rsidRDefault="00000000">
            <w:pPr>
              <w:spacing w:line="214" w:lineRule="auto"/>
              <w:jc w:val="center"/>
              <w:rPr>
                <w:rFonts w:eastAsiaTheme="minorEastAsia"/>
                <w:sz w:val="21"/>
                <w:szCs w:val="21"/>
              </w:rPr>
            </w:pPr>
            <w:r>
              <w:rPr>
                <w:rFonts w:eastAsiaTheme="minorEastAsia"/>
                <w:sz w:val="21"/>
                <w:szCs w:val="21"/>
              </w:rPr>
              <w:t>18.6</w:t>
            </w:r>
          </w:p>
        </w:tc>
        <w:tc>
          <w:tcPr>
            <w:tcW w:w="681" w:type="pct"/>
            <w:noWrap/>
            <w:vAlign w:val="center"/>
          </w:tcPr>
          <w:p w14:paraId="0BF8FA23" w14:textId="77777777" w:rsidR="000F4245" w:rsidRDefault="00000000">
            <w:pPr>
              <w:spacing w:line="214" w:lineRule="auto"/>
              <w:jc w:val="center"/>
              <w:rPr>
                <w:rFonts w:eastAsiaTheme="minorEastAsia"/>
                <w:sz w:val="21"/>
                <w:szCs w:val="21"/>
              </w:rPr>
            </w:pPr>
            <w:r>
              <w:rPr>
                <w:rFonts w:eastAsiaTheme="minorEastAsia"/>
                <w:sz w:val="21"/>
                <w:szCs w:val="21"/>
              </w:rPr>
              <w:t>18.3</w:t>
            </w:r>
          </w:p>
        </w:tc>
        <w:tc>
          <w:tcPr>
            <w:tcW w:w="574" w:type="pct"/>
            <w:noWrap/>
            <w:vAlign w:val="center"/>
          </w:tcPr>
          <w:p w14:paraId="69A0D173" w14:textId="77777777" w:rsidR="000F4245" w:rsidRDefault="00000000">
            <w:pPr>
              <w:spacing w:line="214" w:lineRule="auto"/>
              <w:jc w:val="center"/>
              <w:rPr>
                <w:rFonts w:eastAsiaTheme="minorEastAsia"/>
                <w:sz w:val="21"/>
                <w:szCs w:val="21"/>
              </w:rPr>
            </w:pPr>
            <w:r>
              <w:rPr>
                <w:rFonts w:eastAsiaTheme="minorEastAsia"/>
                <w:sz w:val="21"/>
                <w:szCs w:val="21"/>
              </w:rPr>
              <w:t>19.2</w:t>
            </w:r>
          </w:p>
        </w:tc>
      </w:tr>
      <w:tr w:rsidR="000F4245" w14:paraId="7CEE98BF" w14:textId="77777777">
        <w:trPr>
          <w:trHeight w:val="419"/>
        </w:trPr>
        <w:tc>
          <w:tcPr>
            <w:tcW w:w="1132" w:type="pct"/>
            <w:vAlign w:val="center"/>
          </w:tcPr>
          <w:p w14:paraId="0A24FAFF" w14:textId="77777777" w:rsidR="000F4245" w:rsidRDefault="00000000">
            <w:pPr>
              <w:spacing w:line="214" w:lineRule="auto"/>
              <w:jc w:val="center"/>
              <w:rPr>
                <w:rFonts w:eastAsiaTheme="minorEastAsia"/>
                <w:sz w:val="21"/>
                <w:szCs w:val="21"/>
              </w:rPr>
            </w:pPr>
            <w:r>
              <w:rPr>
                <w:rFonts w:eastAsiaTheme="minorEastAsia"/>
                <w:sz w:val="21"/>
                <w:szCs w:val="21"/>
              </w:rPr>
              <w:t>RD7</w:t>
            </w:r>
          </w:p>
        </w:tc>
        <w:tc>
          <w:tcPr>
            <w:tcW w:w="569" w:type="pct"/>
            <w:noWrap/>
            <w:vAlign w:val="center"/>
          </w:tcPr>
          <w:p w14:paraId="47BDCC72"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681" w:type="pct"/>
            <w:noWrap/>
            <w:vAlign w:val="center"/>
          </w:tcPr>
          <w:p w14:paraId="57591A03" w14:textId="77777777" w:rsidR="000F4245" w:rsidRDefault="00000000">
            <w:pPr>
              <w:spacing w:line="214" w:lineRule="auto"/>
              <w:jc w:val="center"/>
              <w:rPr>
                <w:rFonts w:eastAsiaTheme="minorEastAsia"/>
                <w:sz w:val="21"/>
                <w:szCs w:val="21"/>
              </w:rPr>
            </w:pPr>
            <w:r>
              <w:rPr>
                <w:rFonts w:eastAsiaTheme="minorEastAsia"/>
                <w:sz w:val="21"/>
                <w:szCs w:val="21"/>
              </w:rPr>
              <w:t>26.2</w:t>
            </w:r>
          </w:p>
        </w:tc>
        <w:tc>
          <w:tcPr>
            <w:tcW w:w="681" w:type="pct"/>
            <w:noWrap/>
            <w:vAlign w:val="center"/>
          </w:tcPr>
          <w:p w14:paraId="1047D4D0" w14:textId="77777777" w:rsidR="000F4245" w:rsidRDefault="00000000">
            <w:pPr>
              <w:spacing w:line="214" w:lineRule="auto"/>
              <w:jc w:val="center"/>
              <w:rPr>
                <w:rFonts w:eastAsiaTheme="minorEastAsia"/>
                <w:sz w:val="21"/>
                <w:szCs w:val="21"/>
              </w:rPr>
            </w:pPr>
            <w:r>
              <w:rPr>
                <w:rFonts w:eastAsiaTheme="minorEastAsia"/>
                <w:sz w:val="21"/>
                <w:szCs w:val="21"/>
              </w:rPr>
              <w:t>56.8</w:t>
            </w:r>
          </w:p>
        </w:tc>
        <w:tc>
          <w:tcPr>
            <w:tcW w:w="681" w:type="pct"/>
            <w:noWrap/>
            <w:vAlign w:val="center"/>
          </w:tcPr>
          <w:p w14:paraId="2EBBDC5F" w14:textId="77777777" w:rsidR="000F4245" w:rsidRDefault="00000000">
            <w:pPr>
              <w:spacing w:line="214" w:lineRule="auto"/>
              <w:jc w:val="center"/>
              <w:rPr>
                <w:rFonts w:eastAsiaTheme="minorEastAsia"/>
                <w:sz w:val="21"/>
                <w:szCs w:val="21"/>
              </w:rPr>
            </w:pPr>
            <w:r>
              <w:rPr>
                <w:rFonts w:eastAsiaTheme="minorEastAsia"/>
                <w:sz w:val="21"/>
                <w:szCs w:val="21"/>
              </w:rPr>
              <w:t>17.1</w:t>
            </w:r>
          </w:p>
        </w:tc>
        <w:tc>
          <w:tcPr>
            <w:tcW w:w="681" w:type="pct"/>
            <w:noWrap/>
            <w:vAlign w:val="center"/>
          </w:tcPr>
          <w:p w14:paraId="7801F3D0"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574" w:type="pct"/>
            <w:noWrap/>
            <w:vAlign w:val="center"/>
          </w:tcPr>
          <w:p w14:paraId="7DF36174" w14:textId="77777777" w:rsidR="000F4245" w:rsidRDefault="00000000">
            <w:pPr>
              <w:spacing w:line="214" w:lineRule="auto"/>
              <w:jc w:val="center"/>
              <w:rPr>
                <w:rFonts w:eastAsiaTheme="minorEastAsia"/>
                <w:sz w:val="21"/>
                <w:szCs w:val="21"/>
              </w:rPr>
            </w:pPr>
            <w:r>
              <w:rPr>
                <w:rFonts w:eastAsiaTheme="minorEastAsia"/>
                <w:sz w:val="21"/>
                <w:szCs w:val="21"/>
              </w:rPr>
              <w:t>0</w:t>
            </w:r>
          </w:p>
        </w:tc>
      </w:tr>
      <w:tr w:rsidR="000F4245" w14:paraId="4DA8F9D7" w14:textId="77777777">
        <w:trPr>
          <w:trHeight w:val="419"/>
        </w:trPr>
        <w:tc>
          <w:tcPr>
            <w:tcW w:w="1132" w:type="pct"/>
            <w:vAlign w:val="center"/>
          </w:tcPr>
          <w:p w14:paraId="6866D018" w14:textId="77777777" w:rsidR="000F4245" w:rsidRDefault="00000000">
            <w:pPr>
              <w:spacing w:line="214" w:lineRule="auto"/>
              <w:jc w:val="center"/>
              <w:rPr>
                <w:rFonts w:eastAsiaTheme="minorEastAsia"/>
                <w:sz w:val="21"/>
                <w:szCs w:val="21"/>
              </w:rPr>
            </w:pPr>
            <w:r>
              <w:rPr>
                <w:rFonts w:eastAsiaTheme="minorEastAsia"/>
                <w:sz w:val="21"/>
                <w:szCs w:val="21"/>
              </w:rPr>
              <w:t>RD8</w:t>
            </w:r>
          </w:p>
        </w:tc>
        <w:tc>
          <w:tcPr>
            <w:tcW w:w="569" w:type="pct"/>
            <w:noWrap/>
            <w:vAlign w:val="center"/>
          </w:tcPr>
          <w:p w14:paraId="4B4A1A89"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681" w:type="pct"/>
            <w:noWrap/>
            <w:vAlign w:val="center"/>
          </w:tcPr>
          <w:p w14:paraId="74E8D03C" w14:textId="77777777" w:rsidR="000F4245" w:rsidRDefault="00000000">
            <w:pPr>
              <w:spacing w:line="214" w:lineRule="auto"/>
              <w:jc w:val="center"/>
              <w:rPr>
                <w:rFonts w:eastAsiaTheme="minorEastAsia"/>
                <w:sz w:val="21"/>
                <w:szCs w:val="21"/>
              </w:rPr>
            </w:pPr>
            <w:r>
              <w:rPr>
                <w:rFonts w:eastAsiaTheme="minorEastAsia"/>
                <w:sz w:val="21"/>
                <w:szCs w:val="21"/>
              </w:rPr>
              <w:t>28.9</w:t>
            </w:r>
          </w:p>
        </w:tc>
        <w:tc>
          <w:tcPr>
            <w:tcW w:w="681" w:type="pct"/>
            <w:noWrap/>
            <w:vAlign w:val="center"/>
          </w:tcPr>
          <w:p w14:paraId="22897F2A" w14:textId="77777777" w:rsidR="000F4245" w:rsidRDefault="00000000">
            <w:pPr>
              <w:spacing w:line="214" w:lineRule="auto"/>
              <w:jc w:val="center"/>
              <w:rPr>
                <w:rFonts w:eastAsiaTheme="minorEastAsia"/>
                <w:sz w:val="21"/>
                <w:szCs w:val="21"/>
              </w:rPr>
            </w:pPr>
            <w:r>
              <w:rPr>
                <w:rFonts w:eastAsiaTheme="minorEastAsia"/>
                <w:sz w:val="21"/>
                <w:szCs w:val="21"/>
              </w:rPr>
              <w:t>32.7</w:t>
            </w:r>
          </w:p>
        </w:tc>
        <w:tc>
          <w:tcPr>
            <w:tcW w:w="681" w:type="pct"/>
            <w:noWrap/>
            <w:vAlign w:val="center"/>
          </w:tcPr>
          <w:p w14:paraId="0FE0415B" w14:textId="77777777" w:rsidR="000F4245" w:rsidRDefault="00000000">
            <w:pPr>
              <w:spacing w:line="214" w:lineRule="auto"/>
              <w:jc w:val="center"/>
              <w:rPr>
                <w:rFonts w:eastAsiaTheme="minorEastAsia"/>
                <w:sz w:val="21"/>
                <w:szCs w:val="21"/>
              </w:rPr>
            </w:pPr>
            <w:r>
              <w:rPr>
                <w:rFonts w:eastAsiaTheme="minorEastAsia"/>
                <w:sz w:val="21"/>
                <w:szCs w:val="21"/>
              </w:rPr>
              <w:t>24.7</w:t>
            </w:r>
          </w:p>
        </w:tc>
        <w:tc>
          <w:tcPr>
            <w:tcW w:w="681" w:type="pct"/>
            <w:noWrap/>
            <w:vAlign w:val="center"/>
          </w:tcPr>
          <w:p w14:paraId="29380465" w14:textId="77777777" w:rsidR="000F4245" w:rsidRDefault="00000000">
            <w:pPr>
              <w:spacing w:line="214" w:lineRule="auto"/>
              <w:jc w:val="center"/>
              <w:rPr>
                <w:rFonts w:eastAsiaTheme="minorEastAsia"/>
                <w:sz w:val="21"/>
                <w:szCs w:val="21"/>
              </w:rPr>
            </w:pPr>
            <w:r>
              <w:rPr>
                <w:rFonts w:eastAsiaTheme="minorEastAsia"/>
                <w:sz w:val="21"/>
                <w:szCs w:val="21"/>
              </w:rPr>
              <w:t>12.4</w:t>
            </w:r>
          </w:p>
        </w:tc>
        <w:tc>
          <w:tcPr>
            <w:tcW w:w="574" w:type="pct"/>
            <w:noWrap/>
            <w:vAlign w:val="center"/>
          </w:tcPr>
          <w:p w14:paraId="650D6357" w14:textId="77777777" w:rsidR="000F4245" w:rsidRDefault="00000000">
            <w:pPr>
              <w:spacing w:line="214" w:lineRule="auto"/>
              <w:jc w:val="center"/>
              <w:rPr>
                <w:rFonts w:eastAsiaTheme="minorEastAsia"/>
                <w:sz w:val="21"/>
                <w:szCs w:val="21"/>
              </w:rPr>
            </w:pPr>
            <w:r>
              <w:rPr>
                <w:rFonts w:eastAsiaTheme="minorEastAsia"/>
                <w:sz w:val="21"/>
                <w:szCs w:val="21"/>
              </w:rPr>
              <w:t>1.3</w:t>
            </w:r>
          </w:p>
        </w:tc>
      </w:tr>
      <w:tr w:rsidR="000F4245" w14:paraId="5D3A7369" w14:textId="77777777">
        <w:trPr>
          <w:trHeight w:val="419"/>
        </w:trPr>
        <w:tc>
          <w:tcPr>
            <w:tcW w:w="1132" w:type="pct"/>
            <w:vAlign w:val="center"/>
          </w:tcPr>
          <w:p w14:paraId="668582E5" w14:textId="77777777" w:rsidR="000F4245" w:rsidRDefault="00000000">
            <w:pPr>
              <w:spacing w:line="214" w:lineRule="auto"/>
              <w:jc w:val="center"/>
              <w:rPr>
                <w:rFonts w:eastAsiaTheme="minorEastAsia"/>
                <w:sz w:val="21"/>
                <w:szCs w:val="21"/>
              </w:rPr>
            </w:pPr>
            <w:r>
              <w:rPr>
                <w:rFonts w:eastAsiaTheme="minorEastAsia"/>
                <w:sz w:val="21"/>
                <w:szCs w:val="21"/>
              </w:rPr>
              <w:t>RD9</w:t>
            </w:r>
          </w:p>
        </w:tc>
        <w:tc>
          <w:tcPr>
            <w:tcW w:w="569" w:type="pct"/>
            <w:noWrap/>
            <w:vAlign w:val="center"/>
          </w:tcPr>
          <w:p w14:paraId="2AFB8A92"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681" w:type="pct"/>
            <w:noWrap/>
            <w:vAlign w:val="center"/>
          </w:tcPr>
          <w:p w14:paraId="0EFFD4CA" w14:textId="77777777" w:rsidR="000F4245" w:rsidRDefault="00000000">
            <w:pPr>
              <w:spacing w:line="214" w:lineRule="auto"/>
              <w:jc w:val="center"/>
              <w:rPr>
                <w:rFonts w:eastAsiaTheme="minorEastAsia"/>
                <w:sz w:val="21"/>
                <w:szCs w:val="21"/>
              </w:rPr>
            </w:pPr>
            <w:r>
              <w:rPr>
                <w:rFonts w:eastAsiaTheme="minorEastAsia"/>
                <w:sz w:val="21"/>
                <w:szCs w:val="21"/>
              </w:rPr>
              <w:t>25.9</w:t>
            </w:r>
          </w:p>
        </w:tc>
        <w:tc>
          <w:tcPr>
            <w:tcW w:w="681" w:type="pct"/>
            <w:noWrap/>
            <w:vAlign w:val="center"/>
          </w:tcPr>
          <w:p w14:paraId="07930362" w14:textId="77777777" w:rsidR="000F4245" w:rsidRDefault="00000000">
            <w:pPr>
              <w:spacing w:line="214" w:lineRule="auto"/>
              <w:jc w:val="center"/>
              <w:rPr>
                <w:rFonts w:eastAsiaTheme="minorEastAsia"/>
                <w:sz w:val="21"/>
                <w:szCs w:val="21"/>
              </w:rPr>
            </w:pPr>
            <w:r>
              <w:rPr>
                <w:rFonts w:eastAsiaTheme="minorEastAsia"/>
                <w:sz w:val="21"/>
                <w:szCs w:val="21"/>
              </w:rPr>
              <w:t>44.7</w:t>
            </w:r>
          </w:p>
        </w:tc>
        <w:tc>
          <w:tcPr>
            <w:tcW w:w="681" w:type="pct"/>
            <w:noWrap/>
            <w:vAlign w:val="center"/>
          </w:tcPr>
          <w:p w14:paraId="2DF56A58" w14:textId="77777777" w:rsidR="000F4245" w:rsidRDefault="00000000">
            <w:pPr>
              <w:spacing w:line="214" w:lineRule="auto"/>
              <w:jc w:val="center"/>
              <w:rPr>
                <w:rFonts w:eastAsiaTheme="minorEastAsia"/>
                <w:sz w:val="21"/>
                <w:szCs w:val="21"/>
              </w:rPr>
            </w:pPr>
            <w:r>
              <w:rPr>
                <w:rFonts w:eastAsiaTheme="minorEastAsia"/>
                <w:sz w:val="21"/>
                <w:szCs w:val="21"/>
              </w:rPr>
              <w:t>4.3</w:t>
            </w:r>
          </w:p>
        </w:tc>
        <w:tc>
          <w:tcPr>
            <w:tcW w:w="681" w:type="pct"/>
            <w:noWrap/>
            <w:vAlign w:val="center"/>
          </w:tcPr>
          <w:p w14:paraId="3AFD7E19" w14:textId="77777777" w:rsidR="000F4245" w:rsidRDefault="00000000">
            <w:pPr>
              <w:spacing w:line="214" w:lineRule="auto"/>
              <w:jc w:val="center"/>
              <w:rPr>
                <w:rFonts w:eastAsiaTheme="minorEastAsia"/>
                <w:sz w:val="21"/>
                <w:szCs w:val="21"/>
              </w:rPr>
            </w:pPr>
            <w:r>
              <w:rPr>
                <w:rFonts w:eastAsiaTheme="minorEastAsia"/>
                <w:sz w:val="21"/>
                <w:szCs w:val="21"/>
              </w:rPr>
              <w:t>7.4</w:t>
            </w:r>
          </w:p>
        </w:tc>
        <w:tc>
          <w:tcPr>
            <w:tcW w:w="574" w:type="pct"/>
            <w:noWrap/>
            <w:vAlign w:val="center"/>
          </w:tcPr>
          <w:p w14:paraId="29DB4D8A" w14:textId="77777777" w:rsidR="000F4245" w:rsidRDefault="00000000">
            <w:pPr>
              <w:spacing w:line="214" w:lineRule="auto"/>
              <w:jc w:val="center"/>
              <w:rPr>
                <w:rFonts w:eastAsiaTheme="minorEastAsia"/>
                <w:sz w:val="21"/>
                <w:szCs w:val="21"/>
              </w:rPr>
            </w:pPr>
            <w:r>
              <w:rPr>
                <w:rFonts w:eastAsiaTheme="minorEastAsia"/>
                <w:sz w:val="21"/>
                <w:szCs w:val="21"/>
              </w:rPr>
              <w:t>17.7</w:t>
            </w:r>
          </w:p>
        </w:tc>
      </w:tr>
      <w:tr w:rsidR="000F4245" w14:paraId="4FC18DE5" w14:textId="77777777">
        <w:trPr>
          <w:trHeight w:val="419"/>
        </w:trPr>
        <w:tc>
          <w:tcPr>
            <w:tcW w:w="1132" w:type="pct"/>
            <w:vAlign w:val="center"/>
          </w:tcPr>
          <w:p w14:paraId="266A598A" w14:textId="77777777" w:rsidR="000F4245" w:rsidRDefault="00000000">
            <w:pPr>
              <w:spacing w:line="214" w:lineRule="auto"/>
              <w:jc w:val="center"/>
              <w:rPr>
                <w:rFonts w:eastAsiaTheme="minorEastAsia"/>
                <w:sz w:val="21"/>
                <w:szCs w:val="21"/>
              </w:rPr>
            </w:pPr>
            <w:r>
              <w:rPr>
                <w:rFonts w:eastAsiaTheme="minorEastAsia"/>
                <w:sz w:val="21"/>
                <w:szCs w:val="21"/>
              </w:rPr>
              <w:t>RD10</w:t>
            </w:r>
          </w:p>
        </w:tc>
        <w:tc>
          <w:tcPr>
            <w:tcW w:w="569" w:type="pct"/>
            <w:noWrap/>
            <w:vAlign w:val="center"/>
          </w:tcPr>
          <w:p w14:paraId="58F9C72B"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681" w:type="pct"/>
            <w:noWrap/>
            <w:vAlign w:val="center"/>
          </w:tcPr>
          <w:p w14:paraId="015A93C4" w14:textId="77777777" w:rsidR="000F4245" w:rsidRDefault="00000000">
            <w:pPr>
              <w:spacing w:line="214" w:lineRule="auto"/>
              <w:jc w:val="center"/>
              <w:rPr>
                <w:rFonts w:eastAsiaTheme="minorEastAsia"/>
                <w:sz w:val="21"/>
                <w:szCs w:val="21"/>
              </w:rPr>
            </w:pPr>
            <w:r>
              <w:rPr>
                <w:rFonts w:eastAsiaTheme="minorEastAsia"/>
                <w:sz w:val="21"/>
                <w:szCs w:val="21"/>
              </w:rPr>
              <w:t>32.8</w:t>
            </w:r>
          </w:p>
        </w:tc>
        <w:tc>
          <w:tcPr>
            <w:tcW w:w="681" w:type="pct"/>
            <w:noWrap/>
            <w:vAlign w:val="center"/>
          </w:tcPr>
          <w:p w14:paraId="0AE38333" w14:textId="77777777" w:rsidR="000F4245" w:rsidRDefault="00000000">
            <w:pPr>
              <w:spacing w:line="214" w:lineRule="auto"/>
              <w:jc w:val="center"/>
              <w:rPr>
                <w:rFonts w:eastAsiaTheme="minorEastAsia"/>
                <w:sz w:val="21"/>
                <w:szCs w:val="21"/>
              </w:rPr>
            </w:pPr>
            <w:r>
              <w:rPr>
                <w:rFonts w:eastAsiaTheme="minorEastAsia"/>
                <w:sz w:val="21"/>
                <w:szCs w:val="21"/>
              </w:rPr>
              <w:t>40.5</w:t>
            </w:r>
          </w:p>
        </w:tc>
        <w:tc>
          <w:tcPr>
            <w:tcW w:w="681" w:type="pct"/>
            <w:noWrap/>
            <w:vAlign w:val="center"/>
          </w:tcPr>
          <w:p w14:paraId="552CE975" w14:textId="77777777" w:rsidR="000F4245" w:rsidRDefault="00000000">
            <w:pPr>
              <w:spacing w:line="214" w:lineRule="auto"/>
              <w:jc w:val="center"/>
              <w:rPr>
                <w:rFonts w:eastAsiaTheme="minorEastAsia"/>
                <w:sz w:val="21"/>
                <w:szCs w:val="21"/>
              </w:rPr>
            </w:pPr>
            <w:r>
              <w:rPr>
                <w:rFonts w:eastAsiaTheme="minorEastAsia"/>
                <w:sz w:val="21"/>
                <w:szCs w:val="21"/>
              </w:rPr>
              <w:t>13.6</w:t>
            </w:r>
          </w:p>
        </w:tc>
        <w:tc>
          <w:tcPr>
            <w:tcW w:w="681" w:type="pct"/>
            <w:noWrap/>
            <w:vAlign w:val="center"/>
          </w:tcPr>
          <w:p w14:paraId="3705201C" w14:textId="77777777" w:rsidR="000F4245" w:rsidRDefault="00000000">
            <w:pPr>
              <w:spacing w:line="214" w:lineRule="auto"/>
              <w:jc w:val="center"/>
              <w:rPr>
                <w:rFonts w:eastAsiaTheme="minorEastAsia"/>
                <w:sz w:val="21"/>
                <w:szCs w:val="21"/>
              </w:rPr>
            </w:pPr>
            <w:r>
              <w:rPr>
                <w:rFonts w:eastAsiaTheme="minorEastAsia"/>
                <w:sz w:val="21"/>
                <w:szCs w:val="21"/>
              </w:rPr>
              <w:t>13.1</w:t>
            </w:r>
          </w:p>
        </w:tc>
        <w:tc>
          <w:tcPr>
            <w:tcW w:w="574" w:type="pct"/>
            <w:noWrap/>
            <w:vAlign w:val="center"/>
          </w:tcPr>
          <w:p w14:paraId="5AAD91DC" w14:textId="77777777" w:rsidR="000F4245" w:rsidRDefault="00000000">
            <w:pPr>
              <w:spacing w:line="214" w:lineRule="auto"/>
              <w:jc w:val="center"/>
              <w:rPr>
                <w:rFonts w:eastAsiaTheme="minorEastAsia"/>
                <w:sz w:val="21"/>
                <w:szCs w:val="21"/>
              </w:rPr>
            </w:pPr>
            <w:r>
              <w:rPr>
                <w:rFonts w:eastAsiaTheme="minorEastAsia"/>
                <w:sz w:val="21"/>
                <w:szCs w:val="21"/>
              </w:rPr>
              <w:t>0</w:t>
            </w:r>
          </w:p>
        </w:tc>
      </w:tr>
      <w:tr w:rsidR="000F4245" w14:paraId="41C85839" w14:textId="77777777">
        <w:trPr>
          <w:trHeight w:val="229"/>
        </w:trPr>
        <w:tc>
          <w:tcPr>
            <w:tcW w:w="1132" w:type="pct"/>
            <w:vAlign w:val="center"/>
          </w:tcPr>
          <w:p w14:paraId="4F6D7663" w14:textId="77777777" w:rsidR="000F4245" w:rsidRDefault="00000000">
            <w:pPr>
              <w:spacing w:line="214" w:lineRule="auto"/>
              <w:jc w:val="center"/>
              <w:rPr>
                <w:rFonts w:eastAsiaTheme="minorEastAsia"/>
                <w:sz w:val="21"/>
                <w:szCs w:val="21"/>
              </w:rPr>
            </w:pPr>
            <w:r>
              <w:rPr>
                <w:rFonts w:eastAsiaTheme="minorEastAsia"/>
                <w:sz w:val="21"/>
                <w:szCs w:val="21"/>
              </w:rPr>
              <w:t>试验组数</w:t>
            </w:r>
          </w:p>
        </w:tc>
        <w:tc>
          <w:tcPr>
            <w:tcW w:w="569" w:type="pct"/>
            <w:noWrap/>
            <w:vAlign w:val="center"/>
          </w:tcPr>
          <w:p w14:paraId="356398E5"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681" w:type="pct"/>
            <w:noWrap/>
            <w:vAlign w:val="center"/>
          </w:tcPr>
          <w:p w14:paraId="48ED565E"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681" w:type="pct"/>
            <w:noWrap/>
            <w:vAlign w:val="center"/>
          </w:tcPr>
          <w:p w14:paraId="5417316F"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681" w:type="pct"/>
            <w:noWrap/>
            <w:vAlign w:val="center"/>
          </w:tcPr>
          <w:p w14:paraId="18D04EA3"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681" w:type="pct"/>
            <w:noWrap/>
            <w:vAlign w:val="center"/>
          </w:tcPr>
          <w:p w14:paraId="0A65787E"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574" w:type="pct"/>
            <w:noWrap/>
            <w:vAlign w:val="center"/>
          </w:tcPr>
          <w:p w14:paraId="71CC32DE" w14:textId="77777777" w:rsidR="000F4245" w:rsidRDefault="00000000">
            <w:pPr>
              <w:spacing w:line="214" w:lineRule="auto"/>
              <w:jc w:val="center"/>
              <w:rPr>
                <w:rFonts w:eastAsiaTheme="minorEastAsia"/>
                <w:sz w:val="21"/>
                <w:szCs w:val="21"/>
              </w:rPr>
            </w:pPr>
            <w:r>
              <w:rPr>
                <w:rFonts w:eastAsiaTheme="minorEastAsia"/>
                <w:sz w:val="21"/>
                <w:szCs w:val="21"/>
              </w:rPr>
              <w:t>10</w:t>
            </w:r>
          </w:p>
        </w:tc>
      </w:tr>
      <w:tr w:rsidR="000F4245" w14:paraId="67E30181" w14:textId="77777777">
        <w:trPr>
          <w:trHeight w:val="419"/>
        </w:trPr>
        <w:tc>
          <w:tcPr>
            <w:tcW w:w="1132" w:type="pct"/>
            <w:vAlign w:val="center"/>
          </w:tcPr>
          <w:p w14:paraId="3DED5A00" w14:textId="77777777" w:rsidR="000F4245" w:rsidRDefault="00000000">
            <w:pPr>
              <w:spacing w:line="214" w:lineRule="auto"/>
              <w:jc w:val="center"/>
              <w:rPr>
                <w:rFonts w:eastAsiaTheme="minorEastAsia"/>
                <w:sz w:val="21"/>
                <w:szCs w:val="21"/>
              </w:rPr>
            </w:pPr>
            <w:r>
              <w:rPr>
                <w:rFonts w:eastAsiaTheme="minorEastAsia"/>
                <w:sz w:val="21"/>
                <w:szCs w:val="21"/>
              </w:rPr>
              <w:t>平均值</w:t>
            </w:r>
          </w:p>
        </w:tc>
        <w:tc>
          <w:tcPr>
            <w:tcW w:w="569" w:type="pct"/>
            <w:noWrap/>
            <w:vAlign w:val="center"/>
          </w:tcPr>
          <w:p w14:paraId="55A27CED"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681" w:type="pct"/>
            <w:noWrap/>
            <w:vAlign w:val="center"/>
          </w:tcPr>
          <w:p w14:paraId="559F8283" w14:textId="77777777" w:rsidR="000F4245" w:rsidRDefault="00000000">
            <w:pPr>
              <w:spacing w:line="214" w:lineRule="auto"/>
              <w:jc w:val="center"/>
              <w:rPr>
                <w:rFonts w:eastAsiaTheme="minorEastAsia"/>
                <w:sz w:val="21"/>
                <w:szCs w:val="21"/>
              </w:rPr>
            </w:pPr>
            <w:r>
              <w:rPr>
                <w:rFonts w:eastAsiaTheme="minorEastAsia"/>
                <w:sz w:val="21"/>
                <w:szCs w:val="21"/>
              </w:rPr>
              <w:t>24.09</w:t>
            </w:r>
          </w:p>
        </w:tc>
        <w:tc>
          <w:tcPr>
            <w:tcW w:w="681" w:type="pct"/>
            <w:noWrap/>
            <w:vAlign w:val="center"/>
          </w:tcPr>
          <w:p w14:paraId="635EC370" w14:textId="77777777" w:rsidR="000F4245" w:rsidRDefault="00000000">
            <w:pPr>
              <w:spacing w:line="214" w:lineRule="auto"/>
              <w:jc w:val="center"/>
              <w:rPr>
                <w:rFonts w:eastAsiaTheme="minorEastAsia"/>
                <w:sz w:val="21"/>
                <w:szCs w:val="21"/>
              </w:rPr>
            </w:pPr>
            <w:r>
              <w:rPr>
                <w:rFonts w:eastAsiaTheme="minorEastAsia"/>
                <w:sz w:val="21"/>
                <w:szCs w:val="21"/>
              </w:rPr>
              <w:t>32.61</w:t>
            </w:r>
          </w:p>
        </w:tc>
        <w:tc>
          <w:tcPr>
            <w:tcW w:w="681" w:type="pct"/>
            <w:noWrap/>
            <w:vAlign w:val="center"/>
          </w:tcPr>
          <w:p w14:paraId="457C9673" w14:textId="77777777" w:rsidR="000F4245" w:rsidRDefault="00000000">
            <w:pPr>
              <w:spacing w:line="214" w:lineRule="auto"/>
              <w:jc w:val="center"/>
              <w:rPr>
                <w:rFonts w:eastAsiaTheme="minorEastAsia"/>
                <w:sz w:val="21"/>
                <w:szCs w:val="21"/>
              </w:rPr>
            </w:pPr>
            <w:r>
              <w:rPr>
                <w:rFonts w:eastAsiaTheme="minorEastAsia"/>
                <w:sz w:val="21"/>
                <w:szCs w:val="21"/>
              </w:rPr>
              <w:t>18.72</w:t>
            </w:r>
          </w:p>
        </w:tc>
        <w:tc>
          <w:tcPr>
            <w:tcW w:w="681" w:type="pct"/>
            <w:noWrap/>
            <w:vAlign w:val="center"/>
          </w:tcPr>
          <w:p w14:paraId="57A48FCB" w14:textId="77777777" w:rsidR="000F4245" w:rsidRDefault="00000000">
            <w:pPr>
              <w:spacing w:line="214" w:lineRule="auto"/>
              <w:jc w:val="center"/>
              <w:rPr>
                <w:rFonts w:eastAsiaTheme="minorEastAsia"/>
                <w:sz w:val="21"/>
                <w:szCs w:val="21"/>
              </w:rPr>
            </w:pPr>
            <w:r>
              <w:rPr>
                <w:rFonts w:eastAsiaTheme="minorEastAsia"/>
                <w:sz w:val="21"/>
                <w:szCs w:val="21"/>
              </w:rPr>
              <w:t>13.82</w:t>
            </w:r>
          </w:p>
        </w:tc>
        <w:tc>
          <w:tcPr>
            <w:tcW w:w="574" w:type="pct"/>
            <w:noWrap/>
            <w:vAlign w:val="center"/>
          </w:tcPr>
          <w:p w14:paraId="5F2D4CAA" w14:textId="77777777" w:rsidR="000F4245" w:rsidRDefault="00000000">
            <w:pPr>
              <w:spacing w:line="214" w:lineRule="auto"/>
              <w:jc w:val="center"/>
              <w:rPr>
                <w:rFonts w:eastAsiaTheme="minorEastAsia"/>
                <w:sz w:val="21"/>
                <w:szCs w:val="21"/>
              </w:rPr>
            </w:pPr>
            <w:r>
              <w:rPr>
                <w:rFonts w:eastAsiaTheme="minorEastAsia"/>
                <w:sz w:val="21"/>
                <w:szCs w:val="21"/>
              </w:rPr>
              <w:t>10.77</w:t>
            </w:r>
          </w:p>
        </w:tc>
      </w:tr>
      <w:tr w:rsidR="000F4245" w14:paraId="4FD81554" w14:textId="77777777">
        <w:trPr>
          <w:trHeight w:val="229"/>
        </w:trPr>
        <w:tc>
          <w:tcPr>
            <w:tcW w:w="1132" w:type="pct"/>
            <w:vAlign w:val="center"/>
          </w:tcPr>
          <w:p w14:paraId="0ABD9359" w14:textId="77777777" w:rsidR="000F4245" w:rsidRDefault="00000000">
            <w:pPr>
              <w:spacing w:line="214" w:lineRule="auto"/>
              <w:jc w:val="center"/>
              <w:rPr>
                <w:rFonts w:eastAsiaTheme="minorEastAsia"/>
                <w:sz w:val="21"/>
                <w:szCs w:val="21"/>
              </w:rPr>
            </w:pPr>
            <w:r>
              <w:rPr>
                <w:rFonts w:eastAsiaTheme="minorEastAsia"/>
                <w:sz w:val="21"/>
                <w:szCs w:val="21"/>
              </w:rPr>
              <w:t>最大值</w:t>
            </w:r>
          </w:p>
        </w:tc>
        <w:tc>
          <w:tcPr>
            <w:tcW w:w="569" w:type="pct"/>
            <w:noWrap/>
            <w:vAlign w:val="center"/>
          </w:tcPr>
          <w:p w14:paraId="25CA7CE0"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681" w:type="pct"/>
            <w:noWrap/>
            <w:vAlign w:val="center"/>
          </w:tcPr>
          <w:p w14:paraId="6425520C" w14:textId="77777777" w:rsidR="000F4245" w:rsidRDefault="00000000">
            <w:pPr>
              <w:spacing w:line="214" w:lineRule="auto"/>
              <w:jc w:val="center"/>
              <w:rPr>
                <w:rFonts w:eastAsiaTheme="minorEastAsia"/>
                <w:sz w:val="21"/>
                <w:szCs w:val="21"/>
              </w:rPr>
            </w:pPr>
            <w:r>
              <w:rPr>
                <w:rFonts w:eastAsiaTheme="minorEastAsia"/>
                <w:sz w:val="21"/>
                <w:szCs w:val="21"/>
              </w:rPr>
              <w:t>32.8</w:t>
            </w:r>
          </w:p>
        </w:tc>
        <w:tc>
          <w:tcPr>
            <w:tcW w:w="681" w:type="pct"/>
            <w:noWrap/>
            <w:vAlign w:val="center"/>
          </w:tcPr>
          <w:p w14:paraId="06C98ACD" w14:textId="77777777" w:rsidR="000F4245" w:rsidRDefault="00000000">
            <w:pPr>
              <w:spacing w:line="214" w:lineRule="auto"/>
              <w:jc w:val="center"/>
              <w:rPr>
                <w:rFonts w:eastAsiaTheme="minorEastAsia"/>
                <w:sz w:val="21"/>
                <w:szCs w:val="21"/>
              </w:rPr>
            </w:pPr>
            <w:r>
              <w:rPr>
                <w:rFonts w:eastAsiaTheme="minorEastAsia"/>
                <w:sz w:val="21"/>
                <w:szCs w:val="21"/>
              </w:rPr>
              <w:t>56.8</w:t>
            </w:r>
          </w:p>
        </w:tc>
        <w:tc>
          <w:tcPr>
            <w:tcW w:w="681" w:type="pct"/>
            <w:noWrap/>
            <w:vAlign w:val="center"/>
          </w:tcPr>
          <w:p w14:paraId="7CDE9849" w14:textId="77777777" w:rsidR="000F4245" w:rsidRDefault="00000000">
            <w:pPr>
              <w:spacing w:line="214" w:lineRule="auto"/>
              <w:jc w:val="center"/>
              <w:rPr>
                <w:rFonts w:eastAsiaTheme="minorEastAsia"/>
                <w:sz w:val="21"/>
                <w:szCs w:val="21"/>
              </w:rPr>
            </w:pPr>
            <w:r>
              <w:rPr>
                <w:rFonts w:eastAsiaTheme="minorEastAsia"/>
                <w:sz w:val="21"/>
                <w:szCs w:val="21"/>
              </w:rPr>
              <w:t>24.7</w:t>
            </w:r>
          </w:p>
        </w:tc>
        <w:tc>
          <w:tcPr>
            <w:tcW w:w="681" w:type="pct"/>
            <w:noWrap/>
            <w:vAlign w:val="center"/>
          </w:tcPr>
          <w:p w14:paraId="0285231B" w14:textId="77777777" w:rsidR="000F4245" w:rsidRDefault="00000000">
            <w:pPr>
              <w:spacing w:line="214" w:lineRule="auto"/>
              <w:jc w:val="center"/>
              <w:rPr>
                <w:rFonts w:eastAsiaTheme="minorEastAsia"/>
                <w:sz w:val="21"/>
                <w:szCs w:val="21"/>
              </w:rPr>
            </w:pPr>
            <w:r>
              <w:rPr>
                <w:rFonts w:eastAsiaTheme="minorEastAsia"/>
                <w:sz w:val="21"/>
                <w:szCs w:val="21"/>
              </w:rPr>
              <w:t>18.3</w:t>
            </w:r>
          </w:p>
        </w:tc>
        <w:tc>
          <w:tcPr>
            <w:tcW w:w="574" w:type="pct"/>
            <w:noWrap/>
            <w:vAlign w:val="center"/>
          </w:tcPr>
          <w:p w14:paraId="48A07C94" w14:textId="77777777" w:rsidR="000F4245" w:rsidRDefault="00000000">
            <w:pPr>
              <w:spacing w:line="214" w:lineRule="auto"/>
              <w:jc w:val="center"/>
              <w:rPr>
                <w:rFonts w:eastAsiaTheme="minorEastAsia"/>
                <w:sz w:val="21"/>
                <w:szCs w:val="21"/>
              </w:rPr>
            </w:pPr>
            <w:r>
              <w:rPr>
                <w:rFonts w:eastAsiaTheme="minorEastAsia"/>
                <w:sz w:val="21"/>
                <w:szCs w:val="21"/>
              </w:rPr>
              <w:t>19.2</w:t>
            </w:r>
          </w:p>
        </w:tc>
      </w:tr>
      <w:tr w:rsidR="000F4245" w14:paraId="3F81E5A6" w14:textId="77777777">
        <w:trPr>
          <w:trHeight w:val="229"/>
        </w:trPr>
        <w:tc>
          <w:tcPr>
            <w:tcW w:w="1132" w:type="pct"/>
            <w:vAlign w:val="center"/>
          </w:tcPr>
          <w:p w14:paraId="2FB72703" w14:textId="77777777" w:rsidR="000F4245" w:rsidRDefault="00000000">
            <w:pPr>
              <w:spacing w:line="214" w:lineRule="auto"/>
              <w:jc w:val="center"/>
              <w:rPr>
                <w:rFonts w:eastAsiaTheme="minorEastAsia"/>
                <w:sz w:val="21"/>
                <w:szCs w:val="21"/>
              </w:rPr>
            </w:pPr>
            <w:r>
              <w:rPr>
                <w:rFonts w:eastAsiaTheme="minorEastAsia"/>
                <w:sz w:val="21"/>
                <w:szCs w:val="21"/>
              </w:rPr>
              <w:t>最小值</w:t>
            </w:r>
          </w:p>
        </w:tc>
        <w:tc>
          <w:tcPr>
            <w:tcW w:w="569" w:type="pct"/>
            <w:noWrap/>
            <w:vAlign w:val="center"/>
          </w:tcPr>
          <w:p w14:paraId="20605C5C"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681" w:type="pct"/>
            <w:noWrap/>
            <w:vAlign w:val="center"/>
          </w:tcPr>
          <w:p w14:paraId="2BC3E6BA" w14:textId="77777777" w:rsidR="000F4245" w:rsidRDefault="00000000">
            <w:pPr>
              <w:spacing w:line="214" w:lineRule="auto"/>
              <w:jc w:val="center"/>
              <w:rPr>
                <w:rFonts w:eastAsiaTheme="minorEastAsia"/>
                <w:sz w:val="21"/>
                <w:szCs w:val="21"/>
              </w:rPr>
            </w:pPr>
            <w:r>
              <w:rPr>
                <w:rFonts w:eastAsiaTheme="minorEastAsia"/>
                <w:sz w:val="21"/>
                <w:szCs w:val="21"/>
              </w:rPr>
              <w:t>18.6</w:t>
            </w:r>
          </w:p>
        </w:tc>
        <w:tc>
          <w:tcPr>
            <w:tcW w:w="681" w:type="pct"/>
            <w:noWrap/>
            <w:vAlign w:val="center"/>
          </w:tcPr>
          <w:p w14:paraId="157734FB" w14:textId="77777777" w:rsidR="000F4245" w:rsidRDefault="00000000">
            <w:pPr>
              <w:spacing w:line="214" w:lineRule="auto"/>
              <w:jc w:val="center"/>
              <w:rPr>
                <w:rFonts w:eastAsiaTheme="minorEastAsia"/>
                <w:sz w:val="21"/>
                <w:szCs w:val="21"/>
              </w:rPr>
            </w:pPr>
            <w:r>
              <w:rPr>
                <w:rFonts w:eastAsiaTheme="minorEastAsia"/>
                <w:sz w:val="21"/>
                <w:szCs w:val="21"/>
              </w:rPr>
              <w:t>20.6</w:t>
            </w:r>
          </w:p>
        </w:tc>
        <w:tc>
          <w:tcPr>
            <w:tcW w:w="681" w:type="pct"/>
            <w:noWrap/>
            <w:vAlign w:val="center"/>
          </w:tcPr>
          <w:p w14:paraId="193838A2" w14:textId="77777777" w:rsidR="000F4245" w:rsidRDefault="00000000">
            <w:pPr>
              <w:spacing w:line="214" w:lineRule="auto"/>
              <w:jc w:val="center"/>
              <w:rPr>
                <w:rFonts w:eastAsiaTheme="minorEastAsia"/>
                <w:sz w:val="21"/>
                <w:szCs w:val="21"/>
              </w:rPr>
            </w:pPr>
            <w:r>
              <w:rPr>
                <w:rFonts w:eastAsiaTheme="minorEastAsia"/>
                <w:sz w:val="21"/>
                <w:szCs w:val="21"/>
              </w:rPr>
              <w:t>4.3</w:t>
            </w:r>
          </w:p>
        </w:tc>
        <w:tc>
          <w:tcPr>
            <w:tcW w:w="681" w:type="pct"/>
            <w:noWrap/>
            <w:vAlign w:val="center"/>
          </w:tcPr>
          <w:p w14:paraId="1CE16237"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574" w:type="pct"/>
            <w:noWrap/>
            <w:vAlign w:val="center"/>
          </w:tcPr>
          <w:p w14:paraId="0D8196C6" w14:textId="77777777" w:rsidR="000F4245" w:rsidRDefault="00000000">
            <w:pPr>
              <w:spacing w:line="214" w:lineRule="auto"/>
              <w:jc w:val="center"/>
              <w:rPr>
                <w:rFonts w:eastAsiaTheme="minorEastAsia"/>
                <w:sz w:val="21"/>
                <w:szCs w:val="21"/>
              </w:rPr>
            </w:pPr>
            <w:r>
              <w:rPr>
                <w:rFonts w:eastAsiaTheme="minorEastAsia"/>
                <w:sz w:val="21"/>
                <w:szCs w:val="21"/>
              </w:rPr>
              <w:t>0</w:t>
            </w:r>
          </w:p>
        </w:tc>
      </w:tr>
    </w:tbl>
    <w:p w14:paraId="7553E239" w14:textId="77777777" w:rsidR="000F4245" w:rsidRDefault="000F4245">
      <w:pPr>
        <w:pStyle w:val="57"/>
        <w:spacing w:line="360" w:lineRule="auto"/>
        <w:rPr>
          <w:rFonts w:eastAsiaTheme="minorEastAsia"/>
        </w:rPr>
      </w:pPr>
    </w:p>
    <w:p w14:paraId="2E1AAB81" w14:textId="77777777" w:rsidR="000F4245" w:rsidRDefault="00000000">
      <w:pPr>
        <w:pStyle w:val="57"/>
        <w:spacing w:line="360" w:lineRule="auto"/>
      </w:pPr>
      <w:r>
        <w:lastRenderedPageBreak/>
        <w:t>采砂船采出细骨料试验成果汇总表</w:t>
      </w:r>
    </w:p>
    <w:p w14:paraId="50324503" w14:textId="77777777" w:rsidR="000F4245" w:rsidRDefault="00000000">
      <w:pPr>
        <w:pStyle w:val="60"/>
        <w:spacing w:line="360" w:lineRule="auto"/>
        <w:rPr>
          <w:rFonts w:eastAsia="黑体"/>
          <w:szCs w:val="22"/>
        </w:rPr>
      </w:pPr>
      <w:r>
        <w:rPr>
          <w:rFonts w:eastAsia="黑体"/>
        </w:rPr>
        <w:t>表</w:t>
      </w:r>
      <w:r>
        <w:rPr>
          <w:rFonts w:eastAsia="黑体"/>
        </w:rPr>
        <w:t>5.1-33</w:t>
      </w:r>
    </w:p>
    <w:tbl>
      <w:tblPr>
        <w:tblpPr w:leftFromText="180" w:rightFromText="180" w:vertAnchor="text" w:horzAnchor="margin" w:tblpXSpec="center" w:tblpY="46"/>
        <w:tblW w:w="13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264"/>
        <w:gridCol w:w="1129"/>
        <w:gridCol w:w="1129"/>
        <w:gridCol w:w="861"/>
        <w:gridCol w:w="1515"/>
        <w:gridCol w:w="1060"/>
        <w:gridCol w:w="1260"/>
        <w:gridCol w:w="1628"/>
        <w:gridCol w:w="1028"/>
        <w:gridCol w:w="1269"/>
        <w:gridCol w:w="1264"/>
      </w:tblGrid>
      <w:tr w:rsidR="000F4245" w14:paraId="04AD169F" w14:textId="77777777">
        <w:trPr>
          <w:trHeight w:val="1013"/>
          <w:jc w:val="center"/>
        </w:trPr>
        <w:tc>
          <w:tcPr>
            <w:tcW w:w="0" w:type="auto"/>
            <w:tcBorders>
              <w:top w:val="single" w:sz="4" w:space="0" w:color="auto"/>
            </w:tcBorders>
            <w:vAlign w:val="center"/>
          </w:tcPr>
          <w:p w14:paraId="338E5311" w14:textId="77777777" w:rsidR="000F4245" w:rsidRDefault="00000000">
            <w:pPr>
              <w:spacing w:line="214" w:lineRule="auto"/>
              <w:jc w:val="center"/>
              <w:rPr>
                <w:rFonts w:eastAsiaTheme="minorEastAsia"/>
                <w:sz w:val="21"/>
                <w:szCs w:val="21"/>
              </w:rPr>
            </w:pPr>
            <w:r>
              <w:rPr>
                <w:rFonts w:eastAsiaTheme="minorEastAsia"/>
                <w:sz w:val="21"/>
                <w:szCs w:val="21"/>
              </w:rPr>
              <w:t>试样编号</w:t>
            </w:r>
          </w:p>
        </w:tc>
        <w:tc>
          <w:tcPr>
            <w:tcW w:w="0" w:type="auto"/>
            <w:tcBorders>
              <w:top w:val="single" w:sz="4" w:space="0" w:color="auto"/>
            </w:tcBorders>
            <w:vAlign w:val="center"/>
          </w:tcPr>
          <w:p w14:paraId="761577E2" w14:textId="77777777" w:rsidR="000F4245" w:rsidRDefault="00000000">
            <w:pPr>
              <w:spacing w:line="214" w:lineRule="auto"/>
              <w:jc w:val="center"/>
              <w:rPr>
                <w:rFonts w:eastAsiaTheme="minorEastAsia"/>
                <w:w w:val="80"/>
                <w:sz w:val="21"/>
                <w:szCs w:val="21"/>
              </w:rPr>
            </w:pPr>
            <w:r>
              <w:rPr>
                <w:rFonts w:eastAsiaTheme="minorEastAsia"/>
                <w:w w:val="80"/>
                <w:sz w:val="21"/>
                <w:szCs w:val="21"/>
              </w:rPr>
              <w:t>表观密度</w:t>
            </w:r>
          </w:p>
          <w:p w14:paraId="30A50899" w14:textId="77777777" w:rsidR="000F4245" w:rsidRDefault="00000000">
            <w:pPr>
              <w:spacing w:line="214" w:lineRule="auto"/>
              <w:jc w:val="center"/>
              <w:rPr>
                <w:rFonts w:eastAsiaTheme="minorEastAsia"/>
                <w:sz w:val="21"/>
                <w:szCs w:val="21"/>
              </w:rPr>
            </w:pPr>
            <w:r>
              <w:rPr>
                <w:rFonts w:eastAsiaTheme="minorEastAsia"/>
                <w:w w:val="80"/>
                <w:sz w:val="21"/>
                <w:szCs w:val="21"/>
              </w:rPr>
              <w:t>（</w:t>
            </w:r>
            <w:r>
              <w:rPr>
                <w:rFonts w:eastAsiaTheme="minorEastAsia"/>
                <w:w w:val="80"/>
                <w:sz w:val="21"/>
                <w:szCs w:val="21"/>
              </w:rPr>
              <w:t>g/cm</w:t>
            </w:r>
            <w:r>
              <w:rPr>
                <w:rFonts w:eastAsiaTheme="minorEastAsia"/>
                <w:w w:val="80"/>
                <w:sz w:val="21"/>
                <w:szCs w:val="21"/>
                <w:vertAlign w:val="superscript"/>
              </w:rPr>
              <w:t>3</w:t>
            </w:r>
            <w:r>
              <w:rPr>
                <w:rFonts w:eastAsiaTheme="minorEastAsia"/>
                <w:w w:val="80"/>
                <w:sz w:val="21"/>
                <w:szCs w:val="21"/>
              </w:rPr>
              <w:t>）</w:t>
            </w:r>
          </w:p>
        </w:tc>
        <w:tc>
          <w:tcPr>
            <w:tcW w:w="0" w:type="auto"/>
            <w:tcBorders>
              <w:top w:val="single" w:sz="4" w:space="0" w:color="auto"/>
            </w:tcBorders>
            <w:vAlign w:val="center"/>
          </w:tcPr>
          <w:p w14:paraId="464793D9" w14:textId="77777777" w:rsidR="000F4245" w:rsidRDefault="00000000">
            <w:pPr>
              <w:spacing w:line="214" w:lineRule="auto"/>
              <w:rPr>
                <w:rFonts w:eastAsiaTheme="minorEastAsia"/>
                <w:w w:val="80"/>
                <w:sz w:val="21"/>
                <w:szCs w:val="21"/>
              </w:rPr>
            </w:pPr>
            <w:r>
              <w:rPr>
                <w:rFonts w:eastAsiaTheme="minorEastAsia"/>
                <w:w w:val="80"/>
                <w:sz w:val="21"/>
                <w:szCs w:val="21"/>
              </w:rPr>
              <w:t>堆积密度</w:t>
            </w:r>
          </w:p>
          <w:p w14:paraId="42FFC380" w14:textId="77777777" w:rsidR="000F4245" w:rsidRDefault="00000000">
            <w:pPr>
              <w:spacing w:line="214" w:lineRule="auto"/>
              <w:rPr>
                <w:rFonts w:eastAsiaTheme="minorEastAsia"/>
                <w:sz w:val="21"/>
                <w:szCs w:val="21"/>
              </w:rPr>
            </w:pPr>
            <w:r>
              <w:rPr>
                <w:rFonts w:eastAsiaTheme="minorEastAsia"/>
                <w:w w:val="80"/>
                <w:sz w:val="21"/>
                <w:szCs w:val="21"/>
              </w:rPr>
              <w:t>（</w:t>
            </w:r>
            <w:r>
              <w:rPr>
                <w:rFonts w:eastAsiaTheme="minorEastAsia"/>
                <w:w w:val="80"/>
                <w:sz w:val="21"/>
                <w:szCs w:val="21"/>
              </w:rPr>
              <w:t>g/cm</w:t>
            </w:r>
            <w:r>
              <w:rPr>
                <w:rFonts w:eastAsiaTheme="minorEastAsia"/>
                <w:w w:val="80"/>
                <w:sz w:val="21"/>
                <w:szCs w:val="21"/>
                <w:vertAlign w:val="superscript"/>
              </w:rPr>
              <w:t>3</w:t>
            </w:r>
            <w:r>
              <w:rPr>
                <w:rFonts w:eastAsiaTheme="minorEastAsia"/>
                <w:w w:val="80"/>
                <w:sz w:val="21"/>
                <w:szCs w:val="21"/>
              </w:rPr>
              <w:t>）</w:t>
            </w:r>
          </w:p>
        </w:tc>
        <w:tc>
          <w:tcPr>
            <w:tcW w:w="0" w:type="auto"/>
            <w:tcBorders>
              <w:top w:val="single" w:sz="4" w:space="0" w:color="auto"/>
            </w:tcBorders>
            <w:vAlign w:val="center"/>
          </w:tcPr>
          <w:p w14:paraId="68FBCCE8" w14:textId="77777777" w:rsidR="000F4245" w:rsidRDefault="00000000">
            <w:pPr>
              <w:spacing w:line="214" w:lineRule="auto"/>
              <w:jc w:val="center"/>
              <w:rPr>
                <w:rFonts w:eastAsiaTheme="minorEastAsia"/>
                <w:w w:val="80"/>
                <w:sz w:val="21"/>
                <w:szCs w:val="21"/>
              </w:rPr>
            </w:pPr>
            <w:r>
              <w:rPr>
                <w:rFonts w:eastAsiaTheme="minorEastAsia"/>
                <w:w w:val="80"/>
                <w:sz w:val="21"/>
                <w:szCs w:val="21"/>
              </w:rPr>
              <w:t>含泥量</w:t>
            </w:r>
          </w:p>
          <w:p w14:paraId="14B96215" w14:textId="77777777" w:rsidR="000F4245" w:rsidRDefault="00000000">
            <w:pPr>
              <w:spacing w:line="214" w:lineRule="auto"/>
              <w:jc w:val="center"/>
              <w:rPr>
                <w:rFonts w:eastAsiaTheme="minorEastAsia"/>
                <w:sz w:val="21"/>
                <w:szCs w:val="21"/>
              </w:rPr>
            </w:pPr>
            <w:r>
              <w:rPr>
                <w:rFonts w:eastAsiaTheme="minorEastAsia"/>
                <w:w w:val="80"/>
                <w:sz w:val="21"/>
                <w:szCs w:val="21"/>
              </w:rPr>
              <w:t>（</w:t>
            </w:r>
            <w:r>
              <w:rPr>
                <w:rFonts w:eastAsiaTheme="minorEastAsia"/>
                <w:w w:val="80"/>
                <w:sz w:val="21"/>
                <w:szCs w:val="21"/>
              </w:rPr>
              <w:t>%</w:t>
            </w:r>
            <w:r>
              <w:rPr>
                <w:rFonts w:eastAsiaTheme="minorEastAsia"/>
                <w:w w:val="80"/>
                <w:sz w:val="21"/>
                <w:szCs w:val="21"/>
              </w:rPr>
              <w:t>）</w:t>
            </w:r>
          </w:p>
        </w:tc>
        <w:tc>
          <w:tcPr>
            <w:tcW w:w="0" w:type="auto"/>
            <w:tcBorders>
              <w:top w:val="single" w:sz="4" w:space="0" w:color="auto"/>
            </w:tcBorders>
            <w:vAlign w:val="center"/>
          </w:tcPr>
          <w:p w14:paraId="26F47E6C" w14:textId="77777777" w:rsidR="000F4245" w:rsidRDefault="00000000">
            <w:pPr>
              <w:spacing w:line="214" w:lineRule="auto"/>
              <w:jc w:val="center"/>
              <w:rPr>
                <w:rFonts w:eastAsiaTheme="minorEastAsia"/>
                <w:w w:val="80"/>
                <w:sz w:val="21"/>
                <w:szCs w:val="21"/>
              </w:rPr>
            </w:pPr>
            <w:r>
              <w:rPr>
                <w:rFonts w:eastAsiaTheme="minorEastAsia"/>
                <w:w w:val="80"/>
                <w:sz w:val="21"/>
                <w:szCs w:val="21"/>
              </w:rPr>
              <w:t>有机质含量</w:t>
            </w:r>
          </w:p>
          <w:p w14:paraId="0CA2B0F5" w14:textId="77777777" w:rsidR="000F4245" w:rsidRDefault="00000000">
            <w:pPr>
              <w:spacing w:line="214" w:lineRule="auto"/>
              <w:jc w:val="center"/>
              <w:rPr>
                <w:rFonts w:eastAsiaTheme="minorEastAsia"/>
                <w:sz w:val="21"/>
                <w:szCs w:val="21"/>
              </w:rPr>
            </w:pPr>
            <w:r>
              <w:rPr>
                <w:rFonts w:eastAsiaTheme="minorEastAsia"/>
                <w:w w:val="80"/>
                <w:sz w:val="21"/>
                <w:szCs w:val="21"/>
              </w:rPr>
              <w:t>（比色法）</w:t>
            </w:r>
          </w:p>
        </w:tc>
        <w:tc>
          <w:tcPr>
            <w:tcW w:w="0" w:type="auto"/>
            <w:tcBorders>
              <w:top w:val="single" w:sz="4" w:space="0" w:color="auto"/>
            </w:tcBorders>
            <w:vAlign w:val="center"/>
          </w:tcPr>
          <w:p w14:paraId="586B5190" w14:textId="77777777" w:rsidR="000F4245" w:rsidRDefault="00000000">
            <w:pPr>
              <w:spacing w:line="214" w:lineRule="auto"/>
              <w:jc w:val="center"/>
              <w:rPr>
                <w:rFonts w:eastAsiaTheme="minorEastAsia"/>
                <w:w w:val="80"/>
                <w:sz w:val="21"/>
                <w:szCs w:val="21"/>
              </w:rPr>
            </w:pPr>
            <w:r>
              <w:rPr>
                <w:rFonts w:eastAsiaTheme="minorEastAsia"/>
                <w:w w:val="80"/>
                <w:sz w:val="21"/>
                <w:szCs w:val="21"/>
              </w:rPr>
              <w:t>云母含量</w:t>
            </w:r>
          </w:p>
          <w:p w14:paraId="2824E1BF" w14:textId="77777777" w:rsidR="000F4245" w:rsidRDefault="00000000">
            <w:pPr>
              <w:spacing w:line="214" w:lineRule="auto"/>
              <w:jc w:val="center"/>
              <w:rPr>
                <w:rFonts w:eastAsiaTheme="minorEastAsia"/>
                <w:sz w:val="21"/>
                <w:szCs w:val="21"/>
              </w:rPr>
            </w:pPr>
            <w:r>
              <w:rPr>
                <w:rFonts w:eastAsiaTheme="minorEastAsia"/>
                <w:w w:val="80"/>
                <w:sz w:val="21"/>
                <w:szCs w:val="21"/>
              </w:rPr>
              <w:t>（</w:t>
            </w:r>
            <w:r>
              <w:rPr>
                <w:rFonts w:eastAsiaTheme="minorEastAsia"/>
                <w:w w:val="80"/>
                <w:sz w:val="21"/>
                <w:szCs w:val="21"/>
              </w:rPr>
              <w:t>%</w:t>
            </w:r>
            <w:r>
              <w:rPr>
                <w:rFonts w:eastAsiaTheme="minorEastAsia"/>
                <w:w w:val="80"/>
                <w:sz w:val="21"/>
                <w:szCs w:val="21"/>
              </w:rPr>
              <w:t>）</w:t>
            </w:r>
          </w:p>
        </w:tc>
        <w:tc>
          <w:tcPr>
            <w:tcW w:w="0" w:type="auto"/>
            <w:tcBorders>
              <w:top w:val="single" w:sz="4" w:space="0" w:color="auto"/>
            </w:tcBorders>
            <w:vAlign w:val="center"/>
          </w:tcPr>
          <w:p w14:paraId="29F52D76" w14:textId="77777777" w:rsidR="000F4245" w:rsidRDefault="00000000">
            <w:pPr>
              <w:spacing w:line="214" w:lineRule="auto"/>
              <w:jc w:val="center"/>
              <w:rPr>
                <w:rFonts w:eastAsiaTheme="minorEastAsia"/>
                <w:w w:val="80"/>
                <w:sz w:val="21"/>
                <w:szCs w:val="21"/>
              </w:rPr>
            </w:pPr>
            <w:r>
              <w:rPr>
                <w:rFonts w:eastAsiaTheme="minorEastAsia"/>
                <w:w w:val="80"/>
                <w:sz w:val="21"/>
                <w:szCs w:val="21"/>
              </w:rPr>
              <w:t>轻物质含量</w:t>
            </w:r>
          </w:p>
          <w:p w14:paraId="017C8D36" w14:textId="77777777" w:rsidR="000F4245" w:rsidRDefault="00000000">
            <w:pPr>
              <w:spacing w:line="214" w:lineRule="auto"/>
              <w:jc w:val="center"/>
              <w:rPr>
                <w:rFonts w:eastAsiaTheme="minorEastAsia"/>
                <w:sz w:val="21"/>
                <w:szCs w:val="21"/>
              </w:rPr>
            </w:pPr>
            <w:r>
              <w:rPr>
                <w:rFonts w:eastAsiaTheme="minorEastAsia"/>
                <w:w w:val="80"/>
                <w:sz w:val="21"/>
                <w:szCs w:val="21"/>
              </w:rPr>
              <w:t>（</w:t>
            </w:r>
            <w:r>
              <w:rPr>
                <w:rFonts w:eastAsiaTheme="minorEastAsia"/>
                <w:w w:val="80"/>
                <w:sz w:val="21"/>
                <w:szCs w:val="21"/>
              </w:rPr>
              <w:t>%</w:t>
            </w:r>
            <w:r>
              <w:rPr>
                <w:rFonts w:eastAsiaTheme="minorEastAsia"/>
                <w:w w:val="80"/>
                <w:sz w:val="21"/>
                <w:szCs w:val="21"/>
              </w:rPr>
              <w:t>）</w:t>
            </w:r>
          </w:p>
        </w:tc>
        <w:tc>
          <w:tcPr>
            <w:tcW w:w="0" w:type="auto"/>
            <w:tcBorders>
              <w:top w:val="single" w:sz="4" w:space="0" w:color="auto"/>
            </w:tcBorders>
            <w:vAlign w:val="center"/>
          </w:tcPr>
          <w:p w14:paraId="2241F303" w14:textId="77777777" w:rsidR="000F4245" w:rsidRDefault="00000000">
            <w:pPr>
              <w:spacing w:line="214" w:lineRule="auto"/>
              <w:jc w:val="center"/>
              <w:rPr>
                <w:rFonts w:eastAsiaTheme="minorEastAsia"/>
                <w:w w:val="80"/>
                <w:sz w:val="21"/>
                <w:szCs w:val="21"/>
              </w:rPr>
            </w:pPr>
            <w:r>
              <w:rPr>
                <w:rFonts w:eastAsiaTheme="minorEastAsia"/>
                <w:w w:val="80"/>
                <w:sz w:val="21"/>
                <w:szCs w:val="21"/>
              </w:rPr>
              <w:t>硫化物及硫</w:t>
            </w:r>
          </w:p>
          <w:p w14:paraId="57147BE1" w14:textId="77777777" w:rsidR="000F4245" w:rsidRDefault="00000000">
            <w:pPr>
              <w:spacing w:line="214" w:lineRule="auto"/>
              <w:jc w:val="center"/>
              <w:rPr>
                <w:rFonts w:eastAsiaTheme="minorEastAsia"/>
                <w:sz w:val="21"/>
                <w:szCs w:val="21"/>
              </w:rPr>
            </w:pPr>
            <w:r>
              <w:rPr>
                <w:rFonts w:eastAsiaTheme="minorEastAsia"/>
                <w:w w:val="80"/>
                <w:sz w:val="21"/>
                <w:szCs w:val="21"/>
              </w:rPr>
              <w:t>酸盐含量（</w:t>
            </w:r>
            <w:r>
              <w:rPr>
                <w:rFonts w:eastAsiaTheme="minorEastAsia"/>
                <w:w w:val="80"/>
                <w:sz w:val="21"/>
                <w:szCs w:val="21"/>
              </w:rPr>
              <w:t>%</w:t>
            </w:r>
            <w:r>
              <w:rPr>
                <w:rFonts w:eastAsiaTheme="minorEastAsia"/>
                <w:w w:val="80"/>
                <w:sz w:val="21"/>
                <w:szCs w:val="21"/>
              </w:rPr>
              <w:t>）</w:t>
            </w:r>
          </w:p>
        </w:tc>
        <w:tc>
          <w:tcPr>
            <w:tcW w:w="0" w:type="auto"/>
            <w:tcBorders>
              <w:top w:val="single" w:sz="4" w:space="0" w:color="auto"/>
            </w:tcBorders>
            <w:vAlign w:val="center"/>
          </w:tcPr>
          <w:p w14:paraId="47E13826" w14:textId="77777777" w:rsidR="000F4245" w:rsidRDefault="00000000">
            <w:pPr>
              <w:spacing w:line="214" w:lineRule="auto"/>
              <w:jc w:val="center"/>
              <w:rPr>
                <w:rFonts w:eastAsiaTheme="minorEastAsia"/>
                <w:sz w:val="21"/>
                <w:szCs w:val="21"/>
              </w:rPr>
            </w:pPr>
            <w:r>
              <w:rPr>
                <w:rFonts w:eastAsiaTheme="minorEastAsia"/>
                <w:sz w:val="21"/>
                <w:szCs w:val="21"/>
              </w:rPr>
              <w:t>坚固性</w:t>
            </w:r>
          </w:p>
          <w:p w14:paraId="2633DE07" w14:textId="77777777" w:rsidR="000F4245" w:rsidRDefault="00000000">
            <w:pPr>
              <w:spacing w:line="214" w:lineRule="auto"/>
              <w:jc w:val="center"/>
              <w:rPr>
                <w:rFonts w:eastAsiaTheme="minorEastAsia"/>
                <w:sz w:val="21"/>
                <w:szCs w:val="21"/>
              </w:rPr>
            </w:pPr>
            <w:r>
              <w:rPr>
                <w:rFonts w:eastAsiaTheme="minorEastAsia"/>
                <w:sz w:val="21"/>
                <w:szCs w:val="21"/>
              </w:rPr>
              <w:t>（</w:t>
            </w:r>
            <w:r>
              <w:rPr>
                <w:rFonts w:eastAsiaTheme="minorEastAsia"/>
                <w:sz w:val="21"/>
                <w:szCs w:val="21"/>
              </w:rPr>
              <w:t>%</w:t>
            </w:r>
            <w:r>
              <w:rPr>
                <w:rFonts w:eastAsiaTheme="minorEastAsia"/>
                <w:sz w:val="21"/>
                <w:szCs w:val="21"/>
              </w:rPr>
              <w:t>）</w:t>
            </w:r>
          </w:p>
        </w:tc>
        <w:tc>
          <w:tcPr>
            <w:tcW w:w="0" w:type="auto"/>
            <w:tcBorders>
              <w:top w:val="single" w:sz="4" w:space="0" w:color="auto"/>
            </w:tcBorders>
            <w:vAlign w:val="center"/>
          </w:tcPr>
          <w:p w14:paraId="2ED96C50" w14:textId="77777777" w:rsidR="000F4245" w:rsidRDefault="00000000">
            <w:pPr>
              <w:spacing w:line="214" w:lineRule="auto"/>
              <w:jc w:val="center"/>
              <w:rPr>
                <w:rFonts w:eastAsiaTheme="minorEastAsia"/>
                <w:sz w:val="21"/>
                <w:szCs w:val="21"/>
              </w:rPr>
            </w:pPr>
            <w:r>
              <w:rPr>
                <w:rFonts w:eastAsiaTheme="minorEastAsia"/>
                <w:sz w:val="21"/>
                <w:szCs w:val="21"/>
              </w:rPr>
              <w:t>平均粒径</w:t>
            </w:r>
          </w:p>
        </w:tc>
        <w:tc>
          <w:tcPr>
            <w:tcW w:w="0" w:type="auto"/>
            <w:tcBorders>
              <w:top w:val="single" w:sz="4" w:space="0" w:color="auto"/>
            </w:tcBorders>
            <w:vAlign w:val="center"/>
          </w:tcPr>
          <w:p w14:paraId="661D149F" w14:textId="77777777" w:rsidR="000F4245" w:rsidRDefault="00000000">
            <w:pPr>
              <w:spacing w:line="214" w:lineRule="auto"/>
              <w:jc w:val="center"/>
              <w:rPr>
                <w:rFonts w:eastAsiaTheme="minorEastAsia"/>
                <w:sz w:val="21"/>
                <w:szCs w:val="21"/>
              </w:rPr>
            </w:pPr>
            <w:r>
              <w:rPr>
                <w:rFonts w:eastAsiaTheme="minorEastAsia"/>
                <w:sz w:val="21"/>
                <w:szCs w:val="21"/>
              </w:rPr>
              <w:t>细度模数</w:t>
            </w:r>
          </w:p>
        </w:tc>
      </w:tr>
      <w:tr w:rsidR="000F4245" w14:paraId="44C203AF" w14:textId="77777777">
        <w:trPr>
          <w:trHeight w:hRule="exact" w:val="405"/>
          <w:jc w:val="center"/>
        </w:trPr>
        <w:tc>
          <w:tcPr>
            <w:tcW w:w="0" w:type="auto"/>
            <w:vAlign w:val="center"/>
          </w:tcPr>
          <w:p w14:paraId="7F4972BA" w14:textId="77777777" w:rsidR="000F4245" w:rsidRDefault="00000000">
            <w:pPr>
              <w:spacing w:line="214" w:lineRule="auto"/>
              <w:jc w:val="center"/>
              <w:rPr>
                <w:rFonts w:eastAsiaTheme="minorEastAsia"/>
                <w:sz w:val="21"/>
                <w:szCs w:val="21"/>
              </w:rPr>
            </w:pPr>
            <w:r>
              <w:rPr>
                <w:rFonts w:eastAsiaTheme="minorEastAsia"/>
                <w:sz w:val="21"/>
                <w:szCs w:val="21"/>
              </w:rPr>
              <w:t>RD1</w:t>
            </w:r>
          </w:p>
        </w:tc>
        <w:tc>
          <w:tcPr>
            <w:tcW w:w="0" w:type="auto"/>
            <w:noWrap/>
            <w:vAlign w:val="center"/>
          </w:tcPr>
          <w:p w14:paraId="3FC346C7" w14:textId="77777777" w:rsidR="000F4245" w:rsidRDefault="00000000">
            <w:pPr>
              <w:spacing w:line="214" w:lineRule="auto"/>
              <w:jc w:val="center"/>
              <w:rPr>
                <w:rFonts w:eastAsiaTheme="minorEastAsia"/>
                <w:sz w:val="21"/>
                <w:szCs w:val="21"/>
              </w:rPr>
            </w:pPr>
            <w:r>
              <w:rPr>
                <w:rFonts w:eastAsiaTheme="minorEastAsia"/>
                <w:sz w:val="21"/>
                <w:szCs w:val="21"/>
              </w:rPr>
              <w:t>2.60</w:t>
            </w:r>
          </w:p>
        </w:tc>
        <w:tc>
          <w:tcPr>
            <w:tcW w:w="0" w:type="auto"/>
            <w:noWrap/>
            <w:vAlign w:val="center"/>
          </w:tcPr>
          <w:p w14:paraId="417F07DA" w14:textId="77777777" w:rsidR="000F4245" w:rsidRDefault="00000000">
            <w:pPr>
              <w:spacing w:line="214" w:lineRule="auto"/>
              <w:jc w:val="center"/>
              <w:rPr>
                <w:rFonts w:eastAsiaTheme="minorEastAsia"/>
                <w:sz w:val="21"/>
                <w:szCs w:val="21"/>
              </w:rPr>
            </w:pPr>
            <w:r>
              <w:rPr>
                <w:rFonts w:eastAsiaTheme="minorEastAsia"/>
                <w:sz w:val="21"/>
                <w:szCs w:val="21"/>
              </w:rPr>
              <w:t>1.57</w:t>
            </w:r>
          </w:p>
        </w:tc>
        <w:tc>
          <w:tcPr>
            <w:tcW w:w="0" w:type="auto"/>
            <w:noWrap/>
            <w:vAlign w:val="center"/>
          </w:tcPr>
          <w:p w14:paraId="415CFB94"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0" w:type="auto"/>
            <w:noWrap/>
            <w:vAlign w:val="center"/>
          </w:tcPr>
          <w:p w14:paraId="272C3E40" w14:textId="77777777" w:rsidR="000F4245" w:rsidRDefault="00000000">
            <w:pPr>
              <w:spacing w:line="214" w:lineRule="auto"/>
              <w:jc w:val="center"/>
              <w:rPr>
                <w:rFonts w:eastAsiaTheme="minorEastAsia"/>
                <w:sz w:val="21"/>
                <w:szCs w:val="21"/>
              </w:rPr>
            </w:pPr>
            <w:r>
              <w:rPr>
                <w:rFonts w:eastAsiaTheme="minorEastAsia"/>
                <w:sz w:val="21"/>
                <w:szCs w:val="21"/>
              </w:rPr>
              <w:t>浅于标准色</w:t>
            </w:r>
          </w:p>
        </w:tc>
        <w:tc>
          <w:tcPr>
            <w:tcW w:w="0" w:type="auto"/>
            <w:noWrap/>
            <w:vAlign w:val="center"/>
          </w:tcPr>
          <w:p w14:paraId="675CDCCA" w14:textId="77777777" w:rsidR="000F4245" w:rsidRDefault="00000000">
            <w:pPr>
              <w:spacing w:line="214" w:lineRule="auto"/>
              <w:jc w:val="center"/>
              <w:rPr>
                <w:rFonts w:eastAsiaTheme="minorEastAsia"/>
                <w:sz w:val="21"/>
                <w:szCs w:val="21"/>
              </w:rPr>
            </w:pPr>
            <w:r>
              <w:rPr>
                <w:rFonts w:eastAsiaTheme="minorEastAsia"/>
                <w:sz w:val="21"/>
                <w:szCs w:val="21"/>
              </w:rPr>
              <w:t>0.1</w:t>
            </w:r>
          </w:p>
        </w:tc>
        <w:tc>
          <w:tcPr>
            <w:tcW w:w="0" w:type="auto"/>
            <w:noWrap/>
            <w:vAlign w:val="center"/>
          </w:tcPr>
          <w:p w14:paraId="708F0C6B"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0" w:type="auto"/>
            <w:noWrap/>
            <w:vAlign w:val="center"/>
          </w:tcPr>
          <w:p w14:paraId="3ADC594F" w14:textId="77777777" w:rsidR="000F4245" w:rsidRDefault="00000000">
            <w:pPr>
              <w:spacing w:line="214" w:lineRule="auto"/>
              <w:jc w:val="center"/>
              <w:rPr>
                <w:rFonts w:eastAsiaTheme="minorEastAsia"/>
                <w:sz w:val="21"/>
                <w:szCs w:val="21"/>
              </w:rPr>
            </w:pPr>
            <w:r>
              <w:rPr>
                <w:rFonts w:eastAsiaTheme="minorEastAsia"/>
                <w:sz w:val="21"/>
                <w:szCs w:val="21"/>
              </w:rPr>
              <w:t>0.12</w:t>
            </w:r>
          </w:p>
        </w:tc>
        <w:tc>
          <w:tcPr>
            <w:tcW w:w="0" w:type="auto"/>
            <w:noWrap/>
            <w:vAlign w:val="center"/>
          </w:tcPr>
          <w:p w14:paraId="325B1008" w14:textId="77777777" w:rsidR="000F4245" w:rsidRDefault="00000000">
            <w:pPr>
              <w:spacing w:line="214" w:lineRule="auto"/>
              <w:jc w:val="center"/>
              <w:rPr>
                <w:rFonts w:eastAsiaTheme="minorEastAsia"/>
                <w:sz w:val="21"/>
                <w:szCs w:val="21"/>
              </w:rPr>
            </w:pPr>
            <w:r>
              <w:rPr>
                <w:rFonts w:eastAsiaTheme="minorEastAsia"/>
                <w:sz w:val="21"/>
                <w:szCs w:val="21"/>
              </w:rPr>
              <w:t>4.7</w:t>
            </w:r>
          </w:p>
        </w:tc>
        <w:tc>
          <w:tcPr>
            <w:tcW w:w="0" w:type="auto"/>
            <w:noWrap/>
            <w:vAlign w:val="center"/>
          </w:tcPr>
          <w:p w14:paraId="6A82BEB2" w14:textId="77777777" w:rsidR="000F4245" w:rsidRDefault="00000000">
            <w:pPr>
              <w:spacing w:line="214" w:lineRule="auto"/>
              <w:jc w:val="center"/>
              <w:rPr>
                <w:rFonts w:eastAsiaTheme="minorEastAsia"/>
                <w:sz w:val="21"/>
                <w:szCs w:val="21"/>
              </w:rPr>
            </w:pPr>
            <w:r>
              <w:rPr>
                <w:rFonts w:eastAsiaTheme="minorEastAsia"/>
                <w:sz w:val="21"/>
                <w:szCs w:val="21"/>
              </w:rPr>
              <w:t>0.39</w:t>
            </w:r>
          </w:p>
        </w:tc>
        <w:tc>
          <w:tcPr>
            <w:tcW w:w="0" w:type="auto"/>
            <w:noWrap/>
            <w:vAlign w:val="center"/>
          </w:tcPr>
          <w:p w14:paraId="34DAB0EB" w14:textId="77777777" w:rsidR="000F4245" w:rsidRDefault="00000000">
            <w:pPr>
              <w:spacing w:line="214" w:lineRule="auto"/>
              <w:jc w:val="center"/>
              <w:rPr>
                <w:rFonts w:eastAsiaTheme="minorEastAsia"/>
                <w:sz w:val="21"/>
                <w:szCs w:val="21"/>
              </w:rPr>
            </w:pPr>
            <w:r>
              <w:rPr>
                <w:rFonts w:eastAsiaTheme="minorEastAsia"/>
                <w:sz w:val="21"/>
                <w:szCs w:val="21"/>
              </w:rPr>
              <w:t>2.8</w:t>
            </w:r>
          </w:p>
        </w:tc>
      </w:tr>
      <w:tr w:rsidR="000F4245" w14:paraId="7CBD5F4A" w14:textId="77777777">
        <w:trPr>
          <w:trHeight w:hRule="exact" w:val="405"/>
          <w:jc w:val="center"/>
        </w:trPr>
        <w:tc>
          <w:tcPr>
            <w:tcW w:w="0" w:type="auto"/>
            <w:vAlign w:val="center"/>
          </w:tcPr>
          <w:p w14:paraId="62142205" w14:textId="77777777" w:rsidR="000F4245" w:rsidRDefault="00000000">
            <w:pPr>
              <w:spacing w:line="214" w:lineRule="auto"/>
              <w:jc w:val="center"/>
              <w:rPr>
                <w:rFonts w:eastAsiaTheme="minorEastAsia"/>
                <w:sz w:val="21"/>
                <w:szCs w:val="21"/>
              </w:rPr>
            </w:pPr>
            <w:r>
              <w:rPr>
                <w:rFonts w:eastAsiaTheme="minorEastAsia"/>
                <w:sz w:val="21"/>
                <w:szCs w:val="21"/>
              </w:rPr>
              <w:t>RD2</w:t>
            </w:r>
          </w:p>
        </w:tc>
        <w:tc>
          <w:tcPr>
            <w:tcW w:w="0" w:type="auto"/>
            <w:noWrap/>
            <w:vAlign w:val="center"/>
          </w:tcPr>
          <w:p w14:paraId="396A04AA" w14:textId="77777777" w:rsidR="000F4245" w:rsidRDefault="00000000">
            <w:pPr>
              <w:spacing w:line="214" w:lineRule="auto"/>
              <w:jc w:val="center"/>
              <w:rPr>
                <w:rFonts w:eastAsiaTheme="minorEastAsia"/>
                <w:sz w:val="21"/>
                <w:szCs w:val="21"/>
              </w:rPr>
            </w:pPr>
            <w:r>
              <w:rPr>
                <w:rFonts w:eastAsiaTheme="minorEastAsia"/>
                <w:sz w:val="21"/>
                <w:szCs w:val="21"/>
              </w:rPr>
              <w:t>2.61</w:t>
            </w:r>
          </w:p>
        </w:tc>
        <w:tc>
          <w:tcPr>
            <w:tcW w:w="0" w:type="auto"/>
            <w:noWrap/>
            <w:vAlign w:val="center"/>
          </w:tcPr>
          <w:p w14:paraId="3341C859" w14:textId="77777777" w:rsidR="000F4245" w:rsidRDefault="00000000">
            <w:pPr>
              <w:spacing w:line="214" w:lineRule="auto"/>
              <w:jc w:val="center"/>
              <w:rPr>
                <w:rFonts w:eastAsiaTheme="minorEastAsia"/>
                <w:sz w:val="21"/>
                <w:szCs w:val="21"/>
              </w:rPr>
            </w:pPr>
            <w:r>
              <w:rPr>
                <w:rFonts w:eastAsiaTheme="minorEastAsia"/>
                <w:sz w:val="21"/>
                <w:szCs w:val="21"/>
              </w:rPr>
              <w:t>1.55</w:t>
            </w:r>
          </w:p>
        </w:tc>
        <w:tc>
          <w:tcPr>
            <w:tcW w:w="0" w:type="auto"/>
            <w:noWrap/>
            <w:vAlign w:val="center"/>
          </w:tcPr>
          <w:p w14:paraId="7DAFC8F5" w14:textId="77777777" w:rsidR="000F4245" w:rsidRDefault="00000000">
            <w:pPr>
              <w:spacing w:line="214" w:lineRule="auto"/>
              <w:jc w:val="center"/>
              <w:rPr>
                <w:rFonts w:eastAsiaTheme="minorEastAsia"/>
                <w:sz w:val="21"/>
                <w:szCs w:val="21"/>
              </w:rPr>
            </w:pPr>
            <w:r>
              <w:rPr>
                <w:rFonts w:eastAsiaTheme="minorEastAsia"/>
                <w:sz w:val="21"/>
                <w:szCs w:val="21"/>
              </w:rPr>
              <w:t>0.9</w:t>
            </w:r>
          </w:p>
        </w:tc>
        <w:tc>
          <w:tcPr>
            <w:tcW w:w="0" w:type="auto"/>
            <w:noWrap/>
            <w:vAlign w:val="center"/>
          </w:tcPr>
          <w:p w14:paraId="5BBD5BE8" w14:textId="77777777" w:rsidR="000F4245" w:rsidRDefault="00000000">
            <w:pPr>
              <w:spacing w:line="214" w:lineRule="auto"/>
              <w:jc w:val="center"/>
              <w:rPr>
                <w:rFonts w:eastAsiaTheme="minorEastAsia"/>
                <w:sz w:val="21"/>
                <w:szCs w:val="21"/>
              </w:rPr>
            </w:pPr>
            <w:r>
              <w:rPr>
                <w:rFonts w:eastAsiaTheme="minorEastAsia"/>
                <w:sz w:val="21"/>
                <w:szCs w:val="21"/>
              </w:rPr>
              <w:t>浅于标准色</w:t>
            </w:r>
          </w:p>
        </w:tc>
        <w:tc>
          <w:tcPr>
            <w:tcW w:w="0" w:type="auto"/>
            <w:noWrap/>
            <w:vAlign w:val="center"/>
          </w:tcPr>
          <w:p w14:paraId="0A7BCBB2"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0" w:type="auto"/>
            <w:noWrap/>
            <w:vAlign w:val="center"/>
          </w:tcPr>
          <w:p w14:paraId="4A421B2B"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0" w:type="auto"/>
            <w:noWrap/>
            <w:vAlign w:val="center"/>
          </w:tcPr>
          <w:p w14:paraId="6519209A" w14:textId="77777777" w:rsidR="000F4245" w:rsidRDefault="00000000">
            <w:pPr>
              <w:spacing w:line="214" w:lineRule="auto"/>
              <w:jc w:val="center"/>
              <w:rPr>
                <w:rFonts w:eastAsiaTheme="minorEastAsia"/>
                <w:sz w:val="21"/>
                <w:szCs w:val="21"/>
              </w:rPr>
            </w:pPr>
            <w:r>
              <w:rPr>
                <w:rFonts w:eastAsiaTheme="minorEastAsia"/>
                <w:sz w:val="21"/>
                <w:szCs w:val="21"/>
              </w:rPr>
              <w:t>0.15</w:t>
            </w:r>
          </w:p>
        </w:tc>
        <w:tc>
          <w:tcPr>
            <w:tcW w:w="0" w:type="auto"/>
            <w:noWrap/>
            <w:vAlign w:val="center"/>
          </w:tcPr>
          <w:p w14:paraId="1004A7F0" w14:textId="77777777" w:rsidR="000F4245" w:rsidRDefault="00000000">
            <w:pPr>
              <w:spacing w:line="214" w:lineRule="auto"/>
              <w:jc w:val="center"/>
              <w:rPr>
                <w:rFonts w:eastAsiaTheme="minorEastAsia"/>
                <w:sz w:val="21"/>
                <w:szCs w:val="21"/>
              </w:rPr>
            </w:pPr>
            <w:r>
              <w:rPr>
                <w:rFonts w:eastAsiaTheme="minorEastAsia"/>
                <w:sz w:val="21"/>
                <w:szCs w:val="21"/>
              </w:rPr>
              <w:t>5.0</w:t>
            </w:r>
          </w:p>
        </w:tc>
        <w:tc>
          <w:tcPr>
            <w:tcW w:w="0" w:type="auto"/>
            <w:noWrap/>
            <w:vAlign w:val="center"/>
          </w:tcPr>
          <w:p w14:paraId="1DAB5C8F" w14:textId="77777777" w:rsidR="000F4245" w:rsidRDefault="00000000">
            <w:pPr>
              <w:spacing w:line="214" w:lineRule="auto"/>
              <w:jc w:val="center"/>
              <w:rPr>
                <w:rFonts w:eastAsiaTheme="minorEastAsia"/>
                <w:sz w:val="21"/>
                <w:szCs w:val="21"/>
              </w:rPr>
            </w:pPr>
            <w:r>
              <w:rPr>
                <w:rFonts w:eastAsiaTheme="minorEastAsia"/>
                <w:sz w:val="21"/>
                <w:szCs w:val="21"/>
              </w:rPr>
              <w:t>0.39</w:t>
            </w:r>
          </w:p>
        </w:tc>
        <w:tc>
          <w:tcPr>
            <w:tcW w:w="0" w:type="auto"/>
            <w:noWrap/>
            <w:vAlign w:val="center"/>
          </w:tcPr>
          <w:p w14:paraId="520AA088" w14:textId="77777777" w:rsidR="000F4245" w:rsidRDefault="00000000">
            <w:pPr>
              <w:spacing w:line="214" w:lineRule="auto"/>
              <w:jc w:val="center"/>
              <w:rPr>
                <w:rFonts w:eastAsiaTheme="minorEastAsia"/>
                <w:sz w:val="21"/>
                <w:szCs w:val="21"/>
              </w:rPr>
            </w:pPr>
            <w:r>
              <w:rPr>
                <w:rFonts w:eastAsiaTheme="minorEastAsia"/>
                <w:sz w:val="21"/>
                <w:szCs w:val="21"/>
              </w:rPr>
              <w:t>2.8</w:t>
            </w:r>
          </w:p>
        </w:tc>
      </w:tr>
      <w:tr w:rsidR="000F4245" w14:paraId="7016B9B9" w14:textId="77777777">
        <w:trPr>
          <w:trHeight w:hRule="exact" w:val="405"/>
          <w:jc w:val="center"/>
        </w:trPr>
        <w:tc>
          <w:tcPr>
            <w:tcW w:w="0" w:type="auto"/>
            <w:vAlign w:val="center"/>
          </w:tcPr>
          <w:p w14:paraId="07FD8A94" w14:textId="77777777" w:rsidR="000F4245" w:rsidRDefault="00000000">
            <w:pPr>
              <w:spacing w:line="214" w:lineRule="auto"/>
              <w:jc w:val="center"/>
              <w:rPr>
                <w:rFonts w:eastAsiaTheme="minorEastAsia"/>
                <w:sz w:val="21"/>
                <w:szCs w:val="21"/>
              </w:rPr>
            </w:pPr>
            <w:r>
              <w:rPr>
                <w:rFonts w:eastAsiaTheme="minorEastAsia"/>
                <w:sz w:val="21"/>
                <w:szCs w:val="21"/>
              </w:rPr>
              <w:t>RD3</w:t>
            </w:r>
          </w:p>
        </w:tc>
        <w:tc>
          <w:tcPr>
            <w:tcW w:w="0" w:type="auto"/>
            <w:noWrap/>
            <w:vAlign w:val="center"/>
          </w:tcPr>
          <w:p w14:paraId="24BA0A70" w14:textId="77777777" w:rsidR="000F4245" w:rsidRDefault="00000000">
            <w:pPr>
              <w:spacing w:line="214" w:lineRule="auto"/>
              <w:jc w:val="center"/>
              <w:rPr>
                <w:rFonts w:eastAsiaTheme="minorEastAsia"/>
                <w:sz w:val="21"/>
                <w:szCs w:val="21"/>
              </w:rPr>
            </w:pPr>
            <w:r>
              <w:rPr>
                <w:rFonts w:eastAsiaTheme="minorEastAsia"/>
                <w:sz w:val="21"/>
                <w:szCs w:val="21"/>
              </w:rPr>
              <w:t>2.62</w:t>
            </w:r>
          </w:p>
        </w:tc>
        <w:tc>
          <w:tcPr>
            <w:tcW w:w="0" w:type="auto"/>
            <w:noWrap/>
            <w:vAlign w:val="center"/>
          </w:tcPr>
          <w:p w14:paraId="102F26C9" w14:textId="77777777" w:rsidR="000F4245" w:rsidRDefault="00000000">
            <w:pPr>
              <w:spacing w:line="214" w:lineRule="auto"/>
              <w:jc w:val="center"/>
              <w:rPr>
                <w:rFonts w:eastAsiaTheme="minorEastAsia"/>
                <w:sz w:val="21"/>
                <w:szCs w:val="21"/>
              </w:rPr>
            </w:pPr>
            <w:r>
              <w:rPr>
                <w:rFonts w:eastAsiaTheme="minorEastAsia"/>
                <w:sz w:val="21"/>
                <w:szCs w:val="21"/>
              </w:rPr>
              <w:t>1.55</w:t>
            </w:r>
          </w:p>
        </w:tc>
        <w:tc>
          <w:tcPr>
            <w:tcW w:w="0" w:type="auto"/>
            <w:noWrap/>
            <w:vAlign w:val="center"/>
          </w:tcPr>
          <w:p w14:paraId="7BEF940E" w14:textId="77777777" w:rsidR="000F4245" w:rsidRDefault="00000000">
            <w:pPr>
              <w:spacing w:line="214" w:lineRule="auto"/>
              <w:jc w:val="center"/>
              <w:rPr>
                <w:rFonts w:eastAsiaTheme="minorEastAsia"/>
                <w:sz w:val="21"/>
                <w:szCs w:val="21"/>
              </w:rPr>
            </w:pPr>
            <w:r>
              <w:rPr>
                <w:rFonts w:eastAsiaTheme="minorEastAsia"/>
                <w:sz w:val="21"/>
                <w:szCs w:val="21"/>
              </w:rPr>
              <w:t>1.4</w:t>
            </w:r>
          </w:p>
        </w:tc>
        <w:tc>
          <w:tcPr>
            <w:tcW w:w="0" w:type="auto"/>
            <w:noWrap/>
            <w:vAlign w:val="center"/>
          </w:tcPr>
          <w:p w14:paraId="310FCF47" w14:textId="77777777" w:rsidR="000F4245" w:rsidRDefault="00000000">
            <w:pPr>
              <w:spacing w:line="214" w:lineRule="auto"/>
              <w:jc w:val="center"/>
              <w:rPr>
                <w:rFonts w:eastAsiaTheme="minorEastAsia"/>
                <w:sz w:val="21"/>
                <w:szCs w:val="21"/>
              </w:rPr>
            </w:pPr>
            <w:r>
              <w:rPr>
                <w:rFonts w:eastAsiaTheme="minorEastAsia"/>
                <w:sz w:val="21"/>
                <w:szCs w:val="21"/>
              </w:rPr>
              <w:t>浅于标准色</w:t>
            </w:r>
          </w:p>
        </w:tc>
        <w:tc>
          <w:tcPr>
            <w:tcW w:w="0" w:type="auto"/>
            <w:noWrap/>
            <w:vAlign w:val="center"/>
          </w:tcPr>
          <w:p w14:paraId="468FA9BD" w14:textId="77777777" w:rsidR="000F4245" w:rsidRDefault="00000000">
            <w:pPr>
              <w:spacing w:line="214" w:lineRule="auto"/>
              <w:jc w:val="center"/>
              <w:rPr>
                <w:rFonts w:eastAsiaTheme="minorEastAsia"/>
                <w:sz w:val="21"/>
                <w:szCs w:val="21"/>
              </w:rPr>
            </w:pPr>
            <w:r>
              <w:rPr>
                <w:rFonts w:eastAsiaTheme="minorEastAsia"/>
                <w:sz w:val="21"/>
                <w:szCs w:val="21"/>
              </w:rPr>
              <w:t>0.2</w:t>
            </w:r>
          </w:p>
        </w:tc>
        <w:tc>
          <w:tcPr>
            <w:tcW w:w="0" w:type="auto"/>
            <w:noWrap/>
            <w:vAlign w:val="center"/>
          </w:tcPr>
          <w:p w14:paraId="106F946D"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0" w:type="auto"/>
            <w:noWrap/>
            <w:vAlign w:val="center"/>
          </w:tcPr>
          <w:p w14:paraId="239DC821" w14:textId="77777777" w:rsidR="000F4245" w:rsidRDefault="00000000">
            <w:pPr>
              <w:spacing w:line="214" w:lineRule="auto"/>
              <w:jc w:val="center"/>
              <w:rPr>
                <w:rFonts w:eastAsiaTheme="minorEastAsia"/>
                <w:sz w:val="21"/>
                <w:szCs w:val="21"/>
              </w:rPr>
            </w:pPr>
            <w:r>
              <w:rPr>
                <w:rFonts w:eastAsiaTheme="minorEastAsia"/>
                <w:sz w:val="21"/>
                <w:szCs w:val="21"/>
              </w:rPr>
              <w:t>0.15</w:t>
            </w:r>
          </w:p>
        </w:tc>
        <w:tc>
          <w:tcPr>
            <w:tcW w:w="0" w:type="auto"/>
            <w:noWrap/>
            <w:vAlign w:val="center"/>
          </w:tcPr>
          <w:p w14:paraId="77136C1B" w14:textId="77777777" w:rsidR="000F4245" w:rsidRDefault="00000000">
            <w:pPr>
              <w:spacing w:line="214" w:lineRule="auto"/>
              <w:jc w:val="center"/>
              <w:rPr>
                <w:rFonts w:eastAsiaTheme="minorEastAsia"/>
                <w:sz w:val="21"/>
                <w:szCs w:val="21"/>
              </w:rPr>
            </w:pPr>
            <w:r>
              <w:rPr>
                <w:rFonts w:eastAsiaTheme="minorEastAsia"/>
                <w:sz w:val="21"/>
                <w:szCs w:val="21"/>
              </w:rPr>
              <w:t>3.4</w:t>
            </w:r>
          </w:p>
        </w:tc>
        <w:tc>
          <w:tcPr>
            <w:tcW w:w="0" w:type="auto"/>
            <w:noWrap/>
            <w:vAlign w:val="center"/>
          </w:tcPr>
          <w:p w14:paraId="3F274B02" w14:textId="77777777" w:rsidR="000F4245" w:rsidRDefault="00000000">
            <w:pPr>
              <w:spacing w:line="214" w:lineRule="auto"/>
              <w:jc w:val="center"/>
              <w:rPr>
                <w:rFonts w:eastAsiaTheme="minorEastAsia"/>
                <w:sz w:val="21"/>
                <w:szCs w:val="21"/>
              </w:rPr>
            </w:pPr>
            <w:r>
              <w:rPr>
                <w:rFonts w:eastAsiaTheme="minorEastAsia"/>
                <w:sz w:val="21"/>
                <w:szCs w:val="21"/>
              </w:rPr>
              <w:t>0.43</w:t>
            </w:r>
          </w:p>
        </w:tc>
        <w:tc>
          <w:tcPr>
            <w:tcW w:w="0" w:type="auto"/>
            <w:noWrap/>
            <w:vAlign w:val="center"/>
          </w:tcPr>
          <w:p w14:paraId="617567A9" w14:textId="77777777" w:rsidR="000F4245" w:rsidRDefault="00000000">
            <w:pPr>
              <w:spacing w:line="214" w:lineRule="auto"/>
              <w:jc w:val="center"/>
              <w:rPr>
                <w:rFonts w:eastAsiaTheme="minorEastAsia"/>
                <w:sz w:val="21"/>
                <w:szCs w:val="21"/>
              </w:rPr>
            </w:pPr>
            <w:r>
              <w:rPr>
                <w:rFonts w:eastAsiaTheme="minorEastAsia"/>
                <w:sz w:val="21"/>
                <w:szCs w:val="21"/>
              </w:rPr>
              <w:t>3.0</w:t>
            </w:r>
          </w:p>
        </w:tc>
      </w:tr>
      <w:tr w:rsidR="000F4245" w14:paraId="604F2C0B" w14:textId="77777777">
        <w:trPr>
          <w:trHeight w:hRule="exact" w:val="405"/>
          <w:jc w:val="center"/>
        </w:trPr>
        <w:tc>
          <w:tcPr>
            <w:tcW w:w="0" w:type="auto"/>
            <w:vAlign w:val="center"/>
          </w:tcPr>
          <w:p w14:paraId="32DFEDA9" w14:textId="77777777" w:rsidR="000F4245" w:rsidRDefault="00000000">
            <w:pPr>
              <w:spacing w:line="214" w:lineRule="auto"/>
              <w:jc w:val="center"/>
              <w:rPr>
                <w:rFonts w:eastAsiaTheme="minorEastAsia"/>
                <w:sz w:val="21"/>
                <w:szCs w:val="21"/>
              </w:rPr>
            </w:pPr>
            <w:r>
              <w:rPr>
                <w:rFonts w:eastAsiaTheme="minorEastAsia"/>
                <w:sz w:val="21"/>
                <w:szCs w:val="21"/>
              </w:rPr>
              <w:t>RD4</w:t>
            </w:r>
          </w:p>
        </w:tc>
        <w:tc>
          <w:tcPr>
            <w:tcW w:w="0" w:type="auto"/>
            <w:noWrap/>
            <w:vAlign w:val="center"/>
          </w:tcPr>
          <w:p w14:paraId="53AD452F" w14:textId="77777777" w:rsidR="000F4245" w:rsidRDefault="00000000">
            <w:pPr>
              <w:spacing w:line="214" w:lineRule="auto"/>
              <w:jc w:val="center"/>
              <w:rPr>
                <w:rFonts w:eastAsiaTheme="minorEastAsia"/>
                <w:sz w:val="21"/>
                <w:szCs w:val="21"/>
              </w:rPr>
            </w:pPr>
            <w:r>
              <w:rPr>
                <w:rFonts w:eastAsiaTheme="minorEastAsia"/>
                <w:sz w:val="21"/>
                <w:szCs w:val="21"/>
              </w:rPr>
              <w:t>2.61</w:t>
            </w:r>
          </w:p>
        </w:tc>
        <w:tc>
          <w:tcPr>
            <w:tcW w:w="0" w:type="auto"/>
            <w:noWrap/>
            <w:vAlign w:val="center"/>
          </w:tcPr>
          <w:p w14:paraId="3943FF48" w14:textId="77777777" w:rsidR="000F4245" w:rsidRDefault="00000000">
            <w:pPr>
              <w:spacing w:line="214" w:lineRule="auto"/>
              <w:jc w:val="center"/>
              <w:rPr>
                <w:rFonts w:eastAsiaTheme="minorEastAsia"/>
                <w:sz w:val="21"/>
                <w:szCs w:val="21"/>
              </w:rPr>
            </w:pPr>
            <w:r>
              <w:rPr>
                <w:rFonts w:eastAsiaTheme="minorEastAsia"/>
                <w:sz w:val="21"/>
                <w:szCs w:val="21"/>
              </w:rPr>
              <w:t>1.57</w:t>
            </w:r>
          </w:p>
        </w:tc>
        <w:tc>
          <w:tcPr>
            <w:tcW w:w="0" w:type="auto"/>
            <w:noWrap/>
            <w:vAlign w:val="center"/>
          </w:tcPr>
          <w:p w14:paraId="00A53385" w14:textId="77777777" w:rsidR="000F4245" w:rsidRDefault="00000000">
            <w:pPr>
              <w:spacing w:line="214" w:lineRule="auto"/>
              <w:jc w:val="center"/>
              <w:rPr>
                <w:rFonts w:eastAsiaTheme="minorEastAsia"/>
                <w:sz w:val="21"/>
                <w:szCs w:val="21"/>
              </w:rPr>
            </w:pPr>
            <w:r>
              <w:rPr>
                <w:rFonts w:eastAsiaTheme="minorEastAsia"/>
                <w:sz w:val="21"/>
                <w:szCs w:val="21"/>
              </w:rPr>
              <w:t>2.0</w:t>
            </w:r>
          </w:p>
        </w:tc>
        <w:tc>
          <w:tcPr>
            <w:tcW w:w="0" w:type="auto"/>
            <w:noWrap/>
            <w:vAlign w:val="center"/>
          </w:tcPr>
          <w:p w14:paraId="5CB617EF" w14:textId="77777777" w:rsidR="000F4245" w:rsidRDefault="00000000">
            <w:pPr>
              <w:spacing w:line="214" w:lineRule="auto"/>
              <w:jc w:val="center"/>
              <w:rPr>
                <w:rFonts w:eastAsiaTheme="minorEastAsia"/>
                <w:sz w:val="21"/>
                <w:szCs w:val="21"/>
              </w:rPr>
            </w:pPr>
            <w:r>
              <w:rPr>
                <w:rFonts w:eastAsiaTheme="minorEastAsia"/>
                <w:sz w:val="21"/>
                <w:szCs w:val="21"/>
              </w:rPr>
              <w:t>浅于标准色</w:t>
            </w:r>
          </w:p>
        </w:tc>
        <w:tc>
          <w:tcPr>
            <w:tcW w:w="0" w:type="auto"/>
            <w:noWrap/>
            <w:vAlign w:val="center"/>
          </w:tcPr>
          <w:p w14:paraId="50C10284" w14:textId="77777777" w:rsidR="000F4245" w:rsidRDefault="00000000">
            <w:pPr>
              <w:spacing w:line="214" w:lineRule="auto"/>
              <w:jc w:val="center"/>
              <w:rPr>
                <w:rFonts w:eastAsiaTheme="minorEastAsia"/>
                <w:sz w:val="21"/>
                <w:szCs w:val="21"/>
              </w:rPr>
            </w:pPr>
            <w:r>
              <w:rPr>
                <w:rFonts w:eastAsiaTheme="minorEastAsia"/>
                <w:sz w:val="21"/>
                <w:szCs w:val="21"/>
              </w:rPr>
              <w:t>0.2</w:t>
            </w:r>
          </w:p>
        </w:tc>
        <w:tc>
          <w:tcPr>
            <w:tcW w:w="0" w:type="auto"/>
            <w:noWrap/>
            <w:vAlign w:val="center"/>
          </w:tcPr>
          <w:p w14:paraId="178A6D54"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0" w:type="auto"/>
            <w:noWrap/>
            <w:vAlign w:val="center"/>
          </w:tcPr>
          <w:p w14:paraId="3490EE28" w14:textId="77777777" w:rsidR="000F4245" w:rsidRDefault="00000000">
            <w:pPr>
              <w:spacing w:line="214" w:lineRule="auto"/>
              <w:jc w:val="center"/>
              <w:rPr>
                <w:rFonts w:eastAsiaTheme="minorEastAsia"/>
                <w:sz w:val="21"/>
                <w:szCs w:val="21"/>
              </w:rPr>
            </w:pPr>
            <w:r>
              <w:rPr>
                <w:rFonts w:eastAsiaTheme="minorEastAsia"/>
                <w:sz w:val="21"/>
                <w:szCs w:val="21"/>
              </w:rPr>
              <w:t>0.15</w:t>
            </w:r>
          </w:p>
        </w:tc>
        <w:tc>
          <w:tcPr>
            <w:tcW w:w="0" w:type="auto"/>
            <w:noWrap/>
            <w:vAlign w:val="center"/>
          </w:tcPr>
          <w:p w14:paraId="370D48AD" w14:textId="77777777" w:rsidR="000F4245" w:rsidRDefault="00000000">
            <w:pPr>
              <w:spacing w:line="214" w:lineRule="auto"/>
              <w:jc w:val="center"/>
              <w:rPr>
                <w:rFonts w:eastAsiaTheme="minorEastAsia"/>
                <w:sz w:val="21"/>
                <w:szCs w:val="21"/>
              </w:rPr>
            </w:pPr>
            <w:r>
              <w:rPr>
                <w:rFonts w:eastAsiaTheme="minorEastAsia"/>
                <w:sz w:val="21"/>
                <w:szCs w:val="21"/>
              </w:rPr>
              <w:t>2.6</w:t>
            </w:r>
          </w:p>
        </w:tc>
        <w:tc>
          <w:tcPr>
            <w:tcW w:w="0" w:type="auto"/>
            <w:noWrap/>
            <w:vAlign w:val="center"/>
          </w:tcPr>
          <w:p w14:paraId="13A9EE04" w14:textId="77777777" w:rsidR="000F4245" w:rsidRDefault="00000000">
            <w:pPr>
              <w:spacing w:line="214" w:lineRule="auto"/>
              <w:jc w:val="center"/>
              <w:rPr>
                <w:rFonts w:eastAsiaTheme="minorEastAsia"/>
                <w:sz w:val="21"/>
                <w:szCs w:val="21"/>
              </w:rPr>
            </w:pPr>
            <w:r>
              <w:rPr>
                <w:rFonts w:eastAsiaTheme="minorEastAsia"/>
                <w:sz w:val="21"/>
                <w:szCs w:val="21"/>
              </w:rPr>
              <w:t>0.4</w:t>
            </w:r>
          </w:p>
        </w:tc>
        <w:tc>
          <w:tcPr>
            <w:tcW w:w="0" w:type="auto"/>
            <w:noWrap/>
            <w:vAlign w:val="center"/>
          </w:tcPr>
          <w:p w14:paraId="791CC8C5" w14:textId="77777777" w:rsidR="000F4245" w:rsidRDefault="00000000">
            <w:pPr>
              <w:spacing w:line="214" w:lineRule="auto"/>
              <w:jc w:val="center"/>
              <w:rPr>
                <w:rFonts w:eastAsiaTheme="minorEastAsia"/>
                <w:sz w:val="21"/>
                <w:szCs w:val="21"/>
              </w:rPr>
            </w:pPr>
            <w:r>
              <w:rPr>
                <w:rFonts w:eastAsiaTheme="minorEastAsia"/>
                <w:sz w:val="21"/>
                <w:szCs w:val="21"/>
              </w:rPr>
              <w:t>2.7</w:t>
            </w:r>
          </w:p>
        </w:tc>
      </w:tr>
      <w:tr w:rsidR="000F4245" w14:paraId="76121C02" w14:textId="77777777">
        <w:trPr>
          <w:trHeight w:hRule="exact" w:val="405"/>
          <w:jc w:val="center"/>
        </w:trPr>
        <w:tc>
          <w:tcPr>
            <w:tcW w:w="0" w:type="auto"/>
            <w:vAlign w:val="center"/>
          </w:tcPr>
          <w:p w14:paraId="58599336" w14:textId="77777777" w:rsidR="000F4245" w:rsidRDefault="00000000">
            <w:pPr>
              <w:spacing w:line="214" w:lineRule="auto"/>
              <w:jc w:val="center"/>
              <w:rPr>
                <w:rFonts w:eastAsiaTheme="minorEastAsia"/>
                <w:sz w:val="21"/>
                <w:szCs w:val="21"/>
              </w:rPr>
            </w:pPr>
            <w:r>
              <w:rPr>
                <w:rFonts w:eastAsiaTheme="minorEastAsia"/>
                <w:sz w:val="21"/>
                <w:szCs w:val="21"/>
              </w:rPr>
              <w:t>RD5</w:t>
            </w:r>
          </w:p>
        </w:tc>
        <w:tc>
          <w:tcPr>
            <w:tcW w:w="0" w:type="auto"/>
            <w:noWrap/>
            <w:vAlign w:val="center"/>
          </w:tcPr>
          <w:p w14:paraId="7F716A10" w14:textId="77777777" w:rsidR="000F4245" w:rsidRDefault="00000000">
            <w:pPr>
              <w:spacing w:line="214" w:lineRule="auto"/>
              <w:jc w:val="center"/>
              <w:rPr>
                <w:rFonts w:eastAsiaTheme="minorEastAsia"/>
                <w:sz w:val="21"/>
                <w:szCs w:val="21"/>
              </w:rPr>
            </w:pPr>
            <w:r>
              <w:rPr>
                <w:rFonts w:eastAsiaTheme="minorEastAsia"/>
                <w:sz w:val="21"/>
                <w:szCs w:val="21"/>
              </w:rPr>
              <w:t>2.58</w:t>
            </w:r>
          </w:p>
        </w:tc>
        <w:tc>
          <w:tcPr>
            <w:tcW w:w="0" w:type="auto"/>
            <w:noWrap/>
            <w:vAlign w:val="center"/>
          </w:tcPr>
          <w:p w14:paraId="3CFED3C9" w14:textId="77777777" w:rsidR="000F4245" w:rsidRDefault="00000000">
            <w:pPr>
              <w:spacing w:line="214" w:lineRule="auto"/>
              <w:jc w:val="center"/>
              <w:rPr>
                <w:rFonts w:eastAsiaTheme="minorEastAsia"/>
                <w:sz w:val="21"/>
                <w:szCs w:val="21"/>
              </w:rPr>
            </w:pPr>
            <w:r>
              <w:rPr>
                <w:rFonts w:eastAsiaTheme="minorEastAsia"/>
                <w:sz w:val="21"/>
                <w:szCs w:val="21"/>
              </w:rPr>
              <w:t>1.58</w:t>
            </w:r>
          </w:p>
        </w:tc>
        <w:tc>
          <w:tcPr>
            <w:tcW w:w="0" w:type="auto"/>
            <w:noWrap/>
            <w:vAlign w:val="center"/>
          </w:tcPr>
          <w:p w14:paraId="170F961F" w14:textId="77777777" w:rsidR="000F4245" w:rsidRDefault="00000000">
            <w:pPr>
              <w:spacing w:line="214" w:lineRule="auto"/>
              <w:jc w:val="center"/>
              <w:rPr>
                <w:rFonts w:eastAsiaTheme="minorEastAsia"/>
                <w:sz w:val="21"/>
                <w:szCs w:val="21"/>
              </w:rPr>
            </w:pPr>
            <w:r>
              <w:rPr>
                <w:rFonts w:eastAsiaTheme="minorEastAsia"/>
                <w:sz w:val="21"/>
                <w:szCs w:val="21"/>
              </w:rPr>
              <w:t>4.8</w:t>
            </w:r>
          </w:p>
        </w:tc>
        <w:tc>
          <w:tcPr>
            <w:tcW w:w="0" w:type="auto"/>
            <w:noWrap/>
            <w:vAlign w:val="center"/>
          </w:tcPr>
          <w:p w14:paraId="4BFEDD68" w14:textId="77777777" w:rsidR="000F4245" w:rsidRDefault="00000000">
            <w:pPr>
              <w:spacing w:line="214" w:lineRule="auto"/>
              <w:jc w:val="center"/>
              <w:rPr>
                <w:rFonts w:eastAsiaTheme="minorEastAsia"/>
                <w:sz w:val="21"/>
                <w:szCs w:val="21"/>
              </w:rPr>
            </w:pPr>
            <w:r>
              <w:rPr>
                <w:rFonts w:eastAsiaTheme="minorEastAsia"/>
                <w:sz w:val="21"/>
                <w:szCs w:val="21"/>
              </w:rPr>
              <w:t>浅于标准色</w:t>
            </w:r>
          </w:p>
        </w:tc>
        <w:tc>
          <w:tcPr>
            <w:tcW w:w="0" w:type="auto"/>
            <w:noWrap/>
            <w:vAlign w:val="center"/>
          </w:tcPr>
          <w:p w14:paraId="0B80B6D3" w14:textId="77777777" w:rsidR="000F4245" w:rsidRDefault="00000000">
            <w:pPr>
              <w:spacing w:line="214" w:lineRule="auto"/>
              <w:jc w:val="center"/>
              <w:rPr>
                <w:rFonts w:eastAsiaTheme="minorEastAsia"/>
                <w:sz w:val="21"/>
                <w:szCs w:val="21"/>
              </w:rPr>
            </w:pPr>
            <w:r>
              <w:rPr>
                <w:rFonts w:eastAsiaTheme="minorEastAsia"/>
                <w:sz w:val="21"/>
                <w:szCs w:val="21"/>
              </w:rPr>
              <w:t>0.1</w:t>
            </w:r>
          </w:p>
        </w:tc>
        <w:tc>
          <w:tcPr>
            <w:tcW w:w="0" w:type="auto"/>
            <w:noWrap/>
            <w:vAlign w:val="center"/>
          </w:tcPr>
          <w:p w14:paraId="63F28089"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0" w:type="auto"/>
            <w:noWrap/>
            <w:vAlign w:val="center"/>
          </w:tcPr>
          <w:p w14:paraId="6939F756" w14:textId="77777777" w:rsidR="000F4245" w:rsidRDefault="00000000">
            <w:pPr>
              <w:spacing w:line="214" w:lineRule="auto"/>
              <w:jc w:val="center"/>
              <w:rPr>
                <w:rFonts w:eastAsiaTheme="minorEastAsia"/>
                <w:sz w:val="21"/>
                <w:szCs w:val="21"/>
              </w:rPr>
            </w:pPr>
            <w:r>
              <w:rPr>
                <w:rFonts w:eastAsiaTheme="minorEastAsia"/>
                <w:sz w:val="21"/>
                <w:szCs w:val="21"/>
              </w:rPr>
              <w:t>0.13</w:t>
            </w:r>
          </w:p>
        </w:tc>
        <w:tc>
          <w:tcPr>
            <w:tcW w:w="0" w:type="auto"/>
            <w:noWrap/>
            <w:vAlign w:val="center"/>
          </w:tcPr>
          <w:p w14:paraId="6FD289D6" w14:textId="77777777" w:rsidR="000F4245" w:rsidRDefault="00000000">
            <w:pPr>
              <w:spacing w:line="214" w:lineRule="auto"/>
              <w:jc w:val="center"/>
              <w:rPr>
                <w:rFonts w:eastAsiaTheme="minorEastAsia"/>
                <w:sz w:val="21"/>
                <w:szCs w:val="21"/>
              </w:rPr>
            </w:pPr>
            <w:r>
              <w:rPr>
                <w:rFonts w:eastAsiaTheme="minorEastAsia"/>
                <w:sz w:val="21"/>
                <w:szCs w:val="21"/>
              </w:rPr>
              <w:t>1.9</w:t>
            </w:r>
          </w:p>
        </w:tc>
        <w:tc>
          <w:tcPr>
            <w:tcW w:w="0" w:type="auto"/>
            <w:noWrap/>
            <w:vAlign w:val="center"/>
          </w:tcPr>
          <w:p w14:paraId="7AFED0A6" w14:textId="77777777" w:rsidR="000F4245" w:rsidRDefault="00000000">
            <w:pPr>
              <w:spacing w:line="214" w:lineRule="auto"/>
              <w:jc w:val="center"/>
              <w:rPr>
                <w:rFonts w:eastAsiaTheme="minorEastAsia"/>
                <w:sz w:val="21"/>
                <w:szCs w:val="21"/>
              </w:rPr>
            </w:pPr>
            <w:r>
              <w:rPr>
                <w:rFonts w:eastAsiaTheme="minorEastAsia"/>
                <w:sz w:val="21"/>
                <w:szCs w:val="21"/>
              </w:rPr>
              <w:t>0.36</w:t>
            </w:r>
          </w:p>
        </w:tc>
        <w:tc>
          <w:tcPr>
            <w:tcW w:w="0" w:type="auto"/>
            <w:noWrap/>
            <w:vAlign w:val="center"/>
          </w:tcPr>
          <w:p w14:paraId="1C975E87" w14:textId="77777777" w:rsidR="000F4245" w:rsidRDefault="00000000">
            <w:pPr>
              <w:spacing w:line="214" w:lineRule="auto"/>
              <w:jc w:val="center"/>
              <w:rPr>
                <w:rFonts w:eastAsiaTheme="minorEastAsia"/>
                <w:sz w:val="21"/>
                <w:szCs w:val="21"/>
              </w:rPr>
            </w:pPr>
            <w:r>
              <w:rPr>
                <w:rFonts w:eastAsiaTheme="minorEastAsia"/>
                <w:sz w:val="21"/>
                <w:szCs w:val="21"/>
              </w:rPr>
              <w:t>2.7</w:t>
            </w:r>
          </w:p>
        </w:tc>
      </w:tr>
      <w:tr w:rsidR="000F4245" w14:paraId="32A9DBBD" w14:textId="77777777">
        <w:trPr>
          <w:trHeight w:hRule="exact" w:val="405"/>
          <w:jc w:val="center"/>
        </w:trPr>
        <w:tc>
          <w:tcPr>
            <w:tcW w:w="0" w:type="auto"/>
            <w:vAlign w:val="center"/>
          </w:tcPr>
          <w:p w14:paraId="2FC9770F" w14:textId="77777777" w:rsidR="000F4245" w:rsidRDefault="00000000">
            <w:pPr>
              <w:spacing w:line="214" w:lineRule="auto"/>
              <w:jc w:val="center"/>
              <w:rPr>
                <w:rFonts w:eastAsiaTheme="minorEastAsia"/>
                <w:sz w:val="21"/>
                <w:szCs w:val="21"/>
              </w:rPr>
            </w:pPr>
            <w:r>
              <w:rPr>
                <w:rFonts w:eastAsiaTheme="minorEastAsia"/>
                <w:sz w:val="21"/>
                <w:szCs w:val="21"/>
              </w:rPr>
              <w:t>RD6</w:t>
            </w:r>
          </w:p>
        </w:tc>
        <w:tc>
          <w:tcPr>
            <w:tcW w:w="0" w:type="auto"/>
            <w:noWrap/>
            <w:vAlign w:val="center"/>
          </w:tcPr>
          <w:p w14:paraId="5EE93784" w14:textId="77777777" w:rsidR="000F4245" w:rsidRDefault="00000000">
            <w:pPr>
              <w:spacing w:line="214" w:lineRule="auto"/>
              <w:jc w:val="center"/>
              <w:rPr>
                <w:rFonts w:eastAsiaTheme="minorEastAsia"/>
                <w:sz w:val="21"/>
                <w:szCs w:val="21"/>
              </w:rPr>
            </w:pPr>
            <w:r>
              <w:rPr>
                <w:rFonts w:eastAsiaTheme="minorEastAsia"/>
                <w:sz w:val="21"/>
                <w:szCs w:val="21"/>
              </w:rPr>
              <w:t>2.61</w:t>
            </w:r>
          </w:p>
        </w:tc>
        <w:tc>
          <w:tcPr>
            <w:tcW w:w="0" w:type="auto"/>
            <w:noWrap/>
            <w:vAlign w:val="center"/>
          </w:tcPr>
          <w:p w14:paraId="34039E38" w14:textId="77777777" w:rsidR="000F4245" w:rsidRDefault="00000000">
            <w:pPr>
              <w:spacing w:line="214" w:lineRule="auto"/>
              <w:jc w:val="center"/>
              <w:rPr>
                <w:rFonts w:eastAsiaTheme="minorEastAsia"/>
                <w:sz w:val="21"/>
                <w:szCs w:val="21"/>
              </w:rPr>
            </w:pPr>
            <w:r>
              <w:rPr>
                <w:rFonts w:eastAsiaTheme="minorEastAsia"/>
                <w:sz w:val="21"/>
                <w:szCs w:val="21"/>
              </w:rPr>
              <w:t>1.58</w:t>
            </w:r>
          </w:p>
        </w:tc>
        <w:tc>
          <w:tcPr>
            <w:tcW w:w="0" w:type="auto"/>
            <w:noWrap/>
            <w:vAlign w:val="center"/>
          </w:tcPr>
          <w:p w14:paraId="09D986F7" w14:textId="77777777" w:rsidR="000F4245" w:rsidRDefault="00000000">
            <w:pPr>
              <w:spacing w:line="214" w:lineRule="auto"/>
              <w:jc w:val="center"/>
              <w:rPr>
                <w:rFonts w:eastAsiaTheme="minorEastAsia"/>
                <w:sz w:val="21"/>
                <w:szCs w:val="21"/>
              </w:rPr>
            </w:pPr>
            <w:r>
              <w:rPr>
                <w:rFonts w:eastAsiaTheme="minorEastAsia"/>
                <w:sz w:val="21"/>
                <w:szCs w:val="21"/>
              </w:rPr>
              <w:t>4.6</w:t>
            </w:r>
          </w:p>
        </w:tc>
        <w:tc>
          <w:tcPr>
            <w:tcW w:w="0" w:type="auto"/>
            <w:noWrap/>
            <w:vAlign w:val="center"/>
          </w:tcPr>
          <w:p w14:paraId="791B632E" w14:textId="77777777" w:rsidR="000F4245" w:rsidRDefault="00000000">
            <w:pPr>
              <w:spacing w:line="214" w:lineRule="auto"/>
              <w:jc w:val="center"/>
              <w:rPr>
                <w:rFonts w:eastAsiaTheme="minorEastAsia"/>
                <w:sz w:val="21"/>
                <w:szCs w:val="21"/>
              </w:rPr>
            </w:pPr>
            <w:r>
              <w:rPr>
                <w:rFonts w:eastAsiaTheme="minorEastAsia"/>
                <w:sz w:val="21"/>
                <w:szCs w:val="21"/>
              </w:rPr>
              <w:t>浅于标准色</w:t>
            </w:r>
          </w:p>
        </w:tc>
        <w:tc>
          <w:tcPr>
            <w:tcW w:w="0" w:type="auto"/>
            <w:noWrap/>
            <w:vAlign w:val="center"/>
          </w:tcPr>
          <w:p w14:paraId="2AB8D76B" w14:textId="77777777" w:rsidR="000F4245" w:rsidRDefault="00000000">
            <w:pPr>
              <w:spacing w:line="214" w:lineRule="auto"/>
              <w:jc w:val="center"/>
              <w:rPr>
                <w:rFonts w:eastAsiaTheme="minorEastAsia"/>
                <w:sz w:val="21"/>
                <w:szCs w:val="21"/>
              </w:rPr>
            </w:pPr>
            <w:r>
              <w:rPr>
                <w:rFonts w:eastAsiaTheme="minorEastAsia"/>
                <w:sz w:val="21"/>
                <w:szCs w:val="21"/>
              </w:rPr>
              <w:t>0.1</w:t>
            </w:r>
          </w:p>
        </w:tc>
        <w:tc>
          <w:tcPr>
            <w:tcW w:w="0" w:type="auto"/>
            <w:noWrap/>
            <w:vAlign w:val="center"/>
          </w:tcPr>
          <w:p w14:paraId="102CF984"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0" w:type="auto"/>
            <w:noWrap/>
            <w:vAlign w:val="center"/>
          </w:tcPr>
          <w:p w14:paraId="286D0808" w14:textId="77777777" w:rsidR="000F4245" w:rsidRDefault="00000000">
            <w:pPr>
              <w:spacing w:line="214" w:lineRule="auto"/>
              <w:jc w:val="center"/>
              <w:rPr>
                <w:rFonts w:eastAsiaTheme="minorEastAsia"/>
                <w:sz w:val="21"/>
                <w:szCs w:val="21"/>
              </w:rPr>
            </w:pPr>
            <w:r>
              <w:rPr>
                <w:rFonts w:eastAsiaTheme="minorEastAsia"/>
                <w:sz w:val="21"/>
                <w:szCs w:val="21"/>
              </w:rPr>
              <w:t>0.14</w:t>
            </w:r>
          </w:p>
        </w:tc>
        <w:tc>
          <w:tcPr>
            <w:tcW w:w="0" w:type="auto"/>
            <w:noWrap/>
            <w:vAlign w:val="center"/>
          </w:tcPr>
          <w:p w14:paraId="79D9F4E4" w14:textId="77777777" w:rsidR="000F4245" w:rsidRDefault="00000000">
            <w:pPr>
              <w:spacing w:line="214" w:lineRule="auto"/>
              <w:jc w:val="center"/>
              <w:rPr>
                <w:rFonts w:eastAsiaTheme="minorEastAsia"/>
                <w:sz w:val="21"/>
                <w:szCs w:val="21"/>
              </w:rPr>
            </w:pPr>
            <w:r>
              <w:rPr>
                <w:rFonts w:eastAsiaTheme="minorEastAsia"/>
                <w:sz w:val="21"/>
                <w:szCs w:val="21"/>
              </w:rPr>
              <w:t>1.8</w:t>
            </w:r>
          </w:p>
        </w:tc>
        <w:tc>
          <w:tcPr>
            <w:tcW w:w="0" w:type="auto"/>
            <w:noWrap/>
            <w:vAlign w:val="center"/>
          </w:tcPr>
          <w:p w14:paraId="3994D4CD" w14:textId="77777777" w:rsidR="000F4245" w:rsidRDefault="00000000">
            <w:pPr>
              <w:spacing w:line="214" w:lineRule="auto"/>
              <w:jc w:val="center"/>
              <w:rPr>
                <w:rFonts w:eastAsiaTheme="minorEastAsia"/>
                <w:sz w:val="21"/>
                <w:szCs w:val="21"/>
              </w:rPr>
            </w:pPr>
            <w:r>
              <w:rPr>
                <w:rFonts w:eastAsiaTheme="minorEastAsia"/>
                <w:sz w:val="21"/>
                <w:szCs w:val="21"/>
              </w:rPr>
              <w:t>0.37</w:t>
            </w:r>
          </w:p>
        </w:tc>
        <w:tc>
          <w:tcPr>
            <w:tcW w:w="0" w:type="auto"/>
            <w:noWrap/>
            <w:vAlign w:val="center"/>
          </w:tcPr>
          <w:p w14:paraId="1DB48D9F" w14:textId="77777777" w:rsidR="000F4245" w:rsidRDefault="00000000">
            <w:pPr>
              <w:spacing w:line="214" w:lineRule="auto"/>
              <w:jc w:val="center"/>
              <w:rPr>
                <w:rFonts w:eastAsiaTheme="minorEastAsia"/>
                <w:sz w:val="21"/>
                <w:szCs w:val="21"/>
              </w:rPr>
            </w:pPr>
            <w:r>
              <w:rPr>
                <w:rFonts w:eastAsiaTheme="minorEastAsia"/>
                <w:sz w:val="21"/>
                <w:szCs w:val="21"/>
              </w:rPr>
              <w:t>2.8</w:t>
            </w:r>
          </w:p>
        </w:tc>
      </w:tr>
      <w:tr w:rsidR="000F4245" w14:paraId="19318A99" w14:textId="77777777">
        <w:trPr>
          <w:trHeight w:hRule="exact" w:val="405"/>
          <w:jc w:val="center"/>
        </w:trPr>
        <w:tc>
          <w:tcPr>
            <w:tcW w:w="0" w:type="auto"/>
            <w:vAlign w:val="center"/>
          </w:tcPr>
          <w:p w14:paraId="395FA65F" w14:textId="77777777" w:rsidR="000F4245" w:rsidRDefault="00000000">
            <w:pPr>
              <w:spacing w:line="214" w:lineRule="auto"/>
              <w:jc w:val="center"/>
              <w:rPr>
                <w:rFonts w:eastAsiaTheme="minorEastAsia"/>
                <w:sz w:val="21"/>
                <w:szCs w:val="21"/>
              </w:rPr>
            </w:pPr>
            <w:r>
              <w:rPr>
                <w:rFonts w:eastAsiaTheme="minorEastAsia"/>
                <w:sz w:val="21"/>
                <w:szCs w:val="21"/>
              </w:rPr>
              <w:t>RD7</w:t>
            </w:r>
          </w:p>
        </w:tc>
        <w:tc>
          <w:tcPr>
            <w:tcW w:w="0" w:type="auto"/>
            <w:noWrap/>
            <w:vAlign w:val="center"/>
          </w:tcPr>
          <w:p w14:paraId="257E53A5" w14:textId="77777777" w:rsidR="000F4245" w:rsidRDefault="00000000">
            <w:pPr>
              <w:spacing w:line="214" w:lineRule="auto"/>
              <w:jc w:val="center"/>
              <w:rPr>
                <w:rFonts w:eastAsiaTheme="minorEastAsia"/>
                <w:sz w:val="21"/>
                <w:szCs w:val="21"/>
              </w:rPr>
            </w:pPr>
            <w:r>
              <w:rPr>
                <w:rFonts w:eastAsiaTheme="minorEastAsia"/>
                <w:sz w:val="21"/>
                <w:szCs w:val="21"/>
              </w:rPr>
              <w:t>2.59</w:t>
            </w:r>
          </w:p>
        </w:tc>
        <w:tc>
          <w:tcPr>
            <w:tcW w:w="0" w:type="auto"/>
            <w:noWrap/>
            <w:vAlign w:val="center"/>
          </w:tcPr>
          <w:p w14:paraId="7A5B9F34" w14:textId="77777777" w:rsidR="000F4245" w:rsidRDefault="00000000">
            <w:pPr>
              <w:spacing w:line="214" w:lineRule="auto"/>
              <w:jc w:val="center"/>
              <w:rPr>
                <w:rFonts w:eastAsiaTheme="minorEastAsia"/>
                <w:sz w:val="21"/>
                <w:szCs w:val="21"/>
              </w:rPr>
            </w:pPr>
            <w:r>
              <w:rPr>
                <w:rFonts w:eastAsiaTheme="minorEastAsia"/>
                <w:sz w:val="21"/>
                <w:szCs w:val="21"/>
              </w:rPr>
              <w:t>1.58</w:t>
            </w:r>
          </w:p>
        </w:tc>
        <w:tc>
          <w:tcPr>
            <w:tcW w:w="0" w:type="auto"/>
            <w:noWrap/>
            <w:vAlign w:val="center"/>
          </w:tcPr>
          <w:p w14:paraId="27F78BEC" w14:textId="77777777" w:rsidR="000F4245" w:rsidRDefault="00000000">
            <w:pPr>
              <w:spacing w:line="214" w:lineRule="auto"/>
              <w:jc w:val="center"/>
              <w:rPr>
                <w:rFonts w:eastAsiaTheme="minorEastAsia"/>
                <w:sz w:val="21"/>
                <w:szCs w:val="21"/>
              </w:rPr>
            </w:pPr>
            <w:r>
              <w:rPr>
                <w:rFonts w:eastAsiaTheme="minorEastAsia"/>
                <w:sz w:val="21"/>
                <w:szCs w:val="21"/>
              </w:rPr>
              <w:t>5.6</w:t>
            </w:r>
          </w:p>
        </w:tc>
        <w:tc>
          <w:tcPr>
            <w:tcW w:w="0" w:type="auto"/>
            <w:noWrap/>
            <w:vAlign w:val="center"/>
          </w:tcPr>
          <w:p w14:paraId="5EBFA44A" w14:textId="77777777" w:rsidR="000F4245" w:rsidRDefault="00000000">
            <w:pPr>
              <w:spacing w:line="214" w:lineRule="auto"/>
              <w:jc w:val="center"/>
              <w:rPr>
                <w:rFonts w:eastAsiaTheme="minorEastAsia"/>
                <w:sz w:val="21"/>
                <w:szCs w:val="21"/>
              </w:rPr>
            </w:pPr>
            <w:r>
              <w:rPr>
                <w:rFonts w:eastAsiaTheme="minorEastAsia"/>
                <w:sz w:val="21"/>
                <w:szCs w:val="21"/>
              </w:rPr>
              <w:t>浅于标准色</w:t>
            </w:r>
          </w:p>
        </w:tc>
        <w:tc>
          <w:tcPr>
            <w:tcW w:w="0" w:type="auto"/>
            <w:noWrap/>
            <w:vAlign w:val="center"/>
          </w:tcPr>
          <w:p w14:paraId="790E96A0"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0" w:type="auto"/>
            <w:noWrap/>
            <w:vAlign w:val="center"/>
          </w:tcPr>
          <w:p w14:paraId="3FB57FF8"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0" w:type="auto"/>
            <w:noWrap/>
            <w:vAlign w:val="center"/>
          </w:tcPr>
          <w:p w14:paraId="30FB3313" w14:textId="77777777" w:rsidR="000F4245" w:rsidRDefault="00000000">
            <w:pPr>
              <w:spacing w:line="214" w:lineRule="auto"/>
              <w:jc w:val="center"/>
              <w:rPr>
                <w:rFonts w:eastAsiaTheme="minorEastAsia"/>
                <w:sz w:val="21"/>
                <w:szCs w:val="21"/>
              </w:rPr>
            </w:pPr>
            <w:r>
              <w:rPr>
                <w:rFonts w:eastAsiaTheme="minorEastAsia"/>
                <w:sz w:val="21"/>
                <w:szCs w:val="21"/>
              </w:rPr>
              <w:t>0.13</w:t>
            </w:r>
          </w:p>
        </w:tc>
        <w:tc>
          <w:tcPr>
            <w:tcW w:w="0" w:type="auto"/>
            <w:noWrap/>
            <w:vAlign w:val="center"/>
          </w:tcPr>
          <w:p w14:paraId="2FE31B8C" w14:textId="77777777" w:rsidR="000F4245" w:rsidRDefault="00000000">
            <w:pPr>
              <w:spacing w:line="214" w:lineRule="auto"/>
              <w:jc w:val="center"/>
              <w:rPr>
                <w:rFonts w:eastAsiaTheme="minorEastAsia"/>
                <w:sz w:val="21"/>
                <w:szCs w:val="21"/>
              </w:rPr>
            </w:pPr>
            <w:r>
              <w:rPr>
                <w:rFonts w:eastAsiaTheme="minorEastAsia"/>
                <w:sz w:val="21"/>
                <w:szCs w:val="21"/>
              </w:rPr>
              <w:t>1.2</w:t>
            </w:r>
          </w:p>
        </w:tc>
        <w:tc>
          <w:tcPr>
            <w:tcW w:w="0" w:type="auto"/>
            <w:noWrap/>
            <w:vAlign w:val="center"/>
          </w:tcPr>
          <w:p w14:paraId="36A493D1" w14:textId="77777777" w:rsidR="000F4245" w:rsidRDefault="00000000">
            <w:pPr>
              <w:spacing w:line="214" w:lineRule="auto"/>
              <w:jc w:val="center"/>
              <w:rPr>
                <w:rFonts w:eastAsiaTheme="minorEastAsia"/>
                <w:sz w:val="21"/>
                <w:szCs w:val="21"/>
              </w:rPr>
            </w:pPr>
            <w:r>
              <w:rPr>
                <w:rFonts w:eastAsiaTheme="minorEastAsia"/>
                <w:sz w:val="21"/>
                <w:szCs w:val="21"/>
              </w:rPr>
              <w:t>0.37</w:t>
            </w:r>
          </w:p>
        </w:tc>
        <w:tc>
          <w:tcPr>
            <w:tcW w:w="0" w:type="auto"/>
            <w:noWrap/>
            <w:vAlign w:val="center"/>
          </w:tcPr>
          <w:p w14:paraId="62C7771D" w14:textId="77777777" w:rsidR="000F4245" w:rsidRDefault="00000000">
            <w:pPr>
              <w:spacing w:line="214" w:lineRule="auto"/>
              <w:jc w:val="center"/>
              <w:rPr>
                <w:rFonts w:eastAsiaTheme="minorEastAsia"/>
                <w:sz w:val="21"/>
                <w:szCs w:val="21"/>
              </w:rPr>
            </w:pPr>
            <w:r>
              <w:rPr>
                <w:rFonts w:eastAsiaTheme="minorEastAsia"/>
                <w:sz w:val="21"/>
                <w:szCs w:val="21"/>
              </w:rPr>
              <w:t>2.4</w:t>
            </w:r>
          </w:p>
        </w:tc>
      </w:tr>
      <w:tr w:rsidR="000F4245" w14:paraId="535DAB44" w14:textId="77777777">
        <w:trPr>
          <w:trHeight w:hRule="exact" w:val="405"/>
          <w:jc w:val="center"/>
        </w:trPr>
        <w:tc>
          <w:tcPr>
            <w:tcW w:w="0" w:type="auto"/>
            <w:vAlign w:val="center"/>
          </w:tcPr>
          <w:p w14:paraId="1C9EDB1D" w14:textId="77777777" w:rsidR="000F4245" w:rsidRDefault="00000000">
            <w:pPr>
              <w:spacing w:line="214" w:lineRule="auto"/>
              <w:jc w:val="center"/>
              <w:rPr>
                <w:rFonts w:eastAsiaTheme="minorEastAsia"/>
                <w:sz w:val="21"/>
                <w:szCs w:val="21"/>
              </w:rPr>
            </w:pPr>
            <w:r>
              <w:rPr>
                <w:rFonts w:eastAsiaTheme="minorEastAsia"/>
                <w:sz w:val="21"/>
                <w:szCs w:val="21"/>
              </w:rPr>
              <w:t>RD8</w:t>
            </w:r>
          </w:p>
        </w:tc>
        <w:tc>
          <w:tcPr>
            <w:tcW w:w="0" w:type="auto"/>
            <w:noWrap/>
            <w:vAlign w:val="center"/>
          </w:tcPr>
          <w:p w14:paraId="15489E9C" w14:textId="77777777" w:rsidR="000F4245" w:rsidRDefault="00000000">
            <w:pPr>
              <w:spacing w:line="214" w:lineRule="auto"/>
              <w:jc w:val="center"/>
              <w:rPr>
                <w:rFonts w:eastAsiaTheme="minorEastAsia"/>
                <w:sz w:val="21"/>
                <w:szCs w:val="21"/>
              </w:rPr>
            </w:pPr>
            <w:r>
              <w:rPr>
                <w:rFonts w:eastAsiaTheme="minorEastAsia"/>
                <w:sz w:val="21"/>
                <w:szCs w:val="21"/>
              </w:rPr>
              <w:t>2.61</w:t>
            </w:r>
          </w:p>
        </w:tc>
        <w:tc>
          <w:tcPr>
            <w:tcW w:w="0" w:type="auto"/>
            <w:noWrap/>
            <w:vAlign w:val="center"/>
          </w:tcPr>
          <w:p w14:paraId="1DF98D8E" w14:textId="77777777" w:rsidR="000F4245" w:rsidRDefault="00000000">
            <w:pPr>
              <w:spacing w:line="214" w:lineRule="auto"/>
              <w:jc w:val="center"/>
              <w:rPr>
                <w:rFonts w:eastAsiaTheme="minorEastAsia"/>
                <w:sz w:val="21"/>
                <w:szCs w:val="21"/>
              </w:rPr>
            </w:pPr>
            <w:r>
              <w:rPr>
                <w:rFonts w:eastAsiaTheme="minorEastAsia"/>
                <w:sz w:val="21"/>
                <w:szCs w:val="21"/>
              </w:rPr>
              <w:t>1.58</w:t>
            </w:r>
          </w:p>
        </w:tc>
        <w:tc>
          <w:tcPr>
            <w:tcW w:w="0" w:type="auto"/>
            <w:noWrap/>
            <w:vAlign w:val="center"/>
          </w:tcPr>
          <w:p w14:paraId="09B853FC" w14:textId="77777777" w:rsidR="000F4245" w:rsidRDefault="00000000">
            <w:pPr>
              <w:spacing w:line="214" w:lineRule="auto"/>
              <w:jc w:val="center"/>
              <w:rPr>
                <w:rFonts w:eastAsiaTheme="minorEastAsia"/>
                <w:sz w:val="21"/>
                <w:szCs w:val="21"/>
              </w:rPr>
            </w:pPr>
            <w:r>
              <w:rPr>
                <w:rFonts w:eastAsiaTheme="minorEastAsia"/>
                <w:sz w:val="21"/>
                <w:szCs w:val="21"/>
              </w:rPr>
              <w:t>1.7</w:t>
            </w:r>
          </w:p>
        </w:tc>
        <w:tc>
          <w:tcPr>
            <w:tcW w:w="0" w:type="auto"/>
            <w:noWrap/>
            <w:vAlign w:val="center"/>
          </w:tcPr>
          <w:p w14:paraId="7F7AA463" w14:textId="77777777" w:rsidR="000F4245" w:rsidRDefault="00000000">
            <w:pPr>
              <w:spacing w:line="214" w:lineRule="auto"/>
              <w:jc w:val="center"/>
              <w:rPr>
                <w:rFonts w:eastAsiaTheme="minorEastAsia"/>
                <w:sz w:val="21"/>
                <w:szCs w:val="21"/>
              </w:rPr>
            </w:pPr>
            <w:r>
              <w:rPr>
                <w:rFonts w:eastAsiaTheme="minorEastAsia"/>
                <w:sz w:val="21"/>
                <w:szCs w:val="21"/>
              </w:rPr>
              <w:t>浅于标准色</w:t>
            </w:r>
          </w:p>
        </w:tc>
        <w:tc>
          <w:tcPr>
            <w:tcW w:w="0" w:type="auto"/>
            <w:noWrap/>
            <w:vAlign w:val="center"/>
          </w:tcPr>
          <w:p w14:paraId="1F0172DC"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0" w:type="auto"/>
            <w:noWrap/>
            <w:vAlign w:val="center"/>
          </w:tcPr>
          <w:p w14:paraId="15A0365E"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0" w:type="auto"/>
            <w:noWrap/>
            <w:vAlign w:val="center"/>
          </w:tcPr>
          <w:p w14:paraId="3E5282D3" w14:textId="77777777" w:rsidR="000F4245" w:rsidRDefault="00000000">
            <w:pPr>
              <w:spacing w:line="214" w:lineRule="auto"/>
              <w:jc w:val="center"/>
              <w:rPr>
                <w:rFonts w:eastAsiaTheme="minorEastAsia"/>
                <w:sz w:val="21"/>
                <w:szCs w:val="21"/>
              </w:rPr>
            </w:pPr>
            <w:r>
              <w:rPr>
                <w:rFonts w:eastAsiaTheme="minorEastAsia"/>
                <w:sz w:val="21"/>
                <w:szCs w:val="21"/>
              </w:rPr>
              <w:t>0.14</w:t>
            </w:r>
          </w:p>
        </w:tc>
        <w:tc>
          <w:tcPr>
            <w:tcW w:w="0" w:type="auto"/>
            <w:noWrap/>
            <w:vAlign w:val="center"/>
          </w:tcPr>
          <w:p w14:paraId="7E71A7D9" w14:textId="77777777" w:rsidR="000F4245" w:rsidRDefault="00000000">
            <w:pPr>
              <w:spacing w:line="214" w:lineRule="auto"/>
              <w:jc w:val="center"/>
              <w:rPr>
                <w:rFonts w:eastAsiaTheme="minorEastAsia"/>
                <w:sz w:val="21"/>
                <w:szCs w:val="21"/>
              </w:rPr>
            </w:pPr>
            <w:r>
              <w:rPr>
                <w:rFonts w:eastAsiaTheme="minorEastAsia"/>
                <w:sz w:val="21"/>
                <w:szCs w:val="21"/>
              </w:rPr>
              <w:t>1.3</w:t>
            </w:r>
          </w:p>
        </w:tc>
        <w:tc>
          <w:tcPr>
            <w:tcW w:w="0" w:type="auto"/>
            <w:noWrap/>
            <w:vAlign w:val="center"/>
          </w:tcPr>
          <w:p w14:paraId="69412FCF" w14:textId="77777777" w:rsidR="000F4245" w:rsidRDefault="00000000">
            <w:pPr>
              <w:spacing w:line="214" w:lineRule="auto"/>
              <w:jc w:val="center"/>
              <w:rPr>
                <w:rFonts w:eastAsiaTheme="minorEastAsia"/>
                <w:sz w:val="21"/>
                <w:szCs w:val="21"/>
              </w:rPr>
            </w:pPr>
            <w:r>
              <w:rPr>
                <w:rFonts w:eastAsiaTheme="minorEastAsia"/>
                <w:sz w:val="21"/>
                <w:szCs w:val="21"/>
              </w:rPr>
              <w:t>0.37</w:t>
            </w:r>
          </w:p>
        </w:tc>
        <w:tc>
          <w:tcPr>
            <w:tcW w:w="0" w:type="auto"/>
            <w:noWrap/>
            <w:vAlign w:val="center"/>
          </w:tcPr>
          <w:p w14:paraId="04D3FB55" w14:textId="77777777" w:rsidR="000F4245" w:rsidRDefault="00000000">
            <w:pPr>
              <w:spacing w:line="214" w:lineRule="auto"/>
              <w:jc w:val="center"/>
              <w:rPr>
                <w:rFonts w:eastAsiaTheme="minorEastAsia"/>
                <w:sz w:val="21"/>
                <w:szCs w:val="21"/>
              </w:rPr>
            </w:pPr>
            <w:r>
              <w:rPr>
                <w:rFonts w:eastAsiaTheme="minorEastAsia"/>
                <w:sz w:val="21"/>
                <w:szCs w:val="21"/>
              </w:rPr>
              <w:t>2.7</w:t>
            </w:r>
          </w:p>
        </w:tc>
      </w:tr>
      <w:tr w:rsidR="000F4245" w14:paraId="44BC386D" w14:textId="77777777">
        <w:trPr>
          <w:trHeight w:hRule="exact" w:val="405"/>
          <w:jc w:val="center"/>
        </w:trPr>
        <w:tc>
          <w:tcPr>
            <w:tcW w:w="0" w:type="auto"/>
            <w:vAlign w:val="center"/>
          </w:tcPr>
          <w:p w14:paraId="4B80432B" w14:textId="77777777" w:rsidR="000F4245" w:rsidRDefault="00000000">
            <w:pPr>
              <w:spacing w:line="214" w:lineRule="auto"/>
              <w:jc w:val="center"/>
              <w:rPr>
                <w:rFonts w:eastAsiaTheme="minorEastAsia"/>
                <w:sz w:val="21"/>
                <w:szCs w:val="21"/>
              </w:rPr>
            </w:pPr>
            <w:r>
              <w:rPr>
                <w:rFonts w:eastAsiaTheme="minorEastAsia"/>
                <w:sz w:val="21"/>
                <w:szCs w:val="21"/>
              </w:rPr>
              <w:t>RD9</w:t>
            </w:r>
          </w:p>
        </w:tc>
        <w:tc>
          <w:tcPr>
            <w:tcW w:w="0" w:type="auto"/>
            <w:noWrap/>
            <w:vAlign w:val="center"/>
          </w:tcPr>
          <w:p w14:paraId="129D9EF1" w14:textId="77777777" w:rsidR="000F4245" w:rsidRDefault="00000000">
            <w:pPr>
              <w:spacing w:line="214" w:lineRule="auto"/>
              <w:jc w:val="center"/>
              <w:rPr>
                <w:rFonts w:eastAsiaTheme="minorEastAsia"/>
                <w:sz w:val="21"/>
                <w:szCs w:val="21"/>
              </w:rPr>
            </w:pPr>
            <w:r>
              <w:rPr>
                <w:rFonts w:eastAsiaTheme="minorEastAsia"/>
                <w:sz w:val="21"/>
                <w:szCs w:val="21"/>
              </w:rPr>
              <w:t>2.62</w:t>
            </w:r>
          </w:p>
        </w:tc>
        <w:tc>
          <w:tcPr>
            <w:tcW w:w="0" w:type="auto"/>
            <w:noWrap/>
            <w:vAlign w:val="center"/>
          </w:tcPr>
          <w:p w14:paraId="43E7409E" w14:textId="77777777" w:rsidR="000F4245" w:rsidRDefault="00000000">
            <w:pPr>
              <w:spacing w:line="214" w:lineRule="auto"/>
              <w:jc w:val="center"/>
              <w:rPr>
                <w:rFonts w:eastAsiaTheme="minorEastAsia"/>
                <w:sz w:val="21"/>
                <w:szCs w:val="21"/>
              </w:rPr>
            </w:pPr>
            <w:r>
              <w:rPr>
                <w:rFonts w:eastAsiaTheme="minorEastAsia"/>
                <w:sz w:val="21"/>
                <w:szCs w:val="21"/>
              </w:rPr>
              <w:t>1.57</w:t>
            </w:r>
          </w:p>
        </w:tc>
        <w:tc>
          <w:tcPr>
            <w:tcW w:w="0" w:type="auto"/>
            <w:noWrap/>
            <w:vAlign w:val="center"/>
          </w:tcPr>
          <w:p w14:paraId="19A6C8AA" w14:textId="77777777" w:rsidR="000F4245" w:rsidRDefault="00000000">
            <w:pPr>
              <w:spacing w:line="214" w:lineRule="auto"/>
              <w:jc w:val="center"/>
              <w:rPr>
                <w:rFonts w:eastAsiaTheme="minorEastAsia"/>
                <w:sz w:val="21"/>
                <w:szCs w:val="21"/>
              </w:rPr>
            </w:pPr>
            <w:r>
              <w:rPr>
                <w:rFonts w:eastAsiaTheme="minorEastAsia"/>
                <w:sz w:val="21"/>
                <w:szCs w:val="21"/>
              </w:rPr>
              <w:t>2.8</w:t>
            </w:r>
          </w:p>
        </w:tc>
        <w:tc>
          <w:tcPr>
            <w:tcW w:w="0" w:type="auto"/>
            <w:noWrap/>
            <w:vAlign w:val="center"/>
          </w:tcPr>
          <w:p w14:paraId="2E6CDE60" w14:textId="77777777" w:rsidR="000F4245" w:rsidRDefault="00000000">
            <w:pPr>
              <w:spacing w:line="214" w:lineRule="auto"/>
              <w:jc w:val="center"/>
              <w:rPr>
                <w:rFonts w:eastAsiaTheme="minorEastAsia"/>
                <w:sz w:val="21"/>
                <w:szCs w:val="21"/>
              </w:rPr>
            </w:pPr>
            <w:r>
              <w:rPr>
                <w:rFonts w:eastAsiaTheme="minorEastAsia"/>
                <w:sz w:val="21"/>
                <w:szCs w:val="21"/>
              </w:rPr>
              <w:t>浅于标准色</w:t>
            </w:r>
          </w:p>
        </w:tc>
        <w:tc>
          <w:tcPr>
            <w:tcW w:w="0" w:type="auto"/>
            <w:noWrap/>
            <w:vAlign w:val="center"/>
          </w:tcPr>
          <w:p w14:paraId="219BE0B1" w14:textId="77777777" w:rsidR="000F4245" w:rsidRDefault="00000000">
            <w:pPr>
              <w:spacing w:line="214" w:lineRule="auto"/>
              <w:jc w:val="center"/>
              <w:rPr>
                <w:rFonts w:eastAsiaTheme="minorEastAsia"/>
                <w:sz w:val="21"/>
                <w:szCs w:val="21"/>
              </w:rPr>
            </w:pPr>
            <w:r>
              <w:rPr>
                <w:rFonts w:eastAsiaTheme="minorEastAsia"/>
                <w:sz w:val="21"/>
                <w:szCs w:val="21"/>
              </w:rPr>
              <w:t>0.2</w:t>
            </w:r>
          </w:p>
        </w:tc>
        <w:tc>
          <w:tcPr>
            <w:tcW w:w="0" w:type="auto"/>
            <w:noWrap/>
            <w:vAlign w:val="center"/>
          </w:tcPr>
          <w:p w14:paraId="7407BBA4"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0" w:type="auto"/>
            <w:noWrap/>
            <w:vAlign w:val="center"/>
          </w:tcPr>
          <w:p w14:paraId="67B67E82" w14:textId="77777777" w:rsidR="000F4245" w:rsidRDefault="00000000">
            <w:pPr>
              <w:spacing w:line="214" w:lineRule="auto"/>
              <w:jc w:val="center"/>
              <w:rPr>
                <w:rFonts w:eastAsiaTheme="minorEastAsia"/>
                <w:sz w:val="21"/>
                <w:szCs w:val="21"/>
              </w:rPr>
            </w:pPr>
            <w:r>
              <w:rPr>
                <w:rFonts w:eastAsiaTheme="minorEastAsia"/>
                <w:sz w:val="21"/>
                <w:szCs w:val="21"/>
              </w:rPr>
              <w:t>0.14</w:t>
            </w:r>
          </w:p>
        </w:tc>
        <w:tc>
          <w:tcPr>
            <w:tcW w:w="0" w:type="auto"/>
            <w:noWrap/>
            <w:vAlign w:val="center"/>
          </w:tcPr>
          <w:p w14:paraId="5F202BD9" w14:textId="77777777" w:rsidR="000F4245" w:rsidRDefault="00000000">
            <w:pPr>
              <w:spacing w:line="214" w:lineRule="auto"/>
              <w:jc w:val="center"/>
              <w:rPr>
                <w:rFonts w:eastAsiaTheme="minorEastAsia"/>
                <w:sz w:val="21"/>
                <w:szCs w:val="21"/>
              </w:rPr>
            </w:pPr>
            <w:r>
              <w:rPr>
                <w:rFonts w:eastAsiaTheme="minorEastAsia"/>
                <w:sz w:val="21"/>
                <w:szCs w:val="21"/>
              </w:rPr>
              <w:t>1.1</w:t>
            </w:r>
          </w:p>
        </w:tc>
        <w:tc>
          <w:tcPr>
            <w:tcW w:w="0" w:type="auto"/>
            <w:noWrap/>
            <w:vAlign w:val="center"/>
          </w:tcPr>
          <w:p w14:paraId="703F0FE0" w14:textId="77777777" w:rsidR="000F4245" w:rsidRDefault="00000000">
            <w:pPr>
              <w:spacing w:line="214" w:lineRule="auto"/>
              <w:jc w:val="center"/>
              <w:rPr>
                <w:rFonts w:eastAsiaTheme="minorEastAsia"/>
                <w:sz w:val="21"/>
                <w:szCs w:val="21"/>
              </w:rPr>
            </w:pPr>
            <w:r>
              <w:rPr>
                <w:rFonts w:eastAsiaTheme="minorEastAsia"/>
                <w:sz w:val="21"/>
                <w:szCs w:val="21"/>
              </w:rPr>
              <w:t>0.38</w:t>
            </w:r>
          </w:p>
        </w:tc>
        <w:tc>
          <w:tcPr>
            <w:tcW w:w="0" w:type="auto"/>
            <w:noWrap/>
            <w:vAlign w:val="center"/>
          </w:tcPr>
          <w:p w14:paraId="3E5101BB" w14:textId="77777777" w:rsidR="000F4245" w:rsidRDefault="00000000">
            <w:pPr>
              <w:spacing w:line="214" w:lineRule="auto"/>
              <w:jc w:val="center"/>
              <w:rPr>
                <w:rFonts w:eastAsiaTheme="minorEastAsia"/>
                <w:sz w:val="21"/>
                <w:szCs w:val="21"/>
              </w:rPr>
            </w:pPr>
            <w:r>
              <w:rPr>
                <w:rFonts w:eastAsiaTheme="minorEastAsia"/>
                <w:sz w:val="21"/>
                <w:szCs w:val="21"/>
              </w:rPr>
              <w:t>2.8</w:t>
            </w:r>
          </w:p>
        </w:tc>
      </w:tr>
      <w:tr w:rsidR="000F4245" w14:paraId="580DA1B3" w14:textId="77777777">
        <w:trPr>
          <w:trHeight w:hRule="exact" w:val="405"/>
          <w:jc w:val="center"/>
        </w:trPr>
        <w:tc>
          <w:tcPr>
            <w:tcW w:w="0" w:type="auto"/>
            <w:vAlign w:val="center"/>
          </w:tcPr>
          <w:p w14:paraId="03CD911B" w14:textId="77777777" w:rsidR="000F4245" w:rsidRDefault="00000000">
            <w:pPr>
              <w:spacing w:line="214" w:lineRule="auto"/>
              <w:jc w:val="center"/>
              <w:rPr>
                <w:rFonts w:eastAsiaTheme="minorEastAsia"/>
                <w:sz w:val="21"/>
                <w:szCs w:val="21"/>
              </w:rPr>
            </w:pPr>
            <w:r>
              <w:rPr>
                <w:rFonts w:eastAsiaTheme="minorEastAsia"/>
                <w:sz w:val="21"/>
                <w:szCs w:val="21"/>
              </w:rPr>
              <w:t>RD10</w:t>
            </w:r>
          </w:p>
        </w:tc>
        <w:tc>
          <w:tcPr>
            <w:tcW w:w="0" w:type="auto"/>
            <w:noWrap/>
            <w:vAlign w:val="center"/>
          </w:tcPr>
          <w:p w14:paraId="004474AE" w14:textId="77777777" w:rsidR="000F4245" w:rsidRDefault="00000000">
            <w:pPr>
              <w:spacing w:line="214" w:lineRule="auto"/>
              <w:jc w:val="center"/>
              <w:rPr>
                <w:rFonts w:eastAsiaTheme="minorEastAsia"/>
                <w:sz w:val="21"/>
                <w:szCs w:val="21"/>
              </w:rPr>
            </w:pPr>
            <w:r>
              <w:rPr>
                <w:rFonts w:eastAsiaTheme="minorEastAsia"/>
                <w:sz w:val="21"/>
                <w:szCs w:val="21"/>
              </w:rPr>
              <w:t>2.59</w:t>
            </w:r>
          </w:p>
        </w:tc>
        <w:tc>
          <w:tcPr>
            <w:tcW w:w="0" w:type="auto"/>
            <w:noWrap/>
            <w:vAlign w:val="center"/>
          </w:tcPr>
          <w:p w14:paraId="5D3CEFB5" w14:textId="77777777" w:rsidR="000F4245" w:rsidRDefault="00000000">
            <w:pPr>
              <w:spacing w:line="214" w:lineRule="auto"/>
              <w:jc w:val="center"/>
              <w:rPr>
                <w:rFonts w:eastAsiaTheme="minorEastAsia"/>
                <w:sz w:val="21"/>
                <w:szCs w:val="21"/>
              </w:rPr>
            </w:pPr>
            <w:r>
              <w:rPr>
                <w:rFonts w:eastAsiaTheme="minorEastAsia"/>
                <w:sz w:val="21"/>
                <w:szCs w:val="21"/>
              </w:rPr>
              <w:t>1.58</w:t>
            </w:r>
          </w:p>
        </w:tc>
        <w:tc>
          <w:tcPr>
            <w:tcW w:w="0" w:type="auto"/>
            <w:noWrap/>
            <w:vAlign w:val="center"/>
          </w:tcPr>
          <w:p w14:paraId="05C4CAF3" w14:textId="77777777" w:rsidR="000F4245" w:rsidRDefault="00000000">
            <w:pPr>
              <w:spacing w:line="214" w:lineRule="auto"/>
              <w:jc w:val="center"/>
              <w:rPr>
                <w:rFonts w:eastAsiaTheme="minorEastAsia"/>
                <w:sz w:val="21"/>
                <w:szCs w:val="21"/>
              </w:rPr>
            </w:pPr>
            <w:r>
              <w:rPr>
                <w:rFonts w:eastAsiaTheme="minorEastAsia"/>
                <w:sz w:val="21"/>
                <w:szCs w:val="21"/>
              </w:rPr>
              <w:t>2.6</w:t>
            </w:r>
          </w:p>
        </w:tc>
        <w:tc>
          <w:tcPr>
            <w:tcW w:w="0" w:type="auto"/>
            <w:noWrap/>
            <w:vAlign w:val="center"/>
          </w:tcPr>
          <w:p w14:paraId="69AA861F" w14:textId="77777777" w:rsidR="000F4245" w:rsidRDefault="00000000">
            <w:pPr>
              <w:spacing w:line="214" w:lineRule="auto"/>
              <w:jc w:val="center"/>
              <w:rPr>
                <w:rFonts w:eastAsiaTheme="minorEastAsia"/>
                <w:sz w:val="21"/>
                <w:szCs w:val="21"/>
              </w:rPr>
            </w:pPr>
            <w:r>
              <w:rPr>
                <w:rFonts w:eastAsiaTheme="minorEastAsia"/>
                <w:sz w:val="21"/>
                <w:szCs w:val="21"/>
              </w:rPr>
              <w:t>浅于标准色</w:t>
            </w:r>
          </w:p>
        </w:tc>
        <w:tc>
          <w:tcPr>
            <w:tcW w:w="0" w:type="auto"/>
            <w:noWrap/>
            <w:vAlign w:val="center"/>
          </w:tcPr>
          <w:p w14:paraId="4DE835CB" w14:textId="77777777" w:rsidR="000F4245" w:rsidRDefault="00000000">
            <w:pPr>
              <w:spacing w:line="214" w:lineRule="auto"/>
              <w:jc w:val="center"/>
              <w:rPr>
                <w:rFonts w:eastAsiaTheme="minorEastAsia"/>
                <w:sz w:val="21"/>
                <w:szCs w:val="21"/>
              </w:rPr>
            </w:pPr>
            <w:r>
              <w:rPr>
                <w:rFonts w:eastAsiaTheme="minorEastAsia"/>
                <w:sz w:val="21"/>
                <w:szCs w:val="21"/>
              </w:rPr>
              <w:t>0.3</w:t>
            </w:r>
          </w:p>
        </w:tc>
        <w:tc>
          <w:tcPr>
            <w:tcW w:w="0" w:type="auto"/>
            <w:noWrap/>
            <w:vAlign w:val="center"/>
          </w:tcPr>
          <w:p w14:paraId="6064811D"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0" w:type="auto"/>
            <w:noWrap/>
            <w:vAlign w:val="center"/>
          </w:tcPr>
          <w:p w14:paraId="0ABA239C" w14:textId="77777777" w:rsidR="000F4245" w:rsidRDefault="00000000">
            <w:pPr>
              <w:spacing w:line="214" w:lineRule="auto"/>
              <w:jc w:val="center"/>
              <w:rPr>
                <w:rFonts w:eastAsiaTheme="minorEastAsia"/>
                <w:sz w:val="21"/>
                <w:szCs w:val="21"/>
              </w:rPr>
            </w:pPr>
            <w:r>
              <w:rPr>
                <w:rFonts w:eastAsiaTheme="minorEastAsia"/>
                <w:sz w:val="21"/>
                <w:szCs w:val="21"/>
              </w:rPr>
              <w:t>0.12</w:t>
            </w:r>
          </w:p>
        </w:tc>
        <w:tc>
          <w:tcPr>
            <w:tcW w:w="0" w:type="auto"/>
            <w:noWrap/>
            <w:vAlign w:val="center"/>
          </w:tcPr>
          <w:p w14:paraId="21F4C4A2" w14:textId="77777777" w:rsidR="000F4245" w:rsidRDefault="00000000">
            <w:pPr>
              <w:spacing w:line="214" w:lineRule="auto"/>
              <w:jc w:val="center"/>
              <w:rPr>
                <w:rFonts w:eastAsiaTheme="minorEastAsia"/>
                <w:sz w:val="21"/>
                <w:szCs w:val="21"/>
              </w:rPr>
            </w:pPr>
            <w:r>
              <w:rPr>
                <w:rFonts w:eastAsiaTheme="minorEastAsia"/>
                <w:sz w:val="21"/>
                <w:szCs w:val="21"/>
              </w:rPr>
              <w:t>1.1</w:t>
            </w:r>
          </w:p>
        </w:tc>
        <w:tc>
          <w:tcPr>
            <w:tcW w:w="0" w:type="auto"/>
            <w:noWrap/>
            <w:vAlign w:val="center"/>
          </w:tcPr>
          <w:p w14:paraId="46282DBA" w14:textId="77777777" w:rsidR="000F4245" w:rsidRDefault="00000000">
            <w:pPr>
              <w:spacing w:line="214" w:lineRule="auto"/>
              <w:jc w:val="center"/>
              <w:rPr>
                <w:rFonts w:eastAsiaTheme="minorEastAsia"/>
                <w:sz w:val="21"/>
                <w:szCs w:val="21"/>
              </w:rPr>
            </w:pPr>
            <w:r>
              <w:rPr>
                <w:rFonts w:eastAsiaTheme="minorEastAsia"/>
                <w:sz w:val="21"/>
                <w:szCs w:val="21"/>
              </w:rPr>
              <w:t>0.39</w:t>
            </w:r>
          </w:p>
        </w:tc>
        <w:tc>
          <w:tcPr>
            <w:tcW w:w="0" w:type="auto"/>
            <w:noWrap/>
            <w:vAlign w:val="center"/>
          </w:tcPr>
          <w:p w14:paraId="0E6F1F3A" w14:textId="77777777" w:rsidR="000F4245" w:rsidRDefault="00000000">
            <w:pPr>
              <w:spacing w:line="214" w:lineRule="auto"/>
              <w:jc w:val="center"/>
              <w:rPr>
                <w:rFonts w:eastAsiaTheme="minorEastAsia"/>
                <w:sz w:val="21"/>
                <w:szCs w:val="21"/>
              </w:rPr>
            </w:pPr>
            <w:r>
              <w:rPr>
                <w:rFonts w:eastAsiaTheme="minorEastAsia"/>
                <w:sz w:val="21"/>
                <w:szCs w:val="21"/>
              </w:rPr>
              <w:t>2.8</w:t>
            </w:r>
          </w:p>
        </w:tc>
      </w:tr>
      <w:tr w:rsidR="000F4245" w14:paraId="751E1ABF" w14:textId="77777777">
        <w:trPr>
          <w:trHeight w:hRule="exact" w:val="405"/>
          <w:jc w:val="center"/>
        </w:trPr>
        <w:tc>
          <w:tcPr>
            <w:tcW w:w="0" w:type="auto"/>
            <w:vAlign w:val="center"/>
          </w:tcPr>
          <w:p w14:paraId="1E01419F" w14:textId="77777777" w:rsidR="000F4245" w:rsidRDefault="00000000">
            <w:pPr>
              <w:spacing w:line="214" w:lineRule="auto"/>
              <w:jc w:val="center"/>
              <w:rPr>
                <w:rFonts w:eastAsiaTheme="minorEastAsia"/>
                <w:sz w:val="21"/>
                <w:szCs w:val="21"/>
              </w:rPr>
            </w:pPr>
            <w:r>
              <w:rPr>
                <w:rFonts w:eastAsiaTheme="minorEastAsia"/>
                <w:sz w:val="21"/>
                <w:szCs w:val="21"/>
              </w:rPr>
              <w:t>试验组数</w:t>
            </w:r>
          </w:p>
        </w:tc>
        <w:tc>
          <w:tcPr>
            <w:tcW w:w="0" w:type="auto"/>
            <w:noWrap/>
            <w:vAlign w:val="center"/>
          </w:tcPr>
          <w:p w14:paraId="313F3253"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0" w:type="auto"/>
            <w:noWrap/>
            <w:vAlign w:val="center"/>
          </w:tcPr>
          <w:p w14:paraId="607A7184"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0" w:type="auto"/>
            <w:noWrap/>
            <w:vAlign w:val="center"/>
          </w:tcPr>
          <w:p w14:paraId="5461CD36"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0" w:type="auto"/>
            <w:noWrap/>
            <w:vAlign w:val="center"/>
          </w:tcPr>
          <w:p w14:paraId="470A7EE9"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0" w:type="auto"/>
            <w:noWrap/>
            <w:vAlign w:val="center"/>
          </w:tcPr>
          <w:p w14:paraId="78B398DE"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0" w:type="auto"/>
            <w:noWrap/>
            <w:vAlign w:val="center"/>
          </w:tcPr>
          <w:p w14:paraId="1CFC6FE4"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0" w:type="auto"/>
            <w:noWrap/>
            <w:vAlign w:val="center"/>
          </w:tcPr>
          <w:p w14:paraId="1B5D3F65"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0" w:type="auto"/>
            <w:noWrap/>
            <w:vAlign w:val="center"/>
          </w:tcPr>
          <w:p w14:paraId="6355B6B1"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0" w:type="auto"/>
            <w:noWrap/>
            <w:vAlign w:val="center"/>
          </w:tcPr>
          <w:p w14:paraId="6A4E9C8F"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0" w:type="auto"/>
            <w:noWrap/>
            <w:vAlign w:val="center"/>
          </w:tcPr>
          <w:p w14:paraId="64D9083E" w14:textId="77777777" w:rsidR="000F4245" w:rsidRDefault="00000000">
            <w:pPr>
              <w:spacing w:line="214" w:lineRule="auto"/>
              <w:jc w:val="center"/>
              <w:rPr>
                <w:rFonts w:eastAsiaTheme="minorEastAsia"/>
                <w:sz w:val="21"/>
                <w:szCs w:val="21"/>
              </w:rPr>
            </w:pPr>
            <w:r>
              <w:rPr>
                <w:rFonts w:eastAsiaTheme="minorEastAsia"/>
                <w:sz w:val="21"/>
                <w:szCs w:val="21"/>
              </w:rPr>
              <w:t>10</w:t>
            </w:r>
          </w:p>
        </w:tc>
      </w:tr>
      <w:tr w:rsidR="000F4245" w14:paraId="57065009" w14:textId="77777777">
        <w:trPr>
          <w:trHeight w:hRule="exact" w:val="405"/>
          <w:jc w:val="center"/>
        </w:trPr>
        <w:tc>
          <w:tcPr>
            <w:tcW w:w="0" w:type="auto"/>
            <w:vAlign w:val="center"/>
          </w:tcPr>
          <w:p w14:paraId="1EF504A1" w14:textId="77777777" w:rsidR="000F4245" w:rsidRDefault="00000000">
            <w:pPr>
              <w:spacing w:line="214" w:lineRule="auto"/>
              <w:jc w:val="center"/>
              <w:rPr>
                <w:rFonts w:eastAsiaTheme="minorEastAsia"/>
                <w:sz w:val="21"/>
                <w:szCs w:val="21"/>
              </w:rPr>
            </w:pPr>
            <w:r>
              <w:rPr>
                <w:rFonts w:eastAsiaTheme="minorEastAsia"/>
                <w:sz w:val="21"/>
                <w:szCs w:val="21"/>
              </w:rPr>
              <w:t>平均值</w:t>
            </w:r>
          </w:p>
        </w:tc>
        <w:tc>
          <w:tcPr>
            <w:tcW w:w="0" w:type="auto"/>
            <w:noWrap/>
            <w:vAlign w:val="center"/>
          </w:tcPr>
          <w:p w14:paraId="38BF560D" w14:textId="77777777" w:rsidR="000F4245" w:rsidRDefault="00000000">
            <w:pPr>
              <w:spacing w:line="214" w:lineRule="auto"/>
              <w:jc w:val="center"/>
              <w:rPr>
                <w:rFonts w:eastAsiaTheme="minorEastAsia"/>
                <w:sz w:val="21"/>
                <w:szCs w:val="21"/>
              </w:rPr>
            </w:pPr>
            <w:r>
              <w:rPr>
                <w:rFonts w:eastAsiaTheme="minorEastAsia"/>
                <w:sz w:val="21"/>
                <w:szCs w:val="21"/>
              </w:rPr>
              <w:t>2.60</w:t>
            </w:r>
          </w:p>
        </w:tc>
        <w:tc>
          <w:tcPr>
            <w:tcW w:w="0" w:type="auto"/>
            <w:noWrap/>
            <w:vAlign w:val="center"/>
          </w:tcPr>
          <w:p w14:paraId="1F550817" w14:textId="77777777" w:rsidR="000F4245" w:rsidRDefault="00000000">
            <w:pPr>
              <w:spacing w:line="214" w:lineRule="auto"/>
              <w:jc w:val="center"/>
              <w:rPr>
                <w:rFonts w:eastAsiaTheme="minorEastAsia"/>
                <w:sz w:val="21"/>
                <w:szCs w:val="21"/>
              </w:rPr>
            </w:pPr>
            <w:r>
              <w:rPr>
                <w:rFonts w:eastAsiaTheme="minorEastAsia"/>
                <w:sz w:val="21"/>
                <w:szCs w:val="21"/>
              </w:rPr>
              <w:t>1.57</w:t>
            </w:r>
          </w:p>
        </w:tc>
        <w:tc>
          <w:tcPr>
            <w:tcW w:w="0" w:type="auto"/>
            <w:noWrap/>
            <w:vAlign w:val="center"/>
          </w:tcPr>
          <w:p w14:paraId="1C242C41" w14:textId="77777777" w:rsidR="000F4245" w:rsidRDefault="00000000">
            <w:pPr>
              <w:spacing w:line="214" w:lineRule="auto"/>
              <w:jc w:val="center"/>
              <w:rPr>
                <w:rFonts w:eastAsiaTheme="minorEastAsia"/>
                <w:sz w:val="21"/>
                <w:szCs w:val="21"/>
              </w:rPr>
            </w:pPr>
            <w:r>
              <w:rPr>
                <w:rFonts w:eastAsiaTheme="minorEastAsia"/>
                <w:sz w:val="21"/>
                <w:szCs w:val="21"/>
              </w:rPr>
              <w:t>2.74</w:t>
            </w:r>
          </w:p>
        </w:tc>
        <w:tc>
          <w:tcPr>
            <w:tcW w:w="0" w:type="auto"/>
            <w:noWrap/>
            <w:vAlign w:val="center"/>
          </w:tcPr>
          <w:p w14:paraId="32C2818C" w14:textId="77777777" w:rsidR="000F4245" w:rsidRDefault="00000000">
            <w:pPr>
              <w:spacing w:line="214" w:lineRule="auto"/>
              <w:jc w:val="center"/>
              <w:rPr>
                <w:rFonts w:eastAsiaTheme="minorEastAsia"/>
                <w:sz w:val="21"/>
                <w:szCs w:val="21"/>
              </w:rPr>
            </w:pPr>
            <w:r>
              <w:rPr>
                <w:rFonts w:eastAsiaTheme="minorEastAsia"/>
                <w:sz w:val="21"/>
                <w:szCs w:val="21"/>
              </w:rPr>
              <w:t>浅于标准色</w:t>
            </w:r>
          </w:p>
        </w:tc>
        <w:tc>
          <w:tcPr>
            <w:tcW w:w="0" w:type="auto"/>
            <w:noWrap/>
            <w:vAlign w:val="center"/>
          </w:tcPr>
          <w:p w14:paraId="6AF099B8" w14:textId="77777777" w:rsidR="000F4245" w:rsidRDefault="00000000">
            <w:pPr>
              <w:spacing w:line="214" w:lineRule="auto"/>
              <w:jc w:val="center"/>
              <w:rPr>
                <w:rFonts w:eastAsiaTheme="minorEastAsia"/>
                <w:sz w:val="21"/>
                <w:szCs w:val="21"/>
              </w:rPr>
            </w:pPr>
            <w:r>
              <w:rPr>
                <w:rFonts w:eastAsiaTheme="minorEastAsia"/>
                <w:sz w:val="21"/>
                <w:szCs w:val="21"/>
              </w:rPr>
              <w:t>0.12</w:t>
            </w:r>
          </w:p>
        </w:tc>
        <w:tc>
          <w:tcPr>
            <w:tcW w:w="0" w:type="auto"/>
            <w:noWrap/>
            <w:vAlign w:val="center"/>
          </w:tcPr>
          <w:p w14:paraId="2B461B16"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0" w:type="auto"/>
            <w:noWrap/>
            <w:vAlign w:val="center"/>
          </w:tcPr>
          <w:p w14:paraId="3B89DC8E" w14:textId="77777777" w:rsidR="000F4245" w:rsidRDefault="00000000">
            <w:pPr>
              <w:spacing w:line="214" w:lineRule="auto"/>
              <w:jc w:val="center"/>
              <w:rPr>
                <w:rFonts w:eastAsiaTheme="minorEastAsia"/>
                <w:sz w:val="21"/>
                <w:szCs w:val="21"/>
              </w:rPr>
            </w:pPr>
            <w:r>
              <w:rPr>
                <w:rFonts w:eastAsiaTheme="minorEastAsia"/>
                <w:sz w:val="21"/>
                <w:szCs w:val="21"/>
              </w:rPr>
              <w:t>0.14</w:t>
            </w:r>
          </w:p>
        </w:tc>
        <w:tc>
          <w:tcPr>
            <w:tcW w:w="0" w:type="auto"/>
            <w:noWrap/>
            <w:vAlign w:val="center"/>
          </w:tcPr>
          <w:p w14:paraId="32DF0AF4" w14:textId="77777777" w:rsidR="000F4245" w:rsidRDefault="00000000">
            <w:pPr>
              <w:spacing w:line="214" w:lineRule="auto"/>
              <w:jc w:val="center"/>
              <w:rPr>
                <w:rFonts w:eastAsiaTheme="minorEastAsia"/>
                <w:sz w:val="21"/>
                <w:szCs w:val="21"/>
              </w:rPr>
            </w:pPr>
            <w:r>
              <w:rPr>
                <w:rFonts w:eastAsiaTheme="minorEastAsia"/>
                <w:sz w:val="21"/>
                <w:szCs w:val="21"/>
              </w:rPr>
              <w:t>2.41</w:t>
            </w:r>
          </w:p>
        </w:tc>
        <w:tc>
          <w:tcPr>
            <w:tcW w:w="0" w:type="auto"/>
            <w:noWrap/>
            <w:vAlign w:val="center"/>
          </w:tcPr>
          <w:p w14:paraId="31B4048A" w14:textId="77777777" w:rsidR="000F4245" w:rsidRDefault="00000000">
            <w:pPr>
              <w:spacing w:line="214" w:lineRule="auto"/>
              <w:jc w:val="center"/>
              <w:rPr>
                <w:rFonts w:eastAsiaTheme="minorEastAsia"/>
                <w:sz w:val="21"/>
                <w:szCs w:val="21"/>
              </w:rPr>
            </w:pPr>
            <w:r>
              <w:rPr>
                <w:rFonts w:eastAsiaTheme="minorEastAsia"/>
                <w:sz w:val="21"/>
                <w:szCs w:val="21"/>
              </w:rPr>
              <w:t>0.385</w:t>
            </w:r>
          </w:p>
        </w:tc>
        <w:tc>
          <w:tcPr>
            <w:tcW w:w="0" w:type="auto"/>
            <w:noWrap/>
            <w:vAlign w:val="center"/>
          </w:tcPr>
          <w:p w14:paraId="621EEA10" w14:textId="77777777" w:rsidR="000F4245" w:rsidRDefault="00000000">
            <w:pPr>
              <w:spacing w:line="214" w:lineRule="auto"/>
              <w:jc w:val="center"/>
              <w:rPr>
                <w:rFonts w:eastAsiaTheme="minorEastAsia"/>
                <w:sz w:val="21"/>
                <w:szCs w:val="21"/>
              </w:rPr>
            </w:pPr>
            <w:r>
              <w:rPr>
                <w:rFonts w:eastAsiaTheme="minorEastAsia"/>
                <w:sz w:val="21"/>
                <w:szCs w:val="21"/>
              </w:rPr>
              <w:t>2.75</w:t>
            </w:r>
          </w:p>
        </w:tc>
      </w:tr>
      <w:tr w:rsidR="000F4245" w14:paraId="466A48F4" w14:textId="77777777">
        <w:trPr>
          <w:trHeight w:hRule="exact" w:val="405"/>
          <w:jc w:val="center"/>
        </w:trPr>
        <w:tc>
          <w:tcPr>
            <w:tcW w:w="0" w:type="auto"/>
            <w:vAlign w:val="center"/>
          </w:tcPr>
          <w:p w14:paraId="28395C83" w14:textId="77777777" w:rsidR="000F4245" w:rsidRDefault="00000000">
            <w:pPr>
              <w:spacing w:line="214" w:lineRule="auto"/>
              <w:jc w:val="center"/>
              <w:rPr>
                <w:rFonts w:eastAsiaTheme="minorEastAsia"/>
                <w:sz w:val="21"/>
                <w:szCs w:val="21"/>
              </w:rPr>
            </w:pPr>
            <w:r>
              <w:rPr>
                <w:rFonts w:eastAsiaTheme="minorEastAsia"/>
                <w:sz w:val="21"/>
                <w:szCs w:val="21"/>
              </w:rPr>
              <w:t>最大值</w:t>
            </w:r>
          </w:p>
        </w:tc>
        <w:tc>
          <w:tcPr>
            <w:tcW w:w="0" w:type="auto"/>
            <w:noWrap/>
            <w:vAlign w:val="center"/>
          </w:tcPr>
          <w:p w14:paraId="3B9ECF01" w14:textId="77777777" w:rsidR="000F4245" w:rsidRDefault="00000000">
            <w:pPr>
              <w:spacing w:line="214" w:lineRule="auto"/>
              <w:jc w:val="center"/>
              <w:rPr>
                <w:rFonts w:eastAsiaTheme="minorEastAsia"/>
                <w:sz w:val="21"/>
                <w:szCs w:val="21"/>
              </w:rPr>
            </w:pPr>
            <w:r>
              <w:rPr>
                <w:rFonts w:eastAsiaTheme="minorEastAsia"/>
                <w:sz w:val="21"/>
                <w:szCs w:val="21"/>
              </w:rPr>
              <w:t>2.62</w:t>
            </w:r>
          </w:p>
        </w:tc>
        <w:tc>
          <w:tcPr>
            <w:tcW w:w="0" w:type="auto"/>
            <w:noWrap/>
            <w:vAlign w:val="center"/>
          </w:tcPr>
          <w:p w14:paraId="567822CB" w14:textId="77777777" w:rsidR="000F4245" w:rsidRDefault="00000000">
            <w:pPr>
              <w:spacing w:line="214" w:lineRule="auto"/>
              <w:jc w:val="center"/>
              <w:rPr>
                <w:rFonts w:eastAsiaTheme="minorEastAsia"/>
                <w:sz w:val="21"/>
                <w:szCs w:val="21"/>
              </w:rPr>
            </w:pPr>
            <w:r>
              <w:rPr>
                <w:rFonts w:eastAsiaTheme="minorEastAsia"/>
                <w:sz w:val="21"/>
                <w:szCs w:val="21"/>
              </w:rPr>
              <w:t>1.58</w:t>
            </w:r>
          </w:p>
        </w:tc>
        <w:tc>
          <w:tcPr>
            <w:tcW w:w="0" w:type="auto"/>
            <w:noWrap/>
            <w:vAlign w:val="center"/>
          </w:tcPr>
          <w:p w14:paraId="59DB9FE2" w14:textId="77777777" w:rsidR="000F4245" w:rsidRDefault="00000000">
            <w:pPr>
              <w:spacing w:line="214" w:lineRule="auto"/>
              <w:jc w:val="center"/>
              <w:rPr>
                <w:rFonts w:eastAsiaTheme="minorEastAsia"/>
                <w:sz w:val="21"/>
                <w:szCs w:val="21"/>
              </w:rPr>
            </w:pPr>
            <w:r>
              <w:rPr>
                <w:rFonts w:eastAsiaTheme="minorEastAsia"/>
                <w:sz w:val="21"/>
                <w:szCs w:val="21"/>
              </w:rPr>
              <w:t>5.6</w:t>
            </w:r>
          </w:p>
        </w:tc>
        <w:tc>
          <w:tcPr>
            <w:tcW w:w="0" w:type="auto"/>
            <w:noWrap/>
            <w:vAlign w:val="center"/>
          </w:tcPr>
          <w:p w14:paraId="59918EA5" w14:textId="77777777" w:rsidR="000F4245" w:rsidRDefault="00000000">
            <w:pPr>
              <w:spacing w:line="214" w:lineRule="auto"/>
              <w:jc w:val="center"/>
              <w:rPr>
                <w:rFonts w:eastAsiaTheme="minorEastAsia"/>
                <w:sz w:val="21"/>
                <w:szCs w:val="21"/>
              </w:rPr>
            </w:pPr>
            <w:r>
              <w:rPr>
                <w:rFonts w:eastAsiaTheme="minorEastAsia"/>
                <w:sz w:val="21"/>
                <w:szCs w:val="21"/>
              </w:rPr>
              <w:t>浅于标准色</w:t>
            </w:r>
          </w:p>
        </w:tc>
        <w:tc>
          <w:tcPr>
            <w:tcW w:w="0" w:type="auto"/>
            <w:noWrap/>
            <w:vAlign w:val="center"/>
          </w:tcPr>
          <w:p w14:paraId="401A3F36" w14:textId="77777777" w:rsidR="000F4245" w:rsidRDefault="00000000">
            <w:pPr>
              <w:spacing w:line="214" w:lineRule="auto"/>
              <w:jc w:val="center"/>
              <w:rPr>
                <w:rFonts w:eastAsiaTheme="minorEastAsia"/>
                <w:sz w:val="21"/>
                <w:szCs w:val="21"/>
              </w:rPr>
            </w:pPr>
            <w:r>
              <w:rPr>
                <w:rFonts w:eastAsiaTheme="minorEastAsia"/>
                <w:sz w:val="21"/>
                <w:szCs w:val="21"/>
              </w:rPr>
              <w:t>0.3</w:t>
            </w:r>
          </w:p>
        </w:tc>
        <w:tc>
          <w:tcPr>
            <w:tcW w:w="0" w:type="auto"/>
            <w:noWrap/>
            <w:vAlign w:val="center"/>
          </w:tcPr>
          <w:p w14:paraId="49F7CA57"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0" w:type="auto"/>
            <w:noWrap/>
            <w:vAlign w:val="center"/>
          </w:tcPr>
          <w:p w14:paraId="421A4FA3" w14:textId="77777777" w:rsidR="000F4245" w:rsidRDefault="00000000">
            <w:pPr>
              <w:spacing w:line="214" w:lineRule="auto"/>
              <w:jc w:val="center"/>
              <w:rPr>
                <w:rFonts w:eastAsiaTheme="minorEastAsia"/>
                <w:sz w:val="21"/>
                <w:szCs w:val="21"/>
              </w:rPr>
            </w:pPr>
            <w:r>
              <w:rPr>
                <w:rFonts w:eastAsiaTheme="minorEastAsia"/>
                <w:sz w:val="21"/>
                <w:szCs w:val="21"/>
              </w:rPr>
              <w:t>0.15</w:t>
            </w:r>
          </w:p>
        </w:tc>
        <w:tc>
          <w:tcPr>
            <w:tcW w:w="0" w:type="auto"/>
            <w:noWrap/>
            <w:vAlign w:val="center"/>
          </w:tcPr>
          <w:p w14:paraId="066DE680" w14:textId="77777777" w:rsidR="000F4245" w:rsidRDefault="00000000">
            <w:pPr>
              <w:spacing w:line="214" w:lineRule="auto"/>
              <w:jc w:val="center"/>
              <w:rPr>
                <w:rFonts w:eastAsiaTheme="minorEastAsia"/>
                <w:sz w:val="21"/>
                <w:szCs w:val="21"/>
              </w:rPr>
            </w:pPr>
            <w:r>
              <w:rPr>
                <w:rFonts w:eastAsiaTheme="minorEastAsia"/>
                <w:sz w:val="21"/>
                <w:szCs w:val="21"/>
              </w:rPr>
              <w:t>5.0</w:t>
            </w:r>
          </w:p>
        </w:tc>
        <w:tc>
          <w:tcPr>
            <w:tcW w:w="0" w:type="auto"/>
            <w:noWrap/>
            <w:vAlign w:val="center"/>
          </w:tcPr>
          <w:p w14:paraId="41307E83" w14:textId="77777777" w:rsidR="000F4245" w:rsidRDefault="00000000">
            <w:pPr>
              <w:spacing w:line="214" w:lineRule="auto"/>
              <w:jc w:val="center"/>
              <w:rPr>
                <w:rFonts w:eastAsiaTheme="minorEastAsia"/>
                <w:sz w:val="21"/>
                <w:szCs w:val="21"/>
              </w:rPr>
            </w:pPr>
            <w:r>
              <w:rPr>
                <w:rFonts w:eastAsiaTheme="minorEastAsia"/>
                <w:sz w:val="21"/>
                <w:szCs w:val="21"/>
              </w:rPr>
              <w:t>0.43</w:t>
            </w:r>
          </w:p>
        </w:tc>
        <w:tc>
          <w:tcPr>
            <w:tcW w:w="0" w:type="auto"/>
            <w:noWrap/>
            <w:vAlign w:val="center"/>
          </w:tcPr>
          <w:p w14:paraId="7C724266" w14:textId="77777777" w:rsidR="000F4245" w:rsidRDefault="00000000">
            <w:pPr>
              <w:spacing w:line="214" w:lineRule="auto"/>
              <w:jc w:val="center"/>
              <w:rPr>
                <w:rFonts w:eastAsiaTheme="minorEastAsia"/>
                <w:sz w:val="21"/>
                <w:szCs w:val="21"/>
              </w:rPr>
            </w:pPr>
            <w:r>
              <w:rPr>
                <w:rFonts w:eastAsiaTheme="minorEastAsia"/>
                <w:sz w:val="21"/>
                <w:szCs w:val="21"/>
              </w:rPr>
              <w:t>3.0</w:t>
            </w:r>
          </w:p>
        </w:tc>
      </w:tr>
      <w:tr w:rsidR="000F4245" w14:paraId="4E28977E" w14:textId="77777777">
        <w:trPr>
          <w:trHeight w:hRule="exact" w:val="405"/>
          <w:jc w:val="center"/>
        </w:trPr>
        <w:tc>
          <w:tcPr>
            <w:tcW w:w="0" w:type="auto"/>
            <w:vAlign w:val="center"/>
          </w:tcPr>
          <w:p w14:paraId="767D82E4" w14:textId="77777777" w:rsidR="000F4245" w:rsidRDefault="00000000">
            <w:pPr>
              <w:spacing w:line="214" w:lineRule="auto"/>
              <w:jc w:val="center"/>
              <w:rPr>
                <w:rFonts w:eastAsiaTheme="minorEastAsia"/>
                <w:sz w:val="21"/>
                <w:szCs w:val="21"/>
              </w:rPr>
            </w:pPr>
            <w:r>
              <w:rPr>
                <w:rFonts w:eastAsiaTheme="minorEastAsia"/>
                <w:sz w:val="21"/>
                <w:szCs w:val="21"/>
              </w:rPr>
              <w:t>最小值</w:t>
            </w:r>
          </w:p>
        </w:tc>
        <w:tc>
          <w:tcPr>
            <w:tcW w:w="0" w:type="auto"/>
            <w:noWrap/>
            <w:vAlign w:val="center"/>
          </w:tcPr>
          <w:p w14:paraId="48136541" w14:textId="77777777" w:rsidR="000F4245" w:rsidRDefault="00000000">
            <w:pPr>
              <w:spacing w:line="214" w:lineRule="auto"/>
              <w:jc w:val="center"/>
              <w:rPr>
                <w:rFonts w:eastAsiaTheme="minorEastAsia"/>
                <w:sz w:val="21"/>
                <w:szCs w:val="21"/>
              </w:rPr>
            </w:pPr>
            <w:r>
              <w:rPr>
                <w:rFonts w:eastAsiaTheme="minorEastAsia"/>
                <w:sz w:val="21"/>
                <w:szCs w:val="21"/>
              </w:rPr>
              <w:t>2.58</w:t>
            </w:r>
          </w:p>
        </w:tc>
        <w:tc>
          <w:tcPr>
            <w:tcW w:w="0" w:type="auto"/>
            <w:noWrap/>
            <w:vAlign w:val="center"/>
          </w:tcPr>
          <w:p w14:paraId="2B205557" w14:textId="77777777" w:rsidR="000F4245" w:rsidRDefault="00000000">
            <w:pPr>
              <w:spacing w:line="214" w:lineRule="auto"/>
              <w:jc w:val="center"/>
              <w:rPr>
                <w:rFonts w:eastAsiaTheme="minorEastAsia"/>
                <w:sz w:val="21"/>
                <w:szCs w:val="21"/>
              </w:rPr>
            </w:pPr>
            <w:r>
              <w:rPr>
                <w:rFonts w:eastAsiaTheme="minorEastAsia"/>
                <w:sz w:val="21"/>
                <w:szCs w:val="21"/>
              </w:rPr>
              <w:t>1.55</w:t>
            </w:r>
          </w:p>
        </w:tc>
        <w:tc>
          <w:tcPr>
            <w:tcW w:w="0" w:type="auto"/>
            <w:noWrap/>
            <w:vAlign w:val="center"/>
          </w:tcPr>
          <w:p w14:paraId="1276C592" w14:textId="77777777" w:rsidR="000F4245" w:rsidRDefault="00000000">
            <w:pPr>
              <w:spacing w:line="214" w:lineRule="auto"/>
              <w:jc w:val="center"/>
              <w:rPr>
                <w:rFonts w:eastAsiaTheme="minorEastAsia"/>
                <w:sz w:val="21"/>
                <w:szCs w:val="21"/>
              </w:rPr>
            </w:pPr>
            <w:r>
              <w:rPr>
                <w:rFonts w:eastAsiaTheme="minorEastAsia"/>
                <w:sz w:val="21"/>
                <w:szCs w:val="21"/>
              </w:rPr>
              <w:t>0.9</w:t>
            </w:r>
          </w:p>
        </w:tc>
        <w:tc>
          <w:tcPr>
            <w:tcW w:w="0" w:type="auto"/>
            <w:noWrap/>
            <w:vAlign w:val="center"/>
          </w:tcPr>
          <w:p w14:paraId="71863925" w14:textId="77777777" w:rsidR="000F4245" w:rsidRDefault="00000000">
            <w:pPr>
              <w:spacing w:line="214" w:lineRule="auto"/>
              <w:jc w:val="center"/>
              <w:rPr>
                <w:rFonts w:eastAsiaTheme="minorEastAsia"/>
                <w:sz w:val="21"/>
                <w:szCs w:val="21"/>
              </w:rPr>
            </w:pPr>
            <w:r>
              <w:rPr>
                <w:rFonts w:eastAsiaTheme="minorEastAsia"/>
                <w:sz w:val="21"/>
                <w:szCs w:val="21"/>
              </w:rPr>
              <w:t>浅于标准色</w:t>
            </w:r>
          </w:p>
        </w:tc>
        <w:tc>
          <w:tcPr>
            <w:tcW w:w="0" w:type="auto"/>
            <w:noWrap/>
            <w:vAlign w:val="center"/>
          </w:tcPr>
          <w:p w14:paraId="454B28BE"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0" w:type="auto"/>
            <w:noWrap/>
            <w:vAlign w:val="center"/>
          </w:tcPr>
          <w:p w14:paraId="6F66D4DE"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0" w:type="auto"/>
            <w:noWrap/>
            <w:vAlign w:val="center"/>
          </w:tcPr>
          <w:p w14:paraId="57012C4D" w14:textId="77777777" w:rsidR="000F4245" w:rsidRDefault="00000000">
            <w:pPr>
              <w:spacing w:line="214" w:lineRule="auto"/>
              <w:jc w:val="center"/>
              <w:rPr>
                <w:rFonts w:eastAsiaTheme="minorEastAsia"/>
                <w:sz w:val="21"/>
                <w:szCs w:val="21"/>
              </w:rPr>
            </w:pPr>
            <w:r>
              <w:rPr>
                <w:rFonts w:eastAsiaTheme="minorEastAsia"/>
                <w:sz w:val="21"/>
                <w:szCs w:val="21"/>
              </w:rPr>
              <w:t>0.12</w:t>
            </w:r>
          </w:p>
        </w:tc>
        <w:tc>
          <w:tcPr>
            <w:tcW w:w="1028" w:type="dxa"/>
            <w:noWrap/>
            <w:vAlign w:val="center"/>
          </w:tcPr>
          <w:p w14:paraId="630D764A" w14:textId="77777777" w:rsidR="000F4245" w:rsidRDefault="00000000">
            <w:pPr>
              <w:spacing w:line="214" w:lineRule="auto"/>
              <w:jc w:val="center"/>
              <w:rPr>
                <w:rFonts w:eastAsiaTheme="minorEastAsia"/>
                <w:sz w:val="21"/>
                <w:szCs w:val="21"/>
              </w:rPr>
            </w:pPr>
            <w:r>
              <w:rPr>
                <w:rFonts w:eastAsiaTheme="minorEastAsia"/>
                <w:sz w:val="21"/>
                <w:szCs w:val="21"/>
              </w:rPr>
              <w:t>1.1</w:t>
            </w:r>
          </w:p>
        </w:tc>
        <w:tc>
          <w:tcPr>
            <w:tcW w:w="1269" w:type="dxa"/>
            <w:noWrap/>
            <w:vAlign w:val="center"/>
          </w:tcPr>
          <w:p w14:paraId="167FD970" w14:textId="77777777" w:rsidR="000F4245" w:rsidRDefault="00000000">
            <w:pPr>
              <w:spacing w:line="214" w:lineRule="auto"/>
              <w:jc w:val="center"/>
              <w:rPr>
                <w:rFonts w:eastAsiaTheme="minorEastAsia"/>
                <w:sz w:val="21"/>
                <w:szCs w:val="21"/>
              </w:rPr>
            </w:pPr>
            <w:r>
              <w:rPr>
                <w:rFonts w:eastAsiaTheme="minorEastAsia"/>
                <w:sz w:val="21"/>
                <w:szCs w:val="21"/>
              </w:rPr>
              <w:t>0.36</w:t>
            </w:r>
          </w:p>
        </w:tc>
        <w:tc>
          <w:tcPr>
            <w:tcW w:w="0" w:type="auto"/>
            <w:noWrap/>
            <w:vAlign w:val="center"/>
          </w:tcPr>
          <w:p w14:paraId="41C56E63" w14:textId="77777777" w:rsidR="000F4245" w:rsidRDefault="00000000">
            <w:pPr>
              <w:spacing w:line="214" w:lineRule="auto"/>
              <w:jc w:val="center"/>
              <w:rPr>
                <w:rFonts w:eastAsiaTheme="minorEastAsia"/>
                <w:sz w:val="21"/>
                <w:szCs w:val="21"/>
              </w:rPr>
            </w:pPr>
            <w:r>
              <w:rPr>
                <w:rFonts w:eastAsiaTheme="minorEastAsia"/>
                <w:sz w:val="21"/>
                <w:szCs w:val="21"/>
              </w:rPr>
              <w:t>2.4</w:t>
            </w:r>
          </w:p>
        </w:tc>
      </w:tr>
    </w:tbl>
    <w:p w14:paraId="06489A36" w14:textId="77777777" w:rsidR="000F4245" w:rsidRDefault="000F4245">
      <w:pPr>
        <w:pStyle w:val="57"/>
        <w:spacing w:line="360" w:lineRule="auto"/>
        <w:rPr>
          <w:rFonts w:eastAsiaTheme="minorEastAsia"/>
          <w:highlight w:val="yellow"/>
        </w:rPr>
      </w:pPr>
    </w:p>
    <w:p w14:paraId="2A50D080" w14:textId="77777777" w:rsidR="000F4245" w:rsidRDefault="00000000">
      <w:pPr>
        <w:pStyle w:val="57"/>
        <w:spacing w:line="360" w:lineRule="auto"/>
      </w:pPr>
      <w:r>
        <w:lastRenderedPageBreak/>
        <w:t>采砂船采出粗骨料（</w:t>
      </w:r>
      <w:r>
        <w:t>5</w:t>
      </w:r>
      <w:r>
        <w:t>～</w:t>
      </w:r>
      <w:r>
        <w:t>20mm</w:t>
      </w:r>
      <w:r>
        <w:t>）试验成果汇总表</w:t>
      </w:r>
    </w:p>
    <w:p w14:paraId="795B91E4" w14:textId="77777777" w:rsidR="000F4245" w:rsidRDefault="00000000">
      <w:pPr>
        <w:pStyle w:val="60"/>
        <w:spacing w:line="360" w:lineRule="auto"/>
        <w:rPr>
          <w:rFonts w:eastAsia="黑体"/>
          <w:szCs w:val="22"/>
        </w:rPr>
      </w:pPr>
      <w:r>
        <w:rPr>
          <w:rFonts w:eastAsia="黑体"/>
        </w:rPr>
        <w:t>表</w:t>
      </w:r>
      <w:r>
        <w:rPr>
          <w:rFonts w:eastAsia="黑体"/>
        </w:rPr>
        <w:t>5.1-34</w:t>
      </w:r>
    </w:p>
    <w:tbl>
      <w:tblPr>
        <w:tblpPr w:leftFromText="180" w:rightFromText="180" w:vertAnchor="text" w:horzAnchor="margin" w:tblpXSpec="center" w:tblpY="4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202"/>
        <w:gridCol w:w="1058"/>
        <w:gridCol w:w="1058"/>
        <w:gridCol w:w="818"/>
        <w:gridCol w:w="1441"/>
        <w:gridCol w:w="1198"/>
        <w:gridCol w:w="1066"/>
        <w:gridCol w:w="843"/>
        <w:gridCol w:w="905"/>
        <w:gridCol w:w="905"/>
        <w:gridCol w:w="905"/>
        <w:gridCol w:w="1196"/>
        <w:gridCol w:w="1202"/>
      </w:tblGrid>
      <w:tr w:rsidR="000F4245" w14:paraId="04E06AD5" w14:textId="77777777">
        <w:trPr>
          <w:trHeight w:val="990"/>
          <w:jc w:val="center"/>
        </w:trPr>
        <w:tc>
          <w:tcPr>
            <w:tcW w:w="1202" w:type="dxa"/>
            <w:tcBorders>
              <w:top w:val="single" w:sz="4" w:space="0" w:color="auto"/>
            </w:tcBorders>
            <w:vAlign w:val="center"/>
          </w:tcPr>
          <w:p w14:paraId="48F8DE66" w14:textId="77777777" w:rsidR="000F4245" w:rsidRDefault="00000000">
            <w:pPr>
              <w:spacing w:line="214" w:lineRule="auto"/>
              <w:rPr>
                <w:rFonts w:eastAsiaTheme="minorEastAsia"/>
                <w:sz w:val="21"/>
                <w:szCs w:val="21"/>
              </w:rPr>
            </w:pPr>
            <w:r>
              <w:rPr>
                <w:rFonts w:eastAsiaTheme="minorEastAsia"/>
                <w:sz w:val="21"/>
                <w:szCs w:val="21"/>
              </w:rPr>
              <w:t>试样编号</w:t>
            </w:r>
          </w:p>
        </w:tc>
        <w:tc>
          <w:tcPr>
            <w:tcW w:w="1058" w:type="dxa"/>
            <w:tcBorders>
              <w:top w:val="single" w:sz="4" w:space="0" w:color="auto"/>
            </w:tcBorders>
            <w:vAlign w:val="center"/>
          </w:tcPr>
          <w:p w14:paraId="0E78D197" w14:textId="77777777" w:rsidR="000F4245" w:rsidRDefault="00000000">
            <w:pPr>
              <w:spacing w:line="214" w:lineRule="auto"/>
              <w:jc w:val="center"/>
              <w:rPr>
                <w:rFonts w:eastAsiaTheme="minorEastAsia"/>
                <w:w w:val="80"/>
                <w:sz w:val="21"/>
                <w:szCs w:val="21"/>
              </w:rPr>
            </w:pPr>
            <w:r>
              <w:rPr>
                <w:rFonts w:eastAsiaTheme="minorEastAsia"/>
                <w:w w:val="80"/>
                <w:sz w:val="21"/>
                <w:szCs w:val="21"/>
              </w:rPr>
              <w:t>表观密度</w:t>
            </w:r>
          </w:p>
          <w:p w14:paraId="4C0D3BDC" w14:textId="77777777" w:rsidR="000F4245" w:rsidRDefault="00000000">
            <w:pPr>
              <w:spacing w:line="214" w:lineRule="auto"/>
              <w:jc w:val="center"/>
              <w:rPr>
                <w:rFonts w:eastAsiaTheme="minorEastAsia"/>
                <w:sz w:val="21"/>
                <w:szCs w:val="21"/>
              </w:rPr>
            </w:pPr>
            <w:r>
              <w:rPr>
                <w:rFonts w:eastAsiaTheme="minorEastAsia"/>
                <w:w w:val="80"/>
                <w:sz w:val="21"/>
                <w:szCs w:val="21"/>
              </w:rPr>
              <w:t>（</w:t>
            </w:r>
            <w:r>
              <w:rPr>
                <w:rFonts w:eastAsiaTheme="minorEastAsia"/>
                <w:w w:val="80"/>
                <w:sz w:val="21"/>
                <w:szCs w:val="21"/>
              </w:rPr>
              <w:t>g/cm</w:t>
            </w:r>
            <w:r>
              <w:rPr>
                <w:rFonts w:eastAsiaTheme="minorEastAsia"/>
                <w:w w:val="80"/>
                <w:sz w:val="21"/>
                <w:szCs w:val="21"/>
                <w:vertAlign w:val="superscript"/>
              </w:rPr>
              <w:t>3</w:t>
            </w:r>
            <w:r>
              <w:rPr>
                <w:rFonts w:eastAsiaTheme="minorEastAsia"/>
                <w:w w:val="80"/>
                <w:sz w:val="21"/>
                <w:szCs w:val="21"/>
              </w:rPr>
              <w:t>）</w:t>
            </w:r>
          </w:p>
        </w:tc>
        <w:tc>
          <w:tcPr>
            <w:tcW w:w="1058" w:type="dxa"/>
            <w:tcBorders>
              <w:top w:val="single" w:sz="4" w:space="0" w:color="auto"/>
            </w:tcBorders>
            <w:vAlign w:val="center"/>
          </w:tcPr>
          <w:p w14:paraId="32BE54FE" w14:textId="77777777" w:rsidR="000F4245" w:rsidRDefault="00000000">
            <w:pPr>
              <w:spacing w:line="214" w:lineRule="auto"/>
              <w:rPr>
                <w:rFonts w:eastAsiaTheme="minorEastAsia"/>
                <w:w w:val="80"/>
                <w:sz w:val="21"/>
                <w:szCs w:val="21"/>
              </w:rPr>
            </w:pPr>
            <w:r>
              <w:rPr>
                <w:rFonts w:eastAsiaTheme="minorEastAsia"/>
                <w:w w:val="80"/>
                <w:sz w:val="21"/>
                <w:szCs w:val="21"/>
              </w:rPr>
              <w:t>堆积密度</w:t>
            </w:r>
          </w:p>
          <w:p w14:paraId="4ACF6798" w14:textId="77777777" w:rsidR="000F4245" w:rsidRDefault="00000000">
            <w:pPr>
              <w:spacing w:line="214" w:lineRule="auto"/>
              <w:rPr>
                <w:rFonts w:eastAsiaTheme="minorEastAsia"/>
                <w:sz w:val="21"/>
                <w:szCs w:val="21"/>
              </w:rPr>
            </w:pPr>
            <w:r>
              <w:rPr>
                <w:rFonts w:eastAsiaTheme="minorEastAsia"/>
                <w:w w:val="80"/>
                <w:sz w:val="21"/>
                <w:szCs w:val="21"/>
              </w:rPr>
              <w:t>（</w:t>
            </w:r>
            <w:r>
              <w:rPr>
                <w:rFonts w:eastAsiaTheme="minorEastAsia"/>
                <w:w w:val="80"/>
                <w:sz w:val="21"/>
                <w:szCs w:val="21"/>
              </w:rPr>
              <w:t>g/cm</w:t>
            </w:r>
            <w:r>
              <w:rPr>
                <w:rFonts w:eastAsiaTheme="minorEastAsia"/>
                <w:w w:val="80"/>
                <w:sz w:val="21"/>
                <w:szCs w:val="21"/>
                <w:vertAlign w:val="superscript"/>
              </w:rPr>
              <w:t>3</w:t>
            </w:r>
            <w:r>
              <w:rPr>
                <w:rFonts w:eastAsiaTheme="minorEastAsia"/>
                <w:w w:val="80"/>
                <w:sz w:val="21"/>
                <w:szCs w:val="21"/>
              </w:rPr>
              <w:t>）</w:t>
            </w:r>
          </w:p>
        </w:tc>
        <w:tc>
          <w:tcPr>
            <w:tcW w:w="818" w:type="dxa"/>
            <w:tcBorders>
              <w:top w:val="single" w:sz="4" w:space="0" w:color="auto"/>
            </w:tcBorders>
            <w:vAlign w:val="center"/>
          </w:tcPr>
          <w:p w14:paraId="11C60B76" w14:textId="77777777" w:rsidR="000F4245" w:rsidRDefault="00000000">
            <w:pPr>
              <w:spacing w:line="214" w:lineRule="auto"/>
              <w:jc w:val="center"/>
              <w:rPr>
                <w:rFonts w:eastAsiaTheme="minorEastAsia"/>
                <w:w w:val="80"/>
                <w:sz w:val="21"/>
                <w:szCs w:val="21"/>
              </w:rPr>
            </w:pPr>
            <w:r>
              <w:rPr>
                <w:rFonts w:eastAsiaTheme="minorEastAsia"/>
                <w:w w:val="80"/>
                <w:sz w:val="21"/>
                <w:szCs w:val="21"/>
              </w:rPr>
              <w:t>含泥量</w:t>
            </w:r>
          </w:p>
          <w:p w14:paraId="5938C886" w14:textId="77777777" w:rsidR="000F4245" w:rsidRDefault="00000000">
            <w:pPr>
              <w:spacing w:line="214" w:lineRule="auto"/>
              <w:jc w:val="center"/>
              <w:rPr>
                <w:rFonts w:eastAsiaTheme="minorEastAsia"/>
                <w:sz w:val="21"/>
                <w:szCs w:val="21"/>
              </w:rPr>
            </w:pPr>
            <w:r>
              <w:rPr>
                <w:rFonts w:eastAsiaTheme="minorEastAsia"/>
                <w:w w:val="80"/>
                <w:sz w:val="21"/>
                <w:szCs w:val="21"/>
              </w:rPr>
              <w:t>（</w:t>
            </w:r>
            <w:r>
              <w:rPr>
                <w:rFonts w:eastAsiaTheme="minorEastAsia"/>
                <w:w w:val="80"/>
                <w:sz w:val="21"/>
                <w:szCs w:val="21"/>
              </w:rPr>
              <w:t>%</w:t>
            </w:r>
            <w:r>
              <w:rPr>
                <w:rFonts w:eastAsiaTheme="minorEastAsia"/>
                <w:w w:val="80"/>
                <w:sz w:val="21"/>
                <w:szCs w:val="21"/>
              </w:rPr>
              <w:t>）</w:t>
            </w:r>
          </w:p>
        </w:tc>
        <w:tc>
          <w:tcPr>
            <w:tcW w:w="1441" w:type="dxa"/>
            <w:tcBorders>
              <w:top w:val="single" w:sz="4" w:space="0" w:color="auto"/>
            </w:tcBorders>
            <w:vAlign w:val="center"/>
          </w:tcPr>
          <w:p w14:paraId="7271AE58" w14:textId="77777777" w:rsidR="000F4245" w:rsidRDefault="00000000">
            <w:pPr>
              <w:spacing w:line="214" w:lineRule="auto"/>
              <w:jc w:val="center"/>
              <w:rPr>
                <w:rFonts w:eastAsiaTheme="minorEastAsia"/>
                <w:w w:val="80"/>
                <w:sz w:val="21"/>
                <w:szCs w:val="21"/>
              </w:rPr>
            </w:pPr>
            <w:r>
              <w:rPr>
                <w:rFonts w:eastAsiaTheme="minorEastAsia"/>
                <w:w w:val="80"/>
                <w:sz w:val="21"/>
                <w:szCs w:val="21"/>
              </w:rPr>
              <w:t>有机质含量</w:t>
            </w:r>
          </w:p>
          <w:p w14:paraId="0E3A54DE" w14:textId="77777777" w:rsidR="000F4245" w:rsidRDefault="00000000">
            <w:pPr>
              <w:spacing w:line="214" w:lineRule="auto"/>
              <w:jc w:val="center"/>
              <w:rPr>
                <w:rFonts w:eastAsiaTheme="minorEastAsia"/>
                <w:sz w:val="21"/>
                <w:szCs w:val="21"/>
              </w:rPr>
            </w:pPr>
            <w:r>
              <w:rPr>
                <w:rFonts w:eastAsiaTheme="minorEastAsia"/>
                <w:w w:val="80"/>
                <w:sz w:val="21"/>
                <w:szCs w:val="21"/>
              </w:rPr>
              <w:t>（比色法）</w:t>
            </w:r>
          </w:p>
        </w:tc>
        <w:tc>
          <w:tcPr>
            <w:tcW w:w="1198" w:type="dxa"/>
            <w:tcBorders>
              <w:top w:val="single" w:sz="4" w:space="0" w:color="auto"/>
            </w:tcBorders>
            <w:vAlign w:val="center"/>
          </w:tcPr>
          <w:p w14:paraId="6ED67587" w14:textId="77777777" w:rsidR="000F4245" w:rsidRDefault="00000000">
            <w:pPr>
              <w:spacing w:line="214" w:lineRule="auto"/>
              <w:jc w:val="center"/>
              <w:rPr>
                <w:rFonts w:eastAsiaTheme="minorEastAsia"/>
                <w:w w:val="80"/>
                <w:sz w:val="21"/>
                <w:szCs w:val="21"/>
              </w:rPr>
            </w:pPr>
            <w:r>
              <w:rPr>
                <w:rFonts w:eastAsiaTheme="minorEastAsia"/>
                <w:w w:val="80"/>
                <w:sz w:val="21"/>
                <w:szCs w:val="21"/>
              </w:rPr>
              <w:t>轻物质含量</w:t>
            </w:r>
          </w:p>
          <w:p w14:paraId="098B3BC6" w14:textId="77777777" w:rsidR="000F4245" w:rsidRDefault="00000000">
            <w:pPr>
              <w:spacing w:line="214" w:lineRule="auto"/>
              <w:jc w:val="center"/>
              <w:rPr>
                <w:rFonts w:eastAsiaTheme="minorEastAsia"/>
                <w:sz w:val="21"/>
                <w:szCs w:val="21"/>
              </w:rPr>
            </w:pPr>
            <w:r>
              <w:rPr>
                <w:rFonts w:eastAsiaTheme="minorEastAsia"/>
                <w:w w:val="80"/>
                <w:sz w:val="21"/>
                <w:szCs w:val="21"/>
              </w:rPr>
              <w:t>（</w:t>
            </w:r>
            <w:r>
              <w:rPr>
                <w:rFonts w:eastAsiaTheme="minorEastAsia"/>
                <w:w w:val="80"/>
                <w:sz w:val="21"/>
                <w:szCs w:val="21"/>
              </w:rPr>
              <w:t>%</w:t>
            </w:r>
            <w:r>
              <w:rPr>
                <w:rFonts w:eastAsiaTheme="minorEastAsia"/>
                <w:w w:val="80"/>
                <w:sz w:val="21"/>
                <w:szCs w:val="21"/>
              </w:rPr>
              <w:t>）</w:t>
            </w:r>
          </w:p>
        </w:tc>
        <w:tc>
          <w:tcPr>
            <w:tcW w:w="1066" w:type="dxa"/>
            <w:tcBorders>
              <w:top w:val="single" w:sz="4" w:space="0" w:color="auto"/>
            </w:tcBorders>
            <w:vAlign w:val="center"/>
          </w:tcPr>
          <w:p w14:paraId="3D80D620" w14:textId="77777777" w:rsidR="000F4245" w:rsidRDefault="00000000">
            <w:pPr>
              <w:spacing w:line="214" w:lineRule="auto"/>
              <w:jc w:val="center"/>
              <w:rPr>
                <w:rFonts w:eastAsiaTheme="minorEastAsia"/>
                <w:w w:val="50"/>
                <w:sz w:val="21"/>
                <w:szCs w:val="21"/>
              </w:rPr>
            </w:pPr>
            <w:r>
              <w:rPr>
                <w:rFonts w:eastAsiaTheme="minorEastAsia"/>
                <w:w w:val="50"/>
                <w:sz w:val="21"/>
                <w:szCs w:val="21"/>
              </w:rPr>
              <w:t>硫化物及硫</w:t>
            </w:r>
          </w:p>
          <w:p w14:paraId="12A35023" w14:textId="77777777" w:rsidR="000F4245" w:rsidRDefault="00000000">
            <w:pPr>
              <w:spacing w:line="214" w:lineRule="auto"/>
              <w:jc w:val="center"/>
              <w:rPr>
                <w:rFonts w:eastAsiaTheme="minorEastAsia"/>
                <w:sz w:val="21"/>
                <w:szCs w:val="21"/>
              </w:rPr>
            </w:pPr>
            <w:r>
              <w:rPr>
                <w:rFonts w:eastAsiaTheme="minorEastAsia"/>
                <w:w w:val="50"/>
                <w:sz w:val="21"/>
                <w:szCs w:val="21"/>
              </w:rPr>
              <w:t>酸盐含量（</w:t>
            </w:r>
            <w:r>
              <w:rPr>
                <w:rFonts w:eastAsiaTheme="minorEastAsia"/>
                <w:w w:val="50"/>
                <w:sz w:val="21"/>
                <w:szCs w:val="21"/>
              </w:rPr>
              <w:t>%</w:t>
            </w:r>
            <w:r>
              <w:rPr>
                <w:rFonts w:eastAsiaTheme="minorEastAsia"/>
                <w:w w:val="50"/>
                <w:sz w:val="21"/>
                <w:szCs w:val="21"/>
              </w:rPr>
              <w:t>）</w:t>
            </w:r>
          </w:p>
        </w:tc>
        <w:tc>
          <w:tcPr>
            <w:tcW w:w="843" w:type="dxa"/>
            <w:tcBorders>
              <w:top w:val="single" w:sz="4" w:space="0" w:color="auto"/>
            </w:tcBorders>
            <w:vAlign w:val="center"/>
          </w:tcPr>
          <w:p w14:paraId="1E45FF45" w14:textId="77777777" w:rsidR="000F4245" w:rsidRDefault="00000000">
            <w:pPr>
              <w:spacing w:line="214" w:lineRule="auto"/>
              <w:jc w:val="center"/>
              <w:rPr>
                <w:rFonts w:eastAsiaTheme="minorEastAsia"/>
                <w:sz w:val="21"/>
                <w:szCs w:val="21"/>
              </w:rPr>
            </w:pPr>
            <w:r>
              <w:rPr>
                <w:rFonts w:eastAsiaTheme="minorEastAsia"/>
                <w:w w:val="80"/>
                <w:sz w:val="21"/>
                <w:szCs w:val="21"/>
              </w:rPr>
              <w:t>针片状含量（</w:t>
            </w:r>
            <w:r>
              <w:rPr>
                <w:rFonts w:eastAsiaTheme="minorEastAsia"/>
                <w:w w:val="80"/>
                <w:sz w:val="21"/>
                <w:szCs w:val="21"/>
              </w:rPr>
              <w:t>%</w:t>
            </w:r>
            <w:r>
              <w:rPr>
                <w:rFonts w:eastAsiaTheme="minorEastAsia"/>
                <w:w w:val="80"/>
                <w:sz w:val="21"/>
                <w:szCs w:val="21"/>
              </w:rPr>
              <w:t>）</w:t>
            </w:r>
          </w:p>
        </w:tc>
        <w:tc>
          <w:tcPr>
            <w:tcW w:w="905" w:type="dxa"/>
            <w:tcBorders>
              <w:top w:val="single" w:sz="4" w:space="0" w:color="auto"/>
            </w:tcBorders>
            <w:vAlign w:val="center"/>
          </w:tcPr>
          <w:p w14:paraId="7E5EC883" w14:textId="77777777" w:rsidR="000F4245" w:rsidRDefault="00000000">
            <w:pPr>
              <w:spacing w:line="214" w:lineRule="auto"/>
              <w:jc w:val="center"/>
              <w:rPr>
                <w:rFonts w:eastAsiaTheme="minorEastAsia"/>
                <w:sz w:val="21"/>
                <w:szCs w:val="21"/>
              </w:rPr>
            </w:pPr>
            <w:r>
              <w:rPr>
                <w:rFonts w:eastAsiaTheme="minorEastAsia"/>
                <w:w w:val="80"/>
                <w:sz w:val="21"/>
                <w:szCs w:val="21"/>
              </w:rPr>
              <w:t>软弱颗粒含量（</w:t>
            </w:r>
            <w:r>
              <w:rPr>
                <w:rFonts w:eastAsiaTheme="minorEastAsia"/>
                <w:w w:val="80"/>
                <w:sz w:val="21"/>
                <w:szCs w:val="21"/>
              </w:rPr>
              <w:t>%</w:t>
            </w:r>
            <w:r>
              <w:rPr>
                <w:rFonts w:eastAsiaTheme="minorEastAsia"/>
                <w:w w:val="80"/>
                <w:sz w:val="21"/>
                <w:szCs w:val="21"/>
              </w:rPr>
              <w:t>）</w:t>
            </w:r>
          </w:p>
        </w:tc>
        <w:tc>
          <w:tcPr>
            <w:tcW w:w="905" w:type="dxa"/>
            <w:tcBorders>
              <w:top w:val="single" w:sz="4" w:space="0" w:color="auto"/>
            </w:tcBorders>
            <w:vAlign w:val="center"/>
          </w:tcPr>
          <w:p w14:paraId="153F509D" w14:textId="77777777" w:rsidR="000F4245" w:rsidRDefault="00000000">
            <w:pPr>
              <w:spacing w:line="214" w:lineRule="auto"/>
              <w:jc w:val="center"/>
              <w:rPr>
                <w:rFonts w:eastAsiaTheme="minorEastAsia"/>
                <w:w w:val="80"/>
                <w:sz w:val="21"/>
                <w:szCs w:val="21"/>
              </w:rPr>
            </w:pPr>
            <w:r>
              <w:rPr>
                <w:rFonts w:eastAsiaTheme="minorEastAsia"/>
                <w:w w:val="80"/>
                <w:sz w:val="21"/>
                <w:szCs w:val="21"/>
              </w:rPr>
              <w:t>吸水率（</w:t>
            </w:r>
            <w:r>
              <w:rPr>
                <w:rFonts w:eastAsiaTheme="minorEastAsia"/>
                <w:w w:val="80"/>
                <w:sz w:val="21"/>
                <w:szCs w:val="21"/>
              </w:rPr>
              <w:t>%</w:t>
            </w:r>
            <w:r>
              <w:rPr>
                <w:rFonts w:eastAsiaTheme="minorEastAsia"/>
                <w:w w:val="80"/>
                <w:sz w:val="21"/>
                <w:szCs w:val="21"/>
              </w:rPr>
              <w:t>）</w:t>
            </w:r>
          </w:p>
        </w:tc>
        <w:tc>
          <w:tcPr>
            <w:tcW w:w="905" w:type="dxa"/>
            <w:tcBorders>
              <w:top w:val="single" w:sz="4" w:space="0" w:color="auto"/>
            </w:tcBorders>
            <w:vAlign w:val="center"/>
          </w:tcPr>
          <w:p w14:paraId="390456CD" w14:textId="77777777" w:rsidR="000F4245" w:rsidRDefault="00000000">
            <w:pPr>
              <w:spacing w:line="214" w:lineRule="auto"/>
              <w:jc w:val="center"/>
              <w:rPr>
                <w:rFonts w:eastAsiaTheme="minorEastAsia"/>
                <w:w w:val="66"/>
                <w:sz w:val="21"/>
                <w:szCs w:val="21"/>
              </w:rPr>
            </w:pPr>
            <w:r>
              <w:rPr>
                <w:rFonts w:eastAsiaTheme="minorEastAsia"/>
                <w:w w:val="66"/>
                <w:sz w:val="21"/>
                <w:szCs w:val="21"/>
              </w:rPr>
              <w:t>坚固性</w:t>
            </w:r>
          </w:p>
          <w:p w14:paraId="7682C00D" w14:textId="77777777" w:rsidR="000F4245" w:rsidRDefault="00000000">
            <w:pPr>
              <w:spacing w:line="214" w:lineRule="auto"/>
              <w:jc w:val="center"/>
              <w:rPr>
                <w:rFonts w:eastAsiaTheme="minorEastAsia"/>
                <w:sz w:val="21"/>
                <w:szCs w:val="21"/>
              </w:rPr>
            </w:pPr>
            <w:r>
              <w:rPr>
                <w:rFonts w:eastAsiaTheme="minorEastAsia"/>
                <w:w w:val="66"/>
                <w:sz w:val="21"/>
                <w:szCs w:val="21"/>
              </w:rPr>
              <w:t>（</w:t>
            </w:r>
            <w:r>
              <w:rPr>
                <w:rFonts w:eastAsiaTheme="minorEastAsia"/>
                <w:w w:val="66"/>
                <w:sz w:val="21"/>
                <w:szCs w:val="21"/>
              </w:rPr>
              <w:t>%</w:t>
            </w:r>
            <w:r>
              <w:rPr>
                <w:rFonts w:eastAsiaTheme="minorEastAsia"/>
                <w:w w:val="66"/>
                <w:sz w:val="21"/>
                <w:szCs w:val="21"/>
              </w:rPr>
              <w:t>）</w:t>
            </w:r>
          </w:p>
        </w:tc>
        <w:tc>
          <w:tcPr>
            <w:tcW w:w="1196" w:type="dxa"/>
            <w:tcBorders>
              <w:top w:val="single" w:sz="4" w:space="0" w:color="auto"/>
            </w:tcBorders>
            <w:vAlign w:val="center"/>
          </w:tcPr>
          <w:p w14:paraId="110E9ACD" w14:textId="77777777" w:rsidR="000F4245" w:rsidRDefault="00000000">
            <w:pPr>
              <w:spacing w:line="214" w:lineRule="auto"/>
              <w:jc w:val="center"/>
              <w:rPr>
                <w:rFonts w:eastAsiaTheme="minorEastAsia"/>
                <w:sz w:val="21"/>
                <w:szCs w:val="21"/>
              </w:rPr>
            </w:pPr>
            <w:r>
              <w:rPr>
                <w:rFonts w:eastAsiaTheme="minorEastAsia"/>
                <w:sz w:val="21"/>
                <w:szCs w:val="21"/>
              </w:rPr>
              <w:t>压碎</w:t>
            </w:r>
          </w:p>
          <w:p w14:paraId="7855697C" w14:textId="77777777" w:rsidR="000F4245" w:rsidRDefault="00000000">
            <w:pPr>
              <w:spacing w:line="214" w:lineRule="auto"/>
              <w:jc w:val="center"/>
              <w:rPr>
                <w:rFonts w:eastAsiaTheme="minorEastAsia"/>
                <w:sz w:val="21"/>
                <w:szCs w:val="21"/>
              </w:rPr>
            </w:pPr>
            <w:r>
              <w:rPr>
                <w:rFonts w:eastAsiaTheme="minorEastAsia"/>
                <w:sz w:val="21"/>
                <w:szCs w:val="21"/>
              </w:rPr>
              <w:t>指标</w:t>
            </w:r>
          </w:p>
        </w:tc>
        <w:tc>
          <w:tcPr>
            <w:tcW w:w="1202" w:type="dxa"/>
            <w:tcBorders>
              <w:top w:val="single" w:sz="4" w:space="0" w:color="auto"/>
            </w:tcBorders>
            <w:vAlign w:val="center"/>
          </w:tcPr>
          <w:p w14:paraId="7FBCB108" w14:textId="77777777" w:rsidR="000F4245" w:rsidRDefault="00000000">
            <w:pPr>
              <w:spacing w:line="214" w:lineRule="auto"/>
              <w:jc w:val="center"/>
              <w:rPr>
                <w:rFonts w:eastAsiaTheme="minorEastAsia"/>
                <w:sz w:val="21"/>
                <w:szCs w:val="21"/>
              </w:rPr>
            </w:pPr>
            <w:r>
              <w:rPr>
                <w:rFonts w:eastAsiaTheme="minorEastAsia"/>
                <w:sz w:val="21"/>
                <w:szCs w:val="21"/>
              </w:rPr>
              <w:t>粒度模数</w:t>
            </w:r>
          </w:p>
        </w:tc>
      </w:tr>
      <w:tr w:rsidR="000F4245" w14:paraId="01D6664B" w14:textId="77777777">
        <w:trPr>
          <w:trHeight w:hRule="exact" w:val="396"/>
          <w:jc w:val="center"/>
        </w:trPr>
        <w:tc>
          <w:tcPr>
            <w:tcW w:w="1202" w:type="dxa"/>
            <w:vAlign w:val="center"/>
          </w:tcPr>
          <w:p w14:paraId="306F28A6" w14:textId="77777777" w:rsidR="000F4245" w:rsidRDefault="00000000">
            <w:pPr>
              <w:spacing w:line="214" w:lineRule="auto"/>
              <w:jc w:val="center"/>
              <w:rPr>
                <w:rFonts w:eastAsiaTheme="minorEastAsia"/>
                <w:sz w:val="21"/>
                <w:szCs w:val="21"/>
              </w:rPr>
            </w:pPr>
            <w:r>
              <w:rPr>
                <w:rFonts w:eastAsiaTheme="minorEastAsia"/>
                <w:sz w:val="21"/>
                <w:szCs w:val="21"/>
              </w:rPr>
              <w:t>RD1</w:t>
            </w:r>
          </w:p>
        </w:tc>
        <w:tc>
          <w:tcPr>
            <w:tcW w:w="1058" w:type="dxa"/>
            <w:noWrap/>
            <w:vAlign w:val="center"/>
          </w:tcPr>
          <w:p w14:paraId="337735C8" w14:textId="77777777" w:rsidR="000F4245" w:rsidRDefault="00000000">
            <w:pPr>
              <w:spacing w:line="214" w:lineRule="auto"/>
              <w:jc w:val="center"/>
              <w:rPr>
                <w:rFonts w:eastAsiaTheme="minorEastAsia"/>
                <w:sz w:val="21"/>
                <w:szCs w:val="21"/>
              </w:rPr>
            </w:pPr>
            <w:r>
              <w:rPr>
                <w:rFonts w:eastAsiaTheme="minorEastAsia"/>
                <w:sz w:val="21"/>
                <w:szCs w:val="21"/>
              </w:rPr>
              <w:t>2.64</w:t>
            </w:r>
          </w:p>
        </w:tc>
        <w:tc>
          <w:tcPr>
            <w:tcW w:w="1058" w:type="dxa"/>
            <w:noWrap/>
            <w:vAlign w:val="center"/>
          </w:tcPr>
          <w:p w14:paraId="7F570C73" w14:textId="77777777" w:rsidR="000F4245" w:rsidRDefault="00000000">
            <w:pPr>
              <w:spacing w:line="214" w:lineRule="auto"/>
              <w:jc w:val="center"/>
              <w:rPr>
                <w:rFonts w:eastAsiaTheme="minorEastAsia"/>
                <w:sz w:val="21"/>
                <w:szCs w:val="21"/>
              </w:rPr>
            </w:pPr>
            <w:r>
              <w:rPr>
                <w:rFonts w:eastAsiaTheme="minorEastAsia"/>
                <w:sz w:val="21"/>
                <w:szCs w:val="21"/>
              </w:rPr>
              <w:t>1.69</w:t>
            </w:r>
          </w:p>
        </w:tc>
        <w:tc>
          <w:tcPr>
            <w:tcW w:w="818" w:type="dxa"/>
            <w:noWrap/>
            <w:vAlign w:val="center"/>
          </w:tcPr>
          <w:p w14:paraId="49858CF7" w14:textId="77777777" w:rsidR="000F4245" w:rsidRDefault="00000000">
            <w:pPr>
              <w:spacing w:line="214" w:lineRule="auto"/>
              <w:jc w:val="center"/>
              <w:rPr>
                <w:rFonts w:eastAsiaTheme="minorEastAsia"/>
                <w:sz w:val="21"/>
                <w:szCs w:val="21"/>
              </w:rPr>
            </w:pPr>
            <w:r>
              <w:rPr>
                <w:rFonts w:eastAsiaTheme="minorEastAsia"/>
                <w:sz w:val="21"/>
                <w:szCs w:val="21"/>
              </w:rPr>
              <w:t>0.8</w:t>
            </w:r>
          </w:p>
        </w:tc>
        <w:tc>
          <w:tcPr>
            <w:tcW w:w="1441" w:type="dxa"/>
            <w:noWrap/>
            <w:vAlign w:val="center"/>
          </w:tcPr>
          <w:p w14:paraId="237DBCDE" w14:textId="77777777" w:rsidR="000F4245" w:rsidRDefault="00000000">
            <w:pPr>
              <w:spacing w:line="214" w:lineRule="auto"/>
              <w:jc w:val="center"/>
              <w:rPr>
                <w:rFonts w:eastAsiaTheme="minorEastAsia"/>
                <w:sz w:val="21"/>
                <w:szCs w:val="21"/>
              </w:rPr>
            </w:pPr>
            <w:r>
              <w:rPr>
                <w:rFonts w:eastAsiaTheme="minorEastAsia"/>
                <w:sz w:val="21"/>
                <w:szCs w:val="21"/>
              </w:rPr>
              <w:t>浅于标准色</w:t>
            </w:r>
          </w:p>
        </w:tc>
        <w:tc>
          <w:tcPr>
            <w:tcW w:w="1198" w:type="dxa"/>
            <w:noWrap/>
            <w:vAlign w:val="center"/>
          </w:tcPr>
          <w:p w14:paraId="29C36206"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6" w:type="dxa"/>
            <w:noWrap/>
            <w:vAlign w:val="center"/>
          </w:tcPr>
          <w:p w14:paraId="47943DB2" w14:textId="77777777" w:rsidR="000F4245" w:rsidRDefault="00000000">
            <w:pPr>
              <w:spacing w:line="214" w:lineRule="auto"/>
              <w:jc w:val="center"/>
              <w:rPr>
                <w:rFonts w:eastAsiaTheme="minorEastAsia"/>
                <w:sz w:val="21"/>
                <w:szCs w:val="21"/>
              </w:rPr>
            </w:pPr>
            <w:r>
              <w:rPr>
                <w:rFonts w:eastAsiaTheme="minorEastAsia"/>
                <w:sz w:val="21"/>
                <w:szCs w:val="21"/>
              </w:rPr>
              <w:t>0.12</w:t>
            </w:r>
          </w:p>
        </w:tc>
        <w:tc>
          <w:tcPr>
            <w:tcW w:w="843" w:type="dxa"/>
            <w:noWrap/>
            <w:vAlign w:val="center"/>
          </w:tcPr>
          <w:p w14:paraId="1D0FB460" w14:textId="77777777" w:rsidR="000F4245" w:rsidRDefault="00000000">
            <w:pPr>
              <w:spacing w:line="214" w:lineRule="auto"/>
              <w:jc w:val="center"/>
              <w:rPr>
                <w:rFonts w:eastAsiaTheme="minorEastAsia"/>
                <w:sz w:val="21"/>
                <w:szCs w:val="21"/>
              </w:rPr>
            </w:pPr>
            <w:r>
              <w:rPr>
                <w:rFonts w:eastAsiaTheme="minorEastAsia"/>
                <w:sz w:val="21"/>
                <w:szCs w:val="21"/>
              </w:rPr>
              <w:t>2</w:t>
            </w:r>
          </w:p>
        </w:tc>
        <w:tc>
          <w:tcPr>
            <w:tcW w:w="905" w:type="dxa"/>
            <w:noWrap/>
            <w:vAlign w:val="center"/>
          </w:tcPr>
          <w:p w14:paraId="7E879120" w14:textId="77777777" w:rsidR="000F4245" w:rsidRDefault="00000000">
            <w:pPr>
              <w:spacing w:line="214" w:lineRule="auto"/>
              <w:jc w:val="center"/>
              <w:rPr>
                <w:rFonts w:eastAsiaTheme="minorEastAsia"/>
                <w:sz w:val="21"/>
                <w:szCs w:val="21"/>
              </w:rPr>
            </w:pPr>
            <w:r>
              <w:rPr>
                <w:rFonts w:eastAsiaTheme="minorEastAsia"/>
                <w:sz w:val="21"/>
                <w:szCs w:val="21"/>
              </w:rPr>
              <w:t>1</w:t>
            </w:r>
          </w:p>
        </w:tc>
        <w:tc>
          <w:tcPr>
            <w:tcW w:w="905" w:type="dxa"/>
            <w:noWrap/>
            <w:vAlign w:val="center"/>
          </w:tcPr>
          <w:p w14:paraId="31D7790E" w14:textId="77777777" w:rsidR="000F4245" w:rsidRDefault="00000000">
            <w:pPr>
              <w:spacing w:line="214" w:lineRule="auto"/>
              <w:jc w:val="center"/>
              <w:rPr>
                <w:rFonts w:eastAsiaTheme="minorEastAsia"/>
                <w:sz w:val="21"/>
                <w:szCs w:val="21"/>
              </w:rPr>
            </w:pPr>
            <w:r>
              <w:rPr>
                <w:rFonts w:eastAsiaTheme="minorEastAsia"/>
                <w:sz w:val="21"/>
                <w:szCs w:val="21"/>
              </w:rPr>
              <w:t>0.97</w:t>
            </w:r>
          </w:p>
        </w:tc>
        <w:tc>
          <w:tcPr>
            <w:tcW w:w="905" w:type="dxa"/>
            <w:noWrap/>
            <w:vAlign w:val="center"/>
          </w:tcPr>
          <w:p w14:paraId="324BCE73" w14:textId="77777777" w:rsidR="000F4245" w:rsidRDefault="00000000">
            <w:pPr>
              <w:spacing w:line="214" w:lineRule="auto"/>
              <w:jc w:val="center"/>
              <w:rPr>
                <w:rFonts w:eastAsiaTheme="minorEastAsia"/>
                <w:sz w:val="21"/>
                <w:szCs w:val="21"/>
              </w:rPr>
            </w:pPr>
            <w:r>
              <w:rPr>
                <w:rFonts w:eastAsiaTheme="minorEastAsia"/>
                <w:sz w:val="21"/>
                <w:szCs w:val="21"/>
              </w:rPr>
              <w:t>2.5</w:t>
            </w:r>
          </w:p>
        </w:tc>
        <w:tc>
          <w:tcPr>
            <w:tcW w:w="1196" w:type="dxa"/>
            <w:noWrap/>
            <w:vAlign w:val="center"/>
          </w:tcPr>
          <w:p w14:paraId="213BECBE" w14:textId="77777777" w:rsidR="000F4245" w:rsidRDefault="00000000">
            <w:pPr>
              <w:spacing w:line="214" w:lineRule="auto"/>
              <w:jc w:val="center"/>
              <w:rPr>
                <w:rFonts w:eastAsiaTheme="minorEastAsia"/>
                <w:sz w:val="21"/>
                <w:szCs w:val="21"/>
              </w:rPr>
            </w:pPr>
            <w:r>
              <w:rPr>
                <w:rFonts w:eastAsiaTheme="minorEastAsia"/>
                <w:sz w:val="21"/>
                <w:szCs w:val="21"/>
              </w:rPr>
              <w:t>4.8</w:t>
            </w:r>
          </w:p>
        </w:tc>
        <w:tc>
          <w:tcPr>
            <w:tcW w:w="1202" w:type="dxa"/>
            <w:noWrap/>
            <w:vAlign w:val="center"/>
          </w:tcPr>
          <w:p w14:paraId="12F5FC22" w14:textId="77777777" w:rsidR="000F4245" w:rsidRDefault="00000000">
            <w:pPr>
              <w:spacing w:line="214" w:lineRule="auto"/>
              <w:jc w:val="center"/>
              <w:rPr>
                <w:rFonts w:eastAsiaTheme="minorEastAsia"/>
                <w:sz w:val="21"/>
                <w:szCs w:val="21"/>
              </w:rPr>
            </w:pPr>
            <w:r>
              <w:rPr>
                <w:rFonts w:eastAsiaTheme="minorEastAsia"/>
                <w:sz w:val="21"/>
                <w:szCs w:val="21"/>
              </w:rPr>
              <w:t>6.56</w:t>
            </w:r>
          </w:p>
        </w:tc>
      </w:tr>
      <w:tr w:rsidR="000F4245" w14:paraId="10671789" w14:textId="77777777">
        <w:trPr>
          <w:trHeight w:hRule="exact" w:val="396"/>
          <w:jc w:val="center"/>
        </w:trPr>
        <w:tc>
          <w:tcPr>
            <w:tcW w:w="1202" w:type="dxa"/>
            <w:vAlign w:val="center"/>
          </w:tcPr>
          <w:p w14:paraId="191EF8BB" w14:textId="77777777" w:rsidR="000F4245" w:rsidRDefault="00000000">
            <w:pPr>
              <w:spacing w:line="214" w:lineRule="auto"/>
              <w:jc w:val="center"/>
              <w:rPr>
                <w:rFonts w:eastAsiaTheme="minorEastAsia"/>
                <w:sz w:val="21"/>
                <w:szCs w:val="21"/>
              </w:rPr>
            </w:pPr>
            <w:r>
              <w:rPr>
                <w:rFonts w:eastAsiaTheme="minorEastAsia"/>
                <w:sz w:val="21"/>
                <w:szCs w:val="21"/>
              </w:rPr>
              <w:t>RD2</w:t>
            </w:r>
          </w:p>
        </w:tc>
        <w:tc>
          <w:tcPr>
            <w:tcW w:w="1058" w:type="dxa"/>
            <w:noWrap/>
            <w:vAlign w:val="center"/>
          </w:tcPr>
          <w:p w14:paraId="5438DB3A" w14:textId="77777777" w:rsidR="000F4245" w:rsidRDefault="00000000">
            <w:pPr>
              <w:spacing w:line="214" w:lineRule="auto"/>
              <w:jc w:val="center"/>
              <w:rPr>
                <w:rFonts w:eastAsiaTheme="minorEastAsia"/>
                <w:sz w:val="21"/>
                <w:szCs w:val="21"/>
              </w:rPr>
            </w:pPr>
            <w:r>
              <w:rPr>
                <w:rFonts w:eastAsiaTheme="minorEastAsia"/>
                <w:sz w:val="21"/>
                <w:szCs w:val="21"/>
              </w:rPr>
              <w:t>2.64</w:t>
            </w:r>
          </w:p>
        </w:tc>
        <w:tc>
          <w:tcPr>
            <w:tcW w:w="1058" w:type="dxa"/>
            <w:noWrap/>
            <w:vAlign w:val="center"/>
          </w:tcPr>
          <w:p w14:paraId="243F20E1" w14:textId="77777777" w:rsidR="000F4245" w:rsidRDefault="00000000">
            <w:pPr>
              <w:spacing w:line="214" w:lineRule="auto"/>
              <w:jc w:val="center"/>
              <w:rPr>
                <w:rFonts w:eastAsiaTheme="minorEastAsia"/>
                <w:sz w:val="21"/>
                <w:szCs w:val="21"/>
              </w:rPr>
            </w:pPr>
            <w:r>
              <w:rPr>
                <w:rFonts w:eastAsiaTheme="minorEastAsia"/>
                <w:sz w:val="21"/>
                <w:szCs w:val="21"/>
              </w:rPr>
              <w:t>1.68</w:t>
            </w:r>
          </w:p>
        </w:tc>
        <w:tc>
          <w:tcPr>
            <w:tcW w:w="818" w:type="dxa"/>
            <w:noWrap/>
            <w:vAlign w:val="center"/>
          </w:tcPr>
          <w:p w14:paraId="24DD254B" w14:textId="77777777" w:rsidR="000F4245" w:rsidRDefault="00000000">
            <w:pPr>
              <w:spacing w:line="214" w:lineRule="auto"/>
              <w:jc w:val="center"/>
              <w:rPr>
                <w:rFonts w:eastAsiaTheme="minorEastAsia"/>
                <w:sz w:val="21"/>
                <w:szCs w:val="21"/>
              </w:rPr>
            </w:pPr>
            <w:r>
              <w:rPr>
                <w:rFonts w:eastAsiaTheme="minorEastAsia"/>
                <w:sz w:val="21"/>
                <w:szCs w:val="21"/>
              </w:rPr>
              <w:t>0.7</w:t>
            </w:r>
          </w:p>
        </w:tc>
        <w:tc>
          <w:tcPr>
            <w:tcW w:w="1441" w:type="dxa"/>
            <w:noWrap/>
            <w:vAlign w:val="center"/>
          </w:tcPr>
          <w:p w14:paraId="52EC61A5" w14:textId="77777777" w:rsidR="000F4245" w:rsidRDefault="00000000">
            <w:pPr>
              <w:spacing w:line="214" w:lineRule="auto"/>
              <w:jc w:val="center"/>
              <w:rPr>
                <w:rFonts w:eastAsiaTheme="minorEastAsia"/>
                <w:w w:val="66"/>
                <w:sz w:val="21"/>
                <w:szCs w:val="21"/>
              </w:rPr>
            </w:pPr>
            <w:r>
              <w:rPr>
                <w:rFonts w:eastAsiaTheme="minorEastAsia"/>
                <w:sz w:val="21"/>
                <w:szCs w:val="21"/>
              </w:rPr>
              <w:t>浅于标准色</w:t>
            </w:r>
          </w:p>
        </w:tc>
        <w:tc>
          <w:tcPr>
            <w:tcW w:w="1198" w:type="dxa"/>
            <w:noWrap/>
            <w:vAlign w:val="center"/>
          </w:tcPr>
          <w:p w14:paraId="516AE802"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6" w:type="dxa"/>
            <w:noWrap/>
            <w:vAlign w:val="center"/>
          </w:tcPr>
          <w:p w14:paraId="0D53723E" w14:textId="77777777" w:rsidR="000F4245" w:rsidRDefault="00000000">
            <w:pPr>
              <w:spacing w:line="214" w:lineRule="auto"/>
              <w:jc w:val="center"/>
              <w:rPr>
                <w:rFonts w:eastAsiaTheme="minorEastAsia"/>
                <w:sz w:val="21"/>
                <w:szCs w:val="21"/>
              </w:rPr>
            </w:pPr>
            <w:r>
              <w:rPr>
                <w:rFonts w:eastAsiaTheme="minorEastAsia"/>
                <w:sz w:val="21"/>
                <w:szCs w:val="21"/>
              </w:rPr>
              <w:t>0.15</w:t>
            </w:r>
          </w:p>
        </w:tc>
        <w:tc>
          <w:tcPr>
            <w:tcW w:w="843" w:type="dxa"/>
            <w:noWrap/>
            <w:vAlign w:val="center"/>
          </w:tcPr>
          <w:p w14:paraId="55525C02" w14:textId="77777777" w:rsidR="000F4245" w:rsidRDefault="00000000">
            <w:pPr>
              <w:spacing w:line="214" w:lineRule="auto"/>
              <w:jc w:val="center"/>
              <w:rPr>
                <w:rFonts w:eastAsiaTheme="minorEastAsia"/>
                <w:sz w:val="21"/>
                <w:szCs w:val="21"/>
              </w:rPr>
            </w:pPr>
            <w:r>
              <w:rPr>
                <w:rFonts w:eastAsiaTheme="minorEastAsia"/>
                <w:sz w:val="21"/>
                <w:szCs w:val="21"/>
              </w:rPr>
              <w:t>2</w:t>
            </w:r>
          </w:p>
        </w:tc>
        <w:tc>
          <w:tcPr>
            <w:tcW w:w="905" w:type="dxa"/>
            <w:noWrap/>
            <w:vAlign w:val="center"/>
          </w:tcPr>
          <w:p w14:paraId="53A0AE5D" w14:textId="77777777" w:rsidR="000F4245" w:rsidRDefault="00000000">
            <w:pPr>
              <w:spacing w:line="214" w:lineRule="auto"/>
              <w:jc w:val="center"/>
              <w:rPr>
                <w:rFonts w:eastAsiaTheme="minorEastAsia"/>
                <w:sz w:val="21"/>
                <w:szCs w:val="21"/>
              </w:rPr>
            </w:pPr>
            <w:r>
              <w:rPr>
                <w:rFonts w:eastAsiaTheme="minorEastAsia"/>
                <w:sz w:val="21"/>
                <w:szCs w:val="21"/>
              </w:rPr>
              <w:t>2</w:t>
            </w:r>
          </w:p>
        </w:tc>
        <w:tc>
          <w:tcPr>
            <w:tcW w:w="905" w:type="dxa"/>
            <w:noWrap/>
            <w:vAlign w:val="center"/>
          </w:tcPr>
          <w:p w14:paraId="564E065E" w14:textId="77777777" w:rsidR="000F4245" w:rsidRDefault="00000000">
            <w:pPr>
              <w:spacing w:line="214" w:lineRule="auto"/>
              <w:jc w:val="center"/>
              <w:rPr>
                <w:rFonts w:eastAsiaTheme="minorEastAsia"/>
                <w:sz w:val="21"/>
                <w:szCs w:val="21"/>
              </w:rPr>
            </w:pPr>
            <w:r>
              <w:rPr>
                <w:rFonts w:eastAsiaTheme="minorEastAsia"/>
                <w:sz w:val="21"/>
                <w:szCs w:val="21"/>
              </w:rPr>
              <w:t>1.15</w:t>
            </w:r>
          </w:p>
        </w:tc>
        <w:tc>
          <w:tcPr>
            <w:tcW w:w="905" w:type="dxa"/>
            <w:noWrap/>
            <w:vAlign w:val="center"/>
          </w:tcPr>
          <w:p w14:paraId="0A572329" w14:textId="77777777" w:rsidR="000F4245" w:rsidRDefault="00000000">
            <w:pPr>
              <w:spacing w:line="214" w:lineRule="auto"/>
              <w:jc w:val="center"/>
              <w:rPr>
                <w:rFonts w:eastAsiaTheme="minorEastAsia"/>
                <w:sz w:val="21"/>
                <w:szCs w:val="21"/>
              </w:rPr>
            </w:pPr>
            <w:r>
              <w:rPr>
                <w:rFonts w:eastAsiaTheme="minorEastAsia"/>
                <w:sz w:val="21"/>
                <w:szCs w:val="21"/>
              </w:rPr>
              <w:t>2.8</w:t>
            </w:r>
          </w:p>
        </w:tc>
        <w:tc>
          <w:tcPr>
            <w:tcW w:w="1196" w:type="dxa"/>
            <w:noWrap/>
            <w:vAlign w:val="center"/>
          </w:tcPr>
          <w:p w14:paraId="4BEC9BA8" w14:textId="77777777" w:rsidR="000F4245" w:rsidRDefault="00000000">
            <w:pPr>
              <w:spacing w:line="214" w:lineRule="auto"/>
              <w:jc w:val="center"/>
              <w:rPr>
                <w:rFonts w:eastAsiaTheme="minorEastAsia"/>
                <w:sz w:val="21"/>
                <w:szCs w:val="21"/>
              </w:rPr>
            </w:pPr>
            <w:r>
              <w:rPr>
                <w:rFonts w:eastAsiaTheme="minorEastAsia"/>
                <w:sz w:val="21"/>
                <w:szCs w:val="21"/>
              </w:rPr>
              <w:t>4.8</w:t>
            </w:r>
          </w:p>
        </w:tc>
        <w:tc>
          <w:tcPr>
            <w:tcW w:w="1202" w:type="dxa"/>
            <w:noWrap/>
            <w:vAlign w:val="center"/>
          </w:tcPr>
          <w:p w14:paraId="4F1C6BF9" w14:textId="77777777" w:rsidR="000F4245" w:rsidRDefault="00000000">
            <w:pPr>
              <w:spacing w:line="214" w:lineRule="auto"/>
              <w:jc w:val="center"/>
              <w:rPr>
                <w:rFonts w:eastAsiaTheme="minorEastAsia"/>
                <w:sz w:val="21"/>
                <w:szCs w:val="21"/>
              </w:rPr>
            </w:pPr>
            <w:r>
              <w:rPr>
                <w:rFonts w:eastAsiaTheme="minorEastAsia"/>
                <w:sz w:val="21"/>
                <w:szCs w:val="21"/>
              </w:rPr>
              <w:t>6.53</w:t>
            </w:r>
          </w:p>
        </w:tc>
      </w:tr>
      <w:tr w:rsidR="000F4245" w14:paraId="327C462C" w14:textId="77777777">
        <w:trPr>
          <w:trHeight w:hRule="exact" w:val="396"/>
          <w:jc w:val="center"/>
        </w:trPr>
        <w:tc>
          <w:tcPr>
            <w:tcW w:w="1202" w:type="dxa"/>
            <w:vAlign w:val="center"/>
          </w:tcPr>
          <w:p w14:paraId="5DFEA1B5" w14:textId="77777777" w:rsidR="000F4245" w:rsidRDefault="00000000">
            <w:pPr>
              <w:spacing w:line="214" w:lineRule="auto"/>
              <w:jc w:val="center"/>
              <w:rPr>
                <w:rFonts w:eastAsiaTheme="minorEastAsia"/>
                <w:sz w:val="21"/>
                <w:szCs w:val="21"/>
              </w:rPr>
            </w:pPr>
            <w:r>
              <w:rPr>
                <w:rFonts w:eastAsiaTheme="minorEastAsia"/>
                <w:sz w:val="21"/>
                <w:szCs w:val="21"/>
              </w:rPr>
              <w:t>RD3</w:t>
            </w:r>
          </w:p>
        </w:tc>
        <w:tc>
          <w:tcPr>
            <w:tcW w:w="1058" w:type="dxa"/>
            <w:noWrap/>
            <w:vAlign w:val="center"/>
          </w:tcPr>
          <w:p w14:paraId="0C8E8CC6" w14:textId="77777777" w:rsidR="000F4245" w:rsidRDefault="00000000">
            <w:pPr>
              <w:spacing w:line="214" w:lineRule="auto"/>
              <w:jc w:val="center"/>
              <w:rPr>
                <w:rFonts w:eastAsiaTheme="minorEastAsia"/>
                <w:sz w:val="21"/>
                <w:szCs w:val="21"/>
              </w:rPr>
            </w:pPr>
            <w:r>
              <w:rPr>
                <w:rFonts w:eastAsiaTheme="minorEastAsia"/>
                <w:sz w:val="21"/>
                <w:szCs w:val="21"/>
              </w:rPr>
              <w:t>2.62</w:t>
            </w:r>
          </w:p>
        </w:tc>
        <w:tc>
          <w:tcPr>
            <w:tcW w:w="1058" w:type="dxa"/>
            <w:noWrap/>
            <w:vAlign w:val="center"/>
          </w:tcPr>
          <w:p w14:paraId="53BB509C" w14:textId="77777777" w:rsidR="000F4245" w:rsidRDefault="00000000">
            <w:pPr>
              <w:spacing w:line="214" w:lineRule="auto"/>
              <w:jc w:val="center"/>
              <w:rPr>
                <w:rFonts w:eastAsiaTheme="minorEastAsia"/>
                <w:sz w:val="21"/>
                <w:szCs w:val="21"/>
              </w:rPr>
            </w:pPr>
            <w:r>
              <w:rPr>
                <w:rFonts w:eastAsiaTheme="minorEastAsia"/>
                <w:sz w:val="21"/>
                <w:szCs w:val="21"/>
              </w:rPr>
              <w:t>1.69</w:t>
            </w:r>
          </w:p>
        </w:tc>
        <w:tc>
          <w:tcPr>
            <w:tcW w:w="818" w:type="dxa"/>
            <w:noWrap/>
            <w:vAlign w:val="center"/>
          </w:tcPr>
          <w:p w14:paraId="541051DA" w14:textId="77777777" w:rsidR="000F4245" w:rsidRDefault="00000000">
            <w:pPr>
              <w:spacing w:line="214" w:lineRule="auto"/>
              <w:jc w:val="center"/>
              <w:rPr>
                <w:rFonts w:eastAsiaTheme="minorEastAsia"/>
                <w:sz w:val="21"/>
                <w:szCs w:val="21"/>
              </w:rPr>
            </w:pPr>
            <w:r>
              <w:rPr>
                <w:rFonts w:eastAsiaTheme="minorEastAsia"/>
                <w:sz w:val="21"/>
                <w:szCs w:val="21"/>
              </w:rPr>
              <w:t>0.5</w:t>
            </w:r>
          </w:p>
        </w:tc>
        <w:tc>
          <w:tcPr>
            <w:tcW w:w="1441" w:type="dxa"/>
            <w:noWrap/>
            <w:vAlign w:val="center"/>
          </w:tcPr>
          <w:p w14:paraId="11210897" w14:textId="77777777" w:rsidR="000F4245" w:rsidRDefault="00000000">
            <w:pPr>
              <w:spacing w:line="214" w:lineRule="auto"/>
              <w:jc w:val="center"/>
              <w:rPr>
                <w:rFonts w:eastAsiaTheme="minorEastAsia"/>
                <w:w w:val="66"/>
                <w:sz w:val="21"/>
                <w:szCs w:val="21"/>
              </w:rPr>
            </w:pPr>
            <w:r>
              <w:rPr>
                <w:rFonts w:eastAsiaTheme="minorEastAsia"/>
                <w:sz w:val="21"/>
                <w:szCs w:val="21"/>
              </w:rPr>
              <w:t>浅于标准色</w:t>
            </w:r>
          </w:p>
        </w:tc>
        <w:tc>
          <w:tcPr>
            <w:tcW w:w="1198" w:type="dxa"/>
            <w:noWrap/>
            <w:vAlign w:val="center"/>
          </w:tcPr>
          <w:p w14:paraId="3B534E04"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6" w:type="dxa"/>
            <w:noWrap/>
            <w:vAlign w:val="center"/>
          </w:tcPr>
          <w:p w14:paraId="05E4BC09" w14:textId="77777777" w:rsidR="000F4245" w:rsidRDefault="00000000">
            <w:pPr>
              <w:spacing w:line="214" w:lineRule="auto"/>
              <w:jc w:val="center"/>
              <w:rPr>
                <w:rFonts w:eastAsiaTheme="minorEastAsia"/>
                <w:sz w:val="21"/>
                <w:szCs w:val="21"/>
              </w:rPr>
            </w:pPr>
            <w:r>
              <w:rPr>
                <w:rFonts w:eastAsiaTheme="minorEastAsia"/>
                <w:sz w:val="21"/>
                <w:szCs w:val="21"/>
              </w:rPr>
              <w:t>0.15</w:t>
            </w:r>
          </w:p>
        </w:tc>
        <w:tc>
          <w:tcPr>
            <w:tcW w:w="843" w:type="dxa"/>
            <w:noWrap/>
            <w:vAlign w:val="center"/>
          </w:tcPr>
          <w:p w14:paraId="330E4ACF" w14:textId="77777777" w:rsidR="000F4245" w:rsidRDefault="00000000">
            <w:pPr>
              <w:spacing w:line="214" w:lineRule="auto"/>
              <w:jc w:val="center"/>
              <w:rPr>
                <w:rFonts w:eastAsiaTheme="minorEastAsia"/>
                <w:sz w:val="21"/>
                <w:szCs w:val="21"/>
              </w:rPr>
            </w:pPr>
            <w:r>
              <w:rPr>
                <w:rFonts w:eastAsiaTheme="minorEastAsia"/>
                <w:sz w:val="21"/>
                <w:szCs w:val="21"/>
              </w:rPr>
              <w:t>2</w:t>
            </w:r>
          </w:p>
        </w:tc>
        <w:tc>
          <w:tcPr>
            <w:tcW w:w="905" w:type="dxa"/>
            <w:noWrap/>
            <w:vAlign w:val="center"/>
          </w:tcPr>
          <w:p w14:paraId="4658C11D" w14:textId="77777777" w:rsidR="000F4245" w:rsidRDefault="00000000">
            <w:pPr>
              <w:spacing w:line="214" w:lineRule="auto"/>
              <w:jc w:val="center"/>
              <w:rPr>
                <w:rFonts w:eastAsiaTheme="minorEastAsia"/>
                <w:sz w:val="21"/>
                <w:szCs w:val="21"/>
              </w:rPr>
            </w:pPr>
            <w:r>
              <w:rPr>
                <w:rFonts w:eastAsiaTheme="minorEastAsia"/>
                <w:sz w:val="21"/>
                <w:szCs w:val="21"/>
              </w:rPr>
              <w:t>1</w:t>
            </w:r>
          </w:p>
        </w:tc>
        <w:tc>
          <w:tcPr>
            <w:tcW w:w="905" w:type="dxa"/>
            <w:noWrap/>
            <w:vAlign w:val="center"/>
          </w:tcPr>
          <w:p w14:paraId="55F54E2D" w14:textId="77777777" w:rsidR="000F4245" w:rsidRDefault="00000000">
            <w:pPr>
              <w:spacing w:line="214" w:lineRule="auto"/>
              <w:jc w:val="center"/>
              <w:rPr>
                <w:rFonts w:eastAsiaTheme="minorEastAsia"/>
                <w:sz w:val="21"/>
                <w:szCs w:val="21"/>
              </w:rPr>
            </w:pPr>
            <w:r>
              <w:rPr>
                <w:rFonts w:eastAsiaTheme="minorEastAsia"/>
                <w:sz w:val="21"/>
                <w:szCs w:val="21"/>
              </w:rPr>
              <w:t>1.01</w:t>
            </w:r>
          </w:p>
        </w:tc>
        <w:tc>
          <w:tcPr>
            <w:tcW w:w="905" w:type="dxa"/>
            <w:noWrap/>
            <w:vAlign w:val="center"/>
          </w:tcPr>
          <w:p w14:paraId="3EC4E99E" w14:textId="77777777" w:rsidR="000F4245" w:rsidRDefault="00000000">
            <w:pPr>
              <w:spacing w:line="214" w:lineRule="auto"/>
              <w:jc w:val="center"/>
              <w:rPr>
                <w:rFonts w:eastAsiaTheme="minorEastAsia"/>
                <w:sz w:val="21"/>
                <w:szCs w:val="21"/>
              </w:rPr>
            </w:pPr>
            <w:r>
              <w:rPr>
                <w:rFonts w:eastAsiaTheme="minorEastAsia"/>
                <w:sz w:val="21"/>
                <w:szCs w:val="21"/>
              </w:rPr>
              <w:t>2.4</w:t>
            </w:r>
          </w:p>
        </w:tc>
        <w:tc>
          <w:tcPr>
            <w:tcW w:w="1196" w:type="dxa"/>
            <w:noWrap/>
            <w:vAlign w:val="center"/>
          </w:tcPr>
          <w:p w14:paraId="23432100" w14:textId="77777777" w:rsidR="000F4245" w:rsidRDefault="00000000">
            <w:pPr>
              <w:spacing w:line="214" w:lineRule="auto"/>
              <w:jc w:val="center"/>
              <w:rPr>
                <w:rFonts w:eastAsiaTheme="minorEastAsia"/>
                <w:sz w:val="21"/>
                <w:szCs w:val="21"/>
              </w:rPr>
            </w:pPr>
            <w:r>
              <w:rPr>
                <w:rFonts w:eastAsiaTheme="minorEastAsia"/>
                <w:sz w:val="21"/>
                <w:szCs w:val="21"/>
              </w:rPr>
              <w:t>4.9</w:t>
            </w:r>
          </w:p>
        </w:tc>
        <w:tc>
          <w:tcPr>
            <w:tcW w:w="1202" w:type="dxa"/>
            <w:noWrap/>
            <w:vAlign w:val="center"/>
          </w:tcPr>
          <w:p w14:paraId="6155C53B" w14:textId="77777777" w:rsidR="000F4245" w:rsidRDefault="00000000">
            <w:pPr>
              <w:spacing w:line="214" w:lineRule="auto"/>
              <w:jc w:val="center"/>
              <w:rPr>
                <w:rFonts w:eastAsiaTheme="minorEastAsia"/>
                <w:sz w:val="21"/>
                <w:szCs w:val="21"/>
              </w:rPr>
            </w:pPr>
            <w:r>
              <w:rPr>
                <w:rFonts w:eastAsiaTheme="minorEastAsia"/>
                <w:sz w:val="21"/>
                <w:szCs w:val="21"/>
              </w:rPr>
              <w:t>6.53</w:t>
            </w:r>
          </w:p>
        </w:tc>
      </w:tr>
      <w:tr w:rsidR="000F4245" w14:paraId="13F0D527" w14:textId="77777777">
        <w:trPr>
          <w:trHeight w:hRule="exact" w:val="396"/>
          <w:jc w:val="center"/>
        </w:trPr>
        <w:tc>
          <w:tcPr>
            <w:tcW w:w="1202" w:type="dxa"/>
            <w:vAlign w:val="center"/>
          </w:tcPr>
          <w:p w14:paraId="649CC260" w14:textId="77777777" w:rsidR="000F4245" w:rsidRDefault="00000000">
            <w:pPr>
              <w:spacing w:line="214" w:lineRule="auto"/>
              <w:jc w:val="center"/>
              <w:rPr>
                <w:rFonts w:eastAsiaTheme="minorEastAsia"/>
                <w:sz w:val="21"/>
                <w:szCs w:val="21"/>
              </w:rPr>
            </w:pPr>
            <w:r>
              <w:rPr>
                <w:rFonts w:eastAsiaTheme="minorEastAsia"/>
                <w:sz w:val="21"/>
                <w:szCs w:val="21"/>
              </w:rPr>
              <w:t>RD4</w:t>
            </w:r>
          </w:p>
        </w:tc>
        <w:tc>
          <w:tcPr>
            <w:tcW w:w="1058" w:type="dxa"/>
            <w:noWrap/>
            <w:vAlign w:val="center"/>
          </w:tcPr>
          <w:p w14:paraId="6CD9C626" w14:textId="77777777" w:rsidR="000F4245" w:rsidRDefault="00000000">
            <w:pPr>
              <w:spacing w:line="214" w:lineRule="auto"/>
              <w:jc w:val="center"/>
              <w:rPr>
                <w:rFonts w:eastAsiaTheme="minorEastAsia"/>
                <w:sz w:val="21"/>
                <w:szCs w:val="21"/>
              </w:rPr>
            </w:pPr>
            <w:r>
              <w:rPr>
                <w:rFonts w:eastAsiaTheme="minorEastAsia"/>
                <w:sz w:val="21"/>
                <w:szCs w:val="21"/>
              </w:rPr>
              <w:t>2.63</w:t>
            </w:r>
          </w:p>
        </w:tc>
        <w:tc>
          <w:tcPr>
            <w:tcW w:w="1058" w:type="dxa"/>
            <w:noWrap/>
            <w:vAlign w:val="center"/>
          </w:tcPr>
          <w:p w14:paraId="79938182" w14:textId="77777777" w:rsidR="000F4245" w:rsidRDefault="00000000">
            <w:pPr>
              <w:spacing w:line="214" w:lineRule="auto"/>
              <w:jc w:val="center"/>
              <w:rPr>
                <w:rFonts w:eastAsiaTheme="minorEastAsia"/>
                <w:sz w:val="21"/>
                <w:szCs w:val="21"/>
              </w:rPr>
            </w:pPr>
            <w:r>
              <w:rPr>
                <w:rFonts w:eastAsiaTheme="minorEastAsia"/>
                <w:sz w:val="21"/>
                <w:szCs w:val="21"/>
              </w:rPr>
              <w:t>1.68</w:t>
            </w:r>
          </w:p>
        </w:tc>
        <w:tc>
          <w:tcPr>
            <w:tcW w:w="818" w:type="dxa"/>
            <w:noWrap/>
            <w:vAlign w:val="center"/>
          </w:tcPr>
          <w:p w14:paraId="2ADC5309" w14:textId="77777777" w:rsidR="000F4245" w:rsidRDefault="00000000">
            <w:pPr>
              <w:spacing w:line="214" w:lineRule="auto"/>
              <w:jc w:val="center"/>
              <w:rPr>
                <w:rFonts w:eastAsiaTheme="minorEastAsia"/>
                <w:sz w:val="21"/>
                <w:szCs w:val="21"/>
              </w:rPr>
            </w:pPr>
            <w:r>
              <w:rPr>
                <w:rFonts w:eastAsiaTheme="minorEastAsia"/>
                <w:sz w:val="21"/>
                <w:szCs w:val="21"/>
              </w:rPr>
              <w:t>0.5</w:t>
            </w:r>
          </w:p>
        </w:tc>
        <w:tc>
          <w:tcPr>
            <w:tcW w:w="1441" w:type="dxa"/>
            <w:noWrap/>
            <w:vAlign w:val="center"/>
          </w:tcPr>
          <w:p w14:paraId="616A4F04" w14:textId="77777777" w:rsidR="000F4245" w:rsidRDefault="00000000">
            <w:pPr>
              <w:spacing w:line="214" w:lineRule="auto"/>
              <w:jc w:val="center"/>
              <w:rPr>
                <w:rFonts w:eastAsiaTheme="minorEastAsia"/>
                <w:w w:val="66"/>
                <w:sz w:val="21"/>
                <w:szCs w:val="21"/>
              </w:rPr>
            </w:pPr>
            <w:r>
              <w:rPr>
                <w:rFonts w:eastAsiaTheme="minorEastAsia"/>
                <w:sz w:val="21"/>
                <w:szCs w:val="21"/>
              </w:rPr>
              <w:t>浅于标准色</w:t>
            </w:r>
          </w:p>
        </w:tc>
        <w:tc>
          <w:tcPr>
            <w:tcW w:w="1198" w:type="dxa"/>
            <w:noWrap/>
            <w:vAlign w:val="center"/>
          </w:tcPr>
          <w:p w14:paraId="466648FC"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6" w:type="dxa"/>
            <w:noWrap/>
            <w:vAlign w:val="center"/>
          </w:tcPr>
          <w:p w14:paraId="5D0AC10A" w14:textId="77777777" w:rsidR="000F4245" w:rsidRDefault="00000000">
            <w:pPr>
              <w:spacing w:line="214" w:lineRule="auto"/>
              <w:jc w:val="center"/>
              <w:rPr>
                <w:rFonts w:eastAsiaTheme="minorEastAsia"/>
                <w:sz w:val="21"/>
                <w:szCs w:val="21"/>
              </w:rPr>
            </w:pPr>
            <w:r>
              <w:rPr>
                <w:rFonts w:eastAsiaTheme="minorEastAsia"/>
                <w:sz w:val="21"/>
                <w:szCs w:val="21"/>
              </w:rPr>
              <w:t>0.15</w:t>
            </w:r>
          </w:p>
        </w:tc>
        <w:tc>
          <w:tcPr>
            <w:tcW w:w="843" w:type="dxa"/>
            <w:noWrap/>
            <w:vAlign w:val="center"/>
          </w:tcPr>
          <w:p w14:paraId="009C8024" w14:textId="77777777" w:rsidR="000F4245" w:rsidRDefault="00000000">
            <w:pPr>
              <w:spacing w:line="214" w:lineRule="auto"/>
              <w:jc w:val="center"/>
              <w:rPr>
                <w:rFonts w:eastAsiaTheme="minorEastAsia"/>
                <w:sz w:val="21"/>
                <w:szCs w:val="21"/>
              </w:rPr>
            </w:pPr>
            <w:r>
              <w:rPr>
                <w:rFonts w:eastAsiaTheme="minorEastAsia"/>
                <w:sz w:val="21"/>
                <w:szCs w:val="21"/>
              </w:rPr>
              <w:t>2</w:t>
            </w:r>
          </w:p>
        </w:tc>
        <w:tc>
          <w:tcPr>
            <w:tcW w:w="905" w:type="dxa"/>
            <w:noWrap/>
            <w:vAlign w:val="center"/>
          </w:tcPr>
          <w:p w14:paraId="0EECA0F3" w14:textId="77777777" w:rsidR="000F4245" w:rsidRDefault="00000000">
            <w:pPr>
              <w:spacing w:line="214" w:lineRule="auto"/>
              <w:jc w:val="center"/>
              <w:rPr>
                <w:rFonts w:eastAsiaTheme="minorEastAsia"/>
                <w:sz w:val="21"/>
                <w:szCs w:val="21"/>
              </w:rPr>
            </w:pPr>
            <w:r>
              <w:rPr>
                <w:rFonts w:eastAsiaTheme="minorEastAsia"/>
                <w:sz w:val="21"/>
                <w:szCs w:val="21"/>
              </w:rPr>
              <w:t>2</w:t>
            </w:r>
          </w:p>
        </w:tc>
        <w:tc>
          <w:tcPr>
            <w:tcW w:w="905" w:type="dxa"/>
            <w:noWrap/>
            <w:vAlign w:val="center"/>
          </w:tcPr>
          <w:p w14:paraId="26E742C7" w14:textId="77777777" w:rsidR="000F4245" w:rsidRDefault="00000000">
            <w:pPr>
              <w:spacing w:line="214" w:lineRule="auto"/>
              <w:jc w:val="center"/>
              <w:rPr>
                <w:rFonts w:eastAsiaTheme="minorEastAsia"/>
                <w:sz w:val="21"/>
                <w:szCs w:val="21"/>
              </w:rPr>
            </w:pPr>
            <w:r>
              <w:rPr>
                <w:rFonts w:eastAsiaTheme="minorEastAsia"/>
                <w:sz w:val="21"/>
                <w:szCs w:val="21"/>
              </w:rPr>
              <w:t>1.31</w:t>
            </w:r>
          </w:p>
        </w:tc>
        <w:tc>
          <w:tcPr>
            <w:tcW w:w="905" w:type="dxa"/>
            <w:noWrap/>
            <w:vAlign w:val="center"/>
          </w:tcPr>
          <w:p w14:paraId="10F989A0" w14:textId="77777777" w:rsidR="000F4245" w:rsidRDefault="00000000">
            <w:pPr>
              <w:spacing w:line="214" w:lineRule="auto"/>
              <w:jc w:val="center"/>
              <w:rPr>
                <w:rFonts w:eastAsiaTheme="minorEastAsia"/>
                <w:sz w:val="21"/>
                <w:szCs w:val="21"/>
              </w:rPr>
            </w:pPr>
            <w:r>
              <w:rPr>
                <w:rFonts w:eastAsiaTheme="minorEastAsia"/>
                <w:sz w:val="21"/>
                <w:szCs w:val="21"/>
              </w:rPr>
              <w:t>2.5</w:t>
            </w:r>
          </w:p>
        </w:tc>
        <w:tc>
          <w:tcPr>
            <w:tcW w:w="1196" w:type="dxa"/>
            <w:noWrap/>
            <w:vAlign w:val="center"/>
          </w:tcPr>
          <w:p w14:paraId="5021793B" w14:textId="77777777" w:rsidR="000F4245" w:rsidRDefault="00000000">
            <w:pPr>
              <w:spacing w:line="214" w:lineRule="auto"/>
              <w:jc w:val="center"/>
              <w:rPr>
                <w:rFonts w:eastAsiaTheme="minorEastAsia"/>
                <w:sz w:val="21"/>
                <w:szCs w:val="21"/>
              </w:rPr>
            </w:pPr>
            <w:r>
              <w:rPr>
                <w:rFonts w:eastAsiaTheme="minorEastAsia"/>
                <w:sz w:val="21"/>
                <w:szCs w:val="21"/>
              </w:rPr>
              <w:t>4.9</w:t>
            </w:r>
          </w:p>
        </w:tc>
        <w:tc>
          <w:tcPr>
            <w:tcW w:w="1202" w:type="dxa"/>
            <w:noWrap/>
            <w:vAlign w:val="center"/>
          </w:tcPr>
          <w:p w14:paraId="2F34B42C" w14:textId="77777777" w:rsidR="000F4245" w:rsidRDefault="00000000">
            <w:pPr>
              <w:spacing w:line="214" w:lineRule="auto"/>
              <w:jc w:val="center"/>
              <w:rPr>
                <w:rFonts w:eastAsiaTheme="minorEastAsia"/>
                <w:sz w:val="21"/>
                <w:szCs w:val="21"/>
              </w:rPr>
            </w:pPr>
            <w:r>
              <w:rPr>
                <w:rFonts w:eastAsiaTheme="minorEastAsia"/>
                <w:sz w:val="21"/>
                <w:szCs w:val="21"/>
              </w:rPr>
              <w:t>6.57</w:t>
            </w:r>
          </w:p>
        </w:tc>
      </w:tr>
      <w:tr w:rsidR="000F4245" w14:paraId="1138E93C" w14:textId="77777777">
        <w:trPr>
          <w:trHeight w:hRule="exact" w:val="396"/>
          <w:jc w:val="center"/>
        </w:trPr>
        <w:tc>
          <w:tcPr>
            <w:tcW w:w="1202" w:type="dxa"/>
            <w:vAlign w:val="center"/>
          </w:tcPr>
          <w:p w14:paraId="192DF27E" w14:textId="77777777" w:rsidR="000F4245" w:rsidRDefault="00000000">
            <w:pPr>
              <w:spacing w:line="214" w:lineRule="auto"/>
              <w:jc w:val="center"/>
              <w:rPr>
                <w:rFonts w:eastAsiaTheme="minorEastAsia"/>
                <w:sz w:val="21"/>
                <w:szCs w:val="21"/>
              </w:rPr>
            </w:pPr>
            <w:r>
              <w:rPr>
                <w:rFonts w:eastAsiaTheme="minorEastAsia"/>
                <w:sz w:val="21"/>
                <w:szCs w:val="21"/>
              </w:rPr>
              <w:t>RD5</w:t>
            </w:r>
          </w:p>
        </w:tc>
        <w:tc>
          <w:tcPr>
            <w:tcW w:w="1058" w:type="dxa"/>
            <w:noWrap/>
            <w:vAlign w:val="center"/>
          </w:tcPr>
          <w:p w14:paraId="12BC7D87" w14:textId="77777777" w:rsidR="000F4245" w:rsidRDefault="00000000">
            <w:pPr>
              <w:spacing w:line="214" w:lineRule="auto"/>
              <w:jc w:val="center"/>
              <w:rPr>
                <w:rFonts w:eastAsiaTheme="minorEastAsia"/>
                <w:sz w:val="21"/>
                <w:szCs w:val="21"/>
              </w:rPr>
            </w:pPr>
            <w:r>
              <w:rPr>
                <w:rFonts w:eastAsiaTheme="minorEastAsia"/>
                <w:sz w:val="21"/>
                <w:szCs w:val="21"/>
              </w:rPr>
              <w:t>2.63</w:t>
            </w:r>
          </w:p>
        </w:tc>
        <w:tc>
          <w:tcPr>
            <w:tcW w:w="1058" w:type="dxa"/>
            <w:noWrap/>
            <w:vAlign w:val="center"/>
          </w:tcPr>
          <w:p w14:paraId="64286EE5" w14:textId="77777777" w:rsidR="000F4245" w:rsidRDefault="00000000">
            <w:pPr>
              <w:spacing w:line="214" w:lineRule="auto"/>
              <w:jc w:val="center"/>
              <w:rPr>
                <w:rFonts w:eastAsiaTheme="minorEastAsia"/>
                <w:sz w:val="21"/>
                <w:szCs w:val="21"/>
              </w:rPr>
            </w:pPr>
            <w:r>
              <w:rPr>
                <w:rFonts w:eastAsiaTheme="minorEastAsia"/>
                <w:sz w:val="21"/>
                <w:szCs w:val="21"/>
              </w:rPr>
              <w:t>1.69</w:t>
            </w:r>
          </w:p>
        </w:tc>
        <w:tc>
          <w:tcPr>
            <w:tcW w:w="818" w:type="dxa"/>
            <w:noWrap/>
            <w:vAlign w:val="center"/>
          </w:tcPr>
          <w:p w14:paraId="7E3332A3" w14:textId="77777777" w:rsidR="000F4245" w:rsidRDefault="00000000">
            <w:pPr>
              <w:spacing w:line="214" w:lineRule="auto"/>
              <w:jc w:val="center"/>
              <w:rPr>
                <w:rFonts w:eastAsiaTheme="minorEastAsia"/>
                <w:sz w:val="21"/>
                <w:szCs w:val="21"/>
              </w:rPr>
            </w:pPr>
            <w:r>
              <w:rPr>
                <w:rFonts w:eastAsiaTheme="minorEastAsia"/>
                <w:sz w:val="21"/>
                <w:szCs w:val="21"/>
              </w:rPr>
              <w:t>0.8</w:t>
            </w:r>
          </w:p>
        </w:tc>
        <w:tc>
          <w:tcPr>
            <w:tcW w:w="1441" w:type="dxa"/>
            <w:noWrap/>
            <w:vAlign w:val="center"/>
          </w:tcPr>
          <w:p w14:paraId="0D2A8331" w14:textId="77777777" w:rsidR="000F4245" w:rsidRDefault="00000000">
            <w:pPr>
              <w:spacing w:line="214" w:lineRule="auto"/>
              <w:jc w:val="center"/>
              <w:rPr>
                <w:rFonts w:eastAsiaTheme="minorEastAsia"/>
                <w:w w:val="66"/>
                <w:sz w:val="21"/>
                <w:szCs w:val="21"/>
              </w:rPr>
            </w:pPr>
            <w:r>
              <w:rPr>
                <w:rFonts w:eastAsiaTheme="minorEastAsia"/>
                <w:sz w:val="21"/>
                <w:szCs w:val="21"/>
              </w:rPr>
              <w:t>浅于标准色</w:t>
            </w:r>
          </w:p>
        </w:tc>
        <w:tc>
          <w:tcPr>
            <w:tcW w:w="1198" w:type="dxa"/>
            <w:noWrap/>
            <w:vAlign w:val="center"/>
          </w:tcPr>
          <w:p w14:paraId="32F79889"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6" w:type="dxa"/>
            <w:noWrap/>
            <w:vAlign w:val="center"/>
          </w:tcPr>
          <w:p w14:paraId="5FA3A047" w14:textId="77777777" w:rsidR="000F4245" w:rsidRDefault="00000000">
            <w:pPr>
              <w:spacing w:line="214" w:lineRule="auto"/>
              <w:jc w:val="center"/>
              <w:rPr>
                <w:rFonts w:eastAsiaTheme="minorEastAsia"/>
                <w:sz w:val="21"/>
                <w:szCs w:val="21"/>
              </w:rPr>
            </w:pPr>
            <w:r>
              <w:rPr>
                <w:rFonts w:eastAsiaTheme="minorEastAsia"/>
                <w:sz w:val="21"/>
                <w:szCs w:val="21"/>
              </w:rPr>
              <w:t>0.13</w:t>
            </w:r>
          </w:p>
        </w:tc>
        <w:tc>
          <w:tcPr>
            <w:tcW w:w="843" w:type="dxa"/>
            <w:noWrap/>
            <w:vAlign w:val="center"/>
          </w:tcPr>
          <w:p w14:paraId="23489BD6" w14:textId="77777777" w:rsidR="000F4245" w:rsidRDefault="00000000">
            <w:pPr>
              <w:spacing w:line="214" w:lineRule="auto"/>
              <w:jc w:val="center"/>
              <w:rPr>
                <w:rFonts w:eastAsiaTheme="minorEastAsia"/>
                <w:sz w:val="21"/>
                <w:szCs w:val="21"/>
              </w:rPr>
            </w:pPr>
            <w:r>
              <w:rPr>
                <w:rFonts w:eastAsiaTheme="minorEastAsia"/>
                <w:sz w:val="21"/>
                <w:szCs w:val="21"/>
              </w:rPr>
              <w:t>2</w:t>
            </w:r>
          </w:p>
        </w:tc>
        <w:tc>
          <w:tcPr>
            <w:tcW w:w="905" w:type="dxa"/>
            <w:noWrap/>
            <w:vAlign w:val="center"/>
          </w:tcPr>
          <w:p w14:paraId="338F24A1" w14:textId="77777777" w:rsidR="000F4245" w:rsidRDefault="00000000">
            <w:pPr>
              <w:spacing w:line="214" w:lineRule="auto"/>
              <w:jc w:val="center"/>
              <w:rPr>
                <w:rFonts w:eastAsiaTheme="minorEastAsia"/>
                <w:sz w:val="21"/>
                <w:szCs w:val="21"/>
              </w:rPr>
            </w:pPr>
            <w:r>
              <w:rPr>
                <w:rFonts w:eastAsiaTheme="minorEastAsia"/>
                <w:sz w:val="21"/>
                <w:szCs w:val="21"/>
              </w:rPr>
              <w:t>2</w:t>
            </w:r>
          </w:p>
        </w:tc>
        <w:tc>
          <w:tcPr>
            <w:tcW w:w="905" w:type="dxa"/>
            <w:noWrap/>
            <w:vAlign w:val="center"/>
          </w:tcPr>
          <w:p w14:paraId="157CFDB2" w14:textId="77777777" w:rsidR="000F4245" w:rsidRDefault="00000000">
            <w:pPr>
              <w:spacing w:line="214" w:lineRule="auto"/>
              <w:jc w:val="center"/>
              <w:rPr>
                <w:rFonts w:eastAsiaTheme="minorEastAsia"/>
                <w:sz w:val="21"/>
                <w:szCs w:val="21"/>
              </w:rPr>
            </w:pPr>
            <w:r>
              <w:rPr>
                <w:rFonts w:eastAsiaTheme="minorEastAsia"/>
                <w:sz w:val="21"/>
                <w:szCs w:val="21"/>
              </w:rPr>
              <w:t>1.32</w:t>
            </w:r>
          </w:p>
        </w:tc>
        <w:tc>
          <w:tcPr>
            <w:tcW w:w="905" w:type="dxa"/>
            <w:noWrap/>
            <w:vAlign w:val="center"/>
          </w:tcPr>
          <w:p w14:paraId="771D5AE5" w14:textId="77777777" w:rsidR="000F4245" w:rsidRDefault="00000000">
            <w:pPr>
              <w:spacing w:line="214" w:lineRule="auto"/>
              <w:jc w:val="center"/>
              <w:rPr>
                <w:rFonts w:eastAsiaTheme="minorEastAsia"/>
                <w:sz w:val="21"/>
                <w:szCs w:val="21"/>
              </w:rPr>
            </w:pPr>
            <w:r>
              <w:rPr>
                <w:rFonts w:eastAsiaTheme="minorEastAsia"/>
                <w:sz w:val="21"/>
                <w:szCs w:val="21"/>
              </w:rPr>
              <w:t>2.2</w:t>
            </w:r>
          </w:p>
        </w:tc>
        <w:tc>
          <w:tcPr>
            <w:tcW w:w="1196" w:type="dxa"/>
            <w:noWrap/>
            <w:vAlign w:val="center"/>
          </w:tcPr>
          <w:p w14:paraId="3C34FD1A" w14:textId="77777777" w:rsidR="000F4245" w:rsidRDefault="00000000">
            <w:pPr>
              <w:spacing w:line="214" w:lineRule="auto"/>
              <w:jc w:val="center"/>
              <w:rPr>
                <w:rFonts w:eastAsiaTheme="minorEastAsia"/>
                <w:sz w:val="21"/>
                <w:szCs w:val="21"/>
              </w:rPr>
            </w:pPr>
            <w:r>
              <w:rPr>
                <w:rFonts w:eastAsiaTheme="minorEastAsia"/>
                <w:sz w:val="21"/>
                <w:szCs w:val="21"/>
              </w:rPr>
              <w:t>5.1</w:t>
            </w:r>
          </w:p>
        </w:tc>
        <w:tc>
          <w:tcPr>
            <w:tcW w:w="1202" w:type="dxa"/>
            <w:noWrap/>
            <w:vAlign w:val="center"/>
          </w:tcPr>
          <w:p w14:paraId="57DE964D" w14:textId="77777777" w:rsidR="000F4245" w:rsidRDefault="00000000">
            <w:pPr>
              <w:spacing w:line="214" w:lineRule="auto"/>
              <w:jc w:val="center"/>
              <w:rPr>
                <w:rFonts w:eastAsiaTheme="minorEastAsia"/>
                <w:sz w:val="21"/>
                <w:szCs w:val="21"/>
              </w:rPr>
            </w:pPr>
            <w:r>
              <w:rPr>
                <w:rFonts w:eastAsiaTheme="minorEastAsia"/>
                <w:sz w:val="21"/>
                <w:szCs w:val="21"/>
              </w:rPr>
              <w:t>6.54</w:t>
            </w:r>
          </w:p>
        </w:tc>
      </w:tr>
      <w:tr w:rsidR="000F4245" w14:paraId="16AE90A6" w14:textId="77777777">
        <w:trPr>
          <w:trHeight w:hRule="exact" w:val="396"/>
          <w:jc w:val="center"/>
        </w:trPr>
        <w:tc>
          <w:tcPr>
            <w:tcW w:w="1202" w:type="dxa"/>
            <w:vAlign w:val="center"/>
          </w:tcPr>
          <w:p w14:paraId="4F584D6E" w14:textId="77777777" w:rsidR="000F4245" w:rsidRDefault="00000000">
            <w:pPr>
              <w:spacing w:line="214" w:lineRule="auto"/>
              <w:jc w:val="center"/>
              <w:rPr>
                <w:rFonts w:eastAsiaTheme="minorEastAsia"/>
                <w:sz w:val="21"/>
                <w:szCs w:val="21"/>
              </w:rPr>
            </w:pPr>
            <w:r>
              <w:rPr>
                <w:rFonts w:eastAsiaTheme="minorEastAsia"/>
                <w:sz w:val="21"/>
                <w:szCs w:val="21"/>
              </w:rPr>
              <w:t>RD6</w:t>
            </w:r>
          </w:p>
        </w:tc>
        <w:tc>
          <w:tcPr>
            <w:tcW w:w="1058" w:type="dxa"/>
            <w:noWrap/>
            <w:vAlign w:val="center"/>
          </w:tcPr>
          <w:p w14:paraId="099F5C5E" w14:textId="77777777" w:rsidR="000F4245" w:rsidRDefault="00000000">
            <w:pPr>
              <w:spacing w:line="214" w:lineRule="auto"/>
              <w:jc w:val="center"/>
              <w:rPr>
                <w:rFonts w:eastAsiaTheme="minorEastAsia"/>
                <w:sz w:val="21"/>
                <w:szCs w:val="21"/>
              </w:rPr>
            </w:pPr>
            <w:r>
              <w:rPr>
                <w:rFonts w:eastAsiaTheme="minorEastAsia"/>
                <w:sz w:val="21"/>
                <w:szCs w:val="21"/>
              </w:rPr>
              <w:t>2.54</w:t>
            </w:r>
          </w:p>
        </w:tc>
        <w:tc>
          <w:tcPr>
            <w:tcW w:w="1058" w:type="dxa"/>
            <w:noWrap/>
            <w:vAlign w:val="center"/>
          </w:tcPr>
          <w:p w14:paraId="41A728BD" w14:textId="77777777" w:rsidR="000F4245" w:rsidRDefault="00000000">
            <w:pPr>
              <w:spacing w:line="214" w:lineRule="auto"/>
              <w:jc w:val="center"/>
              <w:rPr>
                <w:rFonts w:eastAsiaTheme="minorEastAsia"/>
                <w:sz w:val="21"/>
                <w:szCs w:val="21"/>
              </w:rPr>
            </w:pPr>
            <w:r>
              <w:rPr>
                <w:rFonts w:eastAsiaTheme="minorEastAsia"/>
                <w:sz w:val="21"/>
                <w:szCs w:val="21"/>
              </w:rPr>
              <w:t>1.61</w:t>
            </w:r>
          </w:p>
        </w:tc>
        <w:tc>
          <w:tcPr>
            <w:tcW w:w="818" w:type="dxa"/>
            <w:noWrap/>
            <w:vAlign w:val="center"/>
          </w:tcPr>
          <w:p w14:paraId="44D2A30A" w14:textId="77777777" w:rsidR="000F4245" w:rsidRDefault="00000000">
            <w:pPr>
              <w:spacing w:line="214" w:lineRule="auto"/>
              <w:jc w:val="center"/>
              <w:rPr>
                <w:rFonts w:eastAsiaTheme="minorEastAsia"/>
                <w:sz w:val="21"/>
                <w:szCs w:val="21"/>
              </w:rPr>
            </w:pPr>
            <w:r>
              <w:rPr>
                <w:rFonts w:eastAsiaTheme="minorEastAsia"/>
                <w:sz w:val="21"/>
                <w:szCs w:val="21"/>
              </w:rPr>
              <w:t>0.8</w:t>
            </w:r>
          </w:p>
        </w:tc>
        <w:tc>
          <w:tcPr>
            <w:tcW w:w="1441" w:type="dxa"/>
            <w:noWrap/>
            <w:vAlign w:val="center"/>
          </w:tcPr>
          <w:p w14:paraId="5FC5A24E" w14:textId="77777777" w:rsidR="000F4245" w:rsidRDefault="00000000">
            <w:pPr>
              <w:spacing w:line="214" w:lineRule="auto"/>
              <w:jc w:val="center"/>
              <w:rPr>
                <w:rFonts w:eastAsiaTheme="minorEastAsia"/>
                <w:w w:val="66"/>
                <w:sz w:val="21"/>
                <w:szCs w:val="21"/>
              </w:rPr>
            </w:pPr>
            <w:r>
              <w:rPr>
                <w:rFonts w:eastAsiaTheme="minorEastAsia"/>
                <w:sz w:val="21"/>
                <w:szCs w:val="21"/>
              </w:rPr>
              <w:t>浅于标准色</w:t>
            </w:r>
          </w:p>
        </w:tc>
        <w:tc>
          <w:tcPr>
            <w:tcW w:w="1198" w:type="dxa"/>
            <w:noWrap/>
            <w:vAlign w:val="center"/>
          </w:tcPr>
          <w:p w14:paraId="3BF064DA"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6" w:type="dxa"/>
            <w:noWrap/>
            <w:vAlign w:val="center"/>
          </w:tcPr>
          <w:p w14:paraId="1059C2DC" w14:textId="77777777" w:rsidR="000F4245" w:rsidRDefault="00000000">
            <w:pPr>
              <w:spacing w:line="214" w:lineRule="auto"/>
              <w:jc w:val="center"/>
              <w:rPr>
                <w:rFonts w:eastAsiaTheme="minorEastAsia"/>
                <w:sz w:val="21"/>
                <w:szCs w:val="21"/>
              </w:rPr>
            </w:pPr>
            <w:r>
              <w:rPr>
                <w:rFonts w:eastAsiaTheme="minorEastAsia"/>
                <w:sz w:val="21"/>
                <w:szCs w:val="21"/>
              </w:rPr>
              <w:t>0.14</w:t>
            </w:r>
          </w:p>
        </w:tc>
        <w:tc>
          <w:tcPr>
            <w:tcW w:w="843" w:type="dxa"/>
            <w:noWrap/>
            <w:vAlign w:val="center"/>
          </w:tcPr>
          <w:p w14:paraId="5E952638" w14:textId="77777777" w:rsidR="000F4245" w:rsidRDefault="00000000">
            <w:pPr>
              <w:spacing w:line="214" w:lineRule="auto"/>
              <w:jc w:val="center"/>
              <w:rPr>
                <w:rFonts w:eastAsiaTheme="minorEastAsia"/>
                <w:sz w:val="21"/>
                <w:szCs w:val="21"/>
              </w:rPr>
            </w:pPr>
            <w:r>
              <w:rPr>
                <w:rFonts w:eastAsiaTheme="minorEastAsia"/>
                <w:sz w:val="21"/>
                <w:szCs w:val="21"/>
              </w:rPr>
              <w:t>2</w:t>
            </w:r>
          </w:p>
        </w:tc>
        <w:tc>
          <w:tcPr>
            <w:tcW w:w="905" w:type="dxa"/>
            <w:noWrap/>
            <w:vAlign w:val="center"/>
          </w:tcPr>
          <w:p w14:paraId="1AE82A4E" w14:textId="77777777" w:rsidR="000F4245" w:rsidRDefault="00000000">
            <w:pPr>
              <w:spacing w:line="214" w:lineRule="auto"/>
              <w:jc w:val="center"/>
              <w:rPr>
                <w:rFonts w:eastAsiaTheme="minorEastAsia"/>
                <w:sz w:val="21"/>
                <w:szCs w:val="21"/>
              </w:rPr>
            </w:pPr>
            <w:r>
              <w:rPr>
                <w:rFonts w:eastAsiaTheme="minorEastAsia"/>
                <w:sz w:val="21"/>
                <w:szCs w:val="21"/>
              </w:rPr>
              <w:t>1.4</w:t>
            </w:r>
          </w:p>
        </w:tc>
        <w:tc>
          <w:tcPr>
            <w:tcW w:w="905" w:type="dxa"/>
            <w:noWrap/>
            <w:vAlign w:val="center"/>
          </w:tcPr>
          <w:p w14:paraId="57ABC4C2" w14:textId="77777777" w:rsidR="000F4245" w:rsidRDefault="00000000">
            <w:pPr>
              <w:spacing w:line="214" w:lineRule="auto"/>
              <w:jc w:val="center"/>
              <w:rPr>
                <w:rFonts w:eastAsiaTheme="minorEastAsia"/>
                <w:sz w:val="21"/>
                <w:szCs w:val="21"/>
              </w:rPr>
            </w:pPr>
            <w:r>
              <w:rPr>
                <w:rFonts w:eastAsiaTheme="minorEastAsia"/>
                <w:sz w:val="21"/>
                <w:szCs w:val="21"/>
              </w:rPr>
              <w:t>1.22</w:t>
            </w:r>
          </w:p>
        </w:tc>
        <w:tc>
          <w:tcPr>
            <w:tcW w:w="905" w:type="dxa"/>
            <w:noWrap/>
            <w:vAlign w:val="center"/>
          </w:tcPr>
          <w:p w14:paraId="73A818D2" w14:textId="77777777" w:rsidR="000F4245" w:rsidRDefault="00000000">
            <w:pPr>
              <w:spacing w:line="214" w:lineRule="auto"/>
              <w:jc w:val="center"/>
              <w:rPr>
                <w:rFonts w:eastAsiaTheme="minorEastAsia"/>
                <w:sz w:val="21"/>
                <w:szCs w:val="21"/>
              </w:rPr>
            </w:pPr>
            <w:r>
              <w:rPr>
                <w:rFonts w:eastAsiaTheme="minorEastAsia"/>
                <w:sz w:val="21"/>
                <w:szCs w:val="21"/>
              </w:rPr>
              <w:t>2.6</w:t>
            </w:r>
          </w:p>
        </w:tc>
        <w:tc>
          <w:tcPr>
            <w:tcW w:w="1196" w:type="dxa"/>
            <w:noWrap/>
            <w:vAlign w:val="center"/>
          </w:tcPr>
          <w:p w14:paraId="12CD2209" w14:textId="77777777" w:rsidR="000F4245" w:rsidRDefault="00000000">
            <w:pPr>
              <w:spacing w:line="214" w:lineRule="auto"/>
              <w:jc w:val="center"/>
              <w:rPr>
                <w:rFonts w:eastAsiaTheme="minorEastAsia"/>
                <w:sz w:val="21"/>
                <w:szCs w:val="21"/>
              </w:rPr>
            </w:pPr>
            <w:r>
              <w:rPr>
                <w:rFonts w:eastAsiaTheme="minorEastAsia"/>
                <w:sz w:val="21"/>
                <w:szCs w:val="21"/>
              </w:rPr>
              <w:t>5.1</w:t>
            </w:r>
          </w:p>
        </w:tc>
        <w:tc>
          <w:tcPr>
            <w:tcW w:w="1202" w:type="dxa"/>
            <w:noWrap/>
            <w:vAlign w:val="center"/>
          </w:tcPr>
          <w:p w14:paraId="629F5C8E" w14:textId="77777777" w:rsidR="000F4245" w:rsidRDefault="00000000">
            <w:pPr>
              <w:spacing w:line="214" w:lineRule="auto"/>
              <w:jc w:val="center"/>
              <w:rPr>
                <w:rFonts w:eastAsiaTheme="minorEastAsia"/>
                <w:sz w:val="21"/>
                <w:szCs w:val="21"/>
              </w:rPr>
            </w:pPr>
            <w:r>
              <w:rPr>
                <w:rFonts w:eastAsiaTheme="minorEastAsia"/>
                <w:sz w:val="21"/>
                <w:szCs w:val="21"/>
              </w:rPr>
              <w:t>6.43</w:t>
            </w:r>
          </w:p>
        </w:tc>
      </w:tr>
      <w:tr w:rsidR="000F4245" w14:paraId="00E19313" w14:textId="77777777">
        <w:trPr>
          <w:trHeight w:hRule="exact" w:val="396"/>
          <w:jc w:val="center"/>
        </w:trPr>
        <w:tc>
          <w:tcPr>
            <w:tcW w:w="1202" w:type="dxa"/>
            <w:vAlign w:val="center"/>
          </w:tcPr>
          <w:p w14:paraId="41EFFAB5" w14:textId="77777777" w:rsidR="000F4245" w:rsidRDefault="00000000">
            <w:pPr>
              <w:spacing w:line="214" w:lineRule="auto"/>
              <w:jc w:val="center"/>
              <w:rPr>
                <w:rFonts w:eastAsiaTheme="minorEastAsia"/>
                <w:sz w:val="21"/>
                <w:szCs w:val="21"/>
              </w:rPr>
            </w:pPr>
            <w:r>
              <w:rPr>
                <w:rFonts w:eastAsiaTheme="minorEastAsia"/>
                <w:sz w:val="21"/>
                <w:szCs w:val="21"/>
              </w:rPr>
              <w:t>RD7</w:t>
            </w:r>
          </w:p>
        </w:tc>
        <w:tc>
          <w:tcPr>
            <w:tcW w:w="1058" w:type="dxa"/>
            <w:noWrap/>
            <w:vAlign w:val="center"/>
          </w:tcPr>
          <w:p w14:paraId="2E71D9C1" w14:textId="77777777" w:rsidR="000F4245" w:rsidRDefault="00000000">
            <w:pPr>
              <w:spacing w:line="214" w:lineRule="auto"/>
              <w:jc w:val="center"/>
              <w:rPr>
                <w:rFonts w:eastAsiaTheme="minorEastAsia"/>
                <w:sz w:val="21"/>
                <w:szCs w:val="21"/>
              </w:rPr>
            </w:pPr>
            <w:r>
              <w:rPr>
                <w:rFonts w:eastAsiaTheme="minorEastAsia"/>
                <w:sz w:val="21"/>
                <w:szCs w:val="21"/>
              </w:rPr>
              <w:t>2.71</w:t>
            </w:r>
          </w:p>
        </w:tc>
        <w:tc>
          <w:tcPr>
            <w:tcW w:w="1058" w:type="dxa"/>
            <w:noWrap/>
            <w:vAlign w:val="center"/>
          </w:tcPr>
          <w:p w14:paraId="60BB9F72" w14:textId="77777777" w:rsidR="000F4245" w:rsidRDefault="00000000">
            <w:pPr>
              <w:spacing w:line="214" w:lineRule="auto"/>
              <w:jc w:val="center"/>
              <w:rPr>
                <w:rFonts w:eastAsiaTheme="minorEastAsia"/>
                <w:sz w:val="21"/>
                <w:szCs w:val="21"/>
              </w:rPr>
            </w:pPr>
            <w:r>
              <w:rPr>
                <w:rFonts w:eastAsiaTheme="minorEastAsia"/>
                <w:sz w:val="21"/>
                <w:szCs w:val="21"/>
              </w:rPr>
              <w:t>1.69</w:t>
            </w:r>
          </w:p>
        </w:tc>
        <w:tc>
          <w:tcPr>
            <w:tcW w:w="818" w:type="dxa"/>
            <w:noWrap/>
            <w:vAlign w:val="center"/>
          </w:tcPr>
          <w:p w14:paraId="18E0CC8E" w14:textId="77777777" w:rsidR="000F4245" w:rsidRDefault="00000000">
            <w:pPr>
              <w:spacing w:line="214" w:lineRule="auto"/>
              <w:jc w:val="center"/>
              <w:rPr>
                <w:rFonts w:eastAsiaTheme="minorEastAsia"/>
                <w:sz w:val="21"/>
                <w:szCs w:val="21"/>
              </w:rPr>
            </w:pPr>
            <w:r>
              <w:rPr>
                <w:rFonts w:eastAsiaTheme="minorEastAsia"/>
                <w:sz w:val="21"/>
                <w:szCs w:val="21"/>
              </w:rPr>
              <w:t>0.4</w:t>
            </w:r>
          </w:p>
        </w:tc>
        <w:tc>
          <w:tcPr>
            <w:tcW w:w="1441" w:type="dxa"/>
            <w:noWrap/>
            <w:vAlign w:val="center"/>
          </w:tcPr>
          <w:p w14:paraId="03142BE5" w14:textId="77777777" w:rsidR="000F4245" w:rsidRDefault="00000000">
            <w:pPr>
              <w:spacing w:line="214" w:lineRule="auto"/>
              <w:jc w:val="center"/>
              <w:rPr>
                <w:rFonts w:eastAsiaTheme="minorEastAsia"/>
                <w:w w:val="66"/>
                <w:sz w:val="21"/>
                <w:szCs w:val="21"/>
              </w:rPr>
            </w:pPr>
            <w:r>
              <w:rPr>
                <w:rFonts w:eastAsiaTheme="minorEastAsia"/>
                <w:sz w:val="21"/>
                <w:szCs w:val="21"/>
              </w:rPr>
              <w:t>浅于标准色</w:t>
            </w:r>
          </w:p>
        </w:tc>
        <w:tc>
          <w:tcPr>
            <w:tcW w:w="1198" w:type="dxa"/>
            <w:noWrap/>
            <w:vAlign w:val="center"/>
          </w:tcPr>
          <w:p w14:paraId="37E4AE88"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6" w:type="dxa"/>
            <w:noWrap/>
            <w:vAlign w:val="center"/>
          </w:tcPr>
          <w:p w14:paraId="5B08760B" w14:textId="77777777" w:rsidR="000F4245" w:rsidRDefault="00000000">
            <w:pPr>
              <w:spacing w:line="214" w:lineRule="auto"/>
              <w:jc w:val="center"/>
              <w:rPr>
                <w:rFonts w:eastAsiaTheme="minorEastAsia"/>
                <w:sz w:val="21"/>
                <w:szCs w:val="21"/>
              </w:rPr>
            </w:pPr>
            <w:r>
              <w:rPr>
                <w:rFonts w:eastAsiaTheme="minorEastAsia"/>
                <w:sz w:val="21"/>
                <w:szCs w:val="21"/>
              </w:rPr>
              <w:t>0.13</w:t>
            </w:r>
          </w:p>
        </w:tc>
        <w:tc>
          <w:tcPr>
            <w:tcW w:w="843" w:type="dxa"/>
            <w:noWrap/>
            <w:vAlign w:val="center"/>
          </w:tcPr>
          <w:p w14:paraId="6EA55E48" w14:textId="77777777" w:rsidR="000F4245" w:rsidRDefault="00000000">
            <w:pPr>
              <w:spacing w:line="214" w:lineRule="auto"/>
              <w:jc w:val="center"/>
              <w:rPr>
                <w:rFonts w:eastAsiaTheme="minorEastAsia"/>
                <w:sz w:val="21"/>
                <w:szCs w:val="21"/>
              </w:rPr>
            </w:pPr>
            <w:r>
              <w:rPr>
                <w:rFonts w:eastAsiaTheme="minorEastAsia"/>
                <w:sz w:val="21"/>
                <w:szCs w:val="21"/>
              </w:rPr>
              <w:t>1</w:t>
            </w:r>
          </w:p>
        </w:tc>
        <w:tc>
          <w:tcPr>
            <w:tcW w:w="905" w:type="dxa"/>
            <w:noWrap/>
            <w:vAlign w:val="center"/>
          </w:tcPr>
          <w:p w14:paraId="591EEBA3" w14:textId="77777777" w:rsidR="000F4245" w:rsidRDefault="00000000">
            <w:pPr>
              <w:spacing w:line="214" w:lineRule="auto"/>
              <w:jc w:val="center"/>
              <w:rPr>
                <w:rFonts w:eastAsiaTheme="minorEastAsia"/>
                <w:sz w:val="21"/>
                <w:szCs w:val="21"/>
              </w:rPr>
            </w:pPr>
            <w:r>
              <w:rPr>
                <w:rFonts w:eastAsiaTheme="minorEastAsia"/>
                <w:sz w:val="21"/>
                <w:szCs w:val="21"/>
              </w:rPr>
              <w:t>1.3</w:t>
            </w:r>
          </w:p>
        </w:tc>
        <w:tc>
          <w:tcPr>
            <w:tcW w:w="905" w:type="dxa"/>
            <w:noWrap/>
            <w:vAlign w:val="center"/>
          </w:tcPr>
          <w:p w14:paraId="1242B33F" w14:textId="77777777" w:rsidR="000F4245" w:rsidRDefault="00000000">
            <w:pPr>
              <w:spacing w:line="214" w:lineRule="auto"/>
              <w:jc w:val="center"/>
              <w:rPr>
                <w:rFonts w:eastAsiaTheme="minorEastAsia"/>
                <w:sz w:val="21"/>
                <w:szCs w:val="21"/>
              </w:rPr>
            </w:pPr>
            <w:r>
              <w:rPr>
                <w:rFonts w:eastAsiaTheme="minorEastAsia"/>
                <w:sz w:val="21"/>
                <w:szCs w:val="21"/>
              </w:rPr>
              <w:t>0.89</w:t>
            </w:r>
          </w:p>
        </w:tc>
        <w:tc>
          <w:tcPr>
            <w:tcW w:w="905" w:type="dxa"/>
            <w:noWrap/>
            <w:vAlign w:val="center"/>
          </w:tcPr>
          <w:p w14:paraId="23E32200" w14:textId="77777777" w:rsidR="000F4245" w:rsidRDefault="00000000">
            <w:pPr>
              <w:spacing w:line="214" w:lineRule="auto"/>
              <w:jc w:val="center"/>
              <w:rPr>
                <w:rFonts w:eastAsiaTheme="minorEastAsia"/>
                <w:sz w:val="21"/>
                <w:szCs w:val="21"/>
              </w:rPr>
            </w:pPr>
            <w:r>
              <w:rPr>
                <w:rFonts w:eastAsiaTheme="minorEastAsia"/>
                <w:sz w:val="21"/>
                <w:szCs w:val="21"/>
              </w:rPr>
              <w:t>2.2</w:t>
            </w:r>
          </w:p>
        </w:tc>
        <w:tc>
          <w:tcPr>
            <w:tcW w:w="1196" w:type="dxa"/>
            <w:noWrap/>
            <w:vAlign w:val="center"/>
          </w:tcPr>
          <w:p w14:paraId="5B9C109F" w14:textId="77777777" w:rsidR="000F4245" w:rsidRDefault="00000000">
            <w:pPr>
              <w:spacing w:line="214" w:lineRule="auto"/>
              <w:jc w:val="center"/>
              <w:rPr>
                <w:rFonts w:eastAsiaTheme="minorEastAsia"/>
                <w:sz w:val="21"/>
                <w:szCs w:val="21"/>
              </w:rPr>
            </w:pPr>
            <w:r>
              <w:rPr>
                <w:rFonts w:eastAsiaTheme="minorEastAsia"/>
                <w:sz w:val="21"/>
                <w:szCs w:val="21"/>
              </w:rPr>
              <w:t>4.8</w:t>
            </w:r>
          </w:p>
        </w:tc>
        <w:tc>
          <w:tcPr>
            <w:tcW w:w="1202" w:type="dxa"/>
            <w:noWrap/>
            <w:vAlign w:val="center"/>
          </w:tcPr>
          <w:p w14:paraId="0D368D90" w14:textId="77777777" w:rsidR="000F4245" w:rsidRDefault="00000000">
            <w:pPr>
              <w:spacing w:line="214" w:lineRule="auto"/>
              <w:jc w:val="center"/>
              <w:rPr>
                <w:rFonts w:eastAsiaTheme="minorEastAsia"/>
                <w:sz w:val="21"/>
                <w:szCs w:val="21"/>
              </w:rPr>
            </w:pPr>
            <w:r>
              <w:rPr>
                <w:rFonts w:eastAsiaTheme="minorEastAsia"/>
                <w:sz w:val="21"/>
                <w:szCs w:val="21"/>
              </w:rPr>
              <w:t>7.09</w:t>
            </w:r>
          </w:p>
        </w:tc>
      </w:tr>
      <w:tr w:rsidR="000F4245" w14:paraId="53B45764" w14:textId="77777777">
        <w:trPr>
          <w:trHeight w:hRule="exact" w:val="396"/>
          <w:jc w:val="center"/>
        </w:trPr>
        <w:tc>
          <w:tcPr>
            <w:tcW w:w="1202" w:type="dxa"/>
            <w:vAlign w:val="center"/>
          </w:tcPr>
          <w:p w14:paraId="68D3F77F" w14:textId="77777777" w:rsidR="000F4245" w:rsidRDefault="00000000">
            <w:pPr>
              <w:spacing w:line="214" w:lineRule="auto"/>
              <w:jc w:val="center"/>
              <w:rPr>
                <w:rFonts w:eastAsiaTheme="minorEastAsia"/>
                <w:sz w:val="21"/>
                <w:szCs w:val="21"/>
              </w:rPr>
            </w:pPr>
            <w:r>
              <w:rPr>
                <w:rFonts w:eastAsiaTheme="minorEastAsia"/>
                <w:sz w:val="21"/>
                <w:szCs w:val="21"/>
              </w:rPr>
              <w:t>RD8</w:t>
            </w:r>
          </w:p>
        </w:tc>
        <w:tc>
          <w:tcPr>
            <w:tcW w:w="1058" w:type="dxa"/>
            <w:noWrap/>
            <w:vAlign w:val="center"/>
          </w:tcPr>
          <w:p w14:paraId="26CABACD" w14:textId="77777777" w:rsidR="000F4245" w:rsidRDefault="00000000">
            <w:pPr>
              <w:spacing w:line="214" w:lineRule="auto"/>
              <w:jc w:val="center"/>
              <w:rPr>
                <w:rFonts w:eastAsiaTheme="minorEastAsia"/>
                <w:sz w:val="21"/>
                <w:szCs w:val="21"/>
              </w:rPr>
            </w:pPr>
            <w:r>
              <w:rPr>
                <w:rFonts w:eastAsiaTheme="minorEastAsia"/>
                <w:sz w:val="21"/>
                <w:szCs w:val="21"/>
              </w:rPr>
              <w:t>2.69</w:t>
            </w:r>
          </w:p>
        </w:tc>
        <w:tc>
          <w:tcPr>
            <w:tcW w:w="1058" w:type="dxa"/>
            <w:noWrap/>
            <w:vAlign w:val="center"/>
          </w:tcPr>
          <w:p w14:paraId="4A6D0C7C" w14:textId="77777777" w:rsidR="000F4245" w:rsidRDefault="00000000">
            <w:pPr>
              <w:spacing w:line="214" w:lineRule="auto"/>
              <w:jc w:val="center"/>
              <w:rPr>
                <w:rFonts w:eastAsiaTheme="minorEastAsia"/>
                <w:sz w:val="21"/>
                <w:szCs w:val="21"/>
              </w:rPr>
            </w:pPr>
            <w:r>
              <w:rPr>
                <w:rFonts w:eastAsiaTheme="minorEastAsia"/>
                <w:sz w:val="21"/>
                <w:szCs w:val="21"/>
              </w:rPr>
              <w:t>1.68</w:t>
            </w:r>
          </w:p>
        </w:tc>
        <w:tc>
          <w:tcPr>
            <w:tcW w:w="818" w:type="dxa"/>
            <w:noWrap/>
            <w:vAlign w:val="center"/>
          </w:tcPr>
          <w:p w14:paraId="5484CBDC" w14:textId="77777777" w:rsidR="000F4245" w:rsidRDefault="00000000">
            <w:pPr>
              <w:spacing w:line="214" w:lineRule="auto"/>
              <w:jc w:val="center"/>
              <w:rPr>
                <w:rFonts w:eastAsiaTheme="minorEastAsia"/>
                <w:sz w:val="21"/>
                <w:szCs w:val="21"/>
              </w:rPr>
            </w:pPr>
            <w:r>
              <w:rPr>
                <w:rFonts w:eastAsiaTheme="minorEastAsia"/>
                <w:sz w:val="21"/>
                <w:szCs w:val="21"/>
              </w:rPr>
              <w:t>0.7</w:t>
            </w:r>
          </w:p>
        </w:tc>
        <w:tc>
          <w:tcPr>
            <w:tcW w:w="1441" w:type="dxa"/>
            <w:noWrap/>
            <w:vAlign w:val="center"/>
          </w:tcPr>
          <w:p w14:paraId="058D9676" w14:textId="77777777" w:rsidR="000F4245" w:rsidRDefault="00000000">
            <w:pPr>
              <w:spacing w:line="214" w:lineRule="auto"/>
              <w:jc w:val="center"/>
              <w:rPr>
                <w:rFonts w:eastAsiaTheme="minorEastAsia"/>
                <w:w w:val="66"/>
                <w:sz w:val="21"/>
                <w:szCs w:val="21"/>
              </w:rPr>
            </w:pPr>
            <w:r>
              <w:rPr>
                <w:rFonts w:eastAsiaTheme="minorEastAsia"/>
                <w:sz w:val="21"/>
                <w:szCs w:val="21"/>
              </w:rPr>
              <w:t>浅于标准色</w:t>
            </w:r>
          </w:p>
        </w:tc>
        <w:tc>
          <w:tcPr>
            <w:tcW w:w="1198" w:type="dxa"/>
            <w:noWrap/>
            <w:vAlign w:val="center"/>
          </w:tcPr>
          <w:p w14:paraId="23D1D0AF"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6" w:type="dxa"/>
            <w:noWrap/>
            <w:vAlign w:val="center"/>
          </w:tcPr>
          <w:p w14:paraId="433F9CAB" w14:textId="77777777" w:rsidR="000F4245" w:rsidRDefault="00000000">
            <w:pPr>
              <w:spacing w:line="214" w:lineRule="auto"/>
              <w:jc w:val="center"/>
              <w:rPr>
                <w:rFonts w:eastAsiaTheme="minorEastAsia"/>
                <w:sz w:val="21"/>
                <w:szCs w:val="21"/>
              </w:rPr>
            </w:pPr>
            <w:r>
              <w:rPr>
                <w:rFonts w:eastAsiaTheme="minorEastAsia"/>
                <w:sz w:val="21"/>
                <w:szCs w:val="21"/>
              </w:rPr>
              <w:t>0.14</w:t>
            </w:r>
          </w:p>
        </w:tc>
        <w:tc>
          <w:tcPr>
            <w:tcW w:w="843" w:type="dxa"/>
            <w:noWrap/>
            <w:vAlign w:val="center"/>
          </w:tcPr>
          <w:p w14:paraId="7A6A36D1" w14:textId="77777777" w:rsidR="000F4245" w:rsidRDefault="00000000">
            <w:pPr>
              <w:spacing w:line="214" w:lineRule="auto"/>
              <w:jc w:val="center"/>
              <w:rPr>
                <w:rFonts w:eastAsiaTheme="minorEastAsia"/>
                <w:sz w:val="21"/>
                <w:szCs w:val="21"/>
              </w:rPr>
            </w:pPr>
            <w:r>
              <w:rPr>
                <w:rFonts w:eastAsiaTheme="minorEastAsia"/>
                <w:sz w:val="21"/>
                <w:szCs w:val="21"/>
              </w:rPr>
              <w:t>1</w:t>
            </w:r>
          </w:p>
        </w:tc>
        <w:tc>
          <w:tcPr>
            <w:tcW w:w="905" w:type="dxa"/>
            <w:noWrap/>
            <w:vAlign w:val="center"/>
          </w:tcPr>
          <w:p w14:paraId="57C5E2F1" w14:textId="77777777" w:rsidR="000F4245" w:rsidRDefault="00000000">
            <w:pPr>
              <w:spacing w:line="214" w:lineRule="auto"/>
              <w:jc w:val="center"/>
              <w:rPr>
                <w:rFonts w:eastAsiaTheme="minorEastAsia"/>
                <w:sz w:val="21"/>
                <w:szCs w:val="21"/>
              </w:rPr>
            </w:pPr>
            <w:r>
              <w:rPr>
                <w:rFonts w:eastAsiaTheme="minorEastAsia"/>
                <w:sz w:val="21"/>
                <w:szCs w:val="21"/>
              </w:rPr>
              <w:t>1.1</w:t>
            </w:r>
          </w:p>
        </w:tc>
        <w:tc>
          <w:tcPr>
            <w:tcW w:w="905" w:type="dxa"/>
            <w:noWrap/>
            <w:vAlign w:val="center"/>
          </w:tcPr>
          <w:p w14:paraId="5DA00A7F" w14:textId="77777777" w:rsidR="000F4245" w:rsidRDefault="00000000">
            <w:pPr>
              <w:spacing w:line="214" w:lineRule="auto"/>
              <w:jc w:val="center"/>
              <w:rPr>
                <w:rFonts w:eastAsiaTheme="minorEastAsia"/>
                <w:sz w:val="21"/>
                <w:szCs w:val="21"/>
              </w:rPr>
            </w:pPr>
            <w:r>
              <w:rPr>
                <w:rFonts w:eastAsiaTheme="minorEastAsia"/>
                <w:sz w:val="21"/>
                <w:szCs w:val="21"/>
              </w:rPr>
              <w:t>0.67</w:t>
            </w:r>
          </w:p>
        </w:tc>
        <w:tc>
          <w:tcPr>
            <w:tcW w:w="905" w:type="dxa"/>
            <w:noWrap/>
            <w:vAlign w:val="center"/>
          </w:tcPr>
          <w:p w14:paraId="5FBF86E5" w14:textId="77777777" w:rsidR="000F4245" w:rsidRDefault="00000000">
            <w:pPr>
              <w:spacing w:line="214" w:lineRule="auto"/>
              <w:jc w:val="center"/>
              <w:rPr>
                <w:rFonts w:eastAsiaTheme="minorEastAsia"/>
                <w:sz w:val="21"/>
                <w:szCs w:val="21"/>
              </w:rPr>
            </w:pPr>
            <w:r>
              <w:rPr>
                <w:rFonts w:eastAsiaTheme="minorEastAsia"/>
                <w:sz w:val="21"/>
                <w:szCs w:val="21"/>
              </w:rPr>
              <w:t>1.9</w:t>
            </w:r>
          </w:p>
        </w:tc>
        <w:tc>
          <w:tcPr>
            <w:tcW w:w="1196" w:type="dxa"/>
            <w:noWrap/>
            <w:vAlign w:val="center"/>
          </w:tcPr>
          <w:p w14:paraId="51A6FA73" w14:textId="77777777" w:rsidR="000F4245" w:rsidRDefault="00000000">
            <w:pPr>
              <w:spacing w:line="214" w:lineRule="auto"/>
              <w:jc w:val="center"/>
              <w:rPr>
                <w:rFonts w:eastAsiaTheme="minorEastAsia"/>
                <w:sz w:val="21"/>
                <w:szCs w:val="21"/>
              </w:rPr>
            </w:pPr>
            <w:r>
              <w:rPr>
                <w:rFonts w:eastAsiaTheme="minorEastAsia"/>
                <w:sz w:val="21"/>
                <w:szCs w:val="21"/>
              </w:rPr>
              <w:t>5.0</w:t>
            </w:r>
          </w:p>
        </w:tc>
        <w:tc>
          <w:tcPr>
            <w:tcW w:w="1202" w:type="dxa"/>
            <w:noWrap/>
            <w:vAlign w:val="center"/>
          </w:tcPr>
          <w:p w14:paraId="0DE2DFE7" w14:textId="77777777" w:rsidR="000F4245" w:rsidRDefault="00000000">
            <w:pPr>
              <w:spacing w:line="214" w:lineRule="auto"/>
              <w:jc w:val="center"/>
              <w:rPr>
                <w:rFonts w:eastAsiaTheme="minorEastAsia"/>
                <w:sz w:val="21"/>
                <w:szCs w:val="21"/>
              </w:rPr>
            </w:pPr>
            <w:r>
              <w:rPr>
                <w:rFonts w:eastAsiaTheme="minorEastAsia"/>
                <w:sz w:val="21"/>
                <w:szCs w:val="21"/>
              </w:rPr>
              <w:t>6.89</w:t>
            </w:r>
          </w:p>
        </w:tc>
      </w:tr>
      <w:tr w:rsidR="000F4245" w14:paraId="610AE318" w14:textId="77777777">
        <w:trPr>
          <w:trHeight w:hRule="exact" w:val="396"/>
          <w:jc w:val="center"/>
        </w:trPr>
        <w:tc>
          <w:tcPr>
            <w:tcW w:w="1202" w:type="dxa"/>
            <w:vAlign w:val="center"/>
          </w:tcPr>
          <w:p w14:paraId="48897331" w14:textId="77777777" w:rsidR="000F4245" w:rsidRDefault="00000000">
            <w:pPr>
              <w:spacing w:line="214" w:lineRule="auto"/>
              <w:jc w:val="center"/>
              <w:rPr>
                <w:rFonts w:eastAsiaTheme="minorEastAsia"/>
                <w:sz w:val="21"/>
                <w:szCs w:val="21"/>
              </w:rPr>
            </w:pPr>
            <w:r>
              <w:rPr>
                <w:rFonts w:eastAsiaTheme="minorEastAsia"/>
                <w:sz w:val="21"/>
                <w:szCs w:val="21"/>
              </w:rPr>
              <w:t>RD9</w:t>
            </w:r>
          </w:p>
        </w:tc>
        <w:tc>
          <w:tcPr>
            <w:tcW w:w="1058" w:type="dxa"/>
            <w:noWrap/>
            <w:vAlign w:val="center"/>
          </w:tcPr>
          <w:p w14:paraId="5C14ECCD" w14:textId="77777777" w:rsidR="000F4245" w:rsidRDefault="00000000">
            <w:pPr>
              <w:spacing w:line="214" w:lineRule="auto"/>
              <w:jc w:val="center"/>
              <w:rPr>
                <w:rFonts w:eastAsiaTheme="minorEastAsia"/>
                <w:sz w:val="21"/>
                <w:szCs w:val="21"/>
              </w:rPr>
            </w:pPr>
            <w:r>
              <w:rPr>
                <w:rFonts w:eastAsiaTheme="minorEastAsia"/>
                <w:sz w:val="21"/>
                <w:szCs w:val="21"/>
              </w:rPr>
              <w:t>2.72</w:t>
            </w:r>
          </w:p>
        </w:tc>
        <w:tc>
          <w:tcPr>
            <w:tcW w:w="1058" w:type="dxa"/>
            <w:noWrap/>
            <w:vAlign w:val="center"/>
          </w:tcPr>
          <w:p w14:paraId="29CD51AF" w14:textId="77777777" w:rsidR="000F4245" w:rsidRDefault="00000000">
            <w:pPr>
              <w:spacing w:line="214" w:lineRule="auto"/>
              <w:jc w:val="center"/>
              <w:rPr>
                <w:rFonts w:eastAsiaTheme="minorEastAsia"/>
                <w:sz w:val="21"/>
                <w:szCs w:val="21"/>
              </w:rPr>
            </w:pPr>
            <w:r>
              <w:rPr>
                <w:rFonts w:eastAsiaTheme="minorEastAsia"/>
                <w:sz w:val="21"/>
                <w:szCs w:val="21"/>
              </w:rPr>
              <w:t>1.70</w:t>
            </w:r>
          </w:p>
        </w:tc>
        <w:tc>
          <w:tcPr>
            <w:tcW w:w="818" w:type="dxa"/>
            <w:noWrap/>
            <w:vAlign w:val="center"/>
          </w:tcPr>
          <w:p w14:paraId="44C37EEA" w14:textId="77777777" w:rsidR="000F4245" w:rsidRDefault="00000000">
            <w:pPr>
              <w:spacing w:line="214" w:lineRule="auto"/>
              <w:jc w:val="center"/>
              <w:rPr>
                <w:rFonts w:eastAsiaTheme="minorEastAsia"/>
                <w:sz w:val="21"/>
                <w:szCs w:val="21"/>
              </w:rPr>
            </w:pPr>
            <w:r>
              <w:rPr>
                <w:rFonts w:eastAsiaTheme="minorEastAsia"/>
                <w:sz w:val="21"/>
                <w:szCs w:val="21"/>
              </w:rPr>
              <w:t>0.8</w:t>
            </w:r>
          </w:p>
        </w:tc>
        <w:tc>
          <w:tcPr>
            <w:tcW w:w="1441" w:type="dxa"/>
            <w:noWrap/>
            <w:vAlign w:val="center"/>
          </w:tcPr>
          <w:p w14:paraId="1AE8B6C5" w14:textId="77777777" w:rsidR="000F4245" w:rsidRDefault="00000000">
            <w:pPr>
              <w:spacing w:line="214" w:lineRule="auto"/>
              <w:jc w:val="center"/>
              <w:rPr>
                <w:rFonts w:eastAsiaTheme="minorEastAsia"/>
                <w:w w:val="66"/>
                <w:sz w:val="21"/>
                <w:szCs w:val="21"/>
              </w:rPr>
            </w:pPr>
            <w:r>
              <w:rPr>
                <w:rFonts w:eastAsiaTheme="minorEastAsia"/>
                <w:sz w:val="21"/>
                <w:szCs w:val="21"/>
              </w:rPr>
              <w:t>浅于标准色</w:t>
            </w:r>
          </w:p>
        </w:tc>
        <w:tc>
          <w:tcPr>
            <w:tcW w:w="1198" w:type="dxa"/>
            <w:noWrap/>
            <w:vAlign w:val="center"/>
          </w:tcPr>
          <w:p w14:paraId="6CB85C49"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6" w:type="dxa"/>
            <w:noWrap/>
            <w:vAlign w:val="center"/>
          </w:tcPr>
          <w:p w14:paraId="77B9499D" w14:textId="77777777" w:rsidR="000F4245" w:rsidRDefault="00000000">
            <w:pPr>
              <w:spacing w:line="214" w:lineRule="auto"/>
              <w:jc w:val="center"/>
              <w:rPr>
                <w:rFonts w:eastAsiaTheme="minorEastAsia"/>
                <w:sz w:val="21"/>
                <w:szCs w:val="21"/>
              </w:rPr>
            </w:pPr>
            <w:r>
              <w:rPr>
                <w:rFonts w:eastAsiaTheme="minorEastAsia"/>
                <w:sz w:val="21"/>
                <w:szCs w:val="21"/>
              </w:rPr>
              <w:t>0.14</w:t>
            </w:r>
          </w:p>
        </w:tc>
        <w:tc>
          <w:tcPr>
            <w:tcW w:w="843" w:type="dxa"/>
            <w:noWrap/>
            <w:vAlign w:val="center"/>
          </w:tcPr>
          <w:p w14:paraId="1A49F7DC" w14:textId="77777777" w:rsidR="000F4245" w:rsidRDefault="00000000">
            <w:pPr>
              <w:spacing w:line="214" w:lineRule="auto"/>
              <w:jc w:val="center"/>
              <w:rPr>
                <w:rFonts w:eastAsiaTheme="minorEastAsia"/>
                <w:sz w:val="21"/>
                <w:szCs w:val="21"/>
              </w:rPr>
            </w:pPr>
            <w:r>
              <w:rPr>
                <w:rFonts w:eastAsiaTheme="minorEastAsia"/>
                <w:sz w:val="21"/>
                <w:szCs w:val="21"/>
              </w:rPr>
              <w:t>2</w:t>
            </w:r>
          </w:p>
        </w:tc>
        <w:tc>
          <w:tcPr>
            <w:tcW w:w="905" w:type="dxa"/>
            <w:noWrap/>
            <w:vAlign w:val="center"/>
          </w:tcPr>
          <w:p w14:paraId="22B67516" w14:textId="77777777" w:rsidR="000F4245" w:rsidRDefault="00000000">
            <w:pPr>
              <w:spacing w:line="214" w:lineRule="auto"/>
              <w:jc w:val="center"/>
              <w:rPr>
                <w:rFonts w:eastAsiaTheme="minorEastAsia"/>
                <w:sz w:val="21"/>
                <w:szCs w:val="21"/>
              </w:rPr>
            </w:pPr>
            <w:r>
              <w:rPr>
                <w:rFonts w:eastAsiaTheme="minorEastAsia"/>
                <w:sz w:val="21"/>
                <w:szCs w:val="21"/>
              </w:rPr>
              <w:t>0.8</w:t>
            </w:r>
          </w:p>
        </w:tc>
        <w:tc>
          <w:tcPr>
            <w:tcW w:w="905" w:type="dxa"/>
            <w:noWrap/>
            <w:vAlign w:val="center"/>
          </w:tcPr>
          <w:p w14:paraId="4CB68F61" w14:textId="77777777" w:rsidR="000F4245" w:rsidRDefault="00000000">
            <w:pPr>
              <w:spacing w:line="214" w:lineRule="auto"/>
              <w:jc w:val="center"/>
              <w:rPr>
                <w:rFonts w:eastAsiaTheme="minorEastAsia"/>
                <w:sz w:val="21"/>
                <w:szCs w:val="21"/>
              </w:rPr>
            </w:pPr>
            <w:r>
              <w:rPr>
                <w:rFonts w:eastAsiaTheme="minorEastAsia"/>
                <w:sz w:val="21"/>
                <w:szCs w:val="21"/>
              </w:rPr>
              <w:t>0.78</w:t>
            </w:r>
          </w:p>
        </w:tc>
        <w:tc>
          <w:tcPr>
            <w:tcW w:w="905" w:type="dxa"/>
            <w:noWrap/>
            <w:vAlign w:val="center"/>
          </w:tcPr>
          <w:p w14:paraId="12A75388" w14:textId="77777777" w:rsidR="000F4245" w:rsidRDefault="00000000">
            <w:pPr>
              <w:spacing w:line="214" w:lineRule="auto"/>
              <w:jc w:val="center"/>
              <w:rPr>
                <w:rFonts w:eastAsiaTheme="minorEastAsia"/>
                <w:sz w:val="21"/>
                <w:szCs w:val="21"/>
              </w:rPr>
            </w:pPr>
            <w:r>
              <w:rPr>
                <w:rFonts w:eastAsiaTheme="minorEastAsia"/>
                <w:sz w:val="21"/>
                <w:szCs w:val="21"/>
              </w:rPr>
              <w:t>2.4</w:t>
            </w:r>
          </w:p>
        </w:tc>
        <w:tc>
          <w:tcPr>
            <w:tcW w:w="1196" w:type="dxa"/>
            <w:noWrap/>
            <w:vAlign w:val="center"/>
          </w:tcPr>
          <w:p w14:paraId="383C5356" w14:textId="77777777" w:rsidR="000F4245" w:rsidRDefault="00000000">
            <w:pPr>
              <w:spacing w:line="214" w:lineRule="auto"/>
              <w:jc w:val="center"/>
              <w:rPr>
                <w:rFonts w:eastAsiaTheme="minorEastAsia"/>
                <w:sz w:val="21"/>
                <w:szCs w:val="21"/>
              </w:rPr>
            </w:pPr>
            <w:r>
              <w:rPr>
                <w:rFonts w:eastAsiaTheme="minorEastAsia"/>
                <w:sz w:val="21"/>
                <w:szCs w:val="21"/>
              </w:rPr>
              <w:t>4.9</w:t>
            </w:r>
          </w:p>
        </w:tc>
        <w:tc>
          <w:tcPr>
            <w:tcW w:w="1202" w:type="dxa"/>
            <w:noWrap/>
            <w:vAlign w:val="center"/>
          </w:tcPr>
          <w:p w14:paraId="7D55D64A" w14:textId="77777777" w:rsidR="000F4245" w:rsidRDefault="00000000">
            <w:pPr>
              <w:spacing w:line="214" w:lineRule="auto"/>
              <w:jc w:val="center"/>
              <w:rPr>
                <w:rFonts w:eastAsiaTheme="minorEastAsia"/>
                <w:sz w:val="21"/>
                <w:szCs w:val="21"/>
              </w:rPr>
            </w:pPr>
            <w:r>
              <w:rPr>
                <w:rFonts w:eastAsiaTheme="minorEastAsia"/>
                <w:sz w:val="21"/>
                <w:szCs w:val="21"/>
              </w:rPr>
              <w:t>6.79</w:t>
            </w:r>
          </w:p>
        </w:tc>
      </w:tr>
      <w:tr w:rsidR="000F4245" w14:paraId="77861646" w14:textId="77777777">
        <w:trPr>
          <w:trHeight w:hRule="exact" w:val="396"/>
          <w:jc w:val="center"/>
        </w:trPr>
        <w:tc>
          <w:tcPr>
            <w:tcW w:w="1202" w:type="dxa"/>
            <w:vAlign w:val="center"/>
          </w:tcPr>
          <w:p w14:paraId="79B706A0" w14:textId="77777777" w:rsidR="000F4245" w:rsidRDefault="00000000">
            <w:pPr>
              <w:spacing w:line="214" w:lineRule="auto"/>
              <w:jc w:val="center"/>
              <w:rPr>
                <w:rFonts w:eastAsiaTheme="minorEastAsia"/>
                <w:sz w:val="21"/>
                <w:szCs w:val="21"/>
              </w:rPr>
            </w:pPr>
            <w:r>
              <w:rPr>
                <w:rFonts w:eastAsiaTheme="minorEastAsia"/>
                <w:sz w:val="21"/>
                <w:szCs w:val="21"/>
              </w:rPr>
              <w:t>RD10</w:t>
            </w:r>
          </w:p>
        </w:tc>
        <w:tc>
          <w:tcPr>
            <w:tcW w:w="1058" w:type="dxa"/>
            <w:noWrap/>
            <w:vAlign w:val="center"/>
          </w:tcPr>
          <w:p w14:paraId="7D863270" w14:textId="77777777" w:rsidR="000F4245" w:rsidRDefault="00000000">
            <w:pPr>
              <w:spacing w:line="214" w:lineRule="auto"/>
              <w:jc w:val="center"/>
              <w:rPr>
                <w:rFonts w:eastAsiaTheme="minorEastAsia"/>
                <w:sz w:val="21"/>
                <w:szCs w:val="21"/>
              </w:rPr>
            </w:pPr>
            <w:r>
              <w:rPr>
                <w:rFonts w:eastAsiaTheme="minorEastAsia"/>
                <w:sz w:val="21"/>
                <w:szCs w:val="21"/>
              </w:rPr>
              <w:t>2.75</w:t>
            </w:r>
          </w:p>
        </w:tc>
        <w:tc>
          <w:tcPr>
            <w:tcW w:w="1058" w:type="dxa"/>
            <w:noWrap/>
            <w:vAlign w:val="center"/>
          </w:tcPr>
          <w:p w14:paraId="2049FEE1" w14:textId="77777777" w:rsidR="000F4245" w:rsidRDefault="00000000">
            <w:pPr>
              <w:spacing w:line="214" w:lineRule="auto"/>
              <w:jc w:val="center"/>
              <w:rPr>
                <w:rFonts w:eastAsiaTheme="minorEastAsia"/>
                <w:sz w:val="21"/>
                <w:szCs w:val="21"/>
              </w:rPr>
            </w:pPr>
            <w:r>
              <w:rPr>
                <w:rFonts w:eastAsiaTheme="minorEastAsia"/>
                <w:sz w:val="21"/>
                <w:szCs w:val="21"/>
              </w:rPr>
              <w:t>1.72</w:t>
            </w:r>
          </w:p>
        </w:tc>
        <w:tc>
          <w:tcPr>
            <w:tcW w:w="818" w:type="dxa"/>
            <w:noWrap/>
            <w:vAlign w:val="center"/>
          </w:tcPr>
          <w:p w14:paraId="51C3D1E2" w14:textId="77777777" w:rsidR="000F4245" w:rsidRDefault="00000000">
            <w:pPr>
              <w:spacing w:line="214" w:lineRule="auto"/>
              <w:jc w:val="center"/>
              <w:rPr>
                <w:rFonts w:eastAsiaTheme="minorEastAsia"/>
                <w:sz w:val="21"/>
                <w:szCs w:val="21"/>
              </w:rPr>
            </w:pPr>
            <w:r>
              <w:rPr>
                <w:rFonts w:eastAsiaTheme="minorEastAsia"/>
                <w:sz w:val="21"/>
                <w:szCs w:val="21"/>
              </w:rPr>
              <w:t>0.7</w:t>
            </w:r>
          </w:p>
        </w:tc>
        <w:tc>
          <w:tcPr>
            <w:tcW w:w="1441" w:type="dxa"/>
            <w:noWrap/>
            <w:vAlign w:val="center"/>
          </w:tcPr>
          <w:p w14:paraId="6057A444" w14:textId="77777777" w:rsidR="000F4245" w:rsidRDefault="00000000">
            <w:pPr>
              <w:spacing w:line="214" w:lineRule="auto"/>
              <w:jc w:val="center"/>
              <w:rPr>
                <w:rFonts w:eastAsiaTheme="minorEastAsia"/>
                <w:w w:val="66"/>
                <w:sz w:val="21"/>
                <w:szCs w:val="21"/>
              </w:rPr>
            </w:pPr>
            <w:r>
              <w:rPr>
                <w:rFonts w:eastAsiaTheme="minorEastAsia"/>
                <w:sz w:val="21"/>
                <w:szCs w:val="21"/>
              </w:rPr>
              <w:t>浅于标准色</w:t>
            </w:r>
          </w:p>
        </w:tc>
        <w:tc>
          <w:tcPr>
            <w:tcW w:w="1198" w:type="dxa"/>
            <w:noWrap/>
            <w:vAlign w:val="center"/>
          </w:tcPr>
          <w:p w14:paraId="1D45A464"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6" w:type="dxa"/>
            <w:noWrap/>
            <w:vAlign w:val="center"/>
          </w:tcPr>
          <w:p w14:paraId="13C04215" w14:textId="77777777" w:rsidR="000F4245" w:rsidRDefault="00000000">
            <w:pPr>
              <w:spacing w:line="214" w:lineRule="auto"/>
              <w:jc w:val="center"/>
              <w:rPr>
                <w:rFonts w:eastAsiaTheme="minorEastAsia"/>
                <w:sz w:val="21"/>
                <w:szCs w:val="21"/>
              </w:rPr>
            </w:pPr>
            <w:r>
              <w:rPr>
                <w:rFonts w:eastAsiaTheme="minorEastAsia"/>
                <w:sz w:val="21"/>
                <w:szCs w:val="21"/>
              </w:rPr>
              <w:t>0.12</w:t>
            </w:r>
          </w:p>
        </w:tc>
        <w:tc>
          <w:tcPr>
            <w:tcW w:w="843" w:type="dxa"/>
            <w:noWrap/>
            <w:vAlign w:val="center"/>
          </w:tcPr>
          <w:p w14:paraId="51B3EA7B" w14:textId="77777777" w:rsidR="000F4245" w:rsidRDefault="00000000">
            <w:pPr>
              <w:spacing w:line="214" w:lineRule="auto"/>
              <w:jc w:val="center"/>
              <w:rPr>
                <w:rFonts w:eastAsiaTheme="minorEastAsia"/>
                <w:sz w:val="21"/>
                <w:szCs w:val="21"/>
              </w:rPr>
            </w:pPr>
            <w:r>
              <w:rPr>
                <w:rFonts w:eastAsiaTheme="minorEastAsia"/>
                <w:sz w:val="21"/>
                <w:szCs w:val="21"/>
              </w:rPr>
              <w:t>1</w:t>
            </w:r>
          </w:p>
        </w:tc>
        <w:tc>
          <w:tcPr>
            <w:tcW w:w="905" w:type="dxa"/>
            <w:noWrap/>
            <w:vAlign w:val="center"/>
          </w:tcPr>
          <w:p w14:paraId="7E375C21" w14:textId="77777777" w:rsidR="000F4245" w:rsidRDefault="00000000">
            <w:pPr>
              <w:spacing w:line="214" w:lineRule="auto"/>
              <w:jc w:val="center"/>
              <w:rPr>
                <w:rFonts w:eastAsiaTheme="minorEastAsia"/>
                <w:sz w:val="21"/>
                <w:szCs w:val="21"/>
              </w:rPr>
            </w:pPr>
            <w:r>
              <w:rPr>
                <w:rFonts w:eastAsiaTheme="minorEastAsia"/>
                <w:sz w:val="21"/>
                <w:szCs w:val="21"/>
              </w:rPr>
              <w:t>1.4</w:t>
            </w:r>
          </w:p>
        </w:tc>
        <w:tc>
          <w:tcPr>
            <w:tcW w:w="905" w:type="dxa"/>
            <w:noWrap/>
            <w:vAlign w:val="center"/>
          </w:tcPr>
          <w:p w14:paraId="2CD649F6" w14:textId="77777777" w:rsidR="000F4245" w:rsidRDefault="00000000">
            <w:pPr>
              <w:spacing w:line="214" w:lineRule="auto"/>
              <w:jc w:val="center"/>
              <w:rPr>
                <w:rFonts w:eastAsiaTheme="minorEastAsia"/>
                <w:sz w:val="21"/>
                <w:szCs w:val="21"/>
              </w:rPr>
            </w:pPr>
            <w:r>
              <w:rPr>
                <w:rFonts w:eastAsiaTheme="minorEastAsia"/>
                <w:sz w:val="21"/>
                <w:szCs w:val="21"/>
              </w:rPr>
              <w:t>0.89</w:t>
            </w:r>
          </w:p>
        </w:tc>
        <w:tc>
          <w:tcPr>
            <w:tcW w:w="905" w:type="dxa"/>
            <w:noWrap/>
            <w:vAlign w:val="center"/>
          </w:tcPr>
          <w:p w14:paraId="33E03277" w14:textId="77777777" w:rsidR="000F4245" w:rsidRDefault="00000000">
            <w:pPr>
              <w:spacing w:line="214" w:lineRule="auto"/>
              <w:jc w:val="center"/>
              <w:rPr>
                <w:rFonts w:eastAsiaTheme="minorEastAsia"/>
                <w:sz w:val="21"/>
                <w:szCs w:val="21"/>
              </w:rPr>
            </w:pPr>
            <w:r>
              <w:rPr>
                <w:rFonts w:eastAsiaTheme="minorEastAsia"/>
                <w:sz w:val="21"/>
                <w:szCs w:val="21"/>
              </w:rPr>
              <w:t>2.8</w:t>
            </w:r>
          </w:p>
        </w:tc>
        <w:tc>
          <w:tcPr>
            <w:tcW w:w="1196" w:type="dxa"/>
            <w:noWrap/>
            <w:vAlign w:val="center"/>
          </w:tcPr>
          <w:p w14:paraId="3AFCDFBD" w14:textId="77777777" w:rsidR="000F4245" w:rsidRDefault="00000000">
            <w:pPr>
              <w:spacing w:line="214" w:lineRule="auto"/>
              <w:jc w:val="center"/>
              <w:rPr>
                <w:rFonts w:eastAsiaTheme="minorEastAsia"/>
                <w:sz w:val="21"/>
                <w:szCs w:val="21"/>
              </w:rPr>
            </w:pPr>
            <w:r>
              <w:rPr>
                <w:rFonts w:eastAsiaTheme="minorEastAsia"/>
                <w:sz w:val="21"/>
                <w:szCs w:val="21"/>
              </w:rPr>
              <w:t>4.7</w:t>
            </w:r>
          </w:p>
        </w:tc>
        <w:tc>
          <w:tcPr>
            <w:tcW w:w="1202" w:type="dxa"/>
            <w:noWrap/>
            <w:vAlign w:val="center"/>
          </w:tcPr>
          <w:p w14:paraId="12202DB4" w14:textId="77777777" w:rsidR="000F4245" w:rsidRDefault="00000000">
            <w:pPr>
              <w:spacing w:line="214" w:lineRule="auto"/>
              <w:jc w:val="center"/>
              <w:rPr>
                <w:rFonts w:eastAsiaTheme="minorEastAsia"/>
                <w:sz w:val="21"/>
                <w:szCs w:val="21"/>
              </w:rPr>
            </w:pPr>
            <w:r>
              <w:rPr>
                <w:rFonts w:eastAsiaTheme="minorEastAsia"/>
                <w:sz w:val="21"/>
                <w:szCs w:val="21"/>
              </w:rPr>
              <w:t>7.06</w:t>
            </w:r>
          </w:p>
        </w:tc>
      </w:tr>
      <w:tr w:rsidR="000F4245" w14:paraId="7EEC0677" w14:textId="77777777">
        <w:trPr>
          <w:trHeight w:hRule="exact" w:val="396"/>
          <w:jc w:val="center"/>
        </w:trPr>
        <w:tc>
          <w:tcPr>
            <w:tcW w:w="1202" w:type="dxa"/>
            <w:vAlign w:val="center"/>
          </w:tcPr>
          <w:p w14:paraId="6E116AFF" w14:textId="77777777" w:rsidR="000F4245" w:rsidRDefault="00000000">
            <w:pPr>
              <w:spacing w:line="214" w:lineRule="auto"/>
              <w:jc w:val="center"/>
              <w:rPr>
                <w:rFonts w:eastAsiaTheme="minorEastAsia"/>
                <w:sz w:val="21"/>
                <w:szCs w:val="21"/>
              </w:rPr>
            </w:pPr>
            <w:r>
              <w:rPr>
                <w:rFonts w:eastAsiaTheme="minorEastAsia"/>
                <w:sz w:val="21"/>
                <w:szCs w:val="21"/>
              </w:rPr>
              <w:t>试验组数</w:t>
            </w:r>
          </w:p>
        </w:tc>
        <w:tc>
          <w:tcPr>
            <w:tcW w:w="1058" w:type="dxa"/>
            <w:noWrap/>
            <w:vAlign w:val="center"/>
          </w:tcPr>
          <w:p w14:paraId="2D42A44F"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1058" w:type="dxa"/>
            <w:noWrap/>
            <w:vAlign w:val="center"/>
          </w:tcPr>
          <w:p w14:paraId="70A64549"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818" w:type="dxa"/>
            <w:noWrap/>
            <w:vAlign w:val="center"/>
          </w:tcPr>
          <w:p w14:paraId="35BCF283"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1441" w:type="dxa"/>
            <w:noWrap/>
            <w:vAlign w:val="center"/>
          </w:tcPr>
          <w:p w14:paraId="2CB06222"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1198" w:type="dxa"/>
            <w:noWrap/>
            <w:vAlign w:val="center"/>
          </w:tcPr>
          <w:p w14:paraId="05B18454"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1066" w:type="dxa"/>
            <w:noWrap/>
            <w:vAlign w:val="center"/>
          </w:tcPr>
          <w:p w14:paraId="062E330E"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843" w:type="dxa"/>
            <w:noWrap/>
            <w:vAlign w:val="center"/>
          </w:tcPr>
          <w:p w14:paraId="35695DD4"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905" w:type="dxa"/>
            <w:noWrap/>
            <w:vAlign w:val="center"/>
          </w:tcPr>
          <w:p w14:paraId="26415B45"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905" w:type="dxa"/>
            <w:noWrap/>
            <w:vAlign w:val="center"/>
          </w:tcPr>
          <w:p w14:paraId="345723F5"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905" w:type="dxa"/>
            <w:noWrap/>
            <w:vAlign w:val="center"/>
          </w:tcPr>
          <w:p w14:paraId="0E0B4932"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1196" w:type="dxa"/>
            <w:noWrap/>
            <w:vAlign w:val="center"/>
          </w:tcPr>
          <w:p w14:paraId="6203B8D0"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1202" w:type="dxa"/>
            <w:noWrap/>
            <w:vAlign w:val="center"/>
          </w:tcPr>
          <w:p w14:paraId="43D5DF80" w14:textId="77777777" w:rsidR="000F4245" w:rsidRDefault="00000000">
            <w:pPr>
              <w:spacing w:line="214" w:lineRule="auto"/>
              <w:jc w:val="center"/>
              <w:rPr>
                <w:rFonts w:eastAsiaTheme="minorEastAsia"/>
                <w:sz w:val="21"/>
                <w:szCs w:val="21"/>
              </w:rPr>
            </w:pPr>
            <w:r>
              <w:rPr>
                <w:rFonts w:eastAsiaTheme="minorEastAsia"/>
                <w:sz w:val="21"/>
                <w:szCs w:val="21"/>
              </w:rPr>
              <w:t>10</w:t>
            </w:r>
          </w:p>
        </w:tc>
      </w:tr>
      <w:tr w:rsidR="000F4245" w14:paraId="0F8F1B0B" w14:textId="77777777">
        <w:trPr>
          <w:trHeight w:hRule="exact" w:val="396"/>
          <w:jc w:val="center"/>
        </w:trPr>
        <w:tc>
          <w:tcPr>
            <w:tcW w:w="1202" w:type="dxa"/>
            <w:vAlign w:val="center"/>
          </w:tcPr>
          <w:p w14:paraId="3FC102AF" w14:textId="77777777" w:rsidR="000F4245" w:rsidRDefault="00000000">
            <w:pPr>
              <w:spacing w:line="214" w:lineRule="auto"/>
              <w:jc w:val="center"/>
              <w:rPr>
                <w:rFonts w:eastAsiaTheme="minorEastAsia"/>
                <w:sz w:val="21"/>
                <w:szCs w:val="21"/>
              </w:rPr>
            </w:pPr>
            <w:r>
              <w:rPr>
                <w:rFonts w:eastAsiaTheme="minorEastAsia"/>
                <w:sz w:val="21"/>
                <w:szCs w:val="21"/>
              </w:rPr>
              <w:t>平均值</w:t>
            </w:r>
          </w:p>
        </w:tc>
        <w:tc>
          <w:tcPr>
            <w:tcW w:w="1058" w:type="dxa"/>
            <w:noWrap/>
            <w:vAlign w:val="center"/>
          </w:tcPr>
          <w:p w14:paraId="6A90CC5D" w14:textId="77777777" w:rsidR="000F4245" w:rsidRDefault="00000000">
            <w:pPr>
              <w:spacing w:line="214" w:lineRule="auto"/>
              <w:jc w:val="center"/>
              <w:rPr>
                <w:rFonts w:eastAsiaTheme="minorEastAsia"/>
                <w:sz w:val="21"/>
                <w:szCs w:val="21"/>
              </w:rPr>
            </w:pPr>
            <w:r>
              <w:rPr>
                <w:rFonts w:eastAsiaTheme="minorEastAsia"/>
                <w:sz w:val="21"/>
                <w:szCs w:val="21"/>
              </w:rPr>
              <w:t>2.66</w:t>
            </w:r>
          </w:p>
        </w:tc>
        <w:tc>
          <w:tcPr>
            <w:tcW w:w="1058" w:type="dxa"/>
            <w:noWrap/>
            <w:vAlign w:val="center"/>
          </w:tcPr>
          <w:p w14:paraId="4FFCEEFD" w14:textId="77777777" w:rsidR="000F4245" w:rsidRDefault="00000000">
            <w:pPr>
              <w:spacing w:line="214" w:lineRule="auto"/>
              <w:jc w:val="center"/>
              <w:rPr>
                <w:rFonts w:eastAsiaTheme="minorEastAsia"/>
                <w:sz w:val="21"/>
                <w:szCs w:val="21"/>
              </w:rPr>
            </w:pPr>
            <w:r>
              <w:rPr>
                <w:rFonts w:eastAsiaTheme="minorEastAsia"/>
                <w:sz w:val="21"/>
                <w:szCs w:val="21"/>
              </w:rPr>
              <w:t>1.68</w:t>
            </w:r>
          </w:p>
        </w:tc>
        <w:tc>
          <w:tcPr>
            <w:tcW w:w="818" w:type="dxa"/>
            <w:noWrap/>
            <w:vAlign w:val="center"/>
          </w:tcPr>
          <w:p w14:paraId="35694CA2" w14:textId="77777777" w:rsidR="000F4245" w:rsidRDefault="00000000">
            <w:pPr>
              <w:spacing w:line="214" w:lineRule="auto"/>
              <w:jc w:val="center"/>
              <w:rPr>
                <w:rFonts w:eastAsiaTheme="minorEastAsia"/>
                <w:sz w:val="21"/>
                <w:szCs w:val="21"/>
              </w:rPr>
            </w:pPr>
            <w:r>
              <w:rPr>
                <w:rFonts w:eastAsiaTheme="minorEastAsia"/>
                <w:sz w:val="21"/>
                <w:szCs w:val="21"/>
              </w:rPr>
              <w:t>0.67</w:t>
            </w:r>
          </w:p>
        </w:tc>
        <w:tc>
          <w:tcPr>
            <w:tcW w:w="1441" w:type="dxa"/>
            <w:noWrap/>
            <w:vAlign w:val="center"/>
          </w:tcPr>
          <w:p w14:paraId="23ADABD5" w14:textId="77777777" w:rsidR="000F4245" w:rsidRDefault="00000000">
            <w:pPr>
              <w:spacing w:line="214" w:lineRule="auto"/>
              <w:jc w:val="center"/>
              <w:rPr>
                <w:rFonts w:eastAsiaTheme="minorEastAsia"/>
                <w:sz w:val="21"/>
                <w:szCs w:val="21"/>
              </w:rPr>
            </w:pPr>
            <w:r>
              <w:rPr>
                <w:rFonts w:eastAsiaTheme="minorEastAsia"/>
                <w:sz w:val="21"/>
                <w:szCs w:val="21"/>
              </w:rPr>
              <w:t>浅于标准色</w:t>
            </w:r>
          </w:p>
        </w:tc>
        <w:tc>
          <w:tcPr>
            <w:tcW w:w="1198" w:type="dxa"/>
            <w:noWrap/>
            <w:vAlign w:val="center"/>
          </w:tcPr>
          <w:p w14:paraId="58A5E112"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6" w:type="dxa"/>
            <w:noWrap/>
            <w:vAlign w:val="center"/>
          </w:tcPr>
          <w:p w14:paraId="6EB84F72" w14:textId="77777777" w:rsidR="000F4245" w:rsidRDefault="00000000">
            <w:pPr>
              <w:spacing w:line="214" w:lineRule="auto"/>
              <w:jc w:val="center"/>
              <w:rPr>
                <w:rFonts w:eastAsiaTheme="minorEastAsia"/>
                <w:sz w:val="21"/>
                <w:szCs w:val="21"/>
              </w:rPr>
            </w:pPr>
            <w:r>
              <w:rPr>
                <w:rFonts w:eastAsiaTheme="minorEastAsia"/>
                <w:sz w:val="21"/>
                <w:szCs w:val="21"/>
              </w:rPr>
              <w:t>0.14</w:t>
            </w:r>
          </w:p>
        </w:tc>
        <w:tc>
          <w:tcPr>
            <w:tcW w:w="843" w:type="dxa"/>
            <w:noWrap/>
            <w:vAlign w:val="center"/>
          </w:tcPr>
          <w:p w14:paraId="2FCCB570" w14:textId="77777777" w:rsidR="000F4245" w:rsidRDefault="00000000">
            <w:pPr>
              <w:spacing w:line="214" w:lineRule="auto"/>
              <w:jc w:val="center"/>
              <w:rPr>
                <w:rFonts w:eastAsiaTheme="minorEastAsia"/>
                <w:sz w:val="21"/>
                <w:szCs w:val="21"/>
              </w:rPr>
            </w:pPr>
            <w:r>
              <w:rPr>
                <w:rFonts w:eastAsiaTheme="minorEastAsia"/>
                <w:sz w:val="21"/>
                <w:szCs w:val="21"/>
              </w:rPr>
              <w:t>1.7</w:t>
            </w:r>
          </w:p>
        </w:tc>
        <w:tc>
          <w:tcPr>
            <w:tcW w:w="905" w:type="dxa"/>
            <w:noWrap/>
            <w:vAlign w:val="center"/>
          </w:tcPr>
          <w:p w14:paraId="5B594840" w14:textId="77777777" w:rsidR="000F4245" w:rsidRDefault="00000000">
            <w:pPr>
              <w:spacing w:line="214" w:lineRule="auto"/>
              <w:jc w:val="center"/>
              <w:rPr>
                <w:rFonts w:eastAsiaTheme="minorEastAsia"/>
                <w:sz w:val="21"/>
                <w:szCs w:val="21"/>
              </w:rPr>
            </w:pPr>
            <w:r>
              <w:rPr>
                <w:rFonts w:eastAsiaTheme="minorEastAsia"/>
                <w:sz w:val="21"/>
                <w:szCs w:val="21"/>
              </w:rPr>
              <w:t>1.4</w:t>
            </w:r>
          </w:p>
        </w:tc>
        <w:tc>
          <w:tcPr>
            <w:tcW w:w="905" w:type="dxa"/>
            <w:noWrap/>
            <w:vAlign w:val="center"/>
          </w:tcPr>
          <w:p w14:paraId="0B35B2CB" w14:textId="77777777" w:rsidR="000F4245" w:rsidRDefault="00000000">
            <w:pPr>
              <w:spacing w:line="214" w:lineRule="auto"/>
              <w:jc w:val="center"/>
              <w:rPr>
                <w:rFonts w:eastAsiaTheme="minorEastAsia"/>
                <w:sz w:val="21"/>
                <w:szCs w:val="21"/>
              </w:rPr>
            </w:pPr>
            <w:r>
              <w:rPr>
                <w:rFonts w:eastAsiaTheme="minorEastAsia"/>
                <w:sz w:val="21"/>
                <w:szCs w:val="21"/>
              </w:rPr>
              <w:t>1.02</w:t>
            </w:r>
          </w:p>
        </w:tc>
        <w:tc>
          <w:tcPr>
            <w:tcW w:w="905" w:type="dxa"/>
            <w:noWrap/>
            <w:vAlign w:val="center"/>
          </w:tcPr>
          <w:p w14:paraId="2618CCAC" w14:textId="77777777" w:rsidR="000F4245" w:rsidRDefault="00000000">
            <w:pPr>
              <w:spacing w:line="214" w:lineRule="auto"/>
              <w:jc w:val="center"/>
              <w:rPr>
                <w:rFonts w:eastAsiaTheme="minorEastAsia"/>
                <w:sz w:val="21"/>
                <w:szCs w:val="21"/>
              </w:rPr>
            </w:pPr>
            <w:r>
              <w:rPr>
                <w:rFonts w:eastAsiaTheme="minorEastAsia"/>
                <w:sz w:val="21"/>
                <w:szCs w:val="21"/>
              </w:rPr>
              <w:t>2.43</w:t>
            </w:r>
          </w:p>
        </w:tc>
        <w:tc>
          <w:tcPr>
            <w:tcW w:w="1196" w:type="dxa"/>
            <w:noWrap/>
            <w:vAlign w:val="center"/>
          </w:tcPr>
          <w:p w14:paraId="20709B6F" w14:textId="77777777" w:rsidR="000F4245" w:rsidRDefault="00000000">
            <w:pPr>
              <w:spacing w:line="214" w:lineRule="auto"/>
              <w:jc w:val="center"/>
              <w:rPr>
                <w:rFonts w:eastAsiaTheme="minorEastAsia"/>
                <w:sz w:val="21"/>
                <w:szCs w:val="21"/>
              </w:rPr>
            </w:pPr>
            <w:r>
              <w:rPr>
                <w:rFonts w:eastAsiaTheme="minorEastAsia"/>
                <w:sz w:val="21"/>
                <w:szCs w:val="21"/>
              </w:rPr>
              <w:t>4.9</w:t>
            </w:r>
          </w:p>
        </w:tc>
        <w:tc>
          <w:tcPr>
            <w:tcW w:w="1202" w:type="dxa"/>
            <w:noWrap/>
            <w:vAlign w:val="center"/>
          </w:tcPr>
          <w:p w14:paraId="1B07A69A" w14:textId="77777777" w:rsidR="000F4245" w:rsidRDefault="00000000">
            <w:pPr>
              <w:spacing w:line="214" w:lineRule="auto"/>
              <w:jc w:val="center"/>
              <w:rPr>
                <w:rFonts w:eastAsiaTheme="minorEastAsia"/>
                <w:sz w:val="21"/>
                <w:szCs w:val="21"/>
              </w:rPr>
            </w:pPr>
            <w:r>
              <w:rPr>
                <w:rFonts w:eastAsiaTheme="minorEastAsia"/>
                <w:sz w:val="21"/>
                <w:szCs w:val="21"/>
              </w:rPr>
              <w:t>6.70</w:t>
            </w:r>
          </w:p>
        </w:tc>
      </w:tr>
      <w:tr w:rsidR="000F4245" w14:paraId="47FFD42E" w14:textId="77777777">
        <w:trPr>
          <w:trHeight w:hRule="exact" w:val="396"/>
          <w:jc w:val="center"/>
        </w:trPr>
        <w:tc>
          <w:tcPr>
            <w:tcW w:w="1202" w:type="dxa"/>
            <w:vAlign w:val="center"/>
          </w:tcPr>
          <w:p w14:paraId="000D3836" w14:textId="77777777" w:rsidR="000F4245" w:rsidRDefault="00000000">
            <w:pPr>
              <w:spacing w:line="214" w:lineRule="auto"/>
              <w:jc w:val="center"/>
              <w:rPr>
                <w:rFonts w:eastAsiaTheme="minorEastAsia"/>
                <w:sz w:val="21"/>
                <w:szCs w:val="21"/>
              </w:rPr>
            </w:pPr>
            <w:r>
              <w:rPr>
                <w:rFonts w:eastAsiaTheme="minorEastAsia"/>
                <w:sz w:val="21"/>
                <w:szCs w:val="21"/>
              </w:rPr>
              <w:t>最大值</w:t>
            </w:r>
          </w:p>
        </w:tc>
        <w:tc>
          <w:tcPr>
            <w:tcW w:w="1058" w:type="dxa"/>
            <w:noWrap/>
            <w:vAlign w:val="center"/>
          </w:tcPr>
          <w:p w14:paraId="16322079" w14:textId="77777777" w:rsidR="000F4245" w:rsidRDefault="00000000">
            <w:pPr>
              <w:spacing w:line="214" w:lineRule="auto"/>
              <w:jc w:val="center"/>
              <w:rPr>
                <w:rFonts w:eastAsiaTheme="minorEastAsia"/>
                <w:sz w:val="21"/>
                <w:szCs w:val="21"/>
              </w:rPr>
            </w:pPr>
            <w:r>
              <w:rPr>
                <w:rFonts w:eastAsiaTheme="minorEastAsia"/>
                <w:sz w:val="21"/>
                <w:szCs w:val="21"/>
              </w:rPr>
              <w:t>2.75</w:t>
            </w:r>
          </w:p>
        </w:tc>
        <w:tc>
          <w:tcPr>
            <w:tcW w:w="1058" w:type="dxa"/>
            <w:noWrap/>
            <w:vAlign w:val="center"/>
          </w:tcPr>
          <w:p w14:paraId="1C1485EC" w14:textId="77777777" w:rsidR="000F4245" w:rsidRDefault="00000000">
            <w:pPr>
              <w:spacing w:line="214" w:lineRule="auto"/>
              <w:jc w:val="center"/>
              <w:rPr>
                <w:rFonts w:eastAsiaTheme="minorEastAsia"/>
                <w:sz w:val="21"/>
                <w:szCs w:val="21"/>
              </w:rPr>
            </w:pPr>
            <w:r>
              <w:rPr>
                <w:rFonts w:eastAsiaTheme="minorEastAsia"/>
                <w:sz w:val="21"/>
                <w:szCs w:val="21"/>
              </w:rPr>
              <w:t>1.72</w:t>
            </w:r>
          </w:p>
        </w:tc>
        <w:tc>
          <w:tcPr>
            <w:tcW w:w="818" w:type="dxa"/>
            <w:noWrap/>
            <w:vAlign w:val="center"/>
          </w:tcPr>
          <w:p w14:paraId="5A626633" w14:textId="77777777" w:rsidR="000F4245" w:rsidRDefault="00000000">
            <w:pPr>
              <w:spacing w:line="214" w:lineRule="auto"/>
              <w:jc w:val="center"/>
              <w:rPr>
                <w:rFonts w:eastAsiaTheme="minorEastAsia"/>
                <w:sz w:val="21"/>
                <w:szCs w:val="21"/>
              </w:rPr>
            </w:pPr>
            <w:r>
              <w:rPr>
                <w:rFonts w:eastAsiaTheme="minorEastAsia"/>
                <w:sz w:val="21"/>
                <w:szCs w:val="21"/>
              </w:rPr>
              <w:t>0.80</w:t>
            </w:r>
          </w:p>
        </w:tc>
        <w:tc>
          <w:tcPr>
            <w:tcW w:w="1441" w:type="dxa"/>
            <w:noWrap/>
            <w:vAlign w:val="center"/>
          </w:tcPr>
          <w:p w14:paraId="0BF79463" w14:textId="77777777" w:rsidR="000F4245" w:rsidRDefault="00000000">
            <w:pPr>
              <w:spacing w:line="214" w:lineRule="auto"/>
              <w:jc w:val="center"/>
              <w:rPr>
                <w:rFonts w:eastAsiaTheme="minorEastAsia"/>
                <w:sz w:val="21"/>
                <w:szCs w:val="21"/>
              </w:rPr>
            </w:pPr>
            <w:r>
              <w:rPr>
                <w:rFonts w:eastAsiaTheme="minorEastAsia"/>
                <w:sz w:val="21"/>
                <w:szCs w:val="21"/>
              </w:rPr>
              <w:t>浅于标准色</w:t>
            </w:r>
          </w:p>
        </w:tc>
        <w:tc>
          <w:tcPr>
            <w:tcW w:w="1198" w:type="dxa"/>
            <w:noWrap/>
            <w:vAlign w:val="center"/>
          </w:tcPr>
          <w:p w14:paraId="340455FC"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6" w:type="dxa"/>
            <w:noWrap/>
            <w:vAlign w:val="center"/>
          </w:tcPr>
          <w:p w14:paraId="25636AFB" w14:textId="77777777" w:rsidR="000F4245" w:rsidRDefault="00000000">
            <w:pPr>
              <w:spacing w:line="214" w:lineRule="auto"/>
              <w:jc w:val="center"/>
              <w:rPr>
                <w:rFonts w:eastAsiaTheme="minorEastAsia"/>
                <w:sz w:val="21"/>
                <w:szCs w:val="21"/>
              </w:rPr>
            </w:pPr>
            <w:r>
              <w:rPr>
                <w:rFonts w:eastAsiaTheme="minorEastAsia"/>
                <w:sz w:val="21"/>
                <w:szCs w:val="21"/>
              </w:rPr>
              <w:t>0.15</w:t>
            </w:r>
          </w:p>
        </w:tc>
        <w:tc>
          <w:tcPr>
            <w:tcW w:w="843" w:type="dxa"/>
            <w:noWrap/>
            <w:vAlign w:val="center"/>
          </w:tcPr>
          <w:p w14:paraId="720BEF21" w14:textId="77777777" w:rsidR="000F4245" w:rsidRDefault="00000000">
            <w:pPr>
              <w:spacing w:line="214" w:lineRule="auto"/>
              <w:jc w:val="center"/>
              <w:rPr>
                <w:rFonts w:eastAsiaTheme="minorEastAsia"/>
                <w:sz w:val="21"/>
                <w:szCs w:val="21"/>
              </w:rPr>
            </w:pPr>
            <w:r>
              <w:rPr>
                <w:rFonts w:eastAsiaTheme="minorEastAsia"/>
                <w:sz w:val="21"/>
                <w:szCs w:val="21"/>
              </w:rPr>
              <w:t>2</w:t>
            </w:r>
          </w:p>
        </w:tc>
        <w:tc>
          <w:tcPr>
            <w:tcW w:w="905" w:type="dxa"/>
            <w:noWrap/>
            <w:vAlign w:val="center"/>
          </w:tcPr>
          <w:p w14:paraId="4EE1BDEC" w14:textId="77777777" w:rsidR="000F4245" w:rsidRDefault="00000000">
            <w:pPr>
              <w:spacing w:line="214" w:lineRule="auto"/>
              <w:jc w:val="center"/>
              <w:rPr>
                <w:rFonts w:eastAsiaTheme="minorEastAsia"/>
                <w:sz w:val="21"/>
                <w:szCs w:val="21"/>
              </w:rPr>
            </w:pPr>
            <w:r>
              <w:rPr>
                <w:rFonts w:eastAsiaTheme="minorEastAsia"/>
                <w:sz w:val="21"/>
                <w:szCs w:val="21"/>
              </w:rPr>
              <w:t>2</w:t>
            </w:r>
          </w:p>
        </w:tc>
        <w:tc>
          <w:tcPr>
            <w:tcW w:w="905" w:type="dxa"/>
            <w:noWrap/>
            <w:vAlign w:val="center"/>
          </w:tcPr>
          <w:p w14:paraId="453FE72B" w14:textId="77777777" w:rsidR="000F4245" w:rsidRDefault="00000000">
            <w:pPr>
              <w:spacing w:line="214" w:lineRule="auto"/>
              <w:jc w:val="center"/>
              <w:rPr>
                <w:rFonts w:eastAsiaTheme="minorEastAsia"/>
                <w:sz w:val="21"/>
                <w:szCs w:val="21"/>
              </w:rPr>
            </w:pPr>
            <w:r>
              <w:rPr>
                <w:rFonts w:eastAsiaTheme="minorEastAsia"/>
                <w:sz w:val="21"/>
                <w:szCs w:val="21"/>
              </w:rPr>
              <w:t>1.32</w:t>
            </w:r>
          </w:p>
        </w:tc>
        <w:tc>
          <w:tcPr>
            <w:tcW w:w="905" w:type="dxa"/>
            <w:noWrap/>
            <w:vAlign w:val="center"/>
          </w:tcPr>
          <w:p w14:paraId="3F942DB2" w14:textId="77777777" w:rsidR="000F4245" w:rsidRDefault="00000000">
            <w:pPr>
              <w:spacing w:line="214" w:lineRule="auto"/>
              <w:jc w:val="center"/>
              <w:rPr>
                <w:rFonts w:eastAsiaTheme="minorEastAsia"/>
                <w:sz w:val="21"/>
                <w:szCs w:val="21"/>
              </w:rPr>
            </w:pPr>
            <w:r>
              <w:rPr>
                <w:rFonts w:eastAsiaTheme="minorEastAsia"/>
                <w:sz w:val="21"/>
                <w:szCs w:val="21"/>
              </w:rPr>
              <w:t>2.8</w:t>
            </w:r>
          </w:p>
        </w:tc>
        <w:tc>
          <w:tcPr>
            <w:tcW w:w="1196" w:type="dxa"/>
            <w:noWrap/>
            <w:vAlign w:val="center"/>
          </w:tcPr>
          <w:p w14:paraId="32A9CDAC" w14:textId="77777777" w:rsidR="000F4245" w:rsidRDefault="00000000">
            <w:pPr>
              <w:spacing w:line="214" w:lineRule="auto"/>
              <w:jc w:val="center"/>
              <w:rPr>
                <w:rFonts w:eastAsiaTheme="minorEastAsia"/>
                <w:sz w:val="21"/>
                <w:szCs w:val="21"/>
              </w:rPr>
            </w:pPr>
            <w:r>
              <w:rPr>
                <w:rFonts w:eastAsiaTheme="minorEastAsia"/>
                <w:sz w:val="21"/>
                <w:szCs w:val="21"/>
              </w:rPr>
              <w:t>5.1</w:t>
            </w:r>
          </w:p>
        </w:tc>
        <w:tc>
          <w:tcPr>
            <w:tcW w:w="1202" w:type="dxa"/>
            <w:noWrap/>
            <w:vAlign w:val="center"/>
          </w:tcPr>
          <w:p w14:paraId="37440851" w14:textId="77777777" w:rsidR="000F4245" w:rsidRDefault="00000000">
            <w:pPr>
              <w:spacing w:line="214" w:lineRule="auto"/>
              <w:jc w:val="center"/>
              <w:rPr>
                <w:rFonts w:eastAsiaTheme="minorEastAsia"/>
                <w:sz w:val="21"/>
                <w:szCs w:val="21"/>
              </w:rPr>
            </w:pPr>
            <w:r>
              <w:rPr>
                <w:rFonts w:eastAsiaTheme="minorEastAsia"/>
                <w:sz w:val="21"/>
                <w:szCs w:val="21"/>
              </w:rPr>
              <w:t>7.09</w:t>
            </w:r>
          </w:p>
        </w:tc>
      </w:tr>
      <w:tr w:rsidR="000F4245" w14:paraId="58BBEDAA" w14:textId="77777777">
        <w:trPr>
          <w:trHeight w:hRule="exact" w:val="396"/>
          <w:jc w:val="center"/>
        </w:trPr>
        <w:tc>
          <w:tcPr>
            <w:tcW w:w="1202" w:type="dxa"/>
            <w:vAlign w:val="center"/>
          </w:tcPr>
          <w:p w14:paraId="3C7BD0DD" w14:textId="77777777" w:rsidR="000F4245" w:rsidRDefault="00000000">
            <w:pPr>
              <w:spacing w:line="214" w:lineRule="auto"/>
              <w:jc w:val="center"/>
              <w:rPr>
                <w:rFonts w:eastAsiaTheme="minorEastAsia"/>
                <w:sz w:val="21"/>
                <w:szCs w:val="21"/>
              </w:rPr>
            </w:pPr>
            <w:r>
              <w:rPr>
                <w:rFonts w:eastAsiaTheme="minorEastAsia"/>
                <w:sz w:val="21"/>
                <w:szCs w:val="21"/>
              </w:rPr>
              <w:t>最小值</w:t>
            </w:r>
          </w:p>
        </w:tc>
        <w:tc>
          <w:tcPr>
            <w:tcW w:w="1058" w:type="dxa"/>
            <w:noWrap/>
            <w:vAlign w:val="center"/>
          </w:tcPr>
          <w:p w14:paraId="75087431" w14:textId="77777777" w:rsidR="000F4245" w:rsidRDefault="00000000">
            <w:pPr>
              <w:spacing w:line="214" w:lineRule="auto"/>
              <w:jc w:val="center"/>
              <w:rPr>
                <w:rFonts w:eastAsiaTheme="minorEastAsia"/>
                <w:sz w:val="21"/>
                <w:szCs w:val="21"/>
              </w:rPr>
            </w:pPr>
            <w:r>
              <w:rPr>
                <w:rFonts w:eastAsiaTheme="minorEastAsia"/>
                <w:sz w:val="21"/>
                <w:szCs w:val="21"/>
              </w:rPr>
              <w:t>2.54</w:t>
            </w:r>
          </w:p>
        </w:tc>
        <w:tc>
          <w:tcPr>
            <w:tcW w:w="1058" w:type="dxa"/>
            <w:noWrap/>
            <w:vAlign w:val="center"/>
          </w:tcPr>
          <w:p w14:paraId="605E67B2" w14:textId="77777777" w:rsidR="000F4245" w:rsidRDefault="00000000">
            <w:pPr>
              <w:spacing w:line="214" w:lineRule="auto"/>
              <w:jc w:val="center"/>
              <w:rPr>
                <w:rFonts w:eastAsiaTheme="minorEastAsia"/>
                <w:sz w:val="21"/>
                <w:szCs w:val="21"/>
              </w:rPr>
            </w:pPr>
            <w:r>
              <w:rPr>
                <w:rFonts w:eastAsiaTheme="minorEastAsia"/>
                <w:sz w:val="21"/>
                <w:szCs w:val="21"/>
              </w:rPr>
              <w:t>1.61</w:t>
            </w:r>
          </w:p>
        </w:tc>
        <w:tc>
          <w:tcPr>
            <w:tcW w:w="818" w:type="dxa"/>
            <w:noWrap/>
            <w:vAlign w:val="center"/>
          </w:tcPr>
          <w:p w14:paraId="20BD0716" w14:textId="77777777" w:rsidR="000F4245" w:rsidRDefault="00000000">
            <w:pPr>
              <w:spacing w:line="214" w:lineRule="auto"/>
              <w:jc w:val="center"/>
              <w:rPr>
                <w:rFonts w:eastAsiaTheme="minorEastAsia"/>
                <w:sz w:val="21"/>
                <w:szCs w:val="21"/>
              </w:rPr>
            </w:pPr>
            <w:r>
              <w:rPr>
                <w:rFonts w:eastAsiaTheme="minorEastAsia"/>
                <w:sz w:val="21"/>
                <w:szCs w:val="21"/>
              </w:rPr>
              <w:t>0.40</w:t>
            </w:r>
          </w:p>
        </w:tc>
        <w:tc>
          <w:tcPr>
            <w:tcW w:w="1441" w:type="dxa"/>
            <w:noWrap/>
            <w:vAlign w:val="center"/>
          </w:tcPr>
          <w:p w14:paraId="0EC58E4B" w14:textId="77777777" w:rsidR="000F4245" w:rsidRDefault="00000000">
            <w:pPr>
              <w:spacing w:line="214" w:lineRule="auto"/>
              <w:jc w:val="center"/>
              <w:rPr>
                <w:rFonts w:eastAsiaTheme="minorEastAsia"/>
                <w:sz w:val="21"/>
                <w:szCs w:val="21"/>
              </w:rPr>
            </w:pPr>
            <w:r>
              <w:rPr>
                <w:rFonts w:eastAsiaTheme="minorEastAsia"/>
                <w:sz w:val="21"/>
                <w:szCs w:val="21"/>
              </w:rPr>
              <w:t>浅于标准色</w:t>
            </w:r>
          </w:p>
        </w:tc>
        <w:tc>
          <w:tcPr>
            <w:tcW w:w="1198" w:type="dxa"/>
            <w:noWrap/>
            <w:vAlign w:val="center"/>
          </w:tcPr>
          <w:p w14:paraId="4BF088AB"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6" w:type="dxa"/>
            <w:noWrap/>
            <w:vAlign w:val="center"/>
          </w:tcPr>
          <w:p w14:paraId="65B7F584" w14:textId="77777777" w:rsidR="000F4245" w:rsidRDefault="00000000">
            <w:pPr>
              <w:spacing w:line="214" w:lineRule="auto"/>
              <w:jc w:val="center"/>
              <w:rPr>
                <w:rFonts w:eastAsiaTheme="minorEastAsia"/>
                <w:sz w:val="21"/>
                <w:szCs w:val="21"/>
              </w:rPr>
            </w:pPr>
            <w:r>
              <w:rPr>
                <w:rFonts w:eastAsiaTheme="minorEastAsia"/>
                <w:sz w:val="21"/>
                <w:szCs w:val="21"/>
              </w:rPr>
              <w:t>0.12</w:t>
            </w:r>
          </w:p>
        </w:tc>
        <w:tc>
          <w:tcPr>
            <w:tcW w:w="843" w:type="dxa"/>
            <w:noWrap/>
            <w:vAlign w:val="center"/>
          </w:tcPr>
          <w:p w14:paraId="5D52AA49" w14:textId="77777777" w:rsidR="000F4245" w:rsidRDefault="00000000">
            <w:pPr>
              <w:spacing w:line="214" w:lineRule="auto"/>
              <w:jc w:val="center"/>
              <w:rPr>
                <w:rFonts w:eastAsiaTheme="minorEastAsia"/>
                <w:sz w:val="21"/>
                <w:szCs w:val="21"/>
              </w:rPr>
            </w:pPr>
            <w:r>
              <w:rPr>
                <w:rFonts w:eastAsiaTheme="minorEastAsia"/>
                <w:sz w:val="21"/>
                <w:szCs w:val="21"/>
              </w:rPr>
              <w:t>1</w:t>
            </w:r>
          </w:p>
        </w:tc>
        <w:tc>
          <w:tcPr>
            <w:tcW w:w="905" w:type="dxa"/>
            <w:noWrap/>
            <w:vAlign w:val="center"/>
          </w:tcPr>
          <w:p w14:paraId="475B8A7C" w14:textId="77777777" w:rsidR="000F4245" w:rsidRDefault="00000000">
            <w:pPr>
              <w:spacing w:line="214" w:lineRule="auto"/>
              <w:jc w:val="center"/>
              <w:rPr>
                <w:rFonts w:eastAsiaTheme="minorEastAsia"/>
                <w:sz w:val="21"/>
                <w:szCs w:val="21"/>
              </w:rPr>
            </w:pPr>
            <w:r>
              <w:rPr>
                <w:rFonts w:eastAsiaTheme="minorEastAsia"/>
                <w:sz w:val="21"/>
                <w:szCs w:val="21"/>
              </w:rPr>
              <w:t>0.8</w:t>
            </w:r>
          </w:p>
        </w:tc>
        <w:tc>
          <w:tcPr>
            <w:tcW w:w="905" w:type="dxa"/>
            <w:noWrap/>
            <w:vAlign w:val="center"/>
          </w:tcPr>
          <w:p w14:paraId="1DDC9A54" w14:textId="77777777" w:rsidR="000F4245" w:rsidRDefault="00000000">
            <w:pPr>
              <w:spacing w:line="214" w:lineRule="auto"/>
              <w:jc w:val="center"/>
              <w:rPr>
                <w:rFonts w:eastAsiaTheme="minorEastAsia"/>
                <w:sz w:val="21"/>
                <w:szCs w:val="21"/>
              </w:rPr>
            </w:pPr>
            <w:r>
              <w:rPr>
                <w:rFonts w:eastAsiaTheme="minorEastAsia"/>
                <w:sz w:val="21"/>
                <w:szCs w:val="21"/>
              </w:rPr>
              <w:t>0.67</w:t>
            </w:r>
          </w:p>
        </w:tc>
        <w:tc>
          <w:tcPr>
            <w:tcW w:w="905" w:type="dxa"/>
            <w:noWrap/>
            <w:vAlign w:val="center"/>
          </w:tcPr>
          <w:p w14:paraId="331955D8" w14:textId="77777777" w:rsidR="000F4245" w:rsidRDefault="00000000">
            <w:pPr>
              <w:spacing w:line="214" w:lineRule="auto"/>
              <w:jc w:val="center"/>
              <w:rPr>
                <w:rFonts w:eastAsiaTheme="minorEastAsia"/>
                <w:sz w:val="21"/>
                <w:szCs w:val="21"/>
              </w:rPr>
            </w:pPr>
            <w:r>
              <w:rPr>
                <w:rFonts w:eastAsiaTheme="minorEastAsia"/>
                <w:sz w:val="21"/>
                <w:szCs w:val="21"/>
              </w:rPr>
              <w:t>1.9</w:t>
            </w:r>
          </w:p>
        </w:tc>
        <w:tc>
          <w:tcPr>
            <w:tcW w:w="1196" w:type="dxa"/>
            <w:noWrap/>
            <w:vAlign w:val="center"/>
          </w:tcPr>
          <w:p w14:paraId="6DFF0453" w14:textId="77777777" w:rsidR="000F4245" w:rsidRDefault="00000000">
            <w:pPr>
              <w:spacing w:line="214" w:lineRule="auto"/>
              <w:jc w:val="center"/>
              <w:rPr>
                <w:rFonts w:eastAsiaTheme="minorEastAsia"/>
                <w:sz w:val="21"/>
                <w:szCs w:val="21"/>
              </w:rPr>
            </w:pPr>
            <w:r>
              <w:rPr>
                <w:rFonts w:eastAsiaTheme="minorEastAsia"/>
                <w:sz w:val="21"/>
                <w:szCs w:val="21"/>
              </w:rPr>
              <w:t>4.7</w:t>
            </w:r>
          </w:p>
        </w:tc>
        <w:tc>
          <w:tcPr>
            <w:tcW w:w="1202" w:type="dxa"/>
            <w:noWrap/>
            <w:vAlign w:val="center"/>
          </w:tcPr>
          <w:p w14:paraId="6B55E194" w14:textId="77777777" w:rsidR="000F4245" w:rsidRDefault="00000000">
            <w:pPr>
              <w:spacing w:line="214" w:lineRule="auto"/>
              <w:jc w:val="center"/>
              <w:rPr>
                <w:rFonts w:eastAsiaTheme="minorEastAsia"/>
                <w:sz w:val="21"/>
                <w:szCs w:val="21"/>
              </w:rPr>
            </w:pPr>
            <w:r>
              <w:rPr>
                <w:rFonts w:eastAsiaTheme="minorEastAsia"/>
                <w:sz w:val="21"/>
                <w:szCs w:val="21"/>
              </w:rPr>
              <w:t>6.43</w:t>
            </w:r>
          </w:p>
        </w:tc>
      </w:tr>
    </w:tbl>
    <w:p w14:paraId="3C99792F" w14:textId="77777777" w:rsidR="000F4245" w:rsidRDefault="000F4245">
      <w:pPr>
        <w:pStyle w:val="57"/>
        <w:spacing w:line="360" w:lineRule="auto"/>
        <w:rPr>
          <w:rFonts w:eastAsiaTheme="minorEastAsia"/>
          <w:highlight w:val="yellow"/>
        </w:rPr>
      </w:pPr>
    </w:p>
    <w:p w14:paraId="66CAE586" w14:textId="77777777" w:rsidR="000F4245" w:rsidRDefault="00000000">
      <w:pPr>
        <w:pStyle w:val="57"/>
        <w:spacing w:line="360" w:lineRule="auto"/>
      </w:pPr>
      <w:r>
        <w:lastRenderedPageBreak/>
        <w:t>采砂船采出粗骨料（</w:t>
      </w:r>
      <w:r>
        <w:t>20</w:t>
      </w:r>
      <w:r>
        <w:t>～</w:t>
      </w:r>
      <w:r>
        <w:t>40mm</w:t>
      </w:r>
      <w:r>
        <w:t>）试验成果汇总表</w:t>
      </w:r>
    </w:p>
    <w:p w14:paraId="10D443A3" w14:textId="77777777" w:rsidR="000F4245" w:rsidRDefault="00000000">
      <w:pPr>
        <w:pStyle w:val="60"/>
        <w:spacing w:line="360" w:lineRule="auto"/>
        <w:rPr>
          <w:rFonts w:eastAsia="黑体"/>
        </w:rPr>
      </w:pPr>
      <w:r>
        <w:rPr>
          <w:rFonts w:eastAsia="黑体"/>
        </w:rPr>
        <w:t>表</w:t>
      </w:r>
      <w:r>
        <w:rPr>
          <w:rFonts w:eastAsia="黑体"/>
        </w:rPr>
        <w:t>5.1-35</w:t>
      </w:r>
    </w:p>
    <w:tbl>
      <w:tblPr>
        <w:tblpPr w:leftFromText="180" w:rightFromText="180" w:vertAnchor="text" w:horzAnchor="margin" w:tblpXSpec="center" w:tblpY="4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203"/>
        <w:gridCol w:w="1074"/>
        <w:gridCol w:w="1074"/>
        <w:gridCol w:w="819"/>
        <w:gridCol w:w="1442"/>
        <w:gridCol w:w="1199"/>
        <w:gridCol w:w="1067"/>
        <w:gridCol w:w="844"/>
        <w:gridCol w:w="905"/>
        <w:gridCol w:w="905"/>
        <w:gridCol w:w="905"/>
        <w:gridCol w:w="1197"/>
        <w:gridCol w:w="1203"/>
      </w:tblGrid>
      <w:tr w:rsidR="000F4245" w14:paraId="6EE337B0" w14:textId="77777777">
        <w:trPr>
          <w:trHeight w:val="993"/>
          <w:jc w:val="center"/>
        </w:trPr>
        <w:tc>
          <w:tcPr>
            <w:tcW w:w="1203" w:type="dxa"/>
            <w:tcBorders>
              <w:top w:val="single" w:sz="4" w:space="0" w:color="auto"/>
            </w:tcBorders>
            <w:vAlign w:val="center"/>
          </w:tcPr>
          <w:p w14:paraId="3A3384A7" w14:textId="77777777" w:rsidR="000F4245" w:rsidRDefault="00000000">
            <w:pPr>
              <w:spacing w:line="214" w:lineRule="auto"/>
              <w:jc w:val="center"/>
              <w:rPr>
                <w:rFonts w:eastAsiaTheme="minorEastAsia"/>
                <w:sz w:val="21"/>
                <w:szCs w:val="21"/>
              </w:rPr>
            </w:pPr>
            <w:r>
              <w:rPr>
                <w:rFonts w:eastAsiaTheme="minorEastAsia"/>
                <w:sz w:val="21"/>
                <w:szCs w:val="21"/>
              </w:rPr>
              <w:t>试样编号</w:t>
            </w:r>
          </w:p>
        </w:tc>
        <w:tc>
          <w:tcPr>
            <w:tcW w:w="1074" w:type="dxa"/>
            <w:tcBorders>
              <w:top w:val="single" w:sz="4" w:space="0" w:color="auto"/>
            </w:tcBorders>
            <w:vAlign w:val="center"/>
          </w:tcPr>
          <w:p w14:paraId="6574DC99" w14:textId="77777777" w:rsidR="000F4245" w:rsidRDefault="00000000">
            <w:pPr>
              <w:spacing w:line="214" w:lineRule="auto"/>
              <w:jc w:val="center"/>
              <w:rPr>
                <w:rFonts w:eastAsiaTheme="minorEastAsia"/>
                <w:w w:val="80"/>
                <w:sz w:val="21"/>
                <w:szCs w:val="21"/>
              </w:rPr>
            </w:pPr>
            <w:r>
              <w:rPr>
                <w:rFonts w:eastAsiaTheme="minorEastAsia"/>
                <w:w w:val="80"/>
                <w:sz w:val="21"/>
                <w:szCs w:val="21"/>
              </w:rPr>
              <w:t>表观密度</w:t>
            </w:r>
          </w:p>
          <w:p w14:paraId="4F3FC2EE" w14:textId="77777777" w:rsidR="000F4245" w:rsidRDefault="00000000">
            <w:pPr>
              <w:spacing w:line="214" w:lineRule="auto"/>
              <w:jc w:val="center"/>
              <w:rPr>
                <w:rFonts w:eastAsiaTheme="minorEastAsia"/>
                <w:sz w:val="21"/>
                <w:szCs w:val="21"/>
              </w:rPr>
            </w:pPr>
            <w:r>
              <w:rPr>
                <w:rFonts w:eastAsiaTheme="minorEastAsia"/>
                <w:w w:val="80"/>
                <w:sz w:val="21"/>
                <w:szCs w:val="21"/>
              </w:rPr>
              <w:t>（</w:t>
            </w:r>
            <w:r>
              <w:rPr>
                <w:rFonts w:eastAsiaTheme="minorEastAsia"/>
                <w:w w:val="80"/>
                <w:sz w:val="21"/>
                <w:szCs w:val="21"/>
              </w:rPr>
              <w:t>g/cm</w:t>
            </w:r>
            <w:r>
              <w:rPr>
                <w:rFonts w:eastAsiaTheme="minorEastAsia"/>
                <w:w w:val="80"/>
                <w:sz w:val="21"/>
                <w:szCs w:val="21"/>
                <w:vertAlign w:val="superscript"/>
              </w:rPr>
              <w:t>3</w:t>
            </w:r>
            <w:r>
              <w:rPr>
                <w:rFonts w:eastAsiaTheme="minorEastAsia"/>
                <w:w w:val="80"/>
                <w:sz w:val="21"/>
                <w:szCs w:val="21"/>
              </w:rPr>
              <w:t>）</w:t>
            </w:r>
          </w:p>
        </w:tc>
        <w:tc>
          <w:tcPr>
            <w:tcW w:w="1074" w:type="dxa"/>
            <w:tcBorders>
              <w:top w:val="single" w:sz="4" w:space="0" w:color="auto"/>
            </w:tcBorders>
            <w:vAlign w:val="center"/>
          </w:tcPr>
          <w:p w14:paraId="5C260D22" w14:textId="77777777" w:rsidR="000F4245" w:rsidRDefault="00000000">
            <w:pPr>
              <w:spacing w:line="214" w:lineRule="auto"/>
              <w:rPr>
                <w:rFonts w:eastAsiaTheme="minorEastAsia"/>
                <w:w w:val="80"/>
                <w:sz w:val="21"/>
                <w:szCs w:val="21"/>
              </w:rPr>
            </w:pPr>
            <w:r>
              <w:rPr>
                <w:rFonts w:eastAsiaTheme="minorEastAsia"/>
                <w:w w:val="80"/>
                <w:sz w:val="21"/>
                <w:szCs w:val="21"/>
              </w:rPr>
              <w:t>堆积密度</w:t>
            </w:r>
          </w:p>
          <w:p w14:paraId="3AD2C80A" w14:textId="77777777" w:rsidR="000F4245" w:rsidRDefault="00000000">
            <w:pPr>
              <w:spacing w:line="214" w:lineRule="auto"/>
              <w:rPr>
                <w:rFonts w:eastAsiaTheme="minorEastAsia"/>
                <w:sz w:val="21"/>
                <w:szCs w:val="21"/>
              </w:rPr>
            </w:pPr>
            <w:r>
              <w:rPr>
                <w:rFonts w:eastAsiaTheme="minorEastAsia"/>
                <w:w w:val="80"/>
                <w:sz w:val="21"/>
                <w:szCs w:val="21"/>
              </w:rPr>
              <w:t>（</w:t>
            </w:r>
            <w:r>
              <w:rPr>
                <w:rFonts w:eastAsiaTheme="minorEastAsia"/>
                <w:w w:val="80"/>
                <w:sz w:val="21"/>
                <w:szCs w:val="21"/>
              </w:rPr>
              <w:t>g/cm</w:t>
            </w:r>
            <w:r>
              <w:rPr>
                <w:rFonts w:eastAsiaTheme="minorEastAsia"/>
                <w:w w:val="80"/>
                <w:sz w:val="21"/>
                <w:szCs w:val="21"/>
                <w:vertAlign w:val="superscript"/>
              </w:rPr>
              <w:t>3</w:t>
            </w:r>
            <w:r>
              <w:rPr>
                <w:rFonts w:eastAsiaTheme="minorEastAsia"/>
                <w:w w:val="80"/>
                <w:sz w:val="21"/>
                <w:szCs w:val="21"/>
              </w:rPr>
              <w:t>）</w:t>
            </w:r>
          </w:p>
        </w:tc>
        <w:tc>
          <w:tcPr>
            <w:tcW w:w="819" w:type="dxa"/>
            <w:tcBorders>
              <w:top w:val="single" w:sz="4" w:space="0" w:color="auto"/>
            </w:tcBorders>
            <w:vAlign w:val="center"/>
          </w:tcPr>
          <w:p w14:paraId="4350F6AF" w14:textId="77777777" w:rsidR="000F4245" w:rsidRDefault="00000000">
            <w:pPr>
              <w:spacing w:line="214" w:lineRule="auto"/>
              <w:jc w:val="center"/>
              <w:rPr>
                <w:rFonts w:eastAsiaTheme="minorEastAsia"/>
                <w:w w:val="80"/>
                <w:sz w:val="21"/>
                <w:szCs w:val="21"/>
              </w:rPr>
            </w:pPr>
            <w:r>
              <w:rPr>
                <w:rFonts w:eastAsiaTheme="minorEastAsia"/>
                <w:w w:val="80"/>
                <w:sz w:val="21"/>
                <w:szCs w:val="21"/>
              </w:rPr>
              <w:t>含泥量</w:t>
            </w:r>
          </w:p>
          <w:p w14:paraId="6D30799F" w14:textId="77777777" w:rsidR="000F4245" w:rsidRDefault="00000000">
            <w:pPr>
              <w:spacing w:line="214" w:lineRule="auto"/>
              <w:jc w:val="center"/>
              <w:rPr>
                <w:rFonts w:eastAsiaTheme="minorEastAsia"/>
                <w:sz w:val="21"/>
                <w:szCs w:val="21"/>
              </w:rPr>
            </w:pPr>
            <w:r>
              <w:rPr>
                <w:rFonts w:eastAsiaTheme="minorEastAsia"/>
                <w:w w:val="80"/>
                <w:sz w:val="21"/>
                <w:szCs w:val="21"/>
              </w:rPr>
              <w:t>（</w:t>
            </w:r>
            <w:r>
              <w:rPr>
                <w:rFonts w:eastAsiaTheme="minorEastAsia"/>
                <w:w w:val="80"/>
                <w:sz w:val="21"/>
                <w:szCs w:val="21"/>
              </w:rPr>
              <w:t>%</w:t>
            </w:r>
            <w:r>
              <w:rPr>
                <w:rFonts w:eastAsiaTheme="minorEastAsia"/>
                <w:w w:val="80"/>
                <w:sz w:val="21"/>
                <w:szCs w:val="21"/>
              </w:rPr>
              <w:t>）</w:t>
            </w:r>
          </w:p>
        </w:tc>
        <w:tc>
          <w:tcPr>
            <w:tcW w:w="1442" w:type="dxa"/>
            <w:tcBorders>
              <w:top w:val="single" w:sz="4" w:space="0" w:color="auto"/>
            </w:tcBorders>
            <w:vAlign w:val="center"/>
          </w:tcPr>
          <w:p w14:paraId="77B6ADC3" w14:textId="77777777" w:rsidR="000F4245" w:rsidRDefault="00000000">
            <w:pPr>
              <w:spacing w:line="214" w:lineRule="auto"/>
              <w:jc w:val="center"/>
              <w:rPr>
                <w:rFonts w:eastAsiaTheme="minorEastAsia"/>
                <w:w w:val="80"/>
                <w:sz w:val="21"/>
                <w:szCs w:val="21"/>
              </w:rPr>
            </w:pPr>
            <w:r>
              <w:rPr>
                <w:rFonts w:eastAsiaTheme="minorEastAsia"/>
                <w:w w:val="80"/>
                <w:sz w:val="21"/>
                <w:szCs w:val="21"/>
              </w:rPr>
              <w:t>有机质含量</w:t>
            </w:r>
          </w:p>
          <w:p w14:paraId="36350C59" w14:textId="77777777" w:rsidR="000F4245" w:rsidRDefault="00000000">
            <w:pPr>
              <w:spacing w:line="214" w:lineRule="auto"/>
              <w:jc w:val="center"/>
              <w:rPr>
                <w:rFonts w:eastAsiaTheme="minorEastAsia"/>
                <w:sz w:val="21"/>
                <w:szCs w:val="21"/>
              </w:rPr>
            </w:pPr>
            <w:r>
              <w:rPr>
                <w:rFonts w:eastAsiaTheme="minorEastAsia"/>
                <w:w w:val="80"/>
                <w:sz w:val="21"/>
                <w:szCs w:val="21"/>
              </w:rPr>
              <w:t>（比色法）</w:t>
            </w:r>
          </w:p>
        </w:tc>
        <w:tc>
          <w:tcPr>
            <w:tcW w:w="1199" w:type="dxa"/>
            <w:tcBorders>
              <w:top w:val="single" w:sz="4" w:space="0" w:color="auto"/>
            </w:tcBorders>
            <w:vAlign w:val="center"/>
          </w:tcPr>
          <w:p w14:paraId="2C278B93" w14:textId="77777777" w:rsidR="000F4245" w:rsidRDefault="00000000">
            <w:pPr>
              <w:spacing w:line="214" w:lineRule="auto"/>
              <w:jc w:val="center"/>
              <w:rPr>
                <w:rFonts w:eastAsiaTheme="minorEastAsia"/>
                <w:w w:val="80"/>
                <w:sz w:val="21"/>
                <w:szCs w:val="21"/>
              </w:rPr>
            </w:pPr>
            <w:r>
              <w:rPr>
                <w:rFonts w:eastAsiaTheme="minorEastAsia"/>
                <w:w w:val="80"/>
                <w:sz w:val="21"/>
                <w:szCs w:val="21"/>
              </w:rPr>
              <w:t>轻物质含量</w:t>
            </w:r>
          </w:p>
          <w:p w14:paraId="31FEC84C" w14:textId="77777777" w:rsidR="000F4245" w:rsidRDefault="00000000">
            <w:pPr>
              <w:spacing w:line="214" w:lineRule="auto"/>
              <w:jc w:val="center"/>
              <w:rPr>
                <w:rFonts w:eastAsiaTheme="minorEastAsia"/>
                <w:sz w:val="21"/>
                <w:szCs w:val="21"/>
              </w:rPr>
            </w:pPr>
            <w:r>
              <w:rPr>
                <w:rFonts w:eastAsiaTheme="minorEastAsia"/>
                <w:w w:val="80"/>
                <w:sz w:val="21"/>
                <w:szCs w:val="21"/>
              </w:rPr>
              <w:t>（</w:t>
            </w:r>
            <w:r>
              <w:rPr>
                <w:rFonts w:eastAsiaTheme="minorEastAsia"/>
                <w:w w:val="80"/>
                <w:sz w:val="21"/>
                <w:szCs w:val="21"/>
              </w:rPr>
              <w:t>%</w:t>
            </w:r>
            <w:r>
              <w:rPr>
                <w:rFonts w:eastAsiaTheme="minorEastAsia"/>
                <w:w w:val="80"/>
                <w:sz w:val="21"/>
                <w:szCs w:val="21"/>
              </w:rPr>
              <w:t>）</w:t>
            </w:r>
          </w:p>
        </w:tc>
        <w:tc>
          <w:tcPr>
            <w:tcW w:w="1067" w:type="dxa"/>
            <w:tcBorders>
              <w:top w:val="single" w:sz="4" w:space="0" w:color="auto"/>
            </w:tcBorders>
            <w:vAlign w:val="center"/>
          </w:tcPr>
          <w:p w14:paraId="1656D6D7" w14:textId="77777777" w:rsidR="000F4245" w:rsidRDefault="00000000">
            <w:pPr>
              <w:spacing w:line="214" w:lineRule="auto"/>
              <w:jc w:val="center"/>
              <w:rPr>
                <w:rFonts w:eastAsiaTheme="minorEastAsia"/>
                <w:w w:val="50"/>
                <w:sz w:val="21"/>
                <w:szCs w:val="21"/>
              </w:rPr>
            </w:pPr>
            <w:r>
              <w:rPr>
                <w:rFonts w:eastAsiaTheme="minorEastAsia"/>
                <w:w w:val="50"/>
                <w:sz w:val="21"/>
                <w:szCs w:val="21"/>
              </w:rPr>
              <w:t>硫化物及硫</w:t>
            </w:r>
          </w:p>
          <w:p w14:paraId="1C7CB7AC" w14:textId="77777777" w:rsidR="000F4245" w:rsidRDefault="00000000">
            <w:pPr>
              <w:spacing w:line="214" w:lineRule="auto"/>
              <w:jc w:val="center"/>
              <w:rPr>
                <w:rFonts w:eastAsiaTheme="minorEastAsia"/>
                <w:sz w:val="21"/>
                <w:szCs w:val="21"/>
              </w:rPr>
            </w:pPr>
            <w:r>
              <w:rPr>
                <w:rFonts w:eastAsiaTheme="minorEastAsia"/>
                <w:w w:val="50"/>
                <w:sz w:val="21"/>
                <w:szCs w:val="21"/>
              </w:rPr>
              <w:t>酸盐含量（</w:t>
            </w:r>
            <w:r>
              <w:rPr>
                <w:rFonts w:eastAsiaTheme="minorEastAsia"/>
                <w:w w:val="50"/>
                <w:sz w:val="21"/>
                <w:szCs w:val="21"/>
              </w:rPr>
              <w:t>%</w:t>
            </w:r>
            <w:r>
              <w:rPr>
                <w:rFonts w:eastAsiaTheme="minorEastAsia"/>
                <w:w w:val="50"/>
                <w:sz w:val="21"/>
                <w:szCs w:val="21"/>
              </w:rPr>
              <w:t>）</w:t>
            </w:r>
          </w:p>
        </w:tc>
        <w:tc>
          <w:tcPr>
            <w:tcW w:w="844" w:type="dxa"/>
            <w:tcBorders>
              <w:top w:val="single" w:sz="4" w:space="0" w:color="auto"/>
            </w:tcBorders>
            <w:vAlign w:val="center"/>
          </w:tcPr>
          <w:p w14:paraId="779EF27C" w14:textId="77777777" w:rsidR="000F4245" w:rsidRDefault="00000000">
            <w:pPr>
              <w:spacing w:line="214" w:lineRule="auto"/>
              <w:jc w:val="center"/>
              <w:rPr>
                <w:rFonts w:eastAsiaTheme="minorEastAsia"/>
                <w:sz w:val="21"/>
                <w:szCs w:val="21"/>
              </w:rPr>
            </w:pPr>
            <w:r>
              <w:rPr>
                <w:rFonts w:eastAsiaTheme="minorEastAsia"/>
                <w:w w:val="80"/>
                <w:sz w:val="21"/>
                <w:szCs w:val="21"/>
              </w:rPr>
              <w:t>针片状含量（</w:t>
            </w:r>
            <w:r>
              <w:rPr>
                <w:rFonts w:eastAsiaTheme="minorEastAsia"/>
                <w:w w:val="80"/>
                <w:sz w:val="21"/>
                <w:szCs w:val="21"/>
              </w:rPr>
              <w:t>%</w:t>
            </w:r>
            <w:r>
              <w:rPr>
                <w:rFonts w:eastAsiaTheme="minorEastAsia"/>
                <w:w w:val="80"/>
                <w:sz w:val="21"/>
                <w:szCs w:val="21"/>
              </w:rPr>
              <w:t>）</w:t>
            </w:r>
          </w:p>
        </w:tc>
        <w:tc>
          <w:tcPr>
            <w:tcW w:w="905" w:type="dxa"/>
            <w:tcBorders>
              <w:top w:val="single" w:sz="4" w:space="0" w:color="auto"/>
            </w:tcBorders>
            <w:vAlign w:val="center"/>
          </w:tcPr>
          <w:p w14:paraId="27C9774F" w14:textId="77777777" w:rsidR="000F4245" w:rsidRDefault="00000000">
            <w:pPr>
              <w:spacing w:line="214" w:lineRule="auto"/>
              <w:jc w:val="center"/>
              <w:rPr>
                <w:rFonts w:eastAsiaTheme="minorEastAsia"/>
                <w:sz w:val="21"/>
                <w:szCs w:val="21"/>
              </w:rPr>
            </w:pPr>
            <w:r>
              <w:rPr>
                <w:rFonts w:eastAsiaTheme="minorEastAsia"/>
                <w:w w:val="80"/>
                <w:sz w:val="21"/>
                <w:szCs w:val="21"/>
              </w:rPr>
              <w:t>软弱颗粒含量（</w:t>
            </w:r>
            <w:r>
              <w:rPr>
                <w:rFonts w:eastAsiaTheme="minorEastAsia"/>
                <w:w w:val="80"/>
                <w:sz w:val="21"/>
                <w:szCs w:val="21"/>
              </w:rPr>
              <w:t>%</w:t>
            </w:r>
            <w:r>
              <w:rPr>
                <w:rFonts w:eastAsiaTheme="minorEastAsia"/>
                <w:w w:val="80"/>
                <w:sz w:val="21"/>
                <w:szCs w:val="21"/>
              </w:rPr>
              <w:t>）</w:t>
            </w:r>
          </w:p>
        </w:tc>
        <w:tc>
          <w:tcPr>
            <w:tcW w:w="905" w:type="dxa"/>
            <w:tcBorders>
              <w:top w:val="single" w:sz="4" w:space="0" w:color="auto"/>
            </w:tcBorders>
            <w:vAlign w:val="center"/>
          </w:tcPr>
          <w:p w14:paraId="76F2D9B4" w14:textId="77777777" w:rsidR="000F4245" w:rsidRDefault="00000000">
            <w:pPr>
              <w:spacing w:line="214" w:lineRule="auto"/>
              <w:jc w:val="center"/>
              <w:rPr>
                <w:rFonts w:eastAsiaTheme="minorEastAsia"/>
                <w:w w:val="80"/>
                <w:sz w:val="21"/>
                <w:szCs w:val="21"/>
              </w:rPr>
            </w:pPr>
            <w:r>
              <w:rPr>
                <w:rFonts w:eastAsiaTheme="minorEastAsia"/>
                <w:w w:val="80"/>
                <w:sz w:val="21"/>
                <w:szCs w:val="21"/>
              </w:rPr>
              <w:t>吸水率（</w:t>
            </w:r>
            <w:r>
              <w:rPr>
                <w:rFonts w:eastAsiaTheme="minorEastAsia"/>
                <w:w w:val="80"/>
                <w:sz w:val="21"/>
                <w:szCs w:val="21"/>
              </w:rPr>
              <w:t>%</w:t>
            </w:r>
            <w:r>
              <w:rPr>
                <w:rFonts w:eastAsiaTheme="minorEastAsia"/>
                <w:w w:val="80"/>
                <w:sz w:val="21"/>
                <w:szCs w:val="21"/>
              </w:rPr>
              <w:t>）</w:t>
            </w:r>
          </w:p>
        </w:tc>
        <w:tc>
          <w:tcPr>
            <w:tcW w:w="905" w:type="dxa"/>
            <w:tcBorders>
              <w:top w:val="single" w:sz="4" w:space="0" w:color="auto"/>
            </w:tcBorders>
            <w:vAlign w:val="center"/>
          </w:tcPr>
          <w:p w14:paraId="5D96BD95" w14:textId="77777777" w:rsidR="000F4245" w:rsidRDefault="00000000">
            <w:pPr>
              <w:spacing w:line="214" w:lineRule="auto"/>
              <w:jc w:val="center"/>
              <w:rPr>
                <w:rFonts w:eastAsiaTheme="minorEastAsia"/>
                <w:w w:val="66"/>
                <w:sz w:val="21"/>
                <w:szCs w:val="21"/>
              </w:rPr>
            </w:pPr>
            <w:r>
              <w:rPr>
                <w:rFonts w:eastAsiaTheme="minorEastAsia"/>
                <w:w w:val="66"/>
                <w:sz w:val="21"/>
                <w:szCs w:val="21"/>
              </w:rPr>
              <w:t>坚固性</w:t>
            </w:r>
          </w:p>
          <w:p w14:paraId="7AF3EC3F" w14:textId="77777777" w:rsidR="000F4245" w:rsidRDefault="00000000">
            <w:pPr>
              <w:spacing w:line="214" w:lineRule="auto"/>
              <w:jc w:val="center"/>
              <w:rPr>
                <w:rFonts w:eastAsiaTheme="minorEastAsia"/>
                <w:sz w:val="21"/>
                <w:szCs w:val="21"/>
              </w:rPr>
            </w:pPr>
            <w:r>
              <w:rPr>
                <w:rFonts w:eastAsiaTheme="minorEastAsia"/>
                <w:w w:val="66"/>
                <w:sz w:val="21"/>
                <w:szCs w:val="21"/>
              </w:rPr>
              <w:t>（</w:t>
            </w:r>
            <w:r>
              <w:rPr>
                <w:rFonts w:eastAsiaTheme="minorEastAsia"/>
                <w:w w:val="66"/>
                <w:sz w:val="21"/>
                <w:szCs w:val="21"/>
              </w:rPr>
              <w:t>%</w:t>
            </w:r>
            <w:r>
              <w:rPr>
                <w:rFonts w:eastAsiaTheme="minorEastAsia"/>
                <w:w w:val="66"/>
                <w:sz w:val="21"/>
                <w:szCs w:val="21"/>
              </w:rPr>
              <w:t>）</w:t>
            </w:r>
          </w:p>
        </w:tc>
        <w:tc>
          <w:tcPr>
            <w:tcW w:w="1197" w:type="dxa"/>
            <w:tcBorders>
              <w:top w:val="single" w:sz="4" w:space="0" w:color="auto"/>
            </w:tcBorders>
            <w:vAlign w:val="center"/>
          </w:tcPr>
          <w:p w14:paraId="7ABB1509" w14:textId="77777777" w:rsidR="000F4245" w:rsidRDefault="00000000">
            <w:pPr>
              <w:spacing w:line="214" w:lineRule="auto"/>
              <w:jc w:val="center"/>
              <w:rPr>
                <w:rFonts w:eastAsiaTheme="minorEastAsia"/>
                <w:sz w:val="21"/>
                <w:szCs w:val="21"/>
              </w:rPr>
            </w:pPr>
            <w:r>
              <w:rPr>
                <w:rFonts w:eastAsiaTheme="minorEastAsia"/>
                <w:sz w:val="21"/>
                <w:szCs w:val="21"/>
              </w:rPr>
              <w:t>压碎</w:t>
            </w:r>
          </w:p>
          <w:p w14:paraId="7622E6B0" w14:textId="77777777" w:rsidR="000F4245" w:rsidRDefault="00000000">
            <w:pPr>
              <w:spacing w:line="214" w:lineRule="auto"/>
              <w:jc w:val="center"/>
              <w:rPr>
                <w:rFonts w:eastAsiaTheme="minorEastAsia"/>
                <w:sz w:val="21"/>
                <w:szCs w:val="21"/>
              </w:rPr>
            </w:pPr>
            <w:r>
              <w:rPr>
                <w:rFonts w:eastAsiaTheme="minorEastAsia"/>
                <w:sz w:val="21"/>
                <w:szCs w:val="21"/>
              </w:rPr>
              <w:t>指标</w:t>
            </w:r>
          </w:p>
        </w:tc>
        <w:tc>
          <w:tcPr>
            <w:tcW w:w="1203" w:type="dxa"/>
            <w:tcBorders>
              <w:top w:val="single" w:sz="4" w:space="0" w:color="auto"/>
            </w:tcBorders>
            <w:vAlign w:val="center"/>
          </w:tcPr>
          <w:p w14:paraId="33F8E7D9" w14:textId="77777777" w:rsidR="000F4245" w:rsidRDefault="00000000">
            <w:pPr>
              <w:spacing w:line="214" w:lineRule="auto"/>
              <w:jc w:val="center"/>
              <w:rPr>
                <w:rFonts w:eastAsiaTheme="minorEastAsia"/>
                <w:sz w:val="21"/>
                <w:szCs w:val="21"/>
              </w:rPr>
            </w:pPr>
            <w:r>
              <w:rPr>
                <w:rFonts w:eastAsiaTheme="minorEastAsia"/>
                <w:sz w:val="21"/>
                <w:szCs w:val="21"/>
              </w:rPr>
              <w:t>粒度模数</w:t>
            </w:r>
          </w:p>
        </w:tc>
      </w:tr>
      <w:tr w:rsidR="000F4245" w14:paraId="4829C32A" w14:textId="77777777">
        <w:trPr>
          <w:trHeight w:hRule="exact" w:val="397"/>
          <w:jc w:val="center"/>
        </w:trPr>
        <w:tc>
          <w:tcPr>
            <w:tcW w:w="1203" w:type="dxa"/>
            <w:vAlign w:val="center"/>
          </w:tcPr>
          <w:p w14:paraId="1DDC3C32" w14:textId="77777777" w:rsidR="000F4245" w:rsidRDefault="00000000">
            <w:pPr>
              <w:spacing w:line="214" w:lineRule="auto"/>
              <w:jc w:val="center"/>
              <w:rPr>
                <w:rFonts w:eastAsiaTheme="minorEastAsia"/>
                <w:sz w:val="21"/>
                <w:szCs w:val="21"/>
              </w:rPr>
            </w:pPr>
            <w:r>
              <w:rPr>
                <w:rFonts w:eastAsiaTheme="minorEastAsia"/>
                <w:sz w:val="21"/>
                <w:szCs w:val="21"/>
              </w:rPr>
              <w:t>RD1</w:t>
            </w:r>
          </w:p>
        </w:tc>
        <w:tc>
          <w:tcPr>
            <w:tcW w:w="1074" w:type="dxa"/>
            <w:noWrap/>
            <w:vAlign w:val="center"/>
          </w:tcPr>
          <w:p w14:paraId="24FE1B50" w14:textId="77777777" w:rsidR="000F4245" w:rsidRDefault="00000000">
            <w:pPr>
              <w:spacing w:line="214" w:lineRule="auto"/>
              <w:jc w:val="center"/>
              <w:rPr>
                <w:rFonts w:eastAsiaTheme="minorEastAsia"/>
                <w:sz w:val="21"/>
                <w:szCs w:val="21"/>
              </w:rPr>
            </w:pPr>
            <w:r>
              <w:rPr>
                <w:rFonts w:eastAsiaTheme="minorEastAsia"/>
                <w:sz w:val="21"/>
                <w:szCs w:val="21"/>
              </w:rPr>
              <w:t>2.63</w:t>
            </w:r>
          </w:p>
        </w:tc>
        <w:tc>
          <w:tcPr>
            <w:tcW w:w="1074" w:type="dxa"/>
            <w:noWrap/>
            <w:vAlign w:val="center"/>
          </w:tcPr>
          <w:p w14:paraId="436A9B09" w14:textId="77777777" w:rsidR="000F4245" w:rsidRDefault="00000000">
            <w:pPr>
              <w:spacing w:line="214" w:lineRule="auto"/>
              <w:jc w:val="center"/>
              <w:rPr>
                <w:rFonts w:eastAsiaTheme="minorEastAsia"/>
                <w:sz w:val="21"/>
                <w:szCs w:val="21"/>
              </w:rPr>
            </w:pPr>
            <w:r>
              <w:rPr>
                <w:rFonts w:eastAsiaTheme="minorEastAsia"/>
                <w:sz w:val="21"/>
                <w:szCs w:val="21"/>
              </w:rPr>
              <w:t>1.67</w:t>
            </w:r>
          </w:p>
        </w:tc>
        <w:tc>
          <w:tcPr>
            <w:tcW w:w="819" w:type="dxa"/>
            <w:noWrap/>
            <w:vAlign w:val="center"/>
          </w:tcPr>
          <w:p w14:paraId="6BCA9357" w14:textId="77777777" w:rsidR="000F4245" w:rsidRDefault="00000000">
            <w:pPr>
              <w:spacing w:line="214" w:lineRule="auto"/>
              <w:jc w:val="center"/>
              <w:rPr>
                <w:rFonts w:eastAsiaTheme="minorEastAsia"/>
                <w:sz w:val="21"/>
                <w:szCs w:val="21"/>
              </w:rPr>
            </w:pPr>
            <w:r>
              <w:rPr>
                <w:rFonts w:eastAsiaTheme="minorEastAsia"/>
                <w:sz w:val="21"/>
                <w:szCs w:val="21"/>
              </w:rPr>
              <w:t>0.8</w:t>
            </w:r>
          </w:p>
        </w:tc>
        <w:tc>
          <w:tcPr>
            <w:tcW w:w="1442" w:type="dxa"/>
            <w:noWrap/>
            <w:vAlign w:val="center"/>
          </w:tcPr>
          <w:p w14:paraId="55836019" w14:textId="77777777" w:rsidR="000F4245" w:rsidRDefault="00000000">
            <w:pPr>
              <w:spacing w:line="214" w:lineRule="auto"/>
              <w:jc w:val="center"/>
              <w:rPr>
                <w:rFonts w:eastAsiaTheme="minorEastAsia"/>
                <w:sz w:val="21"/>
                <w:szCs w:val="21"/>
              </w:rPr>
            </w:pPr>
            <w:r>
              <w:rPr>
                <w:rFonts w:eastAsiaTheme="minorEastAsia"/>
                <w:sz w:val="21"/>
                <w:szCs w:val="21"/>
              </w:rPr>
              <w:t>浅于标准色</w:t>
            </w:r>
          </w:p>
        </w:tc>
        <w:tc>
          <w:tcPr>
            <w:tcW w:w="1199" w:type="dxa"/>
            <w:noWrap/>
            <w:vAlign w:val="center"/>
          </w:tcPr>
          <w:p w14:paraId="2C0A83B6"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7" w:type="dxa"/>
            <w:noWrap/>
            <w:vAlign w:val="center"/>
          </w:tcPr>
          <w:p w14:paraId="2A6BB4C9" w14:textId="77777777" w:rsidR="000F4245" w:rsidRDefault="00000000">
            <w:pPr>
              <w:spacing w:line="214" w:lineRule="auto"/>
              <w:jc w:val="center"/>
              <w:rPr>
                <w:rFonts w:eastAsiaTheme="minorEastAsia"/>
                <w:sz w:val="21"/>
                <w:szCs w:val="21"/>
              </w:rPr>
            </w:pPr>
            <w:r>
              <w:rPr>
                <w:rFonts w:eastAsiaTheme="minorEastAsia"/>
                <w:sz w:val="21"/>
                <w:szCs w:val="21"/>
              </w:rPr>
              <w:t>0.12</w:t>
            </w:r>
          </w:p>
        </w:tc>
        <w:tc>
          <w:tcPr>
            <w:tcW w:w="844" w:type="dxa"/>
            <w:noWrap/>
            <w:vAlign w:val="center"/>
          </w:tcPr>
          <w:p w14:paraId="01034A6E" w14:textId="77777777" w:rsidR="000F4245" w:rsidRDefault="00000000">
            <w:pPr>
              <w:spacing w:line="214" w:lineRule="auto"/>
              <w:jc w:val="center"/>
              <w:rPr>
                <w:rFonts w:eastAsiaTheme="minorEastAsia"/>
                <w:sz w:val="21"/>
                <w:szCs w:val="21"/>
              </w:rPr>
            </w:pPr>
            <w:r>
              <w:rPr>
                <w:rFonts w:eastAsiaTheme="minorEastAsia"/>
                <w:sz w:val="21"/>
                <w:szCs w:val="21"/>
              </w:rPr>
              <w:t>1</w:t>
            </w:r>
          </w:p>
        </w:tc>
        <w:tc>
          <w:tcPr>
            <w:tcW w:w="905" w:type="dxa"/>
            <w:noWrap/>
            <w:vAlign w:val="center"/>
          </w:tcPr>
          <w:p w14:paraId="764B1568" w14:textId="77777777" w:rsidR="000F4245" w:rsidRDefault="00000000">
            <w:pPr>
              <w:spacing w:line="214" w:lineRule="auto"/>
              <w:jc w:val="center"/>
              <w:rPr>
                <w:rFonts w:eastAsiaTheme="minorEastAsia"/>
                <w:sz w:val="21"/>
                <w:szCs w:val="21"/>
              </w:rPr>
            </w:pPr>
            <w:r>
              <w:rPr>
                <w:rFonts w:eastAsiaTheme="minorEastAsia"/>
                <w:sz w:val="21"/>
                <w:szCs w:val="21"/>
              </w:rPr>
              <w:t>1</w:t>
            </w:r>
          </w:p>
        </w:tc>
        <w:tc>
          <w:tcPr>
            <w:tcW w:w="905" w:type="dxa"/>
            <w:noWrap/>
            <w:vAlign w:val="center"/>
          </w:tcPr>
          <w:p w14:paraId="39812082" w14:textId="77777777" w:rsidR="000F4245" w:rsidRDefault="00000000">
            <w:pPr>
              <w:spacing w:line="214" w:lineRule="auto"/>
              <w:jc w:val="center"/>
              <w:rPr>
                <w:rFonts w:eastAsiaTheme="minorEastAsia"/>
                <w:sz w:val="21"/>
                <w:szCs w:val="21"/>
              </w:rPr>
            </w:pPr>
            <w:r>
              <w:rPr>
                <w:rFonts w:eastAsiaTheme="minorEastAsia"/>
                <w:sz w:val="21"/>
                <w:szCs w:val="21"/>
              </w:rPr>
              <w:t>0.75</w:t>
            </w:r>
          </w:p>
        </w:tc>
        <w:tc>
          <w:tcPr>
            <w:tcW w:w="905" w:type="dxa"/>
            <w:noWrap/>
            <w:vAlign w:val="center"/>
          </w:tcPr>
          <w:p w14:paraId="29C8E5A2" w14:textId="77777777" w:rsidR="000F4245" w:rsidRDefault="00000000">
            <w:pPr>
              <w:spacing w:line="214" w:lineRule="auto"/>
              <w:jc w:val="center"/>
              <w:rPr>
                <w:rFonts w:eastAsiaTheme="minorEastAsia"/>
                <w:sz w:val="21"/>
                <w:szCs w:val="21"/>
              </w:rPr>
            </w:pPr>
            <w:r>
              <w:rPr>
                <w:rFonts w:eastAsiaTheme="minorEastAsia"/>
                <w:sz w:val="21"/>
                <w:szCs w:val="21"/>
              </w:rPr>
              <w:t>1.7</w:t>
            </w:r>
          </w:p>
        </w:tc>
        <w:tc>
          <w:tcPr>
            <w:tcW w:w="1197" w:type="dxa"/>
            <w:noWrap/>
            <w:vAlign w:val="center"/>
          </w:tcPr>
          <w:p w14:paraId="1B1E397E" w14:textId="77777777" w:rsidR="000F4245" w:rsidRDefault="00000000">
            <w:pPr>
              <w:spacing w:line="214" w:lineRule="auto"/>
              <w:jc w:val="center"/>
              <w:rPr>
                <w:rFonts w:eastAsiaTheme="minorEastAsia"/>
                <w:sz w:val="21"/>
                <w:szCs w:val="21"/>
              </w:rPr>
            </w:pPr>
            <w:r>
              <w:rPr>
                <w:rFonts w:eastAsiaTheme="minorEastAsia"/>
                <w:sz w:val="21"/>
                <w:szCs w:val="21"/>
              </w:rPr>
              <w:t>4.8</w:t>
            </w:r>
          </w:p>
        </w:tc>
        <w:tc>
          <w:tcPr>
            <w:tcW w:w="1203" w:type="dxa"/>
            <w:noWrap/>
            <w:vAlign w:val="center"/>
          </w:tcPr>
          <w:p w14:paraId="71904EBE" w14:textId="77777777" w:rsidR="000F4245" w:rsidRDefault="00000000">
            <w:pPr>
              <w:spacing w:line="214" w:lineRule="auto"/>
              <w:jc w:val="center"/>
              <w:rPr>
                <w:rFonts w:eastAsiaTheme="minorEastAsia"/>
                <w:sz w:val="21"/>
                <w:szCs w:val="21"/>
              </w:rPr>
            </w:pPr>
            <w:r>
              <w:rPr>
                <w:rFonts w:eastAsiaTheme="minorEastAsia"/>
                <w:sz w:val="21"/>
                <w:szCs w:val="21"/>
              </w:rPr>
              <w:t>6.56</w:t>
            </w:r>
          </w:p>
        </w:tc>
      </w:tr>
      <w:tr w:rsidR="000F4245" w14:paraId="4643ECE2" w14:textId="77777777">
        <w:trPr>
          <w:trHeight w:hRule="exact" w:val="397"/>
          <w:jc w:val="center"/>
        </w:trPr>
        <w:tc>
          <w:tcPr>
            <w:tcW w:w="1203" w:type="dxa"/>
            <w:vAlign w:val="center"/>
          </w:tcPr>
          <w:p w14:paraId="0530EAB8" w14:textId="77777777" w:rsidR="000F4245" w:rsidRDefault="00000000">
            <w:pPr>
              <w:spacing w:line="214" w:lineRule="auto"/>
              <w:jc w:val="center"/>
              <w:rPr>
                <w:rFonts w:eastAsiaTheme="minorEastAsia"/>
                <w:sz w:val="21"/>
                <w:szCs w:val="21"/>
              </w:rPr>
            </w:pPr>
            <w:r>
              <w:rPr>
                <w:rFonts w:eastAsiaTheme="minorEastAsia"/>
                <w:sz w:val="21"/>
                <w:szCs w:val="21"/>
              </w:rPr>
              <w:t>RD2</w:t>
            </w:r>
          </w:p>
        </w:tc>
        <w:tc>
          <w:tcPr>
            <w:tcW w:w="1074" w:type="dxa"/>
            <w:noWrap/>
            <w:vAlign w:val="center"/>
          </w:tcPr>
          <w:p w14:paraId="40A93AC2" w14:textId="77777777" w:rsidR="000F4245" w:rsidRDefault="00000000">
            <w:pPr>
              <w:spacing w:line="214" w:lineRule="auto"/>
              <w:jc w:val="center"/>
              <w:rPr>
                <w:rFonts w:eastAsiaTheme="minorEastAsia"/>
                <w:sz w:val="21"/>
                <w:szCs w:val="21"/>
              </w:rPr>
            </w:pPr>
            <w:r>
              <w:rPr>
                <w:rFonts w:eastAsiaTheme="minorEastAsia"/>
                <w:sz w:val="21"/>
                <w:szCs w:val="21"/>
              </w:rPr>
              <w:t>2.63</w:t>
            </w:r>
          </w:p>
        </w:tc>
        <w:tc>
          <w:tcPr>
            <w:tcW w:w="1074" w:type="dxa"/>
            <w:noWrap/>
            <w:vAlign w:val="center"/>
          </w:tcPr>
          <w:p w14:paraId="373FFADF" w14:textId="77777777" w:rsidR="000F4245" w:rsidRDefault="00000000">
            <w:pPr>
              <w:spacing w:line="214" w:lineRule="auto"/>
              <w:jc w:val="center"/>
              <w:rPr>
                <w:rFonts w:eastAsiaTheme="minorEastAsia"/>
                <w:sz w:val="21"/>
                <w:szCs w:val="21"/>
              </w:rPr>
            </w:pPr>
            <w:r>
              <w:rPr>
                <w:rFonts w:eastAsiaTheme="minorEastAsia"/>
                <w:sz w:val="21"/>
                <w:szCs w:val="21"/>
              </w:rPr>
              <w:t>1.67</w:t>
            </w:r>
          </w:p>
        </w:tc>
        <w:tc>
          <w:tcPr>
            <w:tcW w:w="819" w:type="dxa"/>
            <w:noWrap/>
            <w:vAlign w:val="center"/>
          </w:tcPr>
          <w:p w14:paraId="2C88010C" w14:textId="77777777" w:rsidR="000F4245" w:rsidRDefault="00000000">
            <w:pPr>
              <w:spacing w:line="214" w:lineRule="auto"/>
              <w:jc w:val="center"/>
              <w:rPr>
                <w:rFonts w:eastAsiaTheme="minorEastAsia"/>
                <w:sz w:val="21"/>
                <w:szCs w:val="21"/>
              </w:rPr>
            </w:pPr>
            <w:r>
              <w:rPr>
                <w:rFonts w:eastAsiaTheme="minorEastAsia"/>
                <w:sz w:val="21"/>
                <w:szCs w:val="21"/>
              </w:rPr>
              <w:t>0.9</w:t>
            </w:r>
          </w:p>
        </w:tc>
        <w:tc>
          <w:tcPr>
            <w:tcW w:w="1442" w:type="dxa"/>
            <w:noWrap/>
            <w:vAlign w:val="center"/>
          </w:tcPr>
          <w:p w14:paraId="789D007F" w14:textId="77777777" w:rsidR="000F4245" w:rsidRDefault="00000000">
            <w:pPr>
              <w:spacing w:line="214" w:lineRule="auto"/>
              <w:jc w:val="center"/>
              <w:rPr>
                <w:rFonts w:eastAsiaTheme="minorEastAsia"/>
                <w:w w:val="66"/>
                <w:sz w:val="21"/>
                <w:szCs w:val="21"/>
              </w:rPr>
            </w:pPr>
            <w:r>
              <w:rPr>
                <w:rFonts w:eastAsiaTheme="minorEastAsia"/>
                <w:sz w:val="21"/>
                <w:szCs w:val="21"/>
              </w:rPr>
              <w:t>浅于标准色</w:t>
            </w:r>
          </w:p>
        </w:tc>
        <w:tc>
          <w:tcPr>
            <w:tcW w:w="1199" w:type="dxa"/>
            <w:noWrap/>
            <w:vAlign w:val="center"/>
          </w:tcPr>
          <w:p w14:paraId="3A2911DB"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7" w:type="dxa"/>
            <w:noWrap/>
            <w:vAlign w:val="center"/>
          </w:tcPr>
          <w:p w14:paraId="549ED300" w14:textId="77777777" w:rsidR="000F4245" w:rsidRDefault="00000000">
            <w:pPr>
              <w:spacing w:line="214" w:lineRule="auto"/>
              <w:jc w:val="center"/>
              <w:rPr>
                <w:rFonts w:eastAsiaTheme="minorEastAsia"/>
                <w:sz w:val="21"/>
                <w:szCs w:val="21"/>
              </w:rPr>
            </w:pPr>
            <w:r>
              <w:rPr>
                <w:rFonts w:eastAsiaTheme="minorEastAsia"/>
                <w:sz w:val="21"/>
                <w:szCs w:val="21"/>
              </w:rPr>
              <w:t>0.15</w:t>
            </w:r>
          </w:p>
        </w:tc>
        <w:tc>
          <w:tcPr>
            <w:tcW w:w="844" w:type="dxa"/>
            <w:noWrap/>
            <w:vAlign w:val="center"/>
          </w:tcPr>
          <w:p w14:paraId="6C119C09" w14:textId="77777777" w:rsidR="000F4245" w:rsidRDefault="00000000">
            <w:pPr>
              <w:spacing w:line="214" w:lineRule="auto"/>
              <w:jc w:val="center"/>
              <w:rPr>
                <w:rFonts w:eastAsiaTheme="minorEastAsia"/>
                <w:sz w:val="21"/>
                <w:szCs w:val="21"/>
              </w:rPr>
            </w:pPr>
            <w:r>
              <w:rPr>
                <w:rFonts w:eastAsiaTheme="minorEastAsia"/>
                <w:sz w:val="21"/>
                <w:szCs w:val="21"/>
              </w:rPr>
              <w:t>1</w:t>
            </w:r>
          </w:p>
        </w:tc>
        <w:tc>
          <w:tcPr>
            <w:tcW w:w="905" w:type="dxa"/>
            <w:noWrap/>
            <w:vAlign w:val="center"/>
          </w:tcPr>
          <w:p w14:paraId="7A9BFAD4" w14:textId="77777777" w:rsidR="000F4245" w:rsidRDefault="00000000">
            <w:pPr>
              <w:spacing w:line="214" w:lineRule="auto"/>
              <w:jc w:val="center"/>
              <w:rPr>
                <w:rFonts w:eastAsiaTheme="minorEastAsia"/>
                <w:sz w:val="21"/>
                <w:szCs w:val="21"/>
              </w:rPr>
            </w:pPr>
            <w:r>
              <w:rPr>
                <w:rFonts w:eastAsiaTheme="minorEastAsia"/>
                <w:sz w:val="21"/>
                <w:szCs w:val="21"/>
              </w:rPr>
              <w:t>1</w:t>
            </w:r>
          </w:p>
        </w:tc>
        <w:tc>
          <w:tcPr>
            <w:tcW w:w="905" w:type="dxa"/>
            <w:noWrap/>
            <w:vAlign w:val="center"/>
          </w:tcPr>
          <w:p w14:paraId="4CF29711" w14:textId="77777777" w:rsidR="000F4245" w:rsidRDefault="00000000">
            <w:pPr>
              <w:spacing w:line="214" w:lineRule="auto"/>
              <w:jc w:val="center"/>
              <w:rPr>
                <w:rFonts w:eastAsiaTheme="minorEastAsia"/>
                <w:sz w:val="21"/>
                <w:szCs w:val="21"/>
              </w:rPr>
            </w:pPr>
            <w:r>
              <w:rPr>
                <w:rFonts w:eastAsiaTheme="minorEastAsia"/>
                <w:sz w:val="21"/>
                <w:szCs w:val="21"/>
              </w:rPr>
              <w:t>0.94</w:t>
            </w:r>
          </w:p>
        </w:tc>
        <w:tc>
          <w:tcPr>
            <w:tcW w:w="905" w:type="dxa"/>
            <w:noWrap/>
            <w:vAlign w:val="center"/>
          </w:tcPr>
          <w:p w14:paraId="119A515A" w14:textId="77777777" w:rsidR="000F4245" w:rsidRDefault="00000000">
            <w:pPr>
              <w:spacing w:line="214" w:lineRule="auto"/>
              <w:jc w:val="center"/>
              <w:rPr>
                <w:rFonts w:eastAsiaTheme="minorEastAsia"/>
                <w:sz w:val="21"/>
                <w:szCs w:val="21"/>
              </w:rPr>
            </w:pPr>
            <w:r>
              <w:rPr>
                <w:rFonts w:eastAsiaTheme="minorEastAsia"/>
                <w:sz w:val="21"/>
                <w:szCs w:val="21"/>
              </w:rPr>
              <w:t>1.7</w:t>
            </w:r>
          </w:p>
        </w:tc>
        <w:tc>
          <w:tcPr>
            <w:tcW w:w="1197" w:type="dxa"/>
            <w:noWrap/>
            <w:vAlign w:val="center"/>
          </w:tcPr>
          <w:p w14:paraId="682FABEE" w14:textId="77777777" w:rsidR="000F4245" w:rsidRDefault="00000000">
            <w:pPr>
              <w:spacing w:line="214" w:lineRule="auto"/>
              <w:jc w:val="center"/>
              <w:rPr>
                <w:rFonts w:eastAsiaTheme="minorEastAsia"/>
                <w:sz w:val="21"/>
                <w:szCs w:val="21"/>
              </w:rPr>
            </w:pPr>
            <w:r>
              <w:rPr>
                <w:rFonts w:eastAsiaTheme="minorEastAsia"/>
                <w:sz w:val="21"/>
                <w:szCs w:val="21"/>
              </w:rPr>
              <w:t>4.8</w:t>
            </w:r>
          </w:p>
        </w:tc>
        <w:tc>
          <w:tcPr>
            <w:tcW w:w="1203" w:type="dxa"/>
            <w:noWrap/>
            <w:vAlign w:val="center"/>
          </w:tcPr>
          <w:p w14:paraId="07E3B92F" w14:textId="77777777" w:rsidR="000F4245" w:rsidRDefault="00000000">
            <w:pPr>
              <w:spacing w:line="214" w:lineRule="auto"/>
              <w:jc w:val="center"/>
              <w:rPr>
                <w:rFonts w:eastAsiaTheme="minorEastAsia"/>
                <w:sz w:val="21"/>
                <w:szCs w:val="21"/>
              </w:rPr>
            </w:pPr>
            <w:r>
              <w:rPr>
                <w:rFonts w:eastAsiaTheme="minorEastAsia"/>
                <w:sz w:val="21"/>
                <w:szCs w:val="21"/>
              </w:rPr>
              <w:t>6.53</w:t>
            </w:r>
          </w:p>
        </w:tc>
      </w:tr>
      <w:tr w:rsidR="000F4245" w14:paraId="7A0F2E3A" w14:textId="77777777">
        <w:trPr>
          <w:trHeight w:hRule="exact" w:val="397"/>
          <w:jc w:val="center"/>
        </w:trPr>
        <w:tc>
          <w:tcPr>
            <w:tcW w:w="1203" w:type="dxa"/>
            <w:vAlign w:val="center"/>
          </w:tcPr>
          <w:p w14:paraId="36E36568" w14:textId="77777777" w:rsidR="000F4245" w:rsidRDefault="00000000">
            <w:pPr>
              <w:spacing w:line="214" w:lineRule="auto"/>
              <w:jc w:val="center"/>
              <w:rPr>
                <w:rFonts w:eastAsiaTheme="minorEastAsia"/>
                <w:sz w:val="21"/>
                <w:szCs w:val="21"/>
              </w:rPr>
            </w:pPr>
            <w:r>
              <w:rPr>
                <w:rFonts w:eastAsiaTheme="minorEastAsia"/>
                <w:sz w:val="21"/>
                <w:szCs w:val="21"/>
              </w:rPr>
              <w:t>RD3</w:t>
            </w:r>
          </w:p>
        </w:tc>
        <w:tc>
          <w:tcPr>
            <w:tcW w:w="1074" w:type="dxa"/>
            <w:noWrap/>
            <w:vAlign w:val="center"/>
          </w:tcPr>
          <w:p w14:paraId="4CB60F50" w14:textId="77777777" w:rsidR="000F4245" w:rsidRDefault="00000000">
            <w:pPr>
              <w:spacing w:line="214" w:lineRule="auto"/>
              <w:jc w:val="center"/>
              <w:rPr>
                <w:rFonts w:eastAsiaTheme="minorEastAsia"/>
                <w:sz w:val="21"/>
                <w:szCs w:val="21"/>
              </w:rPr>
            </w:pPr>
            <w:r>
              <w:rPr>
                <w:rFonts w:eastAsiaTheme="minorEastAsia"/>
                <w:sz w:val="21"/>
                <w:szCs w:val="21"/>
              </w:rPr>
              <w:t>2.65</w:t>
            </w:r>
          </w:p>
        </w:tc>
        <w:tc>
          <w:tcPr>
            <w:tcW w:w="1074" w:type="dxa"/>
            <w:noWrap/>
            <w:vAlign w:val="center"/>
          </w:tcPr>
          <w:p w14:paraId="7F76434E" w14:textId="77777777" w:rsidR="000F4245" w:rsidRDefault="00000000">
            <w:pPr>
              <w:spacing w:line="214" w:lineRule="auto"/>
              <w:jc w:val="center"/>
              <w:rPr>
                <w:rFonts w:eastAsiaTheme="minorEastAsia"/>
                <w:sz w:val="21"/>
                <w:szCs w:val="21"/>
              </w:rPr>
            </w:pPr>
            <w:r>
              <w:rPr>
                <w:rFonts w:eastAsiaTheme="minorEastAsia"/>
                <w:sz w:val="21"/>
                <w:szCs w:val="21"/>
              </w:rPr>
              <w:t>1.67</w:t>
            </w:r>
          </w:p>
        </w:tc>
        <w:tc>
          <w:tcPr>
            <w:tcW w:w="819" w:type="dxa"/>
            <w:noWrap/>
            <w:vAlign w:val="center"/>
          </w:tcPr>
          <w:p w14:paraId="7700FFF8" w14:textId="77777777" w:rsidR="000F4245" w:rsidRDefault="00000000">
            <w:pPr>
              <w:spacing w:line="214" w:lineRule="auto"/>
              <w:jc w:val="center"/>
              <w:rPr>
                <w:rFonts w:eastAsiaTheme="minorEastAsia"/>
                <w:sz w:val="21"/>
                <w:szCs w:val="21"/>
              </w:rPr>
            </w:pPr>
            <w:r>
              <w:rPr>
                <w:rFonts w:eastAsiaTheme="minorEastAsia"/>
                <w:sz w:val="21"/>
                <w:szCs w:val="21"/>
              </w:rPr>
              <w:t>0.7</w:t>
            </w:r>
          </w:p>
        </w:tc>
        <w:tc>
          <w:tcPr>
            <w:tcW w:w="1442" w:type="dxa"/>
            <w:noWrap/>
            <w:vAlign w:val="center"/>
          </w:tcPr>
          <w:p w14:paraId="7C68B803" w14:textId="77777777" w:rsidR="000F4245" w:rsidRDefault="00000000">
            <w:pPr>
              <w:spacing w:line="214" w:lineRule="auto"/>
              <w:jc w:val="center"/>
              <w:rPr>
                <w:rFonts w:eastAsiaTheme="minorEastAsia"/>
                <w:w w:val="66"/>
                <w:sz w:val="21"/>
                <w:szCs w:val="21"/>
              </w:rPr>
            </w:pPr>
            <w:r>
              <w:rPr>
                <w:rFonts w:eastAsiaTheme="minorEastAsia"/>
                <w:sz w:val="21"/>
                <w:szCs w:val="21"/>
              </w:rPr>
              <w:t>浅于标准色</w:t>
            </w:r>
          </w:p>
        </w:tc>
        <w:tc>
          <w:tcPr>
            <w:tcW w:w="1199" w:type="dxa"/>
            <w:noWrap/>
            <w:vAlign w:val="center"/>
          </w:tcPr>
          <w:p w14:paraId="58685315"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7" w:type="dxa"/>
            <w:noWrap/>
            <w:vAlign w:val="center"/>
          </w:tcPr>
          <w:p w14:paraId="3548408B" w14:textId="77777777" w:rsidR="000F4245" w:rsidRDefault="00000000">
            <w:pPr>
              <w:spacing w:line="214" w:lineRule="auto"/>
              <w:jc w:val="center"/>
              <w:rPr>
                <w:rFonts w:eastAsiaTheme="minorEastAsia"/>
                <w:sz w:val="21"/>
                <w:szCs w:val="21"/>
              </w:rPr>
            </w:pPr>
            <w:r>
              <w:rPr>
                <w:rFonts w:eastAsiaTheme="minorEastAsia"/>
                <w:sz w:val="21"/>
                <w:szCs w:val="21"/>
              </w:rPr>
              <w:t>0.15</w:t>
            </w:r>
          </w:p>
        </w:tc>
        <w:tc>
          <w:tcPr>
            <w:tcW w:w="844" w:type="dxa"/>
            <w:noWrap/>
            <w:vAlign w:val="center"/>
          </w:tcPr>
          <w:p w14:paraId="2FE0EE43" w14:textId="77777777" w:rsidR="000F4245" w:rsidRDefault="00000000">
            <w:pPr>
              <w:spacing w:line="214" w:lineRule="auto"/>
              <w:jc w:val="center"/>
              <w:rPr>
                <w:rFonts w:eastAsiaTheme="minorEastAsia"/>
                <w:sz w:val="21"/>
                <w:szCs w:val="21"/>
              </w:rPr>
            </w:pPr>
            <w:r>
              <w:rPr>
                <w:rFonts w:eastAsiaTheme="minorEastAsia"/>
                <w:sz w:val="21"/>
                <w:szCs w:val="21"/>
              </w:rPr>
              <w:t>1</w:t>
            </w:r>
          </w:p>
        </w:tc>
        <w:tc>
          <w:tcPr>
            <w:tcW w:w="905" w:type="dxa"/>
            <w:noWrap/>
            <w:vAlign w:val="center"/>
          </w:tcPr>
          <w:p w14:paraId="63214B0B" w14:textId="77777777" w:rsidR="000F4245" w:rsidRDefault="00000000">
            <w:pPr>
              <w:spacing w:line="214" w:lineRule="auto"/>
              <w:jc w:val="center"/>
              <w:rPr>
                <w:rFonts w:eastAsiaTheme="minorEastAsia"/>
                <w:sz w:val="21"/>
                <w:szCs w:val="21"/>
              </w:rPr>
            </w:pPr>
            <w:r>
              <w:rPr>
                <w:rFonts w:eastAsiaTheme="minorEastAsia"/>
                <w:sz w:val="21"/>
                <w:szCs w:val="21"/>
              </w:rPr>
              <w:t>1</w:t>
            </w:r>
          </w:p>
        </w:tc>
        <w:tc>
          <w:tcPr>
            <w:tcW w:w="905" w:type="dxa"/>
            <w:noWrap/>
            <w:vAlign w:val="center"/>
          </w:tcPr>
          <w:p w14:paraId="0F48C283" w14:textId="77777777" w:rsidR="000F4245" w:rsidRDefault="00000000">
            <w:pPr>
              <w:spacing w:line="214" w:lineRule="auto"/>
              <w:jc w:val="center"/>
              <w:rPr>
                <w:rFonts w:eastAsiaTheme="minorEastAsia"/>
                <w:sz w:val="21"/>
                <w:szCs w:val="21"/>
              </w:rPr>
            </w:pPr>
            <w:r>
              <w:rPr>
                <w:rFonts w:eastAsiaTheme="minorEastAsia"/>
                <w:sz w:val="21"/>
                <w:szCs w:val="21"/>
              </w:rPr>
              <w:t>1.09</w:t>
            </w:r>
          </w:p>
        </w:tc>
        <w:tc>
          <w:tcPr>
            <w:tcW w:w="905" w:type="dxa"/>
            <w:noWrap/>
            <w:vAlign w:val="center"/>
          </w:tcPr>
          <w:p w14:paraId="755AC313" w14:textId="77777777" w:rsidR="000F4245" w:rsidRDefault="00000000">
            <w:pPr>
              <w:spacing w:line="214" w:lineRule="auto"/>
              <w:jc w:val="center"/>
              <w:rPr>
                <w:rFonts w:eastAsiaTheme="minorEastAsia"/>
                <w:sz w:val="21"/>
                <w:szCs w:val="21"/>
              </w:rPr>
            </w:pPr>
            <w:r>
              <w:rPr>
                <w:rFonts w:eastAsiaTheme="minorEastAsia"/>
                <w:sz w:val="21"/>
                <w:szCs w:val="21"/>
              </w:rPr>
              <w:t>1.7</w:t>
            </w:r>
          </w:p>
        </w:tc>
        <w:tc>
          <w:tcPr>
            <w:tcW w:w="1197" w:type="dxa"/>
            <w:noWrap/>
            <w:vAlign w:val="center"/>
          </w:tcPr>
          <w:p w14:paraId="35FAA58A" w14:textId="77777777" w:rsidR="000F4245" w:rsidRDefault="00000000">
            <w:pPr>
              <w:spacing w:line="214" w:lineRule="auto"/>
              <w:jc w:val="center"/>
              <w:rPr>
                <w:rFonts w:eastAsiaTheme="minorEastAsia"/>
                <w:sz w:val="21"/>
                <w:szCs w:val="21"/>
              </w:rPr>
            </w:pPr>
            <w:r>
              <w:rPr>
                <w:rFonts w:eastAsiaTheme="minorEastAsia"/>
                <w:sz w:val="21"/>
                <w:szCs w:val="21"/>
              </w:rPr>
              <w:t>4.9</w:t>
            </w:r>
          </w:p>
        </w:tc>
        <w:tc>
          <w:tcPr>
            <w:tcW w:w="1203" w:type="dxa"/>
            <w:noWrap/>
            <w:vAlign w:val="center"/>
          </w:tcPr>
          <w:p w14:paraId="6BAD7FDD" w14:textId="77777777" w:rsidR="000F4245" w:rsidRDefault="00000000">
            <w:pPr>
              <w:spacing w:line="214" w:lineRule="auto"/>
              <w:jc w:val="center"/>
              <w:rPr>
                <w:rFonts w:eastAsiaTheme="minorEastAsia"/>
                <w:sz w:val="21"/>
                <w:szCs w:val="21"/>
              </w:rPr>
            </w:pPr>
            <w:r>
              <w:rPr>
                <w:rFonts w:eastAsiaTheme="minorEastAsia"/>
                <w:sz w:val="21"/>
                <w:szCs w:val="21"/>
              </w:rPr>
              <w:t>6.53</w:t>
            </w:r>
          </w:p>
        </w:tc>
      </w:tr>
      <w:tr w:rsidR="000F4245" w14:paraId="0EC9E5FD" w14:textId="77777777">
        <w:trPr>
          <w:trHeight w:hRule="exact" w:val="397"/>
          <w:jc w:val="center"/>
        </w:trPr>
        <w:tc>
          <w:tcPr>
            <w:tcW w:w="1203" w:type="dxa"/>
            <w:vAlign w:val="center"/>
          </w:tcPr>
          <w:p w14:paraId="336D6B78" w14:textId="77777777" w:rsidR="000F4245" w:rsidRDefault="00000000">
            <w:pPr>
              <w:spacing w:line="214" w:lineRule="auto"/>
              <w:jc w:val="center"/>
              <w:rPr>
                <w:rFonts w:eastAsiaTheme="minorEastAsia"/>
                <w:sz w:val="21"/>
                <w:szCs w:val="21"/>
              </w:rPr>
            </w:pPr>
            <w:r>
              <w:rPr>
                <w:rFonts w:eastAsiaTheme="minorEastAsia"/>
                <w:sz w:val="21"/>
                <w:szCs w:val="21"/>
              </w:rPr>
              <w:t>RD4</w:t>
            </w:r>
          </w:p>
        </w:tc>
        <w:tc>
          <w:tcPr>
            <w:tcW w:w="1074" w:type="dxa"/>
            <w:noWrap/>
            <w:vAlign w:val="center"/>
          </w:tcPr>
          <w:p w14:paraId="07C0B2F0" w14:textId="77777777" w:rsidR="000F4245" w:rsidRDefault="00000000">
            <w:pPr>
              <w:spacing w:line="214" w:lineRule="auto"/>
              <w:jc w:val="center"/>
              <w:rPr>
                <w:rFonts w:eastAsiaTheme="minorEastAsia"/>
                <w:sz w:val="21"/>
                <w:szCs w:val="21"/>
              </w:rPr>
            </w:pPr>
            <w:r>
              <w:rPr>
                <w:rFonts w:eastAsiaTheme="minorEastAsia"/>
                <w:sz w:val="21"/>
                <w:szCs w:val="21"/>
              </w:rPr>
              <w:t>2.63</w:t>
            </w:r>
          </w:p>
        </w:tc>
        <w:tc>
          <w:tcPr>
            <w:tcW w:w="1074" w:type="dxa"/>
            <w:noWrap/>
            <w:vAlign w:val="center"/>
          </w:tcPr>
          <w:p w14:paraId="069D5A96" w14:textId="77777777" w:rsidR="000F4245" w:rsidRDefault="00000000">
            <w:pPr>
              <w:spacing w:line="214" w:lineRule="auto"/>
              <w:jc w:val="center"/>
              <w:rPr>
                <w:rFonts w:eastAsiaTheme="minorEastAsia"/>
                <w:sz w:val="21"/>
                <w:szCs w:val="21"/>
              </w:rPr>
            </w:pPr>
            <w:r>
              <w:rPr>
                <w:rFonts w:eastAsiaTheme="minorEastAsia"/>
                <w:sz w:val="21"/>
                <w:szCs w:val="21"/>
              </w:rPr>
              <w:t>1.68</w:t>
            </w:r>
          </w:p>
        </w:tc>
        <w:tc>
          <w:tcPr>
            <w:tcW w:w="819" w:type="dxa"/>
            <w:noWrap/>
            <w:vAlign w:val="center"/>
          </w:tcPr>
          <w:p w14:paraId="5DA8E536" w14:textId="77777777" w:rsidR="000F4245" w:rsidRDefault="00000000">
            <w:pPr>
              <w:spacing w:line="214" w:lineRule="auto"/>
              <w:jc w:val="center"/>
              <w:rPr>
                <w:rFonts w:eastAsiaTheme="minorEastAsia"/>
                <w:sz w:val="21"/>
                <w:szCs w:val="21"/>
              </w:rPr>
            </w:pPr>
            <w:r>
              <w:rPr>
                <w:rFonts w:eastAsiaTheme="minorEastAsia"/>
                <w:sz w:val="21"/>
                <w:szCs w:val="21"/>
              </w:rPr>
              <w:t>0.6</w:t>
            </w:r>
          </w:p>
        </w:tc>
        <w:tc>
          <w:tcPr>
            <w:tcW w:w="1442" w:type="dxa"/>
            <w:noWrap/>
            <w:vAlign w:val="center"/>
          </w:tcPr>
          <w:p w14:paraId="336E35B7" w14:textId="77777777" w:rsidR="000F4245" w:rsidRDefault="00000000">
            <w:pPr>
              <w:spacing w:line="214" w:lineRule="auto"/>
              <w:jc w:val="center"/>
              <w:rPr>
                <w:rFonts w:eastAsiaTheme="minorEastAsia"/>
                <w:w w:val="66"/>
                <w:sz w:val="21"/>
                <w:szCs w:val="21"/>
              </w:rPr>
            </w:pPr>
            <w:r>
              <w:rPr>
                <w:rFonts w:eastAsiaTheme="minorEastAsia"/>
                <w:sz w:val="21"/>
                <w:szCs w:val="21"/>
              </w:rPr>
              <w:t>浅于标准色</w:t>
            </w:r>
          </w:p>
        </w:tc>
        <w:tc>
          <w:tcPr>
            <w:tcW w:w="1199" w:type="dxa"/>
            <w:noWrap/>
            <w:vAlign w:val="center"/>
          </w:tcPr>
          <w:p w14:paraId="260F72F1"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7" w:type="dxa"/>
            <w:noWrap/>
            <w:vAlign w:val="center"/>
          </w:tcPr>
          <w:p w14:paraId="39B949A3" w14:textId="77777777" w:rsidR="000F4245" w:rsidRDefault="00000000">
            <w:pPr>
              <w:spacing w:line="214" w:lineRule="auto"/>
              <w:jc w:val="center"/>
              <w:rPr>
                <w:rFonts w:eastAsiaTheme="minorEastAsia"/>
                <w:sz w:val="21"/>
                <w:szCs w:val="21"/>
              </w:rPr>
            </w:pPr>
            <w:r>
              <w:rPr>
                <w:rFonts w:eastAsiaTheme="minorEastAsia"/>
                <w:sz w:val="21"/>
                <w:szCs w:val="21"/>
              </w:rPr>
              <w:t>0.15</w:t>
            </w:r>
          </w:p>
        </w:tc>
        <w:tc>
          <w:tcPr>
            <w:tcW w:w="844" w:type="dxa"/>
            <w:noWrap/>
            <w:vAlign w:val="center"/>
          </w:tcPr>
          <w:p w14:paraId="144AD400" w14:textId="77777777" w:rsidR="000F4245" w:rsidRDefault="00000000">
            <w:pPr>
              <w:spacing w:line="214" w:lineRule="auto"/>
              <w:jc w:val="center"/>
              <w:rPr>
                <w:rFonts w:eastAsiaTheme="minorEastAsia"/>
                <w:sz w:val="21"/>
                <w:szCs w:val="21"/>
              </w:rPr>
            </w:pPr>
            <w:r>
              <w:rPr>
                <w:rFonts w:eastAsiaTheme="minorEastAsia"/>
                <w:sz w:val="21"/>
                <w:szCs w:val="21"/>
              </w:rPr>
              <w:t>1</w:t>
            </w:r>
          </w:p>
        </w:tc>
        <w:tc>
          <w:tcPr>
            <w:tcW w:w="905" w:type="dxa"/>
            <w:noWrap/>
            <w:vAlign w:val="center"/>
          </w:tcPr>
          <w:p w14:paraId="15B3B90D" w14:textId="77777777" w:rsidR="000F4245" w:rsidRDefault="00000000">
            <w:pPr>
              <w:spacing w:line="214" w:lineRule="auto"/>
              <w:jc w:val="center"/>
              <w:rPr>
                <w:rFonts w:eastAsiaTheme="minorEastAsia"/>
                <w:sz w:val="21"/>
                <w:szCs w:val="21"/>
              </w:rPr>
            </w:pPr>
            <w:r>
              <w:rPr>
                <w:rFonts w:eastAsiaTheme="minorEastAsia"/>
                <w:sz w:val="21"/>
                <w:szCs w:val="21"/>
              </w:rPr>
              <w:t>1</w:t>
            </w:r>
          </w:p>
        </w:tc>
        <w:tc>
          <w:tcPr>
            <w:tcW w:w="905" w:type="dxa"/>
            <w:noWrap/>
            <w:vAlign w:val="center"/>
          </w:tcPr>
          <w:p w14:paraId="2ACEF247" w14:textId="77777777" w:rsidR="000F4245" w:rsidRDefault="00000000">
            <w:pPr>
              <w:spacing w:line="214" w:lineRule="auto"/>
              <w:jc w:val="center"/>
              <w:rPr>
                <w:rFonts w:eastAsiaTheme="minorEastAsia"/>
                <w:sz w:val="21"/>
                <w:szCs w:val="21"/>
              </w:rPr>
            </w:pPr>
            <w:r>
              <w:rPr>
                <w:rFonts w:eastAsiaTheme="minorEastAsia"/>
                <w:sz w:val="21"/>
                <w:szCs w:val="21"/>
              </w:rPr>
              <w:t>1.10</w:t>
            </w:r>
          </w:p>
        </w:tc>
        <w:tc>
          <w:tcPr>
            <w:tcW w:w="905" w:type="dxa"/>
            <w:noWrap/>
            <w:vAlign w:val="center"/>
          </w:tcPr>
          <w:p w14:paraId="60315D5D" w14:textId="77777777" w:rsidR="000F4245" w:rsidRDefault="00000000">
            <w:pPr>
              <w:spacing w:line="214" w:lineRule="auto"/>
              <w:jc w:val="center"/>
              <w:rPr>
                <w:rFonts w:eastAsiaTheme="minorEastAsia"/>
                <w:sz w:val="21"/>
                <w:szCs w:val="21"/>
              </w:rPr>
            </w:pPr>
            <w:r>
              <w:rPr>
                <w:rFonts w:eastAsiaTheme="minorEastAsia"/>
                <w:sz w:val="21"/>
                <w:szCs w:val="21"/>
              </w:rPr>
              <w:t>1.8</w:t>
            </w:r>
          </w:p>
        </w:tc>
        <w:tc>
          <w:tcPr>
            <w:tcW w:w="1197" w:type="dxa"/>
            <w:noWrap/>
            <w:vAlign w:val="center"/>
          </w:tcPr>
          <w:p w14:paraId="60D7B53D" w14:textId="77777777" w:rsidR="000F4245" w:rsidRDefault="00000000">
            <w:pPr>
              <w:spacing w:line="214" w:lineRule="auto"/>
              <w:jc w:val="center"/>
              <w:rPr>
                <w:rFonts w:eastAsiaTheme="minorEastAsia"/>
                <w:sz w:val="21"/>
                <w:szCs w:val="21"/>
              </w:rPr>
            </w:pPr>
            <w:r>
              <w:rPr>
                <w:rFonts w:eastAsiaTheme="minorEastAsia"/>
                <w:sz w:val="21"/>
                <w:szCs w:val="21"/>
              </w:rPr>
              <w:t>4.9</w:t>
            </w:r>
          </w:p>
        </w:tc>
        <w:tc>
          <w:tcPr>
            <w:tcW w:w="1203" w:type="dxa"/>
            <w:noWrap/>
            <w:vAlign w:val="center"/>
          </w:tcPr>
          <w:p w14:paraId="4E50DA0C" w14:textId="77777777" w:rsidR="000F4245" w:rsidRDefault="00000000">
            <w:pPr>
              <w:spacing w:line="214" w:lineRule="auto"/>
              <w:jc w:val="center"/>
              <w:rPr>
                <w:rFonts w:eastAsiaTheme="minorEastAsia"/>
                <w:sz w:val="21"/>
                <w:szCs w:val="21"/>
              </w:rPr>
            </w:pPr>
            <w:r>
              <w:rPr>
                <w:rFonts w:eastAsiaTheme="minorEastAsia"/>
                <w:sz w:val="21"/>
                <w:szCs w:val="21"/>
              </w:rPr>
              <w:t>6.57</w:t>
            </w:r>
          </w:p>
        </w:tc>
      </w:tr>
      <w:tr w:rsidR="000F4245" w14:paraId="4F8C140F" w14:textId="77777777">
        <w:trPr>
          <w:trHeight w:hRule="exact" w:val="397"/>
          <w:jc w:val="center"/>
        </w:trPr>
        <w:tc>
          <w:tcPr>
            <w:tcW w:w="1203" w:type="dxa"/>
            <w:vAlign w:val="center"/>
          </w:tcPr>
          <w:p w14:paraId="7288D667" w14:textId="77777777" w:rsidR="000F4245" w:rsidRDefault="00000000">
            <w:pPr>
              <w:spacing w:line="214" w:lineRule="auto"/>
              <w:jc w:val="center"/>
              <w:rPr>
                <w:rFonts w:eastAsiaTheme="minorEastAsia"/>
                <w:sz w:val="21"/>
                <w:szCs w:val="21"/>
              </w:rPr>
            </w:pPr>
            <w:r>
              <w:rPr>
                <w:rFonts w:eastAsiaTheme="minorEastAsia"/>
                <w:sz w:val="21"/>
                <w:szCs w:val="21"/>
              </w:rPr>
              <w:t>RD5</w:t>
            </w:r>
          </w:p>
        </w:tc>
        <w:tc>
          <w:tcPr>
            <w:tcW w:w="1074" w:type="dxa"/>
            <w:noWrap/>
            <w:vAlign w:val="center"/>
          </w:tcPr>
          <w:p w14:paraId="06960FCD" w14:textId="77777777" w:rsidR="000F4245" w:rsidRDefault="00000000">
            <w:pPr>
              <w:spacing w:line="214" w:lineRule="auto"/>
              <w:jc w:val="center"/>
              <w:rPr>
                <w:rFonts w:eastAsiaTheme="minorEastAsia"/>
                <w:sz w:val="21"/>
                <w:szCs w:val="21"/>
              </w:rPr>
            </w:pPr>
            <w:r>
              <w:rPr>
                <w:rFonts w:eastAsiaTheme="minorEastAsia"/>
                <w:sz w:val="21"/>
                <w:szCs w:val="21"/>
              </w:rPr>
              <w:t>2.63</w:t>
            </w:r>
          </w:p>
        </w:tc>
        <w:tc>
          <w:tcPr>
            <w:tcW w:w="1074" w:type="dxa"/>
            <w:noWrap/>
            <w:vAlign w:val="center"/>
          </w:tcPr>
          <w:p w14:paraId="45E8F1FB" w14:textId="77777777" w:rsidR="000F4245" w:rsidRDefault="00000000">
            <w:pPr>
              <w:spacing w:line="214" w:lineRule="auto"/>
              <w:jc w:val="center"/>
              <w:rPr>
                <w:rFonts w:eastAsiaTheme="minorEastAsia"/>
                <w:sz w:val="21"/>
                <w:szCs w:val="21"/>
              </w:rPr>
            </w:pPr>
            <w:r>
              <w:rPr>
                <w:rFonts w:eastAsiaTheme="minorEastAsia"/>
                <w:sz w:val="21"/>
                <w:szCs w:val="21"/>
              </w:rPr>
              <w:t>1.68</w:t>
            </w:r>
          </w:p>
        </w:tc>
        <w:tc>
          <w:tcPr>
            <w:tcW w:w="819" w:type="dxa"/>
            <w:noWrap/>
            <w:vAlign w:val="center"/>
          </w:tcPr>
          <w:p w14:paraId="1498011A" w14:textId="77777777" w:rsidR="000F4245" w:rsidRDefault="00000000">
            <w:pPr>
              <w:spacing w:line="214" w:lineRule="auto"/>
              <w:jc w:val="center"/>
              <w:rPr>
                <w:rFonts w:eastAsiaTheme="minorEastAsia"/>
                <w:sz w:val="21"/>
                <w:szCs w:val="21"/>
              </w:rPr>
            </w:pPr>
            <w:r>
              <w:rPr>
                <w:rFonts w:eastAsiaTheme="minorEastAsia"/>
                <w:sz w:val="21"/>
                <w:szCs w:val="21"/>
              </w:rPr>
              <w:t>0.8</w:t>
            </w:r>
          </w:p>
        </w:tc>
        <w:tc>
          <w:tcPr>
            <w:tcW w:w="1442" w:type="dxa"/>
            <w:noWrap/>
            <w:vAlign w:val="center"/>
          </w:tcPr>
          <w:p w14:paraId="266F10E6" w14:textId="77777777" w:rsidR="000F4245" w:rsidRDefault="00000000">
            <w:pPr>
              <w:spacing w:line="214" w:lineRule="auto"/>
              <w:jc w:val="center"/>
              <w:rPr>
                <w:rFonts w:eastAsiaTheme="minorEastAsia"/>
                <w:w w:val="66"/>
                <w:sz w:val="21"/>
                <w:szCs w:val="21"/>
              </w:rPr>
            </w:pPr>
            <w:r>
              <w:rPr>
                <w:rFonts w:eastAsiaTheme="minorEastAsia"/>
                <w:sz w:val="21"/>
                <w:szCs w:val="21"/>
              </w:rPr>
              <w:t>浅于标准色</w:t>
            </w:r>
          </w:p>
        </w:tc>
        <w:tc>
          <w:tcPr>
            <w:tcW w:w="1199" w:type="dxa"/>
            <w:noWrap/>
            <w:vAlign w:val="center"/>
          </w:tcPr>
          <w:p w14:paraId="0DE801DA"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7" w:type="dxa"/>
            <w:noWrap/>
            <w:vAlign w:val="center"/>
          </w:tcPr>
          <w:p w14:paraId="189BC7D0" w14:textId="77777777" w:rsidR="000F4245" w:rsidRDefault="00000000">
            <w:pPr>
              <w:spacing w:line="214" w:lineRule="auto"/>
              <w:jc w:val="center"/>
              <w:rPr>
                <w:rFonts w:eastAsiaTheme="minorEastAsia"/>
                <w:sz w:val="21"/>
                <w:szCs w:val="21"/>
              </w:rPr>
            </w:pPr>
            <w:r>
              <w:rPr>
                <w:rFonts w:eastAsiaTheme="minorEastAsia"/>
                <w:sz w:val="21"/>
                <w:szCs w:val="21"/>
              </w:rPr>
              <w:t>0.13</w:t>
            </w:r>
          </w:p>
        </w:tc>
        <w:tc>
          <w:tcPr>
            <w:tcW w:w="844" w:type="dxa"/>
            <w:noWrap/>
            <w:vAlign w:val="center"/>
          </w:tcPr>
          <w:p w14:paraId="2B4D3235" w14:textId="77777777" w:rsidR="000F4245" w:rsidRDefault="00000000">
            <w:pPr>
              <w:spacing w:line="214" w:lineRule="auto"/>
              <w:jc w:val="center"/>
              <w:rPr>
                <w:rFonts w:eastAsiaTheme="minorEastAsia"/>
                <w:sz w:val="21"/>
                <w:szCs w:val="21"/>
              </w:rPr>
            </w:pPr>
            <w:r>
              <w:rPr>
                <w:rFonts w:eastAsiaTheme="minorEastAsia"/>
                <w:sz w:val="21"/>
                <w:szCs w:val="21"/>
              </w:rPr>
              <w:t>1</w:t>
            </w:r>
          </w:p>
        </w:tc>
        <w:tc>
          <w:tcPr>
            <w:tcW w:w="905" w:type="dxa"/>
            <w:noWrap/>
            <w:vAlign w:val="center"/>
          </w:tcPr>
          <w:p w14:paraId="4B8BE535" w14:textId="77777777" w:rsidR="000F4245" w:rsidRDefault="00000000">
            <w:pPr>
              <w:spacing w:line="214" w:lineRule="auto"/>
              <w:jc w:val="center"/>
              <w:rPr>
                <w:rFonts w:eastAsiaTheme="minorEastAsia"/>
                <w:sz w:val="21"/>
                <w:szCs w:val="21"/>
              </w:rPr>
            </w:pPr>
            <w:r>
              <w:rPr>
                <w:rFonts w:eastAsiaTheme="minorEastAsia"/>
                <w:sz w:val="21"/>
                <w:szCs w:val="21"/>
              </w:rPr>
              <w:t>1</w:t>
            </w:r>
          </w:p>
        </w:tc>
        <w:tc>
          <w:tcPr>
            <w:tcW w:w="905" w:type="dxa"/>
            <w:noWrap/>
            <w:vAlign w:val="center"/>
          </w:tcPr>
          <w:p w14:paraId="50E506CF" w14:textId="77777777" w:rsidR="000F4245" w:rsidRDefault="00000000">
            <w:pPr>
              <w:spacing w:line="214" w:lineRule="auto"/>
              <w:jc w:val="center"/>
              <w:rPr>
                <w:rFonts w:eastAsiaTheme="minorEastAsia"/>
                <w:sz w:val="21"/>
                <w:szCs w:val="21"/>
              </w:rPr>
            </w:pPr>
            <w:r>
              <w:rPr>
                <w:rFonts w:eastAsiaTheme="minorEastAsia"/>
                <w:sz w:val="21"/>
                <w:szCs w:val="21"/>
              </w:rPr>
              <w:t>1.15</w:t>
            </w:r>
          </w:p>
        </w:tc>
        <w:tc>
          <w:tcPr>
            <w:tcW w:w="905" w:type="dxa"/>
            <w:noWrap/>
            <w:vAlign w:val="center"/>
          </w:tcPr>
          <w:p w14:paraId="7D4303E5" w14:textId="77777777" w:rsidR="000F4245" w:rsidRDefault="00000000">
            <w:pPr>
              <w:spacing w:line="214" w:lineRule="auto"/>
              <w:jc w:val="center"/>
              <w:rPr>
                <w:rFonts w:eastAsiaTheme="minorEastAsia"/>
                <w:sz w:val="21"/>
                <w:szCs w:val="21"/>
              </w:rPr>
            </w:pPr>
            <w:r>
              <w:rPr>
                <w:rFonts w:eastAsiaTheme="minorEastAsia"/>
                <w:sz w:val="21"/>
                <w:szCs w:val="21"/>
              </w:rPr>
              <w:t>1.6</w:t>
            </w:r>
          </w:p>
        </w:tc>
        <w:tc>
          <w:tcPr>
            <w:tcW w:w="1197" w:type="dxa"/>
            <w:noWrap/>
            <w:vAlign w:val="center"/>
          </w:tcPr>
          <w:p w14:paraId="0EF95A16" w14:textId="77777777" w:rsidR="000F4245" w:rsidRDefault="00000000">
            <w:pPr>
              <w:spacing w:line="214" w:lineRule="auto"/>
              <w:jc w:val="center"/>
              <w:rPr>
                <w:rFonts w:eastAsiaTheme="minorEastAsia"/>
                <w:sz w:val="21"/>
                <w:szCs w:val="21"/>
              </w:rPr>
            </w:pPr>
            <w:r>
              <w:rPr>
                <w:rFonts w:eastAsiaTheme="minorEastAsia"/>
                <w:sz w:val="21"/>
                <w:szCs w:val="21"/>
              </w:rPr>
              <w:t>5.1</w:t>
            </w:r>
          </w:p>
        </w:tc>
        <w:tc>
          <w:tcPr>
            <w:tcW w:w="1203" w:type="dxa"/>
            <w:noWrap/>
            <w:vAlign w:val="center"/>
          </w:tcPr>
          <w:p w14:paraId="0F01B511" w14:textId="77777777" w:rsidR="000F4245" w:rsidRDefault="00000000">
            <w:pPr>
              <w:spacing w:line="214" w:lineRule="auto"/>
              <w:jc w:val="center"/>
              <w:rPr>
                <w:rFonts w:eastAsiaTheme="minorEastAsia"/>
                <w:sz w:val="21"/>
                <w:szCs w:val="21"/>
              </w:rPr>
            </w:pPr>
            <w:r>
              <w:rPr>
                <w:rFonts w:eastAsiaTheme="minorEastAsia"/>
                <w:sz w:val="21"/>
                <w:szCs w:val="21"/>
              </w:rPr>
              <w:t>6.54</w:t>
            </w:r>
          </w:p>
        </w:tc>
      </w:tr>
      <w:tr w:rsidR="000F4245" w14:paraId="3777F57B" w14:textId="77777777">
        <w:trPr>
          <w:trHeight w:hRule="exact" w:val="397"/>
          <w:jc w:val="center"/>
        </w:trPr>
        <w:tc>
          <w:tcPr>
            <w:tcW w:w="1203" w:type="dxa"/>
            <w:vAlign w:val="center"/>
          </w:tcPr>
          <w:p w14:paraId="4BEA56D8" w14:textId="77777777" w:rsidR="000F4245" w:rsidRDefault="00000000">
            <w:pPr>
              <w:spacing w:line="214" w:lineRule="auto"/>
              <w:jc w:val="center"/>
              <w:rPr>
                <w:rFonts w:eastAsiaTheme="minorEastAsia"/>
                <w:sz w:val="21"/>
                <w:szCs w:val="21"/>
              </w:rPr>
            </w:pPr>
            <w:r>
              <w:rPr>
                <w:rFonts w:eastAsiaTheme="minorEastAsia"/>
                <w:sz w:val="21"/>
                <w:szCs w:val="21"/>
              </w:rPr>
              <w:t>RD6</w:t>
            </w:r>
          </w:p>
        </w:tc>
        <w:tc>
          <w:tcPr>
            <w:tcW w:w="1074" w:type="dxa"/>
            <w:noWrap/>
            <w:vAlign w:val="center"/>
          </w:tcPr>
          <w:p w14:paraId="78127CAC" w14:textId="77777777" w:rsidR="000F4245" w:rsidRDefault="00000000">
            <w:pPr>
              <w:spacing w:line="214" w:lineRule="auto"/>
              <w:jc w:val="center"/>
              <w:rPr>
                <w:rFonts w:eastAsiaTheme="minorEastAsia"/>
                <w:sz w:val="21"/>
                <w:szCs w:val="21"/>
              </w:rPr>
            </w:pPr>
            <w:r>
              <w:rPr>
                <w:rFonts w:eastAsiaTheme="minorEastAsia"/>
                <w:sz w:val="21"/>
                <w:szCs w:val="21"/>
              </w:rPr>
              <w:t>2.43</w:t>
            </w:r>
          </w:p>
        </w:tc>
        <w:tc>
          <w:tcPr>
            <w:tcW w:w="1074" w:type="dxa"/>
            <w:noWrap/>
            <w:vAlign w:val="center"/>
          </w:tcPr>
          <w:p w14:paraId="7845DB60" w14:textId="77777777" w:rsidR="000F4245" w:rsidRDefault="00000000">
            <w:pPr>
              <w:spacing w:line="214" w:lineRule="auto"/>
              <w:jc w:val="center"/>
              <w:rPr>
                <w:rFonts w:eastAsiaTheme="minorEastAsia"/>
                <w:sz w:val="21"/>
                <w:szCs w:val="21"/>
              </w:rPr>
            </w:pPr>
            <w:r>
              <w:rPr>
                <w:rFonts w:eastAsiaTheme="minorEastAsia"/>
                <w:sz w:val="21"/>
                <w:szCs w:val="21"/>
              </w:rPr>
              <w:t>1.66</w:t>
            </w:r>
          </w:p>
        </w:tc>
        <w:tc>
          <w:tcPr>
            <w:tcW w:w="819" w:type="dxa"/>
            <w:noWrap/>
            <w:vAlign w:val="center"/>
          </w:tcPr>
          <w:p w14:paraId="2AFDECAF" w14:textId="77777777" w:rsidR="000F4245" w:rsidRDefault="00000000">
            <w:pPr>
              <w:spacing w:line="214" w:lineRule="auto"/>
              <w:jc w:val="center"/>
              <w:rPr>
                <w:rFonts w:eastAsiaTheme="minorEastAsia"/>
                <w:sz w:val="21"/>
                <w:szCs w:val="21"/>
              </w:rPr>
            </w:pPr>
            <w:r>
              <w:rPr>
                <w:rFonts w:eastAsiaTheme="minorEastAsia"/>
                <w:sz w:val="21"/>
                <w:szCs w:val="21"/>
              </w:rPr>
              <w:t>0.6</w:t>
            </w:r>
          </w:p>
        </w:tc>
        <w:tc>
          <w:tcPr>
            <w:tcW w:w="1442" w:type="dxa"/>
            <w:noWrap/>
            <w:vAlign w:val="center"/>
          </w:tcPr>
          <w:p w14:paraId="6A6DC452" w14:textId="77777777" w:rsidR="000F4245" w:rsidRDefault="00000000">
            <w:pPr>
              <w:spacing w:line="214" w:lineRule="auto"/>
              <w:jc w:val="center"/>
              <w:rPr>
                <w:rFonts w:eastAsiaTheme="minorEastAsia"/>
                <w:w w:val="66"/>
                <w:sz w:val="21"/>
                <w:szCs w:val="21"/>
              </w:rPr>
            </w:pPr>
            <w:r>
              <w:rPr>
                <w:rFonts w:eastAsiaTheme="minorEastAsia"/>
                <w:sz w:val="21"/>
                <w:szCs w:val="21"/>
              </w:rPr>
              <w:t>浅于标准色</w:t>
            </w:r>
          </w:p>
        </w:tc>
        <w:tc>
          <w:tcPr>
            <w:tcW w:w="1199" w:type="dxa"/>
            <w:noWrap/>
            <w:vAlign w:val="center"/>
          </w:tcPr>
          <w:p w14:paraId="10117A53"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7" w:type="dxa"/>
            <w:noWrap/>
            <w:vAlign w:val="center"/>
          </w:tcPr>
          <w:p w14:paraId="098E7149" w14:textId="77777777" w:rsidR="000F4245" w:rsidRDefault="00000000">
            <w:pPr>
              <w:spacing w:line="214" w:lineRule="auto"/>
              <w:jc w:val="center"/>
              <w:rPr>
                <w:rFonts w:eastAsiaTheme="minorEastAsia"/>
                <w:sz w:val="21"/>
                <w:szCs w:val="21"/>
              </w:rPr>
            </w:pPr>
            <w:r>
              <w:rPr>
                <w:rFonts w:eastAsiaTheme="minorEastAsia"/>
                <w:sz w:val="21"/>
                <w:szCs w:val="21"/>
              </w:rPr>
              <w:t>0.14</w:t>
            </w:r>
          </w:p>
        </w:tc>
        <w:tc>
          <w:tcPr>
            <w:tcW w:w="844" w:type="dxa"/>
            <w:noWrap/>
            <w:vAlign w:val="center"/>
          </w:tcPr>
          <w:p w14:paraId="389CBAA9" w14:textId="77777777" w:rsidR="000F4245" w:rsidRDefault="00000000">
            <w:pPr>
              <w:spacing w:line="214" w:lineRule="auto"/>
              <w:jc w:val="center"/>
              <w:rPr>
                <w:rFonts w:eastAsiaTheme="minorEastAsia"/>
                <w:sz w:val="21"/>
                <w:szCs w:val="21"/>
              </w:rPr>
            </w:pPr>
            <w:r>
              <w:rPr>
                <w:rFonts w:eastAsiaTheme="minorEastAsia"/>
                <w:sz w:val="21"/>
                <w:szCs w:val="21"/>
              </w:rPr>
              <w:t>1</w:t>
            </w:r>
          </w:p>
        </w:tc>
        <w:tc>
          <w:tcPr>
            <w:tcW w:w="905" w:type="dxa"/>
            <w:noWrap/>
            <w:vAlign w:val="center"/>
          </w:tcPr>
          <w:p w14:paraId="6FB1C79F"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905" w:type="dxa"/>
            <w:noWrap/>
            <w:vAlign w:val="center"/>
          </w:tcPr>
          <w:p w14:paraId="124423FD" w14:textId="77777777" w:rsidR="000F4245" w:rsidRDefault="00000000">
            <w:pPr>
              <w:spacing w:line="214" w:lineRule="auto"/>
              <w:jc w:val="center"/>
              <w:rPr>
                <w:rFonts w:eastAsiaTheme="minorEastAsia"/>
                <w:sz w:val="21"/>
                <w:szCs w:val="21"/>
              </w:rPr>
            </w:pPr>
            <w:r>
              <w:rPr>
                <w:rFonts w:eastAsiaTheme="minorEastAsia"/>
                <w:sz w:val="21"/>
                <w:szCs w:val="21"/>
              </w:rPr>
              <w:t>1.31</w:t>
            </w:r>
          </w:p>
        </w:tc>
        <w:tc>
          <w:tcPr>
            <w:tcW w:w="905" w:type="dxa"/>
            <w:noWrap/>
            <w:vAlign w:val="center"/>
          </w:tcPr>
          <w:p w14:paraId="5B2552E3" w14:textId="77777777" w:rsidR="000F4245" w:rsidRDefault="00000000">
            <w:pPr>
              <w:spacing w:line="214" w:lineRule="auto"/>
              <w:jc w:val="center"/>
              <w:rPr>
                <w:rFonts w:eastAsiaTheme="minorEastAsia"/>
                <w:sz w:val="21"/>
                <w:szCs w:val="21"/>
              </w:rPr>
            </w:pPr>
            <w:r>
              <w:rPr>
                <w:rFonts w:eastAsiaTheme="minorEastAsia"/>
                <w:sz w:val="21"/>
                <w:szCs w:val="21"/>
              </w:rPr>
              <w:t>1.5</w:t>
            </w:r>
          </w:p>
        </w:tc>
        <w:tc>
          <w:tcPr>
            <w:tcW w:w="1197" w:type="dxa"/>
            <w:noWrap/>
            <w:vAlign w:val="center"/>
          </w:tcPr>
          <w:p w14:paraId="41E9AE39" w14:textId="77777777" w:rsidR="000F4245" w:rsidRDefault="00000000">
            <w:pPr>
              <w:spacing w:line="214" w:lineRule="auto"/>
              <w:jc w:val="center"/>
              <w:rPr>
                <w:rFonts w:eastAsiaTheme="minorEastAsia"/>
                <w:sz w:val="21"/>
                <w:szCs w:val="21"/>
              </w:rPr>
            </w:pPr>
            <w:r>
              <w:rPr>
                <w:rFonts w:eastAsiaTheme="minorEastAsia"/>
                <w:sz w:val="21"/>
                <w:szCs w:val="21"/>
              </w:rPr>
              <w:t>5.1</w:t>
            </w:r>
          </w:p>
        </w:tc>
        <w:tc>
          <w:tcPr>
            <w:tcW w:w="1203" w:type="dxa"/>
            <w:noWrap/>
            <w:vAlign w:val="center"/>
          </w:tcPr>
          <w:p w14:paraId="3CCD9FCB" w14:textId="77777777" w:rsidR="000F4245" w:rsidRDefault="00000000">
            <w:pPr>
              <w:spacing w:line="214" w:lineRule="auto"/>
              <w:jc w:val="center"/>
              <w:rPr>
                <w:rFonts w:eastAsiaTheme="minorEastAsia"/>
                <w:sz w:val="21"/>
                <w:szCs w:val="21"/>
              </w:rPr>
            </w:pPr>
            <w:r>
              <w:rPr>
                <w:rFonts w:eastAsiaTheme="minorEastAsia"/>
                <w:sz w:val="21"/>
                <w:szCs w:val="21"/>
              </w:rPr>
              <w:t>6.43</w:t>
            </w:r>
          </w:p>
        </w:tc>
      </w:tr>
      <w:tr w:rsidR="000F4245" w14:paraId="57DEE41C" w14:textId="77777777">
        <w:trPr>
          <w:trHeight w:hRule="exact" w:val="397"/>
          <w:jc w:val="center"/>
        </w:trPr>
        <w:tc>
          <w:tcPr>
            <w:tcW w:w="1203" w:type="dxa"/>
            <w:vAlign w:val="center"/>
          </w:tcPr>
          <w:p w14:paraId="10113525" w14:textId="77777777" w:rsidR="000F4245" w:rsidRDefault="00000000">
            <w:pPr>
              <w:spacing w:line="214" w:lineRule="auto"/>
              <w:jc w:val="center"/>
              <w:rPr>
                <w:rFonts w:eastAsiaTheme="minorEastAsia"/>
                <w:sz w:val="21"/>
                <w:szCs w:val="21"/>
              </w:rPr>
            </w:pPr>
            <w:r>
              <w:rPr>
                <w:rFonts w:eastAsiaTheme="minorEastAsia"/>
                <w:sz w:val="21"/>
                <w:szCs w:val="21"/>
              </w:rPr>
              <w:t>RD7</w:t>
            </w:r>
          </w:p>
        </w:tc>
        <w:tc>
          <w:tcPr>
            <w:tcW w:w="1074" w:type="dxa"/>
            <w:noWrap/>
            <w:vAlign w:val="center"/>
          </w:tcPr>
          <w:p w14:paraId="7F308E86" w14:textId="77777777" w:rsidR="000F4245" w:rsidRDefault="00000000">
            <w:pPr>
              <w:spacing w:line="214" w:lineRule="auto"/>
              <w:jc w:val="center"/>
              <w:rPr>
                <w:rFonts w:eastAsiaTheme="minorEastAsia"/>
                <w:sz w:val="21"/>
                <w:szCs w:val="21"/>
              </w:rPr>
            </w:pPr>
            <w:r>
              <w:rPr>
                <w:rFonts w:eastAsiaTheme="minorEastAsia"/>
                <w:sz w:val="21"/>
                <w:szCs w:val="21"/>
              </w:rPr>
              <w:t>2.68</w:t>
            </w:r>
          </w:p>
        </w:tc>
        <w:tc>
          <w:tcPr>
            <w:tcW w:w="1074" w:type="dxa"/>
            <w:noWrap/>
            <w:vAlign w:val="center"/>
          </w:tcPr>
          <w:p w14:paraId="04D8B2D4" w14:textId="77777777" w:rsidR="000F4245" w:rsidRDefault="00000000">
            <w:pPr>
              <w:spacing w:line="214" w:lineRule="auto"/>
              <w:jc w:val="center"/>
              <w:rPr>
                <w:rFonts w:eastAsiaTheme="minorEastAsia"/>
                <w:sz w:val="21"/>
                <w:szCs w:val="21"/>
              </w:rPr>
            </w:pPr>
            <w:r>
              <w:rPr>
                <w:rFonts w:eastAsiaTheme="minorEastAsia"/>
                <w:sz w:val="21"/>
                <w:szCs w:val="21"/>
              </w:rPr>
              <w:t>1.65</w:t>
            </w:r>
          </w:p>
        </w:tc>
        <w:tc>
          <w:tcPr>
            <w:tcW w:w="819" w:type="dxa"/>
            <w:noWrap/>
            <w:vAlign w:val="center"/>
          </w:tcPr>
          <w:p w14:paraId="08512425" w14:textId="77777777" w:rsidR="000F4245" w:rsidRDefault="00000000">
            <w:pPr>
              <w:spacing w:line="214" w:lineRule="auto"/>
              <w:jc w:val="center"/>
              <w:rPr>
                <w:rFonts w:eastAsiaTheme="minorEastAsia"/>
                <w:sz w:val="21"/>
                <w:szCs w:val="21"/>
              </w:rPr>
            </w:pPr>
            <w:r>
              <w:rPr>
                <w:rFonts w:eastAsiaTheme="minorEastAsia"/>
                <w:sz w:val="21"/>
                <w:szCs w:val="21"/>
              </w:rPr>
              <w:t>0.4</w:t>
            </w:r>
          </w:p>
        </w:tc>
        <w:tc>
          <w:tcPr>
            <w:tcW w:w="1442" w:type="dxa"/>
            <w:noWrap/>
            <w:vAlign w:val="center"/>
          </w:tcPr>
          <w:p w14:paraId="2BE44A9A" w14:textId="77777777" w:rsidR="000F4245" w:rsidRDefault="00000000">
            <w:pPr>
              <w:spacing w:line="214" w:lineRule="auto"/>
              <w:jc w:val="center"/>
              <w:rPr>
                <w:rFonts w:eastAsiaTheme="minorEastAsia"/>
                <w:w w:val="66"/>
                <w:sz w:val="21"/>
                <w:szCs w:val="21"/>
              </w:rPr>
            </w:pPr>
            <w:r>
              <w:rPr>
                <w:rFonts w:eastAsiaTheme="minorEastAsia"/>
                <w:sz w:val="21"/>
                <w:szCs w:val="21"/>
              </w:rPr>
              <w:t>浅于标准色</w:t>
            </w:r>
          </w:p>
        </w:tc>
        <w:tc>
          <w:tcPr>
            <w:tcW w:w="1199" w:type="dxa"/>
            <w:noWrap/>
            <w:vAlign w:val="center"/>
          </w:tcPr>
          <w:p w14:paraId="700EC165"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7" w:type="dxa"/>
            <w:noWrap/>
            <w:vAlign w:val="center"/>
          </w:tcPr>
          <w:p w14:paraId="011E3C87" w14:textId="77777777" w:rsidR="000F4245" w:rsidRDefault="00000000">
            <w:pPr>
              <w:spacing w:line="214" w:lineRule="auto"/>
              <w:jc w:val="center"/>
              <w:rPr>
                <w:rFonts w:eastAsiaTheme="minorEastAsia"/>
                <w:sz w:val="21"/>
                <w:szCs w:val="21"/>
              </w:rPr>
            </w:pPr>
            <w:r>
              <w:rPr>
                <w:rFonts w:eastAsiaTheme="minorEastAsia"/>
                <w:sz w:val="21"/>
                <w:szCs w:val="21"/>
              </w:rPr>
              <w:t>0.13</w:t>
            </w:r>
          </w:p>
        </w:tc>
        <w:tc>
          <w:tcPr>
            <w:tcW w:w="844" w:type="dxa"/>
            <w:noWrap/>
            <w:vAlign w:val="center"/>
          </w:tcPr>
          <w:p w14:paraId="0004ABD6" w14:textId="77777777" w:rsidR="000F4245" w:rsidRDefault="00000000">
            <w:pPr>
              <w:spacing w:line="214" w:lineRule="auto"/>
              <w:jc w:val="center"/>
              <w:rPr>
                <w:rFonts w:eastAsiaTheme="minorEastAsia"/>
                <w:sz w:val="21"/>
                <w:szCs w:val="21"/>
              </w:rPr>
            </w:pPr>
            <w:r>
              <w:rPr>
                <w:rFonts w:eastAsiaTheme="minorEastAsia"/>
                <w:sz w:val="21"/>
                <w:szCs w:val="21"/>
              </w:rPr>
              <w:t>1</w:t>
            </w:r>
          </w:p>
        </w:tc>
        <w:tc>
          <w:tcPr>
            <w:tcW w:w="905" w:type="dxa"/>
            <w:noWrap/>
            <w:vAlign w:val="center"/>
          </w:tcPr>
          <w:p w14:paraId="4E40EB56" w14:textId="77777777" w:rsidR="000F4245" w:rsidRDefault="00000000">
            <w:pPr>
              <w:spacing w:line="214" w:lineRule="auto"/>
              <w:jc w:val="center"/>
              <w:rPr>
                <w:rFonts w:eastAsiaTheme="minorEastAsia"/>
                <w:sz w:val="21"/>
                <w:szCs w:val="21"/>
              </w:rPr>
            </w:pPr>
            <w:r>
              <w:rPr>
                <w:rFonts w:eastAsiaTheme="minorEastAsia"/>
                <w:sz w:val="21"/>
                <w:szCs w:val="21"/>
              </w:rPr>
              <w:t>1.1</w:t>
            </w:r>
          </w:p>
        </w:tc>
        <w:tc>
          <w:tcPr>
            <w:tcW w:w="905" w:type="dxa"/>
            <w:noWrap/>
            <w:vAlign w:val="center"/>
          </w:tcPr>
          <w:p w14:paraId="2B91293B" w14:textId="77777777" w:rsidR="000F4245" w:rsidRDefault="00000000">
            <w:pPr>
              <w:spacing w:line="214" w:lineRule="auto"/>
              <w:jc w:val="center"/>
              <w:rPr>
                <w:rFonts w:eastAsiaTheme="minorEastAsia"/>
                <w:sz w:val="21"/>
                <w:szCs w:val="21"/>
              </w:rPr>
            </w:pPr>
            <w:r>
              <w:rPr>
                <w:rFonts w:eastAsiaTheme="minorEastAsia"/>
                <w:sz w:val="21"/>
                <w:szCs w:val="21"/>
              </w:rPr>
              <w:t>0.93</w:t>
            </w:r>
          </w:p>
        </w:tc>
        <w:tc>
          <w:tcPr>
            <w:tcW w:w="905" w:type="dxa"/>
            <w:noWrap/>
            <w:vAlign w:val="center"/>
          </w:tcPr>
          <w:p w14:paraId="7AE787F5" w14:textId="77777777" w:rsidR="000F4245" w:rsidRDefault="00000000">
            <w:pPr>
              <w:spacing w:line="214" w:lineRule="auto"/>
              <w:jc w:val="center"/>
              <w:rPr>
                <w:rFonts w:eastAsiaTheme="minorEastAsia"/>
                <w:sz w:val="21"/>
                <w:szCs w:val="21"/>
              </w:rPr>
            </w:pPr>
            <w:r>
              <w:rPr>
                <w:rFonts w:eastAsiaTheme="minorEastAsia"/>
                <w:sz w:val="21"/>
                <w:szCs w:val="21"/>
              </w:rPr>
              <w:t>1.9</w:t>
            </w:r>
          </w:p>
        </w:tc>
        <w:tc>
          <w:tcPr>
            <w:tcW w:w="1197" w:type="dxa"/>
            <w:noWrap/>
            <w:vAlign w:val="center"/>
          </w:tcPr>
          <w:p w14:paraId="1F57C5CE" w14:textId="77777777" w:rsidR="000F4245" w:rsidRDefault="00000000">
            <w:pPr>
              <w:spacing w:line="214" w:lineRule="auto"/>
              <w:jc w:val="center"/>
              <w:rPr>
                <w:rFonts w:eastAsiaTheme="minorEastAsia"/>
                <w:sz w:val="21"/>
                <w:szCs w:val="21"/>
              </w:rPr>
            </w:pPr>
            <w:r>
              <w:rPr>
                <w:rFonts w:eastAsiaTheme="minorEastAsia"/>
                <w:sz w:val="21"/>
                <w:szCs w:val="21"/>
              </w:rPr>
              <w:t>4.8</w:t>
            </w:r>
          </w:p>
        </w:tc>
        <w:tc>
          <w:tcPr>
            <w:tcW w:w="1203" w:type="dxa"/>
            <w:noWrap/>
            <w:vAlign w:val="center"/>
          </w:tcPr>
          <w:p w14:paraId="054C36CC" w14:textId="77777777" w:rsidR="000F4245" w:rsidRDefault="00000000">
            <w:pPr>
              <w:spacing w:line="214" w:lineRule="auto"/>
              <w:jc w:val="center"/>
              <w:rPr>
                <w:rFonts w:eastAsiaTheme="minorEastAsia"/>
                <w:sz w:val="21"/>
                <w:szCs w:val="21"/>
              </w:rPr>
            </w:pPr>
            <w:r>
              <w:rPr>
                <w:rFonts w:eastAsiaTheme="minorEastAsia"/>
                <w:sz w:val="21"/>
                <w:szCs w:val="21"/>
              </w:rPr>
              <w:t>7.09</w:t>
            </w:r>
          </w:p>
        </w:tc>
      </w:tr>
      <w:tr w:rsidR="000F4245" w14:paraId="1671BE45" w14:textId="77777777">
        <w:trPr>
          <w:trHeight w:hRule="exact" w:val="397"/>
          <w:jc w:val="center"/>
        </w:trPr>
        <w:tc>
          <w:tcPr>
            <w:tcW w:w="1203" w:type="dxa"/>
            <w:vAlign w:val="center"/>
          </w:tcPr>
          <w:p w14:paraId="1CE1E243" w14:textId="77777777" w:rsidR="000F4245" w:rsidRDefault="00000000">
            <w:pPr>
              <w:spacing w:line="214" w:lineRule="auto"/>
              <w:jc w:val="center"/>
              <w:rPr>
                <w:rFonts w:eastAsiaTheme="minorEastAsia"/>
                <w:sz w:val="21"/>
                <w:szCs w:val="21"/>
              </w:rPr>
            </w:pPr>
            <w:r>
              <w:rPr>
                <w:rFonts w:eastAsiaTheme="minorEastAsia"/>
                <w:sz w:val="21"/>
                <w:szCs w:val="21"/>
              </w:rPr>
              <w:t>RD8</w:t>
            </w:r>
          </w:p>
        </w:tc>
        <w:tc>
          <w:tcPr>
            <w:tcW w:w="1074" w:type="dxa"/>
            <w:noWrap/>
            <w:vAlign w:val="center"/>
          </w:tcPr>
          <w:p w14:paraId="20B1E0E2" w14:textId="77777777" w:rsidR="000F4245" w:rsidRDefault="00000000">
            <w:pPr>
              <w:spacing w:line="214" w:lineRule="auto"/>
              <w:jc w:val="center"/>
              <w:rPr>
                <w:rFonts w:eastAsiaTheme="minorEastAsia"/>
                <w:sz w:val="21"/>
                <w:szCs w:val="21"/>
              </w:rPr>
            </w:pPr>
            <w:r>
              <w:rPr>
                <w:rFonts w:eastAsiaTheme="minorEastAsia"/>
                <w:sz w:val="21"/>
                <w:szCs w:val="21"/>
              </w:rPr>
              <w:t>2.67</w:t>
            </w:r>
          </w:p>
        </w:tc>
        <w:tc>
          <w:tcPr>
            <w:tcW w:w="1074" w:type="dxa"/>
            <w:noWrap/>
            <w:vAlign w:val="center"/>
          </w:tcPr>
          <w:p w14:paraId="630D0EF3" w14:textId="77777777" w:rsidR="000F4245" w:rsidRDefault="00000000">
            <w:pPr>
              <w:spacing w:line="214" w:lineRule="auto"/>
              <w:jc w:val="center"/>
              <w:rPr>
                <w:rFonts w:eastAsiaTheme="minorEastAsia"/>
                <w:sz w:val="21"/>
                <w:szCs w:val="21"/>
              </w:rPr>
            </w:pPr>
            <w:r>
              <w:rPr>
                <w:rFonts w:eastAsiaTheme="minorEastAsia"/>
                <w:sz w:val="21"/>
                <w:szCs w:val="21"/>
              </w:rPr>
              <w:t>1.67</w:t>
            </w:r>
          </w:p>
        </w:tc>
        <w:tc>
          <w:tcPr>
            <w:tcW w:w="819" w:type="dxa"/>
            <w:noWrap/>
            <w:vAlign w:val="center"/>
          </w:tcPr>
          <w:p w14:paraId="070359BF" w14:textId="77777777" w:rsidR="000F4245" w:rsidRDefault="00000000">
            <w:pPr>
              <w:spacing w:line="214" w:lineRule="auto"/>
              <w:jc w:val="center"/>
              <w:rPr>
                <w:rFonts w:eastAsiaTheme="minorEastAsia"/>
                <w:sz w:val="21"/>
                <w:szCs w:val="21"/>
              </w:rPr>
            </w:pPr>
            <w:r>
              <w:rPr>
                <w:rFonts w:eastAsiaTheme="minorEastAsia"/>
                <w:sz w:val="21"/>
                <w:szCs w:val="21"/>
              </w:rPr>
              <w:t>0.7</w:t>
            </w:r>
          </w:p>
        </w:tc>
        <w:tc>
          <w:tcPr>
            <w:tcW w:w="1442" w:type="dxa"/>
            <w:noWrap/>
            <w:vAlign w:val="center"/>
          </w:tcPr>
          <w:p w14:paraId="2696A338" w14:textId="77777777" w:rsidR="000F4245" w:rsidRDefault="00000000">
            <w:pPr>
              <w:spacing w:line="214" w:lineRule="auto"/>
              <w:jc w:val="center"/>
              <w:rPr>
                <w:rFonts w:eastAsiaTheme="minorEastAsia"/>
                <w:w w:val="66"/>
                <w:sz w:val="21"/>
                <w:szCs w:val="21"/>
              </w:rPr>
            </w:pPr>
            <w:r>
              <w:rPr>
                <w:rFonts w:eastAsiaTheme="minorEastAsia"/>
                <w:sz w:val="21"/>
                <w:szCs w:val="21"/>
              </w:rPr>
              <w:t>浅于标准色</w:t>
            </w:r>
          </w:p>
        </w:tc>
        <w:tc>
          <w:tcPr>
            <w:tcW w:w="1199" w:type="dxa"/>
            <w:noWrap/>
            <w:vAlign w:val="center"/>
          </w:tcPr>
          <w:p w14:paraId="7C0062F9"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7" w:type="dxa"/>
            <w:noWrap/>
            <w:vAlign w:val="center"/>
          </w:tcPr>
          <w:p w14:paraId="35E1DD2C" w14:textId="77777777" w:rsidR="000F4245" w:rsidRDefault="00000000">
            <w:pPr>
              <w:spacing w:line="214" w:lineRule="auto"/>
              <w:jc w:val="center"/>
              <w:rPr>
                <w:rFonts w:eastAsiaTheme="minorEastAsia"/>
                <w:sz w:val="21"/>
                <w:szCs w:val="21"/>
              </w:rPr>
            </w:pPr>
            <w:r>
              <w:rPr>
                <w:rFonts w:eastAsiaTheme="minorEastAsia"/>
                <w:sz w:val="21"/>
                <w:szCs w:val="21"/>
              </w:rPr>
              <w:t>0.14</w:t>
            </w:r>
          </w:p>
        </w:tc>
        <w:tc>
          <w:tcPr>
            <w:tcW w:w="844" w:type="dxa"/>
            <w:noWrap/>
            <w:vAlign w:val="center"/>
          </w:tcPr>
          <w:p w14:paraId="34EEBE6C" w14:textId="77777777" w:rsidR="000F4245" w:rsidRDefault="00000000">
            <w:pPr>
              <w:spacing w:line="214" w:lineRule="auto"/>
              <w:jc w:val="center"/>
              <w:rPr>
                <w:rFonts w:eastAsiaTheme="minorEastAsia"/>
                <w:sz w:val="21"/>
                <w:szCs w:val="21"/>
              </w:rPr>
            </w:pPr>
            <w:r>
              <w:rPr>
                <w:rFonts w:eastAsiaTheme="minorEastAsia"/>
                <w:sz w:val="21"/>
                <w:szCs w:val="21"/>
              </w:rPr>
              <w:t>1</w:t>
            </w:r>
          </w:p>
        </w:tc>
        <w:tc>
          <w:tcPr>
            <w:tcW w:w="905" w:type="dxa"/>
            <w:noWrap/>
            <w:vAlign w:val="center"/>
          </w:tcPr>
          <w:p w14:paraId="460BFC1E" w14:textId="77777777" w:rsidR="000F4245" w:rsidRDefault="00000000">
            <w:pPr>
              <w:spacing w:line="214" w:lineRule="auto"/>
              <w:jc w:val="center"/>
              <w:rPr>
                <w:rFonts w:eastAsiaTheme="minorEastAsia"/>
                <w:sz w:val="21"/>
                <w:szCs w:val="21"/>
              </w:rPr>
            </w:pPr>
            <w:r>
              <w:rPr>
                <w:rFonts w:eastAsiaTheme="minorEastAsia"/>
                <w:sz w:val="21"/>
                <w:szCs w:val="21"/>
              </w:rPr>
              <w:t>0.8</w:t>
            </w:r>
          </w:p>
        </w:tc>
        <w:tc>
          <w:tcPr>
            <w:tcW w:w="905" w:type="dxa"/>
            <w:noWrap/>
            <w:vAlign w:val="center"/>
          </w:tcPr>
          <w:p w14:paraId="54D3DE4B" w14:textId="77777777" w:rsidR="000F4245" w:rsidRDefault="00000000">
            <w:pPr>
              <w:spacing w:line="214" w:lineRule="auto"/>
              <w:jc w:val="center"/>
              <w:rPr>
                <w:rFonts w:eastAsiaTheme="minorEastAsia"/>
                <w:sz w:val="21"/>
                <w:szCs w:val="21"/>
              </w:rPr>
            </w:pPr>
            <w:r>
              <w:rPr>
                <w:rFonts w:eastAsiaTheme="minorEastAsia"/>
                <w:sz w:val="21"/>
                <w:szCs w:val="21"/>
              </w:rPr>
              <w:t>0.73</w:t>
            </w:r>
          </w:p>
        </w:tc>
        <w:tc>
          <w:tcPr>
            <w:tcW w:w="905" w:type="dxa"/>
            <w:noWrap/>
            <w:vAlign w:val="center"/>
          </w:tcPr>
          <w:p w14:paraId="5F03C374" w14:textId="77777777" w:rsidR="000F4245" w:rsidRDefault="00000000">
            <w:pPr>
              <w:spacing w:line="214" w:lineRule="auto"/>
              <w:jc w:val="center"/>
              <w:rPr>
                <w:rFonts w:eastAsiaTheme="minorEastAsia"/>
                <w:sz w:val="21"/>
                <w:szCs w:val="21"/>
              </w:rPr>
            </w:pPr>
            <w:r>
              <w:rPr>
                <w:rFonts w:eastAsiaTheme="minorEastAsia"/>
                <w:sz w:val="21"/>
                <w:szCs w:val="21"/>
              </w:rPr>
              <w:t>1.6</w:t>
            </w:r>
          </w:p>
        </w:tc>
        <w:tc>
          <w:tcPr>
            <w:tcW w:w="1197" w:type="dxa"/>
            <w:noWrap/>
            <w:vAlign w:val="center"/>
          </w:tcPr>
          <w:p w14:paraId="2E6E1BAC" w14:textId="77777777" w:rsidR="000F4245" w:rsidRDefault="00000000">
            <w:pPr>
              <w:spacing w:line="214" w:lineRule="auto"/>
              <w:jc w:val="center"/>
              <w:rPr>
                <w:rFonts w:eastAsiaTheme="minorEastAsia"/>
                <w:sz w:val="21"/>
                <w:szCs w:val="21"/>
              </w:rPr>
            </w:pPr>
            <w:r>
              <w:rPr>
                <w:rFonts w:eastAsiaTheme="minorEastAsia"/>
                <w:sz w:val="21"/>
                <w:szCs w:val="21"/>
              </w:rPr>
              <w:t>5.0</w:t>
            </w:r>
          </w:p>
        </w:tc>
        <w:tc>
          <w:tcPr>
            <w:tcW w:w="1203" w:type="dxa"/>
            <w:noWrap/>
            <w:vAlign w:val="center"/>
          </w:tcPr>
          <w:p w14:paraId="512869DA" w14:textId="77777777" w:rsidR="000F4245" w:rsidRDefault="00000000">
            <w:pPr>
              <w:spacing w:line="214" w:lineRule="auto"/>
              <w:jc w:val="center"/>
              <w:rPr>
                <w:rFonts w:eastAsiaTheme="minorEastAsia"/>
                <w:sz w:val="21"/>
                <w:szCs w:val="21"/>
              </w:rPr>
            </w:pPr>
            <w:r>
              <w:rPr>
                <w:rFonts w:eastAsiaTheme="minorEastAsia"/>
                <w:sz w:val="21"/>
                <w:szCs w:val="21"/>
              </w:rPr>
              <w:t>6.89</w:t>
            </w:r>
          </w:p>
        </w:tc>
      </w:tr>
      <w:tr w:rsidR="000F4245" w14:paraId="049E9BEA" w14:textId="77777777">
        <w:trPr>
          <w:trHeight w:hRule="exact" w:val="397"/>
          <w:jc w:val="center"/>
        </w:trPr>
        <w:tc>
          <w:tcPr>
            <w:tcW w:w="1203" w:type="dxa"/>
            <w:vAlign w:val="center"/>
          </w:tcPr>
          <w:p w14:paraId="249D0A06" w14:textId="77777777" w:rsidR="000F4245" w:rsidRDefault="00000000">
            <w:pPr>
              <w:spacing w:line="214" w:lineRule="auto"/>
              <w:jc w:val="center"/>
              <w:rPr>
                <w:rFonts w:eastAsiaTheme="minorEastAsia"/>
                <w:sz w:val="21"/>
                <w:szCs w:val="21"/>
              </w:rPr>
            </w:pPr>
            <w:r>
              <w:rPr>
                <w:rFonts w:eastAsiaTheme="minorEastAsia"/>
                <w:sz w:val="21"/>
                <w:szCs w:val="21"/>
              </w:rPr>
              <w:t>RD9</w:t>
            </w:r>
          </w:p>
        </w:tc>
        <w:tc>
          <w:tcPr>
            <w:tcW w:w="1074" w:type="dxa"/>
            <w:noWrap/>
            <w:vAlign w:val="center"/>
          </w:tcPr>
          <w:p w14:paraId="3796616C" w14:textId="77777777" w:rsidR="000F4245" w:rsidRDefault="00000000">
            <w:pPr>
              <w:spacing w:line="214" w:lineRule="auto"/>
              <w:jc w:val="center"/>
              <w:rPr>
                <w:rFonts w:eastAsiaTheme="minorEastAsia"/>
                <w:sz w:val="21"/>
                <w:szCs w:val="21"/>
              </w:rPr>
            </w:pPr>
            <w:r>
              <w:rPr>
                <w:rFonts w:eastAsiaTheme="minorEastAsia"/>
                <w:sz w:val="21"/>
                <w:szCs w:val="21"/>
              </w:rPr>
              <w:t>2.70</w:t>
            </w:r>
          </w:p>
        </w:tc>
        <w:tc>
          <w:tcPr>
            <w:tcW w:w="1074" w:type="dxa"/>
            <w:noWrap/>
            <w:vAlign w:val="center"/>
          </w:tcPr>
          <w:p w14:paraId="1F242C86" w14:textId="77777777" w:rsidR="000F4245" w:rsidRDefault="00000000">
            <w:pPr>
              <w:spacing w:line="214" w:lineRule="auto"/>
              <w:jc w:val="center"/>
              <w:rPr>
                <w:rFonts w:eastAsiaTheme="minorEastAsia"/>
                <w:sz w:val="21"/>
                <w:szCs w:val="21"/>
              </w:rPr>
            </w:pPr>
            <w:r>
              <w:rPr>
                <w:rFonts w:eastAsiaTheme="minorEastAsia"/>
                <w:sz w:val="21"/>
                <w:szCs w:val="21"/>
              </w:rPr>
              <w:t>1.69</w:t>
            </w:r>
          </w:p>
        </w:tc>
        <w:tc>
          <w:tcPr>
            <w:tcW w:w="819" w:type="dxa"/>
            <w:noWrap/>
            <w:vAlign w:val="center"/>
          </w:tcPr>
          <w:p w14:paraId="49CCE4AD" w14:textId="77777777" w:rsidR="000F4245" w:rsidRDefault="00000000">
            <w:pPr>
              <w:spacing w:line="214" w:lineRule="auto"/>
              <w:jc w:val="center"/>
              <w:rPr>
                <w:rFonts w:eastAsiaTheme="minorEastAsia"/>
                <w:sz w:val="21"/>
                <w:szCs w:val="21"/>
              </w:rPr>
            </w:pPr>
            <w:r>
              <w:rPr>
                <w:rFonts w:eastAsiaTheme="minorEastAsia"/>
                <w:sz w:val="21"/>
                <w:szCs w:val="21"/>
              </w:rPr>
              <w:t>0.8</w:t>
            </w:r>
          </w:p>
        </w:tc>
        <w:tc>
          <w:tcPr>
            <w:tcW w:w="1442" w:type="dxa"/>
            <w:noWrap/>
            <w:vAlign w:val="center"/>
          </w:tcPr>
          <w:p w14:paraId="546D8C13" w14:textId="77777777" w:rsidR="000F4245" w:rsidRDefault="00000000">
            <w:pPr>
              <w:spacing w:line="214" w:lineRule="auto"/>
              <w:jc w:val="center"/>
              <w:rPr>
                <w:rFonts w:eastAsiaTheme="minorEastAsia"/>
                <w:w w:val="66"/>
                <w:sz w:val="21"/>
                <w:szCs w:val="21"/>
              </w:rPr>
            </w:pPr>
            <w:r>
              <w:rPr>
                <w:rFonts w:eastAsiaTheme="minorEastAsia"/>
                <w:sz w:val="21"/>
                <w:szCs w:val="21"/>
              </w:rPr>
              <w:t>浅于标准色</w:t>
            </w:r>
          </w:p>
        </w:tc>
        <w:tc>
          <w:tcPr>
            <w:tcW w:w="1199" w:type="dxa"/>
            <w:noWrap/>
            <w:vAlign w:val="center"/>
          </w:tcPr>
          <w:p w14:paraId="09A39CD5"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7" w:type="dxa"/>
            <w:noWrap/>
            <w:vAlign w:val="center"/>
          </w:tcPr>
          <w:p w14:paraId="64C44861" w14:textId="77777777" w:rsidR="000F4245" w:rsidRDefault="00000000">
            <w:pPr>
              <w:spacing w:line="214" w:lineRule="auto"/>
              <w:jc w:val="center"/>
              <w:rPr>
                <w:rFonts w:eastAsiaTheme="minorEastAsia"/>
                <w:sz w:val="21"/>
                <w:szCs w:val="21"/>
              </w:rPr>
            </w:pPr>
            <w:r>
              <w:rPr>
                <w:rFonts w:eastAsiaTheme="minorEastAsia"/>
                <w:sz w:val="21"/>
                <w:szCs w:val="21"/>
              </w:rPr>
              <w:t>0.14</w:t>
            </w:r>
          </w:p>
        </w:tc>
        <w:tc>
          <w:tcPr>
            <w:tcW w:w="844" w:type="dxa"/>
            <w:noWrap/>
            <w:vAlign w:val="center"/>
          </w:tcPr>
          <w:p w14:paraId="5919A97F" w14:textId="77777777" w:rsidR="000F4245" w:rsidRDefault="00000000">
            <w:pPr>
              <w:spacing w:line="214" w:lineRule="auto"/>
              <w:jc w:val="center"/>
              <w:rPr>
                <w:rFonts w:eastAsiaTheme="minorEastAsia"/>
                <w:sz w:val="21"/>
                <w:szCs w:val="21"/>
              </w:rPr>
            </w:pPr>
            <w:r>
              <w:rPr>
                <w:rFonts w:eastAsiaTheme="minorEastAsia"/>
                <w:sz w:val="21"/>
                <w:szCs w:val="21"/>
              </w:rPr>
              <w:t>1</w:t>
            </w:r>
          </w:p>
        </w:tc>
        <w:tc>
          <w:tcPr>
            <w:tcW w:w="905" w:type="dxa"/>
            <w:noWrap/>
            <w:vAlign w:val="center"/>
          </w:tcPr>
          <w:p w14:paraId="48885B6E" w14:textId="77777777" w:rsidR="000F4245" w:rsidRDefault="00000000">
            <w:pPr>
              <w:spacing w:line="214" w:lineRule="auto"/>
              <w:jc w:val="center"/>
              <w:rPr>
                <w:rFonts w:eastAsiaTheme="minorEastAsia"/>
                <w:sz w:val="21"/>
                <w:szCs w:val="21"/>
              </w:rPr>
            </w:pPr>
            <w:r>
              <w:rPr>
                <w:rFonts w:eastAsiaTheme="minorEastAsia"/>
                <w:sz w:val="21"/>
                <w:szCs w:val="21"/>
              </w:rPr>
              <w:t>0.8</w:t>
            </w:r>
          </w:p>
        </w:tc>
        <w:tc>
          <w:tcPr>
            <w:tcW w:w="905" w:type="dxa"/>
            <w:noWrap/>
            <w:vAlign w:val="center"/>
          </w:tcPr>
          <w:p w14:paraId="32287330" w14:textId="77777777" w:rsidR="000F4245" w:rsidRDefault="00000000">
            <w:pPr>
              <w:spacing w:line="214" w:lineRule="auto"/>
              <w:jc w:val="center"/>
              <w:rPr>
                <w:rFonts w:eastAsiaTheme="minorEastAsia"/>
                <w:sz w:val="21"/>
                <w:szCs w:val="21"/>
              </w:rPr>
            </w:pPr>
            <w:r>
              <w:rPr>
                <w:rFonts w:eastAsiaTheme="minorEastAsia"/>
                <w:sz w:val="21"/>
                <w:szCs w:val="21"/>
              </w:rPr>
              <w:t>0.71</w:t>
            </w:r>
          </w:p>
        </w:tc>
        <w:tc>
          <w:tcPr>
            <w:tcW w:w="905" w:type="dxa"/>
            <w:noWrap/>
            <w:vAlign w:val="center"/>
          </w:tcPr>
          <w:p w14:paraId="54D7C550" w14:textId="77777777" w:rsidR="000F4245" w:rsidRDefault="00000000">
            <w:pPr>
              <w:spacing w:line="214" w:lineRule="auto"/>
              <w:jc w:val="center"/>
              <w:rPr>
                <w:rFonts w:eastAsiaTheme="minorEastAsia"/>
                <w:sz w:val="21"/>
                <w:szCs w:val="21"/>
              </w:rPr>
            </w:pPr>
            <w:r>
              <w:rPr>
                <w:rFonts w:eastAsiaTheme="minorEastAsia"/>
                <w:sz w:val="21"/>
                <w:szCs w:val="21"/>
              </w:rPr>
              <w:t>2.2</w:t>
            </w:r>
          </w:p>
        </w:tc>
        <w:tc>
          <w:tcPr>
            <w:tcW w:w="1197" w:type="dxa"/>
            <w:noWrap/>
            <w:vAlign w:val="center"/>
          </w:tcPr>
          <w:p w14:paraId="74B975D6" w14:textId="77777777" w:rsidR="000F4245" w:rsidRDefault="00000000">
            <w:pPr>
              <w:spacing w:line="214" w:lineRule="auto"/>
              <w:jc w:val="center"/>
              <w:rPr>
                <w:rFonts w:eastAsiaTheme="minorEastAsia"/>
                <w:sz w:val="21"/>
                <w:szCs w:val="21"/>
              </w:rPr>
            </w:pPr>
            <w:r>
              <w:rPr>
                <w:rFonts w:eastAsiaTheme="minorEastAsia"/>
                <w:sz w:val="21"/>
                <w:szCs w:val="21"/>
              </w:rPr>
              <w:t>4.9</w:t>
            </w:r>
          </w:p>
        </w:tc>
        <w:tc>
          <w:tcPr>
            <w:tcW w:w="1203" w:type="dxa"/>
            <w:noWrap/>
            <w:vAlign w:val="center"/>
          </w:tcPr>
          <w:p w14:paraId="09EA828A" w14:textId="77777777" w:rsidR="000F4245" w:rsidRDefault="00000000">
            <w:pPr>
              <w:spacing w:line="214" w:lineRule="auto"/>
              <w:jc w:val="center"/>
              <w:rPr>
                <w:rFonts w:eastAsiaTheme="minorEastAsia"/>
                <w:sz w:val="21"/>
                <w:szCs w:val="21"/>
              </w:rPr>
            </w:pPr>
            <w:r>
              <w:rPr>
                <w:rFonts w:eastAsiaTheme="minorEastAsia"/>
                <w:sz w:val="21"/>
                <w:szCs w:val="21"/>
              </w:rPr>
              <w:t>6.79</w:t>
            </w:r>
          </w:p>
        </w:tc>
      </w:tr>
      <w:tr w:rsidR="000F4245" w14:paraId="5AC7FC51" w14:textId="77777777">
        <w:trPr>
          <w:trHeight w:hRule="exact" w:val="397"/>
          <w:jc w:val="center"/>
        </w:trPr>
        <w:tc>
          <w:tcPr>
            <w:tcW w:w="1203" w:type="dxa"/>
            <w:vAlign w:val="center"/>
          </w:tcPr>
          <w:p w14:paraId="53D000D3" w14:textId="77777777" w:rsidR="000F4245" w:rsidRDefault="00000000">
            <w:pPr>
              <w:spacing w:line="214" w:lineRule="auto"/>
              <w:jc w:val="center"/>
              <w:rPr>
                <w:rFonts w:eastAsiaTheme="minorEastAsia"/>
                <w:sz w:val="21"/>
                <w:szCs w:val="21"/>
              </w:rPr>
            </w:pPr>
            <w:r>
              <w:rPr>
                <w:rFonts w:eastAsiaTheme="minorEastAsia"/>
                <w:sz w:val="21"/>
                <w:szCs w:val="21"/>
              </w:rPr>
              <w:t>RD10</w:t>
            </w:r>
          </w:p>
        </w:tc>
        <w:tc>
          <w:tcPr>
            <w:tcW w:w="1074" w:type="dxa"/>
            <w:noWrap/>
            <w:vAlign w:val="center"/>
          </w:tcPr>
          <w:p w14:paraId="6DBC8DEB" w14:textId="77777777" w:rsidR="000F4245" w:rsidRDefault="00000000">
            <w:pPr>
              <w:spacing w:line="214" w:lineRule="auto"/>
              <w:jc w:val="center"/>
              <w:rPr>
                <w:rFonts w:eastAsiaTheme="minorEastAsia"/>
                <w:sz w:val="21"/>
                <w:szCs w:val="21"/>
              </w:rPr>
            </w:pPr>
            <w:r>
              <w:rPr>
                <w:rFonts w:eastAsiaTheme="minorEastAsia"/>
                <w:sz w:val="21"/>
                <w:szCs w:val="21"/>
              </w:rPr>
              <w:t>2.74</w:t>
            </w:r>
          </w:p>
        </w:tc>
        <w:tc>
          <w:tcPr>
            <w:tcW w:w="1074" w:type="dxa"/>
            <w:noWrap/>
            <w:vAlign w:val="center"/>
          </w:tcPr>
          <w:p w14:paraId="759D6675" w14:textId="77777777" w:rsidR="000F4245" w:rsidRDefault="00000000">
            <w:pPr>
              <w:spacing w:line="214" w:lineRule="auto"/>
              <w:jc w:val="center"/>
              <w:rPr>
                <w:rFonts w:eastAsiaTheme="minorEastAsia"/>
                <w:sz w:val="21"/>
                <w:szCs w:val="21"/>
              </w:rPr>
            </w:pPr>
            <w:r>
              <w:rPr>
                <w:rFonts w:eastAsiaTheme="minorEastAsia"/>
                <w:sz w:val="21"/>
                <w:szCs w:val="21"/>
              </w:rPr>
              <w:t>1.70</w:t>
            </w:r>
          </w:p>
        </w:tc>
        <w:tc>
          <w:tcPr>
            <w:tcW w:w="819" w:type="dxa"/>
            <w:noWrap/>
            <w:vAlign w:val="center"/>
          </w:tcPr>
          <w:p w14:paraId="32707A89" w14:textId="77777777" w:rsidR="000F4245" w:rsidRDefault="00000000">
            <w:pPr>
              <w:spacing w:line="214" w:lineRule="auto"/>
              <w:jc w:val="center"/>
              <w:rPr>
                <w:rFonts w:eastAsiaTheme="minorEastAsia"/>
                <w:sz w:val="21"/>
                <w:szCs w:val="21"/>
              </w:rPr>
            </w:pPr>
            <w:r>
              <w:rPr>
                <w:rFonts w:eastAsiaTheme="minorEastAsia"/>
                <w:sz w:val="21"/>
                <w:szCs w:val="21"/>
              </w:rPr>
              <w:t>0.6</w:t>
            </w:r>
          </w:p>
        </w:tc>
        <w:tc>
          <w:tcPr>
            <w:tcW w:w="1442" w:type="dxa"/>
            <w:noWrap/>
            <w:vAlign w:val="center"/>
          </w:tcPr>
          <w:p w14:paraId="2019A021" w14:textId="77777777" w:rsidR="000F4245" w:rsidRDefault="00000000">
            <w:pPr>
              <w:spacing w:line="214" w:lineRule="auto"/>
              <w:jc w:val="center"/>
              <w:rPr>
                <w:rFonts w:eastAsiaTheme="minorEastAsia"/>
                <w:w w:val="66"/>
                <w:sz w:val="21"/>
                <w:szCs w:val="21"/>
              </w:rPr>
            </w:pPr>
            <w:r>
              <w:rPr>
                <w:rFonts w:eastAsiaTheme="minorEastAsia"/>
                <w:sz w:val="21"/>
                <w:szCs w:val="21"/>
              </w:rPr>
              <w:t>浅于标准色</w:t>
            </w:r>
          </w:p>
        </w:tc>
        <w:tc>
          <w:tcPr>
            <w:tcW w:w="1199" w:type="dxa"/>
            <w:noWrap/>
            <w:vAlign w:val="center"/>
          </w:tcPr>
          <w:p w14:paraId="1220DAF9"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7" w:type="dxa"/>
            <w:noWrap/>
            <w:vAlign w:val="center"/>
          </w:tcPr>
          <w:p w14:paraId="117D32CA" w14:textId="77777777" w:rsidR="000F4245" w:rsidRDefault="00000000">
            <w:pPr>
              <w:spacing w:line="214" w:lineRule="auto"/>
              <w:jc w:val="center"/>
              <w:rPr>
                <w:rFonts w:eastAsiaTheme="minorEastAsia"/>
                <w:sz w:val="21"/>
                <w:szCs w:val="21"/>
              </w:rPr>
            </w:pPr>
            <w:r>
              <w:rPr>
                <w:rFonts w:eastAsiaTheme="minorEastAsia"/>
                <w:sz w:val="21"/>
                <w:szCs w:val="21"/>
              </w:rPr>
              <w:t>0.12</w:t>
            </w:r>
          </w:p>
        </w:tc>
        <w:tc>
          <w:tcPr>
            <w:tcW w:w="844" w:type="dxa"/>
            <w:noWrap/>
            <w:vAlign w:val="center"/>
          </w:tcPr>
          <w:p w14:paraId="0B1228EE" w14:textId="77777777" w:rsidR="000F4245" w:rsidRDefault="00000000">
            <w:pPr>
              <w:spacing w:line="214" w:lineRule="auto"/>
              <w:jc w:val="center"/>
              <w:rPr>
                <w:rFonts w:eastAsiaTheme="minorEastAsia"/>
                <w:sz w:val="21"/>
                <w:szCs w:val="21"/>
              </w:rPr>
            </w:pPr>
            <w:r>
              <w:rPr>
                <w:rFonts w:eastAsiaTheme="minorEastAsia"/>
                <w:sz w:val="21"/>
                <w:szCs w:val="21"/>
              </w:rPr>
              <w:t>1</w:t>
            </w:r>
          </w:p>
        </w:tc>
        <w:tc>
          <w:tcPr>
            <w:tcW w:w="905" w:type="dxa"/>
            <w:noWrap/>
            <w:vAlign w:val="center"/>
          </w:tcPr>
          <w:p w14:paraId="52B8F91E" w14:textId="77777777" w:rsidR="000F4245" w:rsidRDefault="00000000">
            <w:pPr>
              <w:spacing w:line="214" w:lineRule="auto"/>
              <w:jc w:val="center"/>
              <w:rPr>
                <w:rFonts w:eastAsiaTheme="minorEastAsia"/>
                <w:sz w:val="21"/>
                <w:szCs w:val="21"/>
              </w:rPr>
            </w:pPr>
            <w:r>
              <w:rPr>
                <w:rFonts w:eastAsiaTheme="minorEastAsia"/>
                <w:sz w:val="21"/>
                <w:szCs w:val="21"/>
              </w:rPr>
              <w:t>0.9</w:t>
            </w:r>
          </w:p>
        </w:tc>
        <w:tc>
          <w:tcPr>
            <w:tcW w:w="905" w:type="dxa"/>
            <w:noWrap/>
            <w:vAlign w:val="center"/>
          </w:tcPr>
          <w:p w14:paraId="1D39D8C1" w14:textId="77777777" w:rsidR="000F4245" w:rsidRDefault="00000000">
            <w:pPr>
              <w:spacing w:line="214" w:lineRule="auto"/>
              <w:jc w:val="center"/>
              <w:rPr>
                <w:rFonts w:eastAsiaTheme="minorEastAsia"/>
                <w:sz w:val="21"/>
                <w:szCs w:val="21"/>
              </w:rPr>
            </w:pPr>
            <w:r>
              <w:rPr>
                <w:rFonts w:eastAsiaTheme="minorEastAsia"/>
                <w:sz w:val="21"/>
                <w:szCs w:val="21"/>
              </w:rPr>
              <w:t>0.72</w:t>
            </w:r>
          </w:p>
        </w:tc>
        <w:tc>
          <w:tcPr>
            <w:tcW w:w="905" w:type="dxa"/>
            <w:noWrap/>
            <w:vAlign w:val="center"/>
          </w:tcPr>
          <w:p w14:paraId="4F3D2A52" w14:textId="77777777" w:rsidR="000F4245" w:rsidRDefault="00000000">
            <w:pPr>
              <w:spacing w:line="214" w:lineRule="auto"/>
              <w:jc w:val="center"/>
              <w:rPr>
                <w:rFonts w:eastAsiaTheme="minorEastAsia"/>
                <w:sz w:val="21"/>
                <w:szCs w:val="21"/>
              </w:rPr>
            </w:pPr>
            <w:r>
              <w:rPr>
                <w:rFonts w:eastAsiaTheme="minorEastAsia"/>
                <w:sz w:val="21"/>
                <w:szCs w:val="21"/>
              </w:rPr>
              <w:t>2.1</w:t>
            </w:r>
          </w:p>
        </w:tc>
        <w:tc>
          <w:tcPr>
            <w:tcW w:w="1197" w:type="dxa"/>
            <w:noWrap/>
            <w:vAlign w:val="center"/>
          </w:tcPr>
          <w:p w14:paraId="788D6D31" w14:textId="77777777" w:rsidR="000F4245" w:rsidRDefault="00000000">
            <w:pPr>
              <w:spacing w:line="214" w:lineRule="auto"/>
              <w:jc w:val="center"/>
              <w:rPr>
                <w:rFonts w:eastAsiaTheme="minorEastAsia"/>
                <w:sz w:val="21"/>
                <w:szCs w:val="21"/>
              </w:rPr>
            </w:pPr>
            <w:r>
              <w:rPr>
                <w:rFonts w:eastAsiaTheme="minorEastAsia"/>
                <w:sz w:val="21"/>
                <w:szCs w:val="21"/>
              </w:rPr>
              <w:t>4.7</w:t>
            </w:r>
          </w:p>
        </w:tc>
        <w:tc>
          <w:tcPr>
            <w:tcW w:w="1203" w:type="dxa"/>
            <w:noWrap/>
            <w:vAlign w:val="center"/>
          </w:tcPr>
          <w:p w14:paraId="64A2F619" w14:textId="77777777" w:rsidR="000F4245" w:rsidRDefault="00000000">
            <w:pPr>
              <w:spacing w:line="214" w:lineRule="auto"/>
              <w:jc w:val="center"/>
              <w:rPr>
                <w:rFonts w:eastAsiaTheme="minorEastAsia"/>
                <w:sz w:val="21"/>
                <w:szCs w:val="21"/>
              </w:rPr>
            </w:pPr>
            <w:r>
              <w:rPr>
                <w:rFonts w:eastAsiaTheme="minorEastAsia"/>
                <w:sz w:val="21"/>
                <w:szCs w:val="21"/>
              </w:rPr>
              <w:t>7.06</w:t>
            </w:r>
          </w:p>
        </w:tc>
      </w:tr>
      <w:tr w:rsidR="000F4245" w14:paraId="415CFB8F" w14:textId="77777777">
        <w:trPr>
          <w:trHeight w:hRule="exact" w:val="397"/>
          <w:jc w:val="center"/>
        </w:trPr>
        <w:tc>
          <w:tcPr>
            <w:tcW w:w="1203" w:type="dxa"/>
            <w:vAlign w:val="center"/>
          </w:tcPr>
          <w:p w14:paraId="45278418" w14:textId="77777777" w:rsidR="000F4245" w:rsidRDefault="00000000">
            <w:pPr>
              <w:spacing w:line="214" w:lineRule="auto"/>
              <w:jc w:val="center"/>
              <w:rPr>
                <w:rFonts w:eastAsiaTheme="minorEastAsia"/>
                <w:sz w:val="21"/>
                <w:szCs w:val="21"/>
              </w:rPr>
            </w:pPr>
            <w:r>
              <w:rPr>
                <w:rFonts w:eastAsiaTheme="minorEastAsia"/>
                <w:sz w:val="21"/>
                <w:szCs w:val="21"/>
              </w:rPr>
              <w:t>试验组数</w:t>
            </w:r>
          </w:p>
        </w:tc>
        <w:tc>
          <w:tcPr>
            <w:tcW w:w="1074" w:type="dxa"/>
            <w:noWrap/>
            <w:vAlign w:val="center"/>
          </w:tcPr>
          <w:p w14:paraId="1803704D"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1074" w:type="dxa"/>
            <w:noWrap/>
            <w:vAlign w:val="center"/>
          </w:tcPr>
          <w:p w14:paraId="56F7FCCF"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819" w:type="dxa"/>
            <w:noWrap/>
            <w:vAlign w:val="center"/>
          </w:tcPr>
          <w:p w14:paraId="02AA6BF1"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1442" w:type="dxa"/>
            <w:noWrap/>
            <w:vAlign w:val="center"/>
          </w:tcPr>
          <w:p w14:paraId="5EFBAEC0"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1199" w:type="dxa"/>
            <w:noWrap/>
            <w:vAlign w:val="center"/>
          </w:tcPr>
          <w:p w14:paraId="786BF06A"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1067" w:type="dxa"/>
            <w:noWrap/>
            <w:vAlign w:val="center"/>
          </w:tcPr>
          <w:p w14:paraId="5FF2FC3B"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844" w:type="dxa"/>
            <w:noWrap/>
            <w:vAlign w:val="center"/>
          </w:tcPr>
          <w:p w14:paraId="07C348AA"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905" w:type="dxa"/>
            <w:noWrap/>
            <w:vAlign w:val="center"/>
          </w:tcPr>
          <w:p w14:paraId="69C76471"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905" w:type="dxa"/>
            <w:noWrap/>
            <w:vAlign w:val="center"/>
          </w:tcPr>
          <w:p w14:paraId="21653638"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905" w:type="dxa"/>
            <w:noWrap/>
            <w:vAlign w:val="center"/>
          </w:tcPr>
          <w:p w14:paraId="42DDBCCA"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1197" w:type="dxa"/>
            <w:noWrap/>
            <w:vAlign w:val="center"/>
          </w:tcPr>
          <w:p w14:paraId="4FA05EEF"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1203" w:type="dxa"/>
            <w:noWrap/>
            <w:vAlign w:val="center"/>
          </w:tcPr>
          <w:p w14:paraId="5666D096" w14:textId="77777777" w:rsidR="000F4245" w:rsidRDefault="00000000">
            <w:pPr>
              <w:spacing w:line="214" w:lineRule="auto"/>
              <w:jc w:val="center"/>
              <w:rPr>
                <w:rFonts w:eastAsiaTheme="minorEastAsia"/>
                <w:sz w:val="21"/>
                <w:szCs w:val="21"/>
              </w:rPr>
            </w:pPr>
            <w:r>
              <w:rPr>
                <w:rFonts w:eastAsiaTheme="minorEastAsia"/>
                <w:sz w:val="21"/>
                <w:szCs w:val="21"/>
              </w:rPr>
              <w:t>10</w:t>
            </w:r>
          </w:p>
        </w:tc>
      </w:tr>
      <w:tr w:rsidR="000F4245" w14:paraId="39C57284" w14:textId="77777777">
        <w:trPr>
          <w:trHeight w:hRule="exact" w:val="397"/>
          <w:jc w:val="center"/>
        </w:trPr>
        <w:tc>
          <w:tcPr>
            <w:tcW w:w="1203" w:type="dxa"/>
            <w:vAlign w:val="center"/>
          </w:tcPr>
          <w:p w14:paraId="272B7A76" w14:textId="77777777" w:rsidR="000F4245" w:rsidRDefault="00000000">
            <w:pPr>
              <w:spacing w:line="214" w:lineRule="auto"/>
              <w:jc w:val="center"/>
              <w:rPr>
                <w:rFonts w:eastAsiaTheme="minorEastAsia"/>
                <w:sz w:val="21"/>
                <w:szCs w:val="21"/>
              </w:rPr>
            </w:pPr>
            <w:r>
              <w:rPr>
                <w:rFonts w:eastAsiaTheme="minorEastAsia"/>
                <w:sz w:val="21"/>
                <w:szCs w:val="21"/>
              </w:rPr>
              <w:t>平均值</w:t>
            </w:r>
          </w:p>
        </w:tc>
        <w:tc>
          <w:tcPr>
            <w:tcW w:w="1074" w:type="dxa"/>
            <w:noWrap/>
            <w:vAlign w:val="center"/>
          </w:tcPr>
          <w:p w14:paraId="4A05CEB8" w14:textId="77777777" w:rsidR="000F4245" w:rsidRDefault="00000000">
            <w:pPr>
              <w:spacing w:line="214" w:lineRule="auto"/>
              <w:jc w:val="center"/>
              <w:rPr>
                <w:rFonts w:eastAsiaTheme="minorEastAsia"/>
                <w:sz w:val="21"/>
                <w:szCs w:val="21"/>
              </w:rPr>
            </w:pPr>
            <w:r>
              <w:rPr>
                <w:rFonts w:eastAsiaTheme="minorEastAsia"/>
                <w:sz w:val="21"/>
                <w:szCs w:val="21"/>
              </w:rPr>
              <w:t>2.64</w:t>
            </w:r>
          </w:p>
        </w:tc>
        <w:tc>
          <w:tcPr>
            <w:tcW w:w="1074" w:type="dxa"/>
            <w:noWrap/>
            <w:vAlign w:val="center"/>
          </w:tcPr>
          <w:p w14:paraId="5BD8381E" w14:textId="77777777" w:rsidR="000F4245" w:rsidRDefault="00000000">
            <w:pPr>
              <w:spacing w:line="214" w:lineRule="auto"/>
              <w:jc w:val="center"/>
              <w:rPr>
                <w:rFonts w:eastAsiaTheme="minorEastAsia"/>
                <w:sz w:val="21"/>
                <w:szCs w:val="21"/>
              </w:rPr>
            </w:pPr>
            <w:r>
              <w:rPr>
                <w:rFonts w:eastAsiaTheme="minorEastAsia"/>
                <w:sz w:val="21"/>
                <w:szCs w:val="21"/>
              </w:rPr>
              <w:t>1.67</w:t>
            </w:r>
          </w:p>
        </w:tc>
        <w:tc>
          <w:tcPr>
            <w:tcW w:w="819" w:type="dxa"/>
            <w:noWrap/>
            <w:vAlign w:val="center"/>
          </w:tcPr>
          <w:p w14:paraId="10EDB77C" w14:textId="77777777" w:rsidR="000F4245" w:rsidRDefault="00000000">
            <w:pPr>
              <w:spacing w:line="214" w:lineRule="auto"/>
              <w:jc w:val="center"/>
              <w:rPr>
                <w:rFonts w:eastAsiaTheme="minorEastAsia"/>
                <w:sz w:val="21"/>
                <w:szCs w:val="21"/>
              </w:rPr>
            </w:pPr>
            <w:r>
              <w:rPr>
                <w:rFonts w:eastAsiaTheme="minorEastAsia"/>
                <w:sz w:val="21"/>
                <w:szCs w:val="21"/>
              </w:rPr>
              <w:t>0.69</w:t>
            </w:r>
          </w:p>
        </w:tc>
        <w:tc>
          <w:tcPr>
            <w:tcW w:w="1442" w:type="dxa"/>
            <w:noWrap/>
            <w:vAlign w:val="center"/>
          </w:tcPr>
          <w:p w14:paraId="0AA4C8B2" w14:textId="77777777" w:rsidR="000F4245" w:rsidRDefault="00000000">
            <w:pPr>
              <w:spacing w:line="214" w:lineRule="auto"/>
              <w:jc w:val="center"/>
              <w:rPr>
                <w:rFonts w:eastAsiaTheme="minorEastAsia"/>
                <w:sz w:val="21"/>
                <w:szCs w:val="21"/>
              </w:rPr>
            </w:pPr>
            <w:r>
              <w:rPr>
                <w:rFonts w:eastAsiaTheme="minorEastAsia"/>
                <w:sz w:val="21"/>
                <w:szCs w:val="21"/>
              </w:rPr>
              <w:t>浅于标准色</w:t>
            </w:r>
          </w:p>
        </w:tc>
        <w:tc>
          <w:tcPr>
            <w:tcW w:w="1199" w:type="dxa"/>
            <w:noWrap/>
            <w:vAlign w:val="center"/>
          </w:tcPr>
          <w:p w14:paraId="6EB4146D"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7" w:type="dxa"/>
            <w:noWrap/>
            <w:vAlign w:val="center"/>
          </w:tcPr>
          <w:p w14:paraId="0D80898B" w14:textId="77777777" w:rsidR="000F4245" w:rsidRDefault="00000000">
            <w:pPr>
              <w:spacing w:line="214" w:lineRule="auto"/>
              <w:jc w:val="center"/>
              <w:rPr>
                <w:rFonts w:eastAsiaTheme="minorEastAsia"/>
                <w:sz w:val="21"/>
                <w:szCs w:val="21"/>
              </w:rPr>
            </w:pPr>
            <w:r>
              <w:rPr>
                <w:rFonts w:eastAsiaTheme="minorEastAsia"/>
                <w:sz w:val="21"/>
                <w:szCs w:val="21"/>
              </w:rPr>
              <w:t>0.14</w:t>
            </w:r>
          </w:p>
        </w:tc>
        <w:tc>
          <w:tcPr>
            <w:tcW w:w="844" w:type="dxa"/>
            <w:noWrap/>
            <w:vAlign w:val="center"/>
          </w:tcPr>
          <w:p w14:paraId="17295B5C" w14:textId="77777777" w:rsidR="000F4245" w:rsidRDefault="00000000">
            <w:pPr>
              <w:spacing w:line="214" w:lineRule="auto"/>
              <w:jc w:val="center"/>
              <w:rPr>
                <w:rFonts w:eastAsiaTheme="minorEastAsia"/>
                <w:sz w:val="21"/>
                <w:szCs w:val="21"/>
              </w:rPr>
            </w:pPr>
            <w:r>
              <w:rPr>
                <w:rFonts w:eastAsiaTheme="minorEastAsia"/>
                <w:sz w:val="21"/>
                <w:szCs w:val="21"/>
              </w:rPr>
              <w:t>1</w:t>
            </w:r>
          </w:p>
        </w:tc>
        <w:tc>
          <w:tcPr>
            <w:tcW w:w="905" w:type="dxa"/>
            <w:noWrap/>
            <w:vAlign w:val="center"/>
          </w:tcPr>
          <w:p w14:paraId="28A2A54D" w14:textId="77777777" w:rsidR="000F4245" w:rsidRDefault="00000000">
            <w:pPr>
              <w:spacing w:line="214" w:lineRule="auto"/>
              <w:jc w:val="center"/>
              <w:rPr>
                <w:rFonts w:eastAsiaTheme="minorEastAsia"/>
                <w:sz w:val="21"/>
                <w:szCs w:val="21"/>
              </w:rPr>
            </w:pPr>
            <w:r>
              <w:rPr>
                <w:rFonts w:eastAsiaTheme="minorEastAsia"/>
                <w:sz w:val="21"/>
                <w:szCs w:val="21"/>
              </w:rPr>
              <w:t>0.96</w:t>
            </w:r>
          </w:p>
        </w:tc>
        <w:tc>
          <w:tcPr>
            <w:tcW w:w="905" w:type="dxa"/>
            <w:noWrap/>
            <w:vAlign w:val="center"/>
          </w:tcPr>
          <w:p w14:paraId="02AC3C64" w14:textId="77777777" w:rsidR="000F4245" w:rsidRDefault="00000000">
            <w:pPr>
              <w:spacing w:line="214" w:lineRule="auto"/>
              <w:jc w:val="center"/>
              <w:rPr>
                <w:rFonts w:eastAsiaTheme="minorEastAsia"/>
                <w:sz w:val="21"/>
                <w:szCs w:val="21"/>
              </w:rPr>
            </w:pPr>
            <w:r>
              <w:rPr>
                <w:rFonts w:eastAsiaTheme="minorEastAsia"/>
                <w:sz w:val="21"/>
                <w:szCs w:val="21"/>
              </w:rPr>
              <w:t>0.94</w:t>
            </w:r>
          </w:p>
        </w:tc>
        <w:tc>
          <w:tcPr>
            <w:tcW w:w="905" w:type="dxa"/>
            <w:noWrap/>
            <w:vAlign w:val="center"/>
          </w:tcPr>
          <w:p w14:paraId="24956B66" w14:textId="77777777" w:rsidR="000F4245" w:rsidRDefault="00000000">
            <w:pPr>
              <w:spacing w:line="214" w:lineRule="auto"/>
              <w:jc w:val="center"/>
              <w:rPr>
                <w:rFonts w:eastAsiaTheme="minorEastAsia"/>
                <w:sz w:val="21"/>
                <w:szCs w:val="21"/>
              </w:rPr>
            </w:pPr>
            <w:r>
              <w:rPr>
                <w:rFonts w:eastAsiaTheme="minorEastAsia"/>
                <w:sz w:val="21"/>
                <w:szCs w:val="21"/>
              </w:rPr>
              <w:t>1.78</w:t>
            </w:r>
          </w:p>
        </w:tc>
        <w:tc>
          <w:tcPr>
            <w:tcW w:w="1197" w:type="dxa"/>
            <w:noWrap/>
            <w:vAlign w:val="center"/>
          </w:tcPr>
          <w:p w14:paraId="1345DBD6" w14:textId="77777777" w:rsidR="000F4245" w:rsidRDefault="00000000">
            <w:pPr>
              <w:spacing w:line="214" w:lineRule="auto"/>
              <w:jc w:val="center"/>
              <w:rPr>
                <w:rFonts w:eastAsiaTheme="minorEastAsia"/>
                <w:sz w:val="21"/>
                <w:szCs w:val="21"/>
              </w:rPr>
            </w:pPr>
            <w:r>
              <w:rPr>
                <w:rFonts w:eastAsiaTheme="minorEastAsia"/>
                <w:sz w:val="21"/>
                <w:szCs w:val="21"/>
              </w:rPr>
              <w:t>4.9</w:t>
            </w:r>
          </w:p>
        </w:tc>
        <w:tc>
          <w:tcPr>
            <w:tcW w:w="1203" w:type="dxa"/>
            <w:noWrap/>
            <w:vAlign w:val="center"/>
          </w:tcPr>
          <w:p w14:paraId="7A0F5890" w14:textId="77777777" w:rsidR="000F4245" w:rsidRDefault="00000000">
            <w:pPr>
              <w:spacing w:line="214" w:lineRule="auto"/>
              <w:jc w:val="center"/>
              <w:rPr>
                <w:rFonts w:eastAsiaTheme="minorEastAsia"/>
                <w:sz w:val="21"/>
                <w:szCs w:val="21"/>
              </w:rPr>
            </w:pPr>
            <w:r>
              <w:rPr>
                <w:rFonts w:eastAsiaTheme="minorEastAsia"/>
                <w:sz w:val="21"/>
                <w:szCs w:val="21"/>
              </w:rPr>
              <w:t>6.70</w:t>
            </w:r>
          </w:p>
        </w:tc>
      </w:tr>
      <w:tr w:rsidR="000F4245" w14:paraId="773F84C2" w14:textId="77777777">
        <w:trPr>
          <w:trHeight w:hRule="exact" w:val="397"/>
          <w:jc w:val="center"/>
        </w:trPr>
        <w:tc>
          <w:tcPr>
            <w:tcW w:w="1203" w:type="dxa"/>
            <w:vAlign w:val="center"/>
          </w:tcPr>
          <w:p w14:paraId="66C70280" w14:textId="77777777" w:rsidR="000F4245" w:rsidRDefault="00000000">
            <w:pPr>
              <w:spacing w:line="214" w:lineRule="auto"/>
              <w:jc w:val="center"/>
              <w:rPr>
                <w:rFonts w:eastAsiaTheme="minorEastAsia"/>
                <w:sz w:val="21"/>
                <w:szCs w:val="21"/>
              </w:rPr>
            </w:pPr>
            <w:r>
              <w:rPr>
                <w:rFonts w:eastAsiaTheme="minorEastAsia"/>
                <w:sz w:val="21"/>
                <w:szCs w:val="21"/>
              </w:rPr>
              <w:t>最大值</w:t>
            </w:r>
          </w:p>
        </w:tc>
        <w:tc>
          <w:tcPr>
            <w:tcW w:w="1074" w:type="dxa"/>
            <w:noWrap/>
            <w:vAlign w:val="center"/>
          </w:tcPr>
          <w:p w14:paraId="7BB7CC73" w14:textId="77777777" w:rsidR="000F4245" w:rsidRDefault="00000000">
            <w:pPr>
              <w:spacing w:line="214" w:lineRule="auto"/>
              <w:jc w:val="center"/>
              <w:rPr>
                <w:rFonts w:eastAsiaTheme="minorEastAsia"/>
                <w:sz w:val="21"/>
                <w:szCs w:val="21"/>
              </w:rPr>
            </w:pPr>
            <w:r>
              <w:rPr>
                <w:rFonts w:eastAsiaTheme="minorEastAsia"/>
                <w:sz w:val="21"/>
                <w:szCs w:val="21"/>
              </w:rPr>
              <w:t>2.74</w:t>
            </w:r>
          </w:p>
        </w:tc>
        <w:tc>
          <w:tcPr>
            <w:tcW w:w="1074" w:type="dxa"/>
            <w:noWrap/>
            <w:vAlign w:val="center"/>
          </w:tcPr>
          <w:p w14:paraId="552B63D1" w14:textId="77777777" w:rsidR="000F4245" w:rsidRDefault="00000000">
            <w:pPr>
              <w:spacing w:line="214" w:lineRule="auto"/>
              <w:jc w:val="center"/>
              <w:rPr>
                <w:rFonts w:eastAsiaTheme="minorEastAsia"/>
                <w:sz w:val="21"/>
                <w:szCs w:val="21"/>
              </w:rPr>
            </w:pPr>
            <w:r>
              <w:rPr>
                <w:rFonts w:eastAsiaTheme="minorEastAsia"/>
                <w:sz w:val="21"/>
                <w:szCs w:val="21"/>
              </w:rPr>
              <w:t>1.70</w:t>
            </w:r>
          </w:p>
        </w:tc>
        <w:tc>
          <w:tcPr>
            <w:tcW w:w="819" w:type="dxa"/>
            <w:noWrap/>
            <w:vAlign w:val="center"/>
          </w:tcPr>
          <w:p w14:paraId="7CA1357E" w14:textId="77777777" w:rsidR="000F4245" w:rsidRDefault="00000000">
            <w:pPr>
              <w:spacing w:line="214" w:lineRule="auto"/>
              <w:jc w:val="center"/>
              <w:rPr>
                <w:rFonts w:eastAsiaTheme="minorEastAsia"/>
                <w:sz w:val="21"/>
                <w:szCs w:val="21"/>
              </w:rPr>
            </w:pPr>
            <w:r>
              <w:rPr>
                <w:rFonts w:eastAsiaTheme="minorEastAsia"/>
                <w:sz w:val="21"/>
                <w:szCs w:val="21"/>
              </w:rPr>
              <w:t>0.9</w:t>
            </w:r>
          </w:p>
        </w:tc>
        <w:tc>
          <w:tcPr>
            <w:tcW w:w="1442" w:type="dxa"/>
            <w:noWrap/>
            <w:vAlign w:val="center"/>
          </w:tcPr>
          <w:p w14:paraId="4F8E2A8B" w14:textId="77777777" w:rsidR="000F4245" w:rsidRDefault="00000000">
            <w:pPr>
              <w:spacing w:line="214" w:lineRule="auto"/>
              <w:jc w:val="center"/>
              <w:rPr>
                <w:rFonts w:eastAsiaTheme="minorEastAsia"/>
                <w:sz w:val="21"/>
                <w:szCs w:val="21"/>
              </w:rPr>
            </w:pPr>
            <w:r>
              <w:rPr>
                <w:rFonts w:eastAsiaTheme="minorEastAsia"/>
                <w:sz w:val="21"/>
                <w:szCs w:val="21"/>
              </w:rPr>
              <w:t>浅于标准色</w:t>
            </w:r>
          </w:p>
        </w:tc>
        <w:tc>
          <w:tcPr>
            <w:tcW w:w="1199" w:type="dxa"/>
            <w:noWrap/>
            <w:vAlign w:val="center"/>
          </w:tcPr>
          <w:p w14:paraId="1C02F56F"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7" w:type="dxa"/>
            <w:noWrap/>
            <w:vAlign w:val="center"/>
          </w:tcPr>
          <w:p w14:paraId="388E5C1F" w14:textId="77777777" w:rsidR="000F4245" w:rsidRDefault="00000000">
            <w:pPr>
              <w:spacing w:line="214" w:lineRule="auto"/>
              <w:jc w:val="center"/>
              <w:rPr>
                <w:rFonts w:eastAsiaTheme="minorEastAsia"/>
                <w:sz w:val="21"/>
                <w:szCs w:val="21"/>
              </w:rPr>
            </w:pPr>
            <w:r>
              <w:rPr>
                <w:rFonts w:eastAsiaTheme="minorEastAsia"/>
                <w:sz w:val="21"/>
                <w:szCs w:val="21"/>
              </w:rPr>
              <w:t>0.15</w:t>
            </w:r>
          </w:p>
        </w:tc>
        <w:tc>
          <w:tcPr>
            <w:tcW w:w="844" w:type="dxa"/>
            <w:noWrap/>
            <w:vAlign w:val="center"/>
          </w:tcPr>
          <w:p w14:paraId="4870DEF6" w14:textId="77777777" w:rsidR="000F4245" w:rsidRDefault="00000000">
            <w:pPr>
              <w:spacing w:line="214" w:lineRule="auto"/>
              <w:jc w:val="center"/>
              <w:rPr>
                <w:rFonts w:eastAsiaTheme="minorEastAsia"/>
                <w:sz w:val="21"/>
                <w:szCs w:val="21"/>
              </w:rPr>
            </w:pPr>
            <w:r>
              <w:rPr>
                <w:rFonts w:eastAsiaTheme="minorEastAsia"/>
                <w:sz w:val="21"/>
                <w:szCs w:val="21"/>
              </w:rPr>
              <w:t>1</w:t>
            </w:r>
          </w:p>
        </w:tc>
        <w:tc>
          <w:tcPr>
            <w:tcW w:w="905" w:type="dxa"/>
            <w:noWrap/>
            <w:vAlign w:val="center"/>
          </w:tcPr>
          <w:p w14:paraId="2D266B12" w14:textId="77777777" w:rsidR="000F4245" w:rsidRDefault="00000000">
            <w:pPr>
              <w:spacing w:line="214" w:lineRule="auto"/>
              <w:jc w:val="center"/>
              <w:rPr>
                <w:rFonts w:eastAsiaTheme="minorEastAsia"/>
                <w:sz w:val="21"/>
                <w:szCs w:val="21"/>
              </w:rPr>
            </w:pPr>
            <w:r>
              <w:rPr>
                <w:rFonts w:eastAsiaTheme="minorEastAsia"/>
                <w:sz w:val="21"/>
                <w:szCs w:val="21"/>
              </w:rPr>
              <w:t>1.1</w:t>
            </w:r>
          </w:p>
        </w:tc>
        <w:tc>
          <w:tcPr>
            <w:tcW w:w="905" w:type="dxa"/>
            <w:noWrap/>
            <w:vAlign w:val="center"/>
          </w:tcPr>
          <w:p w14:paraId="35E65400" w14:textId="77777777" w:rsidR="000F4245" w:rsidRDefault="00000000">
            <w:pPr>
              <w:spacing w:line="214" w:lineRule="auto"/>
              <w:jc w:val="center"/>
              <w:rPr>
                <w:rFonts w:eastAsiaTheme="minorEastAsia"/>
                <w:sz w:val="21"/>
                <w:szCs w:val="21"/>
              </w:rPr>
            </w:pPr>
            <w:r>
              <w:rPr>
                <w:rFonts w:eastAsiaTheme="minorEastAsia"/>
                <w:sz w:val="21"/>
                <w:szCs w:val="21"/>
              </w:rPr>
              <w:t>1.31</w:t>
            </w:r>
          </w:p>
        </w:tc>
        <w:tc>
          <w:tcPr>
            <w:tcW w:w="905" w:type="dxa"/>
            <w:noWrap/>
            <w:vAlign w:val="center"/>
          </w:tcPr>
          <w:p w14:paraId="60316242" w14:textId="77777777" w:rsidR="000F4245" w:rsidRDefault="00000000">
            <w:pPr>
              <w:spacing w:line="214" w:lineRule="auto"/>
              <w:jc w:val="center"/>
              <w:rPr>
                <w:rFonts w:eastAsiaTheme="minorEastAsia"/>
                <w:sz w:val="21"/>
                <w:szCs w:val="21"/>
              </w:rPr>
            </w:pPr>
            <w:r>
              <w:rPr>
                <w:rFonts w:eastAsiaTheme="minorEastAsia"/>
                <w:sz w:val="21"/>
                <w:szCs w:val="21"/>
              </w:rPr>
              <w:t>2.2</w:t>
            </w:r>
          </w:p>
        </w:tc>
        <w:tc>
          <w:tcPr>
            <w:tcW w:w="1197" w:type="dxa"/>
            <w:noWrap/>
            <w:vAlign w:val="center"/>
          </w:tcPr>
          <w:p w14:paraId="61936B25" w14:textId="77777777" w:rsidR="000F4245" w:rsidRDefault="00000000">
            <w:pPr>
              <w:spacing w:line="214" w:lineRule="auto"/>
              <w:jc w:val="center"/>
              <w:rPr>
                <w:rFonts w:eastAsiaTheme="minorEastAsia"/>
                <w:sz w:val="21"/>
                <w:szCs w:val="21"/>
              </w:rPr>
            </w:pPr>
            <w:r>
              <w:rPr>
                <w:rFonts w:eastAsiaTheme="minorEastAsia"/>
                <w:sz w:val="21"/>
                <w:szCs w:val="21"/>
              </w:rPr>
              <w:t>5.1</w:t>
            </w:r>
          </w:p>
        </w:tc>
        <w:tc>
          <w:tcPr>
            <w:tcW w:w="1203" w:type="dxa"/>
            <w:noWrap/>
            <w:vAlign w:val="center"/>
          </w:tcPr>
          <w:p w14:paraId="6F825D3B" w14:textId="77777777" w:rsidR="000F4245" w:rsidRDefault="00000000">
            <w:pPr>
              <w:spacing w:line="214" w:lineRule="auto"/>
              <w:jc w:val="center"/>
              <w:rPr>
                <w:rFonts w:eastAsiaTheme="minorEastAsia"/>
                <w:sz w:val="21"/>
                <w:szCs w:val="21"/>
              </w:rPr>
            </w:pPr>
            <w:r>
              <w:rPr>
                <w:rFonts w:eastAsiaTheme="minorEastAsia"/>
                <w:sz w:val="21"/>
                <w:szCs w:val="21"/>
              </w:rPr>
              <w:t>7.09</w:t>
            </w:r>
          </w:p>
        </w:tc>
      </w:tr>
      <w:tr w:rsidR="000F4245" w14:paraId="37708D3C" w14:textId="77777777">
        <w:trPr>
          <w:trHeight w:hRule="exact" w:val="397"/>
          <w:jc w:val="center"/>
        </w:trPr>
        <w:tc>
          <w:tcPr>
            <w:tcW w:w="1203" w:type="dxa"/>
            <w:vAlign w:val="center"/>
          </w:tcPr>
          <w:p w14:paraId="5AD50F12" w14:textId="77777777" w:rsidR="000F4245" w:rsidRDefault="00000000">
            <w:pPr>
              <w:spacing w:line="214" w:lineRule="auto"/>
              <w:jc w:val="center"/>
              <w:rPr>
                <w:rFonts w:eastAsiaTheme="minorEastAsia"/>
                <w:sz w:val="21"/>
                <w:szCs w:val="21"/>
              </w:rPr>
            </w:pPr>
            <w:r>
              <w:rPr>
                <w:rFonts w:eastAsiaTheme="minorEastAsia"/>
                <w:sz w:val="21"/>
                <w:szCs w:val="21"/>
              </w:rPr>
              <w:t>最小值</w:t>
            </w:r>
          </w:p>
        </w:tc>
        <w:tc>
          <w:tcPr>
            <w:tcW w:w="1074" w:type="dxa"/>
            <w:noWrap/>
            <w:vAlign w:val="center"/>
          </w:tcPr>
          <w:p w14:paraId="3AB00479" w14:textId="77777777" w:rsidR="000F4245" w:rsidRDefault="00000000">
            <w:pPr>
              <w:spacing w:line="214" w:lineRule="auto"/>
              <w:jc w:val="center"/>
              <w:rPr>
                <w:rFonts w:eastAsiaTheme="minorEastAsia"/>
                <w:sz w:val="21"/>
                <w:szCs w:val="21"/>
              </w:rPr>
            </w:pPr>
            <w:r>
              <w:rPr>
                <w:rFonts w:eastAsiaTheme="minorEastAsia"/>
                <w:sz w:val="21"/>
                <w:szCs w:val="21"/>
              </w:rPr>
              <w:t>2.43</w:t>
            </w:r>
          </w:p>
        </w:tc>
        <w:tc>
          <w:tcPr>
            <w:tcW w:w="1074" w:type="dxa"/>
            <w:noWrap/>
            <w:vAlign w:val="center"/>
          </w:tcPr>
          <w:p w14:paraId="0DA8751F" w14:textId="77777777" w:rsidR="000F4245" w:rsidRDefault="00000000">
            <w:pPr>
              <w:spacing w:line="214" w:lineRule="auto"/>
              <w:jc w:val="center"/>
              <w:rPr>
                <w:rFonts w:eastAsiaTheme="minorEastAsia"/>
                <w:sz w:val="21"/>
                <w:szCs w:val="21"/>
              </w:rPr>
            </w:pPr>
            <w:r>
              <w:rPr>
                <w:rFonts w:eastAsiaTheme="minorEastAsia"/>
                <w:sz w:val="21"/>
                <w:szCs w:val="21"/>
              </w:rPr>
              <w:t>1.65</w:t>
            </w:r>
          </w:p>
        </w:tc>
        <w:tc>
          <w:tcPr>
            <w:tcW w:w="819" w:type="dxa"/>
            <w:noWrap/>
            <w:vAlign w:val="center"/>
          </w:tcPr>
          <w:p w14:paraId="12A1CD9A" w14:textId="77777777" w:rsidR="000F4245" w:rsidRDefault="00000000">
            <w:pPr>
              <w:spacing w:line="214" w:lineRule="auto"/>
              <w:jc w:val="center"/>
              <w:rPr>
                <w:rFonts w:eastAsiaTheme="minorEastAsia"/>
                <w:sz w:val="21"/>
                <w:szCs w:val="21"/>
              </w:rPr>
            </w:pPr>
            <w:r>
              <w:rPr>
                <w:rFonts w:eastAsiaTheme="minorEastAsia"/>
                <w:sz w:val="21"/>
                <w:szCs w:val="21"/>
              </w:rPr>
              <w:t>0.4</w:t>
            </w:r>
          </w:p>
        </w:tc>
        <w:tc>
          <w:tcPr>
            <w:tcW w:w="1442" w:type="dxa"/>
            <w:noWrap/>
            <w:vAlign w:val="center"/>
          </w:tcPr>
          <w:p w14:paraId="64594E48" w14:textId="77777777" w:rsidR="000F4245" w:rsidRDefault="00000000">
            <w:pPr>
              <w:spacing w:line="214" w:lineRule="auto"/>
              <w:jc w:val="center"/>
              <w:rPr>
                <w:rFonts w:eastAsiaTheme="minorEastAsia"/>
                <w:sz w:val="21"/>
                <w:szCs w:val="21"/>
              </w:rPr>
            </w:pPr>
            <w:r>
              <w:rPr>
                <w:rFonts w:eastAsiaTheme="minorEastAsia"/>
                <w:sz w:val="21"/>
                <w:szCs w:val="21"/>
              </w:rPr>
              <w:t>浅于标准色</w:t>
            </w:r>
          </w:p>
        </w:tc>
        <w:tc>
          <w:tcPr>
            <w:tcW w:w="1199" w:type="dxa"/>
            <w:noWrap/>
            <w:vAlign w:val="center"/>
          </w:tcPr>
          <w:p w14:paraId="511D08FB"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7" w:type="dxa"/>
            <w:noWrap/>
            <w:vAlign w:val="center"/>
          </w:tcPr>
          <w:p w14:paraId="61EE6371" w14:textId="77777777" w:rsidR="000F4245" w:rsidRDefault="00000000">
            <w:pPr>
              <w:spacing w:line="214" w:lineRule="auto"/>
              <w:jc w:val="center"/>
              <w:rPr>
                <w:rFonts w:eastAsiaTheme="minorEastAsia"/>
                <w:sz w:val="21"/>
                <w:szCs w:val="21"/>
              </w:rPr>
            </w:pPr>
            <w:r>
              <w:rPr>
                <w:rFonts w:eastAsiaTheme="minorEastAsia"/>
                <w:sz w:val="21"/>
                <w:szCs w:val="21"/>
              </w:rPr>
              <w:t>0.12</w:t>
            </w:r>
          </w:p>
        </w:tc>
        <w:tc>
          <w:tcPr>
            <w:tcW w:w="844" w:type="dxa"/>
            <w:noWrap/>
            <w:vAlign w:val="center"/>
          </w:tcPr>
          <w:p w14:paraId="1169D339" w14:textId="77777777" w:rsidR="000F4245" w:rsidRDefault="00000000">
            <w:pPr>
              <w:spacing w:line="214" w:lineRule="auto"/>
              <w:jc w:val="center"/>
              <w:rPr>
                <w:rFonts w:eastAsiaTheme="minorEastAsia"/>
                <w:sz w:val="21"/>
                <w:szCs w:val="21"/>
              </w:rPr>
            </w:pPr>
            <w:r>
              <w:rPr>
                <w:rFonts w:eastAsiaTheme="minorEastAsia"/>
                <w:sz w:val="21"/>
                <w:szCs w:val="21"/>
              </w:rPr>
              <w:t>1</w:t>
            </w:r>
          </w:p>
        </w:tc>
        <w:tc>
          <w:tcPr>
            <w:tcW w:w="905" w:type="dxa"/>
            <w:noWrap/>
            <w:vAlign w:val="center"/>
          </w:tcPr>
          <w:p w14:paraId="23D8FE23" w14:textId="77777777" w:rsidR="000F4245" w:rsidRDefault="00000000">
            <w:pPr>
              <w:spacing w:line="214" w:lineRule="auto"/>
              <w:jc w:val="center"/>
              <w:rPr>
                <w:rFonts w:eastAsiaTheme="minorEastAsia"/>
                <w:sz w:val="21"/>
                <w:szCs w:val="21"/>
              </w:rPr>
            </w:pPr>
            <w:r>
              <w:rPr>
                <w:rFonts w:eastAsiaTheme="minorEastAsia"/>
                <w:sz w:val="21"/>
                <w:szCs w:val="21"/>
              </w:rPr>
              <w:t>0.8</w:t>
            </w:r>
          </w:p>
        </w:tc>
        <w:tc>
          <w:tcPr>
            <w:tcW w:w="905" w:type="dxa"/>
            <w:noWrap/>
            <w:vAlign w:val="center"/>
          </w:tcPr>
          <w:p w14:paraId="569A42AE" w14:textId="77777777" w:rsidR="000F4245" w:rsidRDefault="00000000">
            <w:pPr>
              <w:spacing w:line="214" w:lineRule="auto"/>
              <w:jc w:val="center"/>
              <w:rPr>
                <w:rFonts w:eastAsiaTheme="minorEastAsia"/>
                <w:sz w:val="21"/>
                <w:szCs w:val="21"/>
              </w:rPr>
            </w:pPr>
            <w:r>
              <w:rPr>
                <w:rFonts w:eastAsiaTheme="minorEastAsia"/>
                <w:sz w:val="21"/>
                <w:szCs w:val="21"/>
              </w:rPr>
              <w:t>0.71</w:t>
            </w:r>
          </w:p>
        </w:tc>
        <w:tc>
          <w:tcPr>
            <w:tcW w:w="905" w:type="dxa"/>
            <w:noWrap/>
            <w:vAlign w:val="center"/>
          </w:tcPr>
          <w:p w14:paraId="76FCEF5D" w14:textId="77777777" w:rsidR="000F4245" w:rsidRDefault="00000000">
            <w:pPr>
              <w:spacing w:line="214" w:lineRule="auto"/>
              <w:jc w:val="center"/>
              <w:rPr>
                <w:rFonts w:eastAsiaTheme="minorEastAsia"/>
                <w:sz w:val="21"/>
                <w:szCs w:val="21"/>
              </w:rPr>
            </w:pPr>
            <w:r>
              <w:rPr>
                <w:rFonts w:eastAsiaTheme="minorEastAsia"/>
                <w:sz w:val="21"/>
                <w:szCs w:val="21"/>
              </w:rPr>
              <w:t>1.5</w:t>
            </w:r>
          </w:p>
        </w:tc>
        <w:tc>
          <w:tcPr>
            <w:tcW w:w="1197" w:type="dxa"/>
            <w:noWrap/>
            <w:vAlign w:val="center"/>
          </w:tcPr>
          <w:p w14:paraId="6077C10A" w14:textId="77777777" w:rsidR="000F4245" w:rsidRDefault="00000000">
            <w:pPr>
              <w:spacing w:line="214" w:lineRule="auto"/>
              <w:jc w:val="center"/>
              <w:rPr>
                <w:rFonts w:eastAsiaTheme="minorEastAsia"/>
                <w:sz w:val="21"/>
                <w:szCs w:val="21"/>
              </w:rPr>
            </w:pPr>
            <w:r>
              <w:rPr>
                <w:rFonts w:eastAsiaTheme="minorEastAsia"/>
                <w:sz w:val="21"/>
                <w:szCs w:val="21"/>
              </w:rPr>
              <w:t>4.7</w:t>
            </w:r>
          </w:p>
        </w:tc>
        <w:tc>
          <w:tcPr>
            <w:tcW w:w="1203" w:type="dxa"/>
            <w:noWrap/>
            <w:vAlign w:val="center"/>
          </w:tcPr>
          <w:p w14:paraId="6D357904" w14:textId="77777777" w:rsidR="000F4245" w:rsidRDefault="00000000">
            <w:pPr>
              <w:spacing w:line="214" w:lineRule="auto"/>
              <w:jc w:val="center"/>
              <w:rPr>
                <w:rFonts w:eastAsiaTheme="minorEastAsia"/>
                <w:sz w:val="21"/>
                <w:szCs w:val="21"/>
              </w:rPr>
            </w:pPr>
            <w:r>
              <w:rPr>
                <w:rFonts w:eastAsiaTheme="minorEastAsia"/>
                <w:sz w:val="21"/>
                <w:szCs w:val="21"/>
              </w:rPr>
              <w:t>6.43</w:t>
            </w:r>
          </w:p>
        </w:tc>
      </w:tr>
    </w:tbl>
    <w:p w14:paraId="73E6F728" w14:textId="77777777" w:rsidR="000F4245" w:rsidRDefault="000F4245">
      <w:pPr>
        <w:pStyle w:val="60"/>
        <w:spacing w:line="360" w:lineRule="auto"/>
        <w:ind w:firstLineChars="0" w:firstLine="0"/>
        <w:rPr>
          <w:rFonts w:eastAsiaTheme="minorEastAsia"/>
          <w:szCs w:val="22"/>
        </w:rPr>
      </w:pPr>
    </w:p>
    <w:p w14:paraId="7EA4BADB" w14:textId="77777777" w:rsidR="000F4245" w:rsidRDefault="000F4245">
      <w:pPr>
        <w:rPr>
          <w:rFonts w:eastAsiaTheme="minorEastAsia"/>
          <w:szCs w:val="22"/>
        </w:rPr>
        <w:sectPr w:rsidR="000F4245">
          <w:pgSz w:w="16838" w:h="11906" w:orient="landscape"/>
          <w:pgMar w:top="1797" w:right="1440" w:bottom="1797" w:left="1440" w:header="851" w:footer="992" w:gutter="0"/>
          <w:cols w:space="720"/>
          <w:docGrid w:type="lines" w:linePitch="312"/>
        </w:sectPr>
      </w:pPr>
    </w:p>
    <w:p w14:paraId="10A1512F" w14:textId="77777777" w:rsidR="000F4245" w:rsidRDefault="00000000">
      <w:pPr>
        <w:pStyle w:val="57"/>
        <w:spacing w:line="360" w:lineRule="auto"/>
      </w:pPr>
      <w:r>
        <w:lastRenderedPageBreak/>
        <w:t>采砂船采出粗骨料（</w:t>
      </w:r>
      <w:r>
        <w:t>40</w:t>
      </w:r>
      <w:r>
        <w:t>～</w:t>
      </w:r>
      <w:r>
        <w:t>80mm</w:t>
      </w:r>
      <w:r>
        <w:t>）试验成果汇总表</w:t>
      </w:r>
    </w:p>
    <w:p w14:paraId="17B421AA" w14:textId="77777777" w:rsidR="000F4245" w:rsidRDefault="00000000">
      <w:pPr>
        <w:pStyle w:val="60"/>
        <w:spacing w:line="360" w:lineRule="auto"/>
        <w:rPr>
          <w:rFonts w:eastAsia="黑体"/>
        </w:rPr>
      </w:pPr>
      <w:r>
        <w:rPr>
          <w:rFonts w:eastAsia="黑体"/>
        </w:rPr>
        <w:t>表</w:t>
      </w:r>
      <w:r>
        <w:rPr>
          <w:rFonts w:eastAsia="黑体"/>
        </w:rPr>
        <w:t>5.1-36</w:t>
      </w:r>
    </w:p>
    <w:tbl>
      <w:tblPr>
        <w:tblpPr w:leftFromText="180" w:rightFromText="180" w:vertAnchor="text" w:horzAnchor="margin" w:tblpXSpec="center" w:tblpY="4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203"/>
        <w:gridCol w:w="1060"/>
        <w:gridCol w:w="1060"/>
        <w:gridCol w:w="819"/>
        <w:gridCol w:w="1443"/>
        <w:gridCol w:w="1200"/>
        <w:gridCol w:w="1068"/>
        <w:gridCol w:w="844"/>
        <w:gridCol w:w="906"/>
        <w:gridCol w:w="906"/>
        <w:gridCol w:w="906"/>
        <w:gridCol w:w="1198"/>
        <w:gridCol w:w="1203"/>
      </w:tblGrid>
      <w:tr w:rsidR="000F4245" w14:paraId="27774334" w14:textId="77777777">
        <w:trPr>
          <w:trHeight w:val="1032"/>
          <w:jc w:val="center"/>
        </w:trPr>
        <w:tc>
          <w:tcPr>
            <w:tcW w:w="1203" w:type="dxa"/>
            <w:tcBorders>
              <w:top w:val="single" w:sz="4" w:space="0" w:color="auto"/>
            </w:tcBorders>
            <w:vAlign w:val="center"/>
          </w:tcPr>
          <w:p w14:paraId="747C22F6" w14:textId="77777777" w:rsidR="000F4245" w:rsidRDefault="00000000">
            <w:pPr>
              <w:spacing w:line="214" w:lineRule="auto"/>
              <w:rPr>
                <w:rFonts w:eastAsiaTheme="minorEastAsia"/>
                <w:sz w:val="21"/>
                <w:szCs w:val="21"/>
              </w:rPr>
            </w:pPr>
            <w:r>
              <w:rPr>
                <w:rFonts w:eastAsiaTheme="minorEastAsia"/>
                <w:sz w:val="21"/>
                <w:szCs w:val="21"/>
              </w:rPr>
              <w:t>试样编号</w:t>
            </w:r>
          </w:p>
        </w:tc>
        <w:tc>
          <w:tcPr>
            <w:tcW w:w="1060" w:type="dxa"/>
            <w:tcBorders>
              <w:top w:val="single" w:sz="4" w:space="0" w:color="auto"/>
            </w:tcBorders>
            <w:vAlign w:val="center"/>
          </w:tcPr>
          <w:p w14:paraId="59563E03" w14:textId="77777777" w:rsidR="000F4245" w:rsidRDefault="00000000">
            <w:pPr>
              <w:spacing w:line="214" w:lineRule="auto"/>
              <w:jc w:val="center"/>
              <w:rPr>
                <w:rFonts w:eastAsiaTheme="minorEastAsia"/>
                <w:w w:val="80"/>
                <w:sz w:val="21"/>
                <w:szCs w:val="21"/>
              </w:rPr>
            </w:pPr>
            <w:r>
              <w:rPr>
                <w:rFonts w:eastAsiaTheme="minorEastAsia"/>
                <w:w w:val="80"/>
                <w:sz w:val="21"/>
                <w:szCs w:val="21"/>
              </w:rPr>
              <w:t>表观密度</w:t>
            </w:r>
          </w:p>
          <w:p w14:paraId="5C95E2AA" w14:textId="77777777" w:rsidR="000F4245" w:rsidRDefault="00000000">
            <w:pPr>
              <w:spacing w:line="214" w:lineRule="auto"/>
              <w:jc w:val="center"/>
              <w:rPr>
                <w:rFonts w:eastAsiaTheme="minorEastAsia"/>
                <w:sz w:val="21"/>
                <w:szCs w:val="21"/>
              </w:rPr>
            </w:pPr>
            <w:r>
              <w:rPr>
                <w:rFonts w:eastAsiaTheme="minorEastAsia"/>
                <w:w w:val="80"/>
                <w:sz w:val="21"/>
                <w:szCs w:val="21"/>
              </w:rPr>
              <w:t>（</w:t>
            </w:r>
            <w:r>
              <w:rPr>
                <w:rFonts w:eastAsiaTheme="minorEastAsia"/>
                <w:w w:val="80"/>
                <w:sz w:val="21"/>
                <w:szCs w:val="21"/>
              </w:rPr>
              <w:t>g/cm</w:t>
            </w:r>
            <w:r>
              <w:rPr>
                <w:rFonts w:eastAsiaTheme="minorEastAsia"/>
                <w:w w:val="80"/>
                <w:sz w:val="21"/>
                <w:szCs w:val="21"/>
                <w:vertAlign w:val="superscript"/>
              </w:rPr>
              <w:t>3</w:t>
            </w:r>
            <w:r>
              <w:rPr>
                <w:rFonts w:eastAsiaTheme="minorEastAsia"/>
                <w:w w:val="80"/>
                <w:sz w:val="21"/>
                <w:szCs w:val="21"/>
              </w:rPr>
              <w:t>）</w:t>
            </w:r>
          </w:p>
        </w:tc>
        <w:tc>
          <w:tcPr>
            <w:tcW w:w="1060" w:type="dxa"/>
            <w:tcBorders>
              <w:top w:val="single" w:sz="4" w:space="0" w:color="auto"/>
            </w:tcBorders>
            <w:vAlign w:val="center"/>
          </w:tcPr>
          <w:p w14:paraId="7D256AF9" w14:textId="77777777" w:rsidR="000F4245" w:rsidRDefault="00000000">
            <w:pPr>
              <w:spacing w:line="214" w:lineRule="auto"/>
              <w:rPr>
                <w:rFonts w:eastAsiaTheme="minorEastAsia"/>
                <w:w w:val="80"/>
                <w:sz w:val="21"/>
                <w:szCs w:val="21"/>
              </w:rPr>
            </w:pPr>
            <w:r>
              <w:rPr>
                <w:rFonts w:eastAsiaTheme="minorEastAsia"/>
                <w:w w:val="80"/>
                <w:sz w:val="21"/>
                <w:szCs w:val="21"/>
              </w:rPr>
              <w:t>堆积密度</w:t>
            </w:r>
          </w:p>
          <w:p w14:paraId="1F85BCC8" w14:textId="77777777" w:rsidR="000F4245" w:rsidRDefault="00000000">
            <w:pPr>
              <w:spacing w:line="214" w:lineRule="auto"/>
              <w:rPr>
                <w:rFonts w:eastAsiaTheme="minorEastAsia"/>
                <w:sz w:val="21"/>
                <w:szCs w:val="21"/>
              </w:rPr>
            </w:pPr>
            <w:r>
              <w:rPr>
                <w:rFonts w:eastAsiaTheme="minorEastAsia"/>
                <w:w w:val="80"/>
                <w:sz w:val="21"/>
                <w:szCs w:val="21"/>
              </w:rPr>
              <w:t>（</w:t>
            </w:r>
            <w:r>
              <w:rPr>
                <w:rFonts w:eastAsiaTheme="minorEastAsia"/>
                <w:w w:val="80"/>
                <w:sz w:val="21"/>
                <w:szCs w:val="21"/>
              </w:rPr>
              <w:t>g/cm</w:t>
            </w:r>
            <w:r>
              <w:rPr>
                <w:rFonts w:eastAsiaTheme="minorEastAsia"/>
                <w:w w:val="80"/>
                <w:sz w:val="21"/>
                <w:szCs w:val="21"/>
                <w:vertAlign w:val="superscript"/>
              </w:rPr>
              <w:t>3</w:t>
            </w:r>
            <w:r>
              <w:rPr>
                <w:rFonts w:eastAsiaTheme="minorEastAsia"/>
                <w:w w:val="80"/>
                <w:sz w:val="21"/>
                <w:szCs w:val="21"/>
              </w:rPr>
              <w:t>）</w:t>
            </w:r>
          </w:p>
        </w:tc>
        <w:tc>
          <w:tcPr>
            <w:tcW w:w="819" w:type="dxa"/>
            <w:tcBorders>
              <w:top w:val="single" w:sz="4" w:space="0" w:color="auto"/>
            </w:tcBorders>
            <w:vAlign w:val="center"/>
          </w:tcPr>
          <w:p w14:paraId="68A814E7" w14:textId="77777777" w:rsidR="000F4245" w:rsidRDefault="00000000">
            <w:pPr>
              <w:spacing w:line="214" w:lineRule="auto"/>
              <w:jc w:val="center"/>
              <w:rPr>
                <w:rFonts w:eastAsiaTheme="minorEastAsia"/>
                <w:w w:val="80"/>
                <w:sz w:val="21"/>
                <w:szCs w:val="21"/>
              </w:rPr>
            </w:pPr>
            <w:r>
              <w:rPr>
                <w:rFonts w:eastAsiaTheme="minorEastAsia"/>
                <w:w w:val="80"/>
                <w:sz w:val="21"/>
                <w:szCs w:val="21"/>
              </w:rPr>
              <w:t>含泥量</w:t>
            </w:r>
          </w:p>
          <w:p w14:paraId="38E44F96" w14:textId="77777777" w:rsidR="000F4245" w:rsidRDefault="00000000">
            <w:pPr>
              <w:spacing w:line="214" w:lineRule="auto"/>
              <w:jc w:val="center"/>
              <w:rPr>
                <w:rFonts w:eastAsiaTheme="minorEastAsia"/>
                <w:sz w:val="21"/>
                <w:szCs w:val="21"/>
              </w:rPr>
            </w:pPr>
            <w:r>
              <w:rPr>
                <w:rFonts w:eastAsiaTheme="minorEastAsia"/>
                <w:w w:val="80"/>
                <w:sz w:val="21"/>
                <w:szCs w:val="21"/>
              </w:rPr>
              <w:t>（</w:t>
            </w:r>
            <w:r>
              <w:rPr>
                <w:rFonts w:eastAsiaTheme="minorEastAsia"/>
                <w:w w:val="80"/>
                <w:sz w:val="21"/>
                <w:szCs w:val="21"/>
              </w:rPr>
              <w:t>%</w:t>
            </w:r>
            <w:r>
              <w:rPr>
                <w:rFonts w:eastAsiaTheme="minorEastAsia"/>
                <w:w w:val="80"/>
                <w:sz w:val="21"/>
                <w:szCs w:val="21"/>
              </w:rPr>
              <w:t>）</w:t>
            </w:r>
          </w:p>
        </w:tc>
        <w:tc>
          <w:tcPr>
            <w:tcW w:w="1443" w:type="dxa"/>
            <w:tcBorders>
              <w:top w:val="single" w:sz="4" w:space="0" w:color="auto"/>
            </w:tcBorders>
            <w:vAlign w:val="center"/>
          </w:tcPr>
          <w:p w14:paraId="29CDF221" w14:textId="77777777" w:rsidR="000F4245" w:rsidRDefault="00000000">
            <w:pPr>
              <w:spacing w:line="214" w:lineRule="auto"/>
              <w:jc w:val="center"/>
              <w:rPr>
                <w:rFonts w:eastAsiaTheme="minorEastAsia"/>
                <w:w w:val="80"/>
                <w:sz w:val="21"/>
                <w:szCs w:val="21"/>
              </w:rPr>
            </w:pPr>
            <w:r>
              <w:rPr>
                <w:rFonts w:eastAsiaTheme="minorEastAsia"/>
                <w:w w:val="80"/>
                <w:sz w:val="21"/>
                <w:szCs w:val="21"/>
              </w:rPr>
              <w:t>有机质含量</w:t>
            </w:r>
          </w:p>
          <w:p w14:paraId="5CCE9E26" w14:textId="77777777" w:rsidR="000F4245" w:rsidRDefault="00000000">
            <w:pPr>
              <w:spacing w:line="214" w:lineRule="auto"/>
              <w:jc w:val="center"/>
              <w:rPr>
                <w:rFonts w:eastAsiaTheme="minorEastAsia"/>
                <w:sz w:val="21"/>
                <w:szCs w:val="21"/>
              </w:rPr>
            </w:pPr>
            <w:r>
              <w:rPr>
                <w:rFonts w:eastAsiaTheme="minorEastAsia"/>
                <w:w w:val="80"/>
                <w:sz w:val="21"/>
                <w:szCs w:val="21"/>
              </w:rPr>
              <w:t>（比色法）</w:t>
            </w:r>
          </w:p>
        </w:tc>
        <w:tc>
          <w:tcPr>
            <w:tcW w:w="1200" w:type="dxa"/>
            <w:tcBorders>
              <w:top w:val="single" w:sz="4" w:space="0" w:color="auto"/>
            </w:tcBorders>
            <w:vAlign w:val="center"/>
          </w:tcPr>
          <w:p w14:paraId="7D96008D" w14:textId="77777777" w:rsidR="000F4245" w:rsidRDefault="00000000">
            <w:pPr>
              <w:spacing w:line="214" w:lineRule="auto"/>
              <w:jc w:val="center"/>
              <w:rPr>
                <w:rFonts w:eastAsiaTheme="minorEastAsia"/>
                <w:w w:val="80"/>
                <w:sz w:val="21"/>
                <w:szCs w:val="21"/>
              </w:rPr>
            </w:pPr>
            <w:r>
              <w:rPr>
                <w:rFonts w:eastAsiaTheme="minorEastAsia"/>
                <w:w w:val="80"/>
                <w:sz w:val="21"/>
                <w:szCs w:val="21"/>
              </w:rPr>
              <w:t>轻物质含量</w:t>
            </w:r>
          </w:p>
          <w:p w14:paraId="5FCD68BD" w14:textId="77777777" w:rsidR="000F4245" w:rsidRDefault="00000000">
            <w:pPr>
              <w:spacing w:line="214" w:lineRule="auto"/>
              <w:jc w:val="center"/>
              <w:rPr>
                <w:rFonts w:eastAsiaTheme="minorEastAsia"/>
                <w:sz w:val="21"/>
                <w:szCs w:val="21"/>
              </w:rPr>
            </w:pPr>
            <w:r>
              <w:rPr>
                <w:rFonts w:eastAsiaTheme="minorEastAsia"/>
                <w:w w:val="80"/>
                <w:sz w:val="21"/>
                <w:szCs w:val="21"/>
              </w:rPr>
              <w:t>（</w:t>
            </w:r>
            <w:r>
              <w:rPr>
                <w:rFonts w:eastAsiaTheme="minorEastAsia"/>
                <w:w w:val="80"/>
                <w:sz w:val="21"/>
                <w:szCs w:val="21"/>
              </w:rPr>
              <w:t>%</w:t>
            </w:r>
            <w:r>
              <w:rPr>
                <w:rFonts w:eastAsiaTheme="minorEastAsia"/>
                <w:w w:val="80"/>
                <w:sz w:val="21"/>
                <w:szCs w:val="21"/>
              </w:rPr>
              <w:t>）</w:t>
            </w:r>
          </w:p>
        </w:tc>
        <w:tc>
          <w:tcPr>
            <w:tcW w:w="1068" w:type="dxa"/>
            <w:tcBorders>
              <w:top w:val="single" w:sz="4" w:space="0" w:color="auto"/>
            </w:tcBorders>
            <w:vAlign w:val="center"/>
          </w:tcPr>
          <w:p w14:paraId="6638141E" w14:textId="77777777" w:rsidR="000F4245" w:rsidRDefault="00000000">
            <w:pPr>
              <w:spacing w:line="214" w:lineRule="auto"/>
              <w:jc w:val="center"/>
              <w:rPr>
                <w:rFonts w:eastAsiaTheme="minorEastAsia"/>
                <w:w w:val="50"/>
                <w:sz w:val="21"/>
                <w:szCs w:val="21"/>
              </w:rPr>
            </w:pPr>
            <w:r>
              <w:rPr>
                <w:rFonts w:eastAsiaTheme="minorEastAsia"/>
                <w:w w:val="50"/>
                <w:sz w:val="21"/>
                <w:szCs w:val="21"/>
              </w:rPr>
              <w:t>硫化物及硫</w:t>
            </w:r>
          </w:p>
          <w:p w14:paraId="1068AD99" w14:textId="77777777" w:rsidR="000F4245" w:rsidRDefault="00000000">
            <w:pPr>
              <w:spacing w:line="214" w:lineRule="auto"/>
              <w:jc w:val="center"/>
              <w:rPr>
                <w:rFonts w:eastAsiaTheme="minorEastAsia"/>
                <w:sz w:val="21"/>
                <w:szCs w:val="21"/>
              </w:rPr>
            </w:pPr>
            <w:r>
              <w:rPr>
                <w:rFonts w:eastAsiaTheme="minorEastAsia"/>
                <w:w w:val="50"/>
                <w:sz w:val="21"/>
                <w:szCs w:val="21"/>
              </w:rPr>
              <w:t>酸盐含量（</w:t>
            </w:r>
            <w:r>
              <w:rPr>
                <w:rFonts w:eastAsiaTheme="minorEastAsia"/>
                <w:w w:val="50"/>
                <w:sz w:val="21"/>
                <w:szCs w:val="21"/>
              </w:rPr>
              <w:t>%</w:t>
            </w:r>
            <w:r>
              <w:rPr>
                <w:rFonts w:eastAsiaTheme="minorEastAsia"/>
                <w:w w:val="50"/>
                <w:sz w:val="21"/>
                <w:szCs w:val="21"/>
              </w:rPr>
              <w:t>）</w:t>
            </w:r>
          </w:p>
        </w:tc>
        <w:tc>
          <w:tcPr>
            <w:tcW w:w="844" w:type="dxa"/>
            <w:tcBorders>
              <w:top w:val="single" w:sz="4" w:space="0" w:color="auto"/>
            </w:tcBorders>
            <w:vAlign w:val="center"/>
          </w:tcPr>
          <w:p w14:paraId="1AD8933C" w14:textId="77777777" w:rsidR="000F4245" w:rsidRDefault="00000000">
            <w:pPr>
              <w:spacing w:line="214" w:lineRule="auto"/>
              <w:jc w:val="center"/>
              <w:rPr>
                <w:rFonts w:eastAsiaTheme="minorEastAsia"/>
                <w:sz w:val="21"/>
                <w:szCs w:val="21"/>
              </w:rPr>
            </w:pPr>
            <w:r>
              <w:rPr>
                <w:rFonts w:eastAsiaTheme="minorEastAsia"/>
                <w:w w:val="80"/>
                <w:sz w:val="21"/>
                <w:szCs w:val="21"/>
              </w:rPr>
              <w:t>针片状含量（</w:t>
            </w:r>
            <w:r>
              <w:rPr>
                <w:rFonts w:eastAsiaTheme="minorEastAsia"/>
                <w:w w:val="80"/>
                <w:sz w:val="21"/>
                <w:szCs w:val="21"/>
              </w:rPr>
              <w:t>%</w:t>
            </w:r>
            <w:r>
              <w:rPr>
                <w:rFonts w:eastAsiaTheme="minorEastAsia"/>
                <w:w w:val="80"/>
                <w:sz w:val="21"/>
                <w:szCs w:val="21"/>
              </w:rPr>
              <w:t>）</w:t>
            </w:r>
          </w:p>
        </w:tc>
        <w:tc>
          <w:tcPr>
            <w:tcW w:w="906" w:type="dxa"/>
            <w:tcBorders>
              <w:top w:val="single" w:sz="4" w:space="0" w:color="auto"/>
            </w:tcBorders>
            <w:vAlign w:val="center"/>
          </w:tcPr>
          <w:p w14:paraId="019537AC" w14:textId="77777777" w:rsidR="000F4245" w:rsidRDefault="00000000">
            <w:pPr>
              <w:spacing w:line="214" w:lineRule="auto"/>
              <w:jc w:val="center"/>
              <w:rPr>
                <w:rFonts w:eastAsiaTheme="minorEastAsia"/>
                <w:sz w:val="21"/>
                <w:szCs w:val="21"/>
              </w:rPr>
            </w:pPr>
            <w:r>
              <w:rPr>
                <w:rFonts w:eastAsiaTheme="minorEastAsia"/>
                <w:w w:val="80"/>
                <w:sz w:val="21"/>
                <w:szCs w:val="21"/>
              </w:rPr>
              <w:t>软弱颗粒含量（</w:t>
            </w:r>
            <w:r>
              <w:rPr>
                <w:rFonts w:eastAsiaTheme="minorEastAsia"/>
                <w:w w:val="80"/>
                <w:sz w:val="21"/>
                <w:szCs w:val="21"/>
              </w:rPr>
              <w:t>%</w:t>
            </w:r>
            <w:r>
              <w:rPr>
                <w:rFonts w:eastAsiaTheme="minorEastAsia"/>
                <w:w w:val="80"/>
                <w:sz w:val="21"/>
                <w:szCs w:val="21"/>
              </w:rPr>
              <w:t>）</w:t>
            </w:r>
          </w:p>
        </w:tc>
        <w:tc>
          <w:tcPr>
            <w:tcW w:w="906" w:type="dxa"/>
            <w:tcBorders>
              <w:top w:val="single" w:sz="4" w:space="0" w:color="auto"/>
            </w:tcBorders>
            <w:vAlign w:val="center"/>
          </w:tcPr>
          <w:p w14:paraId="548570EA" w14:textId="77777777" w:rsidR="000F4245" w:rsidRDefault="00000000">
            <w:pPr>
              <w:spacing w:line="214" w:lineRule="auto"/>
              <w:jc w:val="center"/>
              <w:rPr>
                <w:rFonts w:eastAsiaTheme="minorEastAsia"/>
                <w:w w:val="80"/>
                <w:sz w:val="21"/>
                <w:szCs w:val="21"/>
              </w:rPr>
            </w:pPr>
            <w:r>
              <w:rPr>
                <w:rFonts w:eastAsiaTheme="minorEastAsia"/>
                <w:w w:val="80"/>
                <w:sz w:val="21"/>
                <w:szCs w:val="21"/>
              </w:rPr>
              <w:t>吸水率（</w:t>
            </w:r>
            <w:r>
              <w:rPr>
                <w:rFonts w:eastAsiaTheme="minorEastAsia"/>
                <w:w w:val="80"/>
                <w:sz w:val="21"/>
                <w:szCs w:val="21"/>
              </w:rPr>
              <w:t>%</w:t>
            </w:r>
            <w:r>
              <w:rPr>
                <w:rFonts w:eastAsiaTheme="minorEastAsia"/>
                <w:w w:val="80"/>
                <w:sz w:val="21"/>
                <w:szCs w:val="21"/>
              </w:rPr>
              <w:t>）</w:t>
            </w:r>
          </w:p>
        </w:tc>
        <w:tc>
          <w:tcPr>
            <w:tcW w:w="906" w:type="dxa"/>
            <w:tcBorders>
              <w:top w:val="single" w:sz="4" w:space="0" w:color="auto"/>
            </w:tcBorders>
            <w:vAlign w:val="center"/>
          </w:tcPr>
          <w:p w14:paraId="1E499A07" w14:textId="77777777" w:rsidR="000F4245" w:rsidRDefault="00000000">
            <w:pPr>
              <w:spacing w:line="214" w:lineRule="auto"/>
              <w:jc w:val="center"/>
              <w:rPr>
                <w:rFonts w:eastAsiaTheme="minorEastAsia"/>
                <w:w w:val="66"/>
                <w:sz w:val="21"/>
                <w:szCs w:val="21"/>
              </w:rPr>
            </w:pPr>
            <w:r>
              <w:rPr>
                <w:rFonts w:eastAsiaTheme="minorEastAsia"/>
                <w:w w:val="66"/>
                <w:sz w:val="21"/>
                <w:szCs w:val="21"/>
              </w:rPr>
              <w:t>坚固性</w:t>
            </w:r>
          </w:p>
          <w:p w14:paraId="08A6B565" w14:textId="77777777" w:rsidR="000F4245" w:rsidRDefault="00000000">
            <w:pPr>
              <w:spacing w:line="214" w:lineRule="auto"/>
              <w:jc w:val="center"/>
              <w:rPr>
                <w:rFonts w:eastAsiaTheme="minorEastAsia"/>
                <w:sz w:val="21"/>
                <w:szCs w:val="21"/>
              </w:rPr>
            </w:pPr>
            <w:r>
              <w:rPr>
                <w:rFonts w:eastAsiaTheme="minorEastAsia"/>
                <w:w w:val="66"/>
                <w:sz w:val="21"/>
                <w:szCs w:val="21"/>
              </w:rPr>
              <w:t>（</w:t>
            </w:r>
            <w:r>
              <w:rPr>
                <w:rFonts w:eastAsiaTheme="minorEastAsia"/>
                <w:w w:val="66"/>
                <w:sz w:val="21"/>
                <w:szCs w:val="21"/>
              </w:rPr>
              <w:t>%</w:t>
            </w:r>
            <w:r>
              <w:rPr>
                <w:rFonts w:eastAsiaTheme="minorEastAsia"/>
                <w:w w:val="66"/>
                <w:sz w:val="21"/>
                <w:szCs w:val="21"/>
              </w:rPr>
              <w:t>）</w:t>
            </w:r>
          </w:p>
        </w:tc>
        <w:tc>
          <w:tcPr>
            <w:tcW w:w="1198" w:type="dxa"/>
            <w:tcBorders>
              <w:top w:val="single" w:sz="4" w:space="0" w:color="auto"/>
            </w:tcBorders>
            <w:vAlign w:val="center"/>
          </w:tcPr>
          <w:p w14:paraId="7E8995AA" w14:textId="77777777" w:rsidR="000F4245" w:rsidRDefault="00000000">
            <w:pPr>
              <w:spacing w:line="214" w:lineRule="auto"/>
              <w:jc w:val="center"/>
              <w:rPr>
                <w:rFonts w:eastAsiaTheme="minorEastAsia"/>
                <w:sz w:val="21"/>
                <w:szCs w:val="21"/>
              </w:rPr>
            </w:pPr>
            <w:r>
              <w:rPr>
                <w:rFonts w:eastAsiaTheme="minorEastAsia"/>
                <w:sz w:val="21"/>
                <w:szCs w:val="21"/>
              </w:rPr>
              <w:t>压碎</w:t>
            </w:r>
          </w:p>
          <w:p w14:paraId="7F3FA0E0" w14:textId="77777777" w:rsidR="000F4245" w:rsidRDefault="00000000">
            <w:pPr>
              <w:spacing w:line="214" w:lineRule="auto"/>
              <w:jc w:val="center"/>
              <w:rPr>
                <w:rFonts w:eastAsiaTheme="minorEastAsia"/>
                <w:sz w:val="21"/>
                <w:szCs w:val="21"/>
              </w:rPr>
            </w:pPr>
            <w:r>
              <w:rPr>
                <w:rFonts w:eastAsiaTheme="minorEastAsia"/>
                <w:sz w:val="21"/>
                <w:szCs w:val="21"/>
              </w:rPr>
              <w:t>指标</w:t>
            </w:r>
          </w:p>
        </w:tc>
        <w:tc>
          <w:tcPr>
            <w:tcW w:w="1203" w:type="dxa"/>
            <w:tcBorders>
              <w:top w:val="single" w:sz="4" w:space="0" w:color="auto"/>
            </w:tcBorders>
            <w:vAlign w:val="center"/>
          </w:tcPr>
          <w:p w14:paraId="470BB6F9" w14:textId="77777777" w:rsidR="000F4245" w:rsidRDefault="00000000">
            <w:pPr>
              <w:spacing w:line="214" w:lineRule="auto"/>
              <w:jc w:val="center"/>
              <w:rPr>
                <w:rFonts w:eastAsiaTheme="minorEastAsia"/>
                <w:sz w:val="21"/>
                <w:szCs w:val="21"/>
              </w:rPr>
            </w:pPr>
            <w:r>
              <w:rPr>
                <w:rFonts w:eastAsiaTheme="minorEastAsia"/>
                <w:sz w:val="21"/>
                <w:szCs w:val="21"/>
              </w:rPr>
              <w:t>粒度模数</w:t>
            </w:r>
          </w:p>
        </w:tc>
      </w:tr>
      <w:tr w:rsidR="000F4245" w14:paraId="0D93257E" w14:textId="77777777">
        <w:trPr>
          <w:trHeight w:hRule="exact" w:val="412"/>
          <w:jc w:val="center"/>
        </w:trPr>
        <w:tc>
          <w:tcPr>
            <w:tcW w:w="1203" w:type="dxa"/>
            <w:vAlign w:val="center"/>
          </w:tcPr>
          <w:p w14:paraId="2559E614" w14:textId="77777777" w:rsidR="000F4245" w:rsidRDefault="00000000">
            <w:pPr>
              <w:spacing w:line="214" w:lineRule="auto"/>
              <w:jc w:val="center"/>
              <w:rPr>
                <w:rFonts w:eastAsiaTheme="minorEastAsia"/>
                <w:sz w:val="21"/>
                <w:szCs w:val="21"/>
              </w:rPr>
            </w:pPr>
            <w:r>
              <w:rPr>
                <w:rFonts w:eastAsiaTheme="minorEastAsia"/>
                <w:sz w:val="21"/>
                <w:szCs w:val="21"/>
              </w:rPr>
              <w:t>RD1</w:t>
            </w:r>
          </w:p>
        </w:tc>
        <w:tc>
          <w:tcPr>
            <w:tcW w:w="1060" w:type="dxa"/>
            <w:noWrap/>
            <w:vAlign w:val="center"/>
          </w:tcPr>
          <w:p w14:paraId="04DC4BFC" w14:textId="77777777" w:rsidR="000F4245" w:rsidRDefault="00000000">
            <w:pPr>
              <w:spacing w:line="214" w:lineRule="auto"/>
              <w:jc w:val="center"/>
              <w:rPr>
                <w:rFonts w:eastAsiaTheme="minorEastAsia"/>
                <w:sz w:val="21"/>
                <w:szCs w:val="21"/>
              </w:rPr>
            </w:pPr>
            <w:r>
              <w:rPr>
                <w:rFonts w:eastAsiaTheme="minorEastAsia"/>
                <w:sz w:val="21"/>
                <w:szCs w:val="21"/>
              </w:rPr>
              <w:t>2.63</w:t>
            </w:r>
          </w:p>
        </w:tc>
        <w:tc>
          <w:tcPr>
            <w:tcW w:w="1060" w:type="dxa"/>
            <w:noWrap/>
            <w:vAlign w:val="center"/>
          </w:tcPr>
          <w:p w14:paraId="125BB74D" w14:textId="77777777" w:rsidR="000F4245" w:rsidRDefault="00000000">
            <w:pPr>
              <w:spacing w:line="214" w:lineRule="auto"/>
              <w:jc w:val="center"/>
              <w:rPr>
                <w:rFonts w:eastAsiaTheme="minorEastAsia"/>
                <w:sz w:val="21"/>
                <w:szCs w:val="21"/>
              </w:rPr>
            </w:pPr>
            <w:r>
              <w:rPr>
                <w:rFonts w:eastAsiaTheme="minorEastAsia"/>
                <w:sz w:val="21"/>
                <w:szCs w:val="21"/>
              </w:rPr>
              <w:t>1.64</w:t>
            </w:r>
          </w:p>
        </w:tc>
        <w:tc>
          <w:tcPr>
            <w:tcW w:w="819" w:type="dxa"/>
            <w:noWrap/>
            <w:vAlign w:val="center"/>
          </w:tcPr>
          <w:p w14:paraId="6393B3A7" w14:textId="77777777" w:rsidR="000F4245" w:rsidRDefault="00000000">
            <w:pPr>
              <w:spacing w:line="214" w:lineRule="auto"/>
              <w:jc w:val="center"/>
              <w:rPr>
                <w:rFonts w:eastAsiaTheme="minorEastAsia"/>
                <w:sz w:val="21"/>
                <w:szCs w:val="21"/>
              </w:rPr>
            </w:pPr>
            <w:r>
              <w:rPr>
                <w:rFonts w:eastAsiaTheme="minorEastAsia"/>
                <w:sz w:val="21"/>
                <w:szCs w:val="21"/>
              </w:rPr>
              <w:t>0.7</w:t>
            </w:r>
          </w:p>
        </w:tc>
        <w:tc>
          <w:tcPr>
            <w:tcW w:w="1443" w:type="dxa"/>
            <w:noWrap/>
            <w:vAlign w:val="center"/>
          </w:tcPr>
          <w:p w14:paraId="345FEDBA" w14:textId="77777777" w:rsidR="000F4245" w:rsidRDefault="00000000">
            <w:pPr>
              <w:spacing w:line="214" w:lineRule="auto"/>
              <w:jc w:val="center"/>
              <w:rPr>
                <w:rFonts w:eastAsiaTheme="minorEastAsia"/>
                <w:sz w:val="21"/>
                <w:szCs w:val="21"/>
              </w:rPr>
            </w:pPr>
            <w:r>
              <w:rPr>
                <w:rFonts w:eastAsiaTheme="minorEastAsia"/>
                <w:sz w:val="21"/>
                <w:szCs w:val="21"/>
              </w:rPr>
              <w:t>浅于标准色</w:t>
            </w:r>
          </w:p>
        </w:tc>
        <w:tc>
          <w:tcPr>
            <w:tcW w:w="1200" w:type="dxa"/>
            <w:noWrap/>
            <w:vAlign w:val="center"/>
          </w:tcPr>
          <w:p w14:paraId="5F2FCD2A"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8" w:type="dxa"/>
            <w:noWrap/>
            <w:vAlign w:val="center"/>
          </w:tcPr>
          <w:p w14:paraId="47DEA0DE" w14:textId="77777777" w:rsidR="000F4245" w:rsidRDefault="00000000">
            <w:pPr>
              <w:spacing w:line="214" w:lineRule="auto"/>
              <w:jc w:val="center"/>
              <w:rPr>
                <w:rFonts w:eastAsiaTheme="minorEastAsia"/>
                <w:sz w:val="21"/>
                <w:szCs w:val="21"/>
              </w:rPr>
            </w:pPr>
            <w:r>
              <w:rPr>
                <w:rFonts w:eastAsiaTheme="minorEastAsia"/>
                <w:sz w:val="21"/>
                <w:szCs w:val="21"/>
              </w:rPr>
              <w:t>0.12</w:t>
            </w:r>
          </w:p>
        </w:tc>
        <w:tc>
          <w:tcPr>
            <w:tcW w:w="844" w:type="dxa"/>
            <w:noWrap/>
            <w:vAlign w:val="center"/>
          </w:tcPr>
          <w:p w14:paraId="42CE51F8" w14:textId="77777777" w:rsidR="000F4245" w:rsidRDefault="00000000">
            <w:pPr>
              <w:spacing w:line="214" w:lineRule="auto"/>
              <w:jc w:val="center"/>
              <w:rPr>
                <w:rFonts w:eastAsiaTheme="minorEastAsia"/>
                <w:sz w:val="21"/>
                <w:szCs w:val="21"/>
              </w:rPr>
            </w:pPr>
            <w:r>
              <w:rPr>
                <w:rFonts w:eastAsiaTheme="minorEastAsia"/>
                <w:sz w:val="21"/>
                <w:szCs w:val="21"/>
              </w:rPr>
              <w:t>1</w:t>
            </w:r>
          </w:p>
        </w:tc>
        <w:tc>
          <w:tcPr>
            <w:tcW w:w="906" w:type="dxa"/>
            <w:noWrap/>
            <w:vAlign w:val="center"/>
          </w:tcPr>
          <w:p w14:paraId="002B7176" w14:textId="77777777" w:rsidR="000F4245" w:rsidRDefault="00000000">
            <w:pPr>
              <w:spacing w:line="214" w:lineRule="auto"/>
              <w:jc w:val="center"/>
              <w:rPr>
                <w:rFonts w:eastAsiaTheme="minorEastAsia"/>
                <w:sz w:val="21"/>
                <w:szCs w:val="21"/>
              </w:rPr>
            </w:pPr>
            <w:r>
              <w:rPr>
                <w:rFonts w:eastAsiaTheme="minorEastAsia"/>
                <w:sz w:val="21"/>
                <w:szCs w:val="21"/>
              </w:rPr>
              <w:t>/</w:t>
            </w:r>
          </w:p>
        </w:tc>
        <w:tc>
          <w:tcPr>
            <w:tcW w:w="906" w:type="dxa"/>
            <w:noWrap/>
            <w:vAlign w:val="center"/>
          </w:tcPr>
          <w:p w14:paraId="1DAC7198" w14:textId="77777777" w:rsidR="000F4245" w:rsidRDefault="00000000">
            <w:pPr>
              <w:spacing w:line="214" w:lineRule="auto"/>
              <w:jc w:val="center"/>
              <w:rPr>
                <w:rFonts w:eastAsiaTheme="minorEastAsia"/>
                <w:sz w:val="21"/>
                <w:szCs w:val="21"/>
              </w:rPr>
            </w:pPr>
            <w:r>
              <w:rPr>
                <w:rFonts w:eastAsiaTheme="minorEastAsia"/>
                <w:sz w:val="21"/>
                <w:szCs w:val="21"/>
              </w:rPr>
              <w:t>0.66</w:t>
            </w:r>
          </w:p>
        </w:tc>
        <w:tc>
          <w:tcPr>
            <w:tcW w:w="906" w:type="dxa"/>
            <w:noWrap/>
            <w:vAlign w:val="center"/>
          </w:tcPr>
          <w:p w14:paraId="7B8E90C2" w14:textId="77777777" w:rsidR="000F4245" w:rsidRDefault="00000000">
            <w:pPr>
              <w:spacing w:line="214" w:lineRule="auto"/>
              <w:jc w:val="center"/>
              <w:rPr>
                <w:rFonts w:eastAsiaTheme="minorEastAsia"/>
                <w:sz w:val="21"/>
                <w:szCs w:val="21"/>
              </w:rPr>
            </w:pPr>
            <w:r>
              <w:rPr>
                <w:rFonts w:eastAsiaTheme="minorEastAsia"/>
                <w:sz w:val="21"/>
                <w:szCs w:val="21"/>
              </w:rPr>
              <w:t>0.7</w:t>
            </w:r>
          </w:p>
        </w:tc>
        <w:tc>
          <w:tcPr>
            <w:tcW w:w="1198" w:type="dxa"/>
            <w:noWrap/>
            <w:vAlign w:val="center"/>
          </w:tcPr>
          <w:p w14:paraId="27546813" w14:textId="77777777" w:rsidR="000F4245" w:rsidRDefault="00000000">
            <w:pPr>
              <w:spacing w:line="214" w:lineRule="auto"/>
              <w:jc w:val="center"/>
              <w:rPr>
                <w:rFonts w:eastAsiaTheme="minorEastAsia"/>
                <w:sz w:val="21"/>
                <w:szCs w:val="21"/>
              </w:rPr>
            </w:pPr>
            <w:r>
              <w:rPr>
                <w:rFonts w:eastAsiaTheme="minorEastAsia"/>
                <w:sz w:val="21"/>
                <w:szCs w:val="21"/>
              </w:rPr>
              <w:t>4.8</w:t>
            </w:r>
          </w:p>
        </w:tc>
        <w:tc>
          <w:tcPr>
            <w:tcW w:w="1203" w:type="dxa"/>
            <w:noWrap/>
            <w:vAlign w:val="center"/>
          </w:tcPr>
          <w:p w14:paraId="6C2975A5" w14:textId="77777777" w:rsidR="000F4245" w:rsidRDefault="00000000">
            <w:pPr>
              <w:spacing w:line="214" w:lineRule="auto"/>
              <w:jc w:val="center"/>
              <w:rPr>
                <w:rFonts w:eastAsiaTheme="minorEastAsia"/>
                <w:sz w:val="21"/>
                <w:szCs w:val="21"/>
              </w:rPr>
            </w:pPr>
            <w:r>
              <w:rPr>
                <w:rFonts w:eastAsiaTheme="minorEastAsia"/>
                <w:sz w:val="21"/>
                <w:szCs w:val="21"/>
              </w:rPr>
              <w:t>6.56</w:t>
            </w:r>
          </w:p>
        </w:tc>
      </w:tr>
      <w:tr w:rsidR="000F4245" w14:paraId="0BA85B1E" w14:textId="77777777">
        <w:trPr>
          <w:trHeight w:hRule="exact" w:val="412"/>
          <w:jc w:val="center"/>
        </w:trPr>
        <w:tc>
          <w:tcPr>
            <w:tcW w:w="1203" w:type="dxa"/>
            <w:vAlign w:val="center"/>
          </w:tcPr>
          <w:p w14:paraId="611211A3" w14:textId="77777777" w:rsidR="000F4245" w:rsidRDefault="00000000">
            <w:pPr>
              <w:spacing w:line="214" w:lineRule="auto"/>
              <w:jc w:val="center"/>
              <w:rPr>
                <w:rFonts w:eastAsiaTheme="minorEastAsia"/>
                <w:sz w:val="21"/>
                <w:szCs w:val="21"/>
              </w:rPr>
            </w:pPr>
            <w:r>
              <w:rPr>
                <w:rFonts w:eastAsiaTheme="minorEastAsia"/>
                <w:sz w:val="21"/>
                <w:szCs w:val="21"/>
              </w:rPr>
              <w:t>RD2</w:t>
            </w:r>
          </w:p>
        </w:tc>
        <w:tc>
          <w:tcPr>
            <w:tcW w:w="1060" w:type="dxa"/>
            <w:noWrap/>
            <w:vAlign w:val="center"/>
          </w:tcPr>
          <w:p w14:paraId="0D3B8345" w14:textId="77777777" w:rsidR="000F4245" w:rsidRDefault="00000000">
            <w:pPr>
              <w:spacing w:line="214" w:lineRule="auto"/>
              <w:jc w:val="center"/>
              <w:rPr>
                <w:rFonts w:eastAsiaTheme="minorEastAsia"/>
                <w:sz w:val="21"/>
                <w:szCs w:val="21"/>
              </w:rPr>
            </w:pPr>
            <w:r>
              <w:rPr>
                <w:rFonts w:eastAsiaTheme="minorEastAsia"/>
                <w:sz w:val="21"/>
                <w:szCs w:val="21"/>
              </w:rPr>
              <w:t>2.63</w:t>
            </w:r>
          </w:p>
        </w:tc>
        <w:tc>
          <w:tcPr>
            <w:tcW w:w="1060" w:type="dxa"/>
            <w:noWrap/>
            <w:vAlign w:val="center"/>
          </w:tcPr>
          <w:p w14:paraId="3F279481" w14:textId="77777777" w:rsidR="000F4245" w:rsidRDefault="00000000">
            <w:pPr>
              <w:spacing w:line="214" w:lineRule="auto"/>
              <w:jc w:val="center"/>
              <w:rPr>
                <w:rFonts w:eastAsiaTheme="minorEastAsia"/>
                <w:sz w:val="21"/>
                <w:szCs w:val="21"/>
              </w:rPr>
            </w:pPr>
            <w:r>
              <w:rPr>
                <w:rFonts w:eastAsiaTheme="minorEastAsia"/>
                <w:sz w:val="21"/>
                <w:szCs w:val="21"/>
              </w:rPr>
              <w:t>1.66</w:t>
            </w:r>
          </w:p>
        </w:tc>
        <w:tc>
          <w:tcPr>
            <w:tcW w:w="819" w:type="dxa"/>
            <w:noWrap/>
            <w:vAlign w:val="center"/>
          </w:tcPr>
          <w:p w14:paraId="6C78F9AB" w14:textId="77777777" w:rsidR="000F4245" w:rsidRDefault="00000000">
            <w:pPr>
              <w:spacing w:line="214" w:lineRule="auto"/>
              <w:jc w:val="center"/>
              <w:rPr>
                <w:rFonts w:eastAsiaTheme="minorEastAsia"/>
                <w:sz w:val="21"/>
                <w:szCs w:val="21"/>
              </w:rPr>
            </w:pPr>
            <w:r>
              <w:rPr>
                <w:rFonts w:eastAsiaTheme="minorEastAsia"/>
                <w:sz w:val="21"/>
                <w:szCs w:val="21"/>
              </w:rPr>
              <w:t>0.7</w:t>
            </w:r>
          </w:p>
        </w:tc>
        <w:tc>
          <w:tcPr>
            <w:tcW w:w="1443" w:type="dxa"/>
            <w:noWrap/>
            <w:vAlign w:val="center"/>
          </w:tcPr>
          <w:p w14:paraId="780F0908" w14:textId="77777777" w:rsidR="000F4245" w:rsidRDefault="00000000">
            <w:pPr>
              <w:spacing w:line="214" w:lineRule="auto"/>
              <w:jc w:val="center"/>
              <w:rPr>
                <w:rFonts w:eastAsiaTheme="minorEastAsia"/>
                <w:w w:val="66"/>
                <w:sz w:val="21"/>
                <w:szCs w:val="21"/>
              </w:rPr>
            </w:pPr>
            <w:r>
              <w:rPr>
                <w:rFonts w:eastAsiaTheme="minorEastAsia"/>
                <w:sz w:val="21"/>
                <w:szCs w:val="21"/>
              </w:rPr>
              <w:t>浅于标准色</w:t>
            </w:r>
          </w:p>
        </w:tc>
        <w:tc>
          <w:tcPr>
            <w:tcW w:w="1200" w:type="dxa"/>
            <w:noWrap/>
            <w:vAlign w:val="center"/>
          </w:tcPr>
          <w:p w14:paraId="73DA781B"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8" w:type="dxa"/>
            <w:noWrap/>
            <w:vAlign w:val="center"/>
          </w:tcPr>
          <w:p w14:paraId="1F3E9BEC" w14:textId="77777777" w:rsidR="000F4245" w:rsidRDefault="00000000">
            <w:pPr>
              <w:spacing w:line="214" w:lineRule="auto"/>
              <w:jc w:val="center"/>
              <w:rPr>
                <w:rFonts w:eastAsiaTheme="minorEastAsia"/>
                <w:sz w:val="21"/>
                <w:szCs w:val="21"/>
              </w:rPr>
            </w:pPr>
            <w:r>
              <w:rPr>
                <w:rFonts w:eastAsiaTheme="minorEastAsia"/>
                <w:sz w:val="21"/>
                <w:szCs w:val="21"/>
              </w:rPr>
              <w:t>0.15</w:t>
            </w:r>
          </w:p>
        </w:tc>
        <w:tc>
          <w:tcPr>
            <w:tcW w:w="844" w:type="dxa"/>
            <w:noWrap/>
            <w:vAlign w:val="center"/>
          </w:tcPr>
          <w:p w14:paraId="3FF066CE"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906" w:type="dxa"/>
            <w:noWrap/>
            <w:vAlign w:val="center"/>
          </w:tcPr>
          <w:p w14:paraId="04A4BDEA" w14:textId="77777777" w:rsidR="000F4245" w:rsidRDefault="00000000">
            <w:pPr>
              <w:spacing w:line="214" w:lineRule="auto"/>
              <w:jc w:val="center"/>
              <w:rPr>
                <w:rFonts w:eastAsiaTheme="minorEastAsia"/>
                <w:sz w:val="21"/>
                <w:szCs w:val="21"/>
              </w:rPr>
            </w:pPr>
            <w:r>
              <w:rPr>
                <w:rFonts w:eastAsiaTheme="minorEastAsia"/>
                <w:sz w:val="21"/>
                <w:szCs w:val="21"/>
              </w:rPr>
              <w:t>/</w:t>
            </w:r>
          </w:p>
        </w:tc>
        <w:tc>
          <w:tcPr>
            <w:tcW w:w="906" w:type="dxa"/>
            <w:noWrap/>
            <w:vAlign w:val="center"/>
          </w:tcPr>
          <w:p w14:paraId="3F165BA7" w14:textId="77777777" w:rsidR="000F4245" w:rsidRDefault="00000000">
            <w:pPr>
              <w:spacing w:line="214" w:lineRule="auto"/>
              <w:jc w:val="center"/>
              <w:rPr>
                <w:rFonts w:eastAsiaTheme="minorEastAsia"/>
                <w:sz w:val="21"/>
                <w:szCs w:val="21"/>
              </w:rPr>
            </w:pPr>
            <w:r>
              <w:rPr>
                <w:rFonts w:eastAsiaTheme="minorEastAsia"/>
                <w:sz w:val="21"/>
                <w:szCs w:val="21"/>
              </w:rPr>
              <w:t>1.03</w:t>
            </w:r>
          </w:p>
        </w:tc>
        <w:tc>
          <w:tcPr>
            <w:tcW w:w="906" w:type="dxa"/>
            <w:noWrap/>
            <w:vAlign w:val="center"/>
          </w:tcPr>
          <w:p w14:paraId="57C6DE7F" w14:textId="77777777" w:rsidR="000F4245" w:rsidRDefault="00000000">
            <w:pPr>
              <w:spacing w:line="214" w:lineRule="auto"/>
              <w:jc w:val="center"/>
              <w:rPr>
                <w:rFonts w:eastAsiaTheme="minorEastAsia"/>
                <w:sz w:val="21"/>
                <w:szCs w:val="21"/>
              </w:rPr>
            </w:pPr>
            <w:r>
              <w:rPr>
                <w:rFonts w:eastAsiaTheme="minorEastAsia"/>
                <w:sz w:val="21"/>
                <w:szCs w:val="21"/>
              </w:rPr>
              <w:t>0.8</w:t>
            </w:r>
          </w:p>
        </w:tc>
        <w:tc>
          <w:tcPr>
            <w:tcW w:w="1198" w:type="dxa"/>
            <w:noWrap/>
            <w:vAlign w:val="center"/>
          </w:tcPr>
          <w:p w14:paraId="03529D42" w14:textId="77777777" w:rsidR="000F4245" w:rsidRDefault="00000000">
            <w:pPr>
              <w:spacing w:line="214" w:lineRule="auto"/>
              <w:jc w:val="center"/>
              <w:rPr>
                <w:rFonts w:eastAsiaTheme="minorEastAsia"/>
                <w:sz w:val="21"/>
                <w:szCs w:val="21"/>
              </w:rPr>
            </w:pPr>
            <w:r>
              <w:rPr>
                <w:rFonts w:eastAsiaTheme="minorEastAsia"/>
                <w:sz w:val="21"/>
                <w:szCs w:val="21"/>
              </w:rPr>
              <w:t>4.8</w:t>
            </w:r>
          </w:p>
        </w:tc>
        <w:tc>
          <w:tcPr>
            <w:tcW w:w="1203" w:type="dxa"/>
            <w:noWrap/>
            <w:vAlign w:val="center"/>
          </w:tcPr>
          <w:p w14:paraId="1367AEC4" w14:textId="77777777" w:rsidR="000F4245" w:rsidRDefault="00000000">
            <w:pPr>
              <w:spacing w:line="214" w:lineRule="auto"/>
              <w:jc w:val="center"/>
              <w:rPr>
                <w:rFonts w:eastAsiaTheme="minorEastAsia"/>
                <w:sz w:val="21"/>
                <w:szCs w:val="21"/>
              </w:rPr>
            </w:pPr>
            <w:r>
              <w:rPr>
                <w:rFonts w:eastAsiaTheme="minorEastAsia"/>
                <w:sz w:val="21"/>
                <w:szCs w:val="21"/>
              </w:rPr>
              <w:t>6.53</w:t>
            </w:r>
          </w:p>
        </w:tc>
      </w:tr>
      <w:tr w:rsidR="000F4245" w14:paraId="3350D2AC" w14:textId="77777777">
        <w:trPr>
          <w:trHeight w:hRule="exact" w:val="412"/>
          <w:jc w:val="center"/>
        </w:trPr>
        <w:tc>
          <w:tcPr>
            <w:tcW w:w="1203" w:type="dxa"/>
            <w:vAlign w:val="center"/>
          </w:tcPr>
          <w:p w14:paraId="54BC4412" w14:textId="77777777" w:rsidR="000F4245" w:rsidRDefault="00000000">
            <w:pPr>
              <w:spacing w:line="214" w:lineRule="auto"/>
              <w:jc w:val="center"/>
              <w:rPr>
                <w:rFonts w:eastAsiaTheme="minorEastAsia"/>
                <w:sz w:val="21"/>
                <w:szCs w:val="21"/>
              </w:rPr>
            </w:pPr>
            <w:r>
              <w:rPr>
                <w:rFonts w:eastAsiaTheme="minorEastAsia"/>
                <w:sz w:val="21"/>
                <w:szCs w:val="21"/>
              </w:rPr>
              <w:t>RD3</w:t>
            </w:r>
          </w:p>
        </w:tc>
        <w:tc>
          <w:tcPr>
            <w:tcW w:w="1060" w:type="dxa"/>
            <w:noWrap/>
            <w:vAlign w:val="center"/>
          </w:tcPr>
          <w:p w14:paraId="558C4CE4" w14:textId="77777777" w:rsidR="000F4245" w:rsidRDefault="00000000">
            <w:pPr>
              <w:spacing w:line="214" w:lineRule="auto"/>
              <w:jc w:val="center"/>
              <w:rPr>
                <w:rFonts w:eastAsiaTheme="minorEastAsia"/>
                <w:sz w:val="21"/>
                <w:szCs w:val="21"/>
              </w:rPr>
            </w:pPr>
            <w:r>
              <w:rPr>
                <w:rFonts w:eastAsiaTheme="minorEastAsia"/>
                <w:sz w:val="21"/>
                <w:szCs w:val="21"/>
              </w:rPr>
              <w:t>2.64</w:t>
            </w:r>
          </w:p>
        </w:tc>
        <w:tc>
          <w:tcPr>
            <w:tcW w:w="1060" w:type="dxa"/>
            <w:noWrap/>
            <w:vAlign w:val="center"/>
          </w:tcPr>
          <w:p w14:paraId="026EA551" w14:textId="77777777" w:rsidR="000F4245" w:rsidRDefault="00000000">
            <w:pPr>
              <w:spacing w:line="214" w:lineRule="auto"/>
              <w:jc w:val="center"/>
              <w:rPr>
                <w:rFonts w:eastAsiaTheme="minorEastAsia"/>
                <w:sz w:val="21"/>
                <w:szCs w:val="21"/>
              </w:rPr>
            </w:pPr>
            <w:r>
              <w:rPr>
                <w:rFonts w:eastAsiaTheme="minorEastAsia"/>
                <w:sz w:val="21"/>
                <w:szCs w:val="21"/>
              </w:rPr>
              <w:t>1.64</w:t>
            </w:r>
          </w:p>
        </w:tc>
        <w:tc>
          <w:tcPr>
            <w:tcW w:w="819" w:type="dxa"/>
            <w:noWrap/>
            <w:vAlign w:val="center"/>
          </w:tcPr>
          <w:p w14:paraId="69C8C9C6" w14:textId="77777777" w:rsidR="000F4245" w:rsidRDefault="00000000">
            <w:pPr>
              <w:spacing w:line="214" w:lineRule="auto"/>
              <w:jc w:val="center"/>
              <w:rPr>
                <w:rFonts w:eastAsiaTheme="minorEastAsia"/>
                <w:sz w:val="21"/>
                <w:szCs w:val="21"/>
              </w:rPr>
            </w:pPr>
            <w:r>
              <w:rPr>
                <w:rFonts w:eastAsiaTheme="minorEastAsia"/>
                <w:sz w:val="21"/>
                <w:szCs w:val="21"/>
              </w:rPr>
              <w:t>0.8</w:t>
            </w:r>
          </w:p>
        </w:tc>
        <w:tc>
          <w:tcPr>
            <w:tcW w:w="1443" w:type="dxa"/>
            <w:noWrap/>
            <w:vAlign w:val="center"/>
          </w:tcPr>
          <w:p w14:paraId="56F1975C" w14:textId="77777777" w:rsidR="000F4245" w:rsidRDefault="00000000">
            <w:pPr>
              <w:spacing w:line="214" w:lineRule="auto"/>
              <w:jc w:val="center"/>
              <w:rPr>
                <w:rFonts w:eastAsiaTheme="minorEastAsia"/>
                <w:w w:val="66"/>
                <w:sz w:val="21"/>
                <w:szCs w:val="21"/>
              </w:rPr>
            </w:pPr>
            <w:r>
              <w:rPr>
                <w:rFonts w:eastAsiaTheme="minorEastAsia"/>
                <w:sz w:val="21"/>
                <w:szCs w:val="21"/>
              </w:rPr>
              <w:t>浅于标准色</w:t>
            </w:r>
          </w:p>
        </w:tc>
        <w:tc>
          <w:tcPr>
            <w:tcW w:w="1200" w:type="dxa"/>
            <w:noWrap/>
            <w:vAlign w:val="center"/>
          </w:tcPr>
          <w:p w14:paraId="0D487A85"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8" w:type="dxa"/>
            <w:noWrap/>
            <w:vAlign w:val="center"/>
          </w:tcPr>
          <w:p w14:paraId="3090E87B" w14:textId="77777777" w:rsidR="000F4245" w:rsidRDefault="00000000">
            <w:pPr>
              <w:spacing w:line="214" w:lineRule="auto"/>
              <w:jc w:val="center"/>
              <w:rPr>
                <w:rFonts w:eastAsiaTheme="minorEastAsia"/>
                <w:sz w:val="21"/>
                <w:szCs w:val="21"/>
              </w:rPr>
            </w:pPr>
            <w:r>
              <w:rPr>
                <w:rFonts w:eastAsiaTheme="minorEastAsia"/>
                <w:sz w:val="21"/>
                <w:szCs w:val="21"/>
              </w:rPr>
              <w:t>0.15</w:t>
            </w:r>
          </w:p>
        </w:tc>
        <w:tc>
          <w:tcPr>
            <w:tcW w:w="844" w:type="dxa"/>
            <w:noWrap/>
            <w:vAlign w:val="center"/>
          </w:tcPr>
          <w:p w14:paraId="423377F2"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906" w:type="dxa"/>
            <w:noWrap/>
            <w:vAlign w:val="center"/>
          </w:tcPr>
          <w:p w14:paraId="4B8D60C5" w14:textId="77777777" w:rsidR="000F4245" w:rsidRDefault="00000000">
            <w:pPr>
              <w:spacing w:line="214" w:lineRule="auto"/>
              <w:jc w:val="center"/>
              <w:rPr>
                <w:rFonts w:eastAsiaTheme="minorEastAsia"/>
                <w:sz w:val="21"/>
                <w:szCs w:val="21"/>
              </w:rPr>
            </w:pPr>
            <w:r>
              <w:rPr>
                <w:rFonts w:eastAsiaTheme="minorEastAsia"/>
                <w:sz w:val="21"/>
                <w:szCs w:val="21"/>
              </w:rPr>
              <w:t>/</w:t>
            </w:r>
          </w:p>
        </w:tc>
        <w:tc>
          <w:tcPr>
            <w:tcW w:w="906" w:type="dxa"/>
            <w:noWrap/>
            <w:vAlign w:val="center"/>
          </w:tcPr>
          <w:p w14:paraId="09C647F3" w14:textId="77777777" w:rsidR="000F4245" w:rsidRDefault="00000000">
            <w:pPr>
              <w:spacing w:line="214" w:lineRule="auto"/>
              <w:jc w:val="center"/>
              <w:rPr>
                <w:rFonts w:eastAsiaTheme="minorEastAsia"/>
                <w:sz w:val="21"/>
                <w:szCs w:val="21"/>
              </w:rPr>
            </w:pPr>
            <w:r>
              <w:rPr>
                <w:rFonts w:eastAsiaTheme="minorEastAsia"/>
                <w:sz w:val="21"/>
                <w:szCs w:val="21"/>
              </w:rPr>
              <w:t>0.89</w:t>
            </w:r>
          </w:p>
        </w:tc>
        <w:tc>
          <w:tcPr>
            <w:tcW w:w="906" w:type="dxa"/>
            <w:noWrap/>
            <w:vAlign w:val="center"/>
          </w:tcPr>
          <w:p w14:paraId="16C2FBB6" w14:textId="77777777" w:rsidR="000F4245" w:rsidRDefault="00000000">
            <w:pPr>
              <w:spacing w:line="214" w:lineRule="auto"/>
              <w:jc w:val="center"/>
              <w:rPr>
                <w:rFonts w:eastAsiaTheme="minorEastAsia"/>
                <w:sz w:val="21"/>
                <w:szCs w:val="21"/>
              </w:rPr>
            </w:pPr>
            <w:r>
              <w:rPr>
                <w:rFonts w:eastAsiaTheme="minorEastAsia"/>
                <w:sz w:val="21"/>
                <w:szCs w:val="21"/>
              </w:rPr>
              <w:t>1.2</w:t>
            </w:r>
          </w:p>
        </w:tc>
        <w:tc>
          <w:tcPr>
            <w:tcW w:w="1198" w:type="dxa"/>
            <w:noWrap/>
            <w:vAlign w:val="center"/>
          </w:tcPr>
          <w:p w14:paraId="513F4511" w14:textId="77777777" w:rsidR="000F4245" w:rsidRDefault="00000000">
            <w:pPr>
              <w:spacing w:line="214" w:lineRule="auto"/>
              <w:jc w:val="center"/>
              <w:rPr>
                <w:rFonts w:eastAsiaTheme="minorEastAsia"/>
                <w:sz w:val="21"/>
                <w:szCs w:val="21"/>
              </w:rPr>
            </w:pPr>
            <w:r>
              <w:rPr>
                <w:rFonts w:eastAsiaTheme="minorEastAsia"/>
                <w:sz w:val="21"/>
                <w:szCs w:val="21"/>
              </w:rPr>
              <w:t>4.9</w:t>
            </w:r>
          </w:p>
        </w:tc>
        <w:tc>
          <w:tcPr>
            <w:tcW w:w="1203" w:type="dxa"/>
            <w:noWrap/>
            <w:vAlign w:val="center"/>
          </w:tcPr>
          <w:p w14:paraId="03496FC0" w14:textId="77777777" w:rsidR="000F4245" w:rsidRDefault="00000000">
            <w:pPr>
              <w:spacing w:line="214" w:lineRule="auto"/>
              <w:jc w:val="center"/>
              <w:rPr>
                <w:rFonts w:eastAsiaTheme="minorEastAsia"/>
                <w:sz w:val="21"/>
                <w:szCs w:val="21"/>
              </w:rPr>
            </w:pPr>
            <w:r>
              <w:rPr>
                <w:rFonts w:eastAsiaTheme="minorEastAsia"/>
                <w:sz w:val="21"/>
                <w:szCs w:val="21"/>
              </w:rPr>
              <w:t>6.53</w:t>
            </w:r>
          </w:p>
        </w:tc>
      </w:tr>
      <w:tr w:rsidR="000F4245" w14:paraId="67A66BAB" w14:textId="77777777">
        <w:trPr>
          <w:trHeight w:hRule="exact" w:val="412"/>
          <w:jc w:val="center"/>
        </w:trPr>
        <w:tc>
          <w:tcPr>
            <w:tcW w:w="1203" w:type="dxa"/>
            <w:vAlign w:val="center"/>
          </w:tcPr>
          <w:p w14:paraId="3EAED39F" w14:textId="77777777" w:rsidR="000F4245" w:rsidRDefault="00000000">
            <w:pPr>
              <w:spacing w:line="214" w:lineRule="auto"/>
              <w:jc w:val="center"/>
              <w:rPr>
                <w:rFonts w:eastAsiaTheme="minorEastAsia"/>
                <w:sz w:val="21"/>
                <w:szCs w:val="21"/>
              </w:rPr>
            </w:pPr>
            <w:r>
              <w:rPr>
                <w:rFonts w:eastAsiaTheme="minorEastAsia"/>
                <w:sz w:val="21"/>
                <w:szCs w:val="21"/>
              </w:rPr>
              <w:t>RD4</w:t>
            </w:r>
          </w:p>
        </w:tc>
        <w:tc>
          <w:tcPr>
            <w:tcW w:w="1060" w:type="dxa"/>
            <w:noWrap/>
            <w:vAlign w:val="center"/>
          </w:tcPr>
          <w:p w14:paraId="53F96203" w14:textId="77777777" w:rsidR="000F4245" w:rsidRDefault="00000000">
            <w:pPr>
              <w:spacing w:line="214" w:lineRule="auto"/>
              <w:jc w:val="center"/>
              <w:rPr>
                <w:rFonts w:eastAsiaTheme="minorEastAsia"/>
                <w:sz w:val="21"/>
                <w:szCs w:val="21"/>
              </w:rPr>
            </w:pPr>
            <w:r>
              <w:rPr>
                <w:rFonts w:eastAsiaTheme="minorEastAsia"/>
                <w:sz w:val="21"/>
                <w:szCs w:val="21"/>
              </w:rPr>
              <w:t>2.62</w:t>
            </w:r>
          </w:p>
        </w:tc>
        <w:tc>
          <w:tcPr>
            <w:tcW w:w="1060" w:type="dxa"/>
            <w:noWrap/>
            <w:vAlign w:val="center"/>
          </w:tcPr>
          <w:p w14:paraId="2131F278" w14:textId="77777777" w:rsidR="000F4245" w:rsidRDefault="00000000">
            <w:pPr>
              <w:spacing w:line="214" w:lineRule="auto"/>
              <w:jc w:val="center"/>
              <w:rPr>
                <w:rFonts w:eastAsiaTheme="minorEastAsia"/>
                <w:sz w:val="21"/>
                <w:szCs w:val="21"/>
              </w:rPr>
            </w:pPr>
            <w:r>
              <w:rPr>
                <w:rFonts w:eastAsiaTheme="minorEastAsia"/>
                <w:sz w:val="21"/>
                <w:szCs w:val="21"/>
              </w:rPr>
              <w:t>1.64</w:t>
            </w:r>
          </w:p>
        </w:tc>
        <w:tc>
          <w:tcPr>
            <w:tcW w:w="819" w:type="dxa"/>
            <w:noWrap/>
            <w:vAlign w:val="center"/>
          </w:tcPr>
          <w:p w14:paraId="142FB638" w14:textId="77777777" w:rsidR="000F4245" w:rsidRDefault="00000000">
            <w:pPr>
              <w:spacing w:line="214" w:lineRule="auto"/>
              <w:jc w:val="center"/>
              <w:rPr>
                <w:rFonts w:eastAsiaTheme="minorEastAsia"/>
                <w:sz w:val="21"/>
                <w:szCs w:val="21"/>
              </w:rPr>
            </w:pPr>
            <w:r>
              <w:rPr>
                <w:rFonts w:eastAsiaTheme="minorEastAsia"/>
                <w:sz w:val="21"/>
                <w:szCs w:val="21"/>
              </w:rPr>
              <w:t>0.6</w:t>
            </w:r>
          </w:p>
        </w:tc>
        <w:tc>
          <w:tcPr>
            <w:tcW w:w="1443" w:type="dxa"/>
            <w:noWrap/>
            <w:vAlign w:val="center"/>
          </w:tcPr>
          <w:p w14:paraId="056E46E8" w14:textId="77777777" w:rsidR="000F4245" w:rsidRDefault="00000000">
            <w:pPr>
              <w:spacing w:line="214" w:lineRule="auto"/>
              <w:jc w:val="center"/>
              <w:rPr>
                <w:rFonts w:eastAsiaTheme="minorEastAsia"/>
                <w:w w:val="66"/>
                <w:sz w:val="21"/>
                <w:szCs w:val="21"/>
              </w:rPr>
            </w:pPr>
            <w:r>
              <w:rPr>
                <w:rFonts w:eastAsiaTheme="minorEastAsia"/>
                <w:sz w:val="21"/>
                <w:szCs w:val="21"/>
              </w:rPr>
              <w:t>浅于标准色</w:t>
            </w:r>
          </w:p>
        </w:tc>
        <w:tc>
          <w:tcPr>
            <w:tcW w:w="1200" w:type="dxa"/>
            <w:noWrap/>
            <w:vAlign w:val="center"/>
          </w:tcPr>
          <w:p w14:paraId="72A2ED79"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8" w:type="dxa"/>
            <w:noWrap/>
            <w:vAlign w:val="center"/>
          </w:tcPr>
          <w:p w14:paraId="6F7D27D3" w14:textId="77777777" w:rsidR="000F4245" w:rsidRDefault="00000000">
            <w:pPr>
              <w:spacing w:line="214" w:lineRule="auto"/>
              <w:jc w:val="center"/>
              <w:rPr>
                <w:rFonts w:eastAsiaTheme="minorEastAsia"/>
                <w:sz w:val="21"/>
                <w:szCs w:val="21"/>
              </w:rPr>
            </w:pPr>
            <w:r>
              <w:rPr>
                <w:rFonts w:eastAsiaTheme="minorEastAsia"/>
                <w:sz w:val="21"/>
                <w:szCs w:val="21"/>
              </w:rPr>
              <w:t>0.15</w:t>
            </w:r>
          </w:p>
        </w:tc>
        <w:tc>
          <w:tcPr>
            <w:tcW w:w="844" w:type="dxa"/>
            <w:noWrap/>
            <w:vAlign w:val="center"/>
          </w:tcPr>
          <w:p w14:paraId="2F6DC702"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906" w:type="dxa"/>
            <w:noWrap/>
            <w:vAlign w:val="center"/>
          </w:tcPr>
          <w:p w14:paraId="21786D39" w14:textId="77777777" w:rsidR="000F4245" w:rsidRDefault="00000000">
            <w:pPr>
              <w:spacing w:line="214" w:lineRule="auto"/>
              <w:jc w:val="center"/>
              <w:rPr>
                <w:rFonts w:eastAsiaTheme="minorEastAsia"/>
                <w:sz w:val="21"/>
                <w:szCs w:val="21"/>
              </w:rPr>
            </w:pPr>
            <w:r>
              <w:rPr>
                <w:rFonts w:eastAsiaTheme="minorEastAsia"/>
                <w:sz w:val="21"/>
                <w:szCs w:val="21"/>
              </w:rPr>
              <w:t>/</w:t>
            </w:r>
          </w:p>
        </w:tc>
        <w:tc>
          <w:tcPr>
            <w:tcW w:w="906" w:type="dxa"/>
            <w:noWrap/>
            <w:vAlign w:val="center"/>
          </w:tcPr>
          <w:p w14:paraId="2402E0DA" w14:textId="77777777" w:rsidR="000F4245" w:rsidRDefault="00000000">
            <w:pPr>
              <w:spacing w:line="214" w:lineRule="auto"/>
              <w:jc w:val="center"/>
              <w:rPr>
                <w:rFonts w:eastAsiaTheme="minorEastAsia"/>
                <w:sz w:val="21"/>
                <w:szCs w:val="21"/>
              </w:rPr>
            </w:pPr>
            <w:r>
              <w:rPr>
                <w:rFonts w:eastAsiaTheme="minorEastAsia"/>
                <w:sz w:val="21"/>
                <w:szCs w:val="21"/>
              </w:rPr>
              <w:t>0.99</w:t>
            </w:r>
          </w:p>
        </w:tc>
        <w:tc>
          <w:tcPr>
            <w:tcW w:w="906" w:type="dxa"/>
            <w:noWrap/>
            <w:vAlign w:val="center"/>
          </w:tcPr>
          <w:p w14:paraId="1D78C711" w14:textId="77777777" w:rsidR="000F4245" w:rsidRDefault="00000000">
            <w:pPr>
              <w:spacing w:line="214" w:lineRule="auto"/>
              <w:jc w:val="center"/>
              <w:rPr>
                <w:rFonts w:eastAsiaTheme="minorEastAsia"/>
                <w:sz w:val="21"/>
                <w:szCs w:val="21"/>
              </w:rPr>
            </w:pPr>
            <w:r>
              <w:rPr>
                <w:rFonts w:eastAsiaTheme="minorEastAsia"/>
                <w:sz w:val="21"/>
                <w:szCs w:val="21"/>
              </w:rPr>
              <w:t>0.9</w:t>
            </w:r>
          </w:p>
        </w:tc>
        <w:tc>
          <w:tcPr>
            <w:tcW w:w="1198" w:type="dxa"/>
            <w:noWrap/>
            <w:vAlign w:val="center"/>
          </w:tcPr>
          <w:p w14:paraId="3D798FAC" w14:textId="77777777" w:rsidR="000F4245" w:rsidRDefault="00000000">
            <w:pPr>
              <w:spacing w:line="214" w:lineRule="auto"/>
              <w:jc w:val="center"/>
              <w:rPr>
                <w:rFonts w:eastAsiaTheme="minorEastAsia"/>
                <w:sz w:val="21"/>
                <w:szCs w:val="21"/>
              </w:rPr>
            </w:pPr>
            <w:r>
              <w:rPr>
                <w:rFonts w:eastAsiaTheme="minorEastAsia"/>
                <w:sz w:val="21"/>
                <w:szCs w:val="21"/>
              </w:rPr>
              <w:t>4.9</w:t>
            </w:r>
          </w:p>
        </w:tc>
        <w:tc>
          <w:tcPr>
            <w:tcW w:w="1203" w:type="dxa"/>
            <w:noWrap/>
            <w:vAlign w:val="center"/>
          </w:tcPr>
          <w:p w14:paraId="7B8991AC" w14:textId="77777777" w:rsidR="000F4245" w:rsidRDefault="00000000">
            <w:pPr>
              <w:spacing w:line="214" w:lineRule="auto"/>
              <w:jc w:val="center"/>
              <w:rPr>
                <w:rFonts w:eastAsiaTheme="minorEastAsia"/>
                <w:sz w:val="21"/>
                <w:szCs w:val="21"/>
              </w:rPr>
            </w:pPr>
            <w:r>
              <w:rPr>
                <w:rFonts w:eastAsiaTheme="minorEastAsia"/>
                <w:sz w:val="21"/>
                <w:szCs w:val="21"/>
              </w:rPr>
              <w:t>6.57</w:t>
            </w:r>
          </w:p>
        </w:tc>
      </w:tr>
      <w:tr w:rsidR="000F4245" w14:paraId="47529A64" w14:textId="77777777">
        <w:trPr>
          <w:trHeight w:hRule="exact" w:val="412"/>
          <w:jc w:val="center"/>
        </w:trPr>
        <w:tc>
          <w:tcPr>
            <w:tcW w:w="1203" w:type="dxa"/>
            <w:vAlign w:val="center"/>
          </w:tcPr>
          <w:p w14:paraId="767D6672" w14:textId="77777777" w:rsidR="000F4245" w:rsidRDefault="00000000">
            <w:pPr>
              <w:spacing w:line="214" w:lineRule="auto"/>
              <w:jc w:val="center"/>
              <w:rPr>
                <w:rFonts w:eastAsiaTheme="minorEastAsia"/>
                <w:sz w:val="21"/>
                <w:szCs w:val="21"/>
              </w:rPr>
            </w:pPr>
            <w:r>
              <w:rPr>
                <w:rFonts w:eastAsiaTheme="minorEastAsia"/>
                <w:sz w:val="21"/>
                <w:szCs w:val="21"/>
              </w:rPr>
              <w:t>RD5</w:t>
            </w:r>
          </w:p>
        </w:tc>
        <w:tc>
          <w:tcPr>
            <w:tcW w:w="1060" w:type="dxa"/>
            <w:noWrap/>
            <w:vAlign w:val="center"/>
          </w:tcPr>
          <w:p w14:paraId="43D00FC3" w14:textId="77777777" w:rsidR="000F4245" w:rsidRDefault="00000000">
            <w:pPr>
              <w:spacing w:line="214" w:lineRule="auto"/>
              <w:jc w:val="center"/>
              <w:rPr>
                <w:rFonts w:eastAsiaTheme="minorEastAsia"/>
                <w:sz w:val="21"/>
                <w:szCs w:val="21"/>
              </w:rPr>
            </w:pPr>
            <w:r>
              <w:rPr>
                <w:rFonts w:eastAsiaTheme="minorEastAsia"/>
                <w:sz w:val="21"/>
                <w:szCs w:val="21"/>
              </w:rPr>
              <w:t>2.62</w:t>
            </w:r>
          </w:p>
        </w:tc>
        <w:tc>
          <w:tcPr>
            <w:tcW w:w="1060" w:type="dxa"/>
            <w:noWrap/>
            <w:vAlign w:val="center"/>
          </w:tcPr>
          <w:p w14:paraId="1FF9787E" w14:textId="77777777" w:rsidR="000F4245" w:rsidRDefault="00000000">
            <w:pPr>
              <w:spacing w:line="214" w:lineRule="auto"/>
              <w:jc w:val="center"/>
              <w:rPr>
                <w:rFonts w:eastAsiaTheme="minorEastAsia"/>
                <w:sz w:val="21"/>
                <w:szCs w:val="21"/>
              </w:rPr>
            </w:pPr>
            <w:r>
              <w:rPr>
                <w:rFonts w:eastAsiaTheme="minorEastAsia"/>
                <w:sz w:val="21"/>
                <w:szCs w:val="21"/>
              </w:rPr>
              <w:t>1.65</w:t>
            </w:r>
          </w:p>
        </w:tc>
        <w:tc>
          <w:tcPr>
            <w:tcW w:w="819" w:type="dxa"/>
            <w:noWrap/>
            <w:vAlign w:val="center"/>
          </w:tcPr>
          <w:p w14:paraId="40904CA5" w14:textId="77777777" w:rsidR="000F4245" w:rsidRDefault="00000000">
            <w:pPr>
              <w:spacing w:line="214" w:lineRule="auto"/>
              <w:jc w:val="center"/>
              <w:rPr>
                <w:rFonts w:eastAsiaTheme="minorEastAsia"/>
                <w:sz w:val="21"/>
                <w:szCs w:val="21"/>
              </w:rPr>
            </w:pPr>
            <w:r>
              <w:rPr>
                <w:rFonts w:eastAsiaTheme="minorEastAsia"/>
                <w:sz w:val="21"/>
                <w:szCs w:val="21"/>
              </w:rPr>
              <w:t>0.7</w:t>
            </w:r>
          </w:p>
        </w:tc>
        <w:tc>
          <w:tcPr>
            <w:tcW w:w="1443" w:type="dxa"/>
            <w:noWrap/>
            <w:vAlign w:val="center"/>
          </w:tcPr>
          <w:p w14:paraId="7AD92BBB" w14:textId="77777777" w:rsidR="000F4245" w:rsidRDefault="00000000">
            <w:pPr>
              <w:spacing w:line="214" w:lineRule="auto"/>
              <w:jc w:val="center"/>
              <w:rPr>
                <w:rFonts w:eastAsiaTheme="minorEastAsia"/>
                <w:w w:val="66"/>
                <w:sz w:val="21"/>
                <w:szCs w:val="21"/>
              </w:rPr>
            </w:pPr>
            <w:r>
              <w:rPr>
                <w:rFonts w:eastAsiaTheme="minorEastAsia"/>
                <w:sz w:val="21"/>
                <w:szCs w:val="21"/>
              </w:rPr>
              <w:t>浅于标准色</w:t>
            </w:r>
          </w:p>
        </w:tc>
        <w:tc>
          <w:tcPr>
            <w:tcW w:w="1200" w:type="dxa"/>
            <w:noWrap/>
            <w:vAlign w:val="center"/>
          </w:tcPr>
          <w:p w14:paraId="786FA44F"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8" w:type="dxa"/>
            <w:noWrap/>
            <w:vAlign w:val="center"/>
          </w:tcPr>
          <w:p w14:paraId="6DFF62CF" w14:textId="77777777" w:rsidR="000F4245" w:rsidRDefault="00000000">
            <w:pPr>
              <w:spacing w:line="214" w:lineRule="auto"/>
              <w:jc w:val="center"/>
              <w:rPr>
                <w:rFonts w:eastAsiaTheme="minorEastAsia"/>
                <w:sz w:val="21"/>
                <w:szCs w:val="21"/>
              </w:rPr>
            </w:pPr>
            <w:r>
              <w:rPr>
                <w:rFonts w:eastAsiaTheme="minorEastAsia"/>
                <w:sz w:val="21"/>
                <w:szCs w:val="21"/>
              </w:rPr>
              <w:t>0.13</w:t>
            </w:r>
          </w:p>
        </w:tc>
        <w:tc>
          <w:tcPr>
            <w:tcW w:w="844" w:type="dxa"/>
            <w:noWrap/>
            <w:vAlign w:val="center"/>
          </w:tcPr>
          <w:p w14:paraId="797E7FA1" w14:textId="77777777" w:rsidR="000F4245" w:rsidRDefault="00000000">
            <w:pPr>
              <w:spacing w:line="214" w:lineRule="auto"/>
              <w:jc w:val="center"/>
              <w:rPr>
                <w:rFonts w:eastAsiaTheme="minorEastAsia"/>
                <w:sz w:val="21"/>
                <w:szCs w:val="21"/>
              </w:rPr>
            </w:pPr>
            <w:r>
              <w:rPr>
                <w:rFonts w:eastAsiaTheme="minorEastAsia"/>
                <w:sz w:val="21"/>
                <w:szCs w:val="21"/>
              </w:rPr>
              <w:t>1</w:t>
            </w:r>
          </w:p>
        </w:tc>
        <w:tc>
          <w:tcPr>
            <w:tcW w:w="906" w:type="dxa"/>
            <w:noWrap/>
            <w:vAlign w:val="center"/>
          </w:tcPr>
          <w:p w14:paraId="04F33B01" w14:textId="77777777" w:rsidR="000F4245" w:rsidRDefault="00000000">
            <w:pPr>
              <w:spacing w:line="214" w:lineRule="auto"/>
              <w:jc w:val="center"/>
              <w:rPr>
                <w:rFonts w:eastAsiaTheme="minorEastAsia"/>
                <w:sz w:val="21"/>
                <w:szCs w:val="21"/>
              </w:rPr>
            </w:pPr>
            <w:r>
              <w:rPr>
                <w:rFonts w:eastAsiaTheme="minorEastAsia"/>
                <w:sz w:val="21"/>
                <w:szCs w:val="21"/>
              </w:rPr>
              <w:t>/</w:t>
            </w:r>
          </w:p>
        </w:tc>
        <w:tc>
          <w:tcPr>
            <w:tcW w:w="906" w:type="dxa"/>
            <w:noWrap/>
            <w:vAlign w:val="center"/>
          </w:tcPr>
          <w:p w14:paraId="022B3E0E" w14:textId="77777777" w:rsidR="000F4245" w:rsidRDefault="00000000">
            <w:pPr>
              <w:spacing w:line="214" w:lineRule="auto"/>
              <w:jc w:val="center"/>
              <w:rPr>
                <w:rFonts w:eastAsiaTheme="minorEastAsia"/>
                <w:sz w:val="21"/>
                <w:szCs w:val="21"/>
              </w:rPr>
            </w:pPr>
            <w:r>
              <w:rPr>
                <w:rFonts w:eastAsiaTheme="minorEastAsia"/>
                <w:sz w:val="21"/>
                <w:szCs w:val="21"/>
              </w:rPr>
              <w:t>0.97</w:t>
            </w:r>
          </w:p>
        </w:tc>
        <w:tc>
          <w:tcPr>
            <w:tcW w:w="906" w:type="dxa"/>
            <w:noWrap/>
            <w:vAlign w:val="center"/>
          </w:tcPr>
          <w:p w14:paraId="4FF84466" w14:textId="77777777" w:rsidR="000F4245" w:rsidRDefault="00000000">
            <w:pPr>
              <w:spacing w:line="214" w:lineRule="auto"/>
              <w:jc w:val="center"/>
              <w:rPr>
                <w:rFonts w:eastAsiaTheme="minorEastAsia"/>
                <w:sz w:val="21"/>
                <w:szCs w:val="21"/>
              </w:rPr>
            </w:pPr>
            <w:r>
              <w:rPr>
                <w:rFonts w:eastAsiaTheme="minorEastAsia"/>
                <w:sz w:val="21"/>
                <w:szCs w:val="21"/>
              </w:rPr>
              <w:t>1.1</w:t>
            </w:r>
          </w:p>
        </w:tc>
        <w:tc>
          <w:tcPr>
            <w:tcW w:w="1198" w:type="dxa"/>
            <w:noWrap/>
            <w:vAlign w:val="center"/>
          </w:tcPr>
          <w:p w14:paraId="0264E86F" w14:textId="77777777" w:rsidR="000F4245" w:rsidRDefault="00000000">
            <w:pPr>
              <w:spacing w:line="214" w:lineRule="auto"/>
              <w:jc w:val="center"/>
              <w:rPr>
                <w:rFonts w:eastAsiaTheme="minorEastAsia"/>
                <w:sz w:val="21"/>
                <w:szCs w:val="21"/>
              </w:rPr>
            </w:pPr>
            <w:r>
              <w:rPr>
                <w:rFonts w:eastAsiaTheme="minorEastAsia"/>
                <w:sz w:val="21"/>
                <w:szCs w:val="21"/>
              </w:rPr>
              <w:t>5.1</w:t>
            </w:r>
          </w:p>
        </w:tc>
        <w:tc>
          <w:tcPr>
            <w:tcW w:w="1203" w:type="dxa"/>
            <w:noWrap/>
            <w:vAlign w:val="center"/>
          </w:tcPr>
          <w:p w14:paraId="7435999A" w14:textId="77777777" w:rsidR="000F4245" w:rsidRDefault="00000000">
            <w:pPr>
              <w:spacing w:line="214" w:lineRule="auto"/>
              <w:jc w:val="center"/>
              <w:rPr>
                <w:rFonts w:eastAsiaTheme="minorEastAsia"/>
                <w:sz w:val="21"/>
                <w:szCs w:val="21"/>
              </w:rPr>
            </w:pPr>
            <w:r>
              <w:rPr>
                <w:rFonts w:eastAsiaTheme="minorEastAsia"/>
                <w:sz w:val="21"/>
                <w:szCs w:val="21"/>
              </w:rPr>
              <w:t>6.54</w:t>
            </w:r>
          </w:p>
        </w:tc>
      </w:tr>
      <w:tr w:rsidR="000F4245" w14:paraId="5CE861D2" w14:textId="77777777">
        <w:trPr>
          <w:trHeight w:hRule="exact" w:val="412"/>
          <w:jc w:val="center"/>
        </w:trPr>
        <w:tc>
          <w:tcPr>
            <w:tcW w:w="1203" w:type="dxa"/>
            <w:vAlign w:val="center"/>
          </w:tcPr>
          <w:p w14:paraId="46F9B908" w14:textId="77777777" w:rsidR="000F4245" w:rsidRDefault="00000000">
            <w:pPr>
              <w:spacing w:line="214" w:lineRule="auto"/>
              <w:jc w:val="center"/>
              <w:rPr>
                <w:rFonts w:eastAsiaTheme="minorEastAsia"/>
                <w:sz w:val="21"/>
                <w:szCs w:val="21"/>
              </w:rPr>
            </w:pPr>
            <w:r>
              <w:rPr>
                <w:rFonts w:eastAsiaTheme="minorEastAsia"/>
                <w:sz w:val="21"/>
                <w:szCs w:val="21"/>
              </w:rPr>
              <w:t>RD6</w:t>
            </w:r>
          </w:p>
        </w:tc>
        <w:tc>
          <w:tcPr>
            <w:tcW w:w="1060" w:type="dxa"/>
            <w:noWrap/>
            <w:vAlign w:val="center"/>
          </w:tcPr>
          <w:p w14:paraId="753C456A" w14:textId="77777777" w:rsidR="000F4245" w:rsidRDefault="00000000">
            <w:pPr>
              <w:spacing w:line="214" w:lineRule="auto"/>
              <w:jc w:val="center"/>
              <w:rPr>
                <w:rFonts w:eastAsiaTheme="minorEastAsia"/>
                <w:sz w:val="21"/>
                <w:szCs w:val="21"/>
              </w:rPr>
            </w:pPr>
            <w:r>
              <w:rPr>
                <w:rFonts w:eastAsiaTheme="minorEastAsia"/>
                <w:sz w:val="21"/>
                <w:szCs w:val="21"/>
              </w:rPr>
              <w:t>2.59</w:t>
            </w:r>
          </w:p>
        </w:tc>
        <w:tc>
          <w:tcPr>
            <w:tcW w:w="1060" w:type="dxa"/>
            <w:noWrap/>
            <w:vAlign w:val="center"/>
          </w:tcPr>
          <w:p w14:paraId="243FE7B9" w14:textId="77777777" w:rsidR="000F4245" w:rsidRDefault="00000000">
            <w:pPr>
              <w:spacing w:line="214" w:lineRule="auto"/>
              <w:jc w:val="center"/>
              <w:rPr>
                <w:rFonts w:eastAsiaTheme="minorEastAsia"/>
                <w:sz w:val="21"/>
                <w:szCs w:val="21"/>
              </w:rPr>
            </w:pPr>
            <w:r>
              <w:rPr>
                <w:rFonts w:eastAsiaTheme="minorEastAsia"/>
                <w:sz w:val="21"/>
                <w:szCs w:val="21"/>
              </w:rPr>
              <w:t>1.68</w:t>
            </w:r>
          </w:p>
        </w:tc>
        <w:tc>
          <w:tcPr>
            <w:tcW w:w="819" w:type="dxa"/>
            <w:noWrap/>
            <w:vAlign w:val="center"/>
          </w:tcPr>
          <w:p w14:paraId="42A9738E" w14:textId="77777777" w:rsidR="000F4245" w:rsidRDefault="00000000">
            <w:pPr>
              <w:spacing w:line="214" w:lineRule="auto"/>
              <w:jc w:val="center"/>
              <w:rPr>
                <w:rFonts w:eastAsiaTheme="minorEastAsia"/>
                <w:sz w:val="21"/>
                <w:szCs w:val="21"/>
              </w:rPr>
            </w:pPr>
            <w:r>
              <w:rPr>
                <w:rFonts w:eastAsiaTheme="minorEastAsia"/>
                <w:sz w:val="21"/>
                <w:szCs w:val="21"/>
              </w:rPr>
              <w:t>0.6</w:t>
            </w:r>
          </w:p>
        </w:tc>
        <w:tc>
          <w:tcPr>
            <w:tcW w:w="1443" w:type="dxa"/>
            <w:noWrap/>
            <w:vAlign w:val="center"/>
          </w:tcPr>
          <w:p w14:paraId="79C2F622" w14:textId="77777777" w:rsidR="000F4245" w:rsidRDefault="00000000">
            <w:pPr>
              <w:spacing w:line="214" w:lineRule="auto"/>
              <w:jc w:val="center"/>
              <w:rPr>
                <w:rFonts w:eastAsiaTheme="minorEastAsia"/>
                <w:w w:val="66"/>
                <w:sz w:val="21"/>
                <w:szCs w:val="21"/>
              </w:rPr>
            </w:pPr>
            <w:r>
              <w:rPr>
                <w:rFonts w:eastAsiaTheme="minorEastAsia"/>
                <w:sz w:val="21"/>
                <w:szCs w:val="21"/>
              </w:rPr>
              <w:t>浅于标准色</w:t>
            </w:r>
          </w:p>
        </w:tc>
        <w:tc>
          <w:tcPr>
            <w:tcW w:w="1200" w:type="dxa"/>
            <w:noWrap/>
            <w:vAlign w:val="center"/>
          </w:tcPr>
          <w:p w14:paraId="4769779A"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8" w:type="dxa"/>
            <w:noWrap/>
            <w:vAlign w:val="center"/>
          </w:tcPr>
          <w:p w14:paraId="341E3586" w14:textId="77777777" w:rsidR="000F4245" w:rsidRDefault="00000000">
            <w:pPr>
              <w:spacing w:line="214" w:lineRule="auto"/>
              <w:jc w:val="center"/>
              <w:rPr>
                <w:rFonts w:eastAsiaTheme="minorEastAsia"/>
                <w:sz w:val="21"/>
                <w:szCs w:val="21"/>
              </w:rPr>
            </w:pPr>
            <w:r>
              <w:rPr>
                <w:rFonts w:eastAsiaTheme="minorEastAsia"/>
                <w:sz w:val="21"/>
                <w:szCs w:val="21"/>
              </w:rPr>
              <w:t>0.14</w:t>
            </w:r>
          </w:p>
        </w:tc>
        <w:tc>
          <w:tcPr>
            <w:tcW w:w="844" w:type="dxa"/>
            <w:noWrap/>
            <w:vAlign w:val="center"/>
          </w:tcPr>
          <w:p w14:paraId="05F822B6" w14:textId="77777777" w:rsidR="000F4245" w:rsidRDefault="00000000">
            <w:pPr>
              <w:spacing w:line="214" w:lineRule="auto"/>
              <w:jc w:val="center"/>
              <w:rPr>
                <w:rFonts w:eastAsiaTheme="minorEastAsia"/>
                <w:sz w:val="21"/>
                <w:szCs w:val="21"/>
              </w:rPr>
            </w:pPr>
            <w:r>
              <w:rPr>
                <w:rFonts w:eastAsiaTheme="minorEastAsia"/>
                <w:sz w:val="21"/>
                <w:szCs w:val="21"/>
              </w:rPr>
              <w:t>1</w:t>
            </w:r>
          </w:p>
        </w:tc>
        <w:tc>
          <w:tcPr>
            <w:tcW w:w="906" w:type="dxa"/>
            <w:noWrap/>
            <w:vAlign w:val="center"/>
          </w:tcPr>
          <w:p w14:paraId="1B58491B" w14:textId="77777777" w:rsidR="000F4245" w:rsidRDefault="00000000">
            <w:pPr>
              <w:spacing w:line="214" w:lineRule="auto"/>
              <w:jc w:val="center"/>
              <w:rPr>
                <w:rFonts w:eastAsiaTheme="minorEastAsia"/>
                <w:sz w:val="21"/>
                <w:szCs w:val="21"/>
              </w:rPr>
            </w:pPr>
            <w:r>
              <w:rPr>
                <w:rFonts w:eastAsiaTheme="minorEastAsia"/>
                <w:sz w:val="21"/>
                <w:szCs w:val="21"/>
              </w:rPr>
              <w:t>/</w:t>
            </w:r>
          </w:p>
        </w:tc>
        <w:tc>
          <w:tcPr>
            <w:tcW w:w="906" w:type="dxa"/>
            <w:noWrap/>
            <w:vAlign w:val="center"/>
          </w:tcPr>
          <w:p w14:paraId="24F95200" w14:textId="77777777" w:rsidR="000F4245" w:rsidRDefault="00000000">
            <w:pPr>
              <w:spacing w:line="214" w:lineRule="auto"/>
              <w:jc w:val="center"/>
              <w:rPr>
                <w:rFonts w:eastAsiaTheme="minorEastAsia"/>
                <w:sz w:val="21"/>
                <w:szCs w:val="21"/>
              </w:rPr>
            </w:pPr>
            <w:r>
              <w:rPr>
                <w:rFonts w:eastAsiaTheme="minorEastAsia"/>
                <w:sz w:val="21"/>
                <w:szCs w:val="21"/>
              </w:rPr>
              <w:t>1.06</w:t>
            </w:r>
          </w:p>
        </w:tc>
        <w:tc>
          <w:tcPr>
            <w:tcW w:w="906" w:type="dxa"/>
            <w:noWrap/>
            <w:vAlign w:val="center"/>
          </w:tcPr>
          <w:p w14:paraId="0BCB7E87" w14:textId="77777777" w:rsidR="000F4245" w:rsidRDefault="00000000">
            <w:pPr>
              <w:spacing w:line="214" w:lineRule="auto"/>
              <w:jc w:val="center"/>
              <w:rPr>
                <w:rFonts w:eastAsiaTheme="minorEastAsia"/>
                <w:sz w:val="21"/>
                <w:szCs w:val="21"/>
              </w:rPr>
            </w:pPr>
            <w:r>
              <w:rPr>
                <w:rFonts w:eastAsiaTheme="minorEastAsia"/>
                <w:sz w:val="21"/>
                <w:szCs w:val="21"/>
              </w:rPr>
              <w:t>1.3</w:t>
            </w:r>
          </w:p>
        </w:tc>
        <w:tc>
          <w:tcPr>
            <w:tcW w:w="1198" w:type="dxa"/>
            <w:noWrap/>
            <w:vAlign w:val="center"/>
          </w:tcPr>
          <w:p w14:paraId="18C1C12F" w14:textId="77777777" w:rsidR="000F4245" w:rsidRDefault="00000000">
            <w:pPr>
              <w:spacing w:line="214" w:lineRule="auto"/>
              <w:jc w:val="center"/>
              <w:rPr>
                <w:rFonts w:eastAsiaTheme="minorEastAsia"/>
                <w:sz w:val="21"/>
                <w:szCs w:val="21"/>
              </w:rPr>
            </w:pPr>
            <w:r>
              <w:rPr>
                <w:rFonts w:eastAsiaTheme="minorEastAsia"/>
                <w:sz w:val="21"/>
                <w:szCs w:val="21"/>
              </w:rPr>
              <w:t>5.1</w:t>
            </w:r>
          </w:p>
        </w:tc>
        <w:tc>
          <w:tcPr>
            <w:tcW w:w="1203" w:type="dxa"/>
            <w:noWrap/>
            <w:vAlign w:val="center"/>
          </w:tcPr>
          <w:p w14:paraId="5C1CEE21" w14:textId="77777777" w:rsidR="000F4245" w:rsidRDefault="00000000">
            <w:pPr>
              <w:spacing w:line="214" w:lineRule="auto"/>
              <w:jc w:val="center"/>
              <w:rPr>
                <w:rFonts w:eastAsiaTheme="minorEastAsia"/>
                <w:sz w:val="21"/>
                <w:szCs w:val="21"/>
              </w:rPr>
            </w:pPr>
            <w:r>
              <w:rPr>
                <w:rFonts w:eastAsiaTheme="minorEastAsia"/>
                <w:sz w:val="21"/>
                <w:szCs w:val="21"/>
              </w:rPr>
              <w:t>6.43</w:t>
            </w:r>
          </w:p>
        </w:tc>
      </w:tr>
      <w:tr w:rsidR="000F4245" w14:paraId="6A6718EF" w14:textId="77777777">
        <w:trPr>
          <w:trHeight w:hRule="exact" w:val="412"/>
          <w:jc w:val="center"/>
        </w:trPr>
        <w:tc>
          <w:tcPr>
            <w:tcW w:w="1203" w:type="dxa"/>
            <w:vAlign w:val="center"/>
          </w:tcPr>
          <w:p w14:paraId="59FD9C77" w14:textId="77777777" w:rsidR="000F4245" w:rsidRDefault="00000000">
            <w:pPr>
              <w:spacing w:line="214" w:lineRule="auto"/>
              <w:jc w:val="center"/>
              <w:rPr>
                <w:rFonts w:eastAsiaTheme="minorEastAsia"/>
                <w:sz w:val="21"/>
                <w:szCs w:val="21"/>
              </w:rPr>
            </w:pPr>
            <w:r>
              <w:rPr>
                <w:rFonts w:eastAsiaTheme="minorEastAsia"/>
                <w:sz w:val="21"/>
                <w:szCs w:val="21"/>
              </w:rPr>
              <w:t>RD7</w:t>
            </w:r>
          </w:p>
        </w:tc>
        <w:tc>
          <w:tcPr>
            <w:tcW w:w="1060" w:type="dxa"/>
            <w:noWrap/>
            <w:vAlign w:val="center"/>
          </w:tcPr>
          <w:p w14:paraId="71685FA3" w14:textId="77777777" w:rsidR="000F4245" w:rsidRDefault="00000000">
            <w:pPr>
              <w:spacing w:line="214" w:lineRule="auto"/>
              <w:jc w:val="center"/>
              <w:rPr>
                <w:rFonts w:eastAsiaTheme="minorEastAsia"/>
                <w:sz w:val="21"/>
                <w:szCs w:val="21"/>
              </w:rPr>
            </w:pPr>
            <w:r>
              <w:rPr>
                <w:rFonts w:eastAsiaTheme="minorEastAsia"/>
                <w:sz w:val="21"/>
                <w:szCs w:val="21"/>
              </w:rPr>
              <w:t>2.70</w:t>
            </w:r>
          </w:p>
        </w:tc>
        <w:tc>
          <w:tcPr>
            <w:tcW w:w="1060" w:type="dxa"/>
            <w:noWrap/>
            <w:vAlign w:val="center"/>
          </w:tcPr>
          <w:p w14:paraId="4C29EB52" w14:textId="77777777" w:rsidR="000F4245" w:rsidRDefault="00000000">
            <w:pPr>
              <w:spacing w:line="214" w:lineRule="auto"/>
              <w:jc w:val="center"/>
              <w:rPr>
                <w:rFonts w:eastAsiaTheme="minorEastAsia"/>
                <w:sz w:val="21"/>
                <w:szCs w:val="21"/>
              </w:rPr>
            </w:pPr>
            <w:r>
              <w:rPr>
                <w:rFonts w:eastAsiaTheme="minorEastAsia"/>
                <w:sz w:val="21"/>
                <w:szCs w:val="21"/>
              </w:rPr>
              <w:t>1.61</w:t>
            </w:r>
          </w:p>
        </w:tc>
        <w:tc>
          <w:tcPr>
            <w:tcW w:w="819" w:type="dxa"/>
            <w:noWrap/>
            <w:vAlign w:val="center"/>
          </w:tcPr>
          <w:p w14:paraId="7F359369" w14:textId="77777777" w:rsidR="000F4245" w:rsidRDefault="00000000">
            <w:pPr>
              <w:spacing w:line="214" w:lineRule="auto"/>
              <w:jc w:val="center"/>
              <w:rPr>
                <w:rFonts w:eastAsiaTheme="minorEastAsia"/>
                <w:sz w:val="21"/>
                <w:szCs w:val="21"/>
              </w:rPr>
            </w:pPr>
            <w:r>
              <w:rPr>
                <w:rFonts w:eastAsiaTheme="minorEastAsia"/>
                <w:sz w:val="21"/>
                <w:szCs w:val="21"/>
              </w:rPr>
              <w:t>0.3</w:t>
            </w:r>
          </w:p>
        </w:tc>
        <w:tc>
          <w:tcPr>
            <w:tcW w:w="1443" w:type="dxa"/>
            <w:noWrap/>
            <w:vAlign w:val="center"/>
          </w:tcPr>
          <w:p w14:paraId="45650F31" w14:textId="77777777" w:rsidR="000F4245" w:rsidRDefault="00000000">
            <w:pPr>
              <w:spacing w:line="214" w:lineRule="auto"/>
              <w:jc w:val="center"/>
              <w:rPr>
                <w:rFonts w:eastAsiaTheme="minorEastAsia"/>
                <w:w w:val="66"/>
                <w:sz w:val="21"/>
                <w:szCs w:val="21"/>
              </w:rPr>
            </w:pPr>
            <w:r>
              <w:rPr>
                <w:rFonts w:eastAsiaTheme="minorEastAsia"/>
                <w:sz w:val="21"/>
                <w:szCs w:val="21"/>
              </w:rPr>
              <w:t>浅于标准色</w:t>
            </w:r>
          </w:p>
        </w:tc>
        <w:tc>
          <w:tcPr>
            <w:tcW w:w="1200" w:type="dxa"/>
            <w:noWrap/>
            <w:vAlign w:val="center"/>
          </w:tcPr>
          <w:p w14:paraId="5104A1F1"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8" w:type="dxa"/>
            <w:noWrap/>
            <w:vAlign w:val="center"/>
          </w:tcPr>
          <w:p w14:paraId="39C57DE8" w14:textId="77777777" w:rsidR="000F4245" w:rsidRDefault="00000000">
            <w:pPr>
              <w:spacing w:line="214" w:lineRule="auto"/>
              <w:jc w:val="center"/>
              <w:rPr>
                <w:rFonts w:eastAsiaTheme="minorEastAsia"/>
                <w:sz w:val="21"/>
                <w:szCs w:val="21"/>
              </w:rPr>
            </w:pPr>
            <w:r>
              <w:rPr>
                <w:rFonts w:eastAsiaTheme="minorEastAsia"/>
                <w:sz w:val="21"/>
                <w:szCs w:val="21"/>
              </w:rPr>
              <w:t>0.13</w:t>
            </w:r>
          </w:p>
        </w:tc>
        <w:tc>
          <w:tcPr>
            <w:tcW w:w="844" w:type="dxa"/>
            <w:noWrap/>
            <w:vAlign w:val="center"/>
          </w:tcPr>
          <w:p w14:paraId="687C0193"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906" w:type="dxa"/>
            <w:noWrap/>
            <w:vAlign w:val="center"/>
          </w:tcPr>
          <w:p w14:paraId="78554B80" w14:textId="77777777" w:rsidR="000F4245" w:rsidRDefault="00000000">
            <w:pPr>
              <w:spacing w:line="214" w:lineRule="auto"/>
              <w:jc w:val="center"/>
              <w:rPr>
                <w:rFonts w:eastAsiaTheme="minorEastAsia"/>
                <w:sz w:val="21"/>
                <w:szCs w:val="21"/>
              </w:rPr>
            </w:pPr>
            <w:r>
              <w:rPr>
                <w:rFonts w:eastAsiaTheme="minorEastAsia"/>
                <w:sz w:val="21"/>
                <w:szCs w:val="21"/>
              </w:rPr>
              <w:t>/</w:t>
            </w:r>
          </w:p>
        </w:tc>
        <w:tc>
          <w:tcPr>
            <w:tcW w:w="906" w:type="dxa"/>
            <w:noWrap/>
            <w:vAlign w:val="center"/>
          </w:tcPr>
          <w:p w14:paraId="7B3E6B4D" w14:textId="77777777" w:rsidR="000F4245" w:rsidRDefault="00000000">
            <w:pPr>
              <w:spacing w:line="214" w:lineRule="auto"/>
              <w:jc w:val="center"/>
              <w:rPr>
                <w:rFonts w:eastAsiaTheme="minorEastAsia"/>
                <w:sz w:val="21"/>
                <w:szCs w:val="21"/>
              </w:rPr>
            </w:pPr>
            <w:r>
              <w:rPr>
                <w:rFonts w:eastAsiaTheme="minorEastAsia"/>
                <w:sz w:val="21"/>
                <w:szCs w:val="21"/>
              </w:rPr>
              <w:t>0.78</w:t>
            </w:r>
          </w:p>
        </w:tc>
        <w:tc>
          <w:tcPr>
            <w:tcW w:w="906" w:type="dxa"/>
            <w:noWrap/>
            <w:vAlign w:val="center"/>
          </w:tcPr>
          <w:p w14:paraId="24A76847" w14:textId="77777777" w:rsidR="000F4245" w:rsidRDefault="00000000">
            <w:pPr>
              <w:spacing w:line="214" w:lineRule="auto"/>
              <w:jc w:val="center"/>
              <w:rPr>
                <w:rFonts w:eastAsiaTheme="minorEastAsia"/>
                <w:sz w:val="21"/>
                <w:szCs w:val="21"/>
              </w:rPr>
            </w:pPr>
            <w:r>
              <w:rPr>
                <w:rFonts w:eastAsiaTheme="minorEastAsia"/>
                <w:sz w:val="21"/>
                <w:szCs w:val="21"/>
              </w:rPr>
              <w:t>0.9</w:t>
            </w:r>
          </w:p>
        </w:tc>
        <w:tc>
          <w:tcPr>
            <w:tcW w:w="1198" w:type="dxa"/>
            <w:noWrap/>
            <w:vAlign w:val="center"/>
          </w:tcPr>
          <w:p w14:paraId="455836A5" w14:textId="77777777" w:rsidR="000F4245" w:rsidRDefault="00000000">
            <w:pPr>
              <w:spacing w:line="214" w:lineRule="auto"/>
              <w:jc w:val="center"/>
              <w:rPr>
                <w:rFonts w:eastAsiaTheme="minorEastAsia"/>
                <w:sz w:val="21"/>
                <w:szCs w:val="21"/>
              </w:rPr>
            </w:pPr>
            <w:r>
              <w:rPr>
                <w:rFonts w:eastAsiaTheme="minorEastAsia"/>
                <w:sz w:val="21"/>
                <w:szCs w:val="21"/>
              </w:rPr>
              <w:t>4.8</w:t>
            </w:r>
          </w:p>
        </w:tc>
        <w:tc>
          <w:tcPr>
            <w:tcW w:w="1203" w:type="dxa"/>
            <w:noWrap/>
            <w:vAlign w:val="center"/>
          </w:tcPr>
          <w:p w14:paraId="64354363" w14:textId="77777777" w:rsidR="000F4245" w:rsidRDefault="00000000">
            <w:pPr>
              <w:spacing w:line="214" w:lineRule="auto"/>
              <w:jc w:val="center"/>
              <w:rPr>
                <w:rFonts w:eastAsiaTheme="minorEastAsia"/>
                <w:sz w:val="21"/>
                <w:szCs w:val="21"/>
              </w:rPr>
            </w:pPr>
            <w:r>
              <w:rPr>
                <w:rFonts w:eastAsiaTheme="minorEastAsia"/>
                <w:sz w:val="21"/>
                <w:szCs w:val="21"/>
              </w:rPr>
              <w:t>7.09</w:t>
            </w:r>
          </w:p>
        </w:tc>
      </w:tr>
      <w:tr w:rsidR="000F4245" w14:paraId="400DF31F" w14:textId="77777777">
        <w:trPr>
          <w:trHeight w:hRule="exact" w:val="412"/>
          <w:jc w:val="center"/>
        </w:trPr>
        <w:tc>
          <w:tcPr>
            <w:tcW w:w="1203" w:type="dxa"/>
            <w:vAlign w:val="center"/>
          </w:tcPr>
          <w:p w14:paraId="10347F37" w14:textId="77777777" w:rsidR="000F4245" w:rsidRDefault="00000000">
            <w:pPr>
              <w:spacing w:line="214" w:lineRule="auto"/>
              <w:jc w:val="center"/>
              <w:rPr>
                <w:rFonts w:eastAsiaTheme="minorEastAsia"/>
                <w:sz w:val="21"/>
                <w:szCs w:val="21"/>
              </w:rPr>
            </w:pPr>
            <w:r>
              <w:rPr>
                <w:rFonts w:eastAsiaTheme="minorEastAsia"/>
                <w:sz w:val="21"/>
                <w:szCs w:val="21"/>
              </w:rPr>
              <w:t>RD8</w:t>
            </w:r>
          </w:p>
        </w:tc>
        <w:tc>
          <w:tcPr>
            <w:tcW w:w="1060" w:type="dxa"/>
            <w:noWrap/>
            <w:vAlign w:val="center"/>
          </w:tcPr>
          <w:p w14:paraId="49011428" w14:textId="77777777" w:rsidR="000F4245" w:rsidRDefault="00000000">
            <w:pPr>
              <w:spacing w:line="214" w:lineRule="auto"/>
              <w:jc w:val="center"/>
              <w:rPr>
                <w:rFonts w:eastAsiaTheme="minorEastAsia"/>
                <w:sz w:val="21"/>
                <w:szCs w:val="21"/>
              </w:rPr>
            </w:pPr>
            <w:r>
              <w:rPr>
                <w:rFonts w:eastAsiaTheme="minorEastAsia"/>
                <w:sz w:val="21"/>
                <w:szCs w:val="21"/>
              </w:rPr>
              <w:t>2.71</w:t>
            </w:r>
          </w:p>
        </w:tc>
        <w:tc>
          <w:tcPr>
            <w:tcW w:w="1060" w:type="dxa"/>
            <w:noWrap/>
            <w:vAlign w:val="center"/>
          </w:tcPr>
          <w:p w14:paraId="496F1EB1" w14:textId="77777777" w:rsidR="000F4245" w:rsidRDefault="00000000">
            <w:pPr>
              <w:spacing w:line="214" w:lineRule="auto"/>
              <w:jc w:val="center"/>
              <w:rPr>
                <w:rFonts w:eastAsiaTheme="minorEastAsia"/>
                <w:sz w:val="21"/>
                <w:szCs w:val="21"/>
              </w:rPr>
            </w:pPr>
            <w:r>
              <w:rPr>
                <w:rFonts w:eastAsiaTheme="minorEastAsia"/>
                <w:sz w:val="21"/>
                <w:szCs w:val="21"/>
              </w:rPr>
              <w:t>1.65</w:t>
            </w:r>
          </w:p>
        </w:tc>
        <w:tc>
          <w:tcPr>
            <w:tcW w:w="819" w:type="dxa"/>
            <w:noWrap/>
            <w:vAlign w:val="center"/>
          </w:tcPr>
          <w:p w14:paraId="46F9562D" w14:textId="77777777" w:rsidR="000F4245" w:rsidRDefault="00000000">
            <w:pPr>
              <w:spacing w:line="214" w:lineRule="auto"/>
              <w:jc w:val="center"/>
              <w:rPr>
                <w:rFonts w:eastAsiaTheme="minorEastAsia"/>
                <w:sz w:val="21"/>
                <w:szCs w:val="21"/>
              </w:rPr>
            </w:pPr>
            <w:r>
              <w:rPr>
                <w:rFonts w:eastAsiaTheme="minorEastAsia"/>
                <w:sz w:val="21"/>
                <w:szCs w:val="21"/>
              </w:rPr>
              <w:t>0.6</w:t>
            </w:r>
          </w:p>
        </w:tc>
        <w:tc>
          <w:tcPr>
            <w:tcW w:w="1443" w:type="dxa"/>
            <w:noWrap/>
            <w:vAlign w:val="center"/>
          </w:tcPr>
          <w:p w14:paraId="666BC912" w14:textId="77777777" w:rsidR="000F4245" w:rsidRDefault="00000000">
            <w:pPr>
              <w:spacing w:line="214" w:lineRule="auto"/>
              <w:jc w:val="center"/>
              <w:rPr>
                <w:rFonts w:eastAsiaTheme="minorEastAsia"/>
                <w:w w:val="66"/>
                <w:sz w:val="21"/>
                <w:szCs w:val="21"/>
              </w:rPr>
            </w:pPr>
            <w:r>
              <w:rPr>
                <w:rFonts w:eastAsiaTheme="minorEastAsia"/>
                <w:sz w:val="21"/>
                <w:szCs w:val="21"/>
              </w:rPr>
              <w:t>浅于标准色</w:t>
            </w:r>
          </w:p>
        </w:tc>
        <w:tc>
          <w:tcPr>
            <w:tcW w:w="1200" w:type="dxa"/>
            <w:noWrap/>
            <w:vAlign w:val="center"/>
          </w:tcPr>
          <w:p w14:paraId="500DB7BE"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8" w:type="dxa"/>
            <w:noWrap/>
            <w:vAlign w:val="center"/>
          </w:tcPr>
          <w:p w14:paraId="394EC5B2" w14:textId="77777777" w:rsidR="000F4245" w:rsidRDefault="00000000">
            <w:pPr>
              <w:spacing w:line="214" w:lineRule="auto"/>
              <w:jc w:val="center"/>
              <w:rPr>
                <w:rFonts w:eastAsiaTheme="minorEastAsia"/>
                <w:sz w:val="21"/>
                <w:szCs w:val="21"/>
              </w:rPr>
            </w:pPr>
            <w:r>
              <w:rPr>
                <w:rFonts w:eastAsiaTheme="minorEastAsia"/>
                <w:sz w:val="21"/>
                <w:szCs w:val="21"/>
              </w:rPr>
              <w:t>0.14</w:t>
            </w:r>
          </w:p>
        </w:tc>
        <w:tc>
          <w:tcPr>
            <w:tcW w:w="844" w:type="dxa"/>
            <w:noWrap/>
            <w:vAlign w:val="center"/>
          </w:tcPr>
          <w:p w14:paraId="1E03170E" w14:textId="77777777" w:rsidR="000F4245" w:rsidRDefault="00000000">
            <w:pPr>
              <w:spacing w:line="214" w:lineRule="auto"/>
              <w:jc w:val="center"/>
              <w:rPr>
                <w:rFonts w:eastAsiaTheme="minorEastAsia"/>
                <w:sz w:val="21"/>
                <w:szCs w:val="21"/>
              </w:rPr>
            </w:pPr>
            <w:r>
              <w:rPr>
                <w:rFonts w:eastAsiaTheme="minorEastAsia"/>
                <w:sz w:val="21"/>
                <w:szCs w:val="21"/>
              </w:rPr>
              <w:t>1</w:t>
            </w:r>
          </w:p>
        </w:tc>
        <w:tc>
          <w:tcPr>
            <w:tcW w:w="906" w:type="dxa"/>
            <w:noWrap/>
            <w:vAlign w:val="center"/>
          </w:tcPr>
          <w:p w14:paraId="7798424F" w14:textId="77777777" w:rsidR="000F4245" w:rsidRDefault="00000000">
            <w:pPr>
              <w:spacing w:line="214" w:lineRule="auto"/>
              <w:jc w:val="center"/>
              <w:rPr>
                <w:rFonts w:eastAsiaTheme="minorEastAsia"/>
                <w:sz w:val="21"/>
                <w:szCs w:val="21"/>
              </w:rPr>
            </w:pPr>
            <w:r>
              <w:rPr>
                <w:rFonts w:eastAsiaTheme="minorEastAsia"/>
                <w:sz w:val="21"/>
                <w:szCs w:val="21"/>
              </w:rPr>
              <w:t>/</w:t>
            </w:r>
          </w:p>
        </w:tc>
        <w:tc>
          <w:tcPr>
            <w:tcW w:w="906" w:type="dxa"/>
            <w:noWrap/>
            <w:vAlign w:val="center"/>
          </w:tcPr>
          <w:p w14:paraId="2734C2D1" w14:textId="77777777" w:rsidR="000F4245" w:rsidRDefault="00000000">
            <w:pPr>
              <w:spacing w:line="214" w:lineRule="auto"/>
              <w:jc w:val="center"/>
              <w:rPr>
                <w:rFonts w:eastAsiaTheme="minorEastAsia"/>
                <w:sz w:val="21"/>
                <w:szCs w:val="21"/>
              </w:rPr>
            </w:pPr>
            <w:r>
              <w:rPr>
                <w:rFonts w:eastAsiaTheme="minorEastAsia"/>
                <w:sz w:val="21"/>
                <w:szCs w:val="21"/>
              </w:rPr>
              <w:t>0.62</w:t>
            </w:r>
          </w:p>
        </w:tc>
        <w:tc>
          <w:tcPr>
            <w:tcW w:w="906" w:type="dxa"/>
            <w:noWrap/>
            <w:vAlign w:val="center"/>
          </w:tcPr>
          <w:p w14:paraId="2E2297FB" w14:textId="77777777" w:rsidR="000F4245" w:rsidRDefault="00000000">
            <w:pPr>
              <w:spacing w:line="214" w:lineRule="auto"/>
              <w:jc w:val="center"/>
              <w:rPr>
                <w:rFonts w:eastAsiaTheme="minorEastAsia"/>
                <w:sz w:val="21"/>
                <w:szCs w:val="21"/>
              </w:rPr>
            </w:pPr>
            <w:r>
              <w:rPr>
                <w:rFonts w:eastAsiaTheme="minorEastAsia"/>
                <w:sz w:val="21"/>
                <w:szCs w:val="21"/>
              </w:rPr>
              <w:t>0.9</w:t>
            </w:r>
          </w:p>
        </w:tc>
        <w:tc>
          <w:tcPr>
            <w:tcW w:w="1198" w:type="dxa"/>
            <w:noWrap/>
            <w:vAlign w:val="center"/>
          </w:tcPr>
          <w:p w14:paraId="002D39AD" w14:textId="77777777" w:rsidR="000F4245" w:rsidRDefault="00000000">
            <w:pPr>
              <w:spacing w:line="214" w:lineRule="auto"/>
              <w:jc w:val="center"/>
              <w:rPr>
                <w:rFonts w:eastAsiaTheme="minorEastAsia"/>
                <w:sz w:val="21"/>
                <w:szCs w:val="21"/>
              </w:rPr>
            </w:pPr>
            <w:r>
              <w:rPr>
                <w:rFonts w:eastAsiaTheme="minorEastAsia"/>
                <w:sz w:val="21"/>
                <w:szCs w:val="21"/>
              </w:rPr>
              <w:t>5.0</w:t>
            </w:r>
          </w:p>
        </w:tc>
        <w:tc>
          <w:tcPr>
            <w:tcW w:w="1203" w:type="dxa"/>
            <w:noWrap/>
            <w:vAlign w:val="center"/>
          </w:tcPr>
          <w:p w14:paraId="620A4BE1" w14:textId="77777777" w:rsidR="000F4245" w:rsidRDefault="00000000">
            <w:pPr>
              <w:spacing w:line="214" w:lineRule="auto"/>
              <w:jc w:val="center"/>
              <w:rPr>
                <w:rFonts w:eastAsiaTheme="minorEastAsia"/>
                <w:sz w:val="21"/>
                <w:szCs w:val="21"/>
              </w:rPr>
            </w:pPr>
            <w:r>
              <w:rPr>
                <w:rFonts w:eastAsiaTheme="minorEastAsia"/>
                <w:sz w:val="21"/>
                <w:szCs w:val="21"/>
              </w:rPr>
              <w:t>6.89</w:t>
            </w:r>
          </w:p>
        </w:tc>
      </w:tr>
      <w:tr w:rsidR="000F4245" w14:paraId="4AFF9B3F" w14:textId="77777777">
        <w:trPr>
          <w:trHeight w:hRule="exact" w:val="412"/>
          <w:jc w:val="center"/>
        </w:trPr>
        <w:tc>
          <w:tcPr>
            <w:tcW w:w="1203" w:type="dxa"/>
            <w:vAlign w:val="center"/>
          </w:tcPr>
          <w:p w14:paraId="7234C234" w14:textId="77777777" w:rsidR="000F4245" w:rsidRDefault="00000000">
            <w:pPr>
              <w:spacing w:line="214" w:lineRule="auto"/>
              <w:jc w:val="center"/>
              <w:rPr>
                <w:rFonts w:eastAsiaTheme="minorEastAsia"/>
                <w:sz w:val="21"/>
                <w:szCs w:val="21"/>
              </w:rPr>
            </w:pPr>
            <w:r>
              <w:rPr>
                <w:rFonts w:eastAsiaTheme="minorEastAsia"/>
                <w:sz w:val="21"/>
                <w:szCs w:val="21"/>
              </w:rPr>
              <w:t>RD9</w:t>
            </w:r>
          </w:p>
        </w:tc>
        <w:tc>
          <w:tcPr>
            <w:tcW w:w="1060" w:type="dxa"/>
            <w:noWrap/>
            <w:vAlign w:val="center"/>
          </w:tcPr>
          <w:p w14:paraId="6D0B2BD7" w14:textId="77777777" w:rsidR="000F4245" w:rsidRDefault="00000000">
            <w:pPr>
              <w:spacing w:line="214" w:lineRule="auto"/>
              <w:jc w:val="center"/>
              <w:rPr>
                <w:rFonts w:eastAsiaTheme="minorEastAsia"/>
                <w:sz w:val="21"/>
                <w:szCs w:val="21"/>
              </w:rPr>
            </w:pPr>
            <w:r>
              <w:rPr>
                <w:rFonts w:eastAsiaTheme="minorEastAsia"/>
                <w:sz w:val="21"/>
                <w:szCs w:val="21"/>
              </w:rPr>
              <w:t>2.71</w:t>
            </w:r>
          </w:p>
        </w:tc>
        <w:tc>
          <w:tcPr>
            <w:tcW w:w="1060" w:type="dxa"/>
            <w:noWrap/>
            <w:vAlign w:val="center"/>
          </w:tcPr>
          <w:p w14:paraId="609DC71F" w14:textId="77777777" w:rsidR="000F4245" w:rsidRDefault="00000000">
            <w:pPr>
              <w:spacing w:line="214" w:lineRule="auto"/>
              <w:jc w:val="center"/>
              <w:rPr>
                <w:rFonts w:eastAsiaTheme="minorEastAsia"/>
                <w:sz w:val="21"/>
                <w:szCs w:val="21"/>
              </w:rPr>
            </w:pPr>
            <w:r>
              <w:rPr>
                <w:rFonts w:eastAsiaTheme="minorEastAsia"/>
                <w:sz w:val="21"/>
                <w:szCs w:val="21"/>
              </w:rPr>
              <w:t>1.68</w:t>
            </w:r>
          </w:p>
        </w:tc>
        <w:tc>
          <w:tcPr>
            <w:tcW w:w="819" w:type="dxa"/>
            <w:noWrap/>
            <w:vAlign w:val="center"/>
          </w:tcPr>
          <w:p w14:paraId="1FECDF62" w14:textId="77777777" w:rsidR="000F4245" w:rsidRDefault="00000000">
            <w:pPr>
              <w:spacing w:line="214" w:lineRule="auto"/>
              <w:jc w:val="center"/>
              <w:rPr>
                <w:rFonts w:eastAsiaTheme="minorEastAsia"/>
                <w:sz w:val="21"/>
                <w:szCs w:val="21"/>
              </w:rPr>
            </w:pPr>
            <w:r>
              <w:rPr>
                <w:rFonts w:eastAsiaTheme="minorEastAsia"/>
                <w:sz w:val="21"/>
                <w:szCs w:val="21"/>
              </w:rPr>
              <w:t>0.8</w:t>
            </w:r>
          </w:p>
        </w:tc>
        <w:tc>
          <w:tcPr>
            <w:tcW w:w="1443" w:type="dxa"/>
            <w:noWrap/>
            <w:vAlign w:val="center"/>
          </w:tcPr>
          <w:p w14:paraId="5D427463" w14:textId="77777777" w:rsidR="000F4245" w:rsidRDefault="00000000">
            <w:pPr>
              <w:spacing w:line="214" w:lineRule="auto"/>
              <w:jc w:val="center"/>
              <w:rPr>
                <w:rFonts w:eastAsiaTheme="minorEastAsia"/>
                <w:w w:val="66"/>
                <w:sz w:val="21"/>
                <w:szCs w:val="21"/>
              </w:rPr>
            </w:pPr>
            <w:r>
              <w:rPr>
                <w:rFonts w:eastAsiaTheme="minorEastAsia"/>
                <w:sz w:val="21"/>
                <w:szCs w:val="21"/>
              </w:rPr>
              <w:t>浅于标准色</w:t>
            </w:r>
          </w:p>
        </w:tc>
        <w:tc>
          <w:tcPr>
            <w:tcW w:w="1200" w:type="dxa"/>
            <w:noWrap/>
            <w:vAlign w:val="center"/>
          </w:tcPr>
          <w:p w14:paraId="5977E63C"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8" w:type="dxa"/>
            <w:noWrap/>
            <w:vAlign w:val="center"/>
          </w:tcPr>
          <w:p w14:paraId="67C877B1" w14:textId="77777777" w:rsidR="000F4245" w:rsidRDefault="00000000">
            <w:pPr>
              <w:spacing w:line="214" w:lineRule="auto"/>
              <w:jc w:val="center"/>
              <w:rPr>
                <w:rFonts w:eastAsiaTheme="minorEastAsia"/>
                <w:sz w:val="21"/>
                <w:szCs w:val="21"/>
              </w:rPr>
            </w:pPr>
            <w:r>
              <w:rPr>
                <w:rFonts w:eastAsiaTheme="minorEastAsia"/>
                <w:sz w:val="21"/>
                <w:szCs w:val="21"/>
              </w:rPr>
              <w:t>0.14</w:t>
            </w:r>
          </w:p>
        </w:tc>
        <w:tc>
          <w:tcPr>
            <w:tcW w:w="844" w:type="dxa"/>
            <w:noWrap/>
            <w:vAlign w:val="center"/>
          </w:tcPr>
          <w:p w14:paraId="10A4B0B9" w14:textId="77777777" w:rsidR="000F4245" w:rsidRDefault="00000000">
            <w:pPr>
              <w:spacing w:line="214" w:lineRule="auto"/>
              <w:jc w:val="center"/>
              <w:rPr>
                <w:rFonts w:eastAsiaTheme="minorEastAsia"/>
                <w:sz w:val="21"/>
                <w:szCs w:val="21"/>
              </w:rPr>
            </w:pPr>
            <w:r>
              <w:rPr>
                <w:rFonts w:eastAsiaTheme="minorEastAsia"/>
                <w:sz w:val="21"/>
                <w:szCs w:val="21"/>
              </w:rPr>
              <w:t>1</w:t>
            </w:r>
          </w:p>
        </w:tc>
        <w:tc>
          <w:tcPr>
            <w:tcW w:w="906" w:type="dxa"/>
            <w:noWrap/>
            <w:vAlign w:val="center"/>
          </w:tcPr>
          <w:p w14:paraId="191C6082" w14:textId="77777777" w:rsidR="000F4245" w:rsidRDefault="00000000">
            <w:pPr>
              <w:spacing w:line="214" w:lineRule="auto"/>
              <w:jc w:val="center"/>
              <w:rPr>
                <w:rFonts w:eastAsiaTheme="minorEastAsia"/>
                <w:sz w:val="21"/>
                <w:szCs w:val="21"/>
              </w:rPr>
            </w:pPr>
            <w:r>
              <w:rPr>
                <w:rFonts w:eastAsiaTheme="minorEastAsia"/>
                <w:sz w:val="21"/>
                <w:szCs w:val="21"/>
              </w:rPr>
              <w:t>/</w:t>
            </w:r>
          </w:p>
        </w:tc>
        <w:tc>
          <w:tcPr>
            <w:tcW w:w="906" w:type="dxa"/>
            <w:noWrap/>
            <w:vAlign w:val="center"/>
          </w:tcPr>
          <w:p w14:paraId="70AF10A6" w14:textId="77777777" w:rsidR="000F4245" w:rsidRDefault="00000000">
            <w:pPr>
              <w:spacing w:line="214" w:lineRule="auto"/>
              <w:jc w:val="center"/>
              <w:rPr>
                <w:rFonts w:eastAsiaTheme="minorEastAsia"/>
                <w:sz w:val="21"/>
                <w:szCs w:val="21"/>
              </w:rPr>
            </w:pPr>
            <w:r>
              <w:rPr>
                <w:rFonts w:eastAsiaTheme="minorEastAsia"/>
                <w:sz w:val="21"/>
                <w:szCs w:val="21"/>
              </w:rPr>
              <w:t>0.69</w:t>
            </w:r>
          </w:p>
        </w:tc>
        <w:tc>
          <w:tcPr>
            <w:tcW w:w="906" w:type="dxa"/>
            <w:noWrap/>
            <w:vAlign w:val="center"/>
          </w:tcPr>
          <w:p w14:paraId="071E9DB4" w14:textId="77777777" w:rsidR="000F4245" w:rsidRDefault="00000000">
            <w:pPr>
              <w:spacing w:line="214" w:lineRule="auto"/>
              <w:jc w:val="center"/>
              <w:rPr>
                <w:rFonts w:eastAsiaTheme="minorEastAsia"/>
                <w:sz w:val="21"/>
                <w:szCs w:val="21"/>
              </w:rPr>
            </w:pPr>
            <w:r>
              <w:rPr>
                <w:rFonts w:eastAsiaTheme="minorEastAsia"/>
                <w:sz w:val="21"/>
                <w:szCs w:val="21"/>
              </w:rPr>
              <w:t>1.6</w:t>
            </w:r>
          </w:p>
        </w:tc>
        <w:tc>
          <w:tcPr>
            <w:tcW w:w="1198" w:type="dxa"/>
            <w:noWrap/>
            <w:vAlign w:val="center"/>
          </w:tcPr>
          <w:p w14:paraId="3C94BD5C" w14:textId="77777777" w:rsidR="000F4245" w:rsidRDefault="00000000">
            <w:pPr>
              <w:spacing w:line="214" w:lineRule="auto"/>
              <w:jc w:val="center"/>
              <w:rPr>
                <w:rFonts w:eastAsiaTheme="minorEastAsia"/>
                <w:sz w:val="21"/>
                <w:szCs w:val="21"/>
              </w:rPr>
            </w:pPr>
            <w:r>
              <w:rPr>
                <w:rFonts w:eastAsiaTheme="minorEastAsia"/>
                <w:sz w:val="21"/>
                <w:szCs w:val="21"/>
              </w:rPr>
              <w:t>4.9</w:t>
            </w:r>
          </w:p>
        </w:tc>
        <w:tc>
          <w:tcPr>
            <w:tcW w:w="1203" w:type="dxa"/>
            <w:noWrap/>
            <w:vAlign w:val="center"/>
          </w:tcPr>
          <w:p w14:paraId="31314A64" w14:textId="77777777" w:rsidR="000F4245" w:rsidRDefault="00000000">
            <w:pPr>
              <w:spacing w:line="214" w:lineRule="auto"/>
              <w:jc w:val="center"/>
              <w:rPr>
                <w:rFonts w:eastAsiaTheme="minorEastAsia"/>
                <w:sz w:val="21"/>
                <w:szCs w:val="21"/>
              </w:rPr>
            </w:pPr>
            <w:r>
              <w:rPr>
                <w:rFonts w:eastAsiaTheme="minorEastAsia"/>
                <w:sz w:val="21"/>
                <w:szCs w:val="21"/>
              </w:rPr>
              <w:t>6.79</w:t>
            </w:r>
          </w:p>
        </w:tc>
      </w:tr>
      <w:tr w:rsidR="000F4245" w14:paraId="67D90286" w14:textId="77777777">
        <w:trPr>
          <w:trHeight w:hRule="exact" w:val="412"/>
          <w:jc w:val="center"/>
        </w:trPr>
        <w:tc>
          <w:tcPr>
            <w:tcW w:w="1203" w:type="dxa"/>
            <w:vAlign w:val="center"/>
          </w:tcPr>
          <w:p w14:paraId="4AF38D36" w14:textId="77777777" w:rsidR="000F4245" w:rsidRDefault="00000000">
            <w:pPr>
              <w:spacing w:line="214" w:lineRule="auto"/>
              <w:jc w:val="center"/>
              <w:rPr>
                <w:rFonts w:eastAsiaTheme="minorEastAsia"/>
                <w:sz w:val="21"/>
                <w:szCs w:val="21"/>
              </w:rPr>
            </w:pPr>
            <w:r>
              <w:rPr>
                <w:rFonts w:eastAsiaTheme="minorEastAsia"/>
                <w:sz w:val="21"/>
                <w:szCs w:val="21"/>
              </w:rPr>
              <w:t>RD10</w:t>
            </w:r>
          </w:p>
        </w:tc>
        <w:tc>
          <w:tcPr>
            <w:tcW w:w="1060" w:type="dxa"/>
            <w:noWrap/>
            <w:vAlign w:val="center"/>
          </w:tcPr>
          <w:p w14:paraId="7C7D3BD6" w14:textId="77777777" w:rsidR="000F4245" w:rsidRDefault="00000000">
            <w:pPr>
              <w:spacing w:line="214" w:lineRule="auto"/>
              <w:jc w:val="center"/>
              <w:rPr>
                <w:rFonts w:eastAsiaTheme="minorEastAsia"/>
                <w:sz w:val="21"/>
                <w:szCs w:val="21"/>
              </w:rPr>
            </w:pPr>
            <w:r>
              <w:rPr>
                <w:rFonts w:eastAsiaTheme="minorEastAsia"/>
                <w:sz w:val="21"/>
                <w:szCs w:val="21"/>
              </w:rPr>
              <w:t>2.78</w:t>
            </w:r>
          </w:p>
        </w:tc>
        <w:tc>
          <w:tcPr>
            <w:tcW w:w="1060" w:type="dxa"/>
            <w:noWrap/>
            <w:vAlign w:val="center"/>
          </w:tcPr>
          <w:p w14:paraId="6B6D7E2B" w14:textId="77777777" w:rsidR="000F4245" w:rsidRDefault="00000000">
            <w:pPr>
              <w:spacing w:line="214" w:lineRule="auto"/>
              <w:jc w:val="center"/>
              <w:rPr>
                <w:rFonts w:eastAsiaTheme="minorEastAsia"/>
                <w:sz w:val="21"/>
                <w:szCs w:val="21"/>
              </w:rPr>
            </w:pPr>
            <w:r>
              <w:rPr>
                <w:rFonts w:eastAsiaTheme="minorEastAsia"/>
                <w:sz w:val="21"/>
                <w:szCs w:val="21"/>
              </w:rPr>
              <w:t>1.68</w:t>
            </w:r>
          </w:p>
        </w:tc>
        <w:tc>
          <w:tcPr>
            <w:tcW w:w="819" w:type="dxa"/>
            <w:noWrap/>
            <w:vAlign w:val="center"/>
          </w:tcPr>
          <w:p w14:paraId="628E3A85" w14:textId="77777777" w:rsidR="000F4245" w:rsidRDefault="00000000">
            <w:pPr>
              <w:spacing w:line="214" w:lineRule="auto"/>
              <w:jc w:val="center"/>
              <w:rPr>
                <w:rFonts w:eastAsiaTheme="minorEastAsia"/>
                <w:sz w:val="21"/>
                <w:szCs w:val="21"/>
              </w:rPr>
            </w:pPr>
            <w:r>
              <w:rPr>
                <w:rFonts w:eastAsiaTheme="minorEastAsia"/>
                <w:sz w:val="21"/>
                <w:szCs w:val="21"/>
              </w:rPr>
              <w:t>0.6</w:t>
            </w:r>
          </w:p>
        </w:tc>
        <w:tc>
          <w:tcPr>
            <w:tcW w:w="1443" w:type="dxa"/>
            <w:noWrap/>
            <w:vAlign w:val="center"/>
          </w:tcPr>
          <w:p w14:paraId="0567E6BF" w14:textId="77777777" w:rsidR="000F4245" w:rsidRDefault="00000000">
            <w:pPr>
              <w:spacing w:line="214" w:lineRule="auto"/>
              <w:jc w:val="center"/>
              <w:rPr>
                <w:rFonts w:eastAsiaTheme="minorEastAsia"/>
                <w:w w:val="66"/>
                <w:sz w:val="21"/>
                <w:szCs w:val="21"/>
              </w:rPr>
            </w:pPr>
            <w:r>
              <w:rPr>
                <w:rFonts w:eastAsiaTheme="minorEastAsia"/>
                <w:sz w:val="21"/>
                <w:szCs w:val="21"/>
              </w:rPr>
              <w:t>浅于标准色</w:t>
            </w:r>
          </w:p>
        </w:tc>
        <w:tc>
          <w:tcPr>
            <w:tcW w:w="1200" w:type="dxa"/>
            <w:noWrap/>
            <w:vAlign w:val="center"/>
          </w:tcPr>
          <w:p w14:paraId="7E0BEC79"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8" w:type="dxa"/>
            <w:noWrap/>
            <w:vAlign w:val="center"/>
          </w:tcPr>
          <w:p w14:paraId="2A7BDBEA" w14:textId="77777777" w:rsidR="000F4245" w:rsidRDefault="00000000">
            <w:pPr>
              <w:spacing w:line="214" w:lineRule="auto"/>
              <w:jc w:val="center"/>
              <w:rPr>
                <w:rFonts w:eastAsiaTheme="minorEastAsia"/>
                <w:sz w:val="21"/>
                <w:szCs w:val="21"/>
              </w:rPr>
            </w:pPr>
            <w:r>
              <w:rPr>
                <w:rFonts w:eastAsiaTheme="minorEastAsia"/>
                <w:sz w:val="21"/>
                <w:szCs w:val="21"/>
              </w:rPr>
              <w:t>0.12</w:t>
            </w:r>
          </w:p>
        </w:tc>
        <w:tc>
          <w:tcPr>
            <w:tcW w:w="844" w:type="dxa"/>
            <w:noWrap/>
            <w:vAlign w:val="center"/>
          </w:tcPr>
          <w:p w14:paraId="6CB06085" w14:textId="77777777" w:rsidR="000F4245" w:rsidRDefault="00000000">
            <w:pPr>
              <w:spacing w:line="214" w:lineRule="auto"/>
              <w:jc w:val="center"/>
              <w:rPr>
                <w:rFonts w:eastAsiaTheme="minorEastAsia"/>
                <w:sz w:val="21"/>
                <w:szCs w:val="21"/>
              </w:rPr>
            </w:pPr>
            <w:r>
              <w:rPr>
                <w:rFonts w:eastAsiaTheme="minorEastAsia"/>
                <w:sz w:val="21"/>
                <w:szCs w:val="21"/>
              </w:rPr>
              <w:t>1</w:t>
            </w:r>
          </w:p>
        </w:tc>
        <w:tc>
          <w:tcPr>
            <w:tcW w:w="906" w:type="dxa"/>
            <w:noWrap/>
            <w:vAlign w:val="center"/>
          </w:tcPr>
          <w:p w14:paraId="4573B737" w14:textId="77777777" w:rsidR="000F4245" w:rsidRDefault="00000000">
            <w:pPr>
              <w:spacing w:line="214" w:lineRule="auto"/>
              <w:jc w:val="center"/>
              <w:rPr>
                <w:rFonts w:eastAsiaTheme="minorEastAsia"/>
                <w:sz w:val="21"/>
                <w:szCs w:val="21"/>
              </w:rPr>
            </w:pPr>
            <w:r>
              <w:rPr>
                <w:rFonts w:eastAsiaTheme="minorEastAsia"/>
                <w:sz w:val="21"/>
                <w:szCs w:val="21"/>
              </w:rPr>
              <w:t>/</w:t>
            </w:r>
          </w:p>
        </w:tc>
        <w:tc>
          <w:tcPr>
            <w:tcW w:w="906" w:type="dxa"/>
            <w:noWrap/>
            <w:vAlign w:val="center"/>
          </w:tcPr>
          <w:p w14:paraId="03489E36" w14:textId="77777777" w:rsidR="000F4245" w:rsidRDefault="00000000">
            <w:pPr>
              <w:spacing w:line="214" w:lineRule="auto"/>
              <w:jc w:val="center"/>
              <w:rPr>
                <w:rFonts w:eastAsiaTheme="minorEastAsia"/>
                <w:sz w:val="21"/>
                <w:szCs w:val="21"/>
              </w:rPr>
            </w:pPr>
            <w:r>
              <w:rPr>
                <w:rFonts w:eastAsiaTheme="minorEastAsia"/>
                <w:sz w:val="21"/>
                <w:szCs w:val="21"/>
              </w:rPr>
              <w:t>0.70</w:t>
            </w:r>
          </w:p>
        </w:tc>
        <w:tc>
          <w:tcPr>
            <w:tcW w:w="906" w:type="dxa"/>
            <w:noWrap/>
            <w:vAlign w:val="center"/>
          </w:tcPr>
          <w:p w14:paraId="13EA404E" w14:textId="77777777" w:rsidR="000F4245" w:rsidRDefault="00000000">
            <w:pPr>
              <w:spacing w:line="214" w:lineRule="auto"/>
              <w:jc w:val="center"/>
              <w:rPr>
                <w:rFonts w:eastAsiaTheme="minorEastAsia"/>
                <w:sz w:val="21"/>
                <w:szCs w:val="21"/>
              </w:rPr>
            </w:pPr>
            <w:r>
              <w:rPr>
                <w:rFonts w:eastAsiaTheme="minorEastAsia"/>
                <w:sz w:val="21"/>
                <w:szCs w:val="21"/>
              </w:rPr>
              <w:t>1.9</w:t>
            </w:r>
          </w:p>
        </w:tc>
        <w:tc>
          <w:tcPr>
            <w:tcW w:w="1198" w:type="dxa"/>
            <w:noWrap/>
            <w:vAlign w:val="center"/>
          </w:tcPr>
          <w:p w14:paraId="1CB1BD24" w14:textId="77777777" w:rsidR="000F4245" w:rsidRDefault="00000000">
            <w:pPr>
              <w:spacing w:line="214" w:lineRule="auto"/>
              <w:jc w:val="center"/>
              <w:rPr>
                <w:rFonts w:eastAsiaTheme="minorEastAsia"/>
                <w:sz w:val="21"/>
                <w:szCs w:val="21"/>
              </w:rPr>
            </w:pPr>
            <w:r>
              <w:rPr>
                <w:rFonts w:eastAsiaTheme="minorEastAsia"/>
                <w:sz w:val="21"/>
                <w:szCs w:val="21"/>
              </w:rPr>
              <w:t>4.7</w:t>
            </w:r>
          </w:p>
        </w:tc>
        <w:tc>
          <w:tcPr>
            <w:tcW w:w="1203" w:type="dxa"/>
            <w:noWrap/>
            <w:vAlign w:val="center"/>
          </w:tcPr>
          <w:p w14:paraId="69B1DF86" w14:textId="77777777" w:rsidR="000F4245" w:rsidRDefault="00000000">
            <w:pPr>
              <w:spacing w:line="214" w:lineRule="auto"/>
              <w:jc w:val="center"/>
              <w:rPr>
                <w:rFonts w:eastAsiaTheme="minorEastAsia"/>
                <w:sz w:val="21"/>
                <w:szCs w:val="21"/>
              </w:rPr>
            </w:pPr>
            <w:r>
              <w:rPr>
                <w:rFonts w:eastAsiaTheme="minorEastAsia"/>
                <w:sz w:val="21"/>
                <w:szCs w:val="21"/>
              </w:rPr>
              <w:t>7.06</w:t>
            </w:r>
          </w:p>
        </w:tc>
      </w:tr>
      <w:tr w:rsidR="000F4245" w14:paraId="5F677D7A" w14:textId="77777777">
        <w:trPr>
          <w:trHeight w:hRule="exact" w:val="412"/>
          <w:jc w:val="center"/>
        </w:trPr>
        <w:tc>
          <w:tcPr>
            <w:tcW w:w="1203" w:type="dxa"/>
            <w:vAlign w:val="center"/>
          </w:tcPr>
          <w:p w14:paraId="0B42CFA3" w14:textId="77777777" w:rsidR="000F4245" w:rsidRDefault="00000000">
            <w:pPr>
              <w:spacing w:line="214" w:lineRule="auto"/>
              <w:jc w:val="center"/>
              <w:rPr>
                <w:rFonts w:eastAsiaTheme="minorEastAsia"/>
                <w:sz w:val="21"/>
                <w:szCs w:val="21"/>
              </w:rPr>
            </w:pPr>
            <w:r>
              <w:rPr>
                <w:rFonts w:eastAsiaTheme="minorEastAsia"/>
                <w:sz w:val="21"/>
                <w:szCs w:val="21"/>
              </w:rPr>
              <w:t>试验组数</w:t>
            </w:r>
          </w:p>
        </w:tc>
        <w:tc>
          <w:tcPr>
            <w:tcW w:w="1060" w:type="dxa"/>
            <w:noWrap/>
            <w:vAlign w:val="center"/>
          </w:tcPr>
          <w:p w14:paraId="1D24447C"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1060" w:type="dxa"/>
            <w:noWrap/>
            <w:vAlign w:val="center"/>
          </w:tcPr>
          <w:p w14:paraId="1363F93B"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819" w:type="dxa"/>
            <w:noWrap/>
            <w:vAlign w:val="center"/>
          </w:tcPr>
          <w:p w14:paraId="7D5CF80A"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1443" w:type="dxa"/>
            <w:noWrap/>
            <w:vAlign w:val="center"/>
          </w:tcPr>
          <w:p w14:paraId="72A48CE5"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1200" w:type="dxa"/>
            <w:noWrap/>
            <w:vAlign w:val="center"/>
          </w:tcPr>
          <w:p w14:paraId="2DBE115F"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1068" w:type="dxa"/>
            <w:noWrap/>
            <w:vAlign w:val="center"/>
          </w:tcPr>
          <w:p w14:paraId="6FAD3DCE"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844" w:type="dxa"/>
            <w:noWrap/>
            <w:vAlign w:val="center"/>
          </w:tcPr>
          <w:p w14:paraId="6428EEEF"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906" w:type="dxa"/>
            <w:noWrap/>
            <w:vAlign w:val="center"/>
          </w:tcPr>
          <w:p w14:paraId="116344A2"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906" w:type="dxa"/>
            <w:noWrap/>
            <w:vAlign w:val="center"/>
          </w:tcPr>
          <w:p w14:paraId="284CAD5B"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906" w:type="dxa"/>
            <w:noWrap/>
            <w:vAlign w:val="center"/>
          </w:tcPr>
          <w:p w14:paraId="20A33FDF"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1198" w:type="dxa"/>
            <w:noWrap/>
            <w:vAlign w:val="center"/>
          </w:tcPr>
          <w:p w14:paraId="31D61040"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1203" w:type="dxa"/>
            <w:noWrap/>
            <w:vAlign w:val="center"/>
          </w:tcPr>
          <w:p w14:paraId="7C3A309A" w14:textId="77777777" w:rsidR="000F4245" w:rsidRDefault="00000000">
            <w:pPr>
              <w:spacing w:line="214" w:lineRule="auto"/>
              <w:jc w:val="center"/>
              <w:rPr>
                <w:rFonts w:eastAsiaTheme="minorEastAsia"/>
                <w:sz w:val="21"/>
                <w:szCs w:val="21"/>
              </w:rPr>
            </w:pPr>
            <w:r>
              <w:rPr>
                <w:rFonts w:eastAsiaTheme="minorEastAsia"/>
                <w:sz w:val="21"/>
                <w:szCs w:val="21"/>
              </w:rPr>
              <w:t>10</w:t>
            </w:r>
          </w:p>
        </w:tc>
      </w:tr>
      <w:tr w:rsidR="000F4245" w14:paraId="70C9A5B8" w14:textId="77777777">
        <w:trPr>
          <w:trHeight w:hRule="exact" w:val="412"/>
          <w:jc w:val="center"/>
        </w:trPr>
        <w:tc>
          <w:tcPr>
            <w:tcW w:w="1203" w:type="dxa"/>
            <w:vAlign w:val="center"/>
          </w:tcPr>
          <w:p w14:paraId="2045A323" w14:textId="77777777" w:rsidR="000F4245" w:rsidRDefault="00000000">
            <w:pPr>
              <w:spacing w:line="214" w:lineRule="auto"/>
              <w:jc w:val="center"/>
              <w:rPr>
                <w:rFonts w:eastAsiaTheme="minorEastAsia"/>
                <w:sz w:val="21"/>
                <w:szCs w:val="21"/>
              </w:rPr>
            </w:pPr>
            <w:r>
              <w:rPr>
                <w:rFonts w:eastAsiaTheme="minorEastAsia"/>
                <w:sz w:val="21"/>
                <w:szCs w:val="21"/>
              </w:rPr>
              <w:t>平均值</w:t>
            </w:r>
          </w:p>
        </w:tc>
        <w:tc>
          <w:tcPr>
            <w:tcW w:w="1060" w:type="dxa"/>
            <w:noWrap/>
            <w:vAlign w:val="center"/>
          </w:tcPr>
          <w:p w14:paraId="2A904C2F" w14:textId="77777777" w:rsidR="000F4245" w:rsidRDefault="00000000">
            <w:pPr>
              <w:spacing w:line="214" w:lineRule="auto"/>
              <w:jc w:val="center"/>
              <w:rPr>
                <w:rFonts w:eastAsiaTheme="minorEastAsia"/>
                <w:sz w:val="21"/>
                <w:szCs w:val="21"/>
              </w:rPr>
            </w:pPr>
            <w:r>
              <w:rPr>
                <w:rFonts w:eastAsiaTheme="minorEastAsia"/>
                <w:sz w:val="21"/>
                <w:szCs w:val="21"/>
              </w:rPr>
              <w:t>2.66</w:t>
            </w:r>
          </w:p>
        </w:tc>
        <w:tc>
          <w:tcPr>
            <w:tcW w:w="1060" w:type="dxa"/>
            <w:noWrap/>
            <w:vAlign w:val="center"/>
          </w:tcPr>
          <w:p w14:paraId="7CC77213" w14:textId="77777777" w:rsidR="000F4245" w:rsidRDefault="00000000">
            <w:pPr>
              <w:spacing w:line="214" w:lineRule="auto"/>
              <w:jc w:val="center"/>
              <w:rPr>
                <w:rFonts w:eastAsiaTheme="minorEastAsia"/>
                <w:sz w:val="21"/>
                <w:szCs w:val="21"/>
              </w:rPr>
            </w:pPr>
            <w:r>
              <w:rPr>
                <w:rFonts w:eastAsiaTheme="minorEastAsia"/>
                <w:sz w:val="21"/>
                <w:szCs w:val="21"/>
              </w:rPr>
              <w:t>1.65</w:t>
            </w:r>
          </w:p>
        </w:tc>
        <w:tc>
          <w:tcPr>
            <w:tcW w:w="819" w:type="dxa"/>
            <w:noWrap/>
            <w:vAlign w:val="center"/>
          </w:tcPr>
          <w:p w14:paraId="0A703C4A" w14:textId="77777777" w:rsidR="000F4245" w:rsidRDefault="00000000">
            <w:pPr>
              <w:spacing w:line="214" w:lineRule="auto"/>
              <w:jc w:val="center"/>
              <w:rPr>
                <w:rFonts w:eastAsiaTheme="minorEastAsia"/>
                <w:sz w:val="21"/>
                <w:szCs w:val="21"/>
              </w:rPr>
            </w:pPr>
            <w:r>
              <w:rPr>
                <w:rFonts w:eastAsiaTheme="minorEastAsia"/>
                <w:sz w:val="21"/>
                <w:szCs w:val="21"/>
              </w:rPr>
              <w:t>0.64</w:t>
            </w:r>
          </w:p>
        </w:tc>
        <w:tc>
          <w:tcPr>
            <w:tcW w:w="1443" w:type="dxa"/>
            <w:noWrap/>
            <w:vAlign w:val="center"/>
          </w:tcPr>
          <w:p w14:paraId="0EC5A041" w14:textId="77777777" w:rsidR="000F4245" w:rsidRDefault="00000000">
            <w:pPr>
              <w:spacing w:line="214" w:lineRule="auto"/>
              <w:jc w:val="center"/>
              <w:rPr>
                <w:rFonts w:eastAsiaTheme="minorEastAsia"/>
                <w:sz w:val="21"/>
                <w:szCs w:val="21"/>
              </w:rPr>
            </w:pPr>
            <w:r>
              <w:rPr>
                <w:rFonts w:eastAsiaTheme="minorEastAsia"/>
                <w:sz w:val="21"/>
                <w:szCs w:val="21"/>
              </w:rPr>
              <w:t>浅于标准色</w:t>
            </w:r>
          </w:p>
        </w:tc>
        <w:tc>
          <w:tcPr>
            <w:tcW w:w="1200" w:type="dxa"/>
            <w:noWrap/>
            <w:vAlign w:val="center"/>
          </w:tcPr>
          <w:p w14:paraId="4EA18806"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8" w:type="dxa"/>
            <w:noWrap/>
            <w:vAlign w:val="center"/>
          </w:tcPr>
          <w:p w14:paraId="25EC20AD" w14:textId="77777777" w:rsidR="000F4245" w:rsidRDefault="00000000">
            <w:pPr>
              <w:spacing w:line="214" w:lineRule="auto"/>
              <w:jc w:val="center"/>
              <w:rPr>
                <w:rFonts w:eastAsiaTheme="minorEastAsia"/>
                <w:sz w:val="21"/>
                <w:szCs w:val="21"/>
              </w:rPr>
            </w:pPr>
            <w:r>
              <w:rPr>
                <w:rFonts w:eastAsiaTheme="minorEastAsia"/>
                <w:sz w:val="21"/>
                <w:szCs w:val="21"/>
              </w:rPr>
              <w:t>0.14</w:t>
            </w:r>
          </w:p>
        </w:tc>
        <w:tc>
          <w:tcPr>
            <w:tcW w:w="844" w:type="dxa"/>
            <w:noWrap/>
            <w:vAlign w:val="center"/>
          </w:tcPr>
          <w:p w14:paraId="6EAE6629" w14:textId="77777777" w:rsidR="000F4245" w:rsidRDefault="00000000">
            <w:pPr>
              <w:spacing w:line="214" w:lineRule="auto"/>
              <w:jc w:val="center"/>
              <w:rPr>
                <w:rFonts w:eastAsiaTheme="minorEastAsia"/>
                <w:sz w:val="21"/>
                <w:szCs w:val="21"/>
              </w:rPr>
            </w:pPr>
            <w:r>
              <w:rPr>
                <w:rFonts w:eastAsiaTheme="minorEastAsia"/>
                <w:sz w:val="21"/>
                <w:szCs w:val="21"/>
              </w:rPr>
              <w:t>0.6</w:t>
            </w:r>
          </w:p>
        </w:tc>
        <w:tc>
          <w:tcPr>
            <w:tcW w:w="906" w:type="dxa"/>
            <w:noWrap/>
            <w:vAlign w:val="center"/>
          </w:tcPr>
          <w:p w14:paraId="33922084" w14:textId="77777777" w:rsidR="000F4245" w:rsidRDefault="00000000">
            <w:pPr>
              <w:spacing w:line="214" w:lineRule="auto"/>
              <w:jc w:val="center"/>
              <w:rPr>
                <w:rFonts w:eastAsiaTheme="minorEastAsia"/>
                <w:sz w:val="21"/>
                <w:szCs w:val="21"/>
              </w:rPr>
            </w:pPr>
            <w:r>
              <w:rPr>
                <w:rFonts w:eastAsiaTheme="minorEastAsia"/>
                <w:sz w:val="21"/>
                <w:szCs w:val="21"/>
              </w:rPr>
              <w:t>/</w:t>
            </w:r>
          </w:p>
        </w:tc>
        <w:tc>
          <w:tcPr>
            <w:tcW w:w="906" w:type="dxa"/>
            <w:noWrap/>
            <w:vAlign w:val="center"/>
          </w:tcPr>
          <w:p w14:paraId="07F637E8" w14:textId="77777777" w:rsidR="000F4245" w:rsidRDefault="00000000">
            <w:pPr>
              <w:spacing w:line="214" w:lineRule="auto"/>
              <w:jc w:val="center"/>
              <w:rPr>
                <w:rFonts w:eastAsiaTheme="minorEastAsia"/>
                <w:sz w:val="21"/>
                <w:szCs w:val="21"/>
              </w:rPr>
            </w:pPr>
            <w:r>
              <w:rPr>
                <w:rFonts w:eastAsiaTheme="minorEastAsia"/>
                <w:sz w:val="21"/>
                <w:szCs w:val="21"/>
              </w:rPr>
              <w:t>0.84</w:t>
            </w:r>
          </w:p>
        </w:tc>
        <w:tc>
          <w:tcPr>
            <w:tcW w:w="906" w:type="dxa"/>
            <w:noWrap/>
            <w:vAlign w:val="center"/>
          </w:tcPr>
          <w:p w14:paraId="0BCB6B7E" w14:textId="77777777" w:rsidR="000F4245" w:rsidRDefault="00000000">
            <w:pPr>
              <w:spacing w:line="214" w:lineRule="auto"/>
              <w:jc w:val="center"/>
              <w:rPr>
                <w:rFonts w:eastAsiaTheme="minorEastAsia"/>
                <w:sz w:val="21"/>
                <w:szCs w:val="21"/>
              </w:rPr>
            </w:pPr>
            <w:r>
              <w:rPr>
                <w:rFonts w:eastAsiaTheme="minorEastAsia"/>
                <w:sz w:val="21"/>
                <w:szCs w:val="21"/>
              </w:rPr>
              <w:t>1.13</w:t>
            </w:r>
          </w:p>
        </w:tc>
        <w:tc>
          <w:tcPr>
            <w:tcW w:w="1198" w:type="dxa"/>
            <w:noWrap/>
            <w:vAlign w:val="center"/>
          </w:tcPr>
          <w:p w14:paraId="15E77AB2" w14:textId="77777777" w:rsidR="000F4245" w:rsidRDefault="00000000">
            <w:pPr>
              <w:spacing w:line="214" w:lineRule="auto"/>
              <w:jc w:val="center"/>
              <w:rPr>
                <w:rFonts w:eastAsiaTheme="minorEastAsia"/>
                <w:sz w:val="21"/>
                <w:szCs w:val="21"/>
              </w:rPr>
            </w:pPr>
            <w:r>
              <w:rPr>
                <w:rFonts w:eastAsiaTheme="minorEastAsia"/>
                <w:sz w:val="21"/>
                <w:szCs w:val="21"/>
              </w:rPr>
              <w:t>4.9</w:t>
            </w:r>
          </w:p>
        </w:tc>
        <w:tc>
          <w:tcPr>
            <w:tcW w:w="1203" w:type="dxa"/>
            <w:noWrap/>
            <w:vAlign w:val="center"/>
          </w:tcPr>
          <w:p w14:paraId="6C5AC1CC" w14:textId="77777777" w:rsidR="000F4245" w:rsidRDefault="00000000">
            <w:pPr>
              <w:spacing w:line="214" w:lineRule="auto"/>
              <w:jc w:val="center"/>
              <w:rPr>
                <w:rFonts w:eastAsiaTheme="minorEastAsia"/>
                <w:sz w:val="21"/>
                <w:szCs w:val="21"/>
              </w:rPr>
            </w:pPr>
            <w:r>
              <w:rPr>
                <w:rFonts w:eastAsiaTheme="minorEastAsia"/>
                <w:sz w:val="21"/>
                <w:szCs w:val="21"/>
              </w:rPr>
              <w:t>6.70</w:t>
            </w:r>
          </w:p>
        </w:tc>
      </w:tr>
      <w:tr w:rsidR="000F4245" w14:paraId="1D2EBC8B" w14:textId="77777777">
        <w:trPr>
          <w:trHeight w:hRule="exact" w:val="412"/>
          <w:jc w:val="center"/>
        </w:trPr>
        <w:tc>
          <w:tcPr>
            <w:tcW w:w="1203" w:type="dxa"/>
            <w:vAlign w:val="center"/>
          </w:tcPr>
          <w:p w14:paraId="02E7725E" w14:textId="77777777" w:rsidR="000F4245" w:rsidRDefault="00000000">
            <w:pPr>
              <w:spacing w:line="214" w:lineRule="auto"/>
              <w:jc w:val="center"/>
              <w:rPr>
                <w:rFonts w:eastAsiaTheme="minorEastAsia"/>
                <w:sz w:val="21"/>
                <w:szCs w:val="21"/>
              </w:rPr>
            </w:pPr>
            <w:r>
              <w:rPr>
                <w:rFonts w:eastAsiaTheme="minorEastAsia"/>
                <w:sz w:val="21"/>
                <w:szCs w:val="21"/>
              </w:rPr>
              <w:t>最大值</w:t>
            </w:r>
          </w:p>
        </w:tc>
        <w:tc>
          <w:tcPr>
            <w:tcW w:w="1060" w:type="dxa"/>
            <w:noWrap/>
            <w:vAlign w:val="center"/>
          </w:tcPr>
          <w:p w14:paraId="041B30A2" w14:textId="77777777" w:rsidR="000F4245" w:rsidRDefault="00000000">
            <w:pPr>
              <w:spacing w:line="214" w:lineRule="auto"/>
              <w:jc w:val="center"/>
              <w:rPr>
                <w:rFonts w:eastAsiaTheme="minorEastAsia"/>
                <w:sz w:val="21"/>
                <w:szCs w:val="21"/>
              </w:rPr>
            </w:pPr>
            <w:r>
              <w:rPr>
                <w:rFonts w:eastAsiaTheme="minorEastAsia"/>
                <w:sz w:val="21"/>
                <w:szCs w:val="21"/>
              </w:rPr>
              <w:t>2.78</w:t>
            </w:r>
          </w:p>
        </w:tc>
        <w:tc>
          <w:tcPr>
            <w:tcW w:w="1060" w:type="dxa"/>
            <w:noWrap/>
            <w:vAlign w:val="center"/>
          </w:tcPr>
          <w:p w14:paraId="222557F9" w14:textId="77777777" w:rsidR="000F4245" w:rsidRDefault="00000000">
            <w:pPr>
              <w:spacing w:line="214" w:lineRule="auto"/>
              <w:jc w:val="center"/>
              <w:rPr>
                <w:rFonts w:eastAsiaTheme="minorEastAsia"/>
                <w:sz w:val="21"/>
                <w:szCs w:val="21"/>
              </w:rPr>
            </w:pPr>
            <w:r>
              <w:rPr>
                <w:rFonts w:eastAsiaTheme="minorEastAsia"/>
                <w:sz w:val="21"/>
                <w:szCs w:val="21"/>
              </w:rPr>
              <w:t>1.68</w:t>
            </w:r>
          </w:p>
        </w:tc>
        <w:tc>
          <w:tcPr>
            <w:tcW w:w="819" w:type="dxa"/>
            <w:noWrap/>
            <w:vAlign w:val="center"/>
          </w:tcPr>
          <w:p w14:paraId="0DACC0DF" w14:textId="77777777" w:rsidR="000F4245" w:rsidRDefault="00000000">
            <w:pPr>
              <w:spacing w:line="214" w:lineRule="auto"/>
              <w:jc w:val="center"/>
              <w:rPr>
                <w:rFonts w:eastAsiaTheme="minorEastAsia"/>
                <w:sz w:val="21"/>
                <w:szCs w:val="21"/>
              </w:rPr>
            </w:pPr>
            <w:r>
              <w:rPr>
                <w:rFonts w:eastAsiaTheme="minorEastAsia"/>
                <w:sz w:val="21"/>
                <w:szCs w:val="21"/>
              </w:rPr>
              <w:t>0.8</w:t>
            </w:r>
          </w:p>
        </w:tc>
        <w:tc>
          <w:tcPr>
            <w:tcW w:w="1443" w:type="dxa"/>
            <w:noWrap/>
            <w:vAlign w:val="center"/>
          </w:tcPr>
          <w:p w14:paraId="376FD1F0" w14:textId="77777777" w:rsidR="000F4245" w:rsidRDefault="00000000">
            <w:pPr>
              <w:spacing w:line="214" w:lineRule="auto"/>
              <w:jc w:val="center"/>
              <w:rPr>
                <w:rFonts w:eastAsiaTheme="minorEastAsia"/>
                <w:sz w:val="21"/>
                <w:szCs w:val="21"/>
              </w:rPr>
            </w:pPr>
            <w:r>
              <w:rPr>
                <w:rFonts w:eastAsiaTheme="minorEastAsia"/>
                <w:sz w:val="21"/>
                <w:szCs w:val="21"/>
              </w:rPr>
              <w:t>浅于标准色</w:t>
            </w:r>
          </w:p>
        </w:tc>
        <w:tc>
          <w:tcPr>
            <w:tcW w:w="1200" w:type="dxa"/>
            <w:noWrap/>
            <w:vAlign w:val="center"/>
          </w:tcPr>
          <w:p w14:paraId="57D5B8BE"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8" w:type="dxa"/>
            <w:noWrap/>
            <w:vAlign w:val="center"/>
          </w:tcPr>
          <w:p w14:paraId="3D1D3D5F" w14:textId="77777777" w:rsidR="000F4245" w:rsidRDefault="00000000">
            <w:pPr>
              <w:spacing w:line="214" w:lineRule="auto"/>
              <w:jc w:val="center"/>
              <w:rPr>
                <w:rFonts w:eastAsiaTheme="minorEastAsia"/>
                <w:sz w:val="21"/>
                <w:szCs w:val="21"/>
              </w:rPr>
            </w:pPr>
            <w:r>
              <w:rPr>
                <w:rFonts w:eastAsiaTheme="minorEastAsia"/>
                <w:sz w:val="21"/>
                <w:szCs w:val="21"/>
              </w:rPr>
              <w:t>0.15</w:t>
            </w:r>
          </w:p>
        </w:tc>
        <w:tc>
          <w:tcPr>
            <w:tcW w:w="844" w:type="dxa"/>
            <w:noWrap/>
            <w:vAlign w:val="center"/>
          </w:tcPr>
          <w:p w14:paraId="25C83204" w14:textId="77777777" w:rsidR="000F4245" w:rsidRDefault="00000000">
            <w:pPr>
              <w:spacing w:line="214" w:lineRule="auto"/>
              <w:jc w:val="center"/>
              <w:rPr>
                <w:rFonts w:eastAsiaTheme="minorEastAsia"/>
                <w:sz w:val="21"/>
                <w:szCs w:val="21"/>
              </w:rPr>
            </w:pPr>
            <w:r>
              <w:rPr>
                <w:rFonts w:eastAsiaTheme="minorEastAsia"/>
                <w:sz w:val="21"/>
                <w:szCs w:val="21"/>
              </w:rPr>
              <w:t>1</w:t>
            </w:r>
          </w:p>
        </w:tc>
        <w:tc>
          <w:tcPr>
            <w:tcW w:w="906" w:type="dxa"/>
            <w:noWrap/>
            <w:vAlign w:val="center"/>
          </w:tcPr>
          <w:p w14:paraId="0C338864" w14:textId="77777777" w:rsidR="000F4245" w:rsidRDefault="00000000">
            <w:pPr>
              <w:spacing w:line="214" w:lineRule="auto"/>
              <w:jc w:val="center"/>
              <w:rPr>
                <w:rFonts w:eastAsiaTheme="minorEastAsia"/>
                <w:sz w:val="21"/>
                <w:szCs w:val="21"/>
              </w:rPr>
            </w:pPr>
            <w:r>
              <w:rPr>
                <w:rFonts w:eastAsiaTheme="minorEastAsia"/>
                <w:sz w:val="21"/>
                <w:szCs w:val="21"/>
              </w:rPr>
              <w:t>/</w:t>
            </w:r>
          </w:p>
        </w:tc>
        <w:tc>
          <w:tcPr>
            <w:tcW w:w="906" w:type="dxa"/>
            <w:noWrap/>
            <w:vAlign w:val="center"/>
          </w:tcPr>
          <w:p w14:paraId="30041C00" w14:textId="77777777" w:rsidR="000F4245" w:rsidRDefault="00000000">
            <w:pPr>
              <w:spacing w:line="214" w:lineRule="auto"/>
              <w:jc w:val="center"/>
              <w:rPr>
                <w:rFonts w:eastAsiaTheme="minorEastAsia"/>
                <w:sz w:val="21"/>
                <w:szCs w:val="21"/>
              </w:rPr>
            </w:pPr>
            <w:r>
              <w:rPr>
                <w:rFonts w:eastAsiaTheme="minorEastAsia"/>
                <w:sz w:val="21"/>
                <w:szCs w:val="21"/>
              </w:rPr>
              <w:t>1.06</w:t>
            </w:r>
          </w:p>
        </w:tc>
        <w:tc>
          <w:tcPr>
            <w:tcW w:w="906" w:type="dxa"/>
            <w:noWrap/>
            <w:vAlign w:val="center"/>
          </w:tcPr>
          <w:p w14:paraId="28B30444" w14:textId="77777777" w:rsidR="000F4245" w:rsidRDefault="00000000">
            <w:pPr>
              <w:spacing w:line="214" w:lineRule="auto"/>
              <w:jc w:val="center"/>
              <w:rPr>
                <w:rFonts w:eastAsiaTheme="minorEastAsia"/>
                <w:sz w:val="21"/>
                <w:szCs w:val="21"/>
              </w:rPr>
            </w:pPr>
            <w:r>
              <w:rPr>
                <w:rFonts w:eastAsiaTheme="minorEastAsia"/>
                <w:sz w:val="21"/>
                <w:szCs w:val="21"/>
              </w:rPr>
              <w:t>1.9</w:t>
            </w:r>
          </w:p>
        </w:tc>
        <w:tc>
          <w:tcPr>
            <w:tcW w:w="1198" w:type="dxa"/>
            <w:noWrap/>
            <w:vAlign w:val="center"/>
          </w:tcPr>
          <w:p w14:paraId="76B77D7D" w14:textId="77777777" w:rsidR="000F4245" w:rsidRDefault="00000000">
            <w:pPr>
              <w:spacing w:line="214" w:lineRule="auto"/>
              <w:jc w:val="center"/>
              <w:rPr>
                <w:rFonts w:eastAsiaTheme="minorEastAsia"/>
                <w:sz w:val="21"/>
                <w:szCs w:val="21"/>
              </w:rPr>
            </w:pPr>
            <w:r>
              <w:rPr>
                <w:rFonts w:eastAsiaTheme="minorEastAsia"/>
                <w:sz w:val="21"/>
                <w:szCs w:val="21"/>
              </w:rPr>
              <w:t>5.1</w:t>
            </w:r>
          </w:p>
        </w:tc>
        <w:tc>
          <w:tcPr>
            <w:tcW w:w="1203" w:type="dxa"/>
            <w:noWrap/>
            <w:vAlign w:val="center"/>
          </w:tcPr>
          <w:p w14:paraId="78562DFA" w14:textId="77777777" w:rsidR="000F4245" w:rsidRDefault="00000000">
            <w:pPr>
              <w:spacing w:line="214" w:lineRule="auto"/>
              <w:jc w:val="center"/>
              <w:rPr>
                <w:rFonts w:eastAsiaTheme="minorEastAsia"/>
                <w:sz w:val="21"/>
                <w:szCs w:val="21"/>
              </w:rPr>
            </w:pPr>
            <w:r>
              <w:rPr>
                <w:rFonts w:eastAsiaTheme="minorEastAsia"/>
                <w:sz w:val="21"/>
                <w:szCs w:val="21"/>
              </w:rPr>
              <w:t>7.09</w:t>
            </w:r>
          </w:p>
        </w:tc>
      </w:tr>
      <w:tr w:rsidR="000F4245" w14:paraId="1856F182" w14:textId="77777777">
        <w:trPr>
          <w:trHeight w:hRule="exact" w:val="412"/>
          <w:jc w:val="center"/>
        </w:trPr>
        <w:tc>
          <w:tcPr>
            <w:tcW w:w="1203" w:type="dxa"/>
            <w:vAlign w:val="center"/>
          </w:tcPr>
          <w:p w14:paraId="2503E98E" w14:textId="77777777" w:rsidR="000F4245" w:rsidRDefault="00000000">
            <w:pPr>
              <w:spacing w:line="214" w:lineRule="auto"/>
              <w:jc w:val="center"/>
              <w:rPr>
                <w:rFonts w:eastAsiaTheme="minorEastAsia"/>
                <w:sz w:val="21"/>
                <w:szCs w:val="21"/>
              </w:rPr>
            </w:pPr>
            <w:r>
              <w:rPr>
                <w:rFonts w:eastAsiaTheme="minorEastAsia"/>
                <w:sz w:val="21"/>
                <w:szCs w:val="21"/>
              </w:rPr>
              <w:t>最小值</w:t>
            </w:r>
          </w:p>
        </w:tc>
        <w:tc>
          <w:tcPr>
            <w:tcW w:w="1060" w:type="dxa"/>
            <w:noWrap/>
            <w:vAlign w:val="center"/>
          </w:tcPr>
          <w:p w14:paraId="2223A3E3" w14:textId="77777777" w:rsidR="000F4245" w:rsidRDefault="00000000">
            <w:pPr>
              <w:spacing w:line="214" w:lineRule="auto"/>
              <w:jc w:val="center"/>
              <w:rPr>
                <w:rFonts w:eastAsiaTheme="minorEastAsia"/>
                <w:sz w:val="21"/>
                <w:szCs w:val="21"/>
              </w:rPr>
            </w:pPr>
            <w:r>
              <w:rPr>
                <w:rFonts w:eastAsiaTheme="minorEastAsia"/>
                <w:sz w:val="21"/>
                <w:szCs w:val="21"/>
              </w:rPr>
              <w:t>2.59</w:t>
            </w:r>
          </w:p>
        </w:tc>
        <w:tc>
          <w:tcPr>
            <w:tcW w:w="1060" w:type="dxa"/>
            <w:noWrap/>
            <w:vAlign w:val="center"/>
          </w:tcPr>
          <w:p w14:paraId="4C52F0E3" w14:textId="77777777" w:rsidR="000F4245" w:rsidRDefault="00000000">
            <w:pPr>
              <w:spacing w:line="214" w:lineRule="auto"/>
              <w:jc w:val="center"/>
              <w:rPr>
                <w:rFonts w:eastAsiaTheme="minorEastAsia"/>
                <w:sz w:val="21"/>
                <w:szCs w:val="21"/>
              </w:rPr>
            </w:pPr>
            <w:r>
              <w:rPr>
                <w:rFonts w:eastAsiaTheme="minorEastAsia"/>
                <w:sz w:val="21"/>
                <w:szCs w:val="21"/>
              </w:rPr>
              <w:t>1.61</w:t>
            </w:r>
          </w:p>
        </w:tc>
        <w:tc>
          <w:tcPr>
            <w:tcW w:w="819" w:type="dxa"/>
            <w:noWrap/>
            <w:vAlign w:val="center"/>
          </w:tcPr>
          <w:p w14:paraId="24F021DD" w14:textId="77777777" w:rsidR="000F4245" w:rsidRDefault="00000000">
            <w:pPr>
              <w:spacing w:line="214" w:lineRule="auto"/>
              <w:jc w:val="center"/>
              <w:rPr>
                <w:rFonts w:eastAsiaTheme="minorEastAsia"/>
                <w:sz w:val="21"/>
                <w:szCs w:val="21"/>
              </w:rPr>
            </w:pPr>
            <w:r>
              <w:rPr>
                <w:rFonts w:eastAsiaTheme="minorEastAsia"/>
                <w:sz w:val="21"/>
                <w:szCs w:val="21"/>
              </w:rPr>
              <w:t>0.3</w:t>
            </w:r>
          </w:p>
        </w:tc>
        <w:tc>
          <w:tcPr>
            <w:tcW w:w="1443" w:type="dxa"/>
            <w:noWrap/>
            <w:vAlign w:val="center"/>
          </w:tcPr>
          <w:p w14:paraId="2B4FD641" w14:textId="77777777" w:rsidR="000F4245" w:rsidRDefault="00000000">
            <w:pPr>
              <w:spacing w:line="214" w:lineRule="auto"/>
              <w:jc w:val="center"/>
              <w:rPr>
                <w:rFonts w:eastAsiaTheme="minorEastAsia"/>
                <w:sz w:val="21"/>
                <w:szCs w:val="21"/>
              </w:rPr>
            </w:pPr>
            <w:r>
              <w:rPr>
                <w:rFonts w:eastAsiaTheme="minorEastAsia"/>
                <w:sz w:val="21"/>
                <w:szCs w:val="21"/>
              </w:rPr>
              <w:t>浅于标准色</w:t>
            </w:r>
          </w:p>
        </w:tc>
        <w:tc>
          <w:tcPr>
            <w:tcW w:w="1200" w:type="dxa"/>
            <w:noWrap/>
            <w:vAlign w:val="center"/>
          </w:tcPr>
          <w:p w14:paraId="30DB5395"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1068" w:type="dxa"/>
            <w:noWrap/>
            <w:vAlign w:val="center"/>
          </w:tcPr>
          <w:p w14:paraId="6922380B" w14:textId="77777777" w:rsidR="000F4245" w:rsidRDefault="00000000">
            <w:pPr>
              <w:spacing w:line="214" w:lineRule="auto"/>
              <w:jc w:val="center"/>
              <w:rPr>
                <w:rFonts w:eastAsiaTheme="minorEastAsia"/>
                <w:sz w:val="21"/>
                <w:szCs w:val="21"/>
              </w:rPr>
            </w:pPr>
            <w:r>
              <w:rPr>
                <w:rFonts w:eastAsiaTheme="minorEastAsia"/>
                <w:sz w:val="21"/>
                <w:szCs w:val="21"/>
              </w:rPr>
              <w:t>0.12</w:t>
            </w:r>
          </w:p>
        </w:tc>
        <w:tc>
          <w:tcPr>
            <w:tcW w:w="844" w:type="dxa"/>
            <w:noWrap/>
            <w:vAlign w:val="center"/>
          </w:tcPr>
          <w:p w14:paraId="60CCF1AF"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906" w:type="dxa"/>
            <w:noWrap/>
            <w:vAlign w:val="center"/>
          </w:tcPr>
          <w:p w14:paraId="3160B1CC" w14:textId="77777777" w:rsidR="000F4245" w:rsidRDefault="00000000">
            <w:pPr>
              <w:spacing w:line="214" w:lineRule="auto"/>
              <w:jc w:val="center"/>
              <w:rPr>
                <w:rFonts w:eastAsiaTheme="minorEastAsia"/>
                <w:sz w:val="21"/>
                <w:szCs w:val="21"/>
              </w:rPr>
            </w:pPr>
            <w:r>
              <w:rPr>
                <w:rFonts w:eastAsiaTheme="minorEastAsia"/>
                <w:sz w:val="21"/>
                <w:szCs w:val="21"/>
              </w:rPr>
              <w:t>/</w:t>
            </w:r>
          </w:p>
        </w:tc>
        <w:tc>
          <w:tcPr>
            <w:tcW w:w="906" w:type="dxa"/>
            <w:noWrap/>
            <w:vAlign w:val="center"/>
          </w:tcPr>
          <w:p w14:paraId="6591B62D" w14:textId="77777777" w:rsidR="000F4245" w:rsidRDefault="00000000">
            <w:pPr>
              <w:spacing w:line="214" w:lineRule="auto"/>
              <w:jc w:val="center"/>
              <w:rPr>
                <w:rFonts w:eastAsiaTheme="minorEastAsia"/>
                <w:sz w:val="21"/>
                <w:szCs w:val="21"/>
              </w:rPr>
            </w:pPr>
            <w:r>
              <w:rPr>
                <w:rFonts w:eastAsiaTheme="minorEastAsia"/>
                <w:sz w:val="21"/>
                <w:szCs w:val="21"/>
              </w:rPr>
              <w:t>0.62</w:t>
            </w:r>
          </w:p>
        </w:tc>
        <w:tc>
          <w:tcPr>
            <w:tcW w:w="906" w:type="dxa"/>
            <w:noWrap/>
            <w:vAlign w:val="center"/>
          </w:tcPr>
          <w:p w14:paraId="2206B8BD" w14:textId="77777777" w:rsidR="000F4245" w:rsidRDefault="00000000">
            <w:pPr>
              <w:spacing w:line="214" w:lineRule="auto"/>
              <w:jc w:val="center"/>
              <w:rPr>
                <w:rFonts w:eastAsiaTheme="minorEastAsia"/>
                <w:sz w:val="21"/>
                <w:szCs w:val="21"/>
              </w:rPr>
            </w:pPr>
            <w:r>
              <w:rPr>
                <w:rFonts w:eastAsiaTheme="minorEastAsia"/>
                <w:sz w:val="21"/>
                <w:szCs w:val="21"/>
              </w:rPr>
              <w:t>0.7</w:t>
            </w:r>
          </w:p>
        </w:tc>
        <w:tc>
          <w:tcPr>
            <w:tcW w:w="1198" w:type="dxa"/>
            <w:noWrap/>
            <w:vAlign w:val="center"/>
          </w:tcPr>
          <w:p w14:paraId="76E9DCB6" w14:textId="77777777" w:rsidR="000F4245" w:rsidRDefault="00000000">
            <w:pPr>
              <w:spacing w:line="214" w:lineRule="auto"/>
              <w:jc w:val="center"/>
              <w:rPr>
                <w:rFonts w:eastAsiaTheme="minorEastAsia"/>
                <w:sz w:val="21"/>
                <w:szCs w:val="21"/>
              </w:rPr>
            </w:pPr>
            <w:r>
              <w:rPr>
                <w:rFonts w:eastAsiaTheme="minorEastAsia"/>
                <w:sz w:val="21"/>
                <w:szCs w:val="21"/>
              </w:rPr>
              <w:t>4.7</w:t>
            </w:r>
          </w:p>
        </w:tc>
        <w:tc>
          <w:tcPr>
            <w:tcW w:w="1203" w:type="dxa"/>
            <w:noWrap/>
            <w:vAlign w:val="center"/>
          </w:tcPr>
          <w:p w14:paraId="04C518D9" w14:textId="77777777" w:rsidR="000F4245" w:rsidRDefault="00000000">
            <w:pPr>
              <w:spacing w:line="214" w:lineRule="auto"/>
              <w:jc w:val="center"/>
              <w:rPr>
                <w:rFonts w:eastAsiaTheme="minorEastAsia"/>
                <w:sz w:val="21"/>
                <w:szCs w:val="21"/>
              </w:rPr>
            </w:pPr>
            <w:r>
              <w:rPr>
                <w:rFonts w:eastAsiaTheme="minorEastAsia"/>
                <w:sz w:val="21"/>
                <w:szCs w:val="21"/>
              </w:rPr>
              <w:t>6.43</w:t>
            </w:r>
          </w:p>
        </w:tc>
      </w:tr>
    </w:tbl>
    <w:p w14:paraId="5A7BD64D" w14:textId="77777777" w:rsidR="000F4245" w:rsidRDefault="000F4245">
      <w:pPr>
        <w:pStyle w:val="60"/>
        <w:spacing w:line="360" w:lineRule="auto"/>
        <w:rPr>
          <w:rFonts w:eastAsiaTheme="minorEastAsia"/>
          <w:szCs w:val="22"/>
          <w:highlight w:val="yellow"/>
        </w:rPr>
      </w:pPr>
    </w:p>
    <w:p w14:paraId="5BD92C27" w14:textId="77777777" w:rsidR="000F4245" w:rsidRDefault="000F4245">
      <w:pPr>
        <w:rPr>
          <w:rFonts w:eastAsiaTheme="minorEastAsia"/>
          <w:szCs w:val="22"/>
          <w:highlight w:val="yellow"/>
        </w:rPr>
        <w:sectPr w:rsidR="000F4245">
          <w:pgSz w:w="16838" w:h="11906" w:orient="landscape"/>
          <w:pgMar w:top="1797" w:right="1440" w:bottom="1797" w:left="1440" w:header="851" w:footer="992" w:gutter="0"/>
          <w:cols w:space="720"/>
          <w:docGrid w:type="lines" w:linePitch="312"/>
        </w:sectPr>
      </w:pPr>
    </w:p>
    <w:p w14:paraId="357FA863" w14:textId="77777777" w:rsidR="000F4245" w:rsidRDefault="00000000">
      <w:pPr>
        <w:pStyle w:val="57"/>
        <w:spacing w:line="360" w:lineRule="auto"/>
      </w:pPr>
      <w:r>
        <w:lastRenderedPageBreak/>
        <w:t>采砂船采出细骨料试验指标与质量技术要求指标对比表</w:t>
      </w:r>
    </w:p>
    <w:p w14:paraId="7D6BBE18" w14:textId="77777777" w:rsidR="000F4245" w:rsidRDefault="00000000">
      <w:pPr>
        <w:pStyle w:val="60"/>
        <w:spacing w:line="360" w:lineRule="auto"/>
        <w:rPr>
          <w:rFonts w:eastAsia="黑体"/>
        </w:rPr>
      </w:pPr>
      <w:r>
        <w:rPr>
          <w:rFonts w:eastAsia="黑体"/>
        </w:rPr>
        <w:t>表</w:t>
      </w:r>
      <w:r>
        <w:rPr>
          <w:rFonts w:eastAsia="黑体"/>
        </w:rPr>
        <w:t>5.1-37</w:t>
      </w:r>
    </w:p>
    <w:tbl>
      <w:tblPr>
        <w:tblW w:w="5129"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600" w:firstRow="0" w:lastRow="0" w:firstColumn="0" w:lastColumn="0" w:noHBand="1" w:noVBand="1"/>
      </w:tblPr>
      <w:tblGrid>
        <w:gridCol w:w="2491"/>
        <w:gridCol w:w="2584"/>
        <w:gridCol w:w="1871"/>
        <w:gridCol w:w="1560"/>
      </w:tblGrid>
      <w:tr w:rsidR="000F4245" w14:paraId="193AFB44" w14:textId="77777777">
        <w:trPr>
          <w:trHeight w:val="727"/>
        </w:trPr>
        <w:tc>
          <w:tcPr>
            <w:tcW w:w="1464" w:type="pct"/>
            <w:tcBorders>
              <w:top w:val="single" w:sz="8" w:space="0" w:color="auto"/>
              <w:left w:val="single" w:sz="8" w:space="0" w:color="auto"/>
              <w:bottom w:val="single" w:sz="4" w:space="0" w:color="auto"/>
              <w:right w:val="single" w:sz="4" w:space="0" w:color="auto"/>
            </w:tcBorders>
            <w:vAlign w:val="center"/>
          </w:tcPr>
          <w:p w14:paraId="2968A0A5" w14:textId="77777777" w:rsidR="000F4245" w:rsidRDefault="00000000">
            <w:pPr>
              <w:spacing w:line="214" w:lineRule="auto"/>
              <w:jc w:val="center"/>
              <w:rPr>
                <w:rFonts w:eastAsiaTheme="minorEastAsia"/>
                <w:sz w:val="21"/>
                <w:szCs w:val="21"/>
              </w:rPr>
            </w:pPr>
            <w:r>
              <w:rPr>
                <w:rFonts w:eastAsiaTheme="minorEastAsia"/>
                <w:sz w:val="21"/>
                <w:szCs w:val="21"/>
              </w:rPr>
              <w:t>试验项目</w:t>
            </w:r>
          </w:p>
        </w:tc>
        <w:tc>
          <w:tcPr>
            <w:tcW w:w="1519" w:type="pct"/>
            <w:tcBorders>
              <w:top w:val="single" w:sz="8" w:space="0" w:color="auto"/>
              <w:left w:val="single" w:sz="4" w:space="0" w:color="auto"/>
              <w:bottom w:val="single" w:sz="4" w:space="0" w:color="auto"/>
              <w:right w:val="single" w:sz="4" w:space="0" w:color="auto"/>
            </w:tcBorders>
            <w:vAlign w:val="center"/>
          </w:tcPr>
          <w:p w14:paraId="2DE7B295" w14:textId="77777777" w:rsidR="000F4245" w:rsidRDefault="00000000">
            <w:pPr>
              <w:spacing w:line="214" w:lineRule="auto"/>
              <w:jc w:val="center"/>
              <w:rPr>
                <w:rFonts w:eastAsiaTheme="minorEastAsia"/>
                <w:sz w:val="21"/>
                <w:szCs w:val="21"/>
              </w:rPr>
            </w:pPr>
            <w:r>
              <w:rPr>
                <w:rFonts w:eastAsiaTheme="minorEastAsia"/>
                <w:sz w:val="21"/>
                <w:szCs w:val="21"/>
              </w:rPr>
              <w:t>质量技术指标</w:t>
            </w:r>
          </w:p>
        </w:tc>
        <w:tc>
          <w:tcPr>
            <w:tcW w:w="1100" w:type="pct"/>
            <w:tcBorders>
              <w:top w:val="single" w:sz="8" w:space="0" w:color="auto"/>
              <w:left w:val="single" w:sz="4" w:space="0" w:color="auto"/>
              <w:right w:val="single" w:sz="4" w:space="0" w:color="auto"/>
            </w:tcBorders>
            <w:vAlign w:val="center"/>
          </w:tcPr>
          <w:p w14:paraId="2CBAD366" w14:textId="77777777" w:rsidR="000F4245" w:rsidRDefault="00000000">
            <w:pPr>
              <w:spacing w:line="214" w:lineRule="auto"/>
              <w:jc w:val="center"/>
              <w:rPr>
                <w:rFonts w:eastAsiaTheme="minorEastAsia"/>
                <w:sz w:val="21"/>
                <w:szCs w:val="21"/>
              </w:rPr>
            </w:pPr>
            <w:r>
              <w:rPr>
                <w:rFonts w:eastAsiaTheme="minorEastAsia"/>
                <w:sz w:val="21"/>
                <w:szCs w:val="21"/>
              </w:rPr>
              <w:t>试验指标</w:t>
            </w:r>
          </w:p>
        </w:tc>
        <w:tc>
          <w:tcPr>
            <w:tcW w:w="917" w:type="pct"/>
            <w:tcBorders>
              <w:top w:val="single" w:sz="8" w:space="0" w:color="auto"/>
              <w:left w:val="single" w:sz="4" w:space="0" w:color="auto"/>
              <w:bottom w:val="single" w:sz="4" w:space="0" w:color="auto"/>
              <w:right w:val="single" w:sz="8" w:space="0" w:color="auto"/>
            </w:tcBorders>
            <w:vAlign w:val="center"/>
          </w:tcPr>
          <w:p w14:paraId="164CBEA8" w14:textId="77777777" w:rsidR="000F4245" w:rsidRDefault="00000000">
            <w:pPr>
              <w:spacing w:line="214" w:lineRule="auto"/>
              <w:jc w:val="center"/>
              <w:rPr>
                <w:rFonts w:eastAsiaTheme="minorEastAsia"/>
                <w:sz w:val="21"/>
                <w:szCs w:val="21"/>
              </w:rPr>
            </w:pPr>
            <w:r>
              <w:rPr>
                <w:rFonts w:eastAsiaTheme="minorEastAsia"/>
                <w:sz w:val="21"/>
                <w:szCs w:val="21"/>
              </w:rPr>
              <w:t>评价</w:t>
            </w:r>
          </w:p>
        </w:tc>
      </w:tr>
      <w:tr w:rsidR="000F4245" w14:paraId="73245F7C" w14:textId="77777777">
        <w:trPr>
          <w:trHeight w:hRule="exact" w:val="363"/>
        </w:trPr>
        <w:tc>
          <w:tcPr>
            <w:tcW w:w="1464" w:type="pct"/>
            <w:tcBorders>
              <w:top w:val="single" w:sz="4" w:space="0" w:color="auto"/>
              <w:left w:val="single" w:sz="8" w:space="0" w:color="auto"/>
              <w:bottom w:val="single" w:sz="4" w:space="0" w:color="auto"/>
              <w:right w:val="single" w:sz="4" w:space="0" w:color="auto"/>
            </w:tcBorders>
            <w:vAlign w:val="center"/>
          </w:tcPr>
          <w:p w14:paraId="06C61714" w14:textId="02671A1F" w:rsidR="000F4245" w:rsidRDefault="00000000">
            <w:pPr>
              <w:spacing w:line="214" w:lineRule="auto"/>
              <w:jc w:val="center"/>
              <w:rPr>
                <w:rFonts w:eastAsiaTheme="minorEastAsia"/>
                <w:sz w:val="21"/>
                <w:szCs w:val="21"/>
              </w:rPr>
            </w:pPr>
            <w:r>
              <w:rPr>
                <w:rFonts w:eastAsiaTheme="minorEastAsia"/>
                <w:sz w:val="21"/>
                <w:szCs w:val="21"/>
              </w:rPr>
              <w:t>表观</w:t>
            </w:r>
            <w:r w:rsidR="00045C99">
              <w:rPr>
                <w:rFonts w:eastAsiaTheme="minorEastAsia" w:hint="eastAsia"/>
                <w:sz w:val="21"/>
                <w:szCs w:val="21"/>
              </w:rPr>
              <w:t>密度</w:t>
            </w:r>
            <w:r>
              <w:rPr>
                <w:rFonts w:eastAsiaTheme="minorEastAsia"/>
                <w:sz w:val="21"/>
                <w:szCs w:val="21"/>
              </w:rPr>
              <w:t>(g/cm</w:t>
            </w:r>
            <w:r>
              <w:rPr>
                <w:rFonts w:eastAsiaTheme="minorEastAsia"/>
                <w:sz w:val="21"/>
                <w:szCs w:val="21"/>
                <w:vertAlign w:val="superscript"/>
              </w:rPr>
              <w:t>3</w:t>
            </w:r>
            <w:r>
              <w:rPr>
                <w:rFonts w:eastAsiaTheme="minorEastAsia"/>
                <w:sz w:val="21"/>
                <w:szCs w:val="21"/>
              </w:rPr>
              <w:t>)</w:t>
            </w:r>
          </w:p>
        </w:tc>
        <w:tc>
          <w:tcPr>
            <w:tcW w:w="1519" w:type="pct"/>
            <w:tcBorders>
              <w:top w:val="single" w:sz="4" w:space="0" w:color="auto"/>
              <w:left w:val="single" w:sz="4" w:space="0" w:color="auto"/>
              <w:bottom w:val="single" w:sz="4" w:space="0" w:color="auto"/>
              <w:right w:val="single" w:sz="4" w:space="0" w:color="auto"/>
            </w:tcBorders>
            <w:vAlign w:val="center"/>
          </w:tcPr>
          <w:p w14:paraId="7F22144D" w14:textId="77777777" w:rsidR="000F4245" w:rsidRDefault="00000000">
            <w:pPr>
              <w:spacing w:line="214" w:lineRule="auto"/>
              <w:jc w:val="center"/>
              <w:rPr>
                <w:rFonts w:eastAsiaTheme="minorEastAsia"/>
                <w:sz w:val="21"/>
                <w:szCs w:val="21"/>
              </w:rPr>
            </w:pPr>
            <w:r>
              <w:rPr>
                <w:rFonts w:eastAsiaTheme="minorEastAsia"/>
                <w:sz w:val="21"/>
                <w:szCs w:val="21"/>
              </w:rPr>
              <w:t>＞</w:t>
            </w:r>
            <w:r>
              <w:rPr>
                <w:rFonts w:eastAsiaTheme="minorEastAsia"/>
                <w:sz w:val="21"/>
                <w:szCs w:val="21"/>
              </w:rPr>
              <w:t>2.50</w:t>
            </w:r>
          </w:p>
        </w:tc>
        <w:tc>
          <w:tcPr>
            <w:tcW w:w="1100" w:type="pct"/>
            <w:tcBorders>
              <w:top w:val="single" w:sz="4" w:space="0" w:color="auto"/>
              <w:left w:val="single" w:sz="4" w:space="0" w:color="auto"/>
              <w:bottom w:val="single" w:sz="4" w:space="0" w:color="auto"/>
              <w:right w:val="single" w:sz="4" w:space="0" w:color="auto"/>
            </w:tcBorders>
            <w:vAlign w:val="center"/>
          </w:tcPr>
          <w:p w14:paraId="5971D61E" w14:textId="77777777" w:rsidR="000F4245" w:rsidRDefault="00000000">
            <w:pPr>
              <w:spacing w:line="214" w:lineRule="auto"/>
              <w:jc w:val="center"/>
              <w:rPr>
                <w:rFonts w:eastAsiaTheme="minorEastAsia"/>
                <w:sz w:val="21"/>
                <w:szCs w:val="21"/>
              </w:rPr>
            </w:pPr>
            <w:r>
              <w:rPr>
                <w:rFonts w:eastAsiaTheme="minorEastAsia"/>
                <w:sz w:val="21"/>
                <w:szCs w:val="21"/>
              </w:rPr>
              <w:t>2.58</w:t>
            </w:r>
            <w:r>
              <w:rPr>
                <w:rFonts w:eastAsiaTheme="minorEastAsia"/>
                <w:sz w:val="21"/>
                <w:szCs w:val="21"/>
              </w:rPr>
              <w:t>～</w:t>
            </w:r>
            <w:r>
              <w:rPr>
                <w:rFonts w:eastAsiaTheme="minorEastAsia"/>
                <w:sz w:val="21"/>
                <w:szCs w:val="21"/>
              </w:rPr>
              <w:t>2.62</w:t>
            </w:r>
          </w:p>
        </w:tc>
        <w:tc>
          <w:tcPr>
            <w:tcW w:w="917" w:type="pct"/>
            <w:tcBorders>
              <w:top w:val="single" w:sz="4" w:space="0" w:color="auto"/>
              <w:left w:val="single" w:sz="4" w:space="0" w:color="auto"/>
              <w:bottom w:val="single" w:sz="4" w:space="0" w:color="auto"/>
              <w:right w:val="single" w:sz="8" w:space="0" w:color="auto"/>
            </w:tcBorders>
            <w:vAlign w:val="center"/>
          </w:tcPr>
          <w:p w14:paraId="7F301862" w14:textId="77777777" w:rsidR="000F4245" w:rsidRDefault="00000000">
            <w:pPr>
              <w:spacing w:line="214" w:lineRule="auto"/>
              <w:jc w:val="center"/>
              <w:rPr>
                <w:rFonts w:eastAsiaTheme="minorEastAsia"/>
                <w:sz w:val="21"/>
                <w:szCs w:val="21"/>
              </w:rPr>
            </w:pPr>
            <w:r>
              <w:rPr>
                <w:rFonts w:eastAsiaTheme="minorEastAsia"/>
                <w:sz w:val="21"/>
                <w:szCs w:val="21"/>
              </w:rPr>
              <w:t>符合要求</w:t>
            </w:r>
          </w:p>
        </w:tc>
      </w:tr>
      <w:tr w:rsidR="000F4245" w14:paraId="2D44A44E" w14:textId="77777777">
        <w:trPr>
          <w:trHeight w:hRule="exact" w:val="363"/>
        </w:trPr>
        <w:tc>
          <w:tcPr>
            <w:tcW w:w="1464" w:type="pct"/>
            <w:tcBorders>
              <w:top w:val="single" w:sz="4" w:space="0" w:color="auto"/>
              <w:left w:val="single" w:sz="8" w:space="0" w:color="auto"/>
              <w:bottom w:val="single" w:sz="4" w:space="0" w:color="auto"/>
              <w:right w:val="single" w:sz="4" w:space="0" w:color="auto"/>
            </w:tcBorders>
            <w:vAlign w:val="center"/>
          </w:tcPr>
          <w:p w14:paraId="557009DD" w14:textId="77777777" w:rsidR="000F4245" w:rsidRDefault="00000000">
            <w:pPr>
              <w:spacing w:line="214" w:lineRule="auto"/>
              <w:jc w:val="center"/>
              <w:rPr>
                <w:rFonts w:eastAsiaTheme="minorEastAsia"/>
                <w:sz w:val="21"/>
                <w:szCs w:val="21"/>
              </w:rPr>
            </w:pPr>
            <w:r>
              <w:rPr>
                <w:rFonts w:eastAsiaTheme="minorEastAsia"/>
                <w:sz w:val="21"/>
                <w:szCs w:val="21"/>
              </w:rPr>
              <w:t>堆积密度</w:t>
            </w:r>
            <w:r>
              <w:rPr>
                <w:rFonts w:eastAsiaTheme="minorEastAsia"/>
                <w:sz w:val="21"/>
                <w:szCs w:val="21"/>
              </w:rPr>
              <w:t>(g/cm</w:t>
            </w:r>
            <w:r>
              <w:rPr>
                <w:rFonts w:eastAsiaTheme="minorEastAsia"/>
                <w:sz w:val="21"/>
                <w:szCs w:val="21"/>
                <w:vertAlign w:val="superscript"/>
              </w:rPr>
              <w:t>3</w:t>
            </w:r>
            <w:r>
              <w:rPr>
                <w:rFonts w:eastAsiaTheme="minorEastAsia"/>
                <w:sz w:val="21"/>
                <w:szCs w:val="21"/>
              </w:rPr>
              <w:t>)</w:t>
            </w:r>
          </w:p>
        </w:tc>
        <w:tc>
          <w:tcPr>
            <w:tcW w:w="1519" w:type="pct"/>
            <w:tcBorders>
              <w:top w:val="single" w:sz="4" w:space="0" w:color="auto"/>
              <w:left w:val="single" w:sz="4" w:space="0" w:color="auto"/>
              <w:bottom w:val="single" w:sz="4" w:space="0" w:color="auto"/>
              <w:right w:val="single" w:sz="4" w:space="0" w:color="auto"/>
            </w:tcBorders>
            <w:vAlign w:val="center"/>
          </w:tcPr>
          <w:p w14:paraId="463739D4" w14:textId="77777777" w:rsidR="000F4245" w:rsidRDefault="00000000">
            <w:pPr>
              <w:spacing w:line="214" w:lineRule="auto"/>
              <w:jc w:val="center"/>
              <w:rPr>
                <w:rFonts w:eastAsiaTheme="minorEastAsia"/>
                <w:sz w:val="21"/>
                <w:szCs w:val="21"/>
              </w:rPr>
            </w:pPr>
            <w:r>
              <w:rPr>
                <w:rFonts w:eastAsiaTheme="minorEastAsia"/>
                <w:sz w:val="21"/>
                <w:szCs w:val="21"/>
              </w:rPr>
              <w:t>＞</w:t>
            </w:r>
            <w:r>
              <w:rPr>
                <w:rFonts w:eastAsiaTheme="minorEastAsia"/>
                <w:sz w:val="21"/>
                <w:szCs w:val="21"/>
              </w:rPr>
              <w:t>1.5</w:t>
            </w:r>
          </w:p>
        </w:tc>
        <w:tc>
          <w:tcPr>
            <w:tcW w:w="1100" w:type="pct"/>
            <w:tcBorders>
              <w:top w:val="single" w:sz="4" w:space="0" w:color="auto"/>
              <w:left w:val="single" w:sz="4" w:space="0" w:color="auto"/>
              <w:bottom w:val="single" w:sz="4" w:space="0" w:color="auto"/>
              <w:right w:val="single" w:sz="4" w:space="0" w:color="auto"/>
            </w:tcBorders>
            <w:vAlign w:val="center"/>
          </w:tcPr>
          <w:p w14:paraId="4FB24BFD" w14:textId="77777777" w:rsidR="000F4245" w:rsidRDefault="00000000">
            <w:pPr>
              <w:spacing w:line="214" w:lineRule="auto"/>
              <w:jc w:val="center"/>
              <w:rPr>
                <w:rFonts w:eastAsiaTheme="minorEastAsia"/>
                <w:sz w:val="21"/>
                <w:szCs w:val="21"/>
              </w:rPr>
            </w:pPr>
            <w:r>
              <w:rPr>
                <w:rFonts w:eastAsiaTheme="minorEastAsia"/>
                <w:sz w:val="21"/>
                <w:szCs w:val="21"/>
              </w:rPr>
              <w:t>1.55</w:t>
            </w:r>
            <w:r>
              <w:rPr>
                <w:rFonts w:eastAsiaTheme="minorEastAsia"/>
                <w:sz w:val="21"/>
                <w:szCs w:val="21"/>
              </w:rPr>
              <w:t>～</w:t>
            </w:r>
            <w:r>
              <w:rPr>
                <w:rFonts w:eastAsiaTheme="minorEastAsia"/>
                <w:sz w:val="21"/>
                <w:szCs w:val="21"/>
              </w:rPr>
              <w:t>1.58</w:t>
            </w:r>
          </w:p>
        </w:tc>
        <w:tc>
          <w:tcPr>
            <w:tcW w:w="917" w:type="pct"/>
            <w:tcBorders>
              <w:top w:val="single" w:sz="4" w:space="0" w:color="auto"/>
              <w:left w:val="single" w:sz="4" w:space="0" w:color="auto"/>
              <w:bottom w:val="single" w:sz="4" w:space="0" w:color="auto"/>
              <w:right w:val="single" w:sz="8" w:space="0" w:color="auto"/>
            </w:tcBorders>
            <w:vAlign w:val="center"/>
          </w:tcPr>
          <w:p w14:paraId="0619F7D0" w14:textId="77777777" w:rsidR="000F4245" w:rsidRDefault="00000000">
            <w:pPr>
              <w:spacing w:line="214" w:lineRule="auto"/>
              <w:jc w:val="center"/>
              <w:rPr>
                <w:rFonts w:eastAsiaTheme="minorEastAsia"/>
                <w:sz w:val="21"/>
                <w:szCs w:val="21"/>
              </w:rPr>
            </w:pPr>
            <w:r>
              <w:rPr>
                <w:rFonts w:eastAsiaTheme="minorEastAsia"/>
                <w:sz w:val="21"/>
                <w:szCs w:val="21"/>
              </w:rPr>
              <w:t>符合要求</w:t>
            </w:r>
          </w:p>
        </w:tc>
      </w:tr>
      <w:tr w:rsidR="000F4245" w14:paraId="2283B673" w14:textId="77777777">
        <w:trPr>
          <w:trHeight w:hRule="exact" w:val="363"/>
        </w:trPr>
        <w:tc>
          <w:tcPr>
            <w:tcW w:w="1464" w:type="pct"/>
            <w:tcBorders>
              <w:top w:val="single" w:sz="4" w:space="0" w:color="auto"/>
              <w:left w:val="single" w:sz="8" w:space="0" w:color="auto"/>
              <w:bottom w:val="single" w:sz="4" w:space="0" w:color="auto"/>
              <w:right w:val="single" w:sz="4" w:space="0" w:color="auto"/>
            </w:tcBorders>
            <w:vAlign w:val="center"/>
          </w:tcPr>
          <w:p w14:paraId="3D601196" w14:textId="77777777" w:rsidR="000F4245" w:rsidRDefault="00000000">
            <w:pPr>
              <w:spacing w:line="214" w:lineRule="auto"/>
              <w:jc w:val="center"/>
              <w:rPr>
                <w:rFonts w:eastAsiaTheme="minorEastAsia"/>
                <w:sz w:val="21"/>
                <w:szCs w:val="21"/>
              </w:rPr>
            </w:pPr>
            <w:r>
              <w:rPr>
                <w:rFonts w:eastAsiaTheme="minorEastAsia"/>
                <w:sz w:val="21"/>
                <w:szCs w:val="21"/>
              </w:rPr>
              <w:t>云母含量</w:t>
            </w:r>
            <w:r>
              <w:rPr>
                <w:rFonts w:eastAsiaTheme="minorEastAsia"/>
                <w:sz w:val="21"/>
                <w:szCs w:val="21"/>
              </w:rPr>
              <w:t>(%)</w:t>
            </w:r>
          </w:p>
        </w:tc>
        <w:tc>
          <w:tcPr>
            <w:tcW w:w="1519" w:type="pct"/>
            <w:tcBorders>
              <w:top w:val="single" w:sz="4" w:space="0" w:color="auto"/>
              <w:left w:val="single" w:sz="4" w:space="0" w:color="auto"/>
              <w:bottom w:val="single" w:sz="4" w:space="0" w:color="auto"/>
              <w:right w:val="single" w:sz="4" w:space="0" w:color="auto"/>
            </w:tcBorders>
            <w:vAlign w:val="center"/>
          </w:tcPr>
          <w:p w14:paraId="298F8BBF" w14:textId="77777777" w:rsidR="000F4245" w:rsidRDefault="00000000">
            <w:pPr>
              <w:spacing w:line="214" w:lineRule="auto"/>
              <w:jc w:val="center"/>
              <w:rPr>
                <w:rFonts w:eastAsiaTheme="minorEastAsia"/>
                <w:sz w:val="21"/>
                <w:szCs w:val="21"/>
              </w:rPr>
            </w:pPr>
            <w:r>
              <w:rPr>
                <w:rFonts w:eastAsiaTheme="minorEastAsia"/>
                <w:sz w:val="21"/>
                <w:szCs w:val="21"/>
              </w:rPr>
              <w:t>＜</w:t>
            </w:r>
            <w:r>
              <w:rPr>
                <w:rFonts w:eastAsiaTheme="minorEastAsia"/>
                <w:sz w:val="21"/>
                <w:szCs w:val="21"/>
              </w:rPr>
              <w:t>2</w:t>
            </w:r>
          </w:p>
        </w:tc>
        <w:tc>
          <w:tcPr>
            <w:tcW w:w="1100" w:type="pct"/>
            <w:tcBorders>
              <w:top w:val="single" w:sz="4" w:space="0" w:color="auto"/>
              <w:left w:val="single" w:sz="4" w:space="0" w:color="auto"/>
              <w:bottom w:val="single" w:sz="4" w:space="0" w:color="auto"/>
              <w:right w:val="single" w:sz="4" w:space="0" w:color="auto"/>
            </w:tcBorders>
            <w:vAlign w:val="center"/>
          </w:tcPr>
          <w:p w14:paraId="02F0F994" w14:textId="77777777" w:rsidR="000F4245" w:rsidRDefault="00000000">
            <w:pPr>
              <w:spacing w:line="214" w:lineRule="auto"/>
              <w:jc w:val="center"/>
              <w:rPr>
                <w:rFonts w:eastAsiaTheme="minorEastAsia"/>
                <w:sz w:val="21"/>
                <w:szCs w:val="21"/>
              </w:rPr>
            </w:pPr>
            <w:r>
              <w:rPr>
                <w:rFonts w:eastAsiaTheme="minorEastAsia"/>
                <w:sz w:val="21"/>
                <w:szCs w:val="21"/>
              </w:rPr>
              <w:t>0</w:t>
            </w:r>
            <w:r>
              <w:rPr>
                <w:rFonts w:eastAsiaTheme="minorEastAsia"/>
                <w:sz w:val="21"/>
                <w:szCs w:val="21"/>
              </w:rPr>
              <w:t>～</w:t>
            </w:r>
            <w:r>
              <w:rPr>
                <w:rFonts w:eastAsiaTheme="minorEastAsia"/>
                <w:sz w:val="21"/>
                <w:szCs w:val="21"/>
              </w:rPr>
              <w:t>0.3</w:t>
            </w:r>
          </w:p>
        </w:tc>
        <w:tc>
          <w:tcPr>
            <w:tcW w:w="917" w:type="pct"/>
            <w:tcBorders>
              <w:top w:val="single" w:sz="4" w:space="0" w:color="auto"/>
              <w:left w:val="single" w:sz="4" w:space="0" w:color="auto"/>
              <w:bottom w:val="single" w:sz="4" w:space="0" w:color="auto"/>
              <w:right w:val="single" w:sz="8" w:space="0" w:color="auto"/>
            </w:tcBorders>
            <w:vAlign w:val="center"/>
          </w:tcPr>
          <w:p w14:paraId="71A35869" w14:textId="77777777" w:rsidR="000F4245" w:rsidRDefault="00000000">
            <w:pPr>
              <w:spacing w:line="214" w:lineRule="auto"/>
              <w:jc w:val="center"/>
              <w:rPr>
                <w:rFonts w:eastAsiaTheme="minorEastAsia"/>
                <w:sz w:val="21"/>
                <w:szCs w:val="21"/>
              </w:rPr>
            </w:pPr>
            <w:r>
              <w:rPr>
                <w:rFonts w:eastAsiaTheme="minorEastAsia"/>
                <w:sz w:val="21"/>
                <w:szCs w:val="21"/>
              </w:rPr>
              <w:t>符合要求</w:t>
            </w:r>
          </w:p>
        </w:tc>
      </w:tr>
      <w:tr w:rsidR="000F4245" w14:paraId="745C3589" w14:textId="77777777">
        <w:trPr>
          <w:trHeight w:hRule="exact" w:val="363"/>
        </w:trPr>
        <w:tc>
          <w:tcPr>
            <w:tcW w:w="1464" w:type="pct"/>
            <w:tcBorders>
              <w:top w:val="single" w:sz="4" w:space="0" w:color="auto"/>
              <w:left w:val="single" w:sz="8" w:space="0" w:color="auto"/>
              <w:bottom w:val="single" w:sz="4" w:space="0" w:color="auto"/>
              <w:right w:val="single" w:sz="4" w:space="0" w:color="auto"/>
            </w:tcBorders>
            <w:vAlign w:val="center"/>
          </w:tcPr>
          <w:p w14:paraId="31FB1F63" w14:textId="77777777" w:rsidR="000F4245" w:rsidRDefault="00000000">
            <w:pPr>
              <w:spacing w:line="214" w:lineRule="auto"/>
              <w:jc w:val="center"/>
              <w:rPr>
                <w:rFonts w:eastAsiaTheme="minorEastAsia"/>
                <w:sz w:val="21"/>
                <w:szCs w:val="21"/>
              </w:rPr>
            </w:pPr>
            <w:r>
              <w:rPr>
                <w:rFonts w:eastAsiaTheme="minorEastAsia"/>
                <w:sz w:val="21"/>
                <w:szCs w:val="21"/>
              </w:rPr>
              <w:t>含泥量</w:t>
            </w:r>
            <w:r>
              <w:rPr>
                <w:rFonts w:eastAsiaTheme="minorEastAsia"/>
                <w:sz w:val="21"/>
                <w:szCs w:val="21"/>
              </w:rPr>
              <w:t>(%)</w:t>
            </w:r>
          </w:p>
        </w:tc>
        <w:tc>
          <w:tcPr>
            <w:tcW w:w="1519" w:type="pct"/>
            <w:tcBorders>
              <w:top w:val="single" w:sz="4" w:space="0" w:color="auto"/>
              <w:left w:val="single" w:sz="4" w:space="0" w:color="auto"/>
              <w:bottom w:val="single" w:sz="4" w:space="0" w:color="auto"/>
              <w:right w:val="single" w:sz="4" w:space="0" w:color="auto"/>
            </w:tcBorders>
            <w:vAlign w:val="center"/>
          </w:tcPr>
          <w:p w14:paraId="53CA0B73" w14:textId="77777777" w:rsidR="000F4245" w:rsidRDefault="00000000">
            <w:pPr>
              <w:spacing w:line="214" w:lineRule="auto"/>
              <w:jc w:val="center"/>
              <w:rPr>
                <w:rFonts w:eastAsiaTheme="minorEastAsia"/>
                <w:sz w:val="21"/>
                <w:szCs w:val="21"/>
              </w:rPr>
            </w:pPr>
            <w:r>
              <w:rPr>
                <w:rFonts w:eastAsiaTheme="minorEastAsia"/>
                <w:sz w:val="21"/>
                <w:szCs w:val="21"/>
              </w:rPr>
              <w:t>＜</w:t>
            </w:r>
            <w:r>
              <w:rPr>
                <w:rFonts w:eastAsiaTheme="minorEastAsia"/>
                <w:sz w:val="21"/>
                <w:szCs w:val="21"/>
              </w:rPr>
              <w:t>3</w:t>
            </w:r>
          </w:p>
        </w:tc>
        <w:tc>
          <w:tcPr>
            <w:tcW w:w="1100" w:type="pct"/>
            <w:tcBorders>
              <w:top w:val="single" w:sz="4" w:space="0" w:color="auto"/>
              <w:left w:val="single" w:sz="4" w:space="0" w:color="auto"/>
              <w:bottom w:val="single" w:sz="4" w:space="0" w:color="auto"/>
              <w:right w:val="single" w:sz="4" w:space="0" w:color="auto"/>
            </w:tcBorders>
            <w:vAlign w:val="center"/>
          </w:tcPr>
          <w:p w14:paraId="092616F1" w14:textId="77777777" w:rsidR="000F4245" w:rsidRDefault="00000000">
            <w:pPr>
              <w:spacing w:line="214" w:lineRule="auto"/>
              <w:jc w:val="center"/>
              <w:rPr>
                <w:rFonts w:eastAsiaTheme="minorEastAsia"/>
                <w:sz w:val="21"/>
                <w:szCs w:val="21"/>
              </w:rPr>
            </w:pPr>
            <w:r>
              <w:rPr>
                <w:rFonts w:eastAsiaTheme="minorEastAsia"/>
                <w:sz w:val="21"/>
                <w:szCs w:val="21"/>
              </w:rPr>
              <w:t>0.9</w:t>
            </w:r>
            <w:r>
              <w:rPr>
                <w:rFonts w:eastAsiaTheme="minorEastAsia"/>
                <w:sz w:val="21"/>
                <w:szCs w:val="21"/>
              </w:rPr>
              <w:t>～</w:t>
            </w:r>
            <w:r>
              <w:rPr>
                <w:rFonts w:eastAsiaTheme="minorEastAsia"/>
                <w:sz w:val="21"/>
                <w:szCs w:val="21"/>
              </w:rPr>
              <w:t>5.6</w:t>
            </w:r>
          </w:p>
        </w:tc>
        <w:tc>
          <w:tcPr>
            <w:tcW w:w="917" w:type="pct"/>
            <w:tcBorders>
              <w:top w:val="single" w:sz="4" w:space="0" w:color="auto"/>
              <w:left w:val="single" w:sz="4" w:space="0" w:color="auto"/>
              <w:bottom w:val="single" w:sz="4" w:space="0" w:color="auto"/>
              <w:right w:val="single" w:sz="8" w:space="0" w:color="auto"/>
            </w:tcBorders>
            <w:vAlign w:val="center"/>
          </w:tcPr>
          <w:p w14:paraId="154ADF10" w14:textId="77777777" w:rsidR="000F4245" w:rsidRDefault="00000000">
            <w:pPr>
              <w:spacing w:line="214" w:lineRule="auto"/>
              <w:jc w:val="center"/>
              <w:rPr>
                <w:rFonts w:eastAsiaTheme="minorEastAsia"/>
                <w:sz w:val="21"/>
                <w:szCs w:val="21"/>
              </w:rPr>
            </w:pPr>
            <w:r>
              <w:rPr>
                <w:rFonts w:eastAsiaTheme="minorEastAsia"/>
                <w:sz w:val="21"/>
                <w:szCs w:val="21"/>
              </w:rPr>
              <w:t>偏大</w:t>
            </w:r>
          </w:p>
        </w:tc>
      </w:tr>
      <w:tr w:rsidR="000F4245" w14:paraId="11A4A0EE" w14:textId="77777777">
        <w:trPr>
          <w:trHeight w:hRule="exact" w:val="363"/>
        </w:trPr>
        <w:tc>
          <w:tcPr>
            <w:tcW w:w="1464" w:type="pct"/>
            <w:tcBorders>
              <w:top w:val="single" w:sz="4" w:space="0" w:color="auto"/>
              <w:left w:val="single" w:sz="8" w:space="0" w:color="auto"/>
              <w:bottom w:val="single" w:sz="4" w:space="0" w:color="auto"/>
              <w:right w:val="single" w:sz="4" w:space="0" w:color="auto"/>
            </w:tcBorders>
            <w:vAlign w:val="center"/>
          </w:tcPr>
          <w:p w14:paraId="107EC8FA" w14:textId="77777777" w:rsidR="000F4245" w:rsidRDefault="00000000">
            <w:pPr>
              <w:spacing w:line="214" w:lineRule="auto"/>
              <w:jc w:val="center"/>
              <w:rPr>
                <w:rFonts w:eastAsiaTheme="minorEastAsia"/>
                <w:sz w:val="21"/>
                <w:szCs w:val="21"/>
              </w:rPr>
            </w:pPr>
            <w:r>
              <w:rPr>
                <w:rFonts w:eastAsiaTheme="minorEastAsia"/>
                <w:sz w:val="21"/>
                <w:szCs w:val="21"/>
              </w:rPr>
              <w:t>有机物含量</w:t>
            </w:r>
            <w:r>
              <w:rPr>
                <w:rFonts w:eastAsiaTheme="minorEastAsia"/>
                <w:sz w:val="21"/>
                <w:szCs w:val="21"/>
              </w:rPr>
              <w:t>(%)</w:t>
            </w:r>
          </w:p>
        </w:tc>
        <w:tc>
          <w:tcPr>
            <w:tcW w:w="1519" w:type="pct"/>
            <w:tcBorders>
              <w:top w:val="single" w:sz="4" w:space="0" w:color="auto"/>
              <w:left w:val="single" w:sz="4" w:space="0" w:color="auto"/>
              <w:bottom w:val="single" w:sz="4" w:space="0" w:color="auto"/>
              <w:right w:val="single" w:sz="4" w:space="0" w:color="auto"/>
            </w:tcBorders>
            <w:vAlign w:val="center"/>
          </w:tcPr>
          <w:p w14:paraId="6AF0CA34" w14:textId="77777777" w:rsidR="000F4245" w:rsidRDefault="00000000">
            <w:pPr>
              <w:spacing w:line="214" w:lineRule="auto"/>
              <w:jc w:val="center"/>
              <w:rPr>
                <w:rFonts w:eastAsiaTheme="minorEastAsia"/>
                <w:sz w:val="21"/>
                <w:szCs w:val="21"/>
              </w:rPr>
            </w:pPr>
            <w:r>
              <w:rPr>
                <w:rFonts w:eastAsiaTheme="minorEastAsia"/>
                <w:sz w:val="21"/>
                <w:szCs w:val="21"/>
              </w:rPr>
              <w:t>浅于标准色</w:t>
            </w:r>
          </w:p>
        </w:tc>
        <w:tc>
          <w:tcPr>
            <w:tcW w:w="1100" w:type="pct"/>
            <w:tcBorders>
              <w:top w:val="single" w:sz="4" w:space="0" w:color="auto"/>
              <w:left w:val="single" w:sz="4" w:space="0" w:color="auto"/>
              <w:bottom w:val="single" w:sz="4" w:space="0" w:color="auto"/>
              <w:right w:val="single" w:sz="4" w:space="0" w:color="auto"/>
            </w:tcBorders>
            <w:vAlign w:val="center"/>
          </w:tcPr>
          <w:p w14:paraId="328A0D40" w14:textId="77777777" w:rsidR="000F4245" w:rsidRDefault="00000000">
            <w:pPr>
              <w:spacing w:line="214" w:lineRule="auto"/>
              <w:jc w:val="center"/>
              <w:rPr>
                <w:rFonts w:eastAsiaTheme="minorEastAsia"/>
                <w:sz w:val="21"/>
                <w:szCs w:val="21"/>
              </w:rPr>
            </w:pPr>
            <w:r>
              <w:rPr>
                <w:rFonts w:eastAsiaTheme="minorEastAsia"/>
                <w:sz w:val="21"/>
                <w:szCs w:val="21"/>
              </w:rPr>
              <w:t>浅于标准色</w:t>
            </w:r>
          </w:p>
        </w:tc>
        <w:tc>
          <w:tcPr>
            <w:tcW w:w="917" w:type="pct"/>
            <w:tcBorders>
              <w:top w:val="single" w:sz="4" w:space="0" w:color="auto"/>
              <w:left w:val="single" w:sz="4" w:space="0" w:color="auto"/>
              <w:bottom w:val="single" w:sz="4" w:space="0" w:color="auto"/>
              <w:right w:val="single" w:sz="8" w:space="0" w:color="auto"/>
            </w:tcBorders>
            <w:vAlign w:val="center"/>
          </w:tcPr>
          <w:p w14:paraId="752B1A80" w14:textId="77777777" w:rsidR="000F4245" w:rsidRDefault="00000000">
            <w:pPr>
              <w:spacing w:line="214" w:lineRule="auto"/>
              <w:jc w:val="center"/>
              <w:rPr>
                <w:rFonts w:eastAsiaTheme="minorEastAsia"/>
                <w:sz w:val="21"/>
                <w:szCs w:val="21"/>
              </w:rPr>
            </w:pPr>
            <w:r>
              <w:rPr>
                <w:rFonts w:eastAsiaTheme="minorEastAsia"/>
                <w:sz w:val="21"/>
                <w:szCs w:val="21"/>
              </w:rPr>
              <w:t>符合要求</w:t>
            </w:r>
          </w:p>
        </w:tc>
      </w:tr>
      <w:tr w:rsidR="000F4245" w14:paraId="4A2516C1" w14:textId="77777777">
        <w:trPr>
          <w:trHeight w:hRule="exact" w:val="363"/>
        </w:trPr>
        <w:tc>
          <w:tcPr>
            <w:tcW w:w="1464" w:type="pct"/>
            <w:tcBorders>
              <w:top w:val="single" w:sz="4" w:space="0" w:color="auto"/>
              <w:left w:val="single" w:sz="8" w:space="0" w:color="auto"/>
              <w:bottom w:val="single" w:sz="4" w:space="0" w:color="auto"/>
              <w:right w:val="single" w:sz="4" w:space="0" w:color="auto"/>
            </w:tcBorders>
            <w:vAlign w:val="center"/>
          </w:tcPr>
          <w:p w14:paraId="73BE8AD2" w14:textId="77777777" w:rsidR="000F4245" w:rsidRDefault="00000000">
            <w:pPr>
              <w:spacing w:line="214" w:lineRule="auto"/>
              <w:jc w:val="center"/>
              <w:rPr>
                <w:rFonts w:eastAsiaTheme="minorEastAsia"/>
                <w:sz w:val="21"/>
                <w:szCs w:val="21"/>
              </w:rPr>
            </w:pPr>
            <w:r>
              <w:rPr>
                <w:rFonts w:eastAsiaTheme="minorEastAsia"/>
                <w:sz w:val="21"/>
                <w:szCs w:val="21"/>
              </w:rPr>
              <w:t>SO</w:t>
            </w:r>
            <w:r>
              <w:rPr>
                <w:rFonts w:eastAsiaTheme="minorEastAsia"/>
                <w:sz w:val="21"/>
                <w:szCs w:val="21"/>
                <w:vertAlign w:val="subscript"/>
              </w:rPr>
              <w:t>3</w:t>
            </w:r>
            <w:r>
              <w:rPr>
                <w:rFonts w:eastAsiaTheme="minorEastAsia"/>
                <w:sz w:val="21"/>
                <w:szCs w:val="21"/>
              </w:rPr>
              <w:t>含量</w:t>
            </w:r>
            <w:r>
              <w:rPr>
                <w:rFonts w:eastAsiaTheme="minorEastAsia"/>
                <w:sz w:val="21"/>
                <w:szCs w:val="21"/>
              </w:rPr>
              <w:t>(%)</w:t>
            </w:r>
          </w:p>
        </w:tc>
        <w:tc>
          <w:tcPr>
            <w:tcW w:w="1519" w:type="pct"/>
            <w:tcBorders>
              <w:top w:val="single" w:sz="4" w:space="0" w:color="auto"/>
              <w:left w:val="single" w:sz="4" w:space="0" w:color="auto"/>
              <w:bottom w:val="single" w:sz="4" w:space="0" w:color="auto"/>
              <w:right w:val="single" w:sz="4" w:space="0" w:color="auto"/>
            </w:tcBorders>
            <w:vAlign w:val="center"/>
          </w:tcPr>
          <w:p w14:paraId="6FE09B9D" w14:textId="77777777" w:rsidR="000F4245" w:rsidRDefault="00000000">
            <w:pPr>
              <w:spacing w:line="214" w:lineRule="auto"/>
              <w:jc w:val="center"/>
              <w:rPr>
                <w:rFonts w:eastAsiaTheme="minorEastAsia"/>
                <w:sz w:val="21"/>
                <w:szCs w:val="21"/>
              </w:rPr>
            </w:pPr>
            <w:r>
              <w:rPr>
                <w:rFonts w:eastAsiaTheme="minorEastAsia"/>
                <w:sz w:val="21"/>
                <w:szCs w:val="21"/>
              </w:rPr>
              <w:t>＜</w:t>
            </w:r>
            <w:r>
              <w:rPr>
                <w:rFonts w:eastAsiaTheme="minorEastAsia"/>
                <w:sz w:val="21"/>
                <w:szCs w:val="21"/>
              </w:rPr>
              <w:t>1.0</w:t>
            </w:r>
          </w:p>
        </w:tc>
        <w:tc>
          <w:tcPr>
            <w:tcW w:w="1100" w:type="pct"/>
            <w:tcBorders>
              <w:top w:val="single" w:sz="4" w:space="0" w:color="auto"/>
              <w:left w:val="single" w:sz="4" w:space="0" w:color="auto"/>
              <w:bottom w:val="single" w:sz="4" w:space="0" w:color="auto"/>
              <w:right w:val="single" w:sz="4" w:space="0" w:color="auto"/>
            </w:tcBorders>
            <w:vAlign w:val="center"/>
          </w:tcPr>
          <w:p w14:paraId="16BEC3A8" w14:textId="77777777" w:rsidR="000F4245" w:rsidRDefault="00000000">
            <w:pPr>
              <w:spacing w:line="214" w:lineRule="auto"/>
              <w:jc w:val="center"/>
              <w:rPr>
                <w:rFonts w:eastAsiaTheme="minorEastAsia"/>
                <w:sz w:val="21"/>
                <w:szCs w:val="21"/>
              </w:rPr>
            </w:pPr>
            <w:r>
              <w:rPr>
                <w:rFonts w:eastAsiaTheme="minorEastAsia"/>
                <w:sz w:val="21"/>
                <w:szCs w:val="21"/>
              </w:rPr>
              <w:t>0.12</w:t>
            </w:r>
            <w:r>
              <w:rPr>
                <w:rFonts w:eastAsiaTheme="minorEastAsia"/>
                <w:sz w:val="21"/>
                <w:szCs w:val="21"/>
              </w:rPr>
              <w:t>～</w:t>
            </w:r>
            <w:r>
              <w:rPr>
                <w:rFonts w:eastAsiaTheme="minorEastAsia"/>
                <w:sz w:val="21"/>
                <w:szCs w:val="21"/>
              </w:rPr>
              <w:t>0.15</w:t>
            </w:r>
          </w:p>
        </w:tc>
        <w:tc>
          <w:tcPr>
            <w:tcW w:w="917" w:type="pct"/>
            <w:tcBorders>
              <w:top w:val="single" w:sz="4" w:space="0" w:color="auto"/>
              <w:left w:val="single" w:sz="4" w:space="0" w:color="auto"/>
              <w:bottom w:val="single" w:sz="4" w:space="0" w:color="auto"/>
              <w:right w:val="single" w:sz="8" w:space="0" w:color="auto"/>
            </w:tcBorders>
            <w:vAlign w:val="center"/>
          </w:tcPr>
          <w:p w14:paraId="2F64D3FB" w14:textId="77777777" w:rsidR="000F4245" w:rsidRDefault="00000000">
            <w:pPr>
              <w:spacing w:line="214" w:lineRule="auto"/>
              <w:jc w:val="center"/>
              <w:rPr>
                <w:rFonts w:eastAsiaTheme="minorEastAsia"/>
                <w:sz w:val="21"/>
                <w:szCs w:val="21"/>
              </w:rPr>
            </w:pPr>
            <w:r>
              <w:rPr>
                <w:rFonts w:eastAsiaTheme="minorEastAsia"/>
                <w:sz w:val="21"/>
                <w:szCs w:val="21"/>
              </w:rPr>
              <w:t>符合要求</w:t>
            </w:r>
          </w:p>
        </w:tc>
      </w:tr>
      <w:tr w:rsidR="000F4245" w14:paraId="501907D9" w14:textId="77777777">
        <w:trPr>
          <w:trHeight w:hRule="exact" w:val="363"/>
        </w:trPr>
        <w:tc>
          <w:tcPr>
            <w:tcW w:w="1464" w:type="pct"/>
            <w:tcBorders>
              <w:top w:val="single" w:sz="4" w:space="0" w:color="auto"/>
              <w:left w:val="single" w:sz="8" w:space="0" w:color="auto"/>
              <w:bottom w:val="single" w:sz="4" w:space="0" w:color="auto"/>
              <w:right w:val="single" w:sz="4" w:space="0" w:color="auto"/>
            </w:tcBorders>
            <w:vAlign w:val="center"/>
          </w:tcPr>
          <w:p w14:paraId="0BE6CA66" w14:textId="77777777" w:rsidR="000F4245" w:rsidRDefault="00000000">
            <w:pPr>
              <w:spacing w:line="214" w:lineRule="auto"/>
              <w:jc w:val="center"/>
              <w:rPr>
                <w:rFonts w:eastAsiaTheme="minorEastAsia"/>
                <w:sz w:val="21"/>
                <w:szCs w:val="21"/>
              </w:rPr>
            </w:pPr>
            <w:r>
              <w:rPr>
                <w:rFonts w:eastAsiaTheme="minorEastAsia"/>
                <w:sz w:val="21"/>
                <w:szCs w:val="21"/>
              </w:rPr>
              <w:t>轻物质含量</w:t>
            </w:r>
            <w:r>
              <w:rPr>
                <w:rFonts w:eastAsiaTheme="minorEastAsia"/>
                <w:sz w:val="21"/>
                <w:szCs w:val="21"/>
              </w:rPr>
              <w:t>(%)</w:t>
            </w:r>
          </w:p>
        </w:tc>
        <w:tc>
          <w:tcPr>
            <w:tcW w:w="1519" w:type="pct"/>
            <w:tcBorders>
              <w:top w:val="single" w:sz="4" w:space="0" w:color="auto"/>
              <w:left w:val="single" w:sz="4" w:space="0" w:color="auto"/>
              <w:bottom w:val="single" w:sz="4" w:space="0" w:color="auto"/>
              <w:right w:val="single" w:sz="4" w:space="0" w:color="auto"/>
            </w:tcBorders>
            <w:vAlign w:val="center"/>
          </w:tcPr>
          <w:p w14:paraId="0F631E0D"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1100" w:type="pct"/>
            <w:tcBorders>
              <w:top w:val="single" w:sz="4" w:space="0" w:color="auto"/>
              <w:left w:val="single" w:sz="4" w:space="0" w:color="auto"/>
              <w:bottom w:val="single" w:sz="4" w:space="0" w:color="auto"/>
              <w:right w:val="single" w:sz="4" w:space="0" w:color="auto"/>
            </w:tcBorders>
            <w:vAlign w:val="center"/>
          </w:tcPr>
          <w:p w14:paraId="6884A0CD"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917" w:type="pct"/>
            <w:tcBorders>
              <w:top w:val="single" w:sz="4" w:space="0" w:color="auto"/>
              <w:left w:val="single" w:sz="4" w:space="0" w:color="auto"/>
              <w:bottom w:val="single" w:sz="4" w:space="0" w:color="auto"/>
              <w:right w:val="single" w:sz="8" w:space="0" w:color="auto"/>
            </w:tcBorders>
            <w:vAlign w:val="center"/>
          </w:tcPr>
          <w:p w14:paraId="4319CEA2" w14:textId="77777777" w:rsidR="000F4245" w:rsidRDefault="00000000">
            <w:pPr>
              <w:spacing w:line="214" w:lineRule="auto"/>
              <w:jc w:val="center"/>
              <w:rPr>
                <w:rFonts w:eastAsiaTheme="minorEastAsia"/>
                <w:sz w:val="21"/>
                <w:szCs w:val="21"/>
              </w:rPr>
            </w:pPr>
            <w:r>
              <w:rPr>
                <w:rFonts w:eastAsiaTheme="minorEastAsia"/>
                <w:sz w:val="21"/>
                <w:szCs w:val="21"/>
              </w:rPr>
              <w:t>符合要求</w:t>
            </w:r>
          </w:p>
        </w:tc>
      </w:tr>
      <w:tr w:rsidR="000F4245" w14:paraId="16F70060" w14:textId="77777777">
        <w:trPr>
          <w:trHeight w:hRule="exact" w:val="363"/>
        </w:trPr>
        <w:tc>
          <w:tcPr>
            <w:tcW w:w="1464" w:type="pct"/>
            <w:tcBorders>
              <w:top w:val="single" w:sz="4" w:space="0" w:color="auto"/>
              <w:left w:val="single" w:sz="8" w:space="0" w:color="auto"/>
              <w:bottom w:val="single" w:sz="4" w:space="0" w:color="auto"/>
              <w:right w:val="single" w:sz="4" w:space="0" w:color="auto"/>
            </w:tcBorders>
            <w:vAlign w:val="center"/>
          </w:tcPr>
          <w:p w14:paraId="6B4EF85B" w14:textId="77777777" w:rsidR="000F4245" w:rsidRDefault="00000000">
            <w:pPr>
              <w:spacing w:line="214" w:lineRule="auto"/>
              <w:jc w:val="center"/>
              <w:rPr>
                <w:rFonts w:eastAsiaTheme="minorEastAsia"/>
                <w:sz w:val="21"/>
                <w:szCs w:val="21"/>
              </w:rPr>
            </w:pPr>
            <w:r>
              <w:rPr>
                <w:rFonts w:eastAsiaTheme="minorEastAsia"/>
                <w:sz w:val="21"/>
                <w:szCs w:val="21"/>
              </w:rPr>
              <w:t>平均粒径</w:t>
            </w:r>
            <w:r>
              <w:rPr>
                <w:rFonts w:eastAsiaTheme="minorEastAsia"/>
                <w:sz w:val="21"/>
                <w:szCs w:val="21"/>
              </w:rPr>
              <w:t>(mm)</w:t>
            </w:r>
          </w:p>
        </w:tc>
        <w:tc>
          <w:tcPr>
            <w:tcW w:w="1519" w:type="pct"/>
            <w:tcBorders>
              <w:top w:val="single" w:sz="4" w:space="0" w:color="auto"/>
              <w:left w:val="single" w:sz="4" w:space="0" w:color="auto"/>
              <w:bottom w:val="single" w:sz="4" w:space="0" w:color="auto"/>
              <w:right w:val="single" w:sz="4" w:space="0" w:color="auto"/>
            </w:tcBorders>
            <w:vAlign w:val="center"/>
          </w:tcPr>
          <w:p w14:paraId="4F9AA3CF" w14:textId="77777777" w:rsidR="000F4245" w:rsidRDefault="00000000">
            <w:pPr>
              <w:spacing w:line="214" w:lineRule="auto"/>
              <w:jc w:val="center"/>
              <w:rPr>
                <w:rFonts w:eastAsiaTheme="minorEastAsia"/>
                <w:sz w:val="21"/>
                <w:szCs w:val="21"/>
              </w:rPr>
            </w:pPr>
            <w:r>
              <w:rPr>
                <w:rFonts w:eastAsiaTheme="minorEastAsia"/>
                <w:sz w:val="21"/>
                <w:szCs w:val="21"/>
              </w:rPr>
              <w:t>0.29</w:t>
            </w:r>
            <w:r>
              <w:rPr>
                <w:rFonts w:eastAsiaTheme="minorEastAsia"/>
                <w:sz w:val="21"/>
                <w:szCs w:val="21"/>
              </w:rPr>
              <w:t>～</w:t>
            </w:r>
            <w:r>
              <w:rPr>
                <w:rFonts w:eastAsiaTheme="minorEastAsia"/>
                <w:sz w:val="21"/>
                <w:szCs w:val="21"/>
              </w:rPr>
              <w:t>0.43</w:t>
            </w:r>
          </w:p>
        </w:tc>
        <w:tc>
          <w:tcPr>
            <w:tcW w:w="1100" w:type="pct"/>
            <w:tcBorders>
              <w:top w:val="single" w:sz="4" w:space="0" w:color="auto"/>
              <w:left w:val="single" w:sz="4" w:space="0" w:color="auto"/>
              <w:bottom w:val="single" w:sz="4" w:space="0" w:color="auto"/>
              <w:right w:val="single" w:sz="4" w:space="0" w:color="auto"/>
            </w:tcBorders>
            <w:vAlign w:val="center"/>
          </w:tcPr>
          <w:p w14:paraId="7A8B13A3" w14:textId="77777777" w:rsidR="000F4245" w:rsidRDefault="00000000">
            <w:pPr>
              <w:spacing w:line="214" w:lineRule="auto"/>
              <w:jc w:val="center"/>
              <w:rPr>
                <w:rFonts w:eastAsiaTheme="minorEastAsia"/>
                <w:sz w:val="21"/>
                <w:szCs w:val="21"/>
              </w:rPr>
            </w:pPr>
            <w:r>
              <w:rPr>
                <w:rFonts w:eastAsiaTheme="minorEastAsia"/>
                <w:sz w:val="21"/>
                <w:szCs w:val="21"/>
              </w:rPr>
              <w:t>0.36</w:t>
            </w:r>
            <w:r>
              <w:rPr>
                <w:rFonts w:eastAsiaTheme="minorEastAsia"/>
                <w:sz w:val="21"/>
                <w:szCs w:val="21"/>
              </w:rPr>
              <w:t>～</w:t>
            </w:r>
            <w:r>
              <w:rPr>
                <w:rFonts w:eastAsiaTheme="minorEastAsia"/>
                <w:sz w:val="21"/>
                <w:szCs w:val="21"/>
              </w:rPr>
              <w:t>0.43</w:t>
            </w:r>
          </w:p>
        </w:tc>
        <w:tc>
          <w:tcPr>
            <w:tcW w:w="917" w:type="pct"/>
            <w:tcBorders>
              <w:top w:val="single" w:sz="4" w:space="0" w:color="auto"/>
              <w:left w:val="single" w:sz="4" w:space="0" w:color="auto"/>
              <w:bottom w:val="single" w:sz="4" w:space="0" w:color="auto"/>
              <w:right w:val="single" w:sz="8" w:space="0" w:color="auto"/>
            </w:tcBorders>
            <w:vAlign w:val="center"/>
          </w:tcPr>
          <w:p w14:paraId="447D5371" w14:textId="77777777" w:rsidR="000F4245" w:rsidRDefault="00000000">
            <w:pPr>
              <w:spacing w:line="214" w:lineRule="auto"/>
              <w:jc w:val="center"/>
              <w:rPr>
                <w:rFonts w:eastAsiaTheme="minorEastAsia"/>
                <w:sz w:val="21"/>
                <w:szCs w:val="21"/>
              </w:rPr>
            </w:pPr>
            <w:r>
              <w:rPr>
                <w:rFonts w:eastAsiaTheme="minorEastAsia"/>
                <w:sz w:val="21"/>
                <w:szCs w:val="21"/>
              </w:rPr>
              <w:t>符合要求</w:t>
            </w:r>
          </w:p>
        </w:tc>
      </w:tr>
      <w:tr w:rsidR="000F4245" w14:paraId="20FCFA94" w14:textId="77777777">
        <w:trPr>
          <w:trHeight w:hRule="exact" w:val="363"/>
        </w:trPr>
        <w:tc>
          <w:tcPr>
            <w:tcW w:w="1464" w:type="pct"/>
            <w:tcBorders>
              <w:top w:val="single" w:sz="4" w:space="0" w:color="auto"/>
              <w:left w:val="single" w:sz="8" w:space="0" w:color="auto"/>
              <w:bottom w:val="single" w:sz="4" w:space="0" w:color="auto"/>
              <w:right w:val="single" w:sz="4" w:space="0" w:color="auto"/>
            </w:tcBorders>
            <w:vAlign w:val="center"/>
          </w:tcPr>
          <w:p w14:paraId="1CD6330D" w14:textId="77777777" w:rsidR="000F4245" w:rsidRDefault="00000000">
            <w:pPr>
              <w:spacing w:line="214" w:lineRule="auto"/>
              <w:jc w:val="center"/>
              <w:rPr>
                <w:rFonts w:eastAsiaTheme="minorEastAsia"/>
                <w:sz w:val="21"/>
                <w:szCs w:val="21"/>
              </w:rPr>
            </w:pPr>
            <w:r>
              <w:rPr>
                <w:rFonts w:eastAsiaTheme="minorEastAsia"/>
                <w:sz w:val="21"/>
                <w:szCs w:val="21"/>
              </w:rPr>
              <w:t>细度模数</w:t>
            </w:r>
          </w:p>
        </w:tc>
        <w:tc>
          <w:tcPr>
            <w:tcW w:w="1519" w:type="pct"/>
            <w:tcBorders>
              <w:top w:val="single" w:sz="4" w:space="0" w:color="auto"/>
              <w:left w:val="single" w:sz="4" w:space="0" w:color="auto"/>
              <w:bottom w:val="single" w:sz="4" w:space="0" w:color="auto"/>
              <w:right w:val="single" w:sz="4" w:space="0" w:color="auto"/>
            </w:tcBorders>
            <w:vAlign w:val="center"/>
          </w:tcPr>
          <w:p w14:paraId="60713AD5" w14:textId="77777777" w:rsidR="000F4245" w:rsidRDefault="00000000">
            <w:pPr>
              <w:spacing w:line="214" w:lineRule="auto"/>
              <w:jc w:val="center"/>
              <w:rPr>
                <w:rFonts w:eastAsiaTheme="minorEastAsia"/>
                <w:sz w:val="21"/>
                <w:szCs w:val="21"/>
              </w:rPr>
            </w:pPr>
            <w:r>
              <w:rPr>
                <w:rFonts w:eastAsiaTheme="minorEastAsia"/>
                <w:sz w:val="21"/>
                <w:szCs w:val="21"/>
              </w:rPr>
              <w:t>2.0</w:t>
            </w:r>
            <w:r>
              <w:rPr>
                <w:rFonts w:eastAsiaTheme="minorEastAsia"/>
                <w:sz w:val="21"/>
                <w:szCs w:val="21"/>
              </w:rPr>
              <w:t>～</w:t>
            </w:r>
            <w:r>
              <w:rPr>
                <w:rFonts w:eastAsiaTheme="minorEastAsia"/>
                <w:sz w:val="21"/>
                <w:szCs w:val="21"/>
              </w:rPr>
              <w:t>3.0</w:t>
            </w:r>
          </w:p>
        </w:tc>
        <w:tc>
          <w:tcPr>
            <w:tcW w:w="1100" w:type="pct"/>
            <w:tcBorders>
              <w:top w:val="single" w:sz="4" w:space="0" w:color="auto"/>
              <w:left w:val="single" w:sz="4" w:space="0" w:color="auto"/>
              <w:bottom w:val="single" w:sz="4" w:space="0" w:color="auto"/>
              <w:right w:val="single" w:sz="4" w:space="0" w:color="auto"/>
            </w:tcBorders>
            <w:vAlign w:val="center"/>
          </w:tcPr>
          <w:p w14:paraId="72EAF7A9" w14:textId="77777777" w:rsidR="000F4245" w:rsidRDefault="00000000">
            <w:pPr>
              <w:spacing w:line="214" w:lineRule="auto"/>
              <w:jc w:val="center"/>
              <w:rPr>
                <w:rFonts w:eastAsiaTheme="minorEastAsia"/>
                <w:sz w:val="21"/>
                <w:szCs w:val="21"/>
              </w:rPr>
            </w:pPr>
            <w:r>
              <w:rPr>
                <w:rFonts w:eastAsiaTheme="minorEastAsia"/>
                <w:sz w:val="21"/>
                <w:szCs w:val="21"/>
              </w:rPr>
              <w:t>2.4</w:t>
            </w:r>
            <w:r>
              <w:rPr>
                <w:rFonts w:eastAsiaTheme="minorEastAsia"/>
                <w:sz w:val="21"/>
                <w:szCs w:val="21"/>
              </w:rPr>
              <w:t>～</w:t>
            </w:r>
            <w:r>
              <w:rPr>
                <w:rFonts w:eastAsiaTheme="minorEastAsia"/>
                <w:sz w:val="21"/>
                <w:szCs w:val="21"/>
              </w:rPr>
              <w:t>3.0</w:t>
            </w:r>
          </w:p>
        </w:tc>
        <w:tc>
          <w:tcPr>
            <w:tcW w:w="917" w:type="pct"/>
            <w:tcBorders>
              <w:top w:val="single" w:sz="4" w:space="0" w:color="auto"/>
              <w:left w:val="single" w:sz="4" w:space="0" w:color="auto"/>
              <w:bottom w:val="single" w:sz="4" w:space="0" w:color="auto"/>
              <w:right w:val="single" w:sz="8" w:space="0" w:color="auto"/>
            </w:tcBorders>
            <w:vAlign w:val="center"/>
          </w:tcPr>
          <w:p w14:paraId="3B2BF905" w14:textId="77777777" w:rsidR="000F4245" w:rsidRDefault="00000000">
            <w:pPr>
              <w:spacing w:line="214" w:lineRule="auto"/>
              <w:jc w:val="center"/>
              <w:rPr>
                <w:rFonts w:eastAsiaTheme="minorEastAsia"/>
                <w:sz w:val="21"/>
                <w:szCs w:val="21"/>
              </w:rPr>
            </w:pPr>
            <w:r>
              <w:rPr>
                <w:rFonts w:eastAsiaTheme="minorEastAsia"/>
                <w:sz w:val="21"/>
                <w:szCs w:val="21"/>
              </w:rPr>
              <w:t>符合要求</w:t>
            </w:r>
          </w:p>
        </w:tc>
      </w:tr>
      <w:tr w:rsidR="000F4245" w14:paraId="2400CD42" w14:textId="77777777">
        <w:trPr>
          <w:trHeight w:hRule="exact" w:val="602"/>
        </w:trPr>
        <w:tc>
          <w:tcPr>
            <w:tcW w:w="1464" w:type="pct"/>
            <w:tcBorders>
              <w:top w:val="single" w:sz="4" w:space="0" w:color="auto"/>
              <w:left w:val="single" w:sz="8" w:space="0" w:color="auto"/>
              <w:bottom w:val="single" w:sz="8" w:space="0" w:color="auto"/>
              <w:right w:val="single" w:sz="4" w:space="0" w:color="auto"/>
            </w:tcBorders>
            <w:vAlign w:val="center"/>
          </w:tcPr>
          <w:p w14:paraId="2425B75D" w14:textId="77777777" w:rsidR="000F4245" w:rsidRDefault="00000000">
            <w:pPr>
              <w:spacing w:line="214" w:lineRule="auto"/>
              <w:jc w:val="center"/>
              <w:rPr>
                <w:rFonts w:eastAsiaTheme="minorEastAsia"/>
                <w:sz w:val="21"/>
                <w:szCs w:val="21"/>
              </w:rPr>
            </w:pPr>
            <w:r>
              <w:rPr>
                <w:rFonts w:eastAsiaTheme="minorEastAsia"/>
                <w:sz w:val="21"/>
                <w:szCs w:val="21"/>
              </w:rPr>
              <w:t>坚固性</w:t>
            </w:r>
          </w:p>
        </w:tc>
        <w:tc>
          <w:tcPr>
            <w:tcW w:w="1519" w:type="pct"/>
            <w:tcBorders>
              <w:top w:val="single" w:sz="4" w:space="0" w:color="auto"/>
              <w:left w:val="single" w:sz="4" w:space="0" w:color="auto"/>
              <w:bottom w:val="single" w:sz="8" w:space="0" w:color="auto"/>
              <w:right w:val="single" w:sz="4" w:space="0" w:color="auto"/>
            </w:tcBorders>
            <w:vAlign w:val="center"/>
          </w:tcPr>
          <w:p w14:paraId="55F83C15" w14:textId="77777777" w:rsidR="000F4245" w:rsidRDefault="00000000">
            <w:pPr>
              <w:spacing w:line="214" w:lineRule="auto"/>
              <w:jc w:val="center"/>
              <w:rPr>
                <w:rFonts w:eastAsiaTheme="minorEastAsia"/>
                <w:sz w:val="21"/>
                <w:szCs w:val="21"/>
              </w:rPr>
            </w:pPr>
            <w:r>
              <w:rPr>
                <w:rFonts w:eastAsiaTheme="minorEastAsia"/>
                <w:sz w:val="21"/>
                <w:szCs w:val="21"/>
              </w:rPr>
              <w:t>有抗冻要求</w:t>
            </w:r>
            <w:r>
              <w:rPr>
                <w:rFonts w:eastAsiaTheme="minorEastAsia"/>
                <w:sz w:val="21"/>
                <w:szCs w:val="21"/>
              </w:rPr>
              <w:t>≤8.0</w:t>
            </w:r>
          </w:p>
          <w:p w14:paraId="2F25CE8B" w14:textId="77777777" w:rsidR="000F4245" w:rsidRDefault="00000000">
            <w:pPr>
              <w:spacing w:line="214" w:lineRule="auto"/>
              <w:jc w:val="center"/>
              <w:rPr>
                <w:rFonts w:eastAsiaTheme="minorEastAsia"/>
                <w:sz w:val="21"/>
                <w:szCs w:val="21"/>
              </w:rPr>
            </w:pPr>
            <w:r>
              <w:rPr>
                <w:rFonts w:eastAsiaTheme="minorEastAsia"/>
                <w:sz w:val="21"/>
                <w:szCs w:val="21"/>
              </w:rPr>
              <w:t>无抗冻要求</w:t>
            </w:r>
            <w:r>
              <w:rPr>
                <w:rFonts w:eastAsiaTheme="minorEastAsia"/>
                <w:sz w:val="21"/>
                <w:szCs w:val="21"/>
              </w:rPr>
              <w:t>≤10.0</w:t>
            </w:r>
          </w:p>
        </w:tc>
        <w:tc>
          <w:tcPr>
            <w:tcW w:w="1100" w:type="pct"/>
            <w:tcBorders>
              <w:top w:val="single" w:sz="4" w:space="0" w:color="auto"/>
              <w:left w:val="single" w:sz="4" w:space="0" w:color="auto"/>
              <w:bottom w:val="single" w:sz="8" w:space="0" w:color="auto"/>
              <w:right w:val="single" w:sz="4" w:space="0" w:color="auto"/>
            </w:tcBorders>
            <w:vAlign w:val="center"/>
          </w:tcPr>
          <w:p w14:paraId="587166F6" w14:textId="77777777" w:rsidR="000F4245" w:rsidRDefault="00000000">
            <w:pPr>
              <w:spacing w:line="214" w:lineRule="auto"/>
              <w:jc w:val="center"/>
              <w:rPr>
                <w:rFonts w:eastAsiaTheme="minorEastAsia"/>
                <w:sz w:val="21"/>
                <w:szCs w:val="21"/>
              </w:rPr>
            </w:pPr>
            <w:r>
              <w:rPr>
                <w:rFonts w:eastAsiaTheme="minorEastAsia"/>
                <w:sz w:val="21"/>
                <w:szCs w:val="21"/>
              </w:rPr>
              <w:t>1.1</w:t>
            </w:r>
            <w:r>
              <w:rPr>
                <w:rFonts w:eastAsiaTheme="minorEastAsia"/>
                <w:sz w:val="21"/>
                <w:szCs w:val="21"/>
              </w:rPr>
              <w:t>～</w:t>
            </w:r>
            <w:r>
              <w:rPr>
                <w:rFonts w:eastAsiaTheme="minorEastAsia"/>
                <w:sz w:val="21"/>
                <w:szCs w:val="21"/>
              </w:rPr>
              <w:t>5.0</w:t>
            </w:r>
          </w:p>
        </w:tc>
        <w:tc>
          <w:tcPr>
            <w:tcW w:w="917" w:type="pct"/>
            <w:tcBorders>
              <w:top w:val="single" w:sz="4" w:space="0" w:color="auto"/>
              <w:left w:val="single" w:sz="4" w:space="0" w:color="auto"/>
              <w:bottom w:val="single" w:sz="8" w:space="0" w:color="auto"/>
              <w:right w:val="single" w:sz="8" w:space="0" w:color="auto"/>
            </w:tcBorders>
            <w:vAlign w:val="center"/>
          </w:tcPr>
          <w:p w14:paraId="1187DB9D" w14:textId="77777777" w:rsidR="000F4245" w:rsidRDefault="00000000">
            <w:pPr>
              <w:spacing w:line="214" w:lineRule="auto"/>
              <w:jc w:val="center"/>
              <w:rPr>
                <w:rFonts w:eastAsiaTheme="minorEastAsia"/>
                <w:sz w:val="21"/>
                <w:szCs w:val="21"/>
              </w:rPr>
            </w:pPr>
            <w:r>
              <w:rPr>
                <w:rFonts w:eastAsiaTheme="minorEastAsia"/>
                <w:sz w:val="21"/>
                <w:szCs w:val="21"/>
              </w:rPr>
              <w:t>符合要求</w:t>
            </w:r>
          </w:p>
        </w:tc>
      </w:tr>
    </w:tbl>
    <w:p w14:paraId="4DCF31CB" w14:textId="77777777" w:rsidR="000F4245" w:rsidRDefault="000F4245">
      <w:pPr>
        <w:pStyle w:val="57"/>
        <w:spacing w:line="360" w:lineRule="auto"/>
        <w:rPr>
          <w:rFonts w:eastAsiaTheme="minorEastAsia"/>
        </w:rPr>
      </w:pPr>
    </w:p>
    <w:p w14:paraId="20B62A44" w14:textId="77777777" w:rsidR="000F4245" w:rsidRDefault="00000000">
      <w:pPr>
        <w:pStyle w:val="57"/>
        <w:spacing w:line="360" w:lineRule="auto"/>
      </w:pPr>
      <w:r>
        <w:t>采砂船采出粗骨料（</w:t>
      </w:r>
      <w:r>
        <w:t>5</w:t>
      </w:r>
      <w:r>
        <w:t>～</w:t>
      </w:r>
      <w:r>
        <w:t>20mm</w:t>
      </w:r>
      <w:r>
        <w:t>）试验指标与质量技术要求指标对比表</w:t>
      </w:r>
    </w:p>
    <w:p w14:paraId="07802D4D" w14:textId="77777777" w:rsidR="000F4245" w:rsidRDefault="00000000">
      <w:pPr>
        <w:pStyle w:val="60"/>
        <w:spacing w:line="360" w:lineRule="auto"/>
        <w:rPr>
          <w:rFonts w:eastAsia="黑体"/>
        </w:rPr>
      </w:pPr>
      <w:r>
        <w:rPr>
          <w:rFonts w:eastAsia="黑体"/>
        </w:rPr>
        <w:t>表</w:t>
      </w:r>
      <w:r>
        <w:rPr>
          <w:rFonts w:eastAsia="黑体"/>
        </w:rPr>
        <w:t>5.1-38</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600" w:firstRow="0" w:lastRow="0" w:firstColumn="0" w:lastColumn="0" w:noHBand="1" w:noVBand="1"/>
      </w:tblPr>
      <w:tblGrid>
        <w:gridCol w:w="2942"/>
        <w:gridCol w:w="2041"/>
        <w:gridCol w:w="1934"/>
        <w:gridCol w:w="1375"/>
      </w:tblGrid>
      <w:tr w:rsidR="000F4245" w14:paraId="6A3FE9DA" w14:textId="77777777">
        <w:trPr>
          <w:trHeight w:val="760"/>
        </w:trPr>
        <w:tc>
          <w:tcPr>
            <w:tcW w:w="1774" w:type="pct"/>
            <w:tcBorders>
              <w:top w:val="single" w:sz="8" w:space="0" w:color="auto"/>
              <w:left w:val="single" w:sz="8" w:space="0" w:color="auto"/>
              <w:bottom w:val="single" w:sz="4" w:space="0" w:color="auto"/>
              <w:right w:val="single" w:sz="4" w:space="0" w:color="auto"/>
            </w:tcBorders>
            <w:vAlign w:val="center"/>
          </w:tcPr>
          <w:p w14:paraId="5B569818" w14:textId="77777777" w:rsidR="000F4245" w:rsidRDefault="00000000">
            <w:pPr>
              <w:spacing w:line="214" w:lineRule="auto"/>
              <w:jc w:val="center"/>
              <w:rPr>
                <w:rFonts w:eastAsiaTheme="minorEastAsia"/>
                <w:sz w:val="21"/>
                <w:szCs w:val="21"/>
              </w:rPr>
            </w:pPr>
            <w:r>
              <w:rPr>
                <w:rFonts w:eastAsiaTheme="minorEastAsia"/>
                <w:sz w:val="21"/>
                <w:szCs w:val="21"/>
              </w:rPr>
              <w:t>试验项目</w:t>
            </w:r>
          </w:p>
        </w:tc>
        <w:tc>
          <w:tcPr>
            <w:tcW w:w="1231" w:type="pct"/>
            <w:tcBorders>
              <w:top w:val="single" w:sz="8" w:space="0" w:color="auto"/>
              <w:left w:val="single" w:sz="4" w:space="0" w:color="auto"/>
              <w:bottom w:val="single" w:sz="4" w:space="0" w:color="auto"/>
              <w:right w:val="single" w:sz="4" w:space="0" w:color="auto"/>
            </w:tcBorders>
            <w:vAlign w:val="center"/>
          </w:tcPr>
          <w:p w14:paraId="2415C89B" w14:textId="77777777" w:rsidR="000F4245" w:rsidRDefault="00000000">
            <w:pPr>
              <w:spacing w:line="214" w:lineRule="auto"/>
              <w:jc w:val="center"/>
              <w:rPr>
                <w:rFonts w:eastAsiaTheme="minorEastAsia"/>
                <w:sz w:val="21"/>
                <w:szCs w:val="21"/>
              </w:rPr>
            </w:pPr>
            <w:r>
              <w:rPr>
                <w:rFonts w:eastAsiaTheme="minorEastAsia"/>
                <w:sz w:val="21"/>
                <w:szCs w:val="21"/>
              </w:rPr>
              <w:t>质量技术指标</w:t>
            </w:r>
          </w:p>
        </w:tc>
        <w:tc>
          <w:tcPr>
            <w:tcW w:w="1166" w:type="pct"/>
            <w:tcBorders>
              <w:top w:val="single" w:sz="8" w:space="0" w:color="auto"/>
              <w:left w:val="single" w:sz="4" w:space="0" w:color="auto"/>
              <w:right w:val="single" w:sz="4" w:space="0" w:color="auto"/>
            </w:tcBorders>
            <w:vAlign w:val="center"/>
          </w:tcPr>
          <w:p w14:paraId="72BDADC2" w14:textId="77777777" w:rsidR="000F4245" w:rsidRDefault="00000000">
            <w:pPr>
              <w:spacing w:line="214" w:lineRule="auto"/>
              <w:jc w:val="center"/>
              <w:rPr>
                <w:rFonts w:eastAsiaTheme="minorEastAsia"/>
                <w:sz w:val="21"/>
                <w:szCs w:val="21"/>
              </w:rPr>
            </w:pPr>
            <w:r>
              <w:rPr>
                <w:rFonts w:eastAsiaTheme="minorEastAsia"/>
                <w:sz w:val="21"/>
                <w:szCs w:val="21"/>
              </w:rPr>
              <w:t>试验指标</w:t>
            </w:r>
          </w:p>
        </w:tc>
        <w:tc>
          <w:tcPr>
            <w:tcW w:w="829" w:type="pct"/>
            <w:tcBorders>
              <w:top w:val="single" w:sz="8" w:space="0" w:color="auto"/>
              <w:left w:val="single" w:sz="4" w:space="0" w:color="auto"/>
              <w:bottom w:val="single" w:sz="4" w:space="0" w:color="auto"/>
              <w:right w:val="single" w:sz="8" w:space="0" w:color="auto"/>
            </w:tcBorders>
            <w:vAlign w:val="center"/>
          </w:tcPr>
          <w:p w14:paraId="71BFE84E" w14:textId="77777777" w:rsidR="000F4245" w:rsidRDefault="00000000">
            <w:pPr>
              <w:spacing w:line="214" w:lineRule="auto"/>
              <w:jc w:val="center"/>
              <w:rPr>
                <w:rFonts w:eastAsiaTheme="minorEastAsia"/>
                <w:sz w:val="21"/>
                <w:szCs w:val="21"/>
              </w:rPr>
            </w:pPr>
            <w:r>
              <w:rPr>
                <w:rFonts w:eastAsiaTheme="minorEastAsia"/>
                <w:sz w:val="21"/>
                <w:szCs w:val="21"/>
              </w:rPr>
              <w:t>评</w:t>
            </w:r>
            <w:r>
              <w:rPr>
                <w:rFonts w:eastAsiaTheme="minorEastAsia"/>
                <w:sz w:val="21"/>
                <w:szCs w:val="21"/>
              </w:rPr>
              <w:t xml:space="preserve"> </w:t>
            </w:r>
            <w:r>
              <w:rPr>
                <w:rFonts w:eastAsiaTheme="minorEastAsia"/>
                <w:sz w:val="21"/>
                <w:szCs w:val="21"/>
              </w:rPr>
              <w:t>价</w:t>
            </w:r>
          </w:p>
        </w:tc>
      </w:tr>
      <w:tr w:rsidR="000F4245" w14:paraId="2A37925B" w14:textId="77777777">
        <w:trPr>
          <w:trHeight w:val="310"/>
        </w:trPr>
        <w:tc>
          <w:tcPr>
            <w:tcW w:w="1774" w:type="pct"/>
            <w:tcBorders>
              <w:top w:val="single" w:sz="4" w:space="0" w:color="auto"/>
              <w:left w:val="single" w:sz="8" w:space="0" w:color="auto"/>
              <w:bottom w:val="single" w:sz="4" w:space="0" w:color="auto"/>
              <w:right w:val="single" w:sz="4" w:space="0" w:color="auto"/>
            </w:tcBorders>
            <w:vAlign w:val="center"/>
          </w:tcPr>
          <w:p w14:paraId="30FB313B" w14:textId="6C213585" w:rsidR="000F4245" w:rsidRDefault="00000000">
            <w:pPr>
              <w:spacing w:line="214" w:lineRule="auto"/>
              <w:jc w:val="center"/>
              <w:rPr>
                <w:rFonts w:eastAsiaTheme="minorEastAsia"/>
                <w:sz w:val="21"/>
                <w:szCs w:val="21"/>
              </w:rPr>
            </w:pPr>
            <w:r>
              <w:rPr>
                <w:rFonts w:eastAsiaTheme="minorEastAsia"/>
                <w:sz w:val="21"/>
                <w:szCs w:val="21"/>
              </w:rPr>
              <w:t>表观</w:t>
            </w:r>
            <w:r w:rsidR="00045C99">
              <w:rPr>
                <w:rFonts w:eastAsiaTheme="minorEastAsia" w:hint="eastAsia"/>
                <w:sz w:val="21"/>
                <w:szCs w:val="21"/>
              </w:rPr>
              <w:t>密度</w:t>
            </w:r>
            <w:r>
              <w:rPr>
                <w:rFonts w:eastAsiaTheme="minorEastAsia"/>
                <w:sz w:val="21"/>
                <w:szCs w:val="21"/>
              </w:rPr>
              <w:t>g/cm</w:t>
            </w:r>
            <w:r>
              <w:rPr>
                <w:rFonts w:eastAsiaTheme="minorEastAsia"/>
                <w:sz w:val="21"/>
                <w:szCs w:val="21"/>
                <w:vertAlign w:val="superscript"/>
              </w:rPr>
              <w:t>3</w:t>
            </w:r>
            <w:r>
              <w:rPr>
                <w:rFonts w:eastAsiaTheme="minorEastAsia"/>
                <w:sz w:val="21"/>
                <w:szCs w:val="21"/>
              </w:rPr>
              <w:t>)</w:t>
            </w:r>
          </w:p>
        </w:tc>
        <w:tc>
          <w:tcPr>
            <w:tcW w:w="1231" w:type="pct"/>
            <w:tcBorders>
              <w:top w:val="single" w:sz="4" w:space="0" w:color="auto"/>
              <w:left w:val="single" w:sz="4" w:space="0" w:color="auto"/>
              <w:bottom w:val="single" w:sz="4" w:space="0" w:color="auto"/>
              <w:right w:val="single" w:sz="4" w:space="0" w:color="auto"/>
            </w:tcBorders>
            <w:vAlign w:val="center"/>
          </w:tcPr>
          <w:p w14:paraId="1D2FE872" w14:textId="77777777" w:rsidR="000F4245" w:rsidRDefault="00000000">
            <w:pPr>
              <w:spacing w:line="214" w:lineRule="auto"/>
              <w:jc w:val="center"/>
              <w:rPr>
                <w:rFonts w:eastAsiaTheme="minorEastAsia"/>
                <w:sz w:val="21"/>
                <w:szCs w:val="21"/>
              </w:rPr>
            </w:pPr>
            <w:r>
              <w:rPr>
                <w:rFonts w:eastAsiaTheme="minorEastAsia"/>
                <w:sz w:val="21"/>
                <w:szCs w:val="21"/>
              </w:rPr>
              <w:t>＞</w:t>
            </w:r>
            <w:r>
              <w:rPr>
                <w:rFonts w:eastAsiaTheme="minorEastAsia"/>
                <w:sz w:val="21"/>
                <w:szCs w:val="21"/>
              </w:rPr>
              <w:t>2.60</w:t>
            </w:r>
          </w:p>
        </w:tc>
        <w:tc>
          <w:tcPr>
            <w:tcW w:w="1166" w:type="pct"/>
            <w:tcBorders>
              <w:top w:val="single" w:sz="4" w:space="0" w:color="auto"/>
              <w:left w:val="single" w:sz="4" w:space="0" w:color="auto"/>
              <w:bottom w:val="single" w:sz="4" w:space="0" w:color="auto"/>
              <w:right w:val="single" w:sz="4" w:space="0" w:color="auto"/>
            </w:tcBorders>
            <w:vAlign w:val="center"/>
          </w:tcPr>
          <w:p w14:paraId="51F5293E" w14:textId="77777777" w:rsidR="000F4245" w:rsidRDefault="00000000">
            <w:pPr>
              <w:spacing w:line="214" w:lineRule="auto"/>
              <w:jc w:val="center"/>
              <w:rPr>
                <w:rFonts w:eastAsiaTheme="minorEastAsia"/>
                <w:sz w:val="21"/>
                <w:szCs w:val="21"/>
              </w:rPr>
            </w:pPr>
            <w:r>
              <w:rPr>
                <w:rFonts w:eastAsiaTheme="minorEastAsia"/>
                <w:sz w:val="21"/>
                <w:szCs w:val="21"/>
              </w:rPr>
              <w:t>2.66</w:t>
            </w:r>
          </w:p>
        </w:tc>
        <w:tc>
          <w:tcPr>
            <w:tcW w:w="829" w:type="pct"/>
            <w:tcBorders>
              <w:top w:val="single" w:sz="4" w:space="0" w:color="auto"/>
              <w:left w:val="single" w:sz="4" w:space="0" w:color="auto"/>
              <w:bottom w:val="single" w:sz="4" w:space="0" w:color="auto"/>
              <w:right w:val="single" w:sz="8" w:space="0" w:color="auto"/>
            </w:tcBorders>
            <w:vAlign w:val="center"/>
          </w:tcPr>
          <w:p w14:paraId="453C0278" w14:textId="77777777" w:rsidR="000F4245" w:rsidRDefault="00000000">
            <w:pPr>
              <w:spacing w:line="214" w:lineRule="auto"/>
              <w:jc w:val="center"/>
              <w:rPr>
                <w:rFonts w:eastAsiaTheme="minorEastAsia"/>
                <w:sz w:val="21"/>
                <w:szCs w:val="21"/>
              </w:rPr>
            </w:pPr>
            <w:r>
              <w:rPr>
                <w:rFonts w:eastAsiaTheme="minorEastAsia"/>
                <w:sz w:val="21"/>
                <w:szCs w:val="21"/>
              </w:rPr>
              <w:t>符合要求</w:t>
            </w:r>
          </w:p>
        </w:tc>
      </w:tr>
      <w:tr w:rsidR="000F4245" w14:paraId="742A540F" w14:textId="77777777">
        <w:trPr>
          <w:trHeight w:val="294"/>
        </w:trPr>
        <w:tc>
          <w:tcPr>
            <w:tcW w:w="1774" w:type="pct"/>
            <w:tcBorders>
              <w:top w:val="single" w:sz="4" w:space="0" w:color="auto"/>
              <w:left w:val="single" w:sz="8" w:space="0" w:color="auto"/>
              <w:bottom w:val="single" w:sz="4" w:space="0" w:color="auto"/>
              <w:right w:val="single" w:sz="4" w:space="0" w:color="auto"/>
            </w:tcBorders>
            <w:vAlign w:val="center"/>
          </w:tcPr>
          <w:p w14:paraId="30F681F4" w14:textId="77777777" w:rsidR="000F4245" w:rsidRDefault="00000000">
            <w:pPr>
              <w:spacing w:line="214" w:lineRule="auto"/>
              <w:jc w:val="center"/>
              <w:rPr>
                <w:rFonts w:eastAsiaTheme="minorEastAsia"/>
                <w:sz w:val="21"/>
                <w:szCs w:val="21"/>
              </w:rPr>
            </w:pPr>
            <w:r>
              <w:rPr>
                <w:rFonts w:eastAsiaTheme="minorEastAsia"/>
                <w:sz w:val="21"/>
                <w:szCs w:val="21"/>
              </w:rPr>
              <w:t>堆积密度</w:t>
            </w:r>
            <w:r>
              <w:rPr>
                <w:rFonts w:eastAsiaTheme="minorEastAsia"/>
                <w:sz w:val="21"/>
                <w:szCs w:val="21"/>
              </w:rPr>
              <w:t>(g/cm</w:t>
            </w:r>
            <w:r>
              <w:rPr>
                <w:rFonts w:eastAsiaTheme="minorEastAsia"/>
                <w:sz w:val="21"/>
                <w:szCs w:val="21"/>
                <w:vertAlign w:val="superscript"/>
              </w:rPr>
              <w:t>3</w:t>
            </w:r>
            <w:r>
              <w:rPr>
                <w:rFonts w:eastAsiaTheme="minorEastAsia"/>
                <w:sz w:val="21"/>
                <w:szCs w:val="21"/>
              </w:rPr>
              <w:t>)</w:t>
            </w:r>
          </w:p>
        </w:tc>
        <w:tc>
          <w:tcPr>
            <w:tcW w:w="1231" w:type="pct"/>
            <w:tcBorders>
              <w:top w:val="single" w:sz="4" w:space="0" w:color="auto"/>
              <w:left w:val="single" w:sz="4" w:space="0" w:color="auto"/>
              <w:bottom w:val="single" w:sz="4" w:space="0" w:color="auto"/>
              <w:right w:val="single" w:sz="4" w:space="0" w:color="auto"/>
            </w:tcBorders>
            <w:vAlign w:val="center"/>
          </w:tcPr>
          <w:p w14:paraId="7BE43FC2" w14:textId="77777777" w:rsidR="000F4245" w:rsidRDefault="00000000">
            <w:pPr>
              <w:spacing w:line="214" w:lineRule="auto"/>
              <w:jc w:val="center"/>
              <w:rPr>
                <w:rFonts w:eastAsiaTheme="minorEastAsia"/>
                <w:sz w:val="21"/>
                <w:szCs w:val="21"/>
              </w:rPr>
            </w:pPr>
            <w:r>
              <w:rPr>
                <w:rFonts w:eastAsiaTheme="minorEastAsia"/>
                <w:sz w:val="21"/>
                <w:szCs w:val="21"/>
              </w:rPr>
              <w:t>＞</w:t>
            </w:r>
            <w:r>
              <w:rPr>
                <w:rFonts w:eastAsiaTheme="minorEastAsia"/>
                <w:sz w:val="21"/>
                <w:szCs w:val="21"/>
              </w:rPr>
              <w:t>1.60</w:t>
            </w:r>
          </w:p>
        </w:tc>
        <w:tc>
          <w:tcPr>
            <w:tcW w:w="1166" w:type="pct"/>
            <w:tcBorders>
              <w:top w:val="single" w:sz="4" w:space="0" w:color="auto"/>
              <w:left w:val="single" w:sz="4" w:space="0" w:color="auto"/>
              <w:bottom w:val="single" w:sz="4" w:space="0" w:color="auto"/>
              <w:right w:val="single" w:sz="4" w:space="0" w:color="auto"/>
            </w:tcBorders>
            <w:vAlign w:val="center"/>
          </w:tcPr>
          <w:p w14:paraId="7E6EF8AC" w14:textId="77777777" w:rsidR="000F4245" w:rsidRDefault="00000000">
            <w:pPr>
              <w:spacing w:line="214" w:lineRule="auto"/>
              <w:jc w:val="center"/>
              <w:rPr>
                <w:rFonts w:eastAsiaTheme="minorEastAsia"/>
                <w:sz w:val="21"/>
                <w:szCs w:val="21"/>
              </w:rPr>
            </w:pPr>
            <w:r>
              <w:rPr>
                <w:rFonts w:eastAsiaTheme="minorEastAsia"/>
                <w:sz w:val="21"/>
                <w:szCs w:val="21"/>
              </w:rPr>
              <w:t>1.68</w:t>
            </w:r>
          </w:p>
        </w:tc>
        <w:tc>
          <w:tcPr>
            <w:tcW w:w="829" w:type="pct"/>
            <w:tcBorders>
              <w:top w:val="single" w:sz="4" w:space="0" w:color="auto"/>
              <w:left w:val="single" w:sz="4" w:space="0" w:color="auto"/>
              <w:bottom w:val="single" w:sz="4" w:space="0" w:color="auto"/>
              <w:right w:val="single" w:sz="8" w:space="0" w:color="auto"/>
            </w:tcBorders>
            <w:vAlign w:val="center"/>
          </w:tcPr>
          <w:p w14:paraId="0246E0CA" w14:textId="77777777" w:rsidR="000F4245" w:rsidRDefault="00000000">
            <w:pPr>
              <w:spacing w:line="214" w:lineRule="auto"/>
              <w:jc w:val="center"/>
              <w:rPr>
                <w:rFonts w:eastAsiaTheme="minorEastAsia"/>
                <w:sz w:val="21"/>
                <w:szCs w:val="21"/>
              </w:rPr>
            </w:pPr>
            <w:r>
              <w:rPr>
                <w:rFonts w:eastAsiaTheme="minorEastAsia"/>
                <w:sz w:val="21"/>
                <w:szCs w:val="21"/>
              </w:rPr>
              <w:t>符合要求</w:t>
            </w:r>
          </w:p>
        </w:tc>
      </w:tr>
      <w:tr w:rsidR="000F4245" w14:paraId="1ACA695E" w14:textId="77777777">
        <w:trPr>
          <w:trHeight w:val="310"/>
        </w:trPr>
        <w:tc>
          <w:tcPr>
            <w:tcW w:w="1774" w:type="pct"/>
            <w:tcBorders>
              <w:top w:val="single" w:sz="4" w:space="0" w:color="auto"/>
              <w:left w:val="single" w:sz="8" w:space="0" w:color="auto"/>
              <w:bottom w:val="single" w:sz="4" w:space="0" w:color="auto"/>
              <w:right w:val="single" w:sz="4" w:space="0" w:color="auto"/>
            </w:tcBorders>
            <w:vAlign w:val="center"/>
          </w:tcPr>
          <w:p w14:paraId="16E7C9E0" w14:textId="77777777" w:rsidR="000F4245" w:rsidRDefault="00000000">
            <w:pPr>
              <w:spacing w:line="214" w:lineRule="auto"/>
              <w:jc w:val="center"/>
              <w:rPr>
                <w:rFonts w:eastAsiaTheme="minorEastAsia"/>
                <w:sz w:val="21"/>
                <w:szCs w:val="21"/>
              </w:rPr>
            </w:pPr>
            <w:r>
              <w:rPr>
                <w:rFonts w:eastAsiaTheme="minorEastAsia"/>
                <w:sz w:val="21"/>
                <w:szCs w:val="21"/>
              </w:rPr>
              <w:t>吸水率</w:t>
            </w:r>
            <w:r>
              <w:rPr>
                <w:rFonts w:eastAsiaTheme="minorEastAsia"/>
                <w:sz w:val="21"/>
                <w:szCs w:val="21"/>
              </w:rPr>
              <w:t>(%)</w:t>
            </w:r>
          </w:p>
        </w:tc>
        <w:tc>
          <w:tcPr>
            <w:tcW w:w="1231" w:type="pct"/>
            <w:tcBorders>
              <w:top w:val="single" w:sz="4" w:space="0" w:color="auto"/>
              <w:left w:val="single" w:sz="4" w:space="0" w:color="auto"/>
              <w:bottom w:val="single" w:sz="4" w:space="0" w:color="auto"/>
              <w:right w:val="single" w:sz="4" w:space="0" w:color="auto"/>
            </w:tcBorders>
            <w:vAlign w:val="center"/>
          </w:tcPr>
          <w:p w14:paraId="55385BAF" w14:textId="77777777" w:rsidR="000F4245" w:rsidRDefault="00000000">
            <w:pPr>
              <w:spacing w:line="214" w:lineRule="auto"/>
              <w:jc w:val="center"/>
              <w:rPr>
                <w:rFonts w:eastAsiaTheme="minorEastAsia"/>
                <w:sz w:val="21"/>
                <w:szCs w:val="21"/>
              </w:rPr>
            </w:pPr>
            <w:r>
              <w:rPr>
                <w:rFonts w:eastAsiaTheme="minorEastAsia"/>
                <w:sz w:val="21"/>
                <w:szCs w:val="21"/>
              </w:rPr>
              <w:t>无抗冻要求</w:t>
            </w:r>
            <w:r>
              <w:rPr>
                <w:rFonts w:eastAsiaTheme="minorEastAsia"/>
                <w:sz w:val="21"/>
                <w:szCs w:val="21"/>
              </w:rPr>
              <w:t>≤2.5</w:t>
            </w:r>
          </w:p>
          <w:p w14:paraId="6E222316" w14:textId="77777777" w:rsidR="000F4245" w:rsidRDefault="00000000">
            <w:pPr>
              <w:spacing w:line="214" w:lineRule="auto"/>
              <w:jc w:val="center"/>
              <w:rPr>
                <w:rFonts w:eastAsiaTheme="minorEastAsia"/>
                <w:sz w:val="21"/>
                <w:szCs w:val="21"/>
              </w:rPr>
            </w:pPr>
            <w:r>
              <w:rPr>
                <w:rFonts w:eastAsiaTheme="minorEastAsia"/>
                <w:sz w:val="21"/>
                <w:szCs w:val="21"/>
              </w:rPr>
              <w:t>有抗冻要求</w:t>
            </w:r>
            <w:r>
              <w:rPr>
                <w:rFonts w:eastAsiaTheme="minorEastAsia"/>
                <w:sz w:val="21"/>
                <w:szCs w:val="21"/>
              </w:rPr>
              <w:t>≤1.5</w:t>
            </w:r>
          </w:p>
        </w:tc>
        <w:tc>
          <w:tcPr>
            <w:tcW w:w="1166" w:type="pct"/>
            <w:tcBorders>
              <w:top w:val="single" w:sz="4" w:space="0" w:color="auto"/>
              <w:left w:val="single" w:sz="4" w:space="0" w:color="auto"/>
              <w:bottom w:val="single" w:sz="4" w:space="0" w:color="auto"/>
              <w:right w:val="single" w:sz="4" w:space="0" w:color="auto"/>
            </w:tcBorders>
            <w:vAlign w:val="center"/>
          </w:tcPr>
          <w:p w14:paraId="2EA8ED04" w14:textId="77777777" w:rsidR="000F4245" w:rsidRDefault="00000000">
            <w:pPr>
              <w:spacing w:line="214" w:lineRule="auto"/>
              <w:jc w:val="center"/>
              <w:rPr>
                <w:rFonts w:eastAsiaTheme="minorEastAsia"/>
                <w:sz w:val="21"/>
                <w:szCs w:val="21"/>
              </w:rPr>
            </w:pPr>
            <w:r>
              <w:rPr>
                <w:rFonts w:eastAsiaTheme="minorEastAsia"/>
                <w:sz w:val="21"/>
                <w:szCs w:val="21"/>
              </w:rPr>
              <w:t>1.02</w:t>
            </w:r>
          </w:p>
        </w:tc>
        <w:tc>
          <w:tcPr>
            <w:tcW w:w="829" w:type="pct"/>
            <w:tcBorders>
              <w:top w:val="single" w:sz="4" w:space="0" w:color="auto"/>
              <w:left w:val="single" w:sz="4" w:space="0" w:color="auto"/>
              <w:bottom w:val="single" w:sz="4" w:space="0" w:color="auto"/>
              <w:right w:val="single" w:sz="8" w:space="0" w:color="auto"/>
            </w:tcBorders>
            <w:vAlign w:val="center"/>
          </w:tcPr>
          <w:p w14:paraId="21998D32" w14:textId="77777777" w:rsidR="000F4245" w:rsidRDefault="00000000">
            <w:pPr>
              <w:spacing w:line="214" w:lineRule="auto"/>
              <w:jc w:val="center"/>
              <w:rPr>
                <w:rFonts w:eastAsiaTheme="minorEastAsia"/>
                <w:sz w:val="21"/>
                <w:szCs w:val="21"/>
              </w:rPr>
            </w:pPr>
            <w:r>
              <w:rPr>
                <w:rFonts w:eastAsiaTheme="minorEastAsia"/>
                <w:sz w:val="21"/>
                <w:szCs w:val="21"/>
              </w:rPr>
              <w:t>符合要求</w:t>
            </w:r>
          </w:p>
        </w:tc>
      </w:tr>
      <w:tr w:rsidR="000F4245" w14:paraId="21BEAD6D" w14:textId="77777777">
        <w:trPr>
          <w:trHeight w:val="294"/>
        </w:trPr>
        <w:tc>
          <w:tcPr>
            <w:tcW w:w="1774" w:type="pct"/>
            <w:tcBorders>
              <w:top w:val="single" w:sz="4" w:space="0" w:color="auto"/>
              <w:left w:val="single" w:sz="8" w:space="0" w:color="auto"/>
              <w:bottom w:val="single" w:sz="4" w:space="0" w:color="auto"/>
              <w:right w:val="single" w:sz="4" w:space="0" w:color="auto"/>
            </w:tcBorders>
            <w:vAlign w:val="center"/>
          </w:tcPr>
          <w:p w14:paraId="62390972" w14:textId="77777777" w:rsidR="000F4245" w:rsidRDefault="00000000">
            <w:pPr>
              <w:spacing w:line="214" w:lineRule="auto"/>
              <w:jc w:val="center"/>
              <w:rPr>
                <w:rFonts w:eastAsiaTheme="minorEastAsia"/>
                <w:sz w:val="21"/>
                <w:szCs w:val="21"/>
              </w:rPr>
            </w:pPr>
            <w:r>
              <w:rPr>
                <w:rFonts w:eastAsiaTheme="minorEastAsia"/>
                <w:sz w:val="21"/>
                <w:szCs w:val="21"/>
              </w:rPr>
              <w:t>软弱颗粒含量</w:t>
            </w:r>
            <w:r>
              <w:rPr>
                <w:rFonts w:eastAsiaTheme="minorEastAsia"/>
                <w:sz w:val="21"/>
                <w:szCs w:val="21"/>
              </w:rPr>
              <w:t>(%)</w:t>
            </w:r>
          </w:p>
        </w:tc>
        <w:tc>
          <w:tcPr>
            <w:tcW w:w="1231" w:type="pct"/>
            <w:tcBorders>
              <w:top w:val="single" w:sz="4" w:space="0" w:color="auto"/>
              <w:left w:val="single" w:sz="4" w:space="0" w:color="auto"/>
              <w:bottom w:val="single" w:sz="4" w:space="0" w:color="auto"/>
              <w:right w:val="single" w:sz="4" w:space="0" w:color="auto"/>
            </w:tcBorders>
            <w:vAlign w:val="center"/>
          </w:tcPr>
          <w:p w14:paraId="412C5380" w14:textId="77777777" w:rsidR="000F4245" w:rsidRDefault="00000000">
            <w:pPr>
              <w:spacing w:line="214" w:lineRule="auto"/>
              <w:jc w:val="center"/>
              <w:rPr>
                <w:rFonts w:eastAsiaTheme="minorEastAsia"/>
                <w:sz w:val="21"/>
                <w:szCs w:val="21"/>
              </w:rPr>
            </w:pPr>
            <w:r>
              <w:rPr>
                <w:rFonts w:eastAsiaTheme="minorEastAsia"/>
                <w:sz w:val="21"/>
                <w:szCs w:val="21"/>
              </w:rPr>
              <w:t>＜</w:t>
            </w:r>
            <w:r>
              <w:rPr>
                <w:rFonts w:eastAsiaTheme="minorEastAsia"/>
                <w:sz w:val="21"/>
                <w:szCs w:val="21"/>
              </w:rPr>
              <w:t>5</w:t>
            </w:r>
          </w:p>
        </w:tc>
        <w:tc>
          <w:tcPr>
            <w:tcW w:w="1166" w:type="pct"/>
            <w:tcBorders>
              <w:top w:val="single" w:sz="4" w:space="0" w:color="auto"/>
              <w:left w:val="single" w:sz="4" w:space="0" w:color="auto"/>
              <w:bottom w:val="single" w:sz="4" w:space="0" w:color="auto"/>
              <w:right w:val="single" w:sz="4" w:space="0" w:color="auto"/>
            </w:tcBorders>
            <w:vAlign w:val="center"/>
          </w:tcPr>
          <w:p w14:paraId="5C8C1D5B" w14:textId="77777777" w:rsidR="000F4245" w:rsidRDefault="00000000">
            <w:pPr>
              <w:spacing w:line="214" w:lineRule="auto"/>
              <w:jc w:val="center"/>
              <w:rPr>
                <w:rFonts w:eastAsiaTheme="minorEastAsia"/>
                <w:sz w:val="21"/>
                <w:szCs w:val="21"/>
              </w:rPr>
            </w:pPr>
            <w:r>
              <w:rPr>
                <w:rFonts w:eastAsiaTheme="minorEastAsia"/>
                <w:sz w:val="21"/>
                <w:szCs w:val="21"/>
              </w:rPr>
              <w:t>1.4</w:t>
            </w:r>
          </w:p>
        </w:tc>
        <w:tc>
          <w:tcPr>
            <w:tcW w:w="829" w:type="pct"/>
            <w:tcBorders>
              <w:top w:val="single" w:sz="4" w:space="0" w:color="auto"/>
              <w:left w:val="single" w:sz="4" w:space="0" w:color="auto"/>
              <w:bottom w:val="single" w:sz="4" w:space="0" w:color="auto"/>
              <w:right w:val="single" w:sz="8" w:space="0" w:color="auto"/>
            </w:tcBorders>
            <w:vAlign w:val="center"/>
          </w:tcPr>
          <w:p w14:paraId="064F0D52" w14:textId="77777777" w:rsidR="000F4245" w:rsidRDefault="00000000">
            <w:pPr>
              <w:spacing w:line="214" w:lineRule="auto"/>
              <w:jc w:val="center"/>
              <w:rPr>
                <w:rFonts w:eastAsiaTheme="minorEastAsia"/>
                <w:sz w:val="21"/>
                <w:szCs w:val="21"/>
              </w:rPr>
            </w:pPr>
            <w:r>
              <w:rPr>
                <w:rFonts w:eastAsiaTheme="minorEastAsia"/>
                <w:sz w:val="21"/>
                <w:szCs w:val="21"/>
              </w:rPr>
              <w:t>符合要求</w:t>
            </w:r>
          </w:p>
        </w:tc>
      </w:tr>
      <w:tr w:rsidR="000F4245" w14:paraId="114D82AA" w14:textId="77777777">
        <w:trPr>
          <w:trHeight w:val="294"/>
        </w:trPr>
        <w:tc>
          <w:tcPr>
            <w:tcW w:w="1774" w:type="pct"/>
            <w:tcBorders>
              <w:top w:val="single" w:sz="4" w:space="0" w:color="auto"/>
              <w:left w:val="single" w:sz="8" w:space="0" w:color="auto"/>
              <w:bottom w:val="single" w:sz="4" w:space="0" w:color="auto"/>
              <w:right w:val="single" w:sz="4" w:space="0" w:color="auto"/>
            </w:tcBorders>
            <w:vAlign w:val="center"/>
          </w:tcPr>
          <w:p w14:paraId="2B0FEFA3" w14:textId="77777777" w:rsidR="000F4245" w:rsidRDefault="00000000">
            <w:pPr>
              <w:spacing w:line="214" w:lineRule="auto"/>
              <w:jc w:val="center"/>
              <w:rPr>
                <w:rFonts w:eastAsiaTheme="minorEastAsia"/>
                <w:sz w:val="21"/>
                <w:szCs w:val="21"/>
              </w:rPr>
            </w:pPr>
            <w:r>
              <w:rPr>
                <w:rFonts w:eastAsiaTheme="minorEastAsia"/>
                <w:sz w:val="21"/>
                <w:szCs w:val="21"/>
              </w:rPr>
              <w:t>含泥量</w:t>
            </w:r>
            <w:r>
              <w:rPr>
                <w:rFonts w:eastAsiaTheme="minorEastAsia"/>
                <w:sz w:val="21"/>
                <w:szCs w:val="21"/>
              </w:rPr>
              <w:t>(%)</w:t>
            </w:r>
          </w:p>
        </w:tc>
        <w:tc>
          <w:tcPr>
            <w:tcW w:w="1231" w:type="pct"/>
            <w:tcBorders>
              <w:top w:val="single" w:sz="4" w:space="0" w:color="auto"/>
              <w:left w:val="single" w:sz="4" w:space="0" w:color="auto"/>
              <w:bottom w:val="single" w:sz="4" w:space="0" w:color="auto"/>
              <w:right w:val="single" w:sz="4" w:space="0" w:color="auto"/>
            </w:tcBorders>
            <w:vAlign w:val="center"/>
          </w:tcPr>
          <w:p w14:paraId="622AF300" w14:textId="77777777" w:rsidR="000F4245" w:rsidRDefault="00000000">
            <w:pPr>
              <w:spacing w:line="214" w:lineRule="auto"/>
              <w:jc w:val="center"/>
              <w:rPr>
                <w:rFonts w:eastAsiaTheme="minorEastAsia"/>
                <w:sz w:val="21"/>
                <w:szCs w:val="21"/>
              </w:rPr>
            </w:pPr>
            <w:r>
              <w:rPr>
                <w:rFonts w:eastAsiaTheme="minorEastAsia"/>
                <w:sz w:val="21"/>
                <w:szCs w:val="21"/>
              </w:rPr>
              <w:t>＜</w:t>
            </w:r>
            <w:r>
              <w:rPr>
                <w:rFonts w:eastAsiaTheme="minorEastAsia"/>
                <w:sz w:val="21"/>
                <w:szCs w:val="21"/>
              </w:rPr>
              <w:t>1.0</w:t>
            </w:r>
          </w:p>
        </w:tc>
        <w:tc>
          <w:tcPr>
            <w:tcW w:w="1166" w:type="pct"/>
            <w:tcBorders>
              <w:top w:val="single" w:sz="4" w:space="0" w:color="auto"/>
              <w:left w:val="single" w:sz="4" w:space="0" w:color="auto"/>
              <w:bottom w:val="single" w:sz="4" w:space="0" w:color="auto"/>
              <w:right w:val="single" w:sz="4" w:space="0" w:color="auto"/>
            </w:tcBorders>
            <w:vAlign w:val="center"/>
          </w:tcPr>
          <w:p w14:paraId="24B932AD" w14:textId="77777777" w:rsidR="000F4245" w:rsidRDefault="00000000">
            <w:pPr>
              <w:spacing w:line="214" w:lineRule="auto"/>
              <w:jc w:val="center"/>
              <w:rPr>
                <w:rFonts w:eastAsiaTheme="minorEastAsia"/>
                <w:sz w:val="21"/>
                <w:szCs w:val="21"/>
              </w:rPr>
            </w:pPr>
            <w:r>
              <w:rPr>
                <w:rFonts w:eastAsiaTheme="minorEastAsia"/>
                <w:sz w:val="21"/>
                <w:szCs w:val="21"/>
              </w:rPr>
              <w:t>0.67</w:t>
            </w:r>
          </w:p>
        </w:tc>
        <w:tc>
          <w:tcPr>
            <w:tcW w:w="829" w:type="pct"/>
            <w:tcBorders>
              <w:top w:val="single" w:sz="4" w:space="0" w:color="auto"/>
              <w:left w:val="single" w:sz="4" w:space="0" w:color="auto"/>
              <w:bottom w:val="single" w:sz="4" w:space="0" w:color="auto"/>
              <w:right w:val="single" w:sz="8" w:space="0" w:color="auto"/>
            </w:tcBorders>
            <w:vAlign w:val="center"/>
          </w:tcPr>
          <w:p w14:paraId="6FD9CAFF" w14:textId="77777777" w:rsidR="000F4245" w:rsidRDefault="00000000">
            <w:pPr>
              <w:spacing w:line="214" w:lineRule="auto"/>
              <w:jc w:val="center"/>
              <w:rPr>
                <w:rFonts w:eastAsiaTheme="minorEastAsia"/>
                <w:sz w:val="21"/>
                <w:szCs w:val="21"/>
              </w:rPr>
            </w:pPr>
            <w:r>
              <w:rPr>
                <w:rFonts w:eastAsiaTheme="minorEastAsia"/>
                <w:sz w:val="21"/>
                <w:szCs w:val="21"/>
              </w:rPr>
              <w:t>符合要求</w:t>
            </w:r>
          </w:p>
        </w:tc>
      </w:tr>
      <w:tr w:rsidR="000F4245" w14:paraId="27F8B30F" w14:textId="77777777">
        <w:trPr>
          <w:trHeight w:val="310"/>
        </w:trPr>
        <w:tc>
          <w:tcPr>
            <w:tcW w:w="1774" w:type="pct"/>
            <w:tcBorders>
              <w:top w:val="single" w:sz="4" w:space="0" w:color="auto"/>
              <w:left w:val="single" w:sz="8" w:space="0" w:color="auto"/>
              <w:bottom w:val="single" w:sz="4" w:space="0" w:color="auto"/>
              <w:right w:val="single" w:sz="4" w:space="0" w:color="auto"/>
            </w:tcBorders>
            <w:vAlign w:val="center"/>
          </w:tcPr>
          <w:p w14:paraId="659A6821" w14:textId="77777777" w:rsidR="000F4245" w:rsidRDefault="00000000">
            <w:pPr>
              <w:spacing w:line="214" w:lineRule="auto"/>
              <w:jc w:val="center"/>
              <w:rPr>
                <w:rFonts w:eastAsiaTheme="minorEastAsia"/>
                <w:sz w:val="21"/>
                <w:szCs w:val="21"/>
              </w:rPr>
            </w:pPr>
            <w:r>
              <w:rPr>
                <w:rFonts w:eastAsiaTheme="minorEastAsia"/>
                <w:sz w:val="21"/>
                <w:szCs w:val="21"/>
              </w:rPr>
              <w:t>针片状颗粒含量</w:t>
            </w:r>
            <w:r>
              <w:rPr>
                <w:rFonts w:eastAsiaTheme="minorEastAsia"/>
                <w:sz w:val="21"/>
                <w:szCs w:val="21"/>
              </w:rPr>
              <w:t>(%)</w:t>
            </w:r>
          </w:p>
        </w:tc>
        <w:tc>
          <w:tcPr>
            <w:tcW w:w="1231" w:type="pct"/>
            <w:tcBorders>
              <w:top w:val="single" w:sz="4" w:space="0" w:color="auto"/>
              <w:left w:val="single" w:sz="4" w:space="0" w:color="auto"/>
              <w:bottom w:val="single" w:sz="4" w:space="0" w:color="auto"/>
              <w:right w:val="single" w:sz="4" w:space="0" w:color="auto"/>
            </w:tcBorders>
            <w:vAlign w:val="center"/>
          </w:tcPr>
          <w:p w14:paraId="6F99B8EA" w14:textId="77777777" w:rsidR="000F4245" w:rsidRDefault="00000000">
            <w:pPr>
              <w:spacing w:line="214" w:lineRule="auto"/>
              <w:jc w:val="center"/>
              <w:rPr>
                <w:rFonts w:eastAsiaTheme="minorEastAsia"/>
                <w:sz w:val="21"/>
                <w:szCs w:val="21"/>
              </w:rPr>
            </w:pPr>
            <w:r>
              <w:rPr>
                <w:rFonts w:eastAsiaTheme="minorEastAsia"/>
                <w:sz w:val="21"/>
                <w:szCs w:val="21"/>
              </w:rPr>
              <w:t>＜</w:t>
            </w:r>
            <w:r>
              <w:rPr>
                <w:rFonts w:eastAsiaTheme="minorEastAsia"/>
                <w:sz w:val="21"/>
                <w:szCs w:val="21"/>
              </w:rPr>
              <w:t>15</w:t>
            </w:r>
          </w:p>
        </w:tc>
        <w:tc>
          <w:tcPr>
            <w:tcW w:w="1166" w:type="pct"/>
            <w:tcBorders>
              <w:top w:val="single" w:sz="4" w:space="0" w:color="auto"/>
              <w:left w:val="single" w:sz="4" w:space="0" w:color="auto"/>
              <w:bottom w:val="single" w:sz="4" w:space="0" w:color="auto"/>
              <w:right w:val="single" w:sz="4" w:space="0" w:color="auto"/>
            </w:tcBorders>
            <w:vAlign w:val="center"/>
          </w:tcPr>
          <w:p w14:paraId="7757DDAB" w14:textId="77777777" w:rsidR="000F4245" w:rsidRDefault="00000000">
            <w:pPr>
              <w:spacing w:line="214" w:lineRule="auto"/>
              <w:jc w:val="center"/>
              <w:rPr>
                <w:rFonts w:eastAsiaTheme="minorEastAsia"/>
                <w:sz w:val="21"/>
                <w:szCs w:val="21"/>
              </w:rPr>
            </w:pPr>
            <w:r>
              <w:rPr>
                <w:rFonts w:eastAsiaTheme="minorEastAsia"/>
                <w:sz w:val="21"/>
                <w:szCs w:val="21"/>
              </w:rPr>
              <w:t>1.7</w:t>
            </w:r>
          </w:p>
        </w:tc>
        <w:tc>
          <w:tcPr>
            <w:tcW w:w="829" w:type="pct"/>
            <w:tcBorders>
              <w:top w:val="single" w:sz="4" w:space="0" w:color="auto"/>
              <w:left w:val="single" w:sz="4" w:space="0" w:color="auto"/>
              <w:bottom w:val="single" w:sz="4" w:space="0" w:color="auto"/>
              <w:right w:val="single" w:sz="8" w:space="0" w:color="auto"/>
            </w:tcBorders>
            <w:vAlign w:val="center"/>
          </w:tcPr>
          <w:p w14:paraId="00DFE249" w14:textId="77777777" w:rsidR="000F4245" w:rsidRDefault="00000000">
            <w:pPr>
              <w:spacing w:line="214" w:lineRule="auto"/>
              <w:jc w:val="center"/>
              <w:rPr>
                <w:rFonts w:eastAsiaTheme="minorEastAsia"/>
                <w:sz w:val="21"/>
                <w:szCs w:val="21"/>
              </w:rPr>
            </w:pPr>
            <w:r>
              <w:rPr>
                <w:rFonts w:eastAsiaTheme="minorEastAsia"/>
                <w:sz w:val="21"/>
                <w:szCs w:val="21"/>
              </w:rPr>
              <w:t>符合要求</w:t>
            </w:r>
          </w:p>
        </w:tc>
      </w:tr>
      <w:tr w:rsidR="000F4245" w14:paraId="5C6D0CDD" w14:textId="77777777">
        <w:trPr>
          <w:trHeight w:val="310"/>
        </w:trPr>
        <w:tc>
          <w:tcPr>
            <w:tcW w:w="1774" w:type="pct"/>
            <w:tcBorders>
              <w:top w:val="single" w:sz="4" w:space="0" w:color="auto"/>
              <w:left w:val="single" w:sz="8" w:space="0" w:color="auto"/>
              <w:bottom w:val="single" w:sz="4" w:space="0" w:color="auto"/>
              <w:right w:val="single" w:sz="4" w:space="0" w:color="auto"/>
            </w:tcBorders>
            <w:vAlign w:val="center"/>
          </w:tcPr>
          <w:p w14:paraId="0AFA0432" w14:textId="77777777" w:rsidR="000F4245" w:rsidRDefault="00000000">
            <w:pPr>
              <w:spacing w:line="214" w:lineRule="auto"/>
              <w:jc w:val="center"/>
              <w:rPr>
                <w:rFonts w:eastAsiaTheme="minorEastAsia"/>
                <w:sz w:val="21"/>
                <w:szCs w:val="21"/>
              </w:rPr>
            </w:pPr>
            <w:r>
              <w:rPr>
                <w:rFonts w:eastAsiaTheme="minorEastAsia"/>
                <w:sz w:val="21"/>
                <w:szCs w:val="21"/>
              </w:rPr>
              <w:t>SO</w:t>
            </w:r>
            <w:r>
              <w:rPr>
                <w:rFonts w:eastAsiaTheme="minorEastAsia"/>
                <w:sz w:val="21"/>
                <w:szCs w:val="21"/>
                <w:vertAlign w:val="subscript"/>
              </w:rPr>
              <w:t>3</w:t>
            </w:r>
            <w:r>
              <w:rPr>
                <w:rFonts w:eastAsiaTheme="minorEastAsia"/>
                <w:sz w:val="21"/>
                <w:szCs w:val="21"/>
              </w:rPr>
              <w:t>含量</w:t>
            </w:r>
            <w:r>
              <w:rPr>
                <w:rFonts w:eastAsiaTheme="minorEastAsia"/>
                <w:sz w:val="21"/>
                <w:szCs w:val="21"/>
              </w:rPr>
              <w:t>(%)</w:t>
            </w:r>
          </w:p>
        </w:tc>
        <w:tc>
          <w:tcPr>
            <w:tcW w:w="1231" w:type="pct"/>
            <w:tcBorders>
              <w:top w:val="single" w:sz="4" w:space="0" w:color="auto"/>
              <w:left w:val="single" w:sz="4" w:space="0" w:color="auto"/>
              <w:bottom w:val="single" w:sz="4" w:space="0" w:color="auto"/>
              <w:right w:val="single" w:sz="4" w:space="0" w:color="auto"/>
            </w:tcBorders>
            <w:vAlign w:val="center"/>
          </w:tcPr>
          <w:p w14:paraId="347FA48E" w14:textId="77777777" w:rsidR="000F4245" w:rsidRDefault="00000000">
            <w:pPr>
              <w:spacing w:line="214" w:lineRule="auto"/>
              <w:jc w:val="center"/>
              <w:rPr>
                <w:rFonts w:eastAsiaTheme="minorEastAsia"/>
                <w:sz w:val="21"/>
                <w:szCs w:val="21"/>
              </w:rPr>
            </w:pPr>
            <w:r>
              <w:rPr>
                <w:rFonts w:eastAsiaTheme="minorEastAsia"/>
                <w:sz w:val="21"/>
                <w:szCs w:val="21"/>
              </w:rPr>
              <w:t>＜</w:t>
            </w:r>
            <w:r>
              <w:rPr>
                <w:rFonts w:eastAsiaTheme="minorEastAsia"/>
                <w:sz w:val="21"/>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1FD8A821" w14:textId="77777777" w:rsidR="000F4245" w:rsidRDefault="00000000">
            <w:pPr>
              <w:spacing w:line="214" w:lineRule="auto"/>
              <w:jc w:val="center"/>
              <w:rPr>
                <w:rFonts w:eastAsiaTheme="minorEastAsia"/>
                <w:sz w:val="21"/>
                <w:szCs w:val="21"/>
              </w:rPr>
            </w:pPr>
            <w:r>
              <w:rPr>
                <w:rFonts w:eastAsiaTheme="minorEastAsia"/>
                <w:sz w:val="21"/>
                <w:szCs w:val="21"/>
              </w:rPr>
              <w:t>0.12</w:t>
            </w:r>
            <w:r>
              <w:rPr>
                <w:rFonts w:eastAsiaTheme="minorEastAsia"/>
                <w:sz w:val="21"/>
                <w:szCs w:val="21"/>
              </w:rPr>
              <w:t>～</w:t>
            </w:r>
            <w:r>
              <w:rPr>
                <w:rFonts w:eastAsiaTheme="minorEastAsia"/>
                <w:sz w:val="21"/>
                <w:szCs w:val="21"/>
              </w:rPr>
              <w:t>0.15</w:t>
            </w:r>
          </w:p>
        </w:tc>
        <w:tc>
          <w:tcPr>
            <w:tcW w:w="829" w:type="pct"/>
            <w:tcBorders>
              <w:top w:val="single" w:sz="4" w:space="0" w:color="auto"/>
              <w:left w:val="single" w:sz="4" w:space="0" w:color="auto"/>
              <w:bottom w:val="single" w:sz="4" w:space="0" w:color="auto"/>
              <w:right w:val="single" w:sz="8" w:space="0" w:color="auto"/>
            </w:tcBorders>
            <w:vAlign w:val="center"/>
          </w:tcPr>
          <w:p w14:paraId="55B6AF39" w14:textId="77777777" w:rsidR="000F4245" w:rsidRDefault="00000000">
            <w:pPr>
              <w:spacing w:line="214" w:lineRule="auto"/>
              <w:jc w:val="center"/>
              <w:rPr>
                <w:rFonts w:eastAsiaTheme="minorEastAsia"/>
                <w:sz w:val="21"/>
                <w:szCs w:val="21"/>
              </w:rPr>
            </w:pPr>
            <w:r>
              <w:rPr>
                <w:rFonts w:eastAsiaTheme="minorEastAsia"/>
                <w:sz w:val="21"/>
                <w:szCs w:val="21"/>
              </w:rPr>
              <w:t>符合要求</w:t>
            </w:r>
          </w:p>
        </w:tc>
      </w:tr>
      <w:tr w:rsidR="000F4245" w14:paraId="3384E0D0" w14:textId="77777777">
        <w:trPr>
          <w:trHeight w:val="294"/>
        </w:trPr>
        <w:tc>
          <w:tcPr>
            <w:tcW w:w="1774" w:type="pct"/>
            <w:tcBorders>
              <w:top w:val="single" w:sz="4" w:space="0" w:color="auto"/>
              <w:left w:val="single" w:sz="8" w:space="0" w:color="auto"/>
              <w:bottom w:val="single" w:sz="4" w:space="0" w:color="auto"/>
              <w:right w:val="single" w:sz="4" w:space="0" w:color="auto"/>
            </w:tcBorders>
            <w:vAlign w:val="center"/>
          </w:tcPr>
          <w:p w14:paraId="5E9352B3" w14:textId="77777777" w:rsidR="000F4245" w:rsidRDefault="00000000">
            <w:pPr>
              <w:spacing w:line="214" w:lineRule="auto"/>
              <w:jc w:val="center"/>
              <w:rPr>
                <w:rFonts w:eastAsiaTheme="minorEastAsia"/>
                <w:sz w:val="21"/>
                <w:szCs w:val="21"/>
              </w:rPr>
            </w:pPr>
            <w:r>
              <w:rPr>
                <w:rFonts w:eastAsiaTheme="minorEastAsia"/>
                <w:sz w:val="21"/>
                <w:szCs w:val="21"/>
              </w:rPr>
              <w:t>有机质含量</w:t>
            </w:r>
          </w:p>
        </w:tc>
        <w:tc>
          <w:tcPr>
            <w:tcW w:w="1231" w:type="pct"/>
            <w:tcBorders>
              <w:top w:val="single" w:sz="4" w:space="0" w:color="auto"/>
              <w:left w:val="single" w:sz="4" w:space="0" w:color="auto"/>
              <w:bottom w:val="single" w:sz="4" w:space="0" w:color="auto"/>
              <w:right w:val="single" w:sz="4" w:space="0" w:color="auto"/>
            </w:tcBorders>
            <w:vAlign w:val="center"/>
          </w:tcPr>
          <w:p w14:paraId="54D883C1" w14:textId="77777777" w:rsidR="000F4245" w:rsidRDefault="00000000">
            <w:pPr>
              <w:spacing w:line="214" w:lineRule="auto"/>
              <w:jc w:val="center"/>
              <w:rPr>
                <w:rFonts w:eastAsiaTheme="minorEastAsia"/>
                <w:sz w:val="21"/>
                <w:szCs w:val="21"/>
              </w:rPr>
            </w:pPr>
            <w:r>
              <w:rPr>
                <w:rFonts w:eastAsiaTheme="minorEastAsia"/>
                <w:sz w:val="21"/>
                <w:szCs w:val="21"/>
              </w:rPr>
              <w:t>浅于标准色</w:t>
            </w:r>
          </w:p>
        </w:tc>
        <w:tc>
          <w:tcPr>
            <w:tcW w:w="1166" w:type="pct"/>
            <w:tcBorders>
              <w:top w:val="single" w:sz="4" w:space="0" w:color="auto"/>
              <w:left w:val="single" w:sz="4" w:space="0" w:color="auto"/>
              <w:bottom w:val="single" w:sz="4" w:space="0" w:color="auto"/>
              <w:right w:val="single" w:sz="4" w:space="0" w:color="auto"/>
            </w:tcBorders>
            <w:vAlign w:val="center"/>
          </w:tcPr>
          <w:p w14:paraId="11435E14" w14:textId="77777777" w:rsidR="000F4245" w:rsidRDefault="00000000">
            <w:pPr>
              <w:spacing w:line="214" w:lineRule="auto"/>
              <w:jc w:val="center"/>
              <w:rPr>
                <w:rFonts w:eastAsiaTheme="minorEastAsia"/>
                <w:sz w:val="21"/>
                <w:szCs w:val="21"/>
              </w:rPr>
            </w:pPr>
            <w:r>
              <w:rPr>
                <w:rFonts w:eastAsiaTheme="minorEastAsia"/>
                <w:sz w:val="21"/>
                <w:szCs w:val="21"/>
              </w:rPr>
              <w:t>浅于标准色</w:t>
            </w:r>
          </w:p>
        </w:tc>
        <w:tc>
          <w:tcPr>
            <w:tcW w:w="829" w:type="pct"/>
            <w:tcBorders>
              <w:top w:val="single" w:sz="4" w:space="0" w:color="auto"/>
              <w:left w:val="single" w:sz="4" w:space="0" w:color="auto"/>
              <w:bottom w:val="single" w:sz="4" w:space="0" w:color="auto"/>
              <w:right w:val="single" w:sz="8" w:space="0" w:color="auto"/>
            </w:tcBorders>
            <w:vAlign w:val="center"/>
          </w:tcPr>
          <w:p w14:paraId="607CEC5F" w14:textId="77777777" w:rsidR="000F4245" w:rsidRDefault="00000000">
            <w:pPr>
              <w:spacing w:line="214" w:lineRule="auto"/>
              <w:jc w:val="center"/>
              <w:rPr>
                <w:rFonts w:eastAsiaTheme="minorEastAsia"/>
                <w:sz w:val="21"/>
                <w:szCs w:val="21"/>
              </w:rPr>
            </w:pPr>
            <w:r>
              <w:rPr>
                <w:rFonts w:eastAsiaTheme="minorEastAsia"/>
                <w:sz w:val="21"/>
                <w:szCs w:val="21"/>
              </w:rPr>
              <w:t>符合要求</w:t>
            </w:r>
          </w:p>
        </w:tc>
      </w:tr>
      <w:tr w:rsidR="000F4245" w14:paraId="02113B46" w14:textId="77777777">
        <w:trPr>
          <w:trHeight w:val="294"/>
        </w:trPr>
        <w:tc>
          <w:tcPr>
            <w:tcW w:w="1774" w:type="pct"/>
            <w:tcBorders>
              <w:top w:val="single" w:sz="4" w:space="0" w:color="auto"/>
              <w:left w:val="single" w:sz="8" w:space="0" w:color="auto"/>
              <w:bottom w:val="single" w:sz="4" w:space="0" w:color="auto"/>
              <w:right w:val="single" w:sz="4" w:space="0" w:color="auto"/>
            </w:tcBorders>
            <w:vAlign w:val="center"/>
          </w:tcPr>
          <w:p w14:paraId="0BB15F69" w14:textId="77777777" w:rsidR="000F4245" w:rsidRDefault="00000000">
            <w:pPr>
              <w:spacing w:line="214" w:lineRule="auto"/>
              <w:jc w:val="center"/>
              <w:rPr>
                <w:rFonts w:eastAsiaTheme="minorEastAsia"/>
                <w:sz w:val="21"/>
                <w:szCs w:val="21"/>
              </w:rPr>
            </w:pPr>
            <w:r>
              <w:rPr>
                <w:rFonts w:eastAsiaTheme="minorEastAsia"/>
                <w:sz w:val="21"/>
                <w:szCs w:val="21"/>
              </w:rPr>
              <w:t>粒度模数</w:t>
            </w:r>
          </w:p>
        </w:tc>
        <w:tc>
          <w:tcPr>
            <w:tcW w:w="1231" w:type="pct"/>
            <w:tcBorders>
              <w:top w:val="single" w:sz="4" w:space="0" w:color="auto"/>
              <w:left w:val="single" w:sz="4" w:space="0" w:color="auto"/>
              <w:bottom w:val="single" w:sz="4" w:space="0" w:color="auto"/>
              <w:right w:val="single" w:sz="4" w:space="0" w:color="auto"/>
            </w:tcBorders>
            <w:vAlign w:val="center"/>
          </w:tcPr>
          <w:p w14:paraId="2EA5FC70" w14:textId="77777777" w:rsidR="000F4245" w:rsidRDefault="00000000">
            <w:pPr>
              <w:spacing w:line="214" w:lineRule="auto"/>
              <w:jc w:val="center"/>
              <w:rPr>
                <w:rFonts w:eastAsiaTheme="minorEastAsia"/>
                <w:sz w:val="21"/>
                <w:szCs w:val="21"/>
              </w:rPr>
            </w:pPr>
            <w:r>
              <w:rPr>
                <w:rFonts w:eastAsiaTheme="minorEastAsia"/>
                <w:sz w:val="21"/>
                <w:szCs w:val="21"/>
              </w:rPr>
              <w:t>6.25</w:t>
            </w:r>
            <w:r>
              <w:rPr>
                <w:rFonts w:eastAsiaTheme="minorEastAsia"/>
                <w:sz w:val="21"/>
                <w:szCs w:val="21"/>
              </w:rPr>
              <w:t>～</w:t>
            </w:r>
            <w:r>
              <w:rPr>
                <w:rFonts w:eastAsiaTheme="minorEastAsia"/>
                <w:sz w:val="21"/>
                <w:szCs w:val="21"/>
              </w:rPr>
              <w:t>8.30</w:t>
            </w:r>
          </w:p>
        </w:tc>
        <w:tc>
          <w:tcPr>
            <w:tcW w:w="1166" w:type="pct"/>
            <w:tcBorders>
              <w:top w:val="single" w:sz="4" w:space="0" w:color="auto"/>
              <w:left w:val="single" w:sz="4" w:space="0" w:color="auto"/>
              <w:bottom w:val="single" w:sz="4" w:space="0" w:color="auto"/>
              <w:right w:val="single" w:sz="4" w:space="0" w:color="auto"/>
            </w:tcBorders>
            <w:vAlign w:val="center"/>
          </w:tcPr>
          <w:p w14:paraId="30D21E7E" w14:textId="77777777" w:rsidR="000F4245" w:rsidRDefault="00000000">
            <w:pPr>
              <w:spacing w:line="214" w:lineRule="auto"/>
              <w:jc w:val="center"/>
              <w:rPr>
                <w:rFonts w:eastAsiaTheme="minorEastAsia"/>
                <w:sz w:val="21"/>
                <w:szCs w:val="21"/>
              </w:rPr>
            </w:pPr>
            <w:r>
              <w:rPr>
                <w:rFonts w:eastAsiaTheme="minorEastAsia"/>
                <w:sz w:val="21"/>
                <w:szCs w:val="21"/>
              </w:rPr>
              <w:t>6.70</w:t>
            </w:r>
          </w:p>
        </w:tc>
        <w:tc>
          <w:tcPr>
            <w:tcW w:w="829" w:type="pct"/>
            <w:tcBorders>
              <w:top w:val="single" w:sz="4" w:space="0" w:color="auto"/>
              <w:left w:val="single" w:sz="4" w:space="0" w:color="auto"/>
              <w:bottom w:val="single" w:sz="4" w:space="0" w:color="auto"/>
              <w:right w:val="single" w:sz="8" w:space="0" w:color="auto"/>
            </w:tcBorders>
            <w:vAlign w:val="center"/>
          </w:tcPr>
          <w:p w14:paraId="07E89E65" w14:textId="77777777" w:rsidR="000F4245" w:rsidRDefault="00000000">
            <w:pPr>
              <w:spacing w:line="214" w:lineRule="auto"/>
              <w:jc w:val="center"/>
              <w:rPr>
                <w:rFonts w:eastAsiaTheme="minorEastAsia"/>
                <w:sz w:val="21"/>
                <w:szCs w:val="21"/>
              </w:rPr>
            </w:pPr>
            <w:r>
              <w:rPr>
                <w:rFonts w:eastAsiaTheme="minorEastAsia"/>
                <w:sz w:val="21"/>
                <w:szCs w:val="21"/>
              </w:rPr>
              <w:t>符合要求</w:t>
            </w:r>
          </w:p>
        </w:tc>
      </w:tr>
      <w:tr w:rsidR="000F4245" w14:paraId="164704D8" w14:textId="77777777">
        <w:trPr>
          <w:trHeight w:val="310"/>
        </w:trPr>
        <w:tc>
          <w:tcPr>
            <w:tcW w:w="1774" w:type="pct"/>
            <w:tcBorders>
              <w:top w:val="single" w:sz="4" w:space="0" w:color="auto"/>
              <w:left w:val="single" w:sz="8" w:space="0" w:color="auto"/>
              <w:bottom w:val="single" w:sz="4" w:space="0" w:color="auto"/>
              <w:right w:val="single" w:sz="4" w:space="0" w:color="auto"/>
            </w:tcBorders>
            <w:vAlign w:val="center"/>
          </w:tcPr>
          <w:p w14:paraId="6A1B90D8" w14:textId="77777777" w:rsidR="000F4245" w:rsidRDefault="00000000">
            <w:pPr>
              <w:spacing w:line="214" w:lineRule="auto"/>
              <w:jc w:val="center"/>
              <w:rPr>
                <w:rFonts w:eastAsiaTheme="minorEastAsia"/>
                <w:sz w:val="21"/>
                <w:szCs w:val="21"/>
              </w:rPr>
            </w:pPr>
            <w:r>
              <w:rPr>
                <w:rFonts w:eastAsiaTheme="minorEastAsia"/>
                <w:sz w:val="21"/>
                <w:szCs w:val="21"/>
              </w:rPr>
              <w:t>轻物质含量</w:t>
            </w:r>
            <w:r>
              <w:rPr>
                <w:rFonts w:eastAsiaTheme="minorEastAsia"/>
                <w:sz w:val="21"/>
                <w:szCs w:val="21"/>
              </w:rPr>
              <w:t>(%)</w:t>
            </w:r>
          </w:p>
        </w:tc>
        <w:tc>
          <w:tcPr>
            <w:tcW w:w="1231" w:type="pct"/>
            <w:tcBorders>
              <w:top w:val="single" w:sz="4" w:space="0" w:color="auto"/>
              <w:left w:val="single" w:sz="4" w:space="0" w:color="auto"/>
              <w:bottom w:val="single" w:sz="4" w:space="0" w:color="auto"/>
              <w:right w:val="single" w:sz="4" w:space="0" w:color="auto"/>
            </w:tcBorders>
            <w:vAlign w:val="center"/>
          </w:tcPr>
          <w:p w14:paraId="4B625502" w14:textId="77777777" w:rsidR="000F4245" w:rsidRDefault="00000000">
            <w:pPr>
              <w:spacing w:line="214" w:lineRule="auto"/>
              <w:jc w:val="center"/>
              <w:rPr>
                <w:rFonts w:eastAsiaTheme="minorEastAsia"/>
                <w:sz w:val="21"/>
                <w:szCs w:val="21"/>
              </w:rPr>
            </w:pPr>
            <w:r>
              <w:rPr>
                <w:rFonts w:eastAsiaTheme="minorEastAsia"/>
                <w:sz w:val="21"/>
                <w:szCs w:val="21"/>
              </w:rPr>
              <w:t>不存在</w:t>
            </w:r>
          </w:p>
        </w:tc>
        <w:tc>
          <w:tcPr>
            <w:tcW w:w="1166" w:type="pct"/>
            <w:tcBorders>
              <w:top w:val="single" w:sz="4" w:space="0" w:color="auto"/>
              <w:left w:val="single" w:sz="4" w:space="0" w:color="auto"/>
              <w:bottom w:val="single" w:sz="4" w:space="0" w:color="auto"/>
              <w:right w:val="single" w:sz="4" w:space="0" w:color="auto"/>
            </w:tcBorders>
            <w:vAlign w:val="center"/>
          </w:tcPr>
          <w:p w14:paraId="16641AAD" w14:textId="77777777" w:rsidR="000F4245" w:rsidRDefault="00000000">
            <w:pPr>
              <w:spacing w:line="214" w:lineRule="auto"/>
              <w:jc w:val="center"/>
              <w:rPr>
                <w:rFonts w:eastAsiaTheme="minorEastAsia"/>
                <w:sz w:val="21"/>
                <w:szCs w:val="21"/>
              </w:rPr>
            </w:pPr>
            <w:r>
              <w:rPr>
                <w:rFonts w:eastAsiaTheme="minorEastAsia"/>
                <w:sz w:val="21"/>
                <w:szCs w:val="21"/>
              </w:rPr>
              <w:t>无</w:t>
            </w:r>
          </w:p>
        </w:tc>
        <w:tc>
          <w:tcPr>
            <w:tcW w:w="829" w:type="pct"/>
            <w:tcBorders>
              <w:top w:val="single" w:sz="4" w:space="0" w:color="auto"/>
              <w:left w:val="single" w:sz="4" w:space="0" w:color="auto"/>
              <w:bottom w:val="single" w:sz="4" w:space="0" w:color="auto"/>
              <w:right w:val="single" w:sz="8" w:space="0" w:color="auto"/>
            </w:tcBorders>
            <w:vAlign w:val="center"/>
          </w:tcPr>
          <w:p w14:paraId="1960165F" w14:textId="77777777" w:rsidR="000F4245" w:rsidRDefault="00000000">
            <w:pPr>
              <w:spacing w:line="214" w:lineRule="auto"/>
              <w:jc w:val="center"/>
              <w:rPr>
                <w:rFonts w:eastAsiaTheme="minorEastAsia"/>
                <w:sz w:val="21"/>
                <w:szCs w:val="21"/>
              </w:rPr>
            </w:pPr>
            <w:r>
              <w:rPr>
                <w:rFonts w:eastAsiaTheme="minorEastAsia"/>
                <w:sz w:val="21"/>
                <w:szCs w:val="21"/>
              </w:rPr>
              <w:t>符合要求</w:t>
            </w:r>
          </w:p>
        </w:tc>
      </w:tr>
      <w:tr w:rsidR="000F4245" w14:paraId="5E47C50F" w14:textId="77777777">
        <w:trPr>
          <w:trHeight w:val="310"/>
        </w:trPr>
        <w:tc>
          <w:tcPr>
            <w:tcW w:w="1774" w:type="pct"/>
            <w:tcBorders>
              <w:top w:val="single" w:sz="4" w:space="0" w:color="auto"/>
              <w:left w:val="single" w:sz="8" w:space="0" w:color="auto"/>
              <w:bottom w:val="single" w:sz="4" w:space="0" w:color="auto"/>
              <w:right w:val="single" w:sz="4" w:space="0" w:color="auto"/>
            </w:tcBorders>
            <w:vAlign w:val="center"/>
          </w:tcPr>
          <w:p w14:paraId="3D918D23" w14:textId="77777777" w:rsidR="000F4245" w:rsidRDefault="00000000">
            <w:pPr>
              <w:spacing w:line="214" w:lineRule="auto"/>
              <w:jc w:val="center"/>
              <w:rPr>
                <w:rFonts w:eastAsiaTheme="minorEastAsia"/>
                <w:sz w:val="21"/>
                <w:szCs w:val="21"/>
              </w:rPr>
            </w:pPr>
            <w:r>
              <w:rPr>
                <w:rFonts w:eastAsiaTheme="minorEastAsia"/>
                <w:sz w:val="21"/>
                <w:szCs w:val="21"/>
              </w:rPr>
              <w:t>坚固性</w:t>
            </w:r>
          </w:p>
        </w:tc>
        <w:tc>
          <w:tcPr>
            <w:tcW w:w="1231" w:type="pct"/>
            <w:tcBorders>
              <w:top w:val="single" w:sz="4" w:space="0" w:color="auto"/>
              <w:left w:val="single" w:sz="4" w:space="0" w:color="auto"/>
              <w:bottom w:val="single" w:sz="4" w:space="0" w:color="auto"/>
              <w:right w:val="single" w:sz="4" w:space="0" w:color="auto"/>
            </w:tcBorders>
            <w:vAlign w:val="center"/>
          </w:tcPr>
          <w:p w14:paraId="13E05A2C" w14:textId="77777777" w:rsidR="000F4245" w:rsidRDefault="00000000">
            <w:pPr>
              <w:spacing w:line="214" w:lineRule="auto"/>
              <w:jc w:val="center"/>
              <w:rPr>
                <w:rFonts w:eastAsiaTheme="minorEastAsia"/>
                <w:sz w:val="21"/>
                <w:szCs w:val="21"/>
              </w:rPr>
            </w:pPr>
            <w:r>
              <w:rPr>
                <w:rFonts w:eastAsiaTheme="minorEastAsia"/>
                <w:sz w:val="21"/>
                <w:szCs w:val="21"/>
              </w:rPr>
              <w:t>有抗冻要求</w:t>
            </w:r>
            <w:r>
              <w:rPr>
                <w:rFonts w:eastAsiaTheme="minorEastAsia"/>
                <w:sz w:val="21"/>
                <w:szCs w:val="21"/>
              </w:rPr>
              <w:t>≤5.0</w:t>
            </w:r>
          </w:p>
          <w:p w14:paraId="20F01763" w14:textId="77777777" w:rsidR="000F4245" w:rsidRDefault="00000000">
            <w:pPr>
              <w:spacing w:line="214" w:lineRule="auto"/>
              <w:jc w:val="center"/>
              <w:rPr>
                <w:rFonts w:eastAsiaTheme="minorEastAsia"/>
                <w:sz w:val="21"/>
                <w:szCs w:val="21"/>
              </w:rPr>
            </w:pPr>
            <w:r>
              <w:rPr>
                <w:rFonts w:eastAsiaTheme="minorEastAsia"/>
                <w:sz w:val="21"/>
                <w:szCs w:val="21"/>
              </w:rPr>
              <w:t>无抗冻要求</w:t>
            </w:r>
            <w:r>
              <w:rPr>
                <w:rFonts w:eastAsiaTheme="minorEastAsia"/>
                <w:sz w:val="21"/>
                <w:szCs w:val="21"/>
              </w:rPr>
              <w:t>≤12.0</w:t>
            </w:r>
          </w:p>
        </w:tc>
        <w:tc>
          <w:tcPr>
            <w:tcW w:w="1166" w:type="pct"/>
            <w:tcBorders>
              <w:top w:val="single" w:sz="4" w:space="0" w:color="auto"/>
              <w:left w:val="single" w:sz="4" w:space="0" w:color="auto"/>
              <w:bottom w:val="single" w:sz="4" w:space="0" w:color="auto"/>
              <w:right w:val="single" w:sz="4" w:space="0" w:color="auto"/>
            </w:tcBorders>
            <w:vAlign w:val="center"/>
          </w:tcPr>
          <w:p w14:paraId="35BDFCCB" w14:textId="77777777" w:rsidR="000F4245" w:rsidRDefault="00000000">
            <w:pPr>
              <w:spacing w:line="214" w:lineRule="auto"/>
              <w:jc w:val="center"/>
              <w:rPr>
                <w:rFonts w:eastAsiaTheme="minorEastAsia"/>
                <w:sz w:val="21"/>
                <w:szCs w:val="21"/>
              </w:rPr>
            </w:pPr>
            <w:r>
              <w:rPr>
                <w:rFonts w:eastAsiaTheme="minorEastAsia"/>
                <w:sz w:val="21"/>
                <w:szCs w:val="21"/>
              </w:rPr>
              <w:t>2.43</w:t>
            </w:r>
          </w:p>
        </w:tc>
        <w:tc>
          <w:tcPr>
            <w:tcW w:w="829" w:type="pct"/>
            <w:tcBorders>
              <w:top w:val="single" w:sz="4" w:space="0" w:color="auto"/>
              <w:left w:val="single" w:sz="4" w:space="0" w:color="auto"/>
              <w:bottom w:val="single" w:sz="4" w:space="0" w:color="auto"/>
              <w:right w:val="single" w:sz="8" w:space="0" w:color="auto"/>
            </w:tcBorders>
            <w:vAlign w:val="center"/>
          </w:tcPr>
          <w:p w14:paraId="5497CAB1" w14:textId="77777777" w:rsidR="000F4245" w:rsidRDefault="00000000">
            <w:pPr>
              <w:spacing w:line="214" w:lineRule="auto"/>
              <w:jc w:val="center"/>
              <w:rPr>
                <w:rFonts w:eastAsiaTheme="minorEastAsia"/>
                <w:sz w:val="21"/>
                <w:szCs w:val="21"/>
              </w:rPr>
            </w:pPr>
            <w:r>
              <w:rPr>
                <w:rFonts w:eastAsiaTheme="minorEastAsia"/>
                <w:sz w:val="21"/>
                <w:szCs w:val="21"/>
              </w:rPr>
              <w:t>符合要求</w:t>
            </w:r>
          </w:p>
        </w:tc>
      </w:tr>
      <w:tr w:rsidR="000F4245" w14:paraId="7BDBCA0D" w14:textId="77777777">
        <w:trPr>
          <w:trHeight w:val="310"/>
        </w:trPr>
        <w:tc>
          <w:tcPr>
            <w:tcW w:w="1774" w:type="pct"/>
            <w:tcBorders>
              <w:top w:val="single" w:sz="4" w:space="0" w:color="auto"/>
              <w:left w:val="single" w:sz="8" w:space="0" w:color="auto"/>
              <w:bottom w:val="single" w:sz="8" w:space="0" w:color="auto"/>
              <w:right w:val="single" w:sz="4" w:space="0" w:color="auto"/>
            </w:tcBorders>
            <w:vAlign w:val="center"/>
          </w:tcPr>
          <w:p w14:paraId="025FCBB6" w14:textId="77777777" w:rsidR="000F4245" w:rsidRDefault="00000000">
            <w:pPr>
              <w:spacing w:line="214" w:lineRule="auto"/>
              <w:jc w:val="center"/>
              <w:rPr>
                <w:rFonts w:eastAsiaTheme="minorEastAsia"/>
                <w:sz w:val="21"/>
                <w:szCs w:val="21"/>
              </w:rPr>
            </w:pPr>
            <w:r>
              <w:rPr>
                <w:rFonts w:eastAsiaTheme="minorEastAsia"/>
                <w:sz w:val="21"/>
                <w:szCs w:val="21"/>
              </w:rPr>
              <w:t>压碎指标</w:t>
            </w:r>
          </w:p>
        </w:tc>
        <w:tc>
          <w:tcPr>
            <w:tcW w:w="1231" w:type="pct"/>
            <w:tcBorders>
              <w:top w:val="single" w:sz="4" w:space="0" w:color="auto"/>
              <w:left w:val="single" w:sz="4" w:space="0" w:color="auto"/>
              <w:bottom w:val="single" w:sz="8" w:space="0" w:color="auto"/>
              <w:right w:val="single" w:sz="4" w:space="0" w:color="auto"/>
            </w:tcBorders>
            <w:vAlign w:val="center"/>
          </w:tcPr>
          <w:p w14:paraId="3016B0E0" w14:textId="77777777" w:rsidR="000F4245" w:rsidRDefault="00000000">
            <w:pPr>
              <w:spacing w:line="214" w:lineRule="auto"/>
              <w:jc w:val="center"/>
              <w:rPr>
                <w:rFonts w:eastAsiaTheme="minorEastAsia"/>
                <w:sz w:val="21"/>
                <w:szCs w:val="21"/>
              </w:rPr>
            </w:pPr>
            <w:r>
              <w:rPr>
                <w:rFonts w:eastAsiaTheme="minorEastAsia"/>
                <w:sz w:val="21"/>
                <w:szCs w:val="21"/>
              </w:rPr>
              <w:t>≤14.0</w:t>
            </w:r>
          </w:p>
        </w:tc>
        <w:tc>
          <w:tcPr>
            <w:tcW w:w="1166" w:type="pct"/>
            <w:tcBorders>
              <w:top w:val="single" w:sz="4" w:space="0" w:color="auto"/>
              <w:left w:val="single" w:sz="4" w:space="0" w:color="auto"/>
              <w:bottom w:val="single" w:sz="8" w:space="0" w:color="auto"/>
              <w:right w:val="single" w:sz="4" w:space="0" w:color="auto"/>
            </w:tcBorders>
            <w:vAlign w:val="center"/>
          </w:tcPr>
          <w:p w14:paraId="718C5E36" w14:textId="77777777" w:rsidR="000F4245" w:rsidRDefault="00000000">
            <w:pPr>
              <w:spacing w:line="214" w:lineRule="auto"/>
              <w:jc w:val="center"/>
              <w:rPr>
                <w:rFonts w:eastAsiaTheme="minorEastAsia"/>
                <w:sz w:val="21"/>
                <w:szCs w:val="21"/>
              </w:rPr>
            </w:pPr>
            <w:r>
              <w:rPr>
                <w:rFonts w:eastAsiaTheme="minorEastAsia"/>
                <w:sz w:val="21"/>
                <w:szCs w:val="21"/>
              </w:rPr>
              <w:t>4.9</w:t>
            </w:r>
          </w:p>
        </w:tc>
        <w:tc>
          <w:tcPr>
            <w:tcW w:w="829" w:type="pct"/>
            <w:tcBorders>
              <w:top w:val="single" w:sz="4" w:space="0" w:color="auto"/>
              <w:left w:val="single" w:sz="4" w:space="0" w:color="auto"/>
              <w:bottom w:val="single" w:sz="8" w:space="0" w:color="auto"/>
              <w:right w:val="single" w:sz="8" w:space="0" w:color="auto"/>
            </w:tcBorders>
            <w:vAlign w:val="center"/>
          </w:tcPr>
          <w:p w14:paraId="3107307C" w14:textId="77777777" w:rsidR="000F4245" w:rsidRDefault="00000000">
            <w:pPr>
              <w:spacing w:line="214" w:lineRule="auto"/>
              <w:jc w:val="center"/>
              <w:rPr>
                <w:rFonts w:eastAsiaTheme="minorEastAsia"/>
                <w:sz w:val="21"/>
                <w:szCs w:val="21"/>
              </w:rPr>
            </w:pPr>
            <w:r>
              <w:rPr>
                <w:rFonts w:eastAsiaTheme="minorEastAsia"/>
                <w:sz w:val="21"/>
                <w:szCs w:val="21"/>
              </w:rPr>
              <w:t>符合要求</w:t>
            </w:r>
          </w:p>
        </w:tc>
      </w:tr>
    </w:tbl>
    <w:p w14:paraId="39E36017" w14:textId="77777777" w:rsidR="000F4245" w:rsidRDefault="000F4245">
      <w:pPr>
        <w:rPr>
          <w:rFonts w:eastAsiaTheme="minorEastAsia"/>
          <w:szCs w:val="22"/>
        </w:rPr>
      </w:pPr>
    </w:p>
    <w:p w14:paraId="62EA2680" w14:textId="77777777" w:rsidR="000F4245" w:rsidRDefault="000F4245">
      <w:pPr>
        <w:rPr>
          <w:rFonts w:eastAsiaTheme="minorEastAsia"/>
          <w:szCs w:val="22"/>
        </w:rPr>
      </w:pPr>
    </w:p>
    <w:p w14:paraId="4BD3D5AA" w14:textId="77777777" w:rsidR="000F4245" w:rsidRDefault="000F4245">
      <w:pPr>
        <w:rPr>
          <w:rFonts w:eastAsiaTheme="minorEastAsia"/>
          <w:szCs w:val="22"/>
        </w:rPr>
        <w:sectPr w:rsidR="000F4245">
          <w:pgSz w:w="11906" w:h="16838"/>
          <w:pgMar w:top="1440" w:right="1797" w:bottom="1440" w:left="1797" w:header="851" w:footer="992" w:gutter="0"/>
          <w:cols w:space="720"/>
          <w:docGrid w:type="lines" w:linePitch="312"/>
        </w:sectPr>
      </w:pPr>
    </w:p>
    <w:p w14:paraId="18B8BA72" w14:textId="77777777" w:rsidR="000F4245" w:rsidRDefault="00000000">
      <w:pPr>
        <w:pStyle w:val="57"/>
      </w:pPr>
      <w:r>
        <w:lastRenderedPageBreak/>
        <w:t>采砂船采出粗骨料（</w:t>
      </w:r>
      <w:r>
        <w:t>20</w:t>
      </w:r>
      <w:r>
        <w:t>～</w:t>
      </w:r>
      <w:r>
        <w:t>40mm</w:t>
      </w:r>
      <w:r>
        <w:t>）试验指标与质量技术要求指标对比表</w:t>
      </w:r>
    </w:p>
    <w:p w14:paraId="01D5592C" w14:textId="77777777" w:rsidR="000F4245" w:rsidRDefault="00000000">
      <w:pPr>
        <w:pStyle w:val="60"/>
        <w:rPr>
          <w:rFonts w:eastAsia="黑体"/>
        </w:rPr>
      </w:pPr>
      <w:r>
        <w:rPr>
          <w:rFonts w:eastAsia="黑体"/>
        </w:rPr>
        <w:t>表</w:t>
      </w:r>
      <w:r>
        <w:rPr>
          <w:rFonts w:eastAsia="黑体"/>
        </w:rPr>
        <w:t>5.1-39</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600" w:firstRow="0" w:lastRow="0" w:firstColumn="0" w:lastColumn="0" w:noHBand="1" w:noVBand="1"/>
      </w:tblPr>
      <w:tblGrid>
        <w:gridCol w:w="2942"/>
        <w:gridCol w:w="2040"/>
        <w:gridCol w:w="1932"/>
        <w:gridCol w:w="1372"/>
      </w:tblGrid>
      <w:tr w:rsidR="000F4245" w14:paraId="151FED90" w14:textId="77777777">
        <w:trPr>
          <w:trHeight w:val="397"/>
        </w:trPr>
        <w:tc>
          <w:tcPr>
            <w:tcW w:w="1775" w:type="pct"/>
            <w:tcBorders>
              <w:top w:val="single" w:sz="8" w:space="0" w:color="auto"/>
              <w:left w:val="single" w:sz="8" w:space="0" w:color="auto"/>
              <w:bottom w:val="single" w:sz="4" w:space="0" w:color="auto"/>
              <w:right w:val="single" w:sz="4" w:space="0" w:color="auto"/>
            </w:tcBorders>
            <w:vAlign w:val="center"/>
          </w:tcPr>
          <w:p w14:paraId="70CA9179" w14:textId="77777777" w:rsidR="000F4245" w:rsidRDefault="00000000">
            <w:pPr>
              <w:spacing w:line="300" w:lineRule="exact"/>
              <w:jc w:val="center"/>
              <w:rPr>
                <w:rFonts w:eastAsiaTheme="minorEastAsia"/>
                <w:sz w:val="21"/>
                <w:szCs w:val="21"/>
              </w:rPr>
            </w:pPr>
            <w:r>
              <w:rPr>
                <w:rFonts w:eastAsiaTheme="minorEastAsia"/>
                <w:sz w:val="21"/>
                <w:szCs w:val="21"/>
              </w:rPr>
              <w:t>试验项目</w:t>
            </w:r>
          </w:p>
        </w:tc>
        <w:tc>
          <w:tcPr>
            <w:tcW w:w="1231" w:type="pct"/>
            <w:tcBorders>
              <w:top w:val="single" w:sz="8" w:space="0" w:color="auto"/>
              <w:left w:val="single" w:sz="4" w:space="0" w:color="auto"/>
              <w:bottom w:val="single" w:sz="4" w:space="0" w:color="auto"/>
              <w:right w:val="single" w:sz="4" w:space="0" w:color="auto"/>
            </w:tcBorders>
            <w:vAlign w:val="center"/>
          </w:tcPr>
          <w:p w14:paraId="263BBA69" w14:textId="77777777" w:rsidR="000F4245" w:rsidRDefault="00000000">
            <w:pPr>
              <w:spacing w:line="300" w:lineRule="exact"/>
              <w:jc w:val="center"/>
              <w:rPr>
                <w:rFonts w:eastAsiaTheme="minorEastAsia"/>
                <w:sz w:val="21"/>
                <w:szCs w:val="21"/>
              </w:rPr>
            </w:pPr>
            <w:r>
              <w:rPr>
                <w:rFonts w:eastAsiaTheme="minorEastAsia"/>
                <w:sz w:val="21"/>
                <w:szCs w:val="21"/>
              </w:rPr>
              <w:t>质量技术指标</w:t>
            </w:r>
          </w:p>
        </w:tc>
        <w:tc>
          <w:tcPr>
            <w:tcW w:w="1166" w:type="pct"/>
            <w:tcBorders>
              <w:top w:val="single" w:sz="8" w:space="0" w:color="auto"/>
              <w:left w:val="single" w:sz="4" w:space="0" w:color="auto"/>
              <w:right w:val="single" w:sz="4" w:space="0" w:color="auto"/>
            </w:tcBorders>
            <w:vAlign w:val="center"/>
          </w:tcPr>
          <w:p w14:paraId="5C6B0477" w14:textId="77777777" w:rsidR="000F4245" w:rsidRDefault="00000000">
            <w:pPr>
              <w:spacing w:line="300" w:lineRule="exact"/>
              <w:jc w:val="center"/>
              <w:rPr>
                <w:rFonts w:eastAsiaTheme="minorEastAsia"/>
                <w:sz w:val="21"/>
                <w:szCs w:val="21"/>
              </w:rPr>
            </w:pPr>
            <w:r>
              <w:rPr>
                <w:rFonts w:eastAsiaTheme="minorEastAsia"/>
                <w:sz w:val="21"/>
                <w:szCs w:val="21"/>
              </w:rPr>
              <w:t>试验指标</w:t>
            </w:r>
          </w:p>
        </w:tc>
        <w:tc>
          <w:tcPr>
            <w:tcW w:w="828" w:type="pct"/>
            <w:tcBorders>
              <w:top w:val="single" w:sz="8" w:space="0" w:color="auto"/>
              <w:left w:val="single" w:sz="4" w:space="0" w:color="auto"/>
              <w:bottom w:val="single" w:sz="4" w:space="0" w:color="auto"/>
              <w:right w:val="single" w:sz="8" w:space="0" w:color="auto"/>
            </w:tcBorders>
            <w:vAlign w:val="center"/>
          </w:tcPr>
          <w:p w14:paraId="10973D86" w14:textId="77777777" w:rsidR="000F4245" w:rsidRDefault="00000000">
            <w:pPr>
              <w:spacing w:line="300" w:lineRule="exact"/>
              <w:jc w:val="center"/>
              <w:rPr>
                <w:rFonts w:eastAsiaTheme="minorEastAsia"/>
                <w:sz w:val="21"/>
                <w:szCs w:val="21"/>
              </w:rPr>
            </w:pPr>
            <w:r>
              <w:rPr>
                <w:rFonts w:eastAsiaTheme="minorEastAsia"/>
                <w:sz w:val="21"/>
                <w:szCs w:val="21"/>
              </w:rPr>
              <w:t>评</w:t>
            </w:r>
            <w:r>
              <w:rPr>
                <w:rFonts w:eastAsiaTheme="minorEastAsia"/>
                <w:sz w:val="21"/>
                <w:szCs w:val="21"/>
              </w:rPr>
              <w:t xml:space="preserve"> </w:t>
            </w:r>
            <w:r>
              <w:rPr>
                <w:rFonts w:eastAsiaTheme="minorEastAsia"/>
                <w:sz w:val="21"/>
                <w:szCs w:val="21"/>
              </w:rPr>
              <w:t>价</w:t>
            </w:r>
          </w:p>
        </w:tc>
      </w:tr>
      <w:tr w:rsidR="000F4245" w14:paraId="45C60DE3" w14:textId="77777777">
        <w:trPr>
          <w:trHeight w:val="397"/>
        </w:trPr>
        <w:tc>
          <w:tcPr>
            <w:tcW w:w="1775" w:type="pct"/>
            <w:tcBorders>
              <w:top w:val="single" w:sz="4" w:space="0" w:color="auto"/>
              <w:left w:val="single" w:sz="8" w:space="0" w:color="auto"/>
              <w:bottom w:val="single" w:sz="4" w:space="0" w:color="auto"/>
              <w:right w:val="single" w:sz="4" w:space="0" w:color="auto"/>
            </w:tcBorders>
            <w:vAlign w:val="center"/>
          </w:tcPr>
          <w:p w14:paraId="04E9636A" w14:textId="4C740C19" w:rsidR="000F4245" w:rsidRDefault="00000000">
            <w:pPr>
              <w:spacing w:line="300" w:lineRule="exact"/>
              <w:jc w:val="center"/>
              <w:rPr>
                <w:rFonts w:eastAsiaTheme="minorEastAsia"/>
                <w:sz w:val="21"/>
                <w:szCs w:val="21"/>
              </w:rPr>
            </w:pPr>
            <w:r>
              <w:rPr>
                <w:rFonts w:eastAsiaTheme="minorEastAsia"/>
                <w:sz w:val="21"/>
                <w:szCs w:val="21"/>
              </w:rPr>
              <w:t>表观</w:t>
            </w:r>
            <w:r w:rsidR="00045C99">
              <w:rPr>
                <w:rFonts w:eastAsiaTheme="minorEastAsia" w:hint="eastAsia"/>
                <w:sz w:val="21"/>
                <w:szCs w:val="21"/>
              </w:rPr>
              <w:t>密度</w:t>
            </w:r>
            <w:r>
              <w:rPr>
                <w:rFonts w:eastAsiaTheme="minorEastAsia"/>
                <w:sz w:val="21"/>
                <w:szCs w:val="21"/>
              </w:rPr>
              <w:t>(g/cm</w:t>
            </w:r>
            <w:r>
              <w:rPr>
                <w:rFonts w:eastAsiaTheme="minorEastAsia"/>
                <w:sz w:val="21"/>
                <w:szCs w:val="21"/>
                <w:vertAlign w:val="superscript"/>
              </w:rPr>
              <w:t>3</w:t>
            </w:r>
            <w:r>
              <w:rPr>
                <w:rFonts w:eastAsiaTheme="minorEastAsia"/>
                <w:sz w:val="21"/>
                <w:szCs w:val="21"/>
              </w:rPr>
              <w:t>)</w:t>
            </w:r>
          </w:p>
        </w:tc>
        <w:tc>
          <w:tcPr>
            <w:tcW w:w="1231" w:type="pct"/>
            <w:tcBorders>
              <w:top w:val="single" w:sz="4" w:space="0" w:color="auto"/>
              <w:left w:val="single" w:sz="4" w:space="0" w:color="auto"/>
              <w:bottom w:val="single" w:sz="4" w:space="0" w:color="auto"/>
              <w:right w:val="single" w:sz="4" w:space="0" w:color="auto"/>
            </w:tcBorders>
            <w:vAlign w:val="center"/>
          </w:tcPr>
          <w:p w14:paraId="39DD27A6" w14:textId="77777777" w:rsidR="000F4245" w:rsidRDefault="00000000">
            <w:pPr>
              <w:spacing w:line="300" w:lineRule="exact"/>
              <w:jc w:val="center"/>
              <w:rPr>
                <w:rFonts w:eastAsiaTheme="minorEastAsia"/>
                <w:sz w:val="21"/>
                <w:szCs w:val="21"/>
              </w:rPr>
            </w:pPr>
            <w:r>
              <w:rPr>
                <w:rFonts w:eastAsiaTheme="minorEastAsia"/>
                <w:sz w:val="21"/>
                <w:szCs w:val="21"/>
              </w:rPr>
              <w:t>＞</w:t>
            </w:r>
            <w:r>
              <w:rPr>
                <w:rFonts w:eastAsiaTheme="minorEastAsia"/>
                <w:sz w:val="21"/>
                <w:szCs w:val="21"/>
              </w:rPr>
              <w:t>2.60</w:t>
            </w:r>
          </w:p>
        </w:tc>
        <w:tc>
          <w:tcPr>
            <w:tcW w:w="1166" w:type="pct"/>
            <w:tcBorders>
              <w:top w:val="single" w:sz="4" w:space="0" w:color="auto"/>
              <w:left w:val="single" w:sz="4" w:space="0" w:color="auto"/>
              <w:bottom w:val="single" w:sz="4" w:space="0" w:color="auto"/>
              <w:right w:val="single" w:sz="4" w:space="0" w:color="auto"/>
            </w:tcBorders>
            <w:vAlign w:val="center"/>
          </w:tcPr>
          <w:p w14:paraId="7446E6A4" w14:textId="77777777" w:rsidR="000F4245" w:rsidRDefault="00000000">
            <w:pPr>
              <w:spacing w:line="300" w:lineRule="exact"/>
              <w:jc w:val="center"/>
              <w:rPr>
                <w:rFonts w:eastAsiaTheme="minorEastAsia"/>
                <w:sz w:val="21"/>
                <w:szCs w:val="21"/>
              </w:rPr>
            </w:pPr>
            <w:r>
              <w:rPr>
                <w:rFonts w:eastAsiaTheme="minorEastAsia"/>
                <w:sz w:val="21"/>
                <w:szCs w:val="21"/>
              </w:rPr>
              <w:t>2.64</w:t>
            </w:r>
          </w:p>
        </w:tc>
        <w:tc>
          <w:tcPr>
            <w:tcW w:w="828" w:type="pct"/>
            <w:tcBorders>
              <w:top w:val="single" w:sz="4" w:space="0" w:color="auto"/>
              <w:left w:val="single" w:sz="4" w:space="0" w:color="auto"/>
              <w:bottom w:val="single" w:sz="4" w:space="0" w:color="auto"/>
              <w:right w:val="single" w:sz="8" w:space="0" w:color="auto"/>
            </w:tcBorders>
            <w:vAlign w:val="center"/>
          </w:tcPr>
          <w:p w14:paraId="5F0B0B86" w14:textId="77777777" w:rsidR="000F4245" w:rsidRDefault="00000000">
            <w:pPr>
              <w:spacing w:line="300" w:lineRule="exact"/>
              <w:jc w:val="center"/>
              <w:rPr>
                <w:rFonts w:eastAsiaTheme="minorEastAsia"/>
                <w:sz w:val="21"/>
                <w:szCs w:val="21"/>
              </w:rPr>
            </w:pPr>
            <w:r>
              <w:rPr>
                <w:rFonts w:eastAsiaTheme="minorEastAsia"/>
                <w:sz w:val="21"/>
                <w:szCs w:val="21"/>
              </w:rPr>
              <w:t>符合要求</w:t>
            </w:r>
          </w:p>
        </w:tc>
      </w:tr>
      <w:tr w:rsidR="000F4245" w14:paraId="31FD6CB8" w14:textId="77777777">
        <w:trPr>
          <w:trHeight w:val="397"/>
        </w:trPr>
        <w:tc>
          <w:tcPr>
            <w:tcW w:w="1775" w:type="pct"/>
            <w:tcBorders>
              <w:top w:val="single" w:sz="4" w:space="0" w:color="auto"/>
              <w:left w:val="single" w:sz="8" w:space="0" w:color="auto"/>
              <w:bottom w:val="single" w:sz="4" w:space="0" w:color="auto"/>
              <w:right w:val="single" w:sz="4" w:space="0" w:color="auto"/>
            </w:tcBorders>
            <w:vAlign w:val="center"/>
          </w:tcPr>
          <w:p w14:paraId="5A0FA11E" w14:textId="77777777" w:rsidR="000F4245" w:rsidRDefault="00000000">
            <w:pPr>
              <w:spacing w:line="300" w:lineRule="exact"/>
              <w:jc w:val="center"/>
              <w:rPr>
                <w:rFonts w:eastAsiaTheme="minorEastAsia"/>
                <w:sz w:val="21"/>
                <w:szCs w:val="21"/>
              </w:rPr>
            </w:pPr>
            <w:r>
              <w:rPr>
                <w:rFonts w:eastAsiaTheme="minorEastAsia"/>
                <w:sz w:val="21"/>
                <w:szCs w:val="21"/>
              </w:rPr>
              <w:t>堆积密度</w:t>
            </w:r>
            <w:r>
              <w:rPr>
                <w:rFonts w:eastAsiaTheme="minorEastAsia"/>
                <w:sz w:val="21"/>
                <w:szCs w:val="21"/>
              </w:rPr>
              <w:t>(g/cm</w:t>
            </w:r>
            <w:r>
              <w:rPr>
                <w:rFonts w:eastAsiaTheme="minorEastAsia"/>
                <w:sz w:val="21"/>
                <w:szCs w:val="21"/>
                <w:vertAlign w:val="superscript"/>
              </w:rPr>
              <w:t>3</w:t>
            </w:r>
            <w:r>
              <w:rPr>
                <w:rFonts w:eastAsiaTheme="minorEastAsia"/>
                <w:sz w:val="21"/>
                <w:szCs w:val="21"/>
              </w:rPr>
              <w:t>)</w:t>
            </w:r>
          </w:p>
        </w:tc>
        <w:tc>
          <w:tcPr>
            <w:tcW w:w="1231" w:type="pct"/>
            <w:tcBorders>
              <w:top w:val="single" w:sz="4" w:space="0" w:color="auto"/>
              <w:left w:val="single" w:sz="4" w:space="0" w:color="auto"/>
              <w:bottom w:val="single" w:sz="4" w:space="0" w:color="auto"/>
              <w:right w:val="single" w:sz="4" w:space="0" w:color="auto"/>
            </w:tcBorders>
            <w:vAlign w:val="center"/>
          </w:tcPr>
          <w:p w14:paraId="24A4EC11" w14:textId="77777777" w:rsidR="000F4245" w:rsidRDefault="00000000">
            <w:pPr>
              <w:spacing w:line="300" w:lineRule="exact"/>
              <w:jc w:val="center"/>
              <w:rPr>
                <w:rFonts w:eastAsiaTheme="minorEastAsia"/>
                <w:sz w:val="21"/>
                <w:szCs w:val="21"/>
              </w:rPr>
            </w:pPr>
            <w:r>
              <w:rPr>
                <w:rFonts w:eastAsiaTheme="minorEastAsia"/>
                <w:sz w:val="21"/>
                <w:szCs w:val="21"/>
              </w:rPr>
              <w:t>＞</w:t>
            </w:r>
            <w:r>
              <w:rPr>
                <w:rFonts w:eastAsiaTheme="minorEastAsia"/>
                <w:sz w:val="21"/>
                <w:szCs w:val="21"/>
              </w:rPr>
              <w:t>1.60</w:t>
            </w:r>
          </w:p>
        </w:tc>
        <w:tc>
          <w:tcPr>
            <w:tcW w:w="1166" w:type="pct"/>
            <w:tcBorders>
              <w:top w:val="single" w:sz="4" w:space="0" w:color="auto"/>
              <w:left w:val="single" w:sz="4" w:space="0" w:color="auto"/>
              <w:bottom w:val="single" w:sz="4" w:space="0" w:color="auto"/>
              <w:right w:val="single" w:sz="4" w:space="0" w:color="auto"/>
            </w:tcBorders>
            <w:vAlign w:val="center"/>
          </w:tcPr>
          <w:p w14:paraId="66011ECA" w14:textId="77777777" w:rsidR="000F4245" w:rsidRDefault="00000000">
            <w:pPr>
              <w:spacing w:line="300" w:lineRule="exact"/>
              <w:jc w:val="center"/>
              <w:rPr>
                <w:rFonts w:eastAsiaTheme="minorEastAsia"/>
                <w:sz w:val="21"/>
                <w:szCs w:val="21"/>
              </w:rPr>
            </w:pPr>
            <w:r>
              <w:rPr>
                <w:rFonts w:eastAsiaTheme="minorEastAsia"/>
                <w:sz w:val="21"/>
                <w:szCs w:val="21"/>
              </w:rPr>
              <w:t>1.67</w:t>
            </w:r>
          </w:p>
        </w:tc>
        <w:tc>
          <w:tcPr>
            <w:tcW w:w="828" w:type="pct"/>
            <w:tcBorders>
              <w:top w:val="single" w:sz="4" w:space="0" w:color="auto"/>
              <w:left w:val="single" w:sz="4" w:space="0" w:color="auto"/>
              <w:bottom w:val="single" w:sz="4" w:space="0" w:color="auto"/>
              <w:right w:val="single" w:sz="8" w:space="0" w:color="auto"/>
            </w:tcBorders>
            <w:vAlign w:val="center"/>
          </w:tcPr>
          <w:p w14:paraId="54072AAF" w14:textId="77777777" w:rsidR="000F4245" w:rsidRDefault="00000000">
            <w:pPr>
              <w:spacing w:line="300" w:lineRule="exact"/>
              <w:jc w:val="center"/>
              <w:rPr>
                <w:rFonts w:eastAsiaTheme="minorEastAsia"/>
                <w:sz w:val="21"/>
                <w:szCs w:val="21"/>
              </w:rPr>
            </w:pPr>
            <w:r>
              <w:rPr>
                <w:rFonts w:eastAsiaTheme="minorEastAsia"/>
                <w:sz w:val="21"/>
                <w:szCs w:val="21"/>
              </w:rPr>
              <w:t>符合要求</w:t>
            </w:r>
          </w:p>
        </w:tc>
      </w:tr>
      <w:tr w:rsidR="000F4245" w14:paraId="413DEFA2" w14:textId="77777777">
        <w:trPr>
          <w:trHeight w:val="397"/>
        </w:trPr>
        <w:tc>
          <w:tcPr>
            <w:tcW w:w="1775" w:type="pct"/>
            <w:tcBorders>
              <w:top w:val="single" w:sz="4" w:space="0" w:color="auto"/>
              <w:left w:val="single" w:sz="8" w:space="0" w:color="auto"/>
              <w:bottom w:val="single" w:sz="4" w:space="0" w:color="auto"/>
              <w:right w:val="single" w:sz="4" w:space="0" w:color="auto"/>
            </w:tcBorders>
            <w:vAlign w:val="center"/>
          </w:tcPr>
          <w:p w14:paraId="62408CF5" w14:textId="77777777" w:rsidR="000F4245" w:rsidRDefault="00000000">
            <w:pPr>
              <w:spacing w:line="300" w:lineRule="exact"/>
              <w:jc w:val="center"/>
              <w:rPr>
                <w:rFonts w:eastAsiaTheme="minorEastAsia"/>
                <w:sz w:val="21"/>
                <w:szCs w:val="21"/>
              </w:rPr>
            </w:pPr>
            <w:r>
              <w:rPr>
                <w:rFonts w:eastAsiaTheme="minorEastAsia"/>
                <w:sz w:val="21"/>
                <w:szCs w:val="21"/>
              </w:rPr>
              <w:t>吸水率</w:t>
            </w:r>
            <w:r>
              <w:rPr>
                <w:rFonts w:eastAsiaTheme="minorEastAsia"/>
                <w:sz w:val="21"/>
                <w:szCs w:val="21"/>
              </w:rPr>
              <w:t>(%)</w:t>
            </w:r>
          </w:p>
        </w:tc>
        <w:tc>
          <w:tcPr>
            <w:tcW w:w="1231" w:type="pct"/>
            <w:tcBorders>
              <w:top w:val="single" w:sz="4" w:space="0" w:color="auto"/>
              <w:left w:val="single" w:sz="4" w:space="0" w:color="auto"/>
              <w:bottom w:val="single" w:sz="4" w:space="0" w:color="auto"/>
              <w:right w:val="single" w:sz="4" w:space="0" w:color="auto"/>
            </w:tcBorders>
            <w:vAlign w:val="center"/>
          </w:tcPr>
          <w:p w14:paraId="616C8318" w14:textId="77777777" w:rsidR="000F4245" w:rsidRDefault="00000000">
            <w:pPr>
              <w:spacing w:line="300" w:lineRule="exact"/>
              <w:jc w:val="center"/>
              <w:rPr>
                <w:rFonts w:eastAsiaTheme="minorEastAsia"/>
                <w:sz w:val="21"/>
                <w:szCs w:val="21"/>
              </w:rPr>
            </w:pPr>
            <w:r>
              <w:rPr>
                <w:rFonts w:eastAsiaTheme="minorEastAsia"/>
                <w:sz w:val="21"/>
                <w:szCs w:val="21"/>
              </w:rPr>
              <w:t>无抗冻要求</w:t>
            </w:r>
            <w:r>
              <w:rPr>
                <w:rFonts w:eastAsiaTheme="minorEastAsia"/>
                <w:sz w:val="21"/>
                <w:szCs w:val="21"/>
              </w:rPr>
              <w:t>≤2.5</w:t>
            </w:r>
          </w:p>
          <w:p w14:paraId="1AEE25BC" w14:textId="77777777" w:rsidR="000F4245" w:rsidRDefault="00000000">
            <w:pPr>
              <w:spacing w:line="300" w:lineRule="exact"/>
              <w:jc w:val="center"/>
              <w:rPr>
                <w:rFonts w:eastAsiaTheme="minorEastAsia"/>
                <w:sz w:val="21"/>
                <w:szCs w:val="21"/>
              </w:rPr>
            </w:pPr>
            <w:r>
              <w:rPr>
                <w:rFonts w:eastAsiaTheme="minorEastAsia"/>
                <w:sz w:val="21"/>
                <w:szCs w:val="21"/>
              </w:rPr>
              <w:t>有抗冻要求</w:t>
            </w:r>
            <w:r>
              <w:rPr>
                <w:rFonts w:eastAsiaTheme="minorEastAsia"/>
                <w:sz w:val="21"/>
                <w:szCs w:val="21"/>
              </w:rPr>
              <w:t>≤1.5</w:t>
            </w:r>
          </w:p>
        </w:tc>
        <w:tc>
          <w:tcPr>
            <w:tcW w:w="1166" w:type="pct"/>
            <w:tcBorders>
              <w:top w:val="single" w:sz="4" w:space="0" w:color="auto"/>
              <w:left w:val="single" w:sz="4" w:space="0" w:color="auto"/>
              <w:bottom w:val="single" w:sz="4" w:space="0" w:color="auto"/>
              <w:right w:val="single" w:sz="4" w:space="0" w:color="auto"/>
            </w:tcBorders>
            <w:vAlign w:val="center"/>
          </w:tcPr>
          <w:p w14:paraId="3D2A53FF" w14:textId="77777777" w:rsidR="000F4245" w:rsidRDefault="00000000">
            <w:pPr>
              <w:spacing w:line="300" w:lineRule="exact"/>
              <w:jc w:val="center"/>
              <w:rPr>
                <w:rFonts w:eastAsiaTheme="minorEastAsia"/>
                <w:sz w:val="21"/>
                <w:szCs w:val="21"/>
              </w:rPr>
            </w:pPr>
            <w:r>
              <w:rPr>
                <w:rFonts w:eastAsiaTheme="minorEastAsia"/>
                <w:sz w:val="21"/>
                <w:szCs w:val="21"/>
              </w:rPr>
              <w:t>0.94</w:t>
            </w:r>
          </w:p>
        </w:tc>
        <w:tc>
          <w:tcPr>
            <w:tcW w:w="828" w:type="pct"/>
            <w:tcBorders>
              <w:top w:val="single" w:sz="4" w:space="0" w:color="auto"/>
              <w:left w:val="single" w:sz="4" w:space="0" w:color="auto"/>
              <w:bottom w:val="single" w:sz="4" w:space="0" w:color="auto"/>
              <w:right w:val="single" w:sz="8" w:space="0" w:color="auto"/>
            </w:tcBorders>
            <w:vAlign w:val="center"/>
          </w:tcPr>
          <w:p w14:paraId="1BE5280B" w14:textId="77777777" w:rsidR="000F4245" w:rsidRDefault="00000000">
            <w:pPr>
              <w:spacing w:line="300" w:lineRule="exact"/>
              <w:jc w:val="center"/>
              <w:rPr>
                <w:rFonts w:eastAsiaTheme="minorEastAsia"/>
                <w:sz w:val="21"/>
                <w:szCs w:val="21"/>
              </w:rPr>
            </w:pPr>
            <w:r>
              <w:rPr>
                <w:rFonts w:eastAsiaTheme="minorEastAsia"/>
                <w:sz w:val="21"/>
                <w:szCs w:val="21"/>
              </w:rPr>
              <w:t>符合要求</w:t>
            </w:r>
          </w:p>
        </w:tc>
      </w:tr>
      <w:tr w:rsidR="000F4245" w14:paraId="241FDA83" w14:textId="77777777">
        <w:trPr>
          <w:trHeight w:val="397"/>
        </w:trPr>
        <w:tc>
          <w:tcPr>
            <w:tcW w:w="1775" w:type="pct"/>
            <w:tcBorders>
              <w:top w:val="single" w:sz="4" w:space="0" w:color="auto"/>
              <w:left w:val="single" w:sz="8" w:space="0" w:color="auto"/>
              <w:bottom w:val="single" w:sz="4" w:space="0" w:color="auto"/>
              <w:right w:val="single" w:sz="4" w:space="0" w:color="auto"/>
            </w:tcBorders>
            <w:vAlign w:val="center"/>
          </w:tcPr>
          <w:p w14:paraId="001EF831" w14:textId="77777777" w:rsidR="000F4245" w:rsidRDefault="00000000">
            <w:pPr>
              <w:spacing w:line="300" w:lineRule="exact"/>
              <w:jc w:val="center"/>
              <w:rPr>
                <w:rFonts w:eastAsiaTheme="minorEastAsia"/>
                <w:sz w:val="21"/>
                <w:szCs w:val="21"/>
              </w:rPr>
            </w:pPr>
            <w:r>
              <w:rPr>
                <w:rFonts w:eastAsiaTheme="minorEastAsia"/>
                <w:sz w:val="21"/>
                <w:szCs w:val="21"/>
              </w:rPr>
              <w:t>软弱颗粒含量</w:t>
            </w:r>
            <w:r>
              <w:rPr>
                <w:rFonts w:eastAsiaTheme="minorEastAsia"/>
                <w:sz w:val="21"/>
                <w:szCs w:val="21"/>
              </w:rPr>
              <w:t>(%)</w:t>
            </w:r>
          </w:p>
        </w:tc>
        <w:tc>
          <w:tcPr>
            <w:tcW w:w="1231" w:type="pct"/>
            <w:tcBorders>
              <w:top w:val="single" w:sz="4" w:space="0" w:color="auto"/>
              <w:left w:val="single" w:sz="4" w:space="0" w:color="auto"/>
              <w:bottom w:val="single" w:sz="4" w:space="0" w:color="auto"/>
              <w:right w:val="single" w:sz="4" w:space="0" w:color="auto"/>
            </w:tcBorders>
            <w:vAlign w:val="center"/>
          </w:tcPr>
          <w:p w14:paraId="3F241737" w14:textId="77777777" w:rsidR="000F4245" w:rsidRDefault="00000000">
            <w:pPr>
              <w:spacing w:line="300" w:lineRule="exact"/>
              <w:jc w:val="center"/>
              <w:rPr>
                <w:rFonts w:eastAsiaTheme="minorEastAsia"/>
                <w:sz w:val="21"/>
                <w:szCs w:val="21"/>
              </w:rPr>
            </w:pPr>
            <w:r>
              <w:rPr>
                <w:rFonts w:eastAsiaTheme="minorEastAsia"/>
                <w:sz w:val="21"/>
                <w:szCs w:val="21"/>
              </w:rPr>
              <w:t>＜</w:t>
            </w:r>
            <w:r>
              <w:rPr>
                <w:rFonts w:eastAsiaTheme="minorEastAsia"/>
                <w:sz w:val="21"/>
                <w:szCs w:val="21"/>
              </w:rPr>
              <w:t>5</w:t>
            </w:r>
          </w:p>
        </w:tc>
        <w:tc>
          <w:tcPr>
            <w:tcW w:w="1166" w:type="pct"/>
            <w:tcBorders>
              <w:top w:val="single" w:sz="4" w:space="0" w:color="auto"/>
              <w:left w:val="single" w:sz="4" w:space="0" w:color="auto"/>
              <w:bottom w:val="single" w:sz="4" w:space="0" w:color="auto"/>
              <w:right w:val="single" w:sz="4" w:space="0" w:color="auto"/>
            </w:tcBorders>
            <w:vAlign w:val="center"/>
          </w:tcPr>
          <w:p w14:paraId="669B6149" w14:textId="77777777" w:rsidR="000F4245" w:rsidRDefault="00000000">
            <w:pPr>
              <w:spacing w:line="300" w:lineRule="exact"/>
              <w:jc w:val="center"/>
              <w:rPr>
                <w:rFonts w:eastAsiaTheme="minorEastAsia"/>
                <w:sz w:val="21"/>
                <w:szCs w:val="21"/>
              </w:rPr>
            </w:pPr>
            <w:r>
              <w:rPr>
                <w:rFonts w:eastAsiaTheme="minorEastAsia"/>
                <w:sz w:val="21"/>
                <w:szCs w:val="21"/>
              </w:rPr>
              <w:t>0.96</w:t>
            </w:r>
          </w:p>
        </w:tc>
        <w:tc>
          <w:tcPr>
            <w:tcW w:w="828" w:type="pct"/>
            <w:tcBorders>
              <w:top w:val="single" w:sz="4" w:space="0" w:color="auto"/>
              <w:left w:val="single" w:sz="4" w:space="0" w:color="auto"/>
              <w:bottom w:val="single" w:sz="4" w:space="0" w:color="auto"/>
              <w:right w:val="single" w:sz="8" w:space="0" w:color="auto"/>
            </w:tcBorders>
            <w:vAlign w:val="center"/>
          </w:tcPr>
          <w:p w14:paraId="71F0209B" w14:textId="77777777" w:rsidR="000F4245" w:rsidRDefault="00000000">
            <w:pPr>
              <w:spacing w:line="300" w:lineRule="exact"/>
              <w:jc w:val="center"/>
              <w:rPr>
                <w:rFonts w:eastAsiaTheme="minorEastAsia"/>
                <w:sz w:val="21"/>
                <w:szCs w:val="21"/>
              </w:rPr>
            </w:pPr>
            <w:r>
              <w:rPr>
                <w:rFonts w:eastAsiaTheme="minorEastAsia"/>
                <w:sz w:val="21"/>
                <w:szCs w:val="21"/>
              </w:rPr>
              <w:t>符合要求</w:t>
            </w:r>
          </w:p>
        </w:tc>
      </w:tr>
      <w:tr w:rsidR="000F4245" w14:paraId="4D87B25A" w14:textId="77777777">
        <w:trPr>
          <w:trHeight w:val="397"/>
        </w:trPr>
        <w:tc>
          <w:tcPr>
            <w:tcW w:w="1775" w:type="pct"/>
            <w:tcBorders>
              <w:top w:val="single" w:sz="4" w:space="0" w:color="auto"/>
              <w:left w:val="single" w:sz="8" w:space="0" w:color="auto"/>
              <w:bottom w:val="single" w:sz="4" w:space="0" w:color="auto"/>
              <w:right w:val="single" w:sz="4" w:space="0" w:color="auto"/>
            </w:tcBorders>
            <w:vAlign w:val="center"/>
          </w:tcPr>
          <w:p w14:paraId="750EA555" w14:textId="77777777" w:rsidR="000F4245" w:rsidRDefault="00000000">
            <w:pPr>
              <w:spacing w:line="300" w:lineRule="exact"/>
              <w:jc w:val="center"/>
              <w:rPr>
                <w:rFonts w:eastAsiaTheme="minorEastAsia"/>
                <w:sz w:val="21"/>
                <w:szCs w:val="21"/>
              </w:rPr>
            </w:pPr>
            <w:r>
              <w:rPr>
                <w:rFonts w:eastAsiaTheme="minorEastAsia"/>
                <w:sz w:val="21"/>
                <w:szCs w:val="21"/>
              </w:rPr>
              <w:t>含泥量</w:t>
            </w:r>
            <w:r>
              <w:rPr>
                <w:rFonts w:eastAsiaTheme="minorEastAsia"/>
                <w:sz w:val="21"/>
                <w:szCs w:val="21"/>
              </w:rPr>
              <w:t>(%)</w:t>
            </w:r>
          </w:p>
        </w:tc>
        <w:tc>
          <w:tcPr>
            <w:tcW w:w="1231" w:type="pct"/>
            <w:tcBorders>
              <w:top w:val="single" w:sz="4" w:space="0" w:color="auto"/>
              <w:left w:val="single" w:sz="4" w:space="0" w:color="auto"/>
              <w:bottom w:val="single" w:sz="4" w:space="0" w:color="auto"/>
              <w:right w:val="single" w:sz="4" w:space="0" w:color="auto"/>
            </w:tcBorders>
            <w:vAlign w:val="center"/>
          </w:tcPr>
          <w:p w14:paraId="19C24234" w14:textId="77777777" w:rsidR="000F4245" w:rsidRDefault="00000000">
            <w:pPr>
              <w:spacing w:line="300" w:lineRule="exact"/>
              <w:jc w:val="center"/>
              <w:rPr>
                <w:rFonts w:eastAsiaTheme="minorEastAsia"/>
                <w:sz w:val="21"/>
                <w:szCs w:val="21"/>
              </w:rPr>
            </w:pPr>
            <w:r>
              <w:rPr>
                <w:rFonts w:eastAsiaTheme="minorEastAsia"/>
                <w:sz w:val="21"/>
                <w:szCs w:val="21"/>
              </w:rPr>
              <w:t>＜</w:t>
            </w:r>
            <w:r>
              <w:rPr>
                <w:rFonts w:eastAsiaTheme="minorEastAsia"/>
                <w:sz w:val="21"/>
                <w:szCs w:val="21"/>
              </w:rPr>
              <w:t>1.0</w:t>
            </w:r>
          </w:p>
        </w:tc>
        <w:tc>
          <w:tcPr>
            <w:tcW w:w="1166" w:type="pct"/>
            <w:tcBorders>
              <w:top w:val="single" w:sz="4" w:space="0" w:color="auto"/>
              <w:left w:val="single" w:sz="4" w:space="0" w:color="auto"/>
              <w:bottom w:val="single" w:sz="4" w:space="0" w:color="auto"/>
              <w:right w:val="single" w:sz="4" w:space="0" w:color="auto"/>
            </w:tcBorders>
            <w:vAlign w:val="center"/>
          </w:tcPr>
          <w:p w14:paraId="4C727897" w14:textId="77777777" w:rsidR="000F4245" w:rsidRDefault="00000000">
            <w:pPr>
              <w:spacing w:line="300" w:lineRule="exact"/>
              <w:jc w:val="center"/>
              <w:rPr>
                <w:rFonts w:eastAsiaTheme="minorEastAsia"/>
                <w:sz w:val="21"/>
                <w:szCs w:val="21"/>
              </w:rPr>
            </w:pPr>
            <w:r>
              <w:rPr>
                <w:rFonts w:eastAsiaTheme="minorEastAsia"/>
                <w:sz w:val="21"/>
                <w:szCs w:val="21"/>
              </w:rPr>
              <w:t>0.69</w:t>
            </w:r>
          </w:p>
        </w:tc>
        <w:tc>
          <w:tcPr>
            <w:tcW w:w="828" w:type="pct"/>
            <w:tcBorders>
              <w:top w:val="single" w:sz="4" w:space="0" w:color="auto"/>
              <w:left w:val="single" w:sz="4" w:space="0" w:color="auto"/>
              <w:bottom w:val="single" w:sz="4" w:space="0" w:color="auto"/>
              <w:right w:val="single" w:sz="8" w:space="0" w:color="auto"/>
            </w:tcBorders>
            <w:vAlign w:val="center"/>
          </w:tcPr>
          <w:p w14:paraId="5E891F6E" w14:textId="77777777" w:rsidR="000F4245" w:rsidRDefault="00000000">
            <w:pPr>
              <w:spacing w:line="300" w:lineRule="exact"/>
              <w:jc w:val="center"/>
              <w:rPr>
                <w:rFonts w:eastAsiaTheme="minorEastAsia"/>
                <w:sz w:val="21"/>
                <w:szCs w:val="21"/>
              </w:rPr>
            </w:pPr>
            <w:r>
              <w:rPr>
                <w:rFonts w:eastAsiaTheme="minorEastAsia"/>
                <w:sz w:val="21"/>
                <w:szCs w:val="21"/>
              </w:rPr>
              <w:t>符合要求</w:t>
            </w:r>
          </w:p>
        </w:tc>
      </w:tr>
      <w:tr w:rsidR="000F4245" w14:paraId="10A815E4" w14:textId="77777777">
        <w:trPr>
          <w:trHeight w:val="397"/>
        </w:trPr>
        <w:tc>
          <w:tcPr>
            <w:tcW w:w="1775" w:type="pct"/>
            <w:tcBorders>
              <w:top w:val="single" w:sz="4" w:space="0" w:color="auto"/>
              <w:left w:val="single" w:sz="8" w:space="0" w:color="auto"/>
              <w:bottom w:val="single" w:sz="4" w:space="0" w:color="auto"/>
              <w:right w:val="single" w:sz="4" w:space="0" w:color="auto"/>
            </w:tcBorders>
            <w:vAlign w:val="center"/>
          </w:tcPr>
          <w:p w14:paraId="69D1F60B" w14:textId="77777777" w:rsidR="000F4245" w:rsidRDefault="00000000">
            <w:pPr>
              <w:spacing w:line="300" w:lineRule="exact"/>
              <w:jc w:val="center"/>
              <w:rPr>
                <w:rFonts w:eastAsiaTheme="minorEastAsia"/>
                <w:sz w:val="21"/>
                <w:szCs w:val="21"/>
              </w:rPr>
            </w:pPr>
            <w:r>
              <w:rPr>
                <w:rFonts w:eastAsiaTheme="minorEastAsia"/>
                <w:sz w:val="21"/>
                <w:szCs w:val="21"/>
              </w:rPr>
              <w:t>针片状颗粒含量</w:t>
            </w:r>
            <w:r>
              <w:rPr>
                <w:rFonts w:eastAsiaTheme="minorEastAsia"/>
                <w:sz w:val="21"/>
                <w:szCs w:val="21"/>
              </w:rPr>
              <w:t>(%)</w:t>
            </w:r>
          </w:p>
        </w:tc>
        <w:tc>
          <w:tcPr>
            <w:tcW w:w="1231" w:type="pct"/>
            <w:tcBorders>
              <w:top w:val="single" w:sz="4" w:space="0" w:color="auto"/>
              <w:left w:val="single" w:sz="4" w:space="0" w:color="auto"/>
              <w:bottom w:val="single" w:sz="4" w:space="0" w:color="auto"/>
              <w:right w:val="single" w:sz="4" w:space="0" w:color="auto"/>
            </w:tcBorders>
            <w:vAlign w:val="center"/>
          </w:tcPr>
          <w:p w14:paraId="36D8EB8C" w14:textId="77777777" w:rsidR="000F4245" w:rsidRDefault="00000000">
            <w:pPr>
              <w:spacing w:line="300" w:lineRule="exact"/>
              <w:jc w:val="center"/>
              <w:rPr>
                <w:rFonts w:eastAsiaTheme="minorEastAsia"/>
                <w:sz w:val="21"/>
                <w:szCs w:val="21"/>
              </w:rPr>
            </w:pPr>
            <w:r>
              <w:rPr>
                <w:rFonts w:eastAsiaTheme="minorEastAsia"/>
                <w:sz w:val="21"/>
                <w:szCs w:val="21"/>
              </w:rPr>
              <w:t>＜</w:t>
            </w:r>
            <w:r>
              <w:rPr>
                <w:rFonts w:eastAsiaTheme="minorEastAsia"/>
                <w:sz w:val="21"/>
                <w:szCs w:val="21"/>
              </w:rPr>
              <w:t>15</w:t>
            </w:r>
          </w:p>
        </w:tc>
        <w:tc>
          <w:tcPr>
            <w:tcW w:w="1166" w:type="pct"/>
            <w:tcBorders>
              <w:top w:val="single" w:sz="4" w:space="0" w:color="auto"/>
              <w:left w:val="single" w:sz="4" w:space="0" w:color="auto"/>
              <w:bottom w:val="single" w:sz="4" w:space="0" w:color="auto"/>
              <w:right w:val="single" w:sz="4" w:space="0" w:color="auto"/>
            </w:tcBorders>
            <w:vAlign w:val="center"/>
          </w:tcPr>
          <w:p w14:paraId="3AD134BF" w14:textId="77777777" w:rsidR="000F4245" w:rsidRDefault="00000000">
            <w:pPr>
              <w:spacing w:line="300" w:lineRule="exact"/>
              <w:jc w:val="center"/>
              <w:rPr>
                <w:rFonts w:eastAsiaTheme="minorEastAsia"/>
                <w:sz w:val="21"/>
                <w:szCs w:val="21"/>
              </w:rPr>
            </w:pPr>
            <w:r>
              <w:rPr>
                <w:rFonts w:eastAsiaTheme="minorEastAsia"/>
                <w:sz w:val="21"/>
                <w:szCs w:val="21"/>
              </w:rPr>
              <w:t>1</w:t>
            </w:r>
          </w:p>
        </w:tc>
        <w:tc>
          <w:tcPr>
            <w:tcW w:w="828" w:type="pct"/>
            <w:tcBorders>
              <w:top w:val="single" w:sz="4" w:space="0" w:color="auto"/>
              <w:left w:val="single" w:sz="4" w:space="0" w:color="auto"/>
              <w:bottom w:val="single" w:sz="4" w:space="0" w:color="auto"/>
              <w:right w:val="single" w:sz="8" w:space="0" w:color="auto"/>
            </w:tcBorders>
            <w:vAlign w:val="center"/>
          </w:tcPr>
          <w:p w14:paraId="06E169E4" w14:textId="77777777" w:rsidR="000F4245" w:rsidRDefault="00000000">
            <w:pPr>
              <w:spacing w:line="300" w:lineRule="exact"/>
              <w:jc w:val="center"/>
              <w:rPr>
                <w:rFonts w:eastAsiaTheme="minorEastAsia"/>
                <w:sz w:val="21"/>
                <w:szCs w:val="21"/>
              </w:rPr>
            </w:pPr>
            <w:r>
              <w:rPr>
                <w:rFonts w:eastAsiaTheme="minorEastAsia"/>
                <w:sz w:val="21"/>
                <w:szCs w:val="21"/>
              </w:rPr>
              <w:t>符合要求</w:t>
            </w:r>
          </w:p>
        </w:tc>
      </w:tr>
      <w:tr w:rsidR="000F4245" w14:paraId="5B691D16" w14:textId="77777777">
        <w:trPr>
          <w:trHeight w:val="397"/>
        </w:trPr>
        <w:tc>
          <w:tcPr>
            <w:tcW w:w="1775" w:type="pct"/>
            <w:tcBorders>
              <w:top w:val="single" w:sz="4" w:space="0" w:color="auto"/>
              <w:left w:val="single" w:sz="8" w:space="0" w:color="auto"/>
              <w:bottom w:val="single" w:sz="4" w:space="0" w:color="auto"/>
              <w:right w:val="single" w:sz="4" w:space="0" w:color="auto"/>
            </w:tcBorders>
            <w:vAlign w:val="center"/>
          </w:tcPr>
          <w:p w14:paraId="1B5C78F0" w14:textId="77777777" w:rsidR="000F4245" w:rsidRDefault="00000000">
            <w:pPr>
              <w:spacing w:line="300" w:lineRule="exact"/>
              <w:jc w:val="center"/>
              <w:rPr>
                <w:rFonts w:eastAsiaTheme="minorEastAsia"/>
                <w:sz w:val="21"/>
                <w:szCs w:val="21"/>
              </w:rPr>
            </w:pPr>
            <w:r>
              <w:rPr>
                <w:rFonts w:eastAsiaTheme="minorEastAsia"/>
                <w:sz w:val="21"/>
                <w:szCs w:val="21"/>
              </w:rPr>
              <w:t>SO</w:t>
            </w:r>
            <w:r>
              <w:rPr>
                <w:rFonts w:eastAsiaTheme="minorEastAsia"/>
                <w:sz w:val="21"/>
                <w:szCs w:val="21"/>
                <w:vertAlign w:val="subscript"/>
              </w:rPr>
              <w:t>3</w:t>
            </w:r>
            <w:r>
              <w:rPr>
                <w:rFonts w:eastAsiaTheme="minorEastAsia"/>
                <w:sz w:val="21"/>
                <w:szCs w:val="21"/>
              </w:rPr>
              <w:t>含量</w:t>
            </w:r>
            <w:r>
              <w:rPr>
                <w:rFonts w:eastAsiaTheme="minorEastAsia"/>
                <w:sz w:val="21"/>
                <w:szCs w:val="21"/>
              </w:rPr>
              <w:t>(%)</w:t>
            </w:r>
          </w:p>
        </w:tc>
        <w:tc>
          <w:tcPr>
            <w:tcW w:w="1231" w:type="pct"/>
            <w:tcBorders>
              <w:top w:val="single" w:sz="4" w:space="0" w:color="auto"/>
              <w:left w:val="single" w:sz="4" w:space="0" w:color="auto"/>
              <w:bottom w:val="single" w:sz="4" w:space="0" w:color="auto"/>
              <w:right w:val="single" w:sz="4" w:space="0" w:color="auto"/>
            </w:tcBorders>
            <w:vAlign w:val="center"/>
          </w:tcPr>
          <w:p w14:paraId="45985000" w14:textId="77777777" w:rsidR="000F4245" w:rsidRDefault="00000000">
            <w:pPr>
              <w:spacing w:line="300" w:lineRule="exact"/>
              <w:jc w:val="center"/>
              <w:rPr>
                <w:rFonts w:eastAsiaTheme="minorEastAsia"/>
                <w:sz w:val="21"/>
                <w:szCs w:val="21"/>
              </w:rPr>
            </w:pPr>
            <w:r>
              <w:rPr>
                <w:rFonts w:eastAsiaTheme="minorEastAsia"/>
                <w:sz w:val="21"/>
                <w:szCs w:val="21"/>
              </w:rPr>
              <w:t>＜</w:t>
            </w:r>
            <w:r>
              <w:rPr>
                <w:rFonts w:eastAsiaTheme="minorEastAsia"/>
                <w:sz w:val="21"/>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7F41EE68" w14:textId="77777777" w:rsidR="000F4245" w:rsidRDefault="00000000">
            <w:pPr>
              <w:spacing w:line="300" w:lineRule="exact"/>
              <w:jc w:val="center"/>
              <w:rPr>
                <w:rFonts w:eastAsiaTheme="minorEastAsia"/>
                <w:sz w:val="21"/>
                <w:szCs w:val="21"/>
              </w:rPr>
            </w:pPr>
            <w:r>
              <w:rPr>
                <w:rFonts w:eastAsiaTheme="minorEastAsia"/>
                <w:sz w:val="21"/>
                <w:szCs w:val="21"/>
              </w:rPr>
              <w:t>0.12</w:t>
            </w:r>
            <w:r>
              <w:rPr>
                <w:rFonts w:eastAsiaTheme="minorEastAsia"/>
                <w:sz w:val="21"/>
                <w:szCs w:val="21"/>
              </w:rPr>
              <w:t>～</w:t>
            </w:r>
            <w:r>
              <w:rPr>
                <w:rFonts w:eastAsiaTheme="minorEastAsia"/>
                <w:sz w:val="21"/>
                <w:szCs w:val="21"/>
              </w:rPr>
              <w:t>0.15</w:t>
            </w:r>
          </w:p>
        </w:tc>
        <w:tc>
          <w:tcPr>
            <w:tcW w:w="828" w:type="pct"/>
            <w:tcBorders>
              <w:top w:val="single" w:sz="4" w:space="0" w:color="auto"/>
              <w:left w:val="single" w:sz="4" w:space="0" w:color="auto"/>
              <w:bottom w:val="single" w:sz="4" w:space="0" w:color="auto"/>
              <w:right w:val="single" w:sz="8" w:space="0" w:color="auto"/>
            </w:tcBorders>
            <w:vAlign w:val="center"/>
          </w:tcPr>
          <w:p w14:paraId="1F6406E4" w14:textId="77777777" w:rsidR="000F4245" w:rsidRDefault="00000000">
            <w:pPr>
              <w:spacing w:line="300" w:lineRule="exact"/>
              <w:jc w:val="center"/>
              <w:rPr>
                <w:rFonts w:eastAsiaTheme="minorEastAsia"/>
                <w:sz w:val="21"/>
                <w:szCs w:val="21"/>
              </w:rPr>
            </w:pPr>
            <w:r>
              <w:rPr>
                <w:rFonts w:eastAsiaTheme="minorEastAsia"/>
                <w:sz w:val="21"/>
                <w:szCs w:val="21"/>
              </w:rPr>
              <w:t>符合要求</w:t>
            </w:r>
          </w:p>
        </w:tc>
      </w:tr>
      <w:tr w:rsidR="000F4245" w14:paraId="27242C43" w14:textId="77777777">
        <w:trPr>
          <w:trHeight w:val="397"/>
        </w:trPr>
        <w:tc>
          <w:tcPr>
            <w:tcW w:w="1775" w:type="pct"/>
            <w:tcBorders>
              <w:top w:val="single" w:sz="4" w:space="0" w:color="auto"/>
              <w:left w:val="single" w:sz="8" w:space="0" w:color="auto"/>
              <w:bottom w:val="single" w:sz="4" w:space="0" w:color="auto"/>
              <w:right w:val="single" w:sz="4" w:space="0" w:color="auto"/>
            </w:tcBorders>
            <w:vAlign w:val="center"/>
          </w:tcPr>
          <w:p w14:paraId="6A8DC109" w14:textId="77777777" w:rsidR="000F4245" w:rsidRDefault="00000000">
            <w:pPr>
              <w:spacing w:line="300" w:lineRule="exact"/>
              <w:jc w:val="center"/>
              <w:rPr>
                <w:rFonts w:eastAsiaTheme="minorEastAsia"/>
                <w:sz w:val="21"/>
                <w:szCs w:val="21"/>
              </w:rPr>
            </w:pPr>
            <w:r>
              <w:rPr>
                <w:rFonts w:eastAsiaTheme="minorEastAsia"/>
                <w:sz w:val="21"/>
                <w:szCs w:val="21"/>
              </w:rPr>
              <w:t>有机质含量</w:t>
            </w:r>
          </w:p>
        </w:tc>
        <w:tc>
          <w:tcPr>
            <w:tcW w:w="1231" w:type="pct"/>
            <w:tcBorders>
              <w:top w:val="single" w:sz="4" w:space="0" w:color="auto"/>
              <w:left w:val="single" w:sz="4" w:space="0" w:color="auto"/>
              <w:bottom w:val="single" w:sz="4" w:space="0" w:color="auto"/>
              <w:right w:val="single" w:sz="4" w:space="0" w:color="auto"/>
            </w:tcBorders>
            <w:vAlign w:val="center"/>
          </w:tcPr>
          <w:p w14:paraId="5B3373A0" w14:textId="77777777" w:rsidR="000F4245" w:rsidRDefault="00000000">
            <w:pPr>
              <w:spacing w:line="300" w:lineRule="exact"/>
              <w:jc w:val="center"/>
              <w:rPr>
                <w:rFonts w:eastAsiaTheme="minorEastAsia"/>
                <w:sz w:val="21"/>
                <w:szCs w:val="21"/>
              </w:rPr>
            </w:pPr>
            <w:r>
              <w:rPr>
                <w:rFonts w:eastAsiaTheme="minorEastAsia"/>
                <w:sz w:val="21"/>
                <w:szCs w:val="21"/>
              </w:rPr>
              <w:t>浅于标准色</w:t>
            </w:r>
          </w:p>
        </w:tc>
        <w:tc>
          <w:tcPr>
            <w:tcW w:w="1166" w:type="pct"/>
            <w:tcBorders>
              <w:top w:val="single" w:sz="4" w:space="0" w:color="auto"/>
              <w:left w:val="single" w:sz="4" w:space="0" w:color="auto"/>
              <w:bottom w:val="single" w:sz="4" w:space="0" w:color="auto"/>
              <w:right w:val="single" w:sz="4" w:space="0" w:color="auto"/>
            </w:tcBorders>
            <w:vAlign w:val="center"/>
          </w:tcPr>
          <w:p w14:paraId="5FE7968B" w14:textId="77777777" w:rsidR="000F4245" w:rsidRDefault="00000000">
            <w:pPr>
              <w:spacing w:line="300" w:lineRule="exact"/>
              <w:jc w:val="center"/>
              <w:rPr>
                <w:rFonts w:eastAsiaTheme="minorEastAsia"/>
                <w:sz w:val="21"/>
                <w:szCs w:val="21"/>
              </w:rPr>
            </w:pPr>
            <w:r>
              <w:rPr>
                <w:rFonts w:eastAsiaTheme="minorEastAsia"/>
                <w:sz w:val="21"/>
                <w:szCs w:val="21"/>
              </w:rPr>
              <w:t>浅于标准色</w:t>
            </w:r>
          </w:p>
        </w:tc>
        <w:tc>
          <w:tcPr>
            <w:tcW w:w="828" w:type="pct"/>
            <w:tcBorders>
              <w:top w:val="single" w:sz="4" w:space="0" w:color="auto"/>
              <w:left w:val="single" w:sz="4" w:space="0" w:color="auto"/>
              <w:bottom w:val="single" w:sz="4" w:space="0" w:color="auto"/>
              <w:right w:val="single" w:sz="8" w:space="0" w:color="auto"/>
            </w:tcBorders>
            <w:vAlign w:val="center"/>
          </w:tcPr>
          <w:p w14:paraId="52872F08" w14:textId="77777777" w:rsidR="000F4245" w:rsidRDefault="00000000">
            <w:pPr>
              <w:spacing w:line="300" w:lineRule="exact"/>
              <w:jc w:val="center"/>
              <w:rPr>
                <w:rFonts w:eastAsiaTheme="minorEastAsia"/>
                <w:sz w:val="21"/>
                <w:szCs w:val="21"/>
              </w:rPr>
            </w:pPr>
            <w:r>
              <w:rPr>
                <w:rFonts w:eastAsiaTheme="minorEastAsia"/>
                <w:sz w:val="21"/>
                <w:szCs w:val="21"/>
              </w:rPr>
              <w:t>符合要求</w:t>
            </w:r>
          </w:p>
        </w:tc>
      </w:tr>
      <w:tr w:rsidR="000F4245" w14:paraId="6EA54234" w14:textId="77777777">
        <w:trPr>
          <w:trHeight w:val="397"/>
        </w:trPr>
        <w:tc>
          <w:tcPr>
            <w:tcW w:w="1775" w:type="pct"/>
            <w:tcBorders>
              <w:top w:val="single" w:sz="4" w:space="0" w:color="auto"/>
              <w:left w:val="single" w:sz="8" w:space="0" w:color="auto"/>
              <w:bottom w:val="single" w:sz="4" w:space="0" w:color="auto"/>
              <w:right w:val="single" w:sz="4" w:space="0" w:color="auto"/>
            </w:tcBorders>
            <w:vAlign w:val="center"/>
          </w:tcPr>
          <w:p w14:paraId="31C2BE76" w14:textId="77777777" w:rsidR="000F4245" w:rsidRDefault="00000000">
            <w:pPr>
              <w:spacing w:line="300" w:lineRule="exact"/>
              <w:jc w:val="center"/>
              <w:rPr>
                <w:rFonts w:eastAsiaTheme="minorEastAsia"/>
                <w:sz w:val="21"/>
                <w:szCs w:val="21"/>
              </w:rPr>
            </w:pPr>
            <w:r>
              <w:rPr>
                <w:rFonts w:eastAsiaTheme="minorEastAsia"/>
                <w:sz w:val="21"/>
                <w:szCs w:val="21"/>
              </w:rPr>
              <w:t>粒度模数</w:t>
            </w:r>
          </w:p>
        </w:tc>
        <w:tc>
          <w:tcPr>
            <w:tcW w:w="1231" w:type="pct"/>
            <w:tcBorders>
              <w:top w:val="single" w:sz="4" w:space="0" w:color="auto"/>
              <w:left w:val="single" w:sz="4" w:space="0" w:color="auto"/>
              <w:bottom w:val="single" w:sz="4" w:space="0" w:color="auto"/>
              <w:right w:val="single" w:sz="4" w:space="0" w:color="auto"/>
            </w:tcBorders>
            <w:vAlign w:val="center"/>
          </w:tcPr>
          <w:p w14:paraId="17119095" w14:textId="77777777" w:rsidR="000F4245" w:rsidRDefault="00000000">
            <w:pPr>
              <w:spacing w:line="300" w:lineRule="exact"/>
              <w:jc w:val="center"/>
              <w:rPr>
                <w:rFonts w:eastAsiaTheme="minorEastAsia"/>
                <w:sz w:val="21"/>
                <w:szCs w:val="21"/>
              </w:rPr>
            </w:pPr>
            <w:r>
              <w:rPr>
                <w:rFonts w:eastAsiaTheme="minorEastAsia"/>
                <w:sz w:val="21"/>
                <w:szCs w:val="21"/>
              </w:rPr>
              <w:t>6.25</w:t>
            </w:r>
            <w:r>
              <w:rPr>
                <w:rFonts w:eastAsiaTheme="minorEastAsia"/>
                <w:sz w:val="21"/>
                <w:szCs w:val="21"/>
              </w:rPr>
              <w:t>～</w:t>
            </w:r>
            <w:r>
              <w:rPr>
                <w:rFonts w:eastAsiaTheme="minorEastAsia"/>
                <w:sz w:val="21"/>
                <w:szCs w:val="21"/>
              </w:rPr>
              <w:t>8.30</w:t>
            </w:r>
          </w:p>
        </w:tc>
        <w:tc>
          <w:tcPr>
            <w:tcW w:w="1166" w:type="pct"/>
            <w:tcBorders>
              <w:top w:val="single" w:sz="4" w:space="0" w:color="auto"/>
              <w:left w:val="single" w:sz="4" w:space="0" w:color="auto"/>
              <w:bottom w:val="single" w:sz="4" w:space="0" w:color="auto"/>
              <w:right w:val="single" w:sz="4" w:space="0" w:color="auto"/>
            </w:tcBorders>
            <w:vAlign w:val="center"/>
          </w:tcPr>
          <w:p w14:paraId="17E46432" w14:textId="77777777" w:rsidR="000F4245" w:rsidRDefault="00000000">
            <w:pPr>
              <w:spacing w:line="300" w:lineRule="exact"/>
              <w:jc w:val="center"/>
              <w:rPr>
                <w:rFonts w:eastAsiaTheme="minorEastAsia"/>
                <w:sz w:val="21"/>
                <w:szCs w:val="21"/>
              </w:rPr>
            </w:pPr>
            <w:r>
              <w:rPr>
                <w:rFonts w:eastAsiaTheme="minorEastAsia"/>
                <w:sz w:val="21"/>
                <w:szCs w:val="21"/>
              </w:rPr>
              <w:t>6.70</w:t>
            </w:r>
          </w:p>
        </w:tc>
        <w:tc>
          <w:tcPr>
            <w:tcW w:w="828" w:type="pct"/>
            <w:tcBorders>
              <w:top w:val="single" w:sz="4" w:space="0" w:color="auto"/>
              <w:left w:val="single" w:sz="4" w:space="0" w:color="auto"/>
              <w:bottom w:val="single" w:sz="4" w:space="0" w:color="auto"/>
              <w:right w:val="single" w:sz="8" w:space="0" w:color="auto"/>
            </w:tcBorders>
            <w:vAlign w:val="center"/>
          </w:tcPr>
          <w:p w14:paraId="2FE49141" w14:textId="77777777" w:rsidR="000F4245" w:rsidRDefault="00000000">
            <w:pPr>
              <w:spacing w:line="300" w:lineRule="exact"/>
              <w:jc w:val="center"/>
              <w:rPr>
                <w:rFonts w:eastAsiaTheme="minorEastAsia"/>
                <w:sz w:val="21"/>
                <w:szCs w:val="21"/>
              </w:rPr>
            </w:pPr>
            <w:r>
              <w:rPr>
                <w:rFonts w:eastAsiaTheme="minorEastAsia"/>
                <w:sz w:val="21"/>
                <w:szCs w:val="21"/>
              </w:rPr>
              <w:t>符合要求</w:t>
            </w:r>
          </w:p>
        </w:tc>
      </w:tr>
      <w:tr w:rsidR="000F4245" w14:paraId="556A72F0" w14:textId="77777777">
        <w:trPr>
          <w:trHeight w:val="397"/>
        </w:trPr>
        <w:tc>
          <w:tcPr>
            <w:tcW w:w="1775" w:type="pct"/>
            <w:tcBorders>
              <w:top w:val="single" w:sz="4" w:space="0" w:color="auto"/>
              <w:left w:val="single" w:sz="8" w:space="0" w:color="auto"/>
              <w:bottom w:val="single" w:sz="4" w:space="0" w:color="auto"/>
              <w:right w:val="single" w:sz="4" w:space="0" w:color="auto"/>
            </w:tcBorders>
            <w:vAlign w:val="center"/>
          </w:tcPr>
          <w:p w14:paraId="54E9ABB1" w14:textId="77777777" w:rsidR="000F4245" w:rsidRDefault="00000000">
            <w:pPr>
              <w:spacing w:line="300" w:lineRule="exact"/>
              <w:jc w:val="center"/>
              <w:rPr>
                <w:rFonts w:eastAsiaTheme="minorEastAsia"/>
                <w:sz w:val="21"/>
                <w:szCs w:val="21"/>
              </w:rPr>
            </w:pPr>
            <w:r>
              <w:rPr>
                <w:rFonts w:eastAsiaTheme="minorEastAsia"/>
                <w:sz w:val="21"/>
                <w:szCs w:val="21"/>
              </w:rPr>
              <w:t>轻物质含量</w:t>
            </w:r>
            <w:r>
              <w:rPr>
                <w:rFonts w:eastAsiaTheme="minorEastAsia"/>
                <w:sz w:val="21"/>
                <w:szCs w:val="21"/>
              </w:rPr>
              <w:t>(%)</w:t>
            </w:r>
          </w:p>
        </w:tc>
        <w:tc>
          <w:tcPr>
            <w:tcW w:w="1231" w:type="pct"/>
            <w:tcBorders>
              <w:top w:val="single" w:sz="4" w:space="0" w:color="auto"/>
              <w:left w:val="single" w:sz="4" w:space="0" w:color="auto"/>
              <w:bottom w:val="single" w:sz="4" w:space="0" w:color="auto"/>
              <w:right w:val="single" w:sz="4" w:space="0" w:color="auto"/>
            </w:tcBorders>
            <w:vAlign w:val="center"/>
          </w:tcPr>
          <w:p w14:paraId="158CCBC9" w14:textId="77777777" w:rsidR="000F4245" w:rsidRDefault="00000000">
            <w:pPr>
              <w:spacing w:line="300" w:lineRule="exact"/>
              <w:jc w:val="center"/>
              <w:rPr>
                <w:rFonts w:eastAsiaTheme="minorEastAsia"/>
                <w:sz w:val="21"/>
                <w:szCs w:val="21"/>
              </w:rPr>
            </w:pPr>
            <w:r>
              <w:rPr>
                <w:rFonts w:eastAsiaTheme="minorEastAsia"/>
                <w:sz w:val="21"/>
                <w:szCs w:val="21"/>
              </w:rPr>
              <w:t>不存在</w:t>
            </w:r>
          </w:p>
        </w:tc>
        <w:tc>
          <w:tcPr>
            <w:tcW w:w="1166" w:type="pct"/>
            <w:tcBorders>
              <w:top w:val="single" w:sz="4" w:space="0" w:color="auto"/>
              <w:left w:val="single" w:sz="4" w:space="0" w:color="auto"/>
              <w:bottom w:val="single" w:sz="4" w:space="0" w:color="auto"/>
              <w:right w:val="single" w:sz="4" w:space="0" w:color="auto"/>
            </w:tcBorders>
            <w:vAlign w:val="center"/>
          </w:tcPr>
          <w:p w14:paraId="5572A055" w14:textId="77777777" w:rsidR="000F4245" w:rsidRDefault="00000000">
            <w:pPr>
              <w:spacing w:line="300" w:lineRule="exact"/>
              <w:jc w:val="center"/>
              <w:rPr>
                <w:rFonts w:eastAsiaTheme="minorEastAsia"/>
                <w:sz w:val="21"/>
                <w:szCs w:val="21"/>
              </w:rPr>
            </w:pPr>
            <w:r>
              <w:rPr>
                <w:rFonts w:eastAsiaTheme="minorEastAsia"/>
                <w:sz w:val="21"/>
                <w:szCs w:val="21"/>
              </w:rPr>
              <w:t>无</w:t>
            </w:r>
          </w:p>
        </w:tc>
        <w:tc>
          <w:tcPr>
            <w:tcW w:w="828" w:type="pct"/>
            <w:tcBorders>
              <w:top w:val="single" w:sz="4" w:space="0" w:color="auto"/>
              <w:left w:val="single" w:sz="4" w:space="0" w:color="auto"/>
              <w:bottom w:val="single" w:sz="4" w:space="0" w:color="auto"/>
              <w:right w:val="single" w:sz="8" w:space="0" w:color="auto"/>
            </w:tcBorders>
            <w:vAlign w:val="center"/>
          </w:tcPr>
          <w:p w14:paraId="297DAD34" w14:textId="77777777" w:rsidR="000F4245" w:rsidRDefault="00000000">
            <w:pPr>
              <w:spacing w:line="300" w:lineRule="exact"/>
              <w:jc w:val="center"/>
              <w:rPr>
                <w:rFonts w:eastAsiaTheme="minorEastAsia"/>
                <w:sz w:val="21"/>
                <w:szCs w:val="21"/>
              </w:rPr>
            </w:pPr>
            <w:r>
              <w:rPr>
                <w:rFonts w:eastAsiaTheme="minorEastAsia"/>
                <w:sz w:val="21"/>
                <w:szCs w:val="21"/>
              </w:rPr>
              <w:t>符合要求</w:t>
            </w:r>
          </w:p>
        </w:tc>
      </w:tr>
      <w:tr w:rsidR="000F4245" w14:paraId="156EE35D" w14:textId="77777777">
        <w:trPr>
          <w:trHeight w:val="397"/>
        </w:trPr>
        <w:tc>
          <w:tcPr>
            <w:tcW w:w="1775" w:type="pct"/>
            <w:tcBorders>
              <w:top w:val="single" w:sz="4" w:space="0" w:color="auto"/>
              <w:left w:val="single" w:sz="8" w:space="0" w:color="auto"/>
              <w:bottom w:val="single" w:sz="4" w:space="0" w:color="auto"/>
              <w:right w:val="single" w:sz="4" w:space="0" w:color="auto"/>
            </w:tcBorders>
            <w:vAlign w:val="center"/>
          </w:tcPr>
          <w:p w14:paraId="6FC8533A" w14:textId="77777777" w:rsidR="000F4245" w:rsidRDefault="00000000">
            <w:pPr>
              <w:spacing w:line="300" w:lineRule="exact"/>
              <w:jc w:val="center"/>
              <w:rPr>
                <w:rFonts w:eastAsiaTheme="minorEastAsia"/>
                <w:sz w:val="21"/>
                <w:szCs w:val="21"/>
              </w:rPr>
            </w:pPr>
            <w:r>
              <w:rPr>
                <w:rFonts w:eastAsiaTheme="minorEastAsia"/>
                <w:sz w:val="21"/>
                <w:szCs w:val="21"/>
              </w:rPr>
              <w:t>坚固性</w:t>
            </w:r>
          </w:p>
        </w:tc>
        <w:tc>
          <w:tcPr>
            <w:tcW w:w="1231" w:type="pct"/>
            <w:tcBorders>
              <w:top w:val="single" w:sz="4" w:space="0" w:color="auto"/>
              <w:left w:val="single" w:sz="4" w:space="0" w:color="auto"/>
              <w:bottom w:val="single" w:sz="4" w:space="0" w:color="auto"/>
              <w:right w:val="single" w:sz="4" w:space="0" w:color="auto"/>
            </w:tcBorders>
            <w:vAlign w:val="center"/>
          </w:tcPr>
          <w:p w14:paraId="732DC371" w14:textId="77777777" w:rsidR="000F4245" w:rsidRDefault="00000000">
            <w:pPr>
              <w:spacing w:line="300" w:lineRule="exact"/>
              <w:jc w:val="center"/>
              <w:rPr>
                <w:rFonts w:eastAsiaTheme="minorEastAsia"/>
                <w:sz w:val="21"/>
                <w:szCs w:val="21"/>
              </w:rPr>
            </w:pPr>
            <w:r>
              <w:rPr>
                <w:rFonts w:eastAsiaTheme="minorEastAsia"/>
                <w:sz w:val="21"/>
                <w:szCs w:val="21"/>
              </w:rPr>
              <w:t>有抗冻要求</w:t>
            </w:r>
            <w:r>
              <w:rPr>
                <w:rFonts w:eastAsiaTheme="minorEastAsia"/>
                <w:sz w:val="21"/>
                <w:szCs w:val="21"/>
              </w:rPr>
              <w:t>≤5.0</w:t>
            </w:r>
          </w:p>
          <w:p w14:paraId="3DAFAB21" w14:textId="77777777" w:rsidR="000F4245" w:rsidRDefault="00000000">
            <w:pPr>
              <w:spacing w:line="300" w:lineRule="exact"/>
              <w:jc w:val="center"/>
              <w:rPr>
                <w:rFonts w:eastAsiaTheme="minorEastAsia"/>
                <w:sz w:val="21"/>
                <w:szCs w:val="21"/>
              </w:rPr>
            </w:pPr>
            <w:r>
              <w:rPr>
                <w:rFonts w:eastAsiaTheme="minorEastAsia"/>
                <w:sz w:val="21"/>
                <w:szCs w:val="21"/>
              </w:rPr>
              <w:t>无抗冻要求</w:t>
            </w:r>
            <w:r>
              <w:rPr>
                <w:rFonts w:eastAsiaTheme="minorEastAsia"/>
                <w:sz w:val="21"/>
                <w:szCs w:val="21"/>
              </w:rPr>
              <w:t>≤12.0</w:t>
            </w:r>
          </w:p>
        </w:tc>
        <w:tc>
          <w:tcPr>
            <w:tcW w:w="1166" w:type="pct"/>
            <w:tcBorders>
              <w:top w:val="single" w:sz="4" w:space="0" w:color="auto"/>
              <w:left w:val="single" w:sz="4" w:space="0" w:color="auto"/>
              <w:bottom w:val="single" w:sz="4" w:space="0" w:color="auto"/>
              <w:right w:val="single" w:sz="4" w:space="0" w:color="auto"/>
            </w:tcBorders>
            <w:vAlign w:val="center"/>
          </w:tcPr>
          <w:p w14:paraId="1744EC2E" w14:textId="77777777" w:rsidR="000F4245" w:rsidRDefault="00000000">
            <w:pPr>
              <w:spacing w:line="300" w:lineRule="exact"/>
              <w:jc w:val="center"/>
              <w:rPr>
                <w:rFonts w:eastAsiaTheme="minorEastAsia"/>
                <w:sz w:val="21"/>
                <w:szCs w:val="21"/>
              </w:rPr>
            </w:pPr>
            <w:r>
              <w:rPr>
                <w:rFonts w:eastAsiaTheme="minorEastAsia"/>
                <w:sz w:val="21"/>
                <w:szCs w:val="21"/>
              </w:rPr>
              <w:t>1.78</w:t>
            </w:r>
          </w:p>
        </w:tc>
        <w:tc>
          <w:tcPr>
            <w:tcW w:w="828" w:type="pct"/>
            <w:tcBorders>
              <w:top w:val="single" w:sz="4" w:space="0" w:color="auto"/>
              <w:left w:val="single" w:sz="4" w:space="0" w:color="auto"/>
              <w:bottom w:val="single" w:sz="4" w:space="0" w:color="auto"/>
              <w:right w:val="single" w:sz="8" w:space="0" w:color="auto"/>
            </w:tcBorders>
            <w:vAlign w:val="center"/>
          </w:tcPr>
          <w:p w14:paraId="4A25565C" w14:textId="77777777" w:rsidR="000F4245" w:rsidRDefault="00000000">
            <w:pPr>
              <w:spacing w:line="300" w:lineRule="exact"/>
              <w:jc w:val="center"/>
              <w:rPr>
                <w:rFonts w:eastAsiaTheme="minorEastAsia"/>
                <w:sz w:val="21"/>
                <w:szCs w:val="21"/>
              </w:rPr>
            </w:pPr>
            <w:r>
              <w:rPr>
                <w:rFonts w:eastAsiaTheme="minorEastAsia"/>
                <w:sz w:val="21"/>
                <w:szCs w:val="21"/>
              </w:rPr>
              <w:t>符合要求</w:t>
            </w:r>
          </w:p>
        </w:tc>
      </w:tr>
      <w:tr w:rsidR="000F4245" w14:paraId="2C29056A" w14:textId="77777777">
        <w:trPr>
          <w:trHeight w:val="397"/>
        </w:trPr>
        <w:tc>
          <w:tcPr>
            <w:tcW w:w="1775" w:type="pct"/>
            <w:tcBorders>
              <w:top w:val="single" w:sz="4" w:space="0" w:color="auto"/>
              <w:left w:val="single" w:sz="8" w:space="0" w:color="auto"/>
              <w:bottom w:val="single" w:sz="8" w:space="0" w:color="auto"/>
              <w:right w:val="single" w:sz="4" w:space="0" w:color="auto"/>
            </w:tcBorders>
            <w:vAlign w:val="center"/>
          </w:tcPr>
          <w:p w14:paraId="5A151564" w14:textId="77777777" w:rsidR="000F4245" w:rsidRDefault="00000000">
            <w:pPr>
              <w:spacing w:line="300" w:lineRule="exact"/>
              <w:jc w:val="center"/>
              <w:rPr>
                <w:rFonts w:eastAsiaTheme="minorEastAsia"/>
                <w:sz w:val="21"/>
                <w:szCs w:val="21"/>
              </w:rPr>
            </w:pPr>
            <w:r>
              <w:rPr>
                <w:rFonts w:eastAsiaTheme="minorEastAsia"/>
                <w:sz w:val="21"/>
                <w:szCs w:val="21"/>
              </w:rPr>
              <w:t>压碎指标</w:t>
            </w:r>
          </w:p>
        </w:tc>
        <w:tc>
          <w:tcPr>
            <w:tcW w:w="1231" w:type="pct"/>
            <w:tcBorders>
              <w:top w:val="single" w:sz="4" w:space="0" w:color="auto"/>
              <w:left w:val="single" w:sz="4" w:space="0" w:color="auto"/>
              <w:bottom w:val="single" w:sz="8" w:space="0" w:color="auto"/>
              <w:right w:val="single" w:sz="4" w:space="0" w:color="auto"/>
            </w:tcBorders>
            <w:vAlign w:val="center"/>
          </w:tcPr>
          <w:p w14:paraId="75E2766A" w14:textId="77777777" w:rsidR="000F4245" w:rsidRDefault="00000000">
            <w:pPr>
              <w:spacing w:line="300" w:lineRule="exact"/>
              <w:jc w:val="center"/>
              <w:rPr>
                <w:rFonts w:eastAsiaTheme="minorEastAsia"/>
                <w:sz w:val="21"/>
                <w:szCs w:val="21"/>
              </w:rPr>
            </w:pPr>
            <w:r>
              <w:rPr>
                <w:rFonts w:eastAsiaTheme="minorEastAsia"/>
                <w:sz w:val="21"/>
                <w:szCs w:val="21"/>
              </w:rPr>
              <w:t>≤14.0</w:t>
            </w:r>
          </w:p>
        </w:tc>
        <w:tc>
          <w:tcPr>
            <w:tcW w:w="1166" w:type="pct"/>
            <w:tcBorders>
              <w:top w:val="single" w:sz="4" w:space="0" w:color="auto"/>
              <w:left w:val="single" w:sz="4" w:space="0" w:color="auto"/>
              <w:bottom w:val="single" w:sz="8" w:space="0" w:color="auto"/>
              <w:right w:val="single" w:sz="4" w:space="0" w:color="auto"/>
            </w:tcBorders>
            <w:vAlign w:val="center"/>
          </w:tcPr>
          <w:p w14:paraId="0BE5BF97" w14:textId="77777777" w:rsidR="000F4245" w:rsidRDefault="00000000">
            <w:pPr>
              <w:spacing w:line="300" w:lineRule="exact"/>
              <w:jc w:val="center"/>
              <w:rPr>
                <w:rFonts w:eastAsiaTheme="minorEastAsia"/>
                <w:sz w:val="21"/>
                <w:szCs w:val="21"/>
              </w:rPr>
            </w:pPr>
            <w:r>
              <w:rPr>
                <w:rFonts w:eastAsiaTheme="minorEastAsia"/>
                <w:sz w:val="21"/>
                <w:szCs w:val="21"/>
              </w:rPr>
              <w:t>4.9</w:t>
            </w:r>
          </w:p>
        </w:tc>
        <w:tc>
          <w:tcPr>
            <w:tcW w:w="828" w:type="pct"/>
            <w:tcBorders>
              <w:top w:val="single" w:sz="4" w:space="0" w:color="auto"/>
              <w:left w:val="single" w:sz="4" w:space="0" w:color="auto"/>
              <w:bottom w:val="single" w:sz="8" w:space="0" w:color="auto"/>
              <w:right w:val="single" w:sz="8" w:space="0" w:color="auto"/>
            </w:tcBorders>
            <w:vAlign w:val="center"/>
          </w:tcPr>
          <w:p w14:paraId="07F3B9BC" w14:textId="77777777" w:rsidR="000F4245" w:rsidRDefault="00000000">
            <w:pPr>
              <w:spacing w:line="300" w:lineRule="exact"/>
              <w:jc w:val="center"/>
              <w:rPr>
                <w:rFonts w:eastAsiaTheme="minorEastAsia"/>
                <w:sz w:val="21"/>
                <w:szCs w:val="21"/>
              </w:rPr>
            </w:pPr>
            <w:r>
              <w:rPr>
                <w:rFonts w:eastAsiaTheme="minorEastAsia"/>
                <w:sz w:val="21"/>
                <w:szCs w:val="21"/>
              </w:rPr>
              <w:t>符合要求</w:t>
            </w:r>
          </w:p>
        </w:tc>
      </w:tr>
    </w:tbl>
    <w:p w14:paraId="3CC17C1D" w14:textId="77777777" w:rsidR="000F4245" w:rsidRDefault="000F4245">
      <w:pPr>
        <w:pStyle w:val="57"/>
        <w:rPr>
          <w:rFonts w:eastAsiaTheme="minorEastAsia"/>
        </w:rPr>
      </w:pPr>
    </w:p>
    <w:p w14:paraId="65C33EBF" w14:textId="77777777" w:rsidR="000F4245" w:rsidRDefault="00000000">
      <w:pPr>
        <w:pStyle w:val="57"/>
      </w:pPr>
      <w:r>
        <w:t>采砂船采出粗骨料（</w:t>
      </w:r>
      <w:r>
        <w:t>40</w:t>
      </w:r>
      <w:r>
        <w:t>～</w:t>
      </w:r>
      <w:r>
        <w:t>80mm</w:t>
      </w:r>
      <w:r>
        <w:t>）试验指标与质量技术要求指标对比表</w:t>
      </w:r>
    </w:p>
    <w:p w14:paraId="0E4B19E7" w14:textId="77777777" w:rsidR="000F4245" w:rsidRDefault="00000000">
      <w:pPr>
        <w:pStyle w:val="60"/>
        <w:rPr>
          <w:rFonts w:eastAsia="黑体"/>
        </w:rPr>
      </w:pPr>
      <w:r>
        <w:rPr>
          <w:rFonts w:eastAsia="黑体"/>
        </w:rPr>
        <w:t>表</w:t>
      </w:r>
      <w:r>
        <w:rPr>
          <w:rFonts w:eastAsia="黑体"/>
        </w:rPr>
        <w:t>5.1-40</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600" w:firstRow="0" w:lastRow="0" w:firstColumn="0" w:lastColumn="0" w:noHBand="1" w:noVBand="1"/>
      </w:tblPr>
      <w:tblGrid>
        <w:gridCol w:w="2943"/>
        <w:gridCol w:w="2040"/>
        <w:gridCol w:w="1932"/>
        <w:gridCol w:w="1371"/>
      </w:tblGrid>
      <w:tr w:rsidR="000F4245" w14:paraId="7C204A48" w14:textId="77777777">
        <w:trPr>
          <w:trHeight w:val="397"/>
        </w:trPr>
        <w:tc>
          <w:tcPr>
            <w:tcW w:w="1776" w:type="pct"/>
            <w:tcBorders>
              <w:top w:val="single" w:sz="8" w:space="0" w:color="auto"/>
              <w:left w:val="single" w:sz="8" w:space="0" w:color="auto"/>
              <w:bottom w:val="single" w:sz="4" w:space="0" w:color="auto"/>
              <w:right w:val="single" w:sz="4" w:space="0" w:color="auto"/>
            </w:tcBorders>
            <w:vAlign w:val="center"/>
          </w:tcPr>
          <w:p w14:paraId="722D77B3" w14:textId="77777777" w:rsidR="000F4245" w:rsidRDefault="00000000">
            <w:pPr>
              <w:spacing w:line="300" w:lineRule="exact"/>
              <w:jc w:val="center"/>
              <w:rPr>
                <w:rFonts w:eastAsiaTheme="minorEastAsia"/>
                <w:sz w:val="21"/>
                <w:szCs w:val="21"/>
              </w:rPr>
            </w:pPr>
            <w:r>
              <w:rPr>
                <w:rFonts w:eastAsiaTheme="minorEastAsia"/>
                <w:sz w:val="21"/>
                <w:szCs w:val="21"/>
              </w:rPr>
              <w:t>试验项目</w:t>
            </w:r>
          </w:p>
        </w:tc>
        <w:tc>
          <w:tcPr>
            <w:tcW w:w="1231" w:type="pct"/>
            <w:tcBorders>
              <w:top w:val="single" w:sz="8" w:space="0" w:color="auto"/>
              <w:left w:val="single" w:sz="4" w:space="0" w:color="auto"/>
              <w:bottom w:val="single" w:sz="4" w:space="0" w:color="auto"/>
              <w:right w:val="single" w:sz="4" w:space="0" w:color="auto"/>
            </w:tcBorders>
            <w:vAlign w:val="center"/>
          </w:tcPr>
          <w:p w14:paraId="5556047D" w14:textId="77777777" w:rsidR="000F4245" w:rsidRDefault="00000000">
            <w:pPr>
              <w:spacing w:line="300" w:lineRule="exact"/>
              <w:jc w:val="center"/>
              <w:rPr>
                <w:rFonts w:eastAsiaTheme="minorEastAsia"/>
                <w:sz w:val="21"/>
                <w:szCs w:val="21"/>
              </w:rPr>
            </w:pPr>
            <w:r>
              <w:rPr>
                <w:rFonts w:eastAsiaTheme="minorEastAsia"/>
                <w:sz w:val="21"/>
                <w:szCs w:val="21"/>
              </w:rPr>
              <w:t>质量技术指标</w:t>
            </w:r>
          </w:p>
        </w:tc>
        <w:tc>
          <w:tcPr>
            <w:tcW w:w="1166" w:type="pct"/>
            <w:tcBorders>
              <w:top w:val="single" w:sz="8" w:space="0" w:color="auto"/>
              <w:left w:val="single" w:sz="4" w:space="0" w:color="auto"/>
              <w:right w:val="single" w:sz="4" w:space="0" w:color="auto"/>
            </w:tcBorders>
            <w:vAlign w:val="center"/>
          </w:tcPr>
          <w:p w14:paraId="5FF70FFE" w14:textId="77777777" w:rsidR="000F4245" w:rsidRDefault="00000000">
            <w:pPr>
              <w:spacing w:line="300" w:lineRule="exact"/>
              <w:jc w:val="center"/>
              <w:rPr>
                <w:rFonts w:eastAsiaTheme="minorEastAsia"/>
                <w:sz w:val="21"/>
                <w:szCs w:val="21"/>
              </w:rPr>
            </w:pPr>
            <w:r>
              <w:rPr>
                <w:rFonts w:eastAsiaTheme="minorEastAsia"/>
                <w:sz w:val="21"/>
                <w:szCs w:val="21"/>
              </w:rPr>
              <w:t>试验指标</w:t>
            </w:r>
          </w:p>
        </w:tc>
        <w:tc>
          <w:tcPr>
            <w:tcW w:w="827" w:type="pct"/>
            <w:tcBorders>
              <w:top w:val="single" w:sz="8" w:space="0" w:color="auto"/>
              <w:left w:val="single" w:sz="4" w:space="0" w:color="auto"/>
              <w:bottom w:val="single" w:sz="4" w:space="0" w:color="auto"/>
              <w:right w:val="single" w:sz="8" w:space="0" w:color="auto"/>
            </w:tcBorders>
            <w:vAlign w:val="center"/>
          </w:tcPr>
          <w:p w14:paraId="242D6249" w14:textId="77777777" w:rsidR="000F4245" w:rsidRDefault="00000000">
            <w:pPr>
              <w:spacing w:line="300" w:lineRule="exact"/>
              <w:jc w:val="center"/>
              <w:rPr>
                <w:rFonts w:eastAsiaTheme="minorEastAsia"/>
                <w:sz w:val="21"/>
                <w:szCs w:val="21"/>
              </w:rPr>
            </w:pPr>
            <w:r>
              <w:rPr>
                <w:rFonts w:eastAsiaTheme="minorEastAsia"/>
                <w:sz w:val="21"/>
                <w:szCs w:val="21"/>
              </w:rPr>
              <w:t>评</w:t>
            </w:r>
            <w:r>
              <w:rPr>
                <w:rFonts w:eastAsiaTheme="minorEastAsia"/>
                <w:sz w:val="21"/>
                <w:szCs w:val="21"/>
              </w:rPr>
              <w:t xml:space="preserve"> </w:t>
            </w:r>
            <w:r>
              <w:rPr>
                <w:rFonts w:eastAsiaTheme="minorEastAsia"/>
                <w:sz w:val="21"/>
                <w:szCs w:val="21"/>
              </w:rPr>
              <w:t>价</w:t>
            </w:r>
          </w:p>
        </w:tc>
      </w:tr>
      <w:tr w:rsidR="000F4245" w14:paraId="3EF2C850" w14:textId="77777777">
        <w:trPr>
          <w:trHeight w:val="397"/>
        </w:trPr>
        <w:tc>
          <w:tcPr>
            <w:tcW w:w="1776" w:type="pct"/>
            <w:tcBorders>
              <w:top w:val="single" w:sz="4" w:space="0" w:color="auto"/>
              <w:left w:val="single" w:sz="8" w:space="0" w:color="auto"/>
              <w:bottom w:val="single" w:sz="4" w:space="0" w:color="auto"/>
              <w:right w:val="single" w:sz="4" w:space="0" w:color="auto"/>
            </w:tcBorders>
            <w:vAlign w:val="center"/>
          </w:tcPr>
          <w:p w14:paraId="7DCE9C18" w14:textId="0F3C6DD9" w:rsidR="000F4245" w:rsidRDefault="00000000">
            <w:pPr>
              <w:spacing w:line="300" w:lineRule="exact"/>
              <w:jc w:val="center"/>
              <w:rPr>
                <w:rFonts w:eastAsiaTheme="minorEastAsia"/>
                <w:sz w:val="21"/>
                <w:szCs w:val="21"/>
              </w:rPr>
            </w:pPr>
            <w:r>
              <w:rPr>
                <w:rFonts w:eastAsiaTheme="minorEastAsia"/>
                <w:sz w:val="21"/>
                <w:szCs w:val="21"/>
              </w:rPr>
              <w:t>表观</w:t>
            </w:r>
            <w:r w:rsidR="00045C99">
              <w:rPr>
                <w:rFonts w:eastAsiaTheme="minorEastAsia" w:hint="eastAsia"/>
                <w:sz w:val="21"/>
                <w:szCs w:val="21"/>
              </w:rPr>
              <w:t>密度</w:t>
            </w:r>
            <w:r>
              <w:rPr>
                <w:rFonts w:eastAsiaTheme="minorEastAsia"/>
                <w:sz w:val="21"/>
                <w:szCs w:val="21"/>
              </w:rPr>
              <w:t>(g/cm</w:t>
            </w:r>
            <w:r>
              <w:rPr>
                <w:rFonts w:eastAsiaTheme="minorEastAsia"/>
                <w:sz w:val="21"/>
                <w:szCs w:val="21"/>
                <w:vertAlign w:val="superscript"/>
              </w:rPr>
              <w:t>3</w:t>
            </w:r>
            <w:r>
              <w:rPr>
                <w:rFonts w:eastAsiaTheme="minorEastAsia"/>
                <w:sz w:val="21"/>
                <w:szCs w:val="21"/>
              </w:rPr>
              <w:t>)</w:t>
            </w:r>
          </w:p>
        </w:tc>
        <w:tc>
          <w:tcPr>
            <w:tcW w:w="1231" w:type="pct"/>
            <w:tcBorders>
              <w:top w:val="single" w:sz="4" w:space="0" w:color="auto"/>
              <w:left w:val="single" w:sz="4" w:space="0" w:color="auto"/>
              <w:bottom w:val="single" w:sz="4" w:space="0" w:color="auto"/>
              <w:right w:val="single" w:sz="4" w:space="0" w:color="auto"/>
            </w:tcBorders>
            <w:vAlign w:val="center"/>
          </w:tcPr>
          <w:p w14:paraId="1D53CAA7" w14:textId="77777777" w:rsidR="000F4245" w:rsidRDefault="00000000">
            <w:pPr>
              <w:spacing w:line="300" w:lineRule="exact"/>
              <w:jc w:val="center"/>
              <w:rPr>
                <w:rFonts w:eastAsiaTheme="minorEastAsia"/>
                <w:sz w:val="21"/>
                <w:szCs w:val="21"/>
              </w:rPr>
            </w:pPr>
            <w:r>
              <w:rPr>
                <w:rFonts w:eastAsiaTheme="minorEastAsia"/>
                <w:sz w:val="21"/>
                <w:szCs w:val="21"/>
              </w:rPr>
              <w:t>＞</w:t>
            </w:r>
            <w:r>
              <w:rPr>
                <w:rFonts w:eastAsiaTheme="minorEastAsia"/>
                <w:sz w:val="21"/>
                <w:szCs w:val="21"/>
              </w:rPr>
              <w:t>2.60</w:t>
            </w:r>
          </w:p>
        </w:tc>
        <w:tc>
          <w:tcPr>
            <w:tcW w:w="1166" w:type="pct"/>
            <w:tcBorders>
              <w:top w:val="single" w:sz="4" w:space="0" w:color="auto"/>
              <w:left w:val="single" w:sz="4" w:space="0" w:color="auto"/>
              <w:bottom w:val="single" w:sz="4" w:space="0" w:color="auto"/>
              <w:right w:val="single" w:sz="4" w:space="0" w:color="auto"/>
            </w:tcBorders>
            <w:vAlign w:val="center"/>
          </w:tcPr>
          <w:p w14:paraId="32923120" w14:textId="77777777" w:rsidR="000F4245" w:rsidRDefault="00000000">
            <w:pPr>
              <w:spacing w:line="300" w:lineRule="exact"/>
              <w:jc w:val="center"/>
              <w:rPr>
                <w:rFonts w:eastAsiaTheme="minorEastAsia"/>
                <w:sz w:val="21"/>
                <w:szCs w:val="21"/>
              </w:rPr>
            </w:pPr>
            <w:r>
              <w:rPr>
                <w:rFonts w:eastAsiaTheme="minorEastAsia"/>
                <w:sz w:val="21"/>
                <w:szCs w:val="21"/>
              </w:rPr>
              <w:t>2.66</w:t>
            </w:r>
          </w:p>
        </w:tc>
        <w:tc>
          <w:tcPr>
            <w:tcW w:w="827" w:type="pct"/>
            <w:tcBorders>
              <w:top w:val="single" w:sz="4" w:space="0" w:color="auto"/>
              <w:left w:val="single" w:sz="4" w:space="0" w:color="auto"/>
              <w:bottom w:val="single" w:sz="4" w:space="0" w:color="auto"/>
              <w:right w:val="single" w:sz="8" w:space="0" w:color="auto"/>
            </w:tcBorders>
            <w:vAlign w:val="center"/>
          </w:tcPr>
          <w:p w14:paraId="2D7364E7" w14:textId="77777777" w:rsidR="000F4245" w:rsidRDefault="00000000">
            <w:pPr>
              <w:spacing w:line="300" w:lineRule="exact"/>
              <w:jc w:val="center"/>
              <w:rPr>
                <w:rFonts w:eastAsiaTheme="minorEastAsia"/>
                <w:sz w:val="21"/>
                <w:szCs w:val="21"/>
              </w:rPr>
            </w:pPr>
            <w:r>
              <w:rPr>
                <w:rFonts w:eastAsiaTheme="minorEastAsia"/>
                <w:sz w:val="21"/>
                <w:szCs w:val="21"/>
              </w:rPr>
              <w:t>符合要求</w:t>
            </w:r>
          </w:p>
        </w:tc>
      </w:tr>
      <w:tr w:rsidR="000F4245" w14:paraId="32B35434" w14:textId="77777777">
        <w:trPr>
          <w:trHeight w:val="397"/>
        </w:trPr>
        <w:tc>
          <w:tcPr>
            <w:tcW w:w="1776" w:type="pct"/>
            <w:tcBorders>
              <w:top w:val="single" w:sz="4" w:space="0" w:color="auto"/>
              <w:left w:val="single" w:sz="8" w:space="0" w:color="auto"/>
              <w:bottom w:val="single" w:sz="4" w:space="0" w:color="auto"/>
              <w:right w:val="single" w:sz="4" w:space="0" w:color="auto"/>
            </w:tcBorders>
            <w:vAlign w:val="center"/>
          </w:tcPr>
          <w:p w14:paraId="02FB691A" w14:textId="77777777" w:rsidR="000F4245" w:rsidRDefault="00000000">
            <w:pPr>
              <w:spacing w:line="300" w:lineRule="exact"/>
              <w:jc w:val="center"/>
              <w:rPr>
                <w:rFonts w:eastAsiaTheme="minorEastAsia"/>
                <w:sz w:val="21"/>
                <w:szCs w:val="21"/>
              </w:rPr>
            </w:pPr>
            <w:r>
              <w:rPr>
                <w:rFonts w:eastAsiaTheme="minorEastAsia"/>
                <w:sz w:val="21"/>
                <w:szCs w:val="21"/>
              </w:rPr>
              <w:t>堆积密度</w:t>
            </w:r>
            <w:r>
              <w:rPr>
                <w:rFonts w:eastAsiaTheme="minorEastAsia"/>
                <w:sz w:val="21"/>
                <w:szCs w:val="21"/>
              </w:rPr>
              <w:t>(g/cm</w:t>
            </w:r>
            <w:r>
              <w:rPr>
                <w:rFonts w:eastAsiaTheme="minorEastAsia"/>
                <w:sz w:val="21"/>
                <w:szCs w:val="21"/>
                <w:vertAlign w:val="superscript"/>
              </w:rPr>
              <w:t>3</w:t>
            </w:r>
            <w:r>
              <w:rPr>
                <w:rFonts w:eastAsiaTheme="minorEastAsia"/>
                <w:sz w:val="21"/>
                <w:szCs w:val="21"/>
              </w:rPr>
              <w:t>)</w:t>
            </w:r>
          </w:p>
        </w:tc>
        <w:tc>
          <w:tcPr>
            <w:tcW w:w="1231" w:type="pct"/>
            <w:tcBorders>
              <w:top w:val="single" w:sz="4" w:space="0" w:color="auto"/>
              <w:left w:val="single" w:sz="4" w:space="0" w:color="auto"/>
              <w:bottom w:val="single" w:sz="4" w:space="0" w:color="auto"/>
              <w:right w:val="single" w:sz="4" w:space="0" w:color="auto"/>
            </w:tcBorders>
            <w:vAlign w:val="center"/>
          </w:tcPr>
          <w:p w14:paraId="01FBBB3A" w14:textId="77777777" w:rsidR="000F4245" w:rsidRDefault="00000000">
            <w:pPr>
              <w:spacing w:line="300" w:lineRule="exact"/>
              <w:jc w:val="center"/>
              <w:rPr>
                <w:rFonts w:eastAsiaTheme="minorEastAsia"/>
                <w:sz w:val="21"/>
                <w:szCs w:val="21"/>
              </w:rPr>
            </w:pPr>
            <w:r>
              <w:rPr>
                <w:rFonts w:eastAsiaTheme="minorEastAsia"/>
                <w:sz w:val="21"/>
                <w:szCs w:val="21"/>
              </w:rPr>
              <w:t>＞</w:t>
            </w:r>
            <w:r>
              <w:rPr>
                <w:rFonts w:eastAsiaTheme="minorEastAsia"/>
                <w:sz w:val="21"/>
                <w:szCs w:val="21"/>
              </w:rPr>
              <w:t>1.60</w:t>
            </w:r>
          </w:p>
        </w:tc>
        <w:tc>
          <w:tcPr>
            <w:tcW w:w="1166" w:type="pct"/>
            <w:tcBorders>
              <w:top w:val="single" w:sz="4" w:space="0" w:color="auto"/>
              <w:left w:val="single" w:sz="4" w:space="0" w:color="auto"/>
              <w:bottom w:val="single" w:sz="4" w:space="0" w:color="auto"/>
              <w:right w:val="single" w:sz="4" w:space="0" w:color="auto"/>
            </w:tcBorders>
            <w:vAlign w:val="center"/>
          </w:tcPr>
          <w:p w14:paraId="314A5D11" w14:textId="77777777" w:rsidR="000F4245" w:rsidRDefault="00000000">
            <w:pPr>
              <w:spacing w:line="300" w:lineRule="exact"/>
              <w:jc w:val="center"/>
              <w:rPr>
                <w:rFonts w:eastAsiaTheme="minorEastAsia"/>
                <w:sz w:val="21"/>
                <w:szCs w:val="21"/>
              </w:rPr>
            </w:pPr>
            <w:r>
              <w:rPr>
                <w:rFonts w:eastAsiaTheme="minorEastAsia"/>
                <w:sz w:val="21"/>
                <w:szCs w:val="21"/>
              </w:rPr>
              <w:t>1.65</w:t>
            </w:r>
          </w:p>
        </w:tc>
        <w:tc>
          <w:tcPr>
            <w:tcW w:w="827" w:type="pct"/>
            <w:tcBorders>
              <w:top w:val="single" w:sz="4" w:space="0" w:color="auto"/>
              <w:left w:val="single" w:sz="4" w:space="0" w:color="auto"/>
              <w:bottom w:val="single" w:sz="4" w:space="0" w:color="auto"/>
              <w:right w:val="single" w:sz="8" w:space="0" w:color="auto"/>
            </w:tcBorders>
            <w:vAlign w:val="center"/>
          </w:tcPr>
          <w:p w14:paraId="0CE11A1C" w14:textId="77777777" w:rsidR="000F4245" w:rsidRDefault="00000000">
            <w:pPr>
              <w:spacing w:line="300" w:lineRule="exact"/>
              <w:jc w:val="center"/>
              <w:rPr>
                <w:rFonts w:eastAsiaTheme="minorEastAsia"/>
                <w:sz w:val="21"/>
                <w:szCs w:val="21"/>
              </w:rPr>
            </w:pPr>
            <w:r>
              <w:rPr>
                <w:rFonts w:eastAsiaTheme="minorEastAsia"/>
                <w:sz w:val="21"/>
                <w:szCs w:val="21"/>
              </w:rPr>
              <w:t>符合要求</w:t>
            </w:r>
          </w:p>
        </w:tc>
      </w:tr>
      <w:tr w:rsidR="000F4245" w14:paraId="0A10F05B" w14:textId="77777777">
        <w:trPr>
          <w:trHeight w:val="397"/>
        </w:trPr>
        <w:tc>
          <w:tcPr>
            <w:tcW w:w="1776" w:type="pct"/>
            <w:tcBorders>
              <w:top w:val="single" w:sz="4" w:space="0" w:color="auto"/>
              <w:left w:val="single" w:sz="8" w:space="0" w:color="auto"/>
              <w:bottom w:val="single" w:sz="4" w:space="0" w:color="auto"/>
              <w:right w:val="single" w:sz="4" w:space="0" w:color="auto"/>
            </w:tcBorders>
            <w:vAlign w:val="center"/>
          </w:tcPr>
          <w:p w14:paraId="24B212ED" w14:textId="77777777" w:rsidR="000F4245" w:rsidRDefault="00000000">
            <w:pPr>
              <w:spacing w:line="300" w:lineRule="exact"/>
              <w:jc w:val="center"/>
              <w:rPr>
                <w:rFonts w:eastAsiaTheme="minorEastAsia"/>
                <w:sz w:val="21"/>
                <w:szCs w:val="21"/>
              </w:rPr>
            </w:pPr>
            <w:r>
              <w:rPr>
                <w:rFonts w:eastAsiaTheme="minorEastAsia"/>
                <w:sz w:val="21"/>
                <w:szCs w:val="21"/>
              </w:rPr>
              <w:t>吸水率</w:t>
            </w:r>
            <w:r>
              <w:rPr>
                <w:rFonts w:eastAsiaTheme="minorEastAsia"/>
                <w:sz w:val="21"/>
                <w:szCs w:val="21"/>
              </w:rPr>
              <w:t>(%)</w:t>
            </w:r>
          </w:p>
        </w:tc>
        <w:tc>
          <w:tcPr>
            <w:tcW w:w="1231" w:type="pct"/>
            <w:tcBorders>
              <w:top w:val="single" w:sz="4" w:space="0" w:color="auto"/>
              <w:left w:val="single" w:sz="4" w:space="0" w:color="auto"/>
              <w:bottom w:val="single" w:sz="4" w:space="0" w:color="auto"/>
              <w:right w:val="single" w:sz="4" w:space="0" w:color="auto"/>
            </w:tcBorders>
            <w:vAlign w:val="center"/>
          </w:tcPr>
          <w:p w14:paraId="5E8CE53D" w14:textId="77777777" w:rsidR="000F4245" w:rsidRDefault="00000000">
            <w:pPr>
              <w:spacing w:line="300" w:lineRule="exact"/>
              <w:jc w:val="center"/>
              <w:rPr>
                <w:rFonts w:eastAsiaTheme="minorEastAsia"/>
                <w:sz w:val="21"/>
                <w:szCs w:val="21"/>
              </w:rPr>
            </w:pPr>
            <w:r>
              <w:rPr>
                <w:rFonts w:eastAsiaTheme="minorEastAsia"/>
                <w:sz w:val="21"/>
                <w:szCs w:val="21"/>
              </w:rPr>
              <w:t>无抗冻要求</w:t>
            </w:r>
            <w:r>
              <w:rPr>
                <w:rFonts w:eastAsiaTheme="minorEastAsia"/>
                <w:sz w:val="21"/>
                <w:szCs w:val="21"/>
              </w:rPr>
              <w:t>≤2.5</w:t>
            </w:r>
          </w:p>
          <w:p w14:paraId="5E433883" w14:textId="77777777" w:rsidR="000F4245" w:rsidRDefault="00000000">
            <w:pPr>
              <w:spacing w:line="300" w:lineRule="exact"/>
              <w:jc w:val="center"/>
              <w:rPr>
                <w:rFonts w:eastAsiaTheme="minorEastAsia"/>
                <w:sz w:val="21"/>
                <w:szCs w:val="21"/>
              </w:rPr>
            </w:pPr>
            <w:r>
              <w:rPr>
                <w:rFonts w:eastAsiaTheme="minorEastAsia"/>
                <w:sz w:val="21"/>
                <w:szCs w:val="21"/>
              </w:rPr>
              <w:t>有抗冻要求</w:t>
            </w:r>
            <w:r>
              <w:rPr>
                <w:rFonts w:eastAsiaTheme="minorEastAsia"/>
                <w:sz w:val="21"/>
                <w:szCs w:val="21"/>
              </w:rPr>
              <w:t>≤1.5</w:t>
            </w:r>
          </w:p>
        </w:tc>
        <w:tc>
          <w:tcPr>
            <w:tcW w:w="1166" w:type="pct"/>
            <w:tcBorders>
              <w:top w:val="single" w:sz="4" w:space="0" w:color="auto"/>
              <w:left w:val="single" w:sz="4" w:space="0" w:color="auto"/>
              <w:bottom w:val="single" w:sz="4" w:space="0" w:color="auto"/>
              <w:right w:val="single" w:sz="4" w:space="0" w:color="auto"/>
            </w:tcBorders>
            <w:vAlign w:val="center"/>
          </w:tcPr>
          <w:p w14:paraId="53DBF43F" w14:textId="77777777" w:rsidR="000F4245" w:rsidRDefault="00000000">
            <w:pPr>
              <w:spacing w:line="300" w:lineRule="exact"/>
              <w:jc w:val="center"/>
              <w:rPr>
                <w:rFonts w:eastAsiaTheme="minorEastAsia"/>
                <w:sz w:val="21"/>
                <w:szCs w:val="21"/>
              </w:rPr>
            </w:pPr>
            <w:r>
              <w:rPr>
                <w:rFonts w:eastAsiaTheme="minorEastAsia"/>
                <w:sz w:val="21"/>
                <w:szCs w:val="21"/>
              </w:rPr>
              <w:t>0.84</w:t>
            </w:r>
          </w:p>
        </w:tc>
        <w:tc>
          <w:tcPr>
            <w:tcW w:w="827" w:type="pct"/>
            <w:tcBorders>
              <w:top w:val="single" w:sz="4" w:space="0" w:color="auto"/>
              <w:left w:val="single" w:sz="4" w:space="0" w:color="auto"/>
              <w:bottom w:val="single" w:sz="4" w:space="0" w:color="auto"/>
              <w:right w:val="single" w:sz="8" w:space="0" w:color="auto"/>
            </w:tcBorders>
            <w:vAlign w:val="center"/>
          </w:tcPr>
          <w:p w14:paraId="3835FBFD" w14:textId="77777777" w:rsidR="000F4245" w:rsidRDefault="00000000">
            <w:pPr>
              <w:spacing w:line="300" w:lineRule="exact"/>
              <w:jc w:val="center"/>
              <w:rPr>
                <w:rFonts w:eastAsiaTheme="minorEastAsia"/>
                <w:sz w:val="21"/>
                <w:szCs w:val="21"/>
              </w:rPr>
            </w:pPr>
            <w:r>
              <w:rPr>
                <w:rFonts w:eastAsiaTheme="minorEastAsia"/>
                <w:sz w:val="21"/>
                <w:szCs w:val="21"/>
              </w:rPr>
              <w:t>符合要求</w:t>
            </w:r>
          </w:p>
        </w:tc>
      </w:tr>
      <w:tr w:rsidR="000F4245" w14:paraId="530953D3" w14:textId="77777777">
        <w:trPr>
          <w:trHeight w:val="397"/>
        </w:trPr>
        <w:tc>
          <w:tcPr>
            <w:tcW w:w="1776" w:type="pct"/>
            <w:tcBorders>
              <w:top w:val="single" w:sz="4" w:space="0" w:color="auto"/>
              <w:left w:val="single" w:sz="8" w:space="0" w:color="auto"/>
              <w:bottom w:val="single" w:sz="4" w:space="0" w:color="auto"/>
              <w:right w:val="single" w:sz="4" w:space="0" w:color="auto"/>
            </w:tcBorders>
            <w:vAlign w:val="center"/>
          </w:tcPr>
          <w:p w14:paraId="46E1858F" w14:textId="77777777" w:rsidR="000F4245" w:rsidRDefault="00000000">
            <w:pPr>
              <w:spacing w:line="300" w:lineRule="exact"/>
              <w:jc w:val="center"/>
              <w:rPr>
                <w:rFonts w:eastAsiaTheme="minorEastAsia"/>
                <w:sz w:val="21"/>
                <w:szCs w:val="21"/>
              </w:rPr>
            </w:pPr>
            <w:r>
              <w:rPr>
                <w:rFonts w:eastAsiaTheme="minorEastAsia"/>
                <w:sz w:val="21"/>
                <w:szCs w:val="21"/>
              </w:rPr>
              <w:t>软弱颗粒含量</w:t>
            </w:r>
            <w:r>
              <w:rPr>
                <w:rFonts w:eastAsiaTheme="minorEastAsia"/>
                <w:sz w:val="21"/>
                <w:szCs w:val="21"/>
              </w:rPr>
              <w:t>(%)</w:t>
            </w:r>
          </w:p>
        </w:tc>
        <w:tc>
          <w:tcPr>
            <w:tcW w:w="1231" w:type="pct"/>
            <w:tcBorders>
              <w:top w:val="single" w:sz="4" w:space="0" w:color="auto"/>
              <w:left w:val="single" w:sz="4" w:space="0" w:color="auto"/>
              <w:bottom w:val="single" w:sz="4" w:space="0" w:color="auto"/>
              <w:right w:val="single" w:sz="4" w:space="0" w:color="auto"/>
            </w:tcBorders>
            <w:vAlign w:val="center"/>
          </w:tcPr>
          <w:p w14:paraId="54CDA91F" w14:textId="77777777" w:rsidR="000F4245" w:rsidRDefault="00000000">
            <w:pPr>
              <w:spacing w:line="300" w:lineRule="exact"/>
              <w:jc w:val="center"/>
              <w:rPr>
                <w:rFonts w:eastAsiaTheme="minorEastAsia"/>
                <w:sz w:val="21"/>
                <w:szCs w:val="21"/>
              </w:rPr>
            </w:pPr>
            <w:r>
              <w:rPr>
                <w:rFonts w:eastAsiaTheme="minorEastAsia"/>
                <w:sz w:val="21"/>
                <w:szCs w:val="21"/>
              </w:rPr>
              <w:t>＜</w:t>
            </w:r>
            <w:r>
              <w:rPr>
                <w:rFonts w:eastAsiaTheme="minorEastAsia"/>
                <w:sz w:val="21"/>
                <w:szCs w:val="21"/>
              </w:rPr>
              <w:t>5</w:t>
            </w:r>
          </w:p>
        </w:tc>
        <w:tc>
          <w:tcPr>
            <w:tcW w:w="1166" w:type="pct"/>
            <w:tcBorders>
              <w:top w:val="single" w:sz="4" w:space="0" w:color="auto"/>
              <w:left w:val="single" w:sz="4" w:space="0" w:color="auto"/>
              <w:bottom w:val="single" w:sz="4" w:space="0" w:color="auto"/>
              <w:right w:val="single" w:sz="4" w:space="0" w:color="auto"/>
            </w:tcBorders>
            <w:vAlign w:val="center"/>
          </w:tcPr>
          <w:p w14:paraId="70DDF2DC" w14:textId="77777777" w:rsidR="000F4245" w:rsidRDefault="00000000">
            <w:pPr>
              <w:spacing w:line="300" w:lineRule="exact"/>
              <w:jc w:val="center"/>
              <w:rPr>
                <w:rFonts w:eastAsiaTheme="minorEastAsia"/>
                <w:sz w:val="21"/>
                <w:szCs w:val="21"/>
              </w:rPr>
            </w:pPr>
            <w:r>
              <w:rPr>
                <w:rFonts w:eastAsiaTheme="minorEastAsia"/>
                <w:sz w:val="21"/>
                <w:szCs w:val="21"/>
              </w:rPr>
              <w:t>/</w:t>
            </w:r>
          </w:p>
        </w:tc>
        <w:tc>
          <w:tcPr>
            <w:tcW w:w="827" w:type="pct"/>
            <w:tcBorders>
              <w:top w:val="single" w:sz="4" w:space="0" w:color="auto"/>
              <w:left w:val="single" w:sz="4" w:space="0" w:color="auto"/>
              <w:bottom w:val="single" w:sz="4" w:space="0" w:color="auto"/>
              <w:right w:val="single" w:sz="8" w:space="0" w:color="auto"/>
            </w:tcBorders>
            <w:vAlign w:val="center"/>
          </w:tcPr>
          <w:p w14:paraId="0DBAD1A5" w14:textId="77777777" w:rsidR="000F4245" w:rsidRDefault="00000000">
            <w:pPr>
              <w:spacing w:line="300" w:lineRule="exact"/>
              <w:jc w:val="center"/>
              <w:rPr>
                <w:rFonts w:eastAsiaTheme="minorEastAsia"/>
                <w:sz w:val="21"/>
                <w:szCs w:val="21"/>
              </w:rPr>
            </w:pPr>
            <w:r>
              <w:rPr>
                <w:rFonts w:eastAsiaTheme="minorEastAsia"/>
                <w:sz w:val="21"/>
                <w:szCs w:val="21"/>
              </w:rPr>
              <w:t>符合要求</w:t>
            </w:r>
          </w:p>
        </w:tc>
      </w:tr>
      <w:tr w:rsidR="000F4245" w14:paraId="4FA8BF40" w14:textId="77777777">
        <w:trPr>
          <w:trHeight w:val="397"/>
        </w:trPr>
        <w:tc>
          <w:tcPr>
            <w:tcW w:w="1776" w:type="pct"/>
            <w:tcBorders>
              <w:top w:val="single" w:sz="4" w:space="0" w:color="auto"/>
              <w:left w:val="single" w:sz="8" w:space="0" w:color="auto"/>
              <w:bottom w:val="single" w:sz="4" w:space="0" w:color="auto"/>
              <w:right w:val="single" w:sz="4" w:space="0" w:color="auto"/>
            </w:tcBorders>
            <w:vAlign w:val="center"/>
          </w:tcPr>
          <w:p w14:paraId="27E197ED" w14:textId="77777777" w:rsidR="000F4245" w:rsidRDefault="00000000">
            <w:pPr>
              <w:spacing w:line="300" w:lineRule="exact"/>
              <w:jc w:val="center"/>
              <w:rPr>
                <w:rFonts w:eastAsiaTheme="minorEastAsia"/>
                <w:sz w:val="21"/>
                <w:szCs w:val="21"/>
              </w:rPr>
            </w:pPr>
            <w:r>
              <w:rPr>
                <w:rFonts w:eastAsiaTheme="minorEastAsia"/>
                <w:sz w:val="21"/>
                <w:szCs w:val="21"/>
              </w:rPr>
              <w:t>含泥量</w:t>
            </w:r>
            <w:r>
              <w:rPr>
                <w:rFonts w:eastAsiaTheme="minorEastAsia"/>
                <w:sz w:val="21"/>
                <w:szCs w:val="21"/>
              </w:rPr>
              <w:t>(%)</w:t>
            </w:r>
          </w:p>
        </w:tc>
        <w:tc>
          <w:tcPr>
            <w:tcW w:w="1231" w:type="pct"/>
            <w:tcBorders>
              <w:top w:val="single" w:sz="4" w:space="0" w:color="auto"/>
              <w:left w:val="single" w:sz="4" w:space="0" w:color="auto"/>
              <w:bottom w:val="single" w:sz="4" w:space="0" w:color="auto"/>
              <w:right w:val="single" w:sz="4" w:space="0" w:color="auto"/>
            </w:tcBorders>
            <w:vAlign w:val="center"/>
          </w:tcPr>
          <w:p w14:paraId="2BF505D9" w14:textId="77777777" w:rsidR="000F4245" w:rsidRDefault="00000000">
            <w:pPr>
              <w:spacing w:line="300" w:lineRule="exact"/>
              <w:jc w:val="center"/>
              <w:rPr>
                <w:rFonts w:eastAsiaTheme="minorEastAsia"/>
                <w:sz w:val="21"/>
                <w:szCs w:val="21"/>
              </w:rPr>
            </w:pPr>
            <w:r>
              <w:rPr>
                <w:rFonts w:eastAsiaTheme="minorEastAsia"/>
                <w:sz w:val="21"/>
                <w:szCs w:val="21"/>
              </w:rPr>
              <w:t>＜</w:t>
            </w:r>
            <w:r>
              <w:rPr>
                <w:rFonts w:eastAsiaTheme="minorEastAsia"/>
                <w:sz w:val="21"/>
                <w:szCs w:val="21"/>
              </w:rPr>
              <w:t>1.0</w:t>
            </w:r>
          </w:p>
        </w:tc>
        <w:tc>
          <w:tcPr>
            <w:tcW w:w="1166" w:type="pct"/>
            <w:tcBorders>
              <w:top w:val="single" w:sz="4" w:space="0" w:color="auto"/>
              <w:left w:val="single" w:sz="4" w:space="0" w:color="auto"/>
              <w:bottom w:val="single" w:sz="4" w:space="0" w:color="auto"/>
              <w:right w:val="single" w:sz="4" w:space="0" w:color="auto"/>
            </w:tcBorders>
            <w:vAlign w:val="center"/>
          </w:tcPr>
          <w:p w14:paraId="71EE2494" w14:textId="77777777" w:rsidR="000F4245" w:rsidRDefault="00000000">
            <w:pPr>
              <w:spacing w:line="300" w:lineRule="exact"/>
              <w:jc w:val="center"/>
              <w:rPr>
                <w:rFonts w:eastAsiaTheme="minorEastAsia"/>
                <w:sz w:val="21"/>
                <w:szCs w:val="21"/>
              </w:rPr>
            </w:pPr>
            <w:r>
              <w:rPr>
                <w:rFonts w:eastAsiaTheme="minorEastAsia"/>
                <w:sz w:val="21"/>
                <w:szCs w:val="21"/>
              </w:rPr>
              <w:t>0.64</w:t>
            </w:r>
          </w:p>
        </w:tc>
        <w:tc>
          <w:tcPr>
            <w:tcW w:w="827" w:type="pct"/>
            <w:tcBorders>
              <w:top w:val="single" w:sz="4" w:space="0" w:color="auto"/>
              <w:left w:val="single" w:sz="4" w:space="0" w:color="auto"/>
              <w:bottom w:val="single" w:sz="4" w:space="0" w:color="auto"/>
              <w:right w:val="single" w:sz="8" w:space="0" w:color="auto"/>
            </w:tcBorders>
            <w:vAlign w:val="center"/>
          </w:tcPr>
          <w:p w14:paraId="57FE3E4C" w14:textId="77777777" w:rsidR="000F4245" w:rsidRDefault="00000000">
            <w:pPr>
              <w:spacing w:line="300" w:lineRule="exact"/>
              <w:jc w:val="center"/>
              <w:rPr>
                <w:rFonts w:eastAsiaTheme="minorEastAsia"/>
                <w:sz w:val="21"/>
                <w:szCs w:val="21"/>
              </w:rPr>
            </w:pPr>
            <w:r>
              <w:rPr>
                <w:rFonts w:eastAsiaTheme="minorEastAsia"/>
                <w:sz w:val="21"/>
                <w:szCs w:val="21"/>
              </w:rPr>
              <w:t>符合要求</w:t>
            </w:r>
          </w:p>
        </w:tc>
      </w:tr>
      <w:tr w:rsidR="000F4245" w14:paraId="40ECB7B6" w14:textId="77777777">
        <w:trPr>
          <w:trHeight w:val="397"/>
        </w:trPr>
        <w:tc>
          <w:tcPr>
            <w:tcW w:w="1776" w:type="pct"/>
            <w:tcBorders>
              <w:top w:val="single" w:sz="4" w:space="0" w:color="auto"/>
              <w:left w:val="single" w:sz="8" w:space="0" w:color="auto"/>
              <w:bottom w:val="single" w:sz="4" w:space="0" w:color="auto"/>
              <w:right w:val="single" w:sz="4" w:space="0" w:color="auto"/>
            </w:tcBorders>
            <w:vAlign w:val="center"/>
          </w:tcPr>
          <w:p w14:paraId="17BDEBB2" w14:textId="77777777" w:rsidR="000F4245" w:rsidRDefault="00000000">
            <w:pPr>
              <w:spacing w:line="300" w:lineRule="exact"/>
              <w:jc w:val="center"/>
              <w:rPr>
                <w:rFonts w:eastAsiaTheme="minorEastAsia"/>
                <w:sz w:val="21"/>
                <w:szCs w:val="21"/>
              </w:rPr>
            </w:pPr>
            <w:r>
              <w:rPr>
                <w:rFonts w:eastAsiaTheme="minorEastAsia"/>
                <w:sz w:val="21"/>
                <w:szCs w:val="21"/>
              </w:rPr>
              <w:t>针片状颗粒含量</w:t>
            </w:r>
            <w:r>
              <w:rPr>
                <w:rFonts w:eastAsiaTheme="minorEastAsia"/>
                <w:sz w:val="21"/>
                <w:szCs w:val="21"/>
              </w:rPr>
              <w:t>(%)</w:t>
            </w:r>
          </w:p>
        </w:tc>
        <w:tc>
          <w:tcPr>
            <w:tcW w:w="1231" w:type="pct"/>
            <w:tcBorders>
              <w:top w:val="single" w:sz="4" w:space="0" w:color="auto"/>
              <w:left w:val="single" w:sz="4" w:space="0" w:color="auto"/>
              <w:bottom w:val="single" w:sz="4" w:space="0" w:color="auto"/>
              <w:right w:val="single" w:sz="4" w:space="0" w:color="auto"/>
            </w:tcBorders>
            <w:vAlign w:val="center"/>
          </w:tcPr>
          <w:p w14:paraId="6C07BF4A" w14:textId="77777777" w:rsidR="000F4245" w:rsidRDefault="00000000">
            <w:pPr>
              <w:spacing w:line="300" w:lineRule="exact"/>
              <w:jc w:val="center"/>
              <w:rPr>
                <w:rFonts w:eastAsiaTheme="minorEastAsia"/>
                <w:sz w:val="21"/>
                <w:szCs w:val="21"/>
              </w:rPr>
            </w:pPr>
            <w:r>
              <w:rPr>
                <w:rFonts w:eastAsiaTheme="minorEastAsia"/>
                <w:sz w:val="21"/>
                <w:szCs w:val="21"/>
              </w:rPr>
              <w:t>＜</w:t>
            </w:r>
            <w:r>
              <w:rPr>
                <w:rFonts w:eastAsiaTheme="minorEastAsia"/>
                <w:sz w:val="21"/>
                <w:szCs w:val="21"/>
              </w:rPr>
              <w:t>15</w:t>
            </w:r>
          </w:p>
        </w:tc>
        <w:tc>
          <w:tcPr>
            <w:tcW w:w="1166" w:type="pct"/>
            <w:tcBorders>
              <w:top w:val="single" w:sz="4" w:space="0" w:color="auto"/>
              <w:left w:val="single" w:sz="4" w:space="0" w:color="auto"/>
              <w:bottom w:val="single" w:sz="4" w:space="0" w:color="auto"/>
              <w:right w:val="single" w:sz="4" w:space="0" w:color="auto"/>
            </w:tcBorders>
            <w:vAlign w:val="center"/>
          </w:tcPr>
          <w:p w14:paraId="0042597F" w14:textId="77777777" w:rsidR="000F4245" w:rsidRDefault="00000000">
            <w:pPr>
              <w:spacing w:line="300" w:lineRule="exact"/>
              <w:jc w:val="center"/>
              <w:rPr>
                <w:rFonts w:eastAsiaTheme="minorEastAsia"/>
                <w:sz w:val="21"/>
                <w:szCs w:val="21"/>
              </w:rPr>
            </w:pPr>
            <w:r>
              <w:rPr>
                <w:rFonts w:eastAsiaTheme="minorEastAsia"/>
                <w:sz w:val="21"/>
                <w:szCs w:val="21"/>
              </w:rPr>
              <w:t>0.6</w:t>
            </w:r>
          </w:p>
        </w:tc>
        <w:tc>
          <w:tcPr>
            <w:tcW w:w="827" w:type="pct"/>
            <w:tcBorders>
              <w:top w:val="single" w:sz="4" w:space="0" w:color="auto"/>
              <w:left w:val="single" w:sz="4" w:space="0" w:color="auto"/>
              <w:bottom w:val="single" w:sz="4" w:space="0" w:color="auto"/>
              <w:right w:val="single" w:sz="8" w:space="0" w:color="auto"/>
            </w:tcBorders>
            <w:vAlign w:val="center"/>
          </w:tcPr>
          <w:p w14:paraId="0C7007ED" w14:textId="77777777" w:rsidR="000F4245" w:rsidRDefault="00000000">
            <w:pPr>
              <w:spacing w:line="300" w:lineRule="exact"/>
              <w:jc w:val="center"/>
              <w:rPr>
                <w:rFonts w:eastAsiaTheme="minorEastAsia"/>
                <w:sz w:val="21"/>
                <w:szCs w:val="21"/>
              </w:rPr>
            </w:pPr>
            <w:r>
              <w:rPr>
                <w:rFonts w:eastAsiaTheme="minorEastAsia"/>
                <w:sz w:val="21"/>
                <w:szCs w:val="21"/>
              </w:rPr>
              <w:t>符合要求</w:t>
            </w:r>
          </w:p>
        </w:tc>
      </w:tr>
      <w:tr w:rsidR="000F4245" w14:paraId="0EFEF384" w14:textId="77777777">
        <w:trPr>
          <w:trHeight w:val="397"/>
        </w:trPr>
        <w:tc>
          <w:tcPr>
            <w:tcW w:w="1776" w:type="pct"/>
            <w:tcBorders>
              <w:top w:val="single" w:sz="4" w:space="0" w:color="auto"/>
              <w:left w:val="single" w:sz="8" w:space="0" w:color="auto"/>
              <w:bottom w:val="single" w:sz="4" w:space="0" w:color="auto"/>
              <w:right w:val="single" w:sz="4" w:space="0" w:color="auto"/>
            </w:tcBorders>
            <w:vAlign w:val="center"/>
          </w:tcPr>
          <w:p w14:paraId="54509434" w14:textId="77777777" w:rsidR="000F4245" w:rsidRDefault="00000000">
            <w:pPr>
              <w:spacing w:line="300" w:lineRule="exact"/>
              <w:jc w:val="center"/>
              <w:rPr>
                <w:rFonts w:eastAsiaTheme="minorEastAsia"/>
                <w:sz w:val="21"/>
                <w:szCs w:val="21"/>
              </w:rPr>
            </w:pPr>
            <w:r>
              <w:rPr>
                <w:rFonts w:eastAsiaTheme="minorEastAsia"/>
                <w:sz w:val="21"/>
                <w:szCs w:val="21"/>
              </w:rPr>
              <w:t>SO</w:t>
            </w:r>
            <w:r>
              <w:rPr>
                <w:rFonts w:eastAsiaTheme="minorEastAsia"/>
                <w:sz w:val="21"/>
                <w:szCs w:val="21"/>
                <w:vertAlign w:val="subscript"/>
              </w:rPr>
              <w:t>3</w:t>
            </w:r>
            <w:r>
              <w:rPr>
                <w:rFonts w:eastAsiaTheme="minorEastAsia"/>
                <w:sz w:val="21"/>
                <w:szCs w:val="21"/>
              </w:rPr>
              <w:t>含量</w:t>
            </w:r>
            <w:r>
              <w:rPr>
                <w:rFonts w:eastAsiaTheme="minorEastAsia"/>
                <w:sz w:val="21"/>
                <w:szCs w:val="21"/>
              </w:rPr>
              <w:t>(%)</w:t>
            </w:r>
          </w:p>
        </w:tc>
        <w:tc>
          <w:tcPr>
            <w:tcW w:w="1231" w:type="pct"/>
            <w:tcBorders>
              <w:top w:val="single" w:sz="4" w:space="0" w:color="auto"/>
              <w:left w:val="single" w:sz="4" w:space="0" w:color="auto"/>
              <w:bottom w:val="single" w:sz="4" w:space="0" w:color="auto"/>
              <w:right w:val="single" w:sz="4" w:space="0" w:color="auto"/>
            </w:tcBorders>
            <w:vAlign w:val="center"/>
          </w:tcPr>
          <w:p w14:paraId="32526A4E" w14:textId="77777777" w:rsidR="000F4245" w:rsidRDefault="00000000">
            <w:pPr>
              <w:spacing w:line="300" w:lineRule="exact"/>
              <w:jc w:val="center"/>
              <w:rPr>
                <w:rFonts w:eastAsiaTheme="minorEastAsia"/>
                <w:sz w:val="21"/>
                <w:szCs w:val="21"/>
              </w:rPr>
            </w:pPr>
            <w:r>
              <w:rPr>
                <w:rFonts w:eastAsiaTheme="minorEastAsia"/>
                <w:sz w:val="21"/>
                <w:szCs w:val="21"/>
              </w:rPr>
              <w:t>＜</w:t>
            </w:r>
            <w:r>
              <w:rPr>
                <w:rFonts w:eastAsiaTheme="minorEastAsia"/>
                <w:sz w:val="21"/>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1EC4FCE4" w14:textId="77777777" w:rsidR="000F4245" w:rsidRDefault="00000000">
            <w:pPr>
              <w:spacing w:line="300" w:lineRule="exact"/>
              <w:jc w:val="center"/>
              <w:rPr>
                <w:rFonts w:eastAsiaTheme="minorEastAsia"/>
                <w:sz w:val="21"/>
                <w:szCs w:val="21"/>
              </w:rPr>
            </w:pPr>
            <w:r>
              <w:rPr>
                <w:rFonts w:eastAsiaTheme="minorEastAsia"/>
                <w:sz w:val="21"/>
                <w:szCs w:val="21"/>
              </w:rPr>
              <w:t>0.12</w:t>
            </w:r>
            <w:r>
              <w:rPr>
                <w:rFonts w:eastAsiaTheme="minorEastAsia"/>
                <w:sz w:val="21"/>
                <w:szCs w:val="21"/>
              </w:rPr>
              <w:t>～</w:t>
            </w:r>
            <w:r>
              <w:rPr>
                <w:rFonts w:eastAsiaTheme="minorEastAsia"/>
                <w:sz w:val="21"/>
                <w:szCs w:val="21"/>
              </w:rPr>
              <w:t>0.15</w:t>
            </w:r>
          </w:p>
        </w:tc>
        <w:tc>
          <w:tcPr>
            <w:tcW w:w="827" w:type="pct"/>
            <w:tcBorders>
              <w:top w:val="single" w:sz="4" w:space="0" w:color="auto"/>
              <w:left w:val="single" w:sz="4" w:space="0" w:color="auto"/>
              <w:bottom w:val="single" w:sz="4" w:space="0" w:color="auto"/>
              <w:right w:val="single" w:sz="8" w:space="0" w:color="auto"/>
            </w:tcBorders>
            <w:vAlign w:val="center"/>
          </w:tcPr>
          <w:p w14:paraId="06268668" w14:textId="77777777" w:rsidR="000F4245" w:rsidRDefault="00000000">
            <w:pPr>
              <w:spacing w:line="300" w:lineRule="exact"/>
              <w:jc w:val="center"/>
              <w:rPr>
                <w:rFonts w:eastAsiaTheme="minorEastAsia"/>
                <w:sz w:val="21"/>
                <w:szCs w:val="21"/>
              </w:rPr>
            </w:pPr>
            <w:r>
              <w:rPr>
                <w:rFonts w:eastAsiaTheme="minorEastAsia"/>
                <w:sz w:val="21"/>
                <w:szCs w:val="21"/>
              </w:rPr>
              <w:t>符合要求</w:t>
            </w:r>
          </w:p>
        </w:tc>
      </w:tr>
      <w:tr w:rsidR="000F4245" w14:paraId="29DE43C9" w14:textId="77777777">
        <w:trPr>
          <w:trHeight w:val="397"/>
        </w:trPr>
        <w:tc>
          <w:tcPr>
            <w:tcW w:w="1776" w:type="pct"/>
            <w:tcBorders>
              <w:top w:val="single" w:sz="4" w:space="0" w:color="auto"/>
              <w:left w:val="single" w:sz="8" w:space="0" w:color="auto"/>
              <w:bottom w:val="single" w:sz="4" w:space="0" w:color="auto"/>
              <w:right w:val="single" w:sz="4" w:space="0" w:color="auto"/>
            </w:tcBorders>
            <w:vAlign w:val="center"/>
          </w:tcPr>
          <w:p w14:paraId="65D0B71D" w14:textId="77777777" w:rsidR="000F4245" w:rsidRDefault="00000000">
            <w:pPr>
              <w:spacing w:line="300" w:lineRule="exact"/>
              <w:jc w:val="center"/>
              <w:rPr>
                <w:rFonts w:eastAsiaTheme="minorEastAsia"/>
                <w:sz w:val="21"/>
                <w:szCs w:val="21"/>
              </w:rPr>
            </w:pPr>
            <w:r>
              <w:rPr>
                <w:rFonts w:eastAsiaTheme="minorEastAsia"/>
                <w:sz w:val="21"/>
                <w:szCs w:val="21"/>
              </w:rPr>
              <w:t>有机质含量</w:t>
            </w:r>
          </w:p>
        </w:tc>
        <w:tc>
          <w:tcPr>
            <w:tcW w:w="1231" w:type="pct"/>
            <w:tcBorders>
              <w:top w:val="single" w:sz="4" w:space="0" w:color="auto"/>
              <w:left w:val="single" w:sz="4" w:space="0" w:color="auto"/>
              <w:bottom w:val="single" w:sz="4" w:space="0" w:color="auto"/>
              <w:right w:val="single" w:sz="4" w:space="0" w:color="auto"/>
            </w:tcBorders>
            <w:vAlign w:val="center"/>
          </w:tcPr>
          <w:p w14:paraId="130DBB2A" w14:textId="77777777" w:rsidR="000F4245" w:rsidRDefault="00000000">
            <w:pPr>
              <w:spacing w:line="300" w:lineRule="exact"/>
              <w:jc w:val="center"/>
              <w:rPr>
                <w:rFonts w:eastAsiaTheme="minorEastAsia"/>
                <w:sz w:val="21"/>
                <w:szCs w:val="21"/>
              </w:rPr>
            </w:pPr>
            <w:r>
              <w:rPr>
                <w:rFonts w:eastAsiaTheme="minorEastAsia"/>
                <w:sz w:val="21"/>
                <w:szCs w:val="21"/>
              </w:rPr>
              <w:t>浅于标准色</w:t>
            </w:r>
          </w:p>
        </w:tc>
        <w:tc>
          <w:tcPr>
            <w:tcW w:w="1166" w:type="pct"/>
            <w:tcBorders>
              <w:top w:val="single" w:sz="4" w:space="0" w:color="auto"/>
              <w:left w:val="single" w:sz="4" w:space="0" w:color="auto"/>
              <w:bottom w:val="single" w:sz="4" w:space="0" w:color="auto"/>
              <w:right w:val="single" w:sz="4" w:space="0" w:color="auto"/>
            </w:tcBorders>
            <w:vAlign w:val="center"/>
          </w:tcPr>
          <w:p w14:paraId="10D1F5C1" w14:textId="77777777" w:rsidR="000F4245" w:rsidRDefault="00000000">
            <w:pPr>
              <w:spacing w:line="300" w:lineRule="exact"/>
              <w:jc w:val="center"/>
              <w:rPr>
                <w:rFonts w:eastAsiaTheme="minorEastAsia"/>
                <w:sz w:val="21"/>
                <w:szCs w:val="21"/>
              </w:rPr>
            </w:pPr>
            <w:r>
              <w:rPr>
                <w:rFonts w:eastAsiaTheme="minorEastAsia"/>
                <w:sz w:val="21"/>
                <w:szCs w:val="21"/>
              </w:rPr>
              <w:t>浅于标准色</w:t>
            </w:r>
          </w:p>
        </w:tc>
        <w:tc>
          <w:tcPr>
            <w:tcW w:w="827" w:type="pct"/>
            <w:tcBorders>
              <w:top w:val="single" w:sz="4" w:space="0" w:color="auto"/>
              <w:left w:val="single" w:sz="4" w:space="0" w:color="auto"/>
              <w:bottom w:val="single" w:sz="4" w:space="0" w:color="auto"/>
              <w:right w:val="single" w:sz="8" w:space="0" w:color="auto"/>
            </w:tcBorders>
            <w:vAlign w:val="center"/>
          </w:tcPr>
          <w:p w14:paraId="61CDA921" w14:textId="77777777" w:rsidR="000F4245" w:rsidRDefault="00000000">
            <w:pPr>
              <w:spacing w:line="300" w:lineRule="exact"/>
              <w:jc w:val="center"/>
              <w:rPr>
                <w:rFonts w:eastAsiaTheme="minorEastAsia"/>
                <w:sz w:val="21"/>
                <w:szCs w:val="21"/>
              </w:rPr>
            </w:pPr>
            <w:r>
              <w:rPr>
                <w:rFonts w:eastAsiaTheme="minorEastAsia"/>
                <w:sz w:val="21"/>
                <w:szCs w:val="21"/>
              </w:rPr>
              <w:t>符合要求</w:t>
            </w:r>
          </w:p>
        </w:tc>
      </w:tr>
      <w:tr w:rsidR="000F4245" w14:paraId="5D12F899" w14:textId="77777777">
        <w:trPr>
          <w:trHeight w:val="397"/>
        </w:trPr>
        <w:tc>
          <w:tcPr>
            <w:tcW w:w="1776" w:type="pct"/>
            <w:tcBorders>
              <w:top w:val="single" w:sz="4" w:space="0" w:color="auto"/>
              <w:left w:val="single" w:sz="8" w:space="0" w:color="auto"/>
              <w:bottom w:val="single" w:sz="4" w:space="0" w:color="auto"/>
              <w:right w:val="single" w:sz="4" w:space="0" w:color="auto"/>
            </w:tcBorders>
            <w:vAlign w:val="center"/>
          </w:tcPr>
          <w:p w14:paraId="4EDB45F8" w14:textId="77777777" w:rsidR="000F4245" w:rsidRDefault="00000000">
            <w:pPr>
              <w:spacing w:line="300" w:lineRule="exact"/>
              <w:jc w:val="center"/>
              <w:rPr>
                <w:rFonts w:eastAsiaTheme="minorEastAsia"/>
                <w:sz w:val="21"/>
                <w:szCs w:val="21"/>
              </w:rPr>
            </w:pPr>
            <w:r>
              <w:rPr>
                <w:rFonts w:eastAsiaTheme="minorEastAsia"/>
                <w:sz w:val="21"/>
                <w:szCs w:val="21"/>
              </w:rPr>
              <w:t>粒度模数</w:t>
            </w:r>
          </w:p>
        </w:tc>
        <w:tc>
          <w:tcPr>
            <w:tcW w:w="1231" w:type="pct"/>
            <w:tcBorders>
              <w:top w:val="single" w:sz="4" w:space="0" w:color="auto"/>
              <w:left w:val="single" w:sz="4" w:space="0" w:color="auto"/>
              <w:bottom w:val="single" w:sz="4" w:space="0" w:color="auto"/>
              <w:right w:val="single" w:sz="4" w:space="0" w:color="auto"/>
            </w:tcBorders>
            <w:vAlign w:val="center"/>
          </w:tcPr>
          <w:p w14:paraId="4D180DAA" w14:textId="77777777" w:rsidR="000F4245" w:rsidRDefault="00000000">
            <w:pPr>
              <w:spacing w:line="300" w:lineRule="exact"/>
              <w:jc w:val="center"/>
              <w:rPr>
                <w:rFonts w:eastAsiaTheme="minorEastAsia"/>
                <w:sz w:val="21"/>
                <w:szCs w:val="21"/>
              </w:rPr>
            </w:pPr>
            <w:r>
              <w:rPr>
                <w:rFonts w:eastAsiaTheme="minorEastAsia"/>
                <w:sz w:val="21"/>
                <w:szCs w:val="21"/>
              </w:rPr>
              <w:t>6.25</w:t>
            </w:r>
            <w:r>
              <w:rPr>
                <w:rFonts w:eastAsiaTheme="minorEastAsia"/>
                <w:sz w:val="21"/>
                <w:szCs w:val="21"/>
              </w:rPr>
              <w:t>～</w:t>
            </w:r>
            <w:r>
              <w:rPr>
                <w:rFonts w:eastAsiaTheme="minorEastAsia"/>
                <w:sz w:val="21"/>
                <w:szCs w:val="21"/>
              </w:rPr>
              <w:t>8.30</w:t>
            </w:r>
          </w:p>
        </w:tc>
        <w:tc>
          <w:tcPr>
            <w:tcW w:w="1166" w:type="pct"/>
            <w:tcBorders>
              <w:top w:val="single" w:sz="4" w:space="0" w:color="auto"/>
              <w:left w:val="single" w:sz="4" w:space="0" w:color="auto"/>
              <w:bottom w:val="single" w:sz="4" w:space="0" w:color="auto"/>
              <w:right w:val="single" w:sz="4" w:space="0" w:color="auto"/>
            </w:tcBorders>
            <w:vAlign w:val="center"/>
          </w:tcPr>
          <w:p w14:paraId="2ED1130B" w14:textId="77777777" w:rsidR="000F4245" w:rsidRDefault="00000000">
            <w:pPr>
              <w:spacing w:line="300" w:lineRule="exact"/>
              <w:jc w:val="center"/>
              <w:rPr>
                <w:rFonts w:eastAsiaTheme="minorEastAsia"/>
                <w:sz w:val="21"/>
                <w:szCs w:val="21"/>
              </w:rPr>
            </w:pPr>
            <w:r>
              <w:rPr>
                <w:rFonts w:eastAsiaTheme="minorEastAsia"/>
                <w:sz w:val="21"/>
                <w:szCs w:val="21"/>
              </w:rPr>
              <w:t>6.70</w:t>
            </w:r>
          </w:p>
        </w:tc>
        <w:tc>
          <w:tcPr>
            <w:tcW w:w="827" w:type="pct"/>
            <w:tcBorders>
              <w:top w:val="single" w:sz="4" w:space="0" w:color="auto"/>
              <w:left w:val="single" w:sz="4" w:space="0" w:color="auto"/>
              <w:bottom w:val="single" w:sz="4" w:space="0" w:color="auto"/>
              <w:right w:val="single" w:sz="8" w:space="0" w:color="auto"/>
            </w:tcBorders>
            <w:vAlign w:val="center"/>
          </w:tcPr>
          <w:p w14:paraId="25D45022" w14:textId="77777777" w:rsidR="000F4245" w:rsidRDefault="00000000">
            <w:pPr>
              <w:spacing w:line="300" w:lineRule="exact"/>
              <w:jc w:val="center"/>
              <w:rPr>
                <w:rFonts w:eastAsiaTheme="minorEastAsia"/>
                <w:sz w:val="21"/>
                <w:szCs w:val="21"/>
              </w:rPr>
            </w:pPr>
            <w:r>
              <w:rPr>
                <w:rFonts w:eastAsiaTheme="minorEastAsia"/>
                <w:sz w:val="21"/>
                <w:szCs w:val="21"/>
              </w:rPr>
              <w:t>符合要求</w:t>
            </w:r>
          </w:p>
        </w:tc>
      </w:tr>
      <w:tr w:rsidR="000F4245" w14:paraId="598DDB21" w14:textId="77777777">
        <w:trPr>
          <w:trHeight w:val="397"/>
        </w:trPr>
        <w:tc>
          <w:tcPr>
            <w:tcW w:w="1776" w:type="pct"/>
            <w:tcBorders>
              <w:top w:val="single" w:sz="4" w:space="0" w:color="auto"/>
              <w:left w:val="single" w:sz="8" w:space="0" w:color="auto"/>
              <w:bottom w:val="single" w:sz="4" w:space="0" w:color="auto"/>
              <w:right w:val="single" w:sz="4" w:space="0" w:color="auto"/>
            </w:tcBorders>
            <w:vAlign w:val="center"/>
          </w:tcPr>
          <w:p w14:paraId="3BD7F407" w14:textId="77777777" w:rsidR="000F4245" w:rsidRDefault="00000000">
            <w:pPr>
              <w:spacing w:line="300" w:lineRule="exact"/>
              <w:jc w:val="center"/>
              <w:rPr>
                <w:rFonts w:eastAsiaTheme="minorEastAsia"/>
                <w:sz w:val="21"/>
                <w:szCs w:val="21"/>
              </w:rPr>
            </w:pPr>
            <w:r>
              <w:rPr>
                <w:rFonts w:eastAsiaTheme="minorEastAsia"/>
                <w:sz w:val="21"/>
                <w:szCs w:val="21"/>
              </w:rPr>
              <w:t>轻物质含量</w:t>
            </w:r>
            <w:r>
              <w:rPr>
                <w:rFonts w:eastAsiaTheme="minorEastAsia"/>
                <w:sz w:val="21"/>
                <w:szCs w:val="21"/>
              </w:rPr>
              <w:t>(%)</w:t>
            </w:r>
          </w:p>
        </w:tc>
        <w:tc>
          <w:tcPr>
            <w:tcW w:w="1231" w:type="pct"/>
            <w:tcBorders>
              <w:top w:val="single" w:sz="4" w:space="0" w:color="auto"/>
              <w:left w:val="single" w:sz="4" w:space="0" w:color="auto"/>
              <w:bottom w:val="single" w:sz="4" w:space="0" w:color="auto"/>
              <w:right w:val="single" w:sz="4" w:space="0" w:color="auto"/>
            </w:tcBorders>
            <w:vAlign w:val="center"/>
          </w:tcPr>
          <w:p w14:paraId="757D749A" w14:textId="77777777" w:rsidR="000F4245" w:rsidRDefault="00000000">
            <w:pPr>
              <w:spacing w:line="300" w:lineRule="exact"/>
              <w:jc w:val="center"/>
              <w:rPr>
                <w:rFonts w:eastAsiaTheme="minorEastAsia"/>
                <w:sz w:val="21"/>
                <w:szCs w:val="21"/>
              </w:rPr>
            </w:pPr>
            <w:r>
              <w:rPr>
                <w:rFonts w:eastAsiaTheme="minorEastAsia"/>
                <w:sz w:val="21"/>
                <w:szCs w:val="21"/>
              </w:rPr>
              <w:t>不存在</w:t>
            </w:r>
          </w:p>
        </w:tc>
        <w:tc>
          <w:tcPr>
            <w:tcW w:w="1166" w:type="pct"/>
            <w:tcBorders>
              <w:top w:val="single" w:sz="4" w:space="0" w:color="auto"/>
              <w:left w:val="single" w:sz="4" w:space="0" w:color="auto"/>
              <w:bottom w:val="single" w:sz="4" w:space="0" w:color="auto"/>
              <w:right w:val="single" w:sz="4" w:space="0" w:color="auto"/>
            </w:tcBorders>
            <w:vAlign w:val="center"/>
          </w:tcPr>
          <w:p w14:paraId="68EF2078" w14:textId="77777777" w:rsidR="000F4245" w:rsidRDefault="00000000">
            <w:pPr>
              <w:spacing w:line="300" w:lineRule="exact"/>
              <w:jc w:val="center"/>
              <w:rPr>
                <w:rFonts w:eastAsiaTheme="minorEastAsia"/>
                <w:sz w:val="21"/>
                <w:szCs w:val="21"/>
              </w:rPr>
            </w:pPr>
            <w:r>
              <w:rPr>
                <w:rFonts w:eastAsiaTheme="minorEastAsia"/>
                <w:sz w:val="21"/>
                <w:szCs w:val="21"/>
              </w:rPr>
              <w:t>无</w:t>
            </w:r>
          </w:p>
        </w:tc>
        <w:tc>
          <w:tcPr>
            <w:tcW w:w="827" w:type="pct"/>
            <w:tcBorders>
              <w:top w:val="single" w:sz="4" w:space="0" w:color="auto"/>
              <w:left w:val="single" w:sz="4" w:space="0" w:color="auto"/>
              <w:bottom w:val="single" w:sz="4" w:space="0" w:color="auto"/>
              <w:right w:val="single" w:sz="8" w:space="0" w:color="auto"/>
            </w:tcBorders>
            <w:vAlign w:val="center"/>
          </w:tcPr>
          <w:p w14:paraId="38BD846B" w14:textId="77777777" w:rsidR="000F4245" w:rsidRDefault="00000000">
            <w:pPr>
              <w:spacing w:line="300" w:lineRule="exact"/>
              <w:jc w:val="center"/>
              <w:rPr>
                <w:rFonts w:eastAsiaTheme="minorEastAsia"/>
                <w:sz w:val="21"/>
                <w:szCs w:val="21"/>
              </w:rPr>
            </w:pPr>
            <w:r>
              <w:rPr>
                <w:rFonts w:eastAsiaTheme="minorEastAsia"/>
                <w:sz w:val="21"/>
                <w:szCs w:val="21"/>
              </w:rPr>
              <w:t>符合要求</w:t>
            </w:r>
          </w:p>
        </w:tc>
      </w:tr>
      <w:tr w:rsidR="000F4245" w14:paraId="1B772922" w14:textId="77777777">
        <w:trPr>
          <w:trHeight w:val="397"/>
        </w:trPr>
        <w:tc>
          <w:tcPr>
            <w:tcW w:w="1776" w:type="pct"/>
            <w:tcBorders>
              <w:top w:val="single" w:sz="4" w:space="0" w:color="auto"/>
              <w:left w:val="single" w:sz="8" w:space="0" w:color="auto"/>
              <w:bottom w:val="single" w:sz="4" w:space="0" w:color="auto"/>
              <w:right w:val="single" w:sz="4" w:space="0" w:color="auto"/>
            </w:tcBorders>
            <w:vAlign w:val="center"/>
          </w:tcPr>
          <w:p w14:paraId="321C6E29" w14:textId="77777777" w:rsidR="000F4245" w:rsidRDefault="00000000">
            <w:pPr>
              <w:spacing w:line="300" w:lineRule="exact"/>
              <w:jc w:val="center"/>
              <w:rPr>
                <w:rFonts w:eastAsiaTheme="minorEastAsia"/>
                <w:sz w:val="21"/>
                <w:szCs w:val="21"/>
              </w:rPr>
            </w:pPr>
            <w:r>
              <w:rPr>
                <w:rFonts w:eastAsiaTheme="minorEastAsia"/>
                <w:sz w:val="21"/>
                <w:szCs w:val="21"/>
              </w:rPr>
              <w:t>坚固性</w:t>
            </w:r>
          </w:p>
        </w:tc>
        <w:tc>
          <w:tcPr>
            <w:tcW w:w="1231" w:type="pct"/>
            <w:tcBorders>
              <w:top w:val="single" w:sz="4" w:space="0" w:color="auto"/>
              <w:left w:val="single" w:sz="4" w:space="0" w:color="auto"/>
              <w:bottom w:val="single" w:sz="4" w:space="0" w:color="auto"/>
              <w:right w:val="single" w:sz="4" w:space="0" w:color="auto"/>
            </w:tcBorders>
            <w:vAlign w:val="center"/>
          </w:tcPr>
          <w:p w14:paraId="07BAE753" w14:textId="77777777" w:rsidR="000F4245" w:rsidRDefault="00000000">
            <w:pPr>
              <w:spacing w:line="300" w:lineRule="exact"/>
              <w:jc w:val="center"/>
              <w:rPr>
                <w:rFonts w:eastAsiaTheme="minorEastAsia"/>
                <w:sz w:val="21"/>
                <w:szCs w:val="21"/>
              </w:rPr>
            </w:pPr>
            <w:r>
              <w:rPr>
                <w:rFonts w:eastAsiaTheme="minorEastAsia"/>
                <w:sz w:val="21"/>
                <w:szCs w:val="21"/>
              </w:rPr>
              <w:t>有抗冻要求</w:t>
            </w:r>
            <w:r>
              <w:rPr>
                <w:rFonts w:eastAsiaTheme="minorEastAsia"/>
                <w:sz w:val="21"/>
                <w:szCs w:val="21"/>
              </w:rPr>
              <w:t>≤5.0</w:t>
            </w:r>
          </w:p>
          <w:p w14:paraId="2849191F" w14:textId="77777777" w:rsidR="000F4245" w:rsidRDefault="00000000">
            <w:pPr>
              <w:spacing w:line="300" w:lineRule="exact"/>
              <w:jc w:val="center"/>
              <w:rPr>
                <w:rFonts w:eastAsiaTheme="minorEastAsia"/>
                <w:sz w:val="21"/>
                <w:szCs w:val="21"/>
              </w:rPr>
            </w:pPr>
            <w:r>
              <w:rPr>
                <w:rFonts w:eastAsiaTheme="minorEastAsia"/>
                <w:sz w:val="21"/>
                <w:szCs w:val="21"/>
              </w:rPr>
              <w:t>无抗冻要求</w:t>
            </w:r>
            <w:r>
              <w:rPr>
                <w:rFonts w:eastAsiaTheme="minorEastAsia"/>
                <w:sz w:val="21"/>
                <w:szCs w:val="21"/>
              </w:rPr>
              <w:t>≤12.0</w:t>
            </w:r>
          </w:p>
        </w:tc>
        <w:tc>
          <w:tcPr>
            <w:tcW w:w="1166" w:type="pct"/>
            <w:tcBorders>
              <w:top w:val="single" w:sz="4" w:space="0" w:color="auto"/>
              <w:left w:val="single" w:sz="4" w:space="0" w:color="auto"/>
              <w:bottom w:val="single" w:sz="4" w:space="0" w:color="auto"/>
              <w:right w:val="single" w:sz="4" w:space="0" w:color="auto"/>
            </w:tcBorders>
            <w:vAlign w:val="center"/>
          </w:tcPr>
          <w:p w14:paraId="1755760F" w14:textId="77777777" w:rsidR="000F4245" w:rsidRDefault="00000000">
            <w:pPr>
              <w:spacing w:line="300" w:lineRule="exact"/>
              <w:jc w:val="center"/>
              <w:rPr>
                <w:rFonts w:eastAsiaTheme="minorEastAsia"/>
                <w:sz w:val="21"/>
                <w:szCs w:val="21"/>
              </w:rPr>
            </w:pPr>
            <w:r>
              <w:rPr>
                <w:rFonts w:eastAsiaTheme="minorEastAsia"/>
                <w:sz w:val="21"/>
                <w:szCs w:val="21"/>
              </w:rPr>
              <w:t>1.13</w:t>
            </w:r>
          </w:p>
        </w:tc>
        <w:tc>
          <w:tcPr>
            <w:tcW w:w="827" w:type="pct"/>
            <w:tcBorders>
              <w:top w:val="single" w:sz="4" w:space="0" w:color="auto"/>
              <w:left w:val="single" w:sz="4" w:space="0" w:color="auto"/>
              <w:bottom w:val="single" w:sz="4" w:space="0" w:color="auto"/>
              <w:right w:val="single" w:sz="8" w:space="0" w:color="auto"/>
            </w:tcBorders>
            <w:vAlign w:val="center"/>
          </w:tcPr>
          <w:p w14:paraId="449ECEFA" w14:textId="77777777" w:rsidR="000F4245" w:rsidRDefault="00000000">
            <w:pPr>
              <w:spacing w:line="300" w:lineRule="exact"/>
              <w:jc w:val="center"/>
              <w:rPr>
                <w:rFonts w:eastAsiaTheme="minorEastAsia"/>
                <w:sz w:val="21"/>
                <w:szCs w:val="21"/>
              </w:rPr>
            </w:pPr>
            <w:r>
              <w:rPr>
                <w:rFonts w:eastAsiaTheme="minorEastAsia"/>
                <w:sz w:val="21"/>
                <w:szCs w:val="21"/>
              </w:rPr>
              <w:t>符合要求</w:t>
            </w:r>
          </w:p>
        </w:tc>
      </w:tr>
      <w:tr w:rsidR="000F4245" w14:paraId="501B7B60" w14:textId="77777777">
        <w:trPr>
          <w:trHeight w:val="397"/>
        </w:trPr>
        <w:tc>
          <w:tcPr>
            <w:tcW w:w="1776" w:type="pct"/>
            <w:tcBorders>
              <w:top w:val="single" w:sz="4" w:space="0" w:color="auto"/>
              <w:left w:val="single" w:sz="8" w:space="0" w:color="auto"/>
              <w:bottom w:val="single" w:sz="8" w:space="0" w:color="auto"/>
              <w:right w:val="single" w:sz="4" w:space="0" w:color="auto"/>
            </w:tcBorders>
            <w:vAlign w:val="center"/>
          </w:tcPr>
          <w:p w14:paraId="4571CECC" w14:textId="77777777" w:rsidR="000F4245" w:rsidRDefault="00000000">
            <w:pPr>
              <w:spacing w:line="300" w:lineRule="exact"/>
              <w:jc w:val="center"/>
              <w:rPr>
                <w:rFonts w:eastAsiaTheme="minorEastAsia"/>
                <w:sz w:val="21"/>
                <w:szCs w:val="21"/>
              </w:rPr>
            </w:pPr>
            <w:r>
              <w:rPr>
                <w:rFonts w:eastAsiaTheme="minorEastAsia"/>
                <w:sz w:val="21"/>
                <w:szCs w:val="21"/>
              </w:rPr>
              <w:t>压碎指标</w:t>
            </w:r>
          </w:p>
        </w:tc>
        <w:tc>
          <w:tcPr>
            <w:tcW w:w="1231" w:type="pct"/>
            <w:tcBorders>
              <w:top w:val="single" w:sz="4" w:space="0" w:color="auto"/>
              <w:left w:val="single" w:sz="4" w:space="0" w:color="auto"/>
              <w:bottom w:val="single" w:sz="8" w:space="0" w:color="auto"/>
              <w:right w:val="single" w:sz="4" w:space="0" w:color="auto"/>
            </w:tcBorders>
            <w:vAlign w:val="center"/>
          </w:tcPr>
          <w:p w14:paraId="3A1752F5" w14:textId="77777777" w:rsidR="000F4245" w:rsidRDefault="00000000">
            <w:pPr>
              <w:spacing w:line="300" w:lineRule="exact"/>
              <w:jc w:val="center"/>
              <w:rPr>
                <w:rFonts w:eastAsiaTheme="minorEastAsia"/>
                <w:sz w:val="21"/>
                <w:szCs w:val="21"/>
              </w:rPr>
            </w:pPr>
            <w:r>
              <w:rPr>
                <w:rFonts w:eastAsiaTheme="minorEastAsia"/>
                <w:sz w:val="21"/>
                <w:szCs w:val="21"/>
              </w:rPr>
              <w:t>≤14.0</w:t>
            </w:r>
          </w:p>
        </w:tc>
        <w:tc>
          <w:tcPr>
            <w:tcW w:w="1166" w:type="pct"/>
            <w:tcBorders>
              <w:top w:val="single" w:sz="4" w:space="0" w:color="auto"/>
              <w:left w:val="single" w:sz="4" w:space="0" w:color="auto"/>
              <w:bottom w:val="single" w:sz="8" w:space="0" w:color="auto"/>
              <w:right w:val="single" w:sz="4" w:space="0" w:color="auto"/>
            </w:tcBorders>
            <w:vAlign w:val="center"/>
          </w:tcPr>
          <w:p w14:paraId="2BD65B98" w14:textId="77777777" w:rsidR="000F4245" w:rsidRDefault="00000000">
            <w:pPr>
              <w:spacing w:line="300" w:lineRule="exact"/>
              <w:jc w:val="center"/>
              <w:rPr>
                <w:rFonts w:eastAsiaTheme="minorEastAsia"/>
                <w:sz w:val="21"/>
                <w:szCs w:val="21"/>
              </w:rPr>
            </w:pPr>
            <w:r>
              <w:rPr>
                <w:rFonts w:eastAsiaTheme="minorEastAsia"/>
                <w:sz w:val="21"/>
                <w:szCs w:val="21"/>
              </w:rPr>
              <w:t>4.9</w:t>
            </w:r>
          </w:p>
        </w:tc>
        <w:tc>
          <w:tcPr>
            <w:tcW w:w="827" w:type="pct"/>
            <w:tcBorders>
              <w:top w:val="single" w:sz="4" w:space="0" w:color="auto"/>
              <w:left w:val="single" w:sz="4" w:space="0" w:color="auto"/>
              <w:bottom w:val="single" w:sz="8" w:space="0" w:color="auto"/>
              <w:right w:val="single" w:sz="8" w:space="0" w:color="auto"/>
            </w:tcBorders>
            <w:vAlign w:val="center"/>
          </w:tcPr>
          <w:p w14:paraId="5984A0D9" w14:textId="77777777" w:rsidR="000F4245" w:rsidRDefault="00000000">
            <w:pPr>
              <w:spacing w:line="300" w:lineRule="exact"/>
              <w:jc w:val="center"/>
              <w:rPr>
                <w:rFonts w:eastAsiaTheme="minorEastAsia"/>
                <w:sz w:val="21"/>
                <w:szCs w:val="21"/>
              </w:rPr>
            </w:pPr>
            <w:r>
              <w:rPr>
                <w:rFonts w:eastAsiaTheme="minorEastAsia"/>
                <w:sz w:val="21"/>
                <w:szCs w:val="21"/>
              </w:rPr>
              <w:t>符合要求</w:t>
            </w:r>
          </w:p>
        </w:tc>
      </w:tr>
    </w:tbl>
    <w:p w14:paraId="4958E3D9" w14:textId="77777777" w:rsidR="000F4245" w:rsidRDefault="00000000">
      <w:pPr>
        <w:spacing w:line="360" w:lineRule="auto"/>
        <w:jc w:val="center"/>
        <w:rPr>
          <w:rFonts w:eastAsia="黑体"/>
          <w:color w:val="000000"/>
          <w:kern w:val="0"/>
        </w:rPr>
      </w:pPr>
      <w:bookmarkStart w:id="112" w:name="_Toc62404026"/>
      <w:bookmarkEnd w:id="112"/>
      <w:r>
        <w:rPr>
          <w:rFonts w:eastAsia="黑体"/>
          <w:color w:val="000000"/>
          <w:kern w:val="0"/>
        </w:rPr>
        <w:lastRenderedPageBreak/>
        <w:t>挖坑取出</w:t>
      </w:r>
      <w:proofErr w:type="gramStart"/>
      <w:r>
        <w:rPr>
          <w:rFonts w:eastAsia="黑体"/>
          <w:color w:val="000000"/>
          <w:kern w:val="0"/>
        </w:rPr>
        <w:t>样颗分试验</w:t>
      </w:r>
      <w:proofErr w:type="gramEnd"/>
      <w:r>
        <w:rPr>
          <w:rFonts w:eastAsia="黑体"/>
          <w:color w:val="000000"/>
          <w:kern w:val="0"/>
        </w:rPr>
        <w:t>成果汇总表</w:t>
      </w:r>
    </w:p>
    <w:p w14:paraId="7229CABB" w14:textId="77777777" w:rsidR="000F4245" w:rsidRDefault="00000000">
      <w:pPr>
        <w:spacing w:line="360" w:lineRule="auto"/>
        <w:ind w:firstLineChars="200" w:firstLine="420"/>
        <w:rPr>
          <w:rFonts w:eastAsia="黑体"/>
          <w:color w:val="000000"/>
          <w:kern w:val="0"/>
          <w:sz w:val="21"/>
        </w:rPr>
      </w:pPr>
      <w:r>
        <w:rPr>
          <w:rFonts w:eastAsia="黑体"/>
          <w:color w:val="000000"/>
          <w:kern w:val="0"/>
          <w:sz w:val="21"/>
        </w:rPr>
        <w:t>表</w:t>
      </w:r>
      <w:r>
        <w:rPr>
          <w:rFonts w:eastAsia="黑体"/>
          <w:color w:val="000000"/>
          <w:kern w:val="0"/>
          <w:sz w:val="21"/>
        </w:rPr>
        <w:t>5.1-41</w:t>
      </w:r>
    </w:p>
    <w:tbl>
      <w:tblPr>
        <w:tblpPr w:leftFromText="180" w:rightFromText="180" w:vertAnchor="text" w:horzAnchor="margin" w:tblpXSpec="center" w:tblpY="46"/>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847"/>
        <w:gridCol w:w="903"/>
        <w:gridCol w:w="903"/>
        <w:gridCol w:w="903"/>
        <w:gridCol w:w="903"/>
        <w:gridCol w:w="903"/>
        <w:gridCol w:w="903"/>
        <w:gridCol w:w="913"/>
      </w:tblGrid>
      <w:tr w:rsidR="000F4245" w14:paraId="0B2B0A5C" w14:textId="77777777">
        <w:trPr>
          <w:trHeight w:val="481"/>
        </w:trPr>
        <w:tc>
          <w:tcPr>
            <w:tcW w:w="1130" w:type="pct"/>
            <w:vMerge w:val="restart"/>
            <w:tcBorders>
              <w:top w:val="single" w:sz="4" w:space="0" w:color="auto"/>
            </w:tcBorders>
            <w:vAlign w:val="center"/>
          </w:tcPr>
          <w:p w14:paraId="48534C0A" w14:textId="77777777" w:rsidR="000F4245" w:rsidRDefault="00000000">
            <w:pPr>
              <w:spacing w:line="214" w:lineRule="auto"/>
              <w:jc w:val="center"/>
              <w:rPr>
                <w:rFonts w:eastAsiaTheme="minorEastAsia"/>
                <w:sz w:val="21"/>
                <w:szCs w:val="21"/>
              </w:rPr>
            </w:pPr>
            <w:r>
              <w:rPr>
                <w:rFonts w:eastAsiaTheme="minorEastAsia"/>
                <w:sz w:val="21"/>
                <w:szCs w:val="21"/>
              </w:rPr>
              <w:t>试样编号</w:t>
            </w:r>
          </w:p>
        </w:tc>
        <w:tc>
          <w:tcPr>
            <w:tcW w:w="3870" w:type="pct"/>
            <w:gridSpan w:val="7"/>
            <w:vMerge w:val="restart"/>
            <w:tcBorders>
              <w:top w:val="single" w:sz="4" w:space="0" w:color="auto"/>
            </w:tcBorders>
            <w:vAlign w:val="center"/>
          </w:tcPr>
          <w:p w14:paraId="3E98E8E2" w14:textId="77777777" w:rsidR="000F4245" w:rsidRDefault="00000000">
            <w:pPr>
              <w:tabs>
                <w:tab w:val="left" w:pos="1549"/>
                <w:tab w:val="center" w:pos="3248"/>
              </w:tabs>
              <w:spacing w:line="214" w:lineRule="auto"/>
              <w:jc w:val="center"/>
              <w:rPr>
                <w:rFonts w:eastAsiaTheme="minorEastAsia"/>
                <w:sz w:val="21"/>
                <w:szCs w:val="21"/>
              </w:rPr>
            </w:pPr>
            <w:r>
              <w:rPr>
                <w:rFonts w:eastAsiaTheme="minorEastAsia"/>
                <w:sz w:val="21"/>
                <w:szCs w:val="21"/>
              </w:rPr>
              <w:t>粒径（</w:t>
            </w:r>
            <w:r>
              <w:rPr>
                <w:rFonts w:eastAsiaTheme="minorEastAsia"/>
                <w:sz w:val="21"/>
                <w:szCs w:val="21"/>
              </w:rPr>
              <w:t>mm</w:t>
            </w:r>
            <w:r>
              <w:rPr>
                <w:rFonts w:eastAsiaTheme="minorEastAsia"/>
                <w:sz w:val="21"/>
                <w:szCs w:val="21"/>
              </w:rPr>
              <w:t>）百分含量％</w:t>
            </w:r>
          </w:p>
        </w:tc>
      </w:tr>
      <w:tr w:rsidR="000F4245" w14:paraId="300B0F7E" w14:textId="77777777">
        <w:trPr>
          <w:trHeight w:val="481"/>
        </w:trPr>
        <w:tc>
          <w:tcPr>
            <w:tcW w:w="1130" w:type="pct"/>
            <w:vMerge/>
            <w:vAlign w:val="center"/>
          </w:tcPr>
          <w:p w14:paraId="0D392040" w14:textId="77777777" w:rsidR="000F4245" w:rsidRDefault="000F4245">
            <w:pPr>
              <w:spacing w:line="214" w:lineRule="auto"/>
              <w:jc w:val="center"/>
              <w:rPr>
                <w:rFonts w:eastAsiaTheme="minorEastAsia"/>
                <w:sz w:val="21"/>
                <w:szCs w:val="21"/>
              </w:rPr>
            </w:pPr>
          </w:p>
        </w:tc>
        <w:tc>
          <w:tcPr>
            <w:tcW w:w="3870" w:type="pct"/>
            <w:gridSpan w:val="7"/>
            <w:vMerge/>
            <w:vAlign w:val="center"/>
          </w:tcPr>
          <w:p w14:paraId="6396ECE6" w14:textId="77777777" w:rsidR="000F4245" w:rsidRDefault="000F4245">
            <w:pPr>
              <w:spacing w:line="214" w:lineRule="auto"/>
              <w:jc w:val="center"/>
              <w:rPr>
                <w:rFonts w:eastAsiaTheme="minorEastAsia"/>
                <w:sz w:val="21"/>
                <w:szCs w:val="21"/>
              </w:rPr>
            </w:pPr>
          </w:p>
        </w:tc>
      </w:tr>
      <w:tr w:rsidR="000F4245" w14:paraId="3B99344E" w14:textId="77777777">
        <w:trPr>
          <w:trHeight w:val="439"/>
        </w:trPr>
        <w:tc>
          <w:tcPr>
            <w:tcW w:w="1130" w:type="pct"/>
            <w:vMerge/>
            <w:vAlign w:val="center"/>
          </w:tcPr>
          <w:p w14:paraId="335E29BE" w14:textId="77777777" w:rsidR="000F4245" w:rsidRDefault="000F4245">
            <w:pPr>
              <w:spacing w:line="214" w:lineRule="auto"/>
              <w:jc w:val="center"/>
              <w:rPr>
                <w:rFonts w:eastAsiaTheme="minorEastAsia"/>
                <w:sz w:val="21"/>
                <w:szCs w:val="21"/>
              </w:rPr>
            </w:pPr>
          </w:p>
        </w:tc>
        <w:tc>
          <w:tcPr>
            <w:tcW w:w="552" w:type="pct"/>
            <w:noWrap/>
            <w:vAlign w:val="center"/>
          </w:tcPr>
          <w:p w14:paraId="3E74371D" w14:textId="77777777" w:rsidR="000F4245" w:rsidRDefault="00000000">
            <w:pPr>
              <w:spacing w:line="214" w:lineRule="auto"/>
              <w:jc w:val="center"/>
              <w:rPr>
                <w:rFonts w:eastAsiaTheme="minorEastAsia"/>
                <w:sz w:val="21"/>
                <w:szCs w:val="21"/>
              </w:rPr>
            </w:pPr>
            <w:r>
              <w:rPr>
                <w:rFonts w:eastAsiaTheme="minorEastAsia"/>
                <w:sz w:val="21"/>
                <w:szCs w:val="21"/>
              </w:rPr>
              <w:t>120</w:t>
            </w:r>
          </w:p>
        </w:tc>
        <w:tc>
          <w:tcPr>
            <w:tcW w:w="552" w:type="pct"/>
            <w:noWrap/>
            <w:vAlign w:val="center"/>
          </w:tcPr>
          <w:p w14:paraId="0B732C41" w14:textId="77777777" w:rsidR="000F4245" w:rsidRDefault="00000000">
            <w:pPr>
              <w:spacing w:line="214" w:lineRule="auto"/>
              <w:jc w:val="center"/>
              <w:rPr>
                <w:rFonts w:eastAsiaTheme="minorEastAsia"/>
                <w:sz w:val="21"/>
                <w:szCs w:val="21"/>
              </w:rPr>
            </w:pPr>
            <w:r>
              <w:rPr>
                <w:rFonts w:eastAsiaTheme="minorEastAsia"/>
                <w:sz w:val="21"/>
                <w:szCs w:val="21"/>
              </w:rPr>
              <w:t>80</w:t>
            </w:r>
          </w:p>
        </w:tc>
        <w:tc>
          <w:tcPr>
            <w:tcW w:w="552" w:type="pct"/>
            <w:noWrap/>
            <w:vAlign w:val="center"/>
          </w:tcPr>
          <w:p w14:paraId="5C756F7C" w14:textId="77777777" w:rsidR="000F4245" w:rsidRDefault="00000000">
            <w:pPr>
              <w:spacing w:line="214" w:lineRule="auto"/>
              <w:jc w:val="center"/>
              <w:rPr>
                <w:rFonts w:eastAsiaTheme="minorEastAsia"/>
                <w:sz w:val="21"/>
                <w:szCs w:val="21"/>
              </w:rPr>
            </w:pPr>
            <w:r>
              <w:rPr>
                <w:rFonts w:eastAsiaTheme="minorEastAsia"/>
                <w:sz w:val="21"/>
                <w:szCs w:val="21"/>
              </w:rPr>
              <w:t>40</w:t>
            </w:r>
          </w:p>
        </w:tc>
        <w:tc>
          <w:tcPr>
            <w:tcW w:w="552" w:type="pct"/>
            <w:noWrap/>
            <w:vAlign w:val="center"/>
          </w:tcPr>
          <w:p w14:paraId="2042D8E4" w14:textId="77777777" w:rsidR="000F4245" w:rsidRDefault="00000000">
            <w:pPr>
              <w:spacing w:line="214" w:lineRule="auto"/>
              <w:jc w:val="center"/>
              <w:rPr>
                <w:rFonts w:eastAsiaTheme="minorEastAsia"/>
                <w:sz w:val="21"/>
                <w:szCs w:val="21"/>
              </w:rPr>
            </w:pPr>
            <w:r>
              <w:rPr>
                <w:rFonts w:eastAsiaTheme="minorEastAsia"/>
                <w:sz w:val="21"/>
                <w:szCs w:val="21"/>
              </w:rPr>
              <w:t>20</w:t>
            </w:r>
          </w:p>
        </w:tc>
        <w:tc>
          <w:tcPr>
            <w:tcW w:w="552" w:type="pct"/>
            <w:noWrap/>
            <w:vAlign w:val="center"/>
          </w:tcPr>
          <w:p w14:paraId="3F876B6F"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552" w:type="pct"/>
            <w:noWrap/>
            <w:vAlign w:val="center"/>
          </w:tcPr>
          <w:p w14:paraId="49315B8A" w14:textId="77777777" w:rsidR="000F4245" w:rsidRDefault="00000000">
            <w:pPr>
              <w:spacing w:line="214" w:lineRule="auto"/>
              <w:jc w:val="center"/>
              <w:rPr>
                <w:rFonts w:eastAsiaTheme="minorEastAsia"/>
                <w:sz w:val="21"/>
                <w:szCs w:val="21"/>
              </w:rPr>
            </w:pPr>
            <w:r>
              <w:rPr>
                <w:rFonts w:eastAsiaTheme="minorEastAsia"/>
                <w:sz w:val="21"/>
                <w:szCs w:val="21"/>
              </w:rPr>
              <w:t>5</w:t>
            </w:r>
          </w:p>
        </w:tc>
        <w:tc>
          <w:tcPr>
            <w:tcW w:w="557" w:type="pct"/>
            <w:noWrap/>
            <w:vAlign w:val="center"/>
          </w:tcPr>
          <w:p w14:paraId="05918B49" w14:textId="77777777" w:rsidR="000F4245" w:rsidRDefault="00000000">
            <w:pPr>
              <w:spacing w:line="214" w:lineRule="auto"/>
              <w:jc w:val="center"/>
              <w:rPr>
                <w:rFonts w:eastAsiaTheme="minorEastAsia"/>
                <w:sz w:val="21"/>
                <w:szCs w:val="21"/>
              </w:rPr>
            </w:pPr>
            <w:r>
              <w:rPr>
                <w:rFonts w:eastAsiaTheme="minorEastAsia"/>
                <w:sz w:val="21"/>
                <w:szCs w:val="21"/>
              </w:rPr>
              <w:t>&lt;5</w:t>
            </w:r>
          </w:p>
        </w:tc>
      </w:tr>
      <w:tr w:rsidR="000F4245" w14:paraId="17365503" w14:textId="77777777">
        <w:trPr>
          <w:trHeight w:val="419"/>
        </w:trPr>
        <w:tc>
          <w:tcPr>
            <w:tcW w:w="1130" w:type="pct"/>
            <w:vAlign w:val="center"/>
          </w:tcPr>
          <w:p w14:paraId="7F78646E" w14:textId="77777777" w:rsidR="000F4245" w:rsidRDefault="00000000">
            <w:pPr>
              <w:spacing w:line="214" w:lineRule="auto"/>
              <w:jc w:val="center"/>
              <w:rPr>
                <w:rFonts w:eastAsiaTheme="minorEastAsia"/>
                <w:sz w:val="21"/>
                <w:szCs w:val="21"/>
              </w:rPr>
            </w:pPr>
            <w:r>
              <w:rPr>
                <w:rFonts w:eastAsiaTheme="minorEastAsia"/>
                <w:sz w:val="21"/>
                <w:szCs w:val="21"/>
              </w:rPr>
              <w:t>RD11</w:t>
            </w:r>
          </w:p>
        </w:tc>
        <w:tc>
          <w:tcPr>
            <w:tcW w:w="552" w:type="pct"/>
            <w:noWrap/>
            <w:vAlign w:val="center"/>
          </w:tcPr>
          <w:p w14:paraId="48B1D6D5" w14:textId="77777777" w:rsidR="000F4245" w:rsidRDefault="00000000">
            <w:pPr>
              <w:spacing w:line="214" w:lineRule="auto"/>
              <w:jc w:val="center"/>
              <w:rPr>
                <w:rFonts w:eastAsiaTheme="minorEastAsia"/>
                <w:sz w:val="21"/>
                <w:szCs w:val="21"/>
              </w:rPr>
            </w:pPr>
            <w:r>
              <w:rPr>
                <w:rFonts w:eastAsiaTheme="minorEastAsia"/>
                <w:sz w:val="21"/>
                <w:szCs w:val="21"/>
              </w:rPr>
              <w:t>26.0</w:t>
            </w:r>
          </w:p>
        </w:tc>
        <w:tc>
          <w:tcPr>
            <w:tcW w:w="552" w:type="pct"/>
            <w:noWrap/>
            <w:vAlign w:val="center"/>
          </w:tcPr>
          <w:p w14:paraId="698B816B" w14:textId="77777777" w:rsidR="000F4245" w:rsidRDefault="00000000">
            <w:pPr>
              <w:spacing w:line="214" w:lineRule="auto"/>
              <w:jc w:val="center"/>
              <w:rPr>
                <w:rFonts w:eastAsiaTheme="minorEastAsia"/>
                <w:sz w:val="21"/>
                <w:szCs w:val="21"/>
              </w:rPr>
            </w:pPr>
            <w:r>
              <w:rPr>
                <w:rFonts w:eastAsiaTheme="minorEastAsia"/>
                <w:sz w:val="21"/>
                <w:szCs w:val="21"/>
              </w:rPr>
              <w:t>16.0</w:t>
            </w:r>
          </w:p>
        </w:tc>
        <w:tc>
          <w:tcPr>
            <w:tcW w:w="552" w:type="pct"/>
            <w:noWrap/>
            <w:vAlign w:val="center"/>
          </w:tcPr>
          <w:p w14:paraId="27F0D01F" w14:textId="77777777" w:rsidR="000F4245" w:rsidRDefault="00000000">
            <w:pPr>
              <w:spacing w:line="214" w:lineRule="auto"/>
              <w:jc w:val="center"/>
              <w:rPr>
                <w:rFonts w:eastAsiaTheme="minorEastAsia"/>
                <w:sz w:val="21"/>
                <w:szCs w:val="21"/>
              </w:rPr>
            </w:pPr>
            <w:r>
              <w:rPr>
                <w:rFonts w:eastAsiaTheme="minorEastAsia"/>
                <w:sz w:val="21"/>
                <w:szCs w:val="21"/>
              </w:rPr>
              <w:t>5.9</w:t>
            </w:r>
          </w:p>
        </w:tc>
        <w:tc>
          <w:tcPr>
            <w:tcW w:w="552" w:type="pct"/>
            <w:noWrap/>
            <w:vAlign w:val="center"/>
          </w:tcPr>
          <w:p w14:paraId="5C6CFE77" w14:textId="77777777" w:rsidR="000F4245" w:rsidRDefault="00000000">
            <w:pPr>
              <w:spacing w:line="214" w:lineRule="auto"/>
              <w:jc w:val="center"/>
              <w:rPr>
                <w:rFonts w:eastAsiaTheme="minorEastAsia"/>
                <w:sz w:val="21"/>
                <w:szCs w:val="21"/>
              </w:rPr>
            </w:pPr>
            <w:r>
              <w:rPr>
                <w:rFonts w:eastAsiaTheme="minorEastAsia"/>
                <w:sz w:val="21"/>
                <w:szCs w:val="21"/>
              </w:rPr>
              <w:t>17.1</w:t>
            </w:r>
          </w:p>
        </w:tc>
        <w:tc>
          <w:tcPr>
            <w:tcW w:w="552" w:type="pct"/>
            <w:noWrap/>
            <w:vAlign w:val="center"/>
          </w:tcPr>
          <w:p w14:paraId="5C6B06D3" w14:textId="77777777" w:rsidR="000F4245" w:rsidRDefault="00000000">
            <w:pPr>
              <w:spacing w:line="214" w:lineRule="auto"/>
              <w:jc w:val="center"/>
              <w:rPr>
                <w:rFonts w:eastAsiaTheme="minorEastAsia"/>
                <w:sz w:val="21"/>
                <w:szCs w:val="21"/>
              </w:rPr>
            </w:pPr>
            <w:r>
              <w:rPr>
                <w:rFonts w:eastAsiaTheme="minorEastAsia"/>
                <w:sz w:val="21"/>
                <w:szCs w:val="21"/>
              </w:rPr>
              <w:t>14.4</w:t>
            </w:r>
          </w:p>
        </w:tc>
        <w:tc>
          <w:tcPr>
            <w:tcW w:w="552" w:type="pct"/>
            <w:noWrap/>
            <w:vAlign w:val="center"/>
          </w:tcPr>
          <w:p w14:paraId="10F1C690" w14:textId="77777777" w:rsidR="000F4245" w:rsidRDefault="00000000">
            <w:pPr>
              <w:spacing w:line="214" w:lineRule="auto"/>
              <w:jc w:val="center"/>
              <w:rPr>
                <w:rFonts w:eastAsiaTheme="minorEastAsia"/>
                <w:sz w:val="21"/>
                <w:szCs w:val="21"/>
              </w:rPr>
            </w:pPr>
            <w:r>
              <w:rPr>
                <w:rFonts w:eastAsiaTheme="minorEastAsia"/>
                <w:sz w:val="21"/>
                <w:szCs w:val="21"/>
              </w:rPr>
              <w:t>7.2</w:t>
            </w:r>
          </w:p>
        </w:tc>
        <w:tc>
          <w:tcPr>
            <w:tcW w:w="557" w:type="pct"/>
            <w:noWrap/>
            <w:vAlign w:val="center"/>
          </w:tcPr>
          <w:p w14:paraId="265B4A18" w14:textId="77777777" w:rsidR="000F4245" w:rsidRDefault="00000000">
            <w:pPr>
              <w:spacing w:line="214" w:lineRule="auto"/>
              <w:jc w:val="center"/>
              <w:rPr>
                <w:rFonts w:eastAsiaTheme="minorEastAsia"/>
                <w:sz w:val="21"/>
                <w:szCs w:val="21"/>
              </w:rPr>
            </w:pPr>
            <w:r>
              <w:rPr>
                <w:rFonts w:eastAsiaTheme="minorEastAsia"/>
                <w:sz w:val="21"/>
                <w:szCs w:val="21"/>
              </w:rPr>
              <w:t>13.4</w:t>
            </w:r>
          </w:p>
        </w:tc>
      </w:tr>
      <w:tr w:rsidR="000F4245" w14:paraId="0166516E" w14:textId="77777777">
        <w:trPr>
          <w:trHeight w:val="419"/>
        </w:trPr>
        <w:tc>
          <w:tcPr>
            <w:tcW w:w="1130" w:type="pct"/>
            <w:vAlign w:val="center"/>
          </w:tcPr>
          <w:p w14:paraId="1A6802D9" w14:textId="77777777" w:rsidR="000F4245" w:rsidRDefault="00000000">
            <w:pPr>
              <w:spacing w:line="214" w:lineRule="auto"/>
              <w:jc w:val="center"/>
              <w:rPr>
                <w:rFonts w:eastAsiaTheme="minorEastAsia"/>
                <w:sz w:val="21"/>
                <w:szCs w:val="21"/>
              </w:rPr>
            </w:pPr>
            <w:r>
              <w:rPr>
                <w:rFonts w:eastAsiaTheme="minorEastAsia"/>
                <w:sz w:val="21"/>
                <w:szCs w:val="21"/>
              </w:rPr>
              <w:t>RD12</w:t>
            </w:r>
          </w:p>
        </w:tc>
        <w:tc>
          <w:tcPr>
            <w:tcW w:w="552" w:type="pct"/>
            <w:noWrap/>
            <w:vAlign w:val="center"/>
          </w:tcPr>
          <w:p w14:paraId="2341FF7F" w14:textId="77777777" w:rsidR="000F4245" w:rsidRDefault="00000000">
            <w:pPr>
              <w:spacing w:line="214" w:lineRule="auto"/>
              <w:jc w:val="center"/>
              <w:rPr>
                <w:rFonts w:eastAsiaTheme="minorEastAsia"/>
                <w:sz w:val="21"/>
                <w:szCs w:val="21"/>
              </w:rPr>
            </w:pPr>
            <w:r>
              <w:rPr>
                <w:rFonts w:eastAsiaTheme="minorEastAsia"/>
                <w:sz w:val="21"/>
                <w:szCs w:val="21"/>
              </w:rPr>
              <w:t>21.6</w:t>
            </w:r>
          </w:p>
        </w:tc>
        <w:tc>
          <w:tcPr>
            <w:tcW w:w="552" w:type="pct"/>
            <w:noWrap/>
            <w:vAlign w:val="center"/>
          </w:tcPr>
          <w:p w14:paraId="35F37B9C" w14:textId="77777777" w:rsidR="000F4245" w:rsidRDefault="00000000">
            <w:pPr>
              <w:spacing w:line="214" w:lineRule="auto"/>
              <w:jc w:val="center"/>
              <w:rPr>
                <w:rFonts w:eastAsiaTheme="minorEastAsia"/>
                <w:sz w:val="21"/>
                <w:szCs w:val="21"/>
              </w:rPr>
            </w:pPr>
            <w:r>
              <w:rPr>
                <w:rFonts w:eastAsiaTheme="minorEastAsia"/>
                <w:sz w:val="21"/>
                <w:szCs w:val="21"/>
              </w:rPr>
              <w:t>16.9</w:t>
            </w:r>
          </w:p>
        </w:tc>
        <w:tc>
          <w:tcPr>
            <w:tcW w:w="552" w:type="pct"/>
            <w:noWrap/>
            <w:vAlign w:val="center"/>
          </w:tcPr>
          <w:p w14:paraId="58D9ECA8" w14:textId="77777777" w:rsidR="000F4245" w:rsidRDefault="00000000">
            <w:pPr>
              <w:spacing w:line="214" w:lineRule="auto"/>
              <w:jc w:val="center"/>
              <w:rPr>
                <w:rFonts w:eastAsiaTheme="minorEastAsia"/>
                <w:sz w:val="21"/>
                <w:szCs w:val="21"/>
              </w:rPr>
            </w:pPr>
            <w:r>
              <w:rPr>
                <w:rFonts w:eastAsiaTheme="minorEastAsia"/>
                <w:sz w:val="21"/>
                <w:szCs w:val="21"/>
              </w:rPr>
              <w:t>8.4</w:t>
            </w:r>
          </w:p>
        </w:tc>
        <w:tc>
          <w:tcPr>
            <w:tcW w:w="552" w:type="pct"/>
            <w:noWrap/>
            <w:vAlign w:val="center"/>
          </w:tcPr>
          <w:p w14:paraId="3B58D2D5" w14:textId="77777777" w:rsidR="000F4245" w:rsidRDefault="00000000">
            <w:pPr>
              <w:spacing w:line="214" w:lineRule="auto"/>
              <w:jc w:val="center"/>
              <w:rPr>
                <w:rFonts w:eastAsiaTheme="minorEastAsia"/>
                <w:sz w:val="21"/>
                <w:szCs w:val="21"/>
              </w:rPr>
            </w:pPr>
            <w:r>
              <w:rPr>
                <w:rFonts w:eastAsiaTheme="minorEastAsia"/>
                <w:sz w:val="21"/>
                <w:szCs w:val="21"/>
              </w:rPr>
              <w:t>14.4</w:t>
            </w:r>
          </w:p>
        </w:tc>
        <w:tc>
          <w:tcPr>
            <w:tcW w:w="552" w:type="pct"/>
            <w:noWrap/>
            <w:vAlign w:val="center"/>
          </w:tcPr>
          <w:p w14:paraId="599CFB23" w14:textId="77777777" w:rsidR="000F4245" w:rsidRDefault="00000000">
            <w:pPr>
              <w:spacing w:line="214" w:lineRule="auto"/>
              <w:jc w:val="center"/>
              <w:rPr>
                <w:rFonts w:eastAsiaTheme="minorEastAsia"/>
                <w:sz w:val="21"/>
                <w:szCs w:val="21"/>
              </w:rPr>
            </w:pPr>
            <w:r>
              <w:rPr>
                <w:rFonts w:eastAsiaTheme="minorEastAsia"/>
                <w:sz w:val="21"/>
                <w:szCs w:val="21"/>
              </w:rPr>
              <w:t>16.5</w:t>
            </w:r>
          </w:p>
        </w:tc>
        <w:tc>
          <w:tcPr>
            <w:tcW w:w="552" w:type="pct"/>
            <w:noWrap/>
            <w:vAlign w:val="center"/>
          </w:tcPr>
          <w:p w14:paraId="765B4BAC" w14:textId="77777777" w:rsidR="000F4245" w:rsidRDefault="00000000">
            <w:pPr>
              <w:spacing w:line="214" w:lineRule="auto"/>
              <w:jc w:val="center"/>
              <w:rPr>
                <w:rFonts w:eastAsiaTheme="minorEastAsia"/>
                <w:sz w:val="21"/>
                <w:szCs w:val="21"/>
              </w:rPr>
            </w:pPr>
            <w:r>
              <w:rPr>
                <w:rFonts w:eastAsiaTheme="minorEastAsia"/>
                <w:sz w:val="21"/>
                <w:szCs w:val="21"/>
              </w:rPr>
              <w:t>7.9</w:t>
            </w:r>
          </w:p>
        </w:tc>
        <w:tc>
          <w:tcPr>
            <w:tcW w:w="557" w:type="pct"/>
            <w:noWrap/>
            <w:vAlign w:val="center"/>
          </w:tcPr>
          <w:p w14:paraId="2772FD26" w14:textId="77777777" w:rsidR="000F4245" w:rsidRDefault="00000000">
            <w:pPr>
              <w:spacing w:line="214" w:lineRule="auto"/>
              <w:jc w:val="center"/>
              <w:rPr>
                <w:rFonts w:eastAsiaTheme="minorEastAsia"/>
                <w:sz w:val="21"/>
                <w:szCs w:val="21"/>
              </w:rPr>
            </w:pPr>
            <w:r>
              <w:rPr>
                <w:rFonts w:eastAsiaTheme="minorEastAsia"/>
                <w:sz w:val="21"/>
                <w:szCs w:val="21"/>
              </w:rPr>
              <w:t>14.3</w:t>
            </w:r>
          </w:p>
        </w:tc>
      </w:tr>
      <w:tr w:rsidR="000F4245" w14:paraId="281BB195" w14:textId="77777777">
        <w:trPr>
          <w:trHeight w:val="419"/>
        </w:trPr>
        <w:tc>
          <w:tcPr>
            <w:tcW w:w="1130" w:type="pct"/>
            <w:vAlign w:val="center"/>
          </w:tcPr>
          <w:p w14:paraId="4D4EAC65" w14:textId="77777777" w:rsidR="000F4245" w:rsidRDefault="00000000">
            <w:pPr>
              <w:spacing w:line="214" w:lineRule="auto"/>
              <w:jc w:val="center"/>
              <w:rPr>
                <w:rFonts w:eastAsiaTheme="minorEastAsia"/>
                <w:sz w:val="21"/>
                <w:szCs w:val="21"/>
              </w:rPr>
            </w:pPr>
            <w:r>
              <w:rPr>
                <w:rFonts w:eastAsiaTheme="minorEastAsia"/>
                <w:sz w:val="21"/>
                <w:szCs w:val="21"/>
              </w:rPr>
              <w:t>RD13</w:t>
            </w:r>
          </w:p>
        </w:tc>
        <w:tc>
          <w:tcPr>
            <w:tcW w:w="552" w:type="pct"/>
            <w:noWrap/>
            <w:vAlign w:val="center"/>
          </w:tcPr>
          <w:p w14:paraId="5E388AD0" w14:textId="77777777" w:rsidR="000F4245" w:rsidRDefault="00000000">
            <w:pPr>
              <w:spacing w:line="214" w:lineRule="auto"/>
              <w:jc w:val="center"/>
              <w:rPr>
                <w:rFonts w:eastAsiaTheme="minorEastAsia"/>
                <w:sz w:val="21"/>
                <w:szCs w:val="21"/>
              </w:rPr>
            </w:pPr>
            <w:r>
              <w:rPr>
                <w:rFonts w:eastAsiaTheme="minorEastAsia"/>
                <w:sz w:val="21"/>
                <w:szCs w:val="21"/>
              </w:rPr>
              <w:t>33.3</w:t>
            </w:r>
          </w:p>
        </w:tc>
        <w:tc>
          <w:tcPr>
            <w:tcW w:w="552" w:type="pct"/>
            <w:noWrap/>
            <w:vAlign w:val="center"/>
          </w:tcPr>
          <w:p w14:paraId="3A3236FD" w14:textId="77777777" w:rsidR="000F4245" w:rsidRDefault="00000000">
            <w:pPr>
              <w:spacing w:line="214" w:lineRule="auto"/>
              <w:jc w:val="center"/>
              <w:rPr>
                <w:rFonts w:eastAsiaTheme="minorEastAsia"/>
                <w:sz w:val="21"/>
                <w:szCs w:val="21"/>
              </w:rPr>
            </w:pPr>
            <w:r>
              <w:rPr>
                <w:rFonts w:eastAsiaTheme="minorEastAsia"/>
                <w:sz w:val="21"/>
                <w:szCs w:val="21"/>
              </w:rPr>
              <w:t>30.2</w:t>
            </w:r>
          </w:p>
        </w:tc>
        <w:tc>
          <w:tcPr>
            <w:tcW w:w="552" w:type="pct"/>
            <w:noWrap/>
            <w:vAlign w:val="center"/>
          </w:tcPr>
          <w:p w14:paraId="33745131" w14:textId="77777777" w:rsidR="000F4245" w:rsidRDefault="00000000">
            <w:pPr>
              <w:spacing w:line="214" w:lineRule="auto"/>
              <w:jc w:val="center"/>
              <w:rPr>
                <w:rFonts w:eastAsiaTheme="minorEastAsia"/>
                <w:sz w:val="21"/>
                <w:szCs w:val="21"/>
              </w:rPr>
            </w:pPr>
            <w:r>
              <w:rPr>
                <w:rFonts w:eastAsiaTheme="minorEastAsia"/>
                <w:sz w:val="21"/>
                <w:szCs w:val="21"/>
              </w:rPr>
              <w:t>3.7</w:t>
            </w:r>
          </w:p>
        </w:tc>
        <w:tc>
          <w:tcPr>
            <w:tcW w:w="552" w:type="pct"/>
            <w:noWrap/>
            <w:vAlign w:val="center"/>
          </w:tcPr>
          <w:p w14:paraId="105B9102" w14:textId="77777777" w:rsidR="000F4245" w:rsidRDefault="00000000">
            <w:pPr>
              <w:spacing w:line="214" w:lineRule="auto"/>
              <w:jc w:val="center"/>
              <w:rPr>
                <w:rFonts w:eastAsiaTheme="minorEastAsia"/>
                <w:sz w:val="21"/>
                <w:szCs w:val="21"/>
              </w:rPr>
            </w:pPr>
            <w:r>
              <w:rPr>
                <w:rFonts w:eastAsiaTheme="minorEastAsia"/>
                <w:sz w:val="21"/>
                <w:szCs w:val="21"/>
              </w:rPr>
              <w:t>10.8</w:t>
            </w:r>
          </w:p>
        </w:tc>
        <w:tc>
          <w:tcPr>
            <w:tcW w:w="552" w:type="pct"/>
            <w:noWrap/>
            <w:vAlign w:val="center"/>
          </w:tcPr>
          <w:p w14:paraId="23D6A2CA" w14:textId="77777777" w:rsidR="000F4245" w:rsidRDefault="00000000">
            <w:pPr>
              <w:spacing w:line="214" w:lineRule="auto"/>
              <w:jc w:val="center"/>
              <w:rPr>
                <w:rFonts w:eastAsiaTheme="minorEastAsia"/>
                <w:sz w:val="21"/>
                <w:szCs w:val="21"/>
              </w:rPr>
            </w:pPr>
            <w:r>
              <w:rPr>
                <w:rFonts w:eastAsiaTheme="minorEastAsia"/>
                <w:sz w:val="21"/>
                <w:szCs w:val="21"/>
              </w:rPr>
              <w:t>9.1</w:t>
            </w:r>
          </w:p>
        </w:tc>
        <w:tc>
          <w:tcPr>
            <w:tcW w:w="552" w:type="pct"/>
            <w:noWrap/>
            <w:vAlign w:val="center"/>
          </w:tcPr>
          <w:p w14:paraId="7C2FE789" w14:textId="77777777" w:rsidR="000F4245" w:rsidRDefault="00000000">
            <w:pPr>
              <w:spacing w:line="214" w:lineRule="auto"/>
              <w:jc w:val="center"/>
              <w:rPr>
                <w:rFonts w:eastAsiaTheme="minorEastAsia"/>
                <w:sz w:val="21"/>
                <w:szCs w:val="21"/>
              </w:rPr>
            </w:pPr>
            <w:r>
              <w:rPr>
                <w:rFonts w:eastAsiaTheme="minorEastAsia"/>
                <w:sz w:val="21"/>
                <w:szCs w:val="21"/>
              </w:rPr>
              <w:t>4.5</w:t>
            </w:r>
          </w:p>
        </w:tc>
        <w:tc>
          <w:tcPr>
            <w:tcW w:w="557" w:type="pct"/>
            <w:noWrap/>
            <w:vAlign w:val="center"/>
          </w:tcPr>
          <w:p w14:paraId="54D26FE6" w14:textId="77777777" w:rsidR="000F4245" w:rsidRDefault="00000000">
            <w:pPr>
              <w:spacing w:line="214" w:lineRule="auto"/>
              <w:jc w:val="center"/>
              <w:rPr>
                <w:rFonts w:eastAsiaTheme="minorEastAsia"/>
                <w:sz w:val="21"/>
                <w:szCs w:val="21"/>
              </w:rPr>
            </w:pPr>
            <w:r>
              <w:rPr>
                <w:rFonts w:eastAsiaTheme="minorEastAsia"/>
                <w:sz w:val="21"/>
                <w:szCs w:val="21"/>
              </w:rPr>
              <w:t>8.4</w:t>
            </w:r>
          </w:p>
        </w:tc>
      </w:tr>
      <w:tr w:rsidR="000F4245" w14:paraId="1BB38F8F" w14:textId="77777777">
        <w:trPr>
          <w:trHeight w:val="229"/>
        </w:trPr>
        <w:tc>
          <w:tcPr>
            <w:tcW w:w="1130" w:type="pct"/>
            <w:vAlign w:val="center"/>
          </w:tcPr>
          <w:p w14:paraId="4978719A" w14:textId="77777777" w:rsidR="000F4245" w:rsidRDefault="00000000">
            <w:pPr>
              <w:spacing w:line="214" w:lineRule="auto"/>
              <w:jc w:val="center"/>
              <w:rPr>
                <w:rFonts w:eastAsiaTheme="minorEastAsia"/>
                <w:sz w:val="21"/>
                <w:szCs w:val="21"/>
              </w:rPr>
            </w:pPr>
            <w:r>
              <w:rPr>
                <w:rFonts w:eastAsiaTheme="minorEastAsia"/>
                <w:sz w:val="21"/>
                <w:szCs w:val="21"/>
              </w:rPr>
              <w:t>试验组数</w:t>
            </w:r>
          </w:p>
        </w:tc>
        <w:tc>
          <w:tcPr>
            <w:tcW w:w="552" w:type="pct"/>
            <w:noWrap/>
            <w:vAlign w:val="center"/>
          </w:tcPr>
          <w:p w14:paraId="2CAAFDEF" w14:textId="77777777" w:rsidR="000F4245" w:rsidRDefault="00000000">
            <w:pPr>
              <w:spacing w:line="214" w:lineRule="auto"/>
              <w:jc w:val="center"/>
              <w:rPr>
                <w:rFonts w:eastAsiaTheme="minorEastAsia"/>
                <w:sz w:val="21"/>
                <w:szCs w:val="21"/>
              </w:rPr>
            </w:pPr>
            <w:r>
              <w:rPr>
                <w:rFonts w:eastAsiaTheme="minorEastAsia"/>
                <w:sz w:val="21"/>
                <w:szCs w:val="21"/>
              </w:rPr>
              <w:t>3</w:t>
            </w:r>
          </w:p>
        </w:tc>
        <w:tc>
          <w:tcPr>
            <w:tcW w:w="552" w:type="pct"/>
            <w:noWrap/>
            <w:vAlign w:val="center"/>
          </w:tcPr>
          <w:p w14:paraId="36DC7D43" w14:textId="77777777" w:rsidR="000F4245" w:rsidRDefault="00000000">
            <w:pPr>
              <w:spacing w:line="214" w:lineRule="auto"/>
              <w:jc w:val="center"/>
              <w:rPr>
                <w:rFonts w:eastAsiaTheme="minorEastAsia"/>
                <w:sz w:val="21"/>
                <w:szCs w:val="21"/>
              </w:rPr>
            </w:pPr>
            <w:r>
              <w:rPr>
                <w:rFonts w:eastAsiaTheme="minorEastAsia"/>
                <w:sz w:val="21"/>
                <w:szCs w:val="21"/>
              </w:rPr>
              <w:t>3</w:t>
            </w:r>
          </w:p>
        </w:tc>
        <w:tc>
          <w:tcPr>
            <w:tcW w:w="552" w:type="pct"/>
            <w:noWrap/>
            <w:vAlign w:val="center"/>
          </w:tcPr>
          <w:p w14:paraId="43BE3919" w14:textId="77777777" w:rsidR="000F4245" w:rsidRDefault="00000000">
            <w:pPr>
              <w:spacing w:line="214" w:lineRule="auto"/>
              <w:jc w:val="center"/>
              <w:rPr>
                <w:rFonts w:eastAsiaTheme="minorEastAsia"/>
                <w:sz w:val="21"/>
                <w:szCs w:val="21"/>
              </w:rPr>
            </w:pPr>
            <w:r>
              <w:rPr>
                <w:rFonts w:eastAsiaTheme="minorEastAsia"/>
                <w:sz w:val="21"/>
                <w:szCs w:val="21"/>
              </w:rPr>
              <w:t>3</w:t>
            </w:r>
          </w:p>
        </w:tc>
        <w:tc>
          <w:tcPr>
            <w:tcW w:w="552" w:type="pct"/>
            <w:noWrap/>
            <w:vAlign w:val="center"/>
          </w:tcPr>
          <w:p w14:paraId="73A1520A" w14:textId="77777777" w:rsidR="000F4245" w:rsidRDefault="00000000">
            <w:pPr>
              <w:spacing w:line="214" w:lineRule="auto"/>
              <w:jc w:val="center"/>
              <w:rPr>
                <w:rFonts w:eastAsiaTheme="minorEastAsia"/>
                <w:sz w:val="21"/>
                <w:szCs w:val="21"/>
              </w:rPr>
            </w:pPr>
            <w:r>
              <w:rPr>
                <w:rFonts w:eastAsiaTheme="minorEastAsia"/>
                <w:sz w:val="21"/>
                <w:szCs w:val="21"/>
              </w:rPr>
              <w:t>3</w:t>
            </w:r>
          </w:p>
        </w:tc>
        <w:tc>
          <w:tcPr>
            <w:tcW w:w="552" w:type="pct"/>
            <w:noWrap/>
            <w:vAlign w:val="center"/>
          </w:tcPr>
          <w:p w14:paraId="0ED5414C" w14:textId="77777777" w:rsidR="000F4245" w:rsidRDefault="00000000">
            <w:pPr>
              <w:spacing w:line="214" w:lineRule="auto"/>
              <w:jc w:val="center"/>
              <w:rPr>
                <w:rFonts w:eastAsiaTheme="minorEastAsia"/>
                <w:sz w:val="21"/>
                <w:szCs w:val="21"/>
              </w:rPr>
            </w:pPr>
            <w:r>
              <w:rPr>
                <w:rFonts w:eastAsiaTheme="minorEastAsia"/>
                <w:sz w:val="21"/>
                <w:szCs w:val="21"/>
              </w:rPr>
              <w:t>3</w:t>
            </w:r>
          </w:p>
        </w:tc>
        <w:tc>
          <w:tcPr>
            <w:tcW w:w="552" w:type="pct"/>
            <w:noWrap/>
            <w:vAlign w:val="center"/>
          </w:tcPr>
          <w:p w14:paraId="2636B73C" w14:textId="77777777" w:rsidR="000F4245" w:rsidRDefault="00000000">
            <w:pPr>
              <w:spacing w:line="214" w:lineRule="auto"/>
              <w:jc w:val="center"/>
              <w:rPr>
                <w:rFonts w:eastAsiaTheme="minorEastAsia"/>
                <w:sz w:val="21"/>
                <w:szCs w:val="21"/>
              </w:rPr>
            </w:pPr>
            <w:r>
              <w:rPr>
                <w:rFonts w:eastAsiaTheme="minorEastAsia"/>
                <w:sz w:val="21"/>
                <w:szCs w:val="21"/>
              </w:rPr>
              <w:t>3</w:t>
            </w:r>
          </w:p>
        </w:tc>
        <w:tc>
          <w:tcPr>
            <w:tcW w:w="557" w:type="pct"/>
            <w:noWrap/>
            <w:vAlign w:val="center"/>
          </w:tcPr>
          <w:p w14:paraId="1C203C3C" w14:textId="77777777" w:rsidR="000F4245" w:rsidRDefault="00000000">
            <w:pPr>
              <w:spacing w:line="214" w:lineRule="auto"/>
              <w:jc w:val="center"/>
              <w:rPr>
                <w:rFonts w:eastAsiaTheme="minorEastAsia"/>
                <w:sz w:val="21"/>
                <w:szCs w:val="21"/>
              </w:rPr>
            </w:pPr>
            <w:r>
              <w:rPr>
                <w:rFonts w:eastAsiaTheme="minorEastAsia"/>
                <w:sz w:val="21"/>
                <w:szCs w:val="21"/>
              </w:rPr>
              <w:t>3</w:t>
            </w:r>
          </w:p>
        </w:tc>
      </w:tr>
      <w:tr w:rsidR="000F4245" w14:paraId="6124F3DB" w14:textId="77777777">
        <w:trPr>
          <w:trHeight w:val="419"/>
        </w:trPr>
        <w:tc>
          <w:tcPr>
            <w:tcW w:w="1130" w:type="pct"/>
            <w:vAlign w:val="center"/>
          </w:tcPr>
          <w:p w14:paraId="5297188C" w14:textId="77777777" w:rsidR="000F4245" w:rsidRDefault="00000000">
            <w:pPr>
              <w:spacing w:line="214" w:lineRule="auto"/>
              <w:jc w:val="center"/>
              <w:rPr>
                <w:rFonts w:eastAsiaTheme="minorEastAsia"/>
                <w:sz w:val="21"/>
                <w:szCs w:val="21"/>
              </w:rPr>
            </w:pPr>
            <w:r>
              <w:rPr>
                <w:rFonts w:eastAsiaTheme="minorEastAsia"/>
                <w:sz w:val="21"/>
                <w:szCs w:val="21"/>
              </w:rPr>
              <w:t>平均值</w:t>
            </w:r>
          </w:p>
        </w:tc>
        <w:tc>
          <w:tcPr>
            <w:tcW w:w="552" w:type="pct"/>
            <w:noWrap/>
            <w:vAlign w:val="center"/>
          </w:tcPr>
          <w:p w14:paraId="09958429" w14:textId="77777777" w:rsidR="000F4245" w:rsidRDefault="00000000">
            <w:pPr>
              <w:spacing w:line="214" w:lineRule="auto"/>
              <w:jc w:val="center"/>
              <w:rPr>
                <w:rFonts w:eastAsiaTheme="minorEastAsia"/>
                <w:sz w:val="21"/>
                <w:szCs w:val="21"/>
              </w:rPr>
            </w:pPr>
            <w:r>
              <w:rPr>
                <w:rFonts w:eastAsiaTheme="minorEastAsia"/>
                <w:sz w:val="21"/>
                <w:szCs w:val="21"/>
              </w:rPr>
              <w:t>27.0</w:t>
            </w:r>
          </w:p>
        </w:tc>
        <w:tc>
          <w:tcPr>
            <w:tcW w:w="552" w:type="pct"/>
            <w:noWrap/>
            <w:vAlign w:val="center"/>
          </w:tcPr>
          <w:p w14:paraId="47FBCF71" w14:textId="77777777" w:rsidR="000F4245" w:rsidRDefault="00000000">
            <w:pPr>
              <w:spacing w:line="214" w:lineRule="auto"/>
              <w:jc w:val="center"/>
              <w:rPr>
                <w:rFonts w:eastAsiaTheme="minorEastAsia"/>
                <w:sz w:val="21"/>
                <w:szCs w:val="21"/>
              </w:rPr>
            </w:pPr>
            <w:r>
              <w:rPr>
                <w:rFonts w:eastAsiaTheme="minorEastAsia"/>
                <w:sz w:val="21"/>
                <w:szCs w:val="21"/>
              </w:rPr>
              <w:t>21.0</w:t>
            </w:r>
          </w:p>
        </w:tc>
        <w:tc>
          <w:tcPr>
            <w:tcW w:w="552" w:type="pct"/>
            <w:noWrap/>
            <w:vAlign w:val="center"/>
          </w:tcPr>
          <w:p w14:paraId="225204E2" w14:textId="77777777" w:rsidR="000F4245" w:rsidRDefault="00000000">
            <w:pPr>
              <w:spacing w:line="214" w:lineRule="auto"/>
              <w:jc w:val="center"/>
              <w:rPr>
                <w:rFonts w:eastAsiaTheme="minorEastAsia"/>
                <w:sz w:val="21"/>
                <w:szCs w:val="21"/>
              </w:rPr>
            </w:pPr>
            <w:r>
              <w:rPr>
                <w:rFonts w:eastAsiaTheme="minorEastAsia"/>
                <w:sz w:val="21"/>
                <w:szCs w:val="21"/>
              </w:rPr>
              <w:t>6.0</w:t>
            </w:r>
          </w:p>
        </w:tc>
        <w:tc>
          <w:tcPr>
            <w:tcW w:w="552" w:type="pct"/>
            <w:noWrap/>
            <w:vAlign w:val="center"/>
          </w:tcPr>
          <w:p w14:paraId="3F921BFB" w14:textId="77777777" w:rsidR="000F4245" w:rsidRDefault="00000000">
            <w:pPr>
              <w:spacing w:line="214" w:lineRule="auto"/>
              <w:jc w:val="center"/>
              <w:rPr>
                <w:rFonts w:eastAsiaTheme="minorEastAsia"/>
                <w:sz w:val="21"/>
                <w:szCs w:val="21"/>
              </w:rPr>
            </w:pPr>
            <w:r>
              <w:rPr>
                <w:rFonts w:eastAsiaTheme="minorEastAsia"/>
                <w:sz w:val="21"/>
                <w:szCs w:val="21"/>
              </w:rPr>
              <w:t>14.1</w:t>
            </w:r>
          </w:p>
        </w:tc>
        <w:tc>
          <w:tcPr>
            <w:tcW w:w="552" w:type="pct"/>
            <w:noWrap/>
            <w:vAlign w:val="center"/>
          </w:tcPr>
          <w:p w14:paraId="634849C4" w14:textId="77777777" w:rsidR="000F4245" w:rsidRDefault="00000000">
            <w:pPr>
              <w:spacing w:line="214" w:lineRule="auto"/>
              <w:jc w:val="center"/>
              <w:rPr>
                <w:rFonts w:eastAsiaTheme="minorEastAsia"/>
                <w:sz w:val="21"/>
                <w:szCs w:val="21"/>
              </w:rPr>
            </w:pPr>
            <w:r>
              <w:rPr>
                <w:rFonts w:eastAsiaTheme="minorEastAsia"/>
                <w:sz w:val="21"/>
                <w:szCs w:val="21"/>
              </w:rPr>
              <w:t>13.3</w:t>
            </w:r>
          </w:p>
        </w:tc>
        <w:tc>
          <w:tcPr>
            <w:tcW w:w="552" w:type="pct"/>
            <w:noWrap/>
            <w:vAlign w:val="center"/>
          </w:tcPr>
          <w:p w14:paraId="6742DF62" w14:textId="77777777" w:rsidR="000F4245" w:rsidRDefault="00000000">
            <w:pPr>
              <w:spacing w:line="214" w:lineRule="auto"/>
              <w:jc w:val="center"/>
              <w:rPr>
                <w:rFonts w:eastAsiaTheme="minorEastAsia"/>
                <w:sz w:val="21"/>
                <w:szCs w:val="21"/>
              </w:rPr>
            </w:pPr>
            <w:r>
              <w:rPr>
                <w:rFonts w:eastAsiaTheme="minorEastAsia"/>
                <w:sz w:val="21"/>
                <w:szCs w:val="21"/>
              </w:rPr>
              <w:t>6.5</w:t>
            </w:r>
          </w:p>
        </w:tc>
        <w:tc>
          <w:tcPr>
            <w:tcW w:w="557" w:type="pct"/>
            <w:noWrap/>
            <w:vAlign w:val="center"/>
          </w:tcPr>
          <w:p w14:paraId="0B80A41F" w14:textId="77777777" w:rsidR="000F4245" w:rsidRDefault="00000000">
            <w:pPr>
              <w:spacing w:line="214" w:lineRule="auto"/>
              <w:jc w:val="center"/>
              <w:rPr>
                <w:rFonts w:eastAsiaTheme="minorEastAsia"/>
                <w:sz w:val="21"/>
                <w:szCs w:val="21"/>
              </w:rPr>
            </w:pPr>
            <w:r>
              <w:rPr>
                <w:rFonts w:eastAsiaTheme="minorEastAsia"/>
                <w:sz w:val="21"/>
                <w:szCs w:val="21"/>
              </w:rPr>
              <w:t>12.0</w:t>
            </w:r>
          </w:p>
        </w:tc>
      </w:tr>
      <w:tr w:rsidR="000F4245" w14:paraId="2A725654" w14:textId="77777777">
        <w:trPr>
          <w:trHeight w:val="229"/>
        </w:trPr>
        <w:tc>
          <w:tcPr>
            <w:tcW w:w="1130" w:type="pct"/>
            <w:vAlign w:val="center"/>
          </w:tcPr>
          <w:p w14:paraId="61ABF40B" w14:textId="77777777" w:rsidR="000F4245" w:rsidRDefault="00000000">
            <w:pPr>
              <w:spacing w:line="214" w:lineRule="auto"/>
              <w:jc w:val="center"/>
              <w:rPr>
                <w:rFonts w:eastAsiaTheme="minorEastAsia"/>
                <w:sz w:val="21"/>
                <w:szCs w:val="21"/>
              </w:rPr>
            </w:pPr>
            <w:r>
              <w:rPr>
                <w:rFonts w:eastAsiaTheme="minorEastAsia"/>
                <w:sz w:val="21"/>
                <w:szCs w:val="21"/>
              </w:rPr>
              <w:t>最大值</w:t>
            </w:r>
          </w:p>
        </w:tc>
        <w:tc>
          <w:tcPr>
            <w:tcW w:w="552" w:type="pct"/>
            <w:noWrap/>
            <w:vAlign w:val="center"/>
          </w:tcPr>
          <w:p w14:paraId="1CBE41E2" w14:textId="77777777" w:rsidR="000F4245" w:rsidRDefault="00000000">
            <w:pPr>
              <w:spacing w:line="214" w:lineRule="auto"/>
              <w:jc w:val="center"/>
              <w:rPr>
                <w:rFonts w:eastAsiaTheme="minorEastAsia"/>
                <w:sz w:val="21"/>
                <w:szCs w:val="21"/>
              </w:rPr>
            </w:pPr>
            <w:r>
              <w:rPr>
                <w:rFonts w:eastAsiaTheme="minorEastAsia"/>
                <w:sz w:val="21"/>
                <w:szCs w:val="21"/>
              </w:rPr>
              <w:t>33.3</w:t>
            </w:r>
          </w:p>
        </w:tc>
        <w:tc>
          <w:tcPr>
            <w:tcW w:w="552" w:type="pct"/>
            <w:noWrap/>
            <w:vAlign w:val="center"/>
          </w:tcPr>
          <w:p w14:paraId="49F2468E" w14:textId="77777777" w:rsidR="000F4245" w:rsidRDefault="00000000">
            <w:pPr>
              <w:spacing w:line="214" w:lineRule="auto"/>
              <w:jc w:val="center"/>
              <w:rPr>
                <w:rFonts w:eastAsiaTheme="minorEastAsia"/>
                <w:sz w:val="21"/>
                <w:szCs w:val="21"/>
              </w:rPr>
            </w:pPr>
            <w:r>
              <w:rPr>
                <w:rFonts w:eastAsiaTheme="minorEastAsia"/>
                <w:sz w:val="21"/>
                <w:szCs w:val="21"/>
              </w:rPr>
              <w:t>30.2</w:t>
            </w:r>
          </w:p>
        </w:tc>
        <w:tc>
          <w:tcPr>
            <w:tcW w:w="552" w:type="pct"/>
            <w:noWrap/>
            <w:vAlign w:val="center"/>
          </w:tcPr>
          <w:p w14:paraId="6E898C0D" w14:textId="77777777" w:rsidR="000F4245" w:rsidRDefault="00000000">
            <w:pPr>
              <w:spacing w:line="214" w:lineRule="auto"/>
              <w:jc w:val="center"/>
              <w:rPr>
                <w:rFonts w:eastAsiaTheme="minorEastAsia"/>
                <w:sz w:val="21"/>
                <w:szCs w:val="21"/>
              </w:rPr>
            </w:pPr>
            <w:r>
              <w:rPr>
                <w:rFonts w:eastAsiaTheme="minorEastAsia"/>
                <w:sz w:val="21"/>
                <w:szCs w:val="21"/>
              </w:rPr>
              <w:t>8.4</w:t>
            </w:r>
          </w:p>
        </w:tc>
        <w:tc>
          <w:tcPr>
            <w:tcW w:w="552" w:type="pct"/>
            <w:noWrap/>
            <w:vAlign w:val="center"/>
          </w:tcPr>
          <w:p w14:paraId="2DCEC017" w14:textId="77777777" w:rsidR="000F4245" w:rsidRDefault="00000000">
            <w:pPr>
              <w:spacing w:line="214" w:lineRule="auto"/>
              <w:jc w:val="center"/>
              <w:rPr>
                <w:rFonts w:eastAsiaTheme="minorEastAsia"/>
                <w:sz w:val="21"/>
                <w:szCs w:val="21"/>
              </w:rPr>
            </w:pPr>
            <w:r>
              <w:rPr>
                <w:rFonts w:eastAsiaTheme="minorEastAsia"/>
                <w:sz w:val="21"/>
                <w:szCs w:val="21"/>
              </w:rPr>
              <w:t>17.1</w:t>
            </w:r>
          </w:p>
        </w:tc>
        <w:tc>
          <w:tcPr>
            <w:tcW w:w="552" w:type="pct"/>
            <w:noWrap/>
            <w:vAlign w:val="center"/>
          </w:tcPr>
          <w:p w14:paraId="6FAC0573" w14:textId="77777777" w:rsidR="000F4245" w:rsidRDefault="00000000">
            <w:pPr>
              <w:spacing w:line="214" w:lineRule="auto"/>
              <w:jc w:val="center"/>
              <w:rPr>
                <w:rFonts w:eastAsiaTheme="minorEastAsia"/>
                <w:sz w:val="21"/>
                <w:szCs w:val="21"/>
              </w:rPr>
            </w:pPr>
            <w:r>
              <w:rPr>
                <w:rFonts w:eastAsiaTheme="minorEastAsia"/>
                <w:sz w:val="21"/>
                <w:szCs w:val="21"/>
              </w:rPr>
              <w:t>16.5</w:t>
            </w:r>
          </w:p>
        </w:tc>
        <w:tc>
          <w:tcPr>
            <w:tcW w:w="552" w:type="pct"/>
            <w:noWrap/>
            <w:vAlign w:val="center"/>
          </w:tcPr>
          <w:p w14:paraId="3559F77A" w14:textId="77777777" w:rsidR="000F4245" w:rsidRDefault="00000000">
            <w:pPr>
              <w:spacing w:line="214" w:lineRule="auto"/>
              <w:jc w:val="center"/>
              <w:rPr>
                <w:rFonts w:eastAsiaTheme="minorEastAsia"/>
                <w:sz w:val="21"/>
                <w:szCs w:val="21"/>
              </w:rPr>
            </w:pPr>
            <w:r>
              <w:rPr>
                <w:rFonts w:eastAsiaTheme="minorEastAsia"/>
                <w:sz w:val="21"/>
                <w:szCs w:val="21"/>
              </w:rPr>
              <w:t>7.9</w:t>
            </w:r>
          </w:p>
        </w:tc>
        <w:tc>
          <w:tcPr>
            <w:tcW w:w="557" w:type="pct"/>
            <w:noWrap/>
            <w:vAlign w:val="center"/>
          </w:tcPr>
          <w:p w14:paraId="5777CFF9" w14:textId="77777777" w:rsidR="000F4245" w:rsidRDefault="00000000">
            <w:pPr>
              <w:spacing w:line="214" w:lineRule="auto"/>
              <w:jc w:val="center"/>
              <w:rPr>
                <w:rFonts w:eastAsiaTheme="minorEastAsia"/>
                <w:sz w:val="21"/>
                <w:szCs w:val="21"/>
              </w:rPr>
            </w:pPr>
            <w:r>
              <w:rPr>
                <w:rFonts w:eastAsiaTheme="minorEastAsia"/>
                <w:sz w:val="21"/>
                <w:szCs w:val="21"/>
              </w:rPr>
              <w:t>14.3</w:t>
            </w:r>
          </w:p>
        </w:tc>
      </w:tr>
      <w:tr w:rsidR="000F4245" w14:paraId="2FC5BA93" w14:textId="77777777">
        <w:trPr>
          <w:trHeight w:val="229"/>
        </w:trPr>
        <w:tc>
          <w:tcPr>
            <w:tcW w:w="1130" w:type="pct"/>
            <w:vAlign w:val="center"/>
          </w:tcPr>
          <w:p w14:paraId="7F66AA4E" w14:textId="77777777" w:rsidR="000F4245" w:rsidRDefault="00000000">
            <w:pPr>
              <w:spacing w:line="214" w:lineRule="auto"/>
              <w:jc w:val="center"/>
              <w:rPr>
                <w:rFonts w:eastAsiaTheme="minorEastAsia"/>
                <w:sz w:val="21"/>
                <w:szCs w:val="21"/>
              </w:rPr>
            </w:pPr>
            <w:r>
              <w:rPr>
                <w:rFonts w:eastAsiaTheme="minorEastAsia"/>
                <w:sz w:val="21"/>
                <w:szCs w:val="21"/>
              </w:rPr>
              <w:t>最小值</w:t>
            </w:r>
          </w:p>
        </w:tc>
        <w:tc>
          <w:tcPr>
            <w:tcW w:w="552" w:type="pct"/>
            <w:noWrap/>
            <w:vAlign w:val="center"/>
          </w:tcPr>
          <w:p w14:paraId="20A071B7" w14:textId="77777777" w:rsidR="000F4245" w:rsidRDefault="00000000">
            <w:pPr>
              <w:spacing w:line="214" w:lineRule="auto"/>
              <w:jc w:val="center"/>
              <w:rPr>
                <w:rFonts w:eastAsiaTheme="minorEastAsia"/>
                <w:sz w:val="21"/>
                <w:szCs w:val="21"/>
              </w:rPr>
            </w:pPr>
            <w:r>
              <w:rPr>
                <w:rFonts w:eastAsiaTheme="minorEastAsia"/>
                <w:sz w:val="21"/>
                <w:szCs w:val="21"/>
              </w:rPr>
              <w:t>21.6</w:t>
            </w:r>
          </w:p>
        </w:tc>
        <w:tc>
          <w:tcPr>
            <w:tcW w:w="552" w:type="pct"/>
            <w:noWrap/>
            <w:vAlign w:val="center"/>
          </w:tcPr>
          <w:p w14:paraId="46374B3A" w14:textId="77777777" w:rsidR="000F4245" w:rsidRDefault="00000000">
            <w:pPr>
              <w:spacing w:line="214" w:lineRule="auto"/>
              <w:jc w:val="center"/>
              <w:rPr>
                <w:rFonts w:eastAsiaTheme="minorEastAsia"/>
                <w:sz w:val="21"/>
                <w:szCs w:val="21"/>
              </w:rPr>
            </w:pPr>
            <w:r>
              <w:rPr>
                <w:rFonts w:eastAsiaTheme="minorEastAsia"/>
                <w:sz w:val="21"/>
                <w:szCs w:val="21"/>
              </w:rPr>
              <w:t>16.0</w:t>
            </w:r>
          </w:p>
        </w:tc>
        <w:tc>
          <w:tcPr>
            <w:tcW w:w="552" w:type="pct"/>
            <w:noWrap/>
            <w:vAlign w:val="center"/>
          </w:tcPr>
          <w:p w14:paraId="524DD06D" w14:textId="77777777" w:rsidR="000F4245" w:rsidRDefault="00000000">
            <w:pPr>
              <w:spacing w:line="214" w:lineRule="auto"/>
              <w:jc w:val="center"/>
              <w:rPr>
                <w:rFonts w:eastAsiaTheme="minorEastAsia"/>
                <w:sz w:val="21"/>
                <w:szCs w:val="21"/>
              </w:rPr>
            </w:pPr>
            <w:r>
              <w:rPr>
                <w:rFonts w:eastAsiaTheme="minorEastAsia"/>
                <w:sz w:val="21"/>
                <w:szCs w:val="21"/>
              </w:rPr>
              <w:t>3.7</w:t>
            </w:r>
          </w:p>
        </w:tc>
        <w:tc>
          <w:tcPr>
            <w:tcW w:w="552" w:type="pct"/>
            <w:noWrap/>
            <w:vAlign w:val="center"/>
          </w:tcPr>
          <w:p w14:paraId="0E41D612" w14:textId="77777777" w:rsidR="000F4245" w:rsidRDefault="00000000">
            <w:pPr>
              <w:spacing w:line="214" w:lineRule="auto"/>
              <w:jc w:val="center"/>
              <w:rPr>
                <w:rFonts w:eastAsiaTheme="minorEastAsia"/>
                <w:sz w:val="21"/>
                <w:szCs w:val="21"/>
              </w:rPr>
            </w:pPr>
            <w:r>
              <w:rPr>
                <w:rFonts w:eastAsiaTheme="minorEastAsia"/>
                <w:sz w:val="21"/>
                <w:szCs w:val="21"/>
              </w:rPr>
              <w:t>10.8</w:t>
            </w:r>
          </w:p>
        </w:tc>
        <w:tc>
          <w:tcPr>
            <w:tcW w:w="552" w:type="pct"/>
            <w:noWrap/>
            <w:vAlign w:val="center"/>
          </w:tcPr>
          <w:p w14:paraId="0EBE164E" w14:textId="77777777" w:rsidR="000F4245" w:rsidRDefault="00000000">
            <w:pPr>
              <w:spacing w:line="214" w:lineRule="auto"/>
              <w:jc w:val="center"/>
              <w:rPr>
                <w:rFonts w:eastAsiaTheme="minorEastAsia"/>
                <w:sz w:val="21"/>
                <w:szCs w:val="21"/>
              </w:rPr>
            </w:pPr>
            <w:r>
              <w:rPr>
                <w:rFonts w:eastAsiaTheme="minorEastAsia"/>
                <w:sz w:val="21"/>
                <w:szCs w:val="21"/>
              </w:rPr>
              <w:t>9.1</w:t>
            </w:r>
          </w:p>
        </w:tc>
        <w:tc>
          <w:tcPr>
            <w:tcW w:w="552" w:type="pct"/>
            <w:noWrap/>
            <w:vAlign w:val="center"/>
          </w:tcPr>
          <w:p w14:paraId="2D6A76CB" w14:textId="77777777" w:rsidR="000F4245" w:rsidRDefault="00000000">
            <w:pPr>
              <w:spacing w:line="214" w:lineRule="auto"/>
              <w:jc w:val="center"/>
              <w:rPr>
                <w:rFonts w:eastAsiaTheme="minorEastAsia"/>
                <w:sz w:val="21"/>
                <w:szCs w:val="21"/>
              </w:rPr>
            </w:pPr>
            <w:r>
              <w:rPr>
                <w:rFonts w:eastAsiaTheme="minorEastAsia"/>
                <w:sz w:val="21"/>
                <w:szCs w:val="21"/>
              </w:rPr>
              <w:t>4.5</w:t>
            </w:r>
          </w:p>
        </w:tc>
        <w:tc>
          <w:tcPr>
            <w:tcW w:w="557" w:type="pct"/>
            <w:noWrap/>
            <w:vAlign w:val="center"/>
          </w:tcPr>
          <w:p w14:paraId="685C1605" w14:textId="77777777" w:rsidR="000F4245" w:rsidRDefault="00000000">
            <w:pPr>
              <w:spacing w:line="214" w:lineRule="auto"/>
              <w:jc w:val="center"/>
              <w:rPr>
                <w:rFonts w:eastAsiaTheme="minorEastAsia"/>
                <w:sz w:val="21"/>
                <w:szCs w:val="21"/>
              </w:rPr>
            </w:pPr>
            <w:r>
              <w:rPr>
                <w:rFonts w:eastAsiaTheme="minorEastAsia"/>
                <w:sz w:val="21"/>
                <w:szCs w:val="21"/>
              </w:rPr>
              <w:t>8.4</w:t>
            </w:r>
          </w:p>
        </w:tc>
      </w:tr>
    </w:tbl>
    <w:p w14:paraId="4F935D70" w14:textId="77777777" w:rsidR="000F4245" w:rsidRDefault="00000000">
      <w:pPr>
        <w:pStyle w:val="57"/>
        <w:spacing w:line="360" w:lineRule="auto"/>
      </w:pPr>
      <w:r>
        <w:t>挖坑</w:t>
      </w:r>
      <w:proofErr w:type="gramStart"/>
      <w:r>
        <w:t>取出样细骨料</w:t>
      </w:r>
      <w:proofErr w:type="gramEnd"/>
      <w:r>
        <w:t>颗</w:t>
      </w:r>
      <w:proofErr w:type="gramStart"/>
      <w:r>
        <w:t>分试验</w:t>
      </w:r>
      <w:proofErr w:type="gramEnd"/>
      <w:r>
        <w:t>成果汇总表</w:t>
      </w:r>
    </w:p>
    <w:p w14:paraId="637468D4" w14:textId="77777777" w:rsidR="000F4245" w:rsidRDefault="00000000">
      <w:pPr>
        <w:pStyle w:val="60"/>
        <w:spacing w:line="360" w:lineRule="auto"/>
        <w:rPr>
          <w:rFonts w:eastAsia="黑体"/>
        </w:rPr>
      </w:pPr>
      <w:r>
        <w:rPr>
          <w:rFonts w:eastAsia="黑体"/>
        </w:rPr>
        <w:t>表</w:t>
      </w:r>
      <w:r>
        <w:rPr>
          <w:rFonts w:eastAsia="黑体"/>
        </w:rPr>
        <w:t>5.1-42</w:t>
      </w:r>
    </w:p>
    <w:tbl>
      <w:tblPr>
        <w:tblpPr w:leftFromText="180" w:rightFromText="180" w:vertAnchor="text" w:horzAnchor="margin" w:tblpXSpec="center" w:tblpY="4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376"/>
        <w:gridCol w:w="690"/>
        <w:gridCol w:w="828"/>
        <w:gridCol w:w="828"/>
        <w:gridCol w:w="828"/>
        <w:gridCol w:w="966"/>
        <w:gridCol w:w="828"/>
        <w:gridCol w:w="830"/>
        <w:gridCol w:w="1122"/>
      </w:tblGrid>
      <w:tr w:rsidR="000F4245" w14:paraId="38FE85F0" w14:textId="77777777">
        <w:trPr>
          <w:trHeight w:val="481"/>
          <w:tblHeader/>
        </w:trPr>
        <w:tc>
          <w:tcPr>
            <w:tcW w:w="830" w:type="pct"/>
            <w:vMerge w:val="restart"/>
            <w:tcBorders>
              <w:top w:val="single" w:sz="4" w:space="0" w:color="auto"/>
            </w:tcBorders>
            <w:vAlign w:val="center"/>
          </w:tcPr>
          <w:p w14:paraId="03E67060" w14:textId="77777777" w:rsidR="000F4245" w:rsidRDefault="00000000">
            <w:pPr>
              <w:spacing w:line="214" w:lineRule="auto"/>
              <w:jc w:val="center"/>
              <w:rPr>
                <w:rFonts w:eastAsiaTheme="minorEastAsia"/>
                <w:sz w:val="21"/>
                <w:szCs w:val="21"/>
              </w:rPr>
            </w:pPr>
            <w:r>
              <w:rPr>
                <w:rFonts w:eastAsiaTheme="minorEastAsia"/>
                <w:sz w:val="21"/>
                <w:szCs w:val="21"/>
              </w:rPr>
              <w:t>试样编号</w:t>
            </w:r>
          </w:p>
        </w:tc>
        <w:tc>
          <w:tcPr>
            <w:tcW w:w="4170" w:type="pct"/>
            <w:gridSpan w:val="8"/>
            <w:vMerge w:val="restart"/>
            <w:tcBorders>
              <w:top w:val="single" w:sz="4" w:space="0" w:color="auto"/>
            </w:tcBorders>
            <w:vAlign w:val="center"/>
          </w:tcPr>
          <w:p w14:paraId="3A71C0CF" w14:textId="77777777" w:rsidR="000F4245" w:rsidRDefault="00000000">
            <w:pPr>
              <w:spacing w:line="214" w:lineRule="auto"/>
              <w:jc w:val="center"/>
              <w:rPr>
                <w:rFonts w:eastAsiaTheme="minorEastAsia"/>
                <w:sz w:val="21"/>
                <w:szCs w:val="21"/>
              </w:rPr>
            </w:pPr>
            <w:r>
              <w:rPr>
                <w:rFonts w:eastAsiaTheme="minorEastAsia"/>
                <w:sz w:val="21"/>
                <w:szCs w:val="21"/>
              </w:rPr>
              <w:t>各粒径（</w:t>
            </w:r>
            <w:r>
              <w:rPr>
                <w:rFonts w:eastAsiaTheme="minorEastAsia"/>
                <w:sz w:val="21"/>
                <w:szCs w:val="21"/>
              </w:rPr>
              <w:t>mm</w:t>
            </w:r>
            <w:r>
              <w:rPr>
                <w:rFonts w:eastAsiaTheme="minorEastAsia"/>
                <w:sz w:val="21"/>
                <w:szCs w:val="21"/>
              </w:rPr>
              <w:t>）百分含量％</w:t>
            </w:r>
          </w:p>
        </w:tc>
      </w:tr>
      <w:tr w:rsidR="000F4245" w14:paraId="1BC732DF" w14:textId="77777777">
        <w:trPr>
          <w:trHeight w:val="481"/>
          <w:tblHeader/>
        </w:trPr>
        <w:tc>
          <w:tcPr>
            <w:tcW w:w="830" w:type="pct"/>
            <w:vMerge/>
            <w:vAlign w:val="center"/>
          </w:tcPr>
          <w:p w14:paraId="17651FA2" w14:textId="77777777" w:rsidR="000F4245" w:rsidRDefault="000F4245">
            <w:pPr>
              <w:spacing w:line="214" w:lineRule="auto"/>
              <w:jc w:val="center"/>
              <w:rPr>
                <w:rFonts w:eastAsiaTheme="minorEastAsia"/>
                <w:sz w:val="21"/>
                <w:szCs w:val="21"/>
              </w:rPr>
            </w:pPr>
          </w:p>
        </w:tc>
        <w:tc>
          <w:tcPr>
            <w:tcW w:w="4170" w:type="pct"/>
            <w:gridSpan w:val="8"/>
            <w:vMerge/>
            <w:vAlign w:val="center"/>
          </w:tcPr>
          <w:p w14:paraId="1D7B3C5B" w14:textId="77777777" w:rsidR="000F4245" w:rsidRDefault="000F4245">
            <w:pPr>
              <w:spacing w:line="214" w:lineRule="auto"/>
              <w:jc w:val="center"/>
              <w:rPr>
                <w:rFonts w:eastAsiaTheme="minorEastAsia"/>
                <w:sz w:val="21"/>
                <w:szCs w:val="21"/>
              </w:rPr>
            </w:pPr>
          </w:p>
        </w:tc>
      </w:tr>
      <w:tr w:rsidR="000F4245" w14:paraId="72703EE2" w14:textId="77777777">
        <w:trPr>
          <w:trHeight w:val="435"/>
          <w:tblHeader/>
        </w:trPr>
        <w:tc>
          <w:tcPr>
            <w:tcW w:w="830" w:type="pct"/>
            <w:vMerge/>
            <w:vAlign w:val="center"/>
          </w:tcPr>
          <w:p w14:paraId="43F75740" w14:textId="77777777" w:rsidR="000F4245" w:rsidRDefault="000F4245">
            <w:pPr>
              <w:spacing w:line="214" w:lineRule="auto"/>
              <w:jc w:val="center"/>
              <w:rPr>
                <w:rFonts w:eastAsiaTheme="minorEastAsia"/>
                <w:sz w:val="21"/>
                <w:szCs w:val="21"/>
              </w:rPr>
            </w:pPr>
          </w:p>
        </w:tc>
        <w:tc>
          <w:tcPr>
            <w:tcW w:w="416" w:type="pct"/>
            <w:noWrap/>
            <w:vAlign w:val="center"/>
          </w:tcPr>
          <w:p w14:paraId="02DAFB9C" w14:textId="77777777" w:rsidR="000F4245" w:rsidRDefault="00000000">
            <w:pPr>
              <w:spacing w:line="214" w:lineRule="auto"/>
              <w:jc w:val="center"/>
              <w:rPr>
                <w:rFonts w:eastAsiaTheme="minorEastAsia"/>
                <w:sz w:val="21"/>
                <w:szCs w:val="21"/>
              </w:rPr>
            </w:pPr>
            <w:r>
              <w:rPr>
                <w:rFonts w:eastAsiaTheme="minorEastAsia"/>
                <w:sz w:val="21"/>
                <w:szCs w:val="21"/>
              </w:rPr>
              <w:t>5</w:t>
            </w:r>
          </w:p>
        </w:tc>
        <w:tc>
          <w:tcPr>
            <w:tcW w:w="499" w:type="pct"/>
            <w:noWrap/>
            <w:vAlign w:val="center"/>
          </w:tcPr>
          <w:p w14:paraId="25F33C7B" w14:textId="77777777" w:rsidR="000F4245" w:rsidRDefault="00000000">
            <w:pPr>
              <w:spacing w:line="214" w:lineRule="auto"/>
              <w:jc w:val="center"/>
              <w:rPr>
                <w:rFonts w:eastAsiaTheme="minorEastAsia"/>
                <w:sz w:val="21"/>
                <w:szCs w:val="21"/>
              </w:rPr>
            </w:pPr>
            <w:r>
              <w:rPr>
                <w:rFonts w:eastAsiaTheme="minorEastAsia"/>
                <w:sz w:val="21"/>
                <w:szCs w:val="21"/>
              </w:rPr>
              <w:t>2.5</w:t>
            </w:r>
          </w:p>
        </w:tc>
        <w:tc>
          <w:tcPr>
            <w:tcW w:w="499" w:type="pct"/>
            <w:noWrap/>
            <w:vAlign w:val="center"/>
          </w:tcPr>
          <w:p w14:paraId="7F6405FC" w14:textId="77777777" w:rsidR="000F4245" w:rsidRDefault="00000000">
            <w:pPr>
              <w:spacing w:line="214" w:lineRule="auto"/>
              <w:jc w:val="center"/>
              <w:rPr>
                <w:rFonts w:eastAsiaTheme="minorEastAsia"/>
                <w:sz w:val="21"/>
                <w:szCs w:val="21"/>
              </w:rPr>
            </w:pPr>
            <w:r>
              <w:rPr>
                <w:rFonts w:eastAsiaTheme="minorEastAsia"/>
                <w:sz w:val="21"/>
                <w:szCs w:val="21"/>
              </w:rPr>
              <w:t>1.25</w:t>
            </w:r>
          </w:p>
        </w:tc>
        <w:tc>
          <w:tcPr>
            <w:tcW w:w="499" w:type="pct"/>
            <w:noWrap/>
            <w:vAlign w:val="center"/>
          </w:tcPr>
          <w:p w14:paraId="3B469A72" w14:textId="77777777" w:rsidR="000F4245" w:rsidRDefault="00000000">
            <w:pPr>
              <w:spacing w:line="214" w:lineRule="auto"/>
              <w:jc w:val="center"/>
              <w:rPr>
                <w:rFonts w:eastAsiaTheme="minorEastAsia"/>
                <w:sz w:val="21"/>
                <w:szCs w:val="21"/>
              </w:rPr>
            </w:pPr>
            <w:r>
              <w:rPr>
                <w:rFonts w:eastAsiaTheme="minorEastAsia"/>
                <w:sz w:val="21"/>
                <w:szCs w:val="21"/>
              </w:rPr>
              <w:t>0.63</w:t>
            </w:r>
          </w:p>
        </w:tc>
        <w:tc>
          <w:tcPr>
            <w:tcW w:w="582" w:type="pct"/>
            <w:noWrap/>
            <w:vAlign w:val="center"/>
          </w:tcPr>
          <w:p w14:paraId="1E9FD1AC" w14:textId="77777777" w:rsidR="000F4245" w:rsidRDefault="00000000">
            <w:pPr>
              <w:spacing w:line="214" w:lineRule="auto"/>
              <w:jc w:val="center"/>
              <w:rPr>
                <w:rFonts w:eastAsiaTheme="minorEastAsia"/>
                <w:sz w:val="21"/>
                <w:szCs w:val="21"/>
              </w:rPr>
            </w:pPr>
            <w:r>
              <w:rPr>
                <w:rFonts w:eastAsiaTheme="minorEastAsia"/>
                <w:sz w:val="21"/>
                <w:szCs w:val="21"/>
              </w:rPr>
              <w:t>0.315</w:t>
            </w:r>
          </w:p>
        </w:tc>
        <w:tc>
          <w:tcPr>
            <w:tcW w:w="499" w:type="pct"/>
            <w:noWrap/>
            <w:vAlign w:val="center"/>
          </w:tcPr>
          <w:p w14:paraId="743B672F" w14:textId="77777777" w:rsidR="000F4245" w:rsidRDefault="00000000">
            <w:pPr>
              <w:spacing w:line="214" w:lineRule="auto"/>
              <w:jc w:val="center"/>
              <w:rPr>
                <w:rFonts w:eastAsiaTheme="minorEastAsia"/>
                <w:sz w:val="21"/>
                <w:szCs w:val="21"/>
              </w:rPr>
            </w:pPr>
            <w:r>
              <w:rPr>
                <w:rFonts w:eastAsiaTheme="minorEastAsia"/>
                <w:sz w:val="21"/>
                <w:szCs w:val="21"/>
              </w:rPr>
              <w:t>0.16</w:t>
            </w:r>
          </w:p>
        </w:tc>
        <w:tc>
          <w:tcPr>
            <w:tcW w:w="500" w:type="pct"/>
            <w:noWrap/>
            <w:vAlign w:val="center"/>
          </w:tcPr>
          <w:p w14:paraId="25F25CA7" w14:textId="77777777" w:rsidR="000F4245" w:rsidRDefault="00000000">
            <w:pPr>
              <w:spacing w:line="214" w:lineRule="auto"/>
              <w:jc w:val="center"/>
              <w:rPr>
                <w:rFonts w:eastAsiaTheme="minorEastAsia"/>
                <w:sz w:val="21"/>
                <w:szCs w:val="21"/>
              </w:rPr>
            </w:pPr>
            <w:r>
              <w:rPr>
                <w:rFonts w:eastAsiaTheme="minorEastAsia"/>
                <w:sz w:val="21"/>
                <w:szCs w:val="21"/>
              </w:rPr>
              <w:t>0.08</w:t>
            </w:r>
          </w:p>
        </w:tc>
        <w:tc>
          <w:tcPr>
            <w:tcW w:w="675" w:type="pct"/>
            <w:vAlign w:val="center"/>
          </w:tcPr>
          <w:p w14:paraId="5DD93FC5" w14:textId="77777777" w:rsidR="000F4245" w:rsidRDefault="00000000">
            <w:pPr>
              <w:spacing w:line="214" w:lineRule="auto"/>
              <w:jc w:val="center"/>
              <w:rPr>
                <w:rFonts w:eastAsiaTheme="minorEastAsia"/>
                <w:sz w:val="21"/>
                <w:szCs w:val="21"/>
              </w:rPr>
            </w:pPr>
            <w:r>
              <w:rPr>
                <w:rFonts w:eastAsiaTheme="minorEastAsia"/>
                <w:sz w:val="21"/>
                <w:szCs w:val="21"/>
              </w:rPr>
              <w:t>&lt;0.008</w:t>
            </w:r>
          </w:p>
        </w:tc>
      </w:tr>
      <w:tr w:rsidR="000F4245" w14:paraId="45D7CA6F" w14:textId="77777777">
        <w:trPr>
          <w:trHeight w:val="414"/>
        </w:trPr>
        <w:tc>
          <w:tcPr>
            <w:tcW w:w="830" w:type="pct"/>
            <w:vAlign w:val="center"/>
          </w:tcPr>
          <w:p w14:paraId="57294788" w14:textId="77777777" w:rsidR="000F4245" w:rsidRDefault="00000000">
            <w:pPr>
              <w:spacing w:line="214" w:lineRule="auto"/>
              <w:jc w:val="center"/>
              <w:rPr>
                <w:rFonts w:eastAsiaTheme="minorEastAsia"/>
                <w:sz w:val="21"/>
                <w:szCs w:val="21"/>
              </w:rPr>
            </w:pPr>
            <w:r>
              <w:rPr>
                <w:rFonts w:eastAsiaTheme="minorEastAsia"/>
                <w:sz w:val="21"/>
                <w:szCs w:val="21"/>
              </w:rPr>
              <w:t>RD1</w:t>
            </w:r>
          </w:p>
        </w:tc>
        <w:tc>
          <w:tcPr>
            <w:tcW w:w="416" w:type="pct"/>
            <w:noWrap/>
            <w:vAlign w:val="center"/>
          </w:tcPr>
          <w:p w14:paraId="65AA07BE" w14:textId="77777777" w:rsidR="000F4245" w:rsidRDefault="00000000">
            <w:pPr>
              <w:spacing w:line="214" w:lineRule="auto"/>
              <w:jc w:val="center"/>
              <w:rPr>
                <w:rFonts w:eastAsiaTheme="minorEastAsia"/>
                <w:sz w:val="21"/>
                <w:szCs w:val="21"/>
              </w:rPr>
            </w:pPr>
            <w:r>
              <w:rPr>
                <w:rFonts w:eastAsiaTheme="minorEastAsia"/>
                <w:sz w:val="21"/>
                <w:szCs w:val="21"/>
              </w:rPr>
              <w:t>1.2</w:t>
            </w:r>
          </w:p>
        </w:tc>
        <w:tc>
          <w:tcPr>
            <w:tcW w:w="499" w:type="pct"/>
            <w:noWrap/>
            <w:vAlign w:val="center"/>
          </w:tcPr>
          <w:p w14:paraId="46F7EDF9" w14:textId="77777777" w:rsidR="000F4245" w:rsidRDefault="00000000">
            <w:pPr>
              <w:spacing w:line="214" w:lineRule="auto"/>
              <w:jc w:val="center"/>
              <w:rPr>
                <w:rFonts w:eastAsiaTheme="minorEastAsia"/>
                <w:sz w:val="21"/>
                <w:szCs w:val="21"/>
              </w:rPr>
            </w:pPr>
            <w:r>
              <w:rPr>
                <w:rFonts w:eastAsiaTheme="minorEastAsia"/>
                <w:sz w:val="21"/>
                <w:szCs w:val="21"/>
              </w:rPr>
              <w:t>20.6</w:t>
            </w:r>
          </w:p>
        </w:tc>
        <w:tc>
          <w:tcPr>
            <w:tcW w:w="499" w:type="pct"/>
            <w:noWrap/>
            <w:vAlign w:val="center"/>
          </w:tcPr>
          <w:p w14:paraId="30713D27" w14:textId="77777777" w:rsidR="000F4245" w:rsidRDefault="00000000">
            <w:pPr>
              <w:spacing w:line="214" w:lineRule="auto"/>
              <w:jc w:val="center"/>
              <w:rPr>
                <w:rFonts w:eastAsiaTheme="minorEastAsia"/>
                <w:sz w:val="21"/>
                <w:szCs w:val="21"/>
              </w:rPr>
            </w:pPr>
            <w:r>
              <w:rPr>
                <w:rFonts w:eastAsiaTheme="minorEastAsia"/>
                <w:sz w:val="21"/>
                <w:szCs w:val="21"/>
              </w:rPr>
              <w:t>20.0</w:t>
            </w:r>
          </w:p>
        </w:tc>
        <w:tc>
          <w:tcPr>
            <w:tcW w:w="499" w:type="pct"/>
            <w:noWrap/>
            <w:vAlign w:val="center"/>
          </w:tcPr>
          <w:p w14:paraId="0343D6E4" w14:textId="77777777" w:rsidR="000F4245" w:rsidRDefault="00000000">
            <w:pPr>
              <w:spacing w:line="214" w:lineRule="auto"/>
              <w:jc w:val="center"/>
              <w:rPr>
                <w:rFonts w:eastAsiaTheme="minorEastAsia"/>
                <w:sz w:val="21"/>
                <w:szCs w:val="21"/>
              </w:rPr>
            </w:pPr>
            <w:r>
              <w:rPr>
                <w:rFonts w:eastAsiaTheme="minorEastAsia"/>
                <w:sz w:val="21"/>
                <w:szCs w:val="21"/>
              </w:rPr>
              <w:t>16.4</w:t>
            </w:r>
          </w:p>
        </w:tc>
        <w:tc>
          <w:tcPr>
            <w:tcW w:w="582" w:type="pct"/>
            <w:noWrap/>
            <w:vAlign w:val="center"/>
          </w:tcPr>
          <w:p w14:paraId="5C979483" w14:textId="77777777" w:rsidR="000F4245" w:rsidRDefault="00000000">
            <w:pPr>
              <w:spacing w:line="214" w:lineRule="auto"/>
              <w:jc w:val="center"/>
              <w:rPr>
                <w:rFonts w:eastAsiaTheme="minorEastAsia"/>
                <w:sz w:val="21"/>
                <w:szCs w:val="21"/>
              </w:rPr>
            </w:pPr>
            <w:r>
              <w:rPr>
                <w:rFonts w:eastAsiaTheme="minorEastAsia"/>
                <w:sz w:val="21"/>
                <w:szCs w:val="21"/>
              </w:rPr>
              <w:t>15.8</w:t>
            </w:r>
          </w:p>
        </w:tc>
        <w:tc>
          <w:tcPr>
            <w:tcW w:w="499" w:type="pct"/>
            <w:noWrap/>
            <w:vAlign w:val="center"/>
          </w:tcPr>
          <w:p w14:paraId="3E293B76" w14:textId="77777777" w:rsidR="000F4245" w:rsidRDefault="00000000">
            <w:pPr>
              <w:spacing w:line="214" w:lineRule="auto"/>
              <w:jc w:val="center"/>
              <w:rPr>
                <w:rFonts w:eastAsiaTheme="minorEastAsia"/>
                <w:sz w:val="21"/>
                <w:szCs w:val="21"/>
              </w:rPr>
            </w:pPr>
            <w:r>
              <w:rPr>
                <w:rFonts w:eastAsiaTheme="minorEastAsia"/>
                <w:sz w:val="21"/>
                <w:szCs w:val="21"/>
              </w:rPr>
              <w:t>9.4</w:t>
            </w:r>
          </w:p>
        </w:tc>
        <w:tc>
          <w:tcPr>
            <w:tcW w:w="500" w:type="pct"/>
            <w:noWrap/>
            <w:vAlign w:val="center"/>
          </w:tcPr>
          <w:p w14:paraId="4EDAEE7D" w14:textId="77777777" w:rsidR="000F4245" w:rsidRDefault="00000000">
            <w:pPr>
              <w:spacing w:line="214" w:lineRule="auto"/>
              <w:jc w:val="center"/>
              <w:rPr>
                <w:rFonts w:eastAsiaTheme="minorEastAsia"/>
                <w:sz w:val="21"/>
                <w:szCs w:val="21"/>
              </w:rPr>
            </w:pPr>
            <w:r>
              <w:rPr>
                <w:rFonts w:eastAsiaTheme="minorEastAsia"/>
                <w:sz w:val="21"/>
                <w:szCs w:val="21"/>
              </w:rPr>
              <w:t>5.4</w:t>
            </w:r>
          </w:p>
        </w:tc>
        <w:tc>
          <w:tcPr>
            <w:tcW w:w="675" w:type="pct"/>
            <w:noWrap/>
            <w:vAlign w:val="center"/>
          </w:tcPr>
          <w:p w14:paraId="3FFC1C55" w14:textId="77777777" w:rsidR="000F4245" w:rsidRDefault="00000000">
            <w:pPr>
              <w:spacing w:line="214" w:lineRule="auto"/>
              <w:jc w:val="center"/>
              <w:rPr>
                <w:rFonts w:eastAsiaTheme="minorEastAsia"/>
                <w:sz w:val="21"/>
                <w:szCs w:val="21"/>
              </w:rPr>
            </w:pPr>
            <w:r>
              <w:rPr>
                <w:rFonts w:eastAsiaTheme="minorEastAsia"/>
                <w:sz w:val="21"/>
                <w:szCs w:val="21"/>
              </w:rPr>
              <w:t>11.3</w:t>
            </w:r>
          </w:p>
        </w:tc>
      </w:tr>
      <w:tr w:rsidR="000F4245" w14:paraId="54C20F5B" w14:textId="77777777">
        <w:trPr>
          <w:trHeight w:val="414"/>
        </w:trPr>
        <w:tc>
          <w:tcPr>
            <w:tcW w:w="830" w:type="pct"/>
            <w:vAlign w:val="center"/>
          </w:tcPr>
          <w:p w14:paraId="027DF133" w14:textId="77777777" w:rsidR="000F4245" w:rsidRDefault="00000000">
            <w:pPr>
              <w:spacing w:line="214" w:lineRule="auto"/>
              <w:jc w:val="center"/>
              <w:rPr>
                <w:rFonts w:eastAsiaTheme="minorEastAsia"/>
                <w:sz w:val="21"/>
                <w:szCs w:val="21"/>
              </w:rPr>
            </w:pPr>
            <w:r>
              <w:rPr>
                <w:rFonts w:eastAsiaTheme="minorEastAsia"/>
                <w:sz w:val="21"/>
                <w:szCs w:val="21"/>
              </w:rPr>
              <w:t>RD2</w:t>
            </w:r>
          </w:p>
        </w:tc>
        <w:tc>
          <w:tcPr>
            <w:tcW w:w="416" w:type="pct"/>
            <w:noWrap/>
            <w:vAlign w:val="center"/>
          </w:tcPr>
          <w:p w14:paraId="349AE215" w14:textId="77777777" w:rsidR="000F4245" w:rsidRDefault="00000000">
            <w:pPr>
              <w:spacing w:line="214" w:lineRule="auto"/>
              <w:jc w:val="center"/>
              <w:rPr>
                <w:rFonts w:eastAsiaTheme="minorEastAsia"/>
                <w:sz w:val="21"/>
                <w:szCs w:val="21"/>
              </w:rPr>
            </w:pPr>
            <w:r>
              <w:rPr>
                <w:rFonts w:eastAsiaTheme="minorEastAsia"/>
                <w:sz w:val="21"/>
                <w:szCs w:val="21"/>
              </w:rPr>
              <w:t>0.1</w:t>
            </w:r>
          </w:p>
        </w:tc>
        <w:tc>
          <w:tcPr>
            <w:tcW w:w="499" w:type="pct"/>
            <w:noWrap/>
            <w:vAlign w:val="center"/>
          </w:tcPr>
          <w:p w14:paraId="34E00E15" w14:textId="77777777" w:rsidR="000F4245" w:rsidRDefault="00000000">
            <w:pPr>
              <w:spacing w:line="214" w:lineRule="auto"/>
              <w:jc w:val="center"/>
              <w:rPr>
                <w:rFonts w:eastAsiaTheme="minorEastAsia"/>
                <w:sz w:val="21"/>
                <w:szCs w:val="21"/>
              </w:rPr>
            </w:pPr>
            <w:r>
              <w:rPr>
                <w:rFonts w:eastAsiaTheme="minorEastAsia"/>
                <w:sz w:val="21"/>
                <w:szCs w:val="21"/>
              </w:rPr>
              <w:t>18.4</w:t>
            </w:r>
          </w:p>
        </w:tc>
        <w:tc>
          <w:tcPr>
            <w:tcW w:w="499" w:type="pct"/>
            <w:noWrap/>
            <w:vAlign w:val="center"/>
          </w:tcPr>
          <w:p w14:paraId="12890CEE" w14:textId="77777777" w:rsidR="000F4245" w:rsidRDefault="00000000">
            <w:pPr>
              <w:spacing w:line="214" w:lineRule="auto"/>
              <w:jc w:val="center"/>
              <w:rPr>
                <w:rFonts w:eastAsiaTheme="minorEastAsia"/>
                <w:sz w:val="21"/>
                <w:szCs w:val="21"/>
              </w:rPr>
            </w:pPr>
            <w:r>
              <w:rPr>
                <w:rFonts w:eastAsiaTheme="minorEastAsia"/>
                <w:sz w:val="21"/>
                <w:szCs w:val="21"/>
              </w:rPr>
              <w:t>17.0</w:t>
            </w:r>
          </w:p>
        </w:tc>
        <w:tc>
          <w:tcPr>
            <w:tcW w:w="499" w:type="pct"/>
            <w:noWrap/>
            <w:vAlign w:val="center"/>
          </w:tcPr>
          <w:p w14:paraId="2EC1BD03" w14:textId="77777777" w:rsidR="000F4245" w:rsidRDefault="00000000">
            <w:pPr>
              <w:spacing w:line="214" w:lineRule="auto"/>
              <w:jc w:val="center"/>
              <w:rPr>
                <w:rFonts w:eastAsiaTheme="minorEastAsia"/>
                <w:sz w:val="21"/>
                <w:szCs w:val="21"/>
              </w:rPr>
            </w:pPr>
            <w:r>
              <w:rPr>
                <w:rFonts w:eastAsiaTheme="minorEastAsia"/>
                <w:sz w:val="21"/>
                <w:szCs w:val="21"/>
              </w:rPr>
              <w:t>21.2</w:t>
            </w:r>
          </w:p>
        </w:tc>
        <w:tc>
          <w:tcPr>
            <w:tcW w:w="582" w:type="pct"/>
            <w:noWrap/>
            <w:vAlign w:val="center"/>
          </w:tcPr>
          <w:p w14:paraId="597CD88E" w14:textId="77777777" w:rsidR="000F4245" w:rsidRDefault="00000000">
            <w:pPr>
              <w:spacing w:line="214" w:lineRule="auto"/>
              <w:jc w:val="center"/>
              <w:rPr>
                <w:rFonts w:eastAsiaTheme="minorEastAsia"/>
                <w:sz w:val="21"/>
                <w:szCs w:val="21"/>
              </w:rPr>
            </w:pPr>
            <w:r>
              <w:rPr>
                <w:rFonts w:eastAsiaTheme="minorEastAsia"/>
                <w:sz w:val="21"/>
                <w:szCs w:val="21"/>
              </w:rPr>
              <w:t>21.8</w:t>
            </w:r>
          </w:p>
        </w:tc>
        <w:tc>
          <w:tcPr>
            <w:tcW w:w="499" w:type="pct"/>
            <w:noWrap/>
            <w:vAlign w:val="center"/>
          </w:tcPr>
          <w:p w14:paraId="258CAFD5" w14:textId="77777777" w:rsidR="000F4245" w:rsidRDefault="00000000">
            <w:pPr>
              <w:spacing w:line="214" w:lineRule="auto"/>
              <w:jc w:val="center"/>
              <w:rPr>
                <w:rFonts w:eastAsiaTheme="minorEastAsia"/>
                <w:sz w:val="21"/>
                <w:szCs w:val="21"/>
              </w:rPr>
            </w:pPr>
            <w:r>
              <w:rPr>
                <w:rFonts w:eastAsiaTheme="minorEastAsia"/>
                <w:sz w:val="21"/>
                <w:szCs w:val="21"/>
              </w:rPr>
              <w:t>14.8</w:t>
            </w:r>
          </w:p>
        </w:tc>
        <w:tc>
          <w:tcPr>
            <w:tcW w:w="500" w:type="pct"/>
            <w:noWrap/>
            <w:vAlign w:val="center"/>
          </w:tcPr>
          <w:p w14:paraId="2142359A" w14:textId="77777777" w:rsidR="000F4245" w:rsidRDefault="00000000">
            <w:pPr>
              <w:spacing w:line="214" w:lineRule="auto"/>
              <w:jc w:val="center"/>
              <w:rPr>
                <w:rFonts w:eastAsiaTheme="minorEastAsia"/>
                <w:sz w:val="21"/>
                <w:szCs w:val="21"/>
              </w:rPr>
            </w:pPr>
            <w:r>
              <w:rPr>
                <w:rFonts w:eastAsiaTheme="minorEastAsia"/>
                <w:sz w:val="21"/>
                <w:szCs w:val="21"/>
              </w:rPr>
              <w:t>5.8</w:t>
            </w:r>
          </w:p>
        </w:tc>
        <w:tc>
          <w:tcPr>
            <w:tcW w:w="675" w:type="pct"/>
            <w:noWrap/>
            <w:vAlign w:val="center"/>
          </w:tcPr>
          <w:p w14:paraId="040F29C5" w14:textId="77777777" w:rsidR="000F4245" w:rsidRDefault="00000000">
            <w:pPr>
              <w:spacing w:line="214" w:lineRule="auto"/>
              <w:jc w:val="center"/>
              <w:rPr>
                <w:rFonts w:eastAsiaTheme="minorEastAsia"/>
                <w:sz w:val="21"/>
                <w:szCs w:val="21"/>
              </w:rPr>
            </w:pPr>
            <w:r>
              <w:rPr>
                <w:rFonts w:eastAsiaTheme="minorEastAsia"/>
                <w:sz w:val="21"/>
                <w:szCs w:val="21"/>
              </w:rPr>
              <w:t>0.9</w:t>
            </w:r>
          </w:p>
        </w:tc>
      </w:tr>
      <w:tr w:rsidR="000F4245" w14:paraId="12FDE926" w14:textId="77777777">
        <w:trPr>
          <w:trHeight w:val="414"/>
        </w:trPr>
        <w:tc>
          <w:tcPr>
            <w:tcW w:w="830" w:type="pct"/>
            <w:vAlign w:val="center"/>
          </w:tcPr>
          <w:p w14:paraId="33D3F704" w14:textId="77777777" w:rsidR="000F4245" w:rsidRDefault="00000000">
            <w:pPr>
              <w:spacing w:line="214" w:lineRule="auto"/>
              <w:jc w:val="center"/>
              <w:rPr>
                <w:rFonts w:eastAsiaTheme="minorEastAsia"/>
                <w:sz w:val="21"/>
                <w:szCs w:val="21"/>
              </w:rPr>
            </w:pPr>
            <w:r>
              <w:rPr>
                <w:rFonts w:eastAsiaTheme="minorEastAsia"/>
                <w:sz w:val="21"/>
                <w:szCs w:val="21"/>
              </w:rPr>
              <w:t>RD3</w:t>
            </w:r>
          </w:p>
        </w:tc>
        <w:tc>
          <w:tcPr>
            <w:tcW w:w="416" w:type="pct"/>
            <w:noWrap/>
            <w:vAlign w:val="center"/>
          </w:tcPr>
          <w:p w14:paraId="65B82FF0"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499" w:type="pct"/>
            <w:noWrap/>
            <w:vAlign w:val="center"/>
          </w:tcPr>
          <w:p w14:paraId="66140212" w14:textId="77777777" w:rsidR="000F4245" w:rsidRDefault="00000000">
            <w:pPr>
              <w:spacing w:line="214" w:lineRule="auto"/>
              <w:jc w:val="center"/>
              <w:rPr>
                <w:rFonts w:eastAsiaTheme="minorEastAsia"/>
                <w:sz w:val="21"/>
                <w:szCs w:val="21"/>
              </w:rPr>
            </w:pPr>
            <w:r>
              <w:rPr>
                <w:rFonts w:eastAsiaTheme="minorEastAsia"/>
                <w:sz w:val="21"/>
                <w:szCs w:val="21"/>
              </w:rPr>
              <w:t>22.8</w:t>
            </w:r>
          </w:p>
        </w:tc>
        <w:tc>
          <w:tcPr>
            <w:tcW w:w="499" w:type="pct"/>
            <w:noWrap/>
            <w:vAlign w:val="center"/>
          </w:tcPr>
          <w:p w14:paraId="28A05E5B" w14:textId="77777777" w:rsidR="000F4245" w:rsidRDefault="00000000">
            <w:pPr>
              <w:spacing w:line="214" w:lineRule="auto"/>
              <w:jc w:val="center"/>
              <w:rPr>
                <w:rFonts w:eastAsiaTheme="minorEastAsia"/>
                <w:sz w:val="21"/>
                <w:szCs w:val="21"/>
              </w:rPr>
            </w:pPr>
            <w:r>
              <w:rPr>
                <w:rFonts w:eastAsiaTheme="minorEastAsia"/>
                <w:sz w:val="21"/>
                <w:szCs w:val="21"/>
              </w:rPr>
              <w:t>20.3</w:t>
            </w:r>
          </w:p>
        </w:tc>
        <w:tc>
          <w:tcPr>
            <w:tcW w:w="499" w:type="pct"/>
            <w:noWrap/>
            <w:vAlign w:val="center"/>
          </w:tcPr>
          <w:p w14:paraId="2B509F87" w14:textId="77777777" w:rsidR="000F4245" w:rsidRDefault="00000000">
            <w:pPr>
              <w:spacing w:line="214" w:lineRule="auto"/>
              <w:jc w:val="center"/>
              <w:rPr>
                <w:rFonts w:eastAsiaTheme="minorEastAsia"/>
                <w:sz w:val="21"/>
                <w:szCs w:val="21"/>
              </w:rPr>
            </w:pPr>
            <w:r>
              <w:rPr>
                <w:rFonts w:eastAsiaTheme="minorEastAsia"/>
                <w:sz w:val="21"/>
                <w:szCs w:val="21"/>
              </w:rPr>
              <w:t>21.3</w:t>
            </w:r>
          </w:p>
        </w:tc>
        <w:tc>
          <w:tcPr>
            <w:tcW w:w="582" w:type="pct"/>
            <w:noWrap/>
            <w:vAlign w:val="center"/>
          </w:tcPr>
          <w:p w14:paraId="4F04C90C" w14:textId="77777777" w:rsidR="000F4245" w:rsidRDefault="00000000">
            <w:pPr>
              <w:spacing w:line="214" w:lineRule="auto"/>
              <w:jc w:val="center"/>
              <w:rPr>
                <w:rFonts w:eastAsiaTheme="minorEastAsia"/>
                <w:sz w:val="21"/>
                <w:szCs w:val="21"/>
              </w:rPr>
            </w:pPr>
            <w:r>
              <w:rPr>
                <w:rFonts w:eastAsiaTheme="minorEastAsia"/>
                <w:sz w:val="21"/>
                <w:szCs w:val="21"/>
              </w:rPr>
              <w:t>16.6</w:t>
            </w:r>
          </w:p>
        </w:tc>
        <w:tc>
          <w:tcPr>
            <w:tcW w:w="499" w:type="pct"/>
            <w:noWrap/>
            <w:vAlign w:val="center"/>
          </w:tcPr>
          <w:p w14:paraId="05A1A462" w14:textId="77777777" w:rsidR="000F4245" w:rsidRDefault="00000000">
            <w:pPr>
              <w:spacing w:line="214" w:lineRule="auto"/>
              <w:jc w:val="center"/>
              <w:rPr>
                <w:rFonts w:eastAsiaTheme="minorEastAsia"/>
                <w:sz w:val="21"/>
                <w:szCs w:val="21"/>
              </w:rPr>
            </w:pPr>
            <w:r>
              <w:rPr>
                <w:rFonts w:eastAsiaTheme="minorEastAsia"/>
                <w:sz w:val="21"/>
                <w:szCs w:val="21"/>
              </w:rPr>
              <w:t>10.8</w:t>
            </w:r>
          </w:p>
        </w:tc>
        <w:tc>
          <w:tcPr>
            <w:tcW w:w="500" w:type="pct"/>
            <w:noWrap/>
            <w:vAlign w:val="center"/>
          </w:tcPr>
          <w:p w14:paraId="252C00F8" w14:textId="77777777" w:rsidR="000F4245" w:rsidRDefault="00000000">
            <w:pPr>
              <w:spacing w:line="214" w:lineRule="auto"/>
              <w:jc w:val="center"/>
              <w:rPr>
                <w:rFonts w:eastAsiaTheme="minorEastAsia"/>
                <w:sz w:val="21"/>
                <w:szCs w:val="21"/>
              </w:rPr>
            </w:pPr>
            <w:r>
              <w:rPr>
                <w:rFonts w:eastAsiaTheme="minorEastAsia"/>
                <w:sz w:val="21"/>
                <w:szCs w:val="21"/>
              </w:rPr>
              <w:t>6.7</w:t>
            </w:r>
          </w:p>
        </w:tc>
        <w:tc>
          <w:tcPr>
            <w:tcW w:w="675" w:type="pct"/>
            <w:noWrap/>
            <w:vAlign w:val="center"/>
          </w:tcPr>
          <w:p w14:paraId="242DFADE" w14:textId="77777777" w:rsidR="000F4245" w:rsidRDefault="00000000">
            <w:pPr>
              <w:spacing w:line="214" w:lineRule="auto"/>
              <w:jc w:val="center"/>
              <w:rPr>
                <w:rFonts w:eastAsiaTheme="minorEastAsia"/>
                <w:sz w:val="21"/>
                <w:szCs w:val="21"/>
              </w:rPr>
            </w:pPr>
            <w:r>
              <w:rPr>
                <w:rFonts w:eastAsiaTheme="minorEastAsia"/>
                <w:sz w:val="21"/>
                <w:szCs w:val="21"/>
              </w:rPr>
              <w:t>1.4</w:t>
            </w:r>
          </w:p>
        </w:tc>
      </w:tr>
      <w:tr w:rsidR="000F4245" w14:paraId="55A18281" w14:textId="77777777">
        <w:trPr>
          <w:trHeight w:val="227"/>
        </w:trPr>
        <w:tc>
          <w:tcPr>
            <w:tcW w:w="830" w:type="pct"/>
            <w:vAlign w:val="center"/>
          </w:tcPr>
          <w:p w14:paraId="31E609C2" w14:textId="77777777" w:rsidR="000F4245" w:rsidRDefault="00000000">
            <w:pPr>
              <w:spacing w:line="214" w:lineRule="auto"/>
              <w:jc w:val="center"/>
              <w:rPr>
                <w:rFonts w:eastAsiaTheme="minorEastAsia"/>
                <w:sz w:val="21"/>
                <w:szCs w:val="21"/>
              </w:rPr>
            </w:pPr>
            <w:r>
              <w:rPr>
                <w:rFonts w:eastAsiaTheme="minorEastAsia"/>
                <w:sz w:val="21"/>
                <w:szCs w:val="21"/>
              </w:rPr>
              <w:t>试验组数</w:t>
            </w:r>
          </w:p>
        </w:tc>
        <w:tc>
          <w:tcPr>
            <w:tcW w:w="416" w:type="pct"/>
            <w:noWrap/>
            <w:vAlign w:val="center"/>
          </w:tcPr>
          <w:p w14:paraId="61111EBB" w14:textId="77777777" w:rsidR="000F4245" w:rsidRDefault="00000000">
            <w:pPr>
              <w:spacing w:line="214" w:lineRule="auto"/>
              <w:jc w:val="center"/>
              <w:rPr>
                <w:rFonts w:eastAsiaTheme="minorEastAsia"/>
                <w:sz w:val="21"/>
                <w:szCs w:val="21"/>
              </w:rPr>
            </w:pPr>
            <w:r>
              <w:rPr>
                <w:rFonts w:eastAsiaTheme="minorEastAsia"/>
                <w:sz w:val="21"/>
                <w:szCs w:val="21"/>
              </w:rPr>
              <w:t>3</w:t>
            </w:r>
          </w:p>
        </w:tc>
        <w:tc>
          <w:tcPr>
            <w:tcW w:w="499" w:type="pct"/>
            <w:noWrap/>
            <w:vAlign w:val="center"/>
          </w:tcPr>
          <w:p w14:paraId="68D4E22B" w14:textId="77777777" w:rsidR="000F4245" w:rsidRDefault="00000000">
            <w:pPr>
              <w:spacing w:line="214" w:lineRule="auto"/>
              <w:jc w:val="center"/>
              <w:rPr>
                <w:rFonts w:eastAsiaTheme="minorEastAsia"/>
                <w:sz w:val="21"/>
                <w:szCs w:val="21"/>
              </w:rPr>
            </w:pPr>
            <w:r>
              <w:rPr>
                <w:rFonts w:eastAsiaTheme="minorEastAsia"/>
                <w:sz w:val="21"/>
                <w:szCs w:val="21"/>
              </w:rPr>
              <w:t>3</w:t>
            </w:r>
          </w:p>
        </w:tc>
        <w:tc>
          <w:tcPr>
            <w:tcW w:w="499" w:type="pct"/>
            <w:noWrap/>
            <w:vAlign w:val="center"/>
          </w:tcPr>
          <w:p w14:paraId="49F57D96" w14:textId="77777777" w:rsidR="000F4245" w:rsidRDefault="00000000">
            <w:pPr>
              <w:spacing w:line="214" w:lineRule="auto"/>
              <w:jc w:val="center"/>
              <w:rPr>
                <w:rFonts w:eastAsiaTheme="minorEastAsia"/>
                <w:sz w:val="21"/>
                <w:szCs w:val="21"/>
              </w:rPr>
            </w:pPr>
            <w:r>
              <w:rPr>
                <w:rFonts w:eastAsiaTheme="minorEastAsia"/>
                <w:sz w:val="21"/>
                <w:szCs w:val="21"/>
              </w:rPr>
              <w:t>3</w:t>
            </w:r>
          </w:p>
        </w:tc>
        <w:tc>
          <w:tcPr>
            <w:tcW w:w="499" w:type="pct"/>
            <w:noWrap/>
            <w:vAlign w:val="center"/>
          </w:tcPr>
          <w:p w14:paraId="69DFC7E5" w14:textId="77777777" w:rsidR="000F4245" w:rsidRDefault="00000000">
            <w:pPr>
              <w:spacing w:line="214" w:lineRule="auto"/>
              <w:jc w:val="center"/>
              <w:rPr>
                <w:rFonts w:eastAsiaTheme="minorEastAsia"/>
                <w:sz w:val="21"/>
                <w:szCs w:val="21"/>
              </w:rPr>
            </w:pPr>
            <w:r>
              <w:rPr>
                <w:rFonts w:eastAsiaTheme="minorEastAsia"/>
                <w:sz w:val="21"/>
                <w:szCs w:val="21"/>
              </w:rPr>
              <w:t>3</w:t>
            </w:r>
          </w:p>
        </w:tc>
        <w:tc>
          <w:tcPr>
            <w:tcW w:w="582" w:type="pct"/>
            <w:noWrap/>
            <w:vAlign w:val="center"/>
          </w:tcPr>
          <w:p w14:paraId="49048551" w14:textId="77777777" w:rsidR="000F4245" w:rsidRDefault="00000000">
            <w:pPr>
              <w:spacing w:line="214" w:lineRule="auto"/>
              <w:jc w:val="center"/>
              <w:rPr>
                <w:rFonts w:eastAsiaTheme="minorEastAsia"/>
                <w:sz w:val="21"/>
                <w:szCs w:val="21"/>
              </w:rPr>
            </w:pPr>
            <w:r>
              <w:rPr>
                <w:rFonts w:eastAsiaTheme="minorEastAsia"/>
                <w:sz w:val="21"/>
                <w:szCs w:val="21"/>
              </w:rPr>
              <w:t>3</w:t>
            </w:r>
          </w:p>
        </w:tc>
        <w:tc>
          <w:tcPr>
            <w:tcW w:w="499" w:type="pct"/>
            <w:noWrap/>
            <w:vAlign w:val="center"/>
          </w:tcPr>
          <w:p w14:paraId="4D7B4832" w14:textId="77777777" w:rsidR="000F4245" w:rsidRDefault="00000000">
            <w:pPr>
              <w:spacing w:line="214" w:lineRule="auto"/>
              <w:jc w:val="center"/>
              <w:rPr>
                <w:rFonts w:eastAsiaTheme="minorEastAsia"/>
                <w:sz w:val="21"/>
                <w:szCs w:val="21"/>
              </w:rPr>
            </w:pPr>
            <w:r>
              <w:rPr>
                <w:rFonts w:eastAsiaTheme="minorEastAsia"/>
                <w:sz w:val="21"/>
                <w:szCs w:val="21"/>
              </w:rPr>
              <w:t>3</w:t>
            </w:r>
          </w:p>
        </w:tc>
        <w:tc>
          <w:tcPr>
            <w:tcW w:w="500" w:type="pct"/>
            <w:noWrap/>
            <w:vAlign w:val="center"/>
          </w:tcPr>
          <w:p w14:paraId="0D8D82DB" w14:textId="77777777" w:rsidR="000F4245" w:rsidRDefault="00000000">
            <w:pPr>
              <w:spacing w:line="214" w:lineRule="auto"/>
              <w:jc w:val="center"/>
              <w:rPr>
                <w:rFonts w:eastAsiaTheme="minorEastAsia"/>
                <w:sz w:val="21"/>
                <w:szCs w:val="21"/>
              </w:rPr>
            </w:pPr>
            <w:r>
              <w:rPr>
                <w:rFonts w:eastAsiaTheme="minorEastAsia"/>
                <w:sz w:val="21"/>
                <w:szCs w:val="21"/>
              </w:rPr>
              <w:t>3</w:t>
            </w:r>
          </w:p>
        </w:tc>
        <w:tc>
          <w:tcPr>
            <w:tcW w:w="675" w:type="pct"/>
            <w:noWrap/>
            <w:vAlign w:val="center"/>
          </w:tcPr>
          <w:p w14:paraId="08E1B320" w14:textId="77777777" w:rsidR="000F4245" w:rsidRDefault="00000000">
            <w:pPr>
              <w:spacing w:line="214" w:lineRule="auto"/>
              <w:jc w:val="center"/>
              <w:rPr>
                <w:rFonts w:eastAsiaTheme="minorEastAsia"/>
                <w:sz w:val="21"/>
                <w:szCs w:val="21"/>
              </w:rPr>
            </w:pPr>
            <w:r>
              <w:rPr>
                <w:rFonts w:eastAsiaTheme="minorEastAsia"/>
                <w:sz w:val="21"/>
                <w:szCs w:val="21"/>
              </w:rPr>
              <w:t>3</w:t>
            </w:r>
          </w:p>
        </w:tc>
      </w:tr>
      <w:tr w:rsidR="000F4245" w14:paraId="2D499969" w14:textId="77777777">
        <w:trPr>
          <w:trHeight w:val="414"/>
        </w:trPr>
        <w:tc>
          <w:tcPr>
            <w:tcW w:w="830" w:type="pct"/>
            <w:vAlign w:val="center"/>
          </w:tcPr>
          <w:p w14:paraId="30186B53" w14:textId="77777777" w:rsidR="000F4245" w:rsidRDefault="00000000">
            <w:pPr>
              <w:spacing w:line="214" w:lineRule="auto"/>
              <w:jc w:val="center"/>
              <w:rPr>
                <w:rFonts w:eastAsiaTheme="minorEastAsia"/>
                <w:sz w:val="21"/>
                <w:szCs w:val="21"/>
              </w:rPr>
            </w:pPr>
            <w:r>
              <w:rPr>
                <w:rFonts w:eastAsiaTheme="minorEastAsia"/>
                <w:sz w:val="21"/>
                <w:szCs w:val="21"/>
              </w:rPr>
              <w:t>平均值</w:t>
            </w:r>
          </w:p>
        </w:tc>
        <w:tc>
          <w:tcPr>
            <w:tcW w:w="416" w:type="pct"/>
            <w:noWrap/>
            <w:vAlign w:val="center"/>
          </w:tcPr>
          <w:p w14:paraId="33DA2E8A" w14:textId="77777777" w:rsidR="000F4245" w:rsidRDefault="00000000">
            <w:pPr>
              <w:spacing w:line="214" w:lineRule="auto"/>
              <w:jc w:val="center"/>
              <w:rPr>
                <w:rFonts w:eastAsiaTheme="minorEastAsia"/>
                <w:sz w:val="21"/>
                <w:szCs w:val="21"/>
              </w:rPr>
            </w:pPr>
            <w:r>
              <w:rPr>
                <w:rFonts w:eastAsiaTheme="minorEastAsia"/>
                <w:sz w:val="21"/>
                <w:szCs w:val="21"/>
              </w:rPr>
              <w:t>0.43</w:t>
            </w:r>
          </w:p>
        </w:tc>
        <w:tc>
          <w:tcPr>
            <w:tcW w:w="499" w:type="pct"/>
            <w:noWrap/>
            <w:vAlign w:val="center"/>
          </w:tcPr>
          <w:p w14:paraId="54382060" w14:textId="77777777" w:rsidR="000F4245" w:rsidRDefault="00000000">
            <w:pPr>
              <w:spacing w:line="214" w:lineRule="auto"/>
              <w:jc w:val="center"/>
              <w:rPr>
                <w:rFonts w:eastAsiaTheme="minorEastAsia"/>
                <w:sz w:val="21"/>
                <w:szCs w:val="21"/>
              </w:rPr>
            </w:pPr>
            <w:r>
              <w:rPr>
                <w:rFonts w:eastAsiaTheme="minorEastAsia"/>
                <w:sz w:val="21"/>
                <w:szCs w:val="21"/>
              </w:rPr>
              <w:t>20.60</w:t>
            </w:r>
          </w:p>
        </w:tc>
        <w:tc>
          <w:tcPr>
            <w:tcW w:w="499" w:type="pct"/>
            <w:noWrap/>
            <w:vAlign w:val="center"/>
          </w:tcPr>
          <w:p w14:paraId="083EDE37" w14:textId="77777777" w:rsidR="000F4245" w:rsidRDefault="00000000">
            <w:pPr>
              <w:spacing w:line="214" w:lineRule="auto"/>
              <w:jc w:val="center"/>
              <w:rPr>
                <w:rFonts w:eastAsiaTheme="minorEastAsia"/>
                <w:sz w:val="21"/>
                <w:szCs w:val="21"/>
              </w:rPr>
            </w:pPr>
            <w:r>
              <w:rPr>
                <w:rFonts w:eastAsiaTheme="minorEastAsia"/>
                <w:sz w:val="21"/>
                <w:szCs w:val="21"/>
              </w:rPr>
              <w:t>19.10</w:t>
            </w:r>
          </w:p>
        </w:tc>
        <w:tc>
          <w:tcPr>
            <w:tcW w:w="499" w:type="pct"/>
            <w:noWrap/>
            <w:vAlign w:val="center"/>
          </w:tcPr>
          <w:p w14:paraId="6EDFA790" w14:textId="77777777" w:rsidR="000F4245" w:rsidRDefault="00000000">
            <w:pPr>
              <w:spacing w:line="214" w:lineRule="auto"/>
              <w:jc w:val="center"/>
              <w:rPr>
                <w:rFonts w:eastAsiaTheme="minorEastAsia"/>
                <w:sz w:val="21"/>
                <w:szCs w:val="21"/>
              </w:rPr>
            </w:pPr>
            <w:r>
              <w:rPr>
                <w:rFonts w:eastAsiaTheme="minorEastAsia"/>
                <w:sz w:val="21"/>
                <w:szCs w:val="21"/>
              </w:rPr>
              <w:t>19.63</w:t>
            </w:r>
          </w:p>
        </w:tc>
        <w:tc>
          <w:tcPr>
            <w:tcW w:w="582" w:type="pct"/>
            <w:noWrap/>
            <w:vAlign w:val="center"/>
          </w:tcPr>
          <w:p w14:paraId="152C3960" w14:textId="77777777" w:rsidR="000F4245" w:rsidRDefault="00000000">
            <w:pPr>
              <w:spacing w:line="214" w:lineRule="auto"/>
              <w:jc w:val="center"/>
              <w:rPr>
                <w:rFonts w:eastAsiaTheme="minorEastAsia"/>
                <w:sz w:val="21"/>
                <w:szCs w:val="21"/>
              </w:rPr>
            </w:pPr>
            <w:r>
              <w:rPr>
                <w:rFonts w:eastAsiaTheme="minorEastAsia"/>
                <w:sz w:val="21"/>
                <w:szCs w:val="21"/>
              </w:rPr>
              <w:t>18.07</w:t>
            </w:r>
          </w:p>
        </w:tc>
        <w:tc>
          <w:tcPr>
            <w:tcW w:w="499" w:type="pct"/>
            <w:noWrap/>
            <w:vAlign w:val="center"/>
          </w:tcPr>
          <w:p w14:paraId="5CA1C74E" w14:textId="77777777" w:rsidR="000F4245" w:rsidRDefault="00000000">
            <w:pPr>
              <w:spacing w:line="214" w:lineRule="auto"/>
              <w:jc w:val="center"/>
              <w:rPr>
                <w:rFonts w:eastAsiaTheme="minorEastAsia"/>
                <w:sz w:val="21"/>
                <w:szCs w:val="21"/>
              </w:rPr>
            </w:pPr>
            <w:r>
              <w:rPr>
                <w:rFonts w:eastAsiaTheme="minorEastAsia"/>
                <w:sz w:val="21"/>
                <w:szCs w:val="21"/>
              </w:rPr>
              <w:t>11.67</w:t>
            </w:r>
          </w:p>
        </w:tc>
        <w:tc>
          <w:tcPr>
            <w:tcW w:w="500" w:type="pct"/>
            <w:noWrap/>
            <w:vAlign w:val="center"/>
          </w:tcPr>
          <w:p w14:paraId="4567D45A" w14:textId="77777777" w:rsidR="000F4245" w:rsidRDefault="00000000">
            <w:pPr>
              <w:spacing w:line="214" w:lineRule="auto"/>
              <w:jc w:val="center"/>
              <w:rPr>
                <w:rFonts w:eastAsiaTheme="minorEastAsia"/>
                <w:sz w:val="21"/>
                <w:szCs w:val="21"/>
              </w:rPr>
            </w:pPr>
            <w:r>
              <w:rPr>
                <w:rFonts w:eastAsiaTheme="minorEastAsia"/>
                <w:sz w:val="21"/>
                <w:szCs w:val="21"/>
              </w:rPr>
              <w:t>5.97</w:t>
            </w:r>
          </w:p>
        </w:tc>
        <w:tc>
          <w:tcPr>
            <w:tcW w:w="675" w:type="pct"/>
            <w:noWrap/>
            <w:vAlign w:val="center"/>
          </w:tcPr>
          <w:p w14:paraId="3B4A5271" w14:textId="77777777" w:rsidR="000F4245" w:rsidRDefault="00000000">
            <w:pPr>
              <w:spacing w:line="214" w:lineRule="auto"/>
              <w:jc w:val="center"/>
              <w:rPr>
                <w:rFonts w:eastAsiaTheme="minorEastAsia"/>
                <w:sz w:val="21"/>
                <w:szCs w:val="21"/>
              </w:rPr>
            </w:pPr>
            <w:r>
              <w:rPr>
                <w:rFonts w:eastAsiaTheme="minorEastAsia"/>
                <w:sz w:val="21"/>
                <w:szCs w:val="21"/>
              </w:rPr>
              <w:t>4.53</w:t>
            </w:r>
          </w:p>
        </w:tc>
      </w:tr>
      <w:tr w:rsidR="000F4245" w14:paraId="4C1235F6" w14:textId="77777777">
        <w:trPr>
          <w:trHeight w:val="227"/>
        </w:trPr>
        <w:tc>
          <w:tcPr>
            <w:tcW w:w="830" w:type="pct"/>
            <w:vAlign w:val="center"/>
          </w:tcPr>
          <w:p w14:paraId="7B8F1B3F" w14:textId="77777777" w:rsidR="000F4245" w:rsidRDefault="00000000">
            <w:pPr>
              <w:spacing w:line="214" w:lineRule="auto"/>
              <w:jc w:val="center"/>
              <w:rPr>
                <w:rFonts w:eastAsiaTheme="minorEastAsia"/>
                <w:sz w:val="21"/>
                <w:szCs w:val="21"/>
              </w:rPr>
            </w:pPr>
            <w:r>
              <w:rPr>
                <w:rFonts w:eastAsiaTheme="minorEastAsia"/>
                <w:sz w:val="21"/>
                <w:szCs w:val="21"/>
              </w:rPr>
              <w:t>最大值</w:t>
            </w:r>
          </w:p>
        </w:tc>
        <w:tc>
          <w:tcPr>
            <w:tcW w:w="416" w:type="pct"/>
            <w:noWrap/>
            <w:vAlign w:val="center"/>
          </w:tcPr>
          <w:p w14:paraId="3C153261" w14:textId="77777777" w:rsidR="000F4245" w:rsidRDefault="00000000">
            <w:pPr>
              <w:spacing w:line="214" w:lineRule="auto"/>
              <w:jc w:val="center"/>
              <w:rPr>
                <w:rFonts w:eastAsiaTheme="minorEastAsia"/>
                <w:sz w:val="21"/>
                <w:szCs w:val="21"/>
              </w:rPr>
            </w:pPr>
            <w:r>
              <w:rPr>
                <w:rFonts w:eastAsiaTheme="minorEastAsia"/>
                <w:sz w:val="21"/>
                <w:szCs w:val="21"/>
              </w:rPr>
              <w:t>1.2</w:t>
            </w:r>
          </w:p>
        </w:tc>
        <w:tc>
          <w:tcPr>
            <w:tcW w:w="499" w:type="pct"/>
            <w:noWrap/>
            <w:vAlign w:val="center"/>
          </w:tcPr>
          <w:p w14:paraId="143A7BB2" w14:textId="77777777" w:rsidR="000F4245" w:rsidRDefault="00000000">
            <w:pPr>
              <w:spacing w:line="214" w:lineRule="auto"/>
              <w:jc w:val="center"/>
              <w:rPr>
                <w:rFonts w:eastAsiaTheme="minorEastAsia"/>
                <w:sz w:val="21"/>
                <w:szCs w:val="21"/>
              </w:rPr>
            </w:pPr>
            <w:r>
              <w:rPr>
                <w:rFonts w:eastAsiaTheme="minorEastAsia"/>
                <w:sz w:val="21"/>
                <w:szCs w:val="21"/>
              </w:rPr>
              <w:t>22.8</w:t>
            </w:r>
          </w:p>
        </w:tc>
        <w:tc>
          <w:tcPr>
            <w:tcW w:w="499" w:type="pct"/>
            <w:noWrap/>
            <w:vAlign w:val="center"/>
          </w:tcPr>
          <w:p w14:paraId="22A827F1" w14:textId="77777777" w:rsidR="000F4245" w:rsidRDefault="00000000">
            <w:pPr>
              <w:spacing w:line="214" w:lineRule="auto"/>
              <w:jc w:val="center"/>
              <w:rPr>
                <w:rFonts w:eastAsiaTheme="minorEastAsia"/>
                <w:sz w:val="21"/>
                <w:szCs w:val="21"/>
              </w:rPr>
            </w:pPr>
            <w:r>
              <w:rPr>
                <w:rFonts w:eastAsiaTheme="minorEastAsia"/>
                <w:sz w:val="21"/>
                <w:szCs w:val="21"/>
              </w:rPr>
              <w:t>20.3</w:t>
            </w:r>
          </w:p>
        </w:tc>
        <w:tc>
          <w:tcPr>
            <w:tcW w:w="499" w:type="pct"/>
            <w:noWrap/>
            <w:vAlign w:val="center"/>
          </w:tcPr>
          <w:p w14:paraId="28111EF2" w14:textId="77777777" w:rsidR="000F4245" w:rsidRDefault="00000000">
            <w:pPr>
              <w:spacing w:line="214" w:lineRule="auto"/>
              <w:jc w:val="center"/>
              <w:rPr>
                <w:rFonts w:eastAsiaTheme="minorEastAsia"/>
                <w:sz w:val="21"/>
                <w:szCs w:val="21"/>
              </w:rPr>
            </w:pPr>
            <w:r>
              <w:rPr>
                <w:rFonts w:eastAsiaTheme="minorEastAsia"/>
                <w:sz w:val="21"/>
                <w:szCs w:val="21"/>
              </w:rPr>
              <w:t>21.3</w:t>
            </w:r>
          </w:p>
        </w:tc>
        <w:tc>
          <w:tcPr>
            <w:tcW w:w="582" w:type="pct"/>
            <w:noWrap/>
            <w:vAlign w:val="center"/>
          </w:tcPr>
          <w:p w14:paraId="33DCEDF3" w14:textId="77777777" w:rsidR="000F4245" w:rsidRDefault="00000000">
            <w:pPr>
              <w:spacing w:line="214" w:lineRule="auto"/>
              <w:jc w:val="center"/>
              <w:rPr>
                <w:rFonts w:eastAsiaTheme="minorEastAsia"/>
                <w:sz w:val="21"/>
                <w:szCs w:val="21"/>
              </w:rPr>
            </w:pPr>
            <w:r>
              <w:rPr>
                <w:rFonts w:eastAsiaTheme="minorEastAsia"/>
                <w:sz w:val="21"/>
                <w:szCs w:val="21"/>
              </w:rPr>
              <w:t>21.8</w:t>
            </w:r>
          </w:p>
        </w:tc>
        <w:tc>
          <w:tcPr>
            <w:tcW w:w="499" w:type="pct"/>
            <w:noWrap/>
            <w:vAlign w:val="center"/>
          </w:tcPr>
          <w:p w14:paraId="3DA15A6B" w14:textId="77777777" w:rsidR="000F4245" w:rsidRDefault="00000000">
            <w:pPr>
              <w:spacing w:line="214" w:lineRule="auto"/>
              <w:jc w:val="center"/>
              <w:rPr>
                <w:rFonts w:eastAsiaTheme="minorEastAsia"/>
                <w:sz w:val="21"/>
                <w:szCs w:val="21"/>
              </w:rPr>
            </w:pPr>
            <w:r>
              <w:rPr>
                <w:rFonts w:eastAsiaTheme="minorEastAsia"/>
                <w:sz w:val="21"/>
                <w:szCs w:val="21"/>
              </w:rPr>
              <w:t>14.8</w:t>
            </w:r>
          </w:p>
        </w:tc>
        <w:tc>
          <w:tcPr>
            <w:tcW w:w="500" w:type="pct"/>
            <w:noWrap/>
            <w:vAlign w:val="center"/>
          </w:tcPr>
          <w:p w14:paraId="72169E39" w14:textId="77777777" w:rsidR="000F4245" w:rsidRDefault="00000000">
            <w:pPr>
              <w:spacing w:line="214" w:lineRule="auto"/>
              <w:jc w:val="center"/>
              <w:rPr>
                <w:rFonts w:eastAsiaTheme="minorEastAsia"/>
                <w:sz w:val="21"/>
                <w:szCs w:val="21"/>
              </w:rPr>
            </w:pPr>
            <w:r>
              <w:rPr>
                <w:rFonts w:eastAsiaTheme="minorEastAsia"/>
                <w:sz w:val="21"/>
                <w:szCs w:val="21"/>
              </w:rPr>
              <w:t>6.7</w:t>
            </w:r>
          </w:p>
        </w:tc>
        <w:tc>
          <w:tcPr>
            <w:tcW w:w="675" w:type="pct"/>
            <w:noWrap/>
            <w:vAlign w:val="center"/>
          </w:tcPr>
          <w:p w14:paraId="68C0EB5D" w14:textId="77777777" w:rsidR="000F4245" w:rsidRDefault="00000000">
            <w:pPr>
              <w:spacing w:line="214" w:lineRule="auto"/>
              <w:jc w:val="center"/>
              <w:rPr>
                <w:rFonts w:eastAsiaTheme="minorEastAsia"/>
                <w:sz w:val="21"/>
                <w:szCs w:val="21"/>
              </w:rPr>
            </w:pPr>
            <w:r>
              <w:rPr>
                <w:rFonts w:eastAsiaTheme="minorEastAsia"/>
                <w:sz w:val="21"/>
                <w:szCs w:val="21"/>
              </w:rPr>
              <w:t>11.3</w:t>
            </w:r>
          </w:p>
        </w:tc>
      </w:tr>
      <w:tr w:rsidR="000F4245" w14:paraId="5869647A" w14:textId="77777777">
        <w:trPr>
          <w:trHeight w:val="227"/>
        </w:trPr>
        <w:tc>
          <w:tcPr>
            <w:tcW w:w="830" w:type="pct"/>
            <w:vAlign w:val="center"/>
          </w:tcPr>
          <w:p w14:paraId="71ACFCC6" w14:textId="77777777" w:rsidR="000F4245" w:rsidRDefault="00000000">
            <w:pPr>
              <w:spacing w:line="214" w:lineRule="auto"/>
              <w:jc w:val="center"/>
              <w:rPr>
                <w:rFonts w:eastAsiaTheme="minorEastAsia"/>
                <w:sz w:val="21"/>
                <w:szCs w:val="21"/>
              </w:rPr>
            </w:pPr>
            <w:r>
              <w:rPr>
                <w:rFonts w:eastAsiaTheme="minorEastAsia"/>
                <w:sz w:val="21"/>
                <w:szCs w:val="21"/>
              </w:rPr>
              <w:t>最小值</w:t>
            </w:r>
          </w:p>
        </w:tc>
        <w:tc>
          <w:tcPr>
            <w:tcW w:w="416" w:type="pct"/>
            <w:noWrap/>
            <w:vAlign w:val="center"/>
          </w:tcPr>
          <w:p w14:paraId="146A330A"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499" w:type="pct"/>
            <w:noWrap/>
            <w:vAlign w:val="center"/>
          </w:tcPr>
          <w:p w14:paraId="4934CAE4" w14:textId="77777777" w:rsidR="000F4245" w:rsidRDefault="00000000">
            <w:pPr>
              <w:spacing w:line="214" w:lineRule="auto"/>
              <w:jc w:val="center"/>
              <w:rPr>
                <w:rFonts w:eastAsiaTheme="minorEastAsia"/>
                <w:sz w:val="21"/>
                <w:szCs w:val="21"/>
              </w:rPr>
            </w:pPr>
            <w:r>
              <w:rPr>
                <w:rFonts w:eastAsiaTheme="minorEastAsia"/>
                <w:sz w:val="21"/>
                <w:szCs w:val="21"/>
              </w:rPr>
              <w:t>18.4</w:t>
            </w:r>
          </w:p>
        </w:tc>
        <w:tc>
          <w:tcPr>
            <w:tcW w:w="499" w:type="pct"/>
            <w:noWrap/>
            <w:vAlign w:val="center"/>
          </w:tcPr>
          <w:p w14:paraId="095878E1" w14:textId="77777777" w:rsidR="000F4245" w:rsidRDefault="00000000">
            <w:pPr>
              <w:spacing w:line="214" w:lineRule="auto"/>
              <w:jc w:val="center"/>
              <w:rPr>
                <w:rFonts w:eastAsiaTheme="minorEastAsia"/>
                <w:sz w:val="21"/>
                <w:szCs w:val="21"/>
              </w:rPr>
            </w:pPr>
            <w:r>
              <w:rPr>
                <w:rFonts w:eastAsiaTheme="minorEastAsia"/>
                <w:sz w:val="21"/>
                <w:szCs w:val="21"/>
              </w:rPr>
              <w:t>17.0</w:t>
            </w:r>
          </w:p>
        </w:tc>
        <w:tc>
          <w:tcPr>
            <w:tcW w:w="499" w:type="pct"/>
            <w:noWrap/>
            <w:vAlign w:val="center"/>
          </w:tcPr>
          <w:p w14:paraId="2222005E" w14:textId="77777777" w:rsidR="000F4245" w:rsidRDefault="00000000">
            <w:pPr>
              <w:spacing w:line="214" w:lineRule="auto"/>
              <w:jc w:val="center"/>
              <w:rPr>
                <w:rFonts w:eastAsiaTheme="minorEastAsia"/>
                <w:sz w:val="21"/>
                <w:szCs w:val="21"/>
              </w:rPr>
            </w:pPr>
            <w:r>
              <w:rPr>
                <w:rFonts w:eastAsiaTheme="minorEastAsia"/>
                <w:sz w:val="21"/>
                <w:szCs w:val="21"/>
              </w:rPr>
              <w:t>16.4</w:t>
            </w:r>
          </w:p>
        </w:tc>
        <w:tc>
          <w:tcPr>
            <w:tcW w:w="582" w:type="pct"/>
            <w:noWrap/>
            <w:vAlign w:val="center"/>
          </w:tcPr>
          <w:p w14:paraId="0D74EB92" w14:textId="77777777" w:rsidR="000F4245" w:rsidRDefault="00000000">
            <w:pPr>
              <w:spacing w:line="214" w:lineRule="auto"/>
              <w:jc w:val="center"/>
              <w:rPr>
                <w:rFonts w:eastAsiaTheme="minorEastAsia"/>
                <w:sz w:val="21"/>
                <w:szCs w:val="21"/>
              </w:rPr>
            </w:pPr>
            <w:r>
              <w:rPr>
                <w:rFonts w:eastAsiaTheme="minorEastAsia"/>
                <w:sz w:val="21"/>
                <w:szCs w:val="21"/>
              </w:rPr>
              <w:t>15.8</w:t>
            </w:r>
          </w:p>
        </w:tc>
        <w:tc>
          <w:tcPr>
            <w:tcW w:w="499" w:type="pct"/>
            <w:noWrap/>
            <w:vAlign w:val="center"/>
          </w:tcPr>
          <w:p w14:paraId="597DF636" w14:textId="77777777" w:rsidR="000F4245" w:rsidRDefault="00000000">
            <w:pPr>
              <w:spacing w:line="214" w:lineRule="auto"/>
              <w:jc w:val="center"/>
              <w:rPr>
                <w:rFonts w:eastAsiaTheme="minorEastAsia"/>
                <w:sz w:val="21"/>
                <w:szCs w:val="21"/>
              </w:rPr>
            </w:pPr>
            <w:r>
              <w:rPr>
                <w:rFonts w:eastAsiaTheme="minorEastAsia"/>
                <w:sz w:val="21"/>
                <w:szCs w:val="21"/>
              </w:rPr>
              <w:t>9.4</w:t>
            </w:r>
          </w:p>
        </w:tc>
        <w:tc>
          <w:tcPr>
            <w:tcW w:w="500" w:type="pct"/>
            <w:noWrap/>
            <w:vAlign w:val="center"/>
          </w:tcPr>
          <w:p w14:paraId="505B5BF8" w14:textId="77777777" w:rsidR="000F4245" w:rsidRDefault="00000000">
            <w:pPr>
              <w:spacing w:line="214" w:lineRule="auto"/>
              <w:jc w:val="center"/>
              <w:rPr>
                <w:rFonts w:eastAsiaTheme="minorEastAsia"/>
                <w:sz w:val="21"/>
                <w:szCs w:val="21"/>
              </w:rPr>
            </w:pPr>
            <w:r>
              <w:rPr>
                <w:rFonts w:eastAsiaTheme="minorEastAsia"/>
                <w:sz w:val="21"/>
                <w:szCs w:val="21"/>
              </w:rPr>
              <w:t>5.4</w:t>
            </w:r>
          </w:p>
        </w:tc>
        <w:tc>
          <w:tcPr>
            <w:tcW w:w="675" w:type="pct"/>
            <w:noWrap/>
            <w:vAlign w:val="center"/>
          </w:tcPr>
          <w:p w14:paraId="5BE41794" w14:textId="77777777" w:rsidR="000F4245" w:rsidRDefault="00000000">
            <w:pPr>
              <w:spacing w:line="214" w:lineRule="auto"/>
              <w:jc w:val="center"/>
              <w:rPr>
                <w:rFonts w:eastAsiaTheme="minorEastAsia"/>
                <w:sz w:val="21"/>
                <w:szCs w:val="21"/>
              </w:rPr>
            </w:pPr>
            <w:r>
              <w:rPr>
                <w:rFonts w:eastAsiaTheme="minorEastAsia"/>
                <w:sz w:val="21"/>
                <w:szCs w:val="21"/>
              </w:rPr>
              <w:t>0.9</w:t>
            </w:r>
          </w:p>
        </w:tc>
      </w:tr>
    </w:tbl>
    <w:p w14:paraId="5E4082BF" w14:textId="77777777" w:rsidR="000F4245" w:rsidRDefault="00000000">
      <w:r>
        <w:br w:type="page"/>
      </w:r>
    </w:p>
    <w:p w14:paraId="6BE4BED6" w14:textId="77777777" w:rsidR="000F4245" w:rsidRDefault="00000000">
      <w:pPr>
        <w:pStyle w:val="57"/>
        <w:spacing w:line="360" w:lineRule="auto"/>
      </w:pPr>
      <w:r>
        <w:lastRenderedPageBreak/>
        <w:t>挖坑取出细骨料试验指标与质量技术要求指标对比表</w:t>
      </w:r>
    </w:p>
    <w:p w14:paraId="417A15B2" w14:textId="77777777" w:rsidR="000F4245" w:rsidRDefault="00000000">
      <w:pPr>
        <w:pStyle w:val="60"/>
        <w:spacing w:line="360" w:lineRule="auto"/>
        <w:rPr>
          <w:rFonts w:eastAsia="黑体"/>
        </w:rPr>
      </w:pPr>
      <w:r>
        <w:rPr>
          <w:rFonts w:eastAsia="黑体"/>
        </w:rPr>
        <w:t>表</w:t>
      </w:r>
      <w:r>
        <w:rPr>
          <w:rFonts w:eastAsia="黑体"/>
        </w:rPr>
        <w:t>5.1-43</w:t>
      </w:r>
    </w:p>
    <w:tbl>
      <w:tblPr>
        <w:tblW w:w="5039"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600" w:firstRow="0" w:lastRow="0" w:firstColumn="0" w:lastColumn="0" w:noHBand="1" w:noVBand="1"/>
      </w:tblPr>
      <w:tblGrid>
        <w:gridCol w:w="3022"/>
        <w:gridCol w:w="1962"/>
        <w:gridCol w:w="1962"/>
        <w:gridCol w:w="1405"/>
      </w:tblGrid>
      <w:tr w:rsidR="000F4245" w14:paraId="681AD838" w14:textId="77777777">
        <w:trPr>
          <w:trHeight w:val="766"/>
        </w:trPr>
        <w:tc>
          <w:tcPr>
            <w:tcW w:w="1809" w:type="pct"/>
            <w:tcBorders>
              <w:top w:val="single" w:sz="8" w:space="0" w:color="auto"/>
              <w:left w:val="single" w:sz="8" w:space="0" w:color="auto"/>
              <w:bottom w:val="single" w:sz="4" w:space="0" w:color="auto"/>
              <w:right w:val="single" w:sz="4" w:space="0" w:color="auto"/>
            </w:tcBorders>
            <w:vAlign w:val="center"/>
          </w:tcPr>
          <w:p w14:paraId="039F348B" w14:textId="77777777" w:rsidR="000F4245" w:rsidRDefault="00000000">
            <w:pPr>
              <w:spacing w:line="214" w:lineRule="auto"/>
              <w:jc w:val="center"/>
              <w:rPr>
                <w:rFonts w:eastAsiaTheme="minorEastAsia"/>
                <w:sz w:val="21"/>
                <w:szCs w:val="21"/>
              </w:rPr>
            </w:pPr>
            <w:r>
              <w:rPr>
                <w:rFonts w:eastAsiaTheme="minorEastAsia"/>
                <w:sz w:val="21"/>
                <w:szCs w:val="21"/>
              </w:rPr>
              <w:t>试验项目</w:t>
            </w:r>
          </w:p>
        </w:tc>
        <w:tc>
          <w:tcPr>
            <w:tcW w:w="1175" w:type="pct"/>
            <w:tcBorders>
              <w:top w:val="single" w:sz="8" w:space="0" w:color="auto"/>
              <w:left w:val="single" w:sz="4" w:space="0" w:color="auto"/>
              <w:bottom w:val="single" w:sz="4" w:space="0" w:color="auto"/>
              <w:right w:val="single" w:sz="4" w:space="0" w:color="auto"/>
            </w:tcBorders>
            <w:vAlign w:val="center"/>
          </w:tcPr>
          <w:p w14:paraId="0DAF7B09" w14:textId="77777777" w:rsidR="000F4245" w:rsidRDefault="00000000">
            <w:pPr>
              <w:spacing w:line="214" w:lineRule="auto"/>
              <w:jc w:val="center"/>
              <w:rPr>
                <w:rFonts w:eastAsiaTheme="minorEastAsia"/>
                <w:sz w:val="21"/>
                <w:szCs w:val="21"/>
              </w:rPr>
            </w:pPr>
            <w:r>
              <w:rPr>
                <w:rFonts w:eastAsiaTheme="minorEastAsia"/>
                <w:sz w:val="21"/>
                <w:szCs w:val="21"/>
              </w:rPr>
              <w:t>质量技术指标</w:t>
            </w:r>
          </w:p>
        </w:tc>
        <w:tc>
          <w:tcPr>
            <w:tcW w:w="1175" w:type="pct"/>
            <w:tcBorders>
              <w:top w:val="single" w:sz="8" w:space="0" w:color="auto"/>
              <w:left w:val="single" w:sz="4" w:space="0" w:color="auto"/>
              <w:right w:val="single" w:sz="4" w:space="0" w:color="auto"/>
            </w:tcBorders>
            <w:vAlign w:val="center"/>
          </w:tcPr>
          <w:p w14:paraId="200FC723" w14:textId="77777777" w:rsidR="000F4245" w:rsidRDefault="00000000">
            <w:pPr>
              <w:spacing w:line="214" w:lineRule="auto"/>
              <w:jc w:val="center"/>
              <w:rPr>
                <w:rFonts w:eastAsiaTheme="minorEastAsia"/>
                <w:sz w:val="21"/>
                <w:szCs w:val="21"/>
              </w:rPr>
            </w:pPr>
            <w:r>
              <w:rPr>
                <w:rFonts w:eastAsiaTheme="minorEastAsia"/>
                <w:sz w:val="21"/>
                <w:szCs w:val="21"/>
              </w:rPr>
              <w:t>试验指标</w:t>
            </w:r>
          </w:p>
        </w:tc>
        <w:tc>
          <w:tcPr>
            <w:tcW w:w="842" w:type="pct"/>
            <w:tcBorders>
              <w:top w:val="single" w:sz="8" w:space="0" w:color="auto"/>
              <w:left w:val="single" w:sz="4" w:space="0" w:color="auto"/>
              <w:bottom w:val="single" w:sz="4" w:space="0" w:color="auto"/>
              <w:right w:val="single" w:sz="8" w:space="0" w:color="auto"/>
            </w:tcBorders>
            <w:vAlign w:val="center"/>
          </w:tcPr>
          <w:p w14:paraId="18574C67" w14:textId="77777777" w:rsidR="000F4245" w:rsidRDefault="00000000">
            <w:pPr>
              <w:spacing w:line="214" w:lineRule="auto"/>
              <w:jc w:val="center"/>
              <w:rPr>
                <w:rFonts w:eastAsiaTheme="minorEastAsia"/>
                <w:sz w:val="21"/>
                <w:szCs w:val="21"/>
              </w:rPr>
            </w:pPr>
            <w:r>
              <w:rPr>
                <w:rFonts w:eastAsiaTheme="minorEastAsia"/>
                <w:sz w:val="21"/>
                <w:szCs w:val="21"/>
              </w:rPr>
              <w:t>评价</w:t>
            </w:r>
          </w:p>
        </w:tc>
      </w:tr>
      <w:tr w:rsidR="000F4245" w14:paraId="3BE870D1" w14:textId="77777777">
        <w:trPr>
          <w:trHeight w:hRule="exact" w:val="382"/>
        </w:trPr>
        <w:tc>
          <w:tcPr>
            <w:tcW w:w="1809" w:type="pct"/>
            <w:tcBorders>
              <w:top w:val="single" w:sz="4" w:space="0" w:color="auto"/>
              <w:left w:val="single" w:sz="8" w:space="0" w:color="auto"/>
              <w:bottom w:val="single" w:sz="4" w:space="0" w:color="auto"/>
              <w:right w:val="single" w:sz="4" w:space="0" w:color="auto"/>
            </w:tcBorders>
            <w:vAlign w:val="center"/>
          </w:tcPr>
          <w:p w14:paraId="68E5BD26" w14:textId="18DFDCEE" w:rsidR="000F4245" w:rsidRDefault="00000000">
            <w:pPr>
              <w:spacing w:line="214" w:lineRule="auto"/>
              <w:jc w:val="center"/>
              <w:rPr>
                <w:rFonts w:eastAsiaTheme="minorEastAsia"/>
                <w:sz w:val="21"/>
                <w:szCs w:val="21"/>
              </w:rPr>
            </w:pPr>
            <w:r>
              <w:rPr>
                <w:rFonts w:eastAsiaTheme="minorEastAsia"/>
                <w:sz w:val="21"/>
                <w:szCs w:val="21"/>
              </w:rPr>
              <w:t>表观</w:t>
            </w:r>
            <w:r w:rsidR="00045C99">
              <w:rPr>
                <w:rFonts w:eastAsiaTheme="minorEastAsia" w:hint="eastAsia"/>
                <w:sz w:val="21"/>
                <w:szCs w:val="21"/>
              </w:rPr>
              <w:t>密度</w:t>
            </w:r>
            <w:r>
              <w:rPr>
                <w:rFonts w:eastAsiaTheme="minorEastAsia"/>
                <w:sz w:val="21"/>
                <w:szCs w:val="21"/>
              </w:rPr>
              <w:t>(g/cm</w:t>
            </w:r>
            <w:r>
              <w:rPr>
                <w:rFonts w:eastAsiaTheme="minorEastAsia"/>
                <w:sz w:val="21"/>
                <w:szCs w:val="21"/>
                <w:vertAlign w:val="superscript"/>
              </w:rPr>
              <w:t>3</w:t>
            </w:r>
            <w:r>
              <w:rPr>
                <w:rFonts w:eastAsiaTheme="minorEastAsia"/>
                <w:sz w:val="21"/>
                <w:szCs w:val="21"/>
              </w:rPr>
              <w:t>)</w:t>
            </w:r>
          </w:p>
        </w:tc>
        <w:tc>
          <w:tcPr>
            <w:tcW w:w="1175" w:type="pct"/>
            <w:tcBorders>
              <w:top w:val="single" w:sz="4" w:space="0" w:color="auto"/>
              <w:left w:val="single" w:sz="4" w:space="0" w:color="auto"/>
              <w:bottom w:val="single" w:sz="4" w:space="0" w:color="auto"/>
              <w:right w:val="single" w:sz="4" w:space="0" w:color="auto"/>
            </w:tcBorders>
            <w:vAlign w:val="center"/>
          </w:tcPr>
          <w:p w14:paraId="3156C29C" w14:textId="77777777" w:rsidR="000F4245" w:rsidRDefault="00000000">
            <w:pPr>
              <w:spacing w:line="214" w:lineRule="auto"/>
              <w:jc w:val="center"/>
              <w:rPr>
                <w:rFonts w:eastAsiaTheme="minorEastAsia"/>
                <w:sz w:val="21"/>
                <w:szCs w:val="21"/>
              </w:rPr>
            </w:pPr>
            <w:r>
              <w:rPr>
                <w:rFonts w:eastAsiaTheme="minorEastAsia"/>
                <w:sz w:val="21"/>
                <w:szCs w:val="21"/>
              </w:rPr>
              <w:t>＞</w:t>
            </w:r>
            <w:r>
              <w:rPr>
                <w:rFonts w:eastAsiaTheme="minorEastAsia"/>
                <w:sz w:val="21"/>
                <w:szCs w:val="21"/>
              </w:rPr>
              <w:t>2.50</w:t>
            </w:r>
          </w:p>
        </w:tc>
        <w:tc>
          <w:tcPr>
            <w:tcW w:w="1175" w:type="pct"/>
            <w:tcBorders>
              <w:top w:val="single" w:sz="4" w:space="0" w:color="auto"/>
              <w:left w:val="single" w:sz="4" w:space="0" w:color="auto"/>
              <w:bottom w:val="single" w:sz="4" w:space="0" w:color="auto"/>
              <w:right w:val="single" w:sz="4" w:space="0" w:color="auto"/>
            </w:tcBorders>
            <w:vAlign w:val="center"/>
          </w:tcPr>
          <w:p w14:paraId="6874A560" w14:textId="77777777" w:rsidR="000F4245" w:rsidRDefault="00000000">
            <w:pPr>
              <w:spacing w:line="214" w:lineRule="auto"/>
              <w:jc w:val="center"/>
              <w:rPr>
                <w:rFonts w:eastAsiaTheme="minorEastAsia"/>
                <w:sz w:val="21"/>
                <w:szCs w:val="21"/>
              </w:rPr>
            </w:pPr>
            <w:r>
              <w:rPr>
                <w:rFonts w:eastAsiaTheme="minorEastAsia"/>
                <w:sz w:val="21"/>
                <w:szCs w:val="21"/>
              </w:rPr>
              <w:t>2.55</w:t>
            </w:r>
            <w:r>
              <w:rPr>
                <w:rFonts w:eastAsiaTheme="minorEastAsia"/>
                <w:sz w:val="21"/>
                <w:szCs w:val="21"/>
              </w:rPr>
              <w:t>～</w:t>
            </w:r>
            <w:r>
              <w:rPr>
                <w:rFonts w:eastAsiaTheme="minorEastAsia"/>
                <w:sz w:val="21"/>
                <w:szCs w:val="21"/>
              </w:rPr>
              <w:t>2.60</w:t>
            </w:r>
          </w:p>
        </w:tc>
        <w:tc>
          <w:tcPr>
            <w:tcW w:w="842" w:type="pct"/>
            <w:tcBorders>
              <w:top w:val="single" w:sz="4" w:space="0" w:color="auto"/>
              <w:left w:val="single" w:sz="4" w:space="0" w:color="auto"/>
              <w:bottom w:val="single" w:sz="4" w:space="0" w:color="auto"/>
              <w:right w:val="single" w:sz="8" w:space="0" w:color="auto"/>
            </w:tcBorders>
            <w:vAlign w:val="center"/>
          </w:tcPr>
          <w:p w14:paraId="5DF93162" w14:textId="77777777" w:rsidR="000F4245" w:rsidRDefault="00000000">
            <w:pPr>
              <w:spacing w:line="214" w:lineRule="auto"/>
              <w:jc w:val="center"/>
              <w:rPr>
                <w:rFonts w:eastAsiaTheme="minorEastAsia"/>
                <w:sz w:val="21"/>
                <w:szCs w:val="21"/>
              </w:rPr>
            </w:pPr>
            <w:r>
              <w:rPr>
                <w:rFonts w:eastAsiaTheme="minorEastAsia"/>
                <w:sz w:val="21"/>
                <w:szCs w:val="21"/>
              </w:rPr>
              <w:t>符合要求</w:t>
            </w:r>
          </w:p>
        </w:tc>
      </w:tr>
      <w:tr w:rsidR="000F4245" w14:paraId="7158F6AF" w14:textId="77777777">
        <w:trPr>
          <w:trHeight w:hRule="exact" w:val="382"/>
        </w:trPr>
        <w:tc>
          <w:tcPr>
            <w:tcW w:w="1809" w:type="pct"/>
            <w:tcBorders>
              <w:top w:val="single" w:sz="4" w:space="0" w:color="auto"/>
              <w:left w:val="single" w:sz="8" w:space="0" w:color="auto"/>
              <w:bottom w:val="single" w:sz="4" w:space="0" w:color="auto"/>
              <w:right w:val="single" w:sz="4" w:space="0" w:color="auto"/>
            </w:tcBorders>
            <w:vAlign w:val="center"/>
          </w:tcPr>
          <w:p w14:paraId="5F3CD133" w14:textId="77777777" w:rsidR="000F4245" w:rsidRDefault="00000000">
            <w:pPr>
              <w:spacing w:line="214" w:lineRule="auto"/>
              <w:jc w:val="center"/>
              <w:rPr>
                <w:rFonts w:eastAsiaTheme="minorEastAsia"/>
                <w:sz w:val="21"/>
                <w:szCs w:val="21"/>
              </w:rPr>
            </w:pPr>
            <w:r>
              <w:rPr>
                <w:rFonts w:eastAsiaTheme="minorEastAsia"/>
                <w:sz w:val="21"/>
                <w:szCs w:val="21"/>
              </w:rPr>
              <w:t>堆积密度</w:t>
            </w:r>
            <w:r>
              <w:rPr>
                <w:rFonts w:eastAsiaTheme="minorEastAsia"/>
                <w:sz w:val="21"/>
                <w:szCs w:val="21"/>
              </w:rPr>
              <w:t>(g/cm</w:t>
            </w:r>
            <w:r>
              <w:rPr>
                <w:rFonts w:eastAsiaTheme="minorEastAsia"/>
                <w:sz w:val="21"/>
                <w:szCs w:val="21"/>
                <w:vertAlign w:val="superscript"/>
              </w:rPr>
              <w:t>3</w:t>
            </w:r>
            <w:r>
              <w:rPr>
                <w:rFonts w:eastAsiaTheme="minorEastAsia"/>
                <w:sz w:val="21"/>
                <w:szCs w:val="21"/>
              </w:rPr>
              <w:t>)</w:t>
            </w:r>
          </w:p>
        </w:tc>
        <w:tc>
          <w:tcPr>
            <w:tcW w:w="1175" w:type="pct"/>
            <w:tcBorders>
              <w:top w:val="single" w:sz="4" w:space="0" w:color="auto"/>
              <w:left w:val="single" w:sz="4" w:space="0" w:color="auto"/>
              <w:bottom w:val="single" w:sz="4" w:space="0" w:color="auto"/>
              <w:right w:val="single" w:sz="4" w:space="0" w:color="auto"/>
            </w:tcBorders>
            <w:vAlign w:val="center"/>
          </w:tcPr>
          <w:p w14:paraId="3B32721C" w14:textId="77777777" w:rsidR="000F4245" w:rsidRDefault="00000000">
            <w:pPr>
              <w:spacing w:line="214" w:lineRule="auto"/>
              <w:jc w:val="center"/>
              <w:rPr>
                <w:rFonts w:eastAsiaTheme="minorEastAsia"/>
                <w:sz w:val="21"/>
                <w:szCs w:val="21"/>
              </w:rPr>
            </w:pPr>
            <w:r>
              <w:rPr>
                <w:rFonts w:eastAsiaTheme="minorEastAsia"/>
                <w:sz w:val="21"/>
                <w:szCs w:val="21"/>
              </w:rPr>
              <w:t>＞</w:t>
            </w:r>
            <w:r>
              <w:rPr>
                <w:rFonts w:eastAsiaTheme="minorEastAsia"/>
                <w:sz w:val="21"/>
                <w:szCs w:val="21"/>
              </w:rPr>
              <w:t>1.5</w:t>
            </w:r>
          </w:p>
        </w:tc>
        <w:tc>
          <w:tcPr>
            <w:tcW w:w="1175" w:type="pct"/>
            <w:tcBorders>
              <w:top w:val="single" w:sz="4" w:space="0" w:color="auto"/>
              <w:left w:val="single" w:sz="4" w:space="0" w:color="auto"/>
              <w:bottom w:val="single" w:sz="4" w:space="0" w:color="auto"/>
              <w:right w:val="single" w:sz="4" w:space="0" w:color="auto"/>
            </w:tcBorders>
            <w:vAlign w:val="center"/>
          </w:tcPr>
          <w:p w14:paraId="19507B2F" w14:textId="77777777" w:rsidR="000F4245" w:rsidRDefault="00000000">
            <w:pPr>
              <w:spacing w:line="214" w:lineRule="auto"/>
              <w:jc w:val="center"/>
              <w:rPr>
                <w:rFonts w:eastAsiaTheme="minorEastAsia"/>
                <w:sz w:val="21"/>
                <w:szCs w:val="21"/>
              </w:rPr>
            </w:pPr>
            <w:r>
              <w:rPr>
                <w:rFonts w:eastAsiaTheme="minorEastAsia"/>
                <w:sz w:val="21"/>
                <w:szCs w:val="21"/>
              </w:rPr>
              <w:t>1.53</w:t>
            </w:r>
            <w:r>
              <w:rPr>
                <w:rFonts w:eastAsiaTheme="minorEastAsia"/>
                <w:sz w:val="21"/>
                <w:szCs w:val="21"/>
              </w:rPr>
              <w:t>～</w:t>
            </w:r>
            <w:r>
              <w:rPr>
                <w:rFonts w:eastAsiaTheme="minorEastAsia"/>
                <w:sz w:val="21"/>
                <w:szCs w:val="21"/>
              </w:rPr>
              <w:t>1.60</w:t>
            </w:r>
          </w:p>
        </w:tc>
        <w:tc>
          <w:tcPr>
            <w:tcW w:w="842" w:type="pct"/>
            <w:tcBorders>
              <w:top w:val="single" w:sz="4" w:space="0" w:color="auto"/>
              <w:left w:val="single" w:sz="4" w:space="0" w:color="auto"/>
              <w:bottom w:val="single" w:sz="4" w:space="0" w:color="auto"/>
              <w:right w:val="single" w:sz="8" w:space="0" w:color="auto"/>
            </w:tcBorders>
            <w:vAlign w:val="center"/>
          </w:tcPr>
          <w:p w14:paraId="3F9279D7" w14:textId="77777777" w:rsidR="000F4245" w:rsidRDefault="00000000">
            <w:pPr>
              <w:spacing w:line="214" w:lineRule="auto"/>
              <w:jc w:val="center"/>
              <w:rPr>
                <w:rFonts w:eastAsiaTheme="minorEastAsia"/>
                <w:sz w:val="21"/>
                <w:szCs w:val="21"/>
              </w:rPr>
            </w:pPr>
            <w:r>
              <w:rPr>
                <w:rFonts w:eastAsiaTheme="minorEastAsia"/>
                <w:sz w:val="21"/>
                <w:szCs w:val="21"/>
              </w:rPr>
              <w:t>符合要求</w:t>
            </w:r>
          </w:p>
        </w:tc>
      </w:tr>
      <w:tr w:rsidR="000F4245" w14:paraId="6B43FE4F" w14:textId="77777777">
        <w:trPr>
          <w:trHeight w:hRule="exact" w:val="382"/>
        </w:trPr>
        <w:tc>
          <w:tcPr>
            <w:tcW w:w="1809" w:type="pct"/>
            <w:tcBorders>
              <w:top w:val="single" w:sz="4" w:space="0" w:color="auto"/>
              <w:left w:val="single" w:sz="8" w:space="0" w:color="auto"/>
              <w:bottom w:val="single" w:sz="4" w:space="0" w:color="auto"/>
              <w:right w:val="single" w:sz="4" w:space="0" w:color="auto"/>
            </w:tcBorders>
            <w:vAlign w:val="center"/>
          </w:tcPr>
          <w:p w14:paraId="7CFC7FA5" w14:textId="77777777" w:rsidR="000F4245" w:rsidRDefault="00000000">
            <w:pPr>
              <w:spacing w:line="214" w:lineRule="auto"/>
              <w:jc w:val="center"/>
              <w:rPr>
                <w:rFonts w:eastAsiaTheme="minorEastAsia"/>
                <w:sz w:val="21"/>
                <w:szCs w:val="21"/>
              </w:rPr>
            </w:pPr>
            <w:r>
              <w:rPr>
                <w:rFonts w:eastAsiaTheme="minorEastAsia"/>
                <w:sz w:val="21"/>
                <w:szCs w:val="21"/>
              </w:rPr>
              <w:t>云母含量</w:t>
            </w:r>
            <w:r>
              <w:rPr>
                <w:rFonts w:eastAsiaTheme="minorEastAsia"/>
                <w:sz w:val="21"/>
                <w:szCs w:val="21"/>
              </w:rPr>
              <w:t>(%)</w:t>
            </w:r>
          </w:p>
        </w:tc>
        <w:tc>
          <w:tcPr>
            <w:tcW w:w="1175" w:type="pct"/>
            <w:tcBorders>
              <w:top w:val="single" w:sz="4" w:space="0" w:color="auto"/>
              <w:left w:val="single" w:sz="4" w:space="0" w:color="auto"/>
              <w:bottom w:val="single" w:sz="4" w:space="0" w:color="auto"/>
              <w:right w:val="single" w:sz="4" w:space="0" w:color="auto"/>
            </w:tcBorders>
            <w:vAlign w:val="center"/>
          </w:tcPr>
          <w:p w14:paraId="7DB9E8AE" w14:textId="77777777" w:rsidR="000F4245" w:rsidRDefault="00000000">
            <w:pPr>
              <w:spacing w:line="214" w:lineRule="auto"/>
              <w:jc w:val="center"/>
              <w:rPr>
                <w:rFonts w:eastAsiaTheme="minorEastAsia"/>
                <w:sz w:val="21"/>
                <w:szCs w:val="21"/>
              </w:rPr>
            </w:pPr>
            <w:r>
              <w:rPr>
                <w:rFonts w:eastAsiaTheme="minorEastAsia"/>
                <w:sz w:val="21"/>
                <w:szCs w:val="21"/>
              </w:rPr>
              <w:t>＜</w:t>
            </w:r>
            <w:r>
              <w:rPr>
                <w:rFonts w:eastAsiaTheme="minorEastAsia"/>
                <w:sz w:val="21"/>
                <w:szCs w:val="21"/>
              </w:rPr>
              <w:t>2</w:t>
            </w:r>
          </w:p>
        </w:tc>
        <w:tc>
          <w:tcPr>
            <w:tcW w:w="1175" w:type="pct"/>
            <w:tcBorders>
              <w:top w:val="single" w:sz="4" w:space="0" w:color="auto"/>
              <w:left w:val="single" w:sz="4" w:space="0" w:color="auto"/>
              <w:bottom w:val="single" w:sz="4" w:space="0" w:color="auto"/>
              <w:right w:val="single" w:sz="4" w:space="0" w:color="auto"/>
            </w:tcBorders>
            <w:vAlign w:val="center"/>
          </w:tcPr>
          <w:p w14:paraId="60205245" w14:textId="77777777" w:rsidR="000F4245" w:rsidRDefault="00000000">
            <w:pPr>
              <w:spacing w:line="214" w:lineRule="auto"/>
              <w:jc w:val="center"/>
              <w:rPr>
                <w:rFonts w:eastAsiaTheme="minorEastAsia"/>
                <w:sz w:val="21"/>
                <w:szCs w:val="21"/>
              </w:rPr>
            </w:pPr>
            <w:r>
              <w:rPr>
                <w:rFonts w:eastAsiaTheme="minorEastAsia"/>
                <w:sz w:val="21"/>
                <w:szCs w:val="21"/>
              </w:rPr>
              <w:t>0</w:t>
            </w:r>
            <w:r>
              <w:rPr>
                <w:rFonts w:eastAsiaTheme="minorEastAsia"/>
                <w:sz w:val="21"/>
                <w:szCs w:val="21"/>
              </w:rPr>
              <w:t>～</w:t>
            </w:r>
            <w:r>
              <w:rPr>
                <w:rFonts w:eastAsiaTheme="minorEastAsia"/>
                <w:sz w:val="21"/>
                <w:szCs w:val="21"/>
              </w:rPr>
              <w:t>0.1</w:t>
            </w:r>
          </w:p>
        </w:tc>
        <w:tc>
          <w:tcPr>
            <w:tcW w:w="842" w:type="pct"/>
            <w:tcBorders>
              <w:top w:val="single" w:sz="4" w:space="0" w:color="auto"/>
              <w:left w:val="single" w:sz="4" w:space="0" w:color="auto"/>
              <w:bottom w:val="single" w:sz="4" w:space="0" w:color="auto"/>
              <w:right w:val="single" w:sz="8" w:space="0" w:color="auto"/>
            </w:tcBorders>
            <w:vAlign w:val="center"/>
          </w:tcPr>
          <w:p w14:paraId="53011308" w14:textId="77777777" w:rsidR="000F4245" w:rsidRDefault="00000000">
            <w:pPr>
              <w:spacing w:line="214" w:lineRule="auto"/>
              <w:jc w:val="center"/>
              <w:rPr>
                <w:rFonts w:eastAsiaTheme="minorEastAsia"/>
                <w:sz w:val="21"/>
                <w:szCs w:val="21"/>
              </w:rPr>
            </w:pPr>
            <w:r>
              <w:rPr>
                <w:rFonts w:eastAsiaTheme="minorEastAsia"/>
                <w:sz w:val="21"/>
                <w:szCs w:val="21"/>
              </w:rPr>
              <w:t>符合要求</w:t>
            </w:r>
          </w:p>
        </w:tc>
      </w:tr>
      <w:tr w:rsidR="000F4245" w14:paraId="02CAB30D" w14:textId="77777777">
        <w:trPr>
          <w:trHeight w:hRule="exact" w:val="382"/>
        </w:trPr>
        <w:tc>
          <w:tcPr>
            <w:tcW w:w="1809" w:type="pct"/>
            <w:tcBorders>
              <w:top w:val="single" w:sz="4" w:space="0" w:color="auto"/>
              <w:left w:val="single" w:sz="8" w:space="0" w:color="auto"/>
              <w:bottom w:val="single" w:sz="4" w:space="0" w:color="auto"/>
              <w:right w:val="single" w:sz="4" w:space="0" w:color="auto"/>
            </w:tcBorders>
            <w:vAlign w:val="center"/>
          </w:tcPr>
          <w:p w14:paraId="2A8005D3" w14:textId="77777777" w:rsidR="000F4245" w:rsidRDefault="00000000">
            <w:pPr>
              <w:spacing w:line="214" w:lineRule="auto"/>
              <w:jc w:val="center"/>
              <w:rPr>
                <w:rFonts w:eastAsiaTheme="minorEastAsia"/>
                <w:sz w:val="21"/>
                <w:szCs w:val="21"/>
              </w:rPr>
            </w:pPr>
            <w:r>
              <w:rPr>
                <w:rFonts w:eastAsiaTheme="minorEastAsia"/>
                <w:sz w:val="21"/>
                <w:szCs w:val="21"/>
              </w:rPr>
              <w:t>含泥量</w:t>
            </w:r>
            <w:r>
              <w:rPr>
                <w:rFonts w:eastAsiaTheme="minorEastAsia"/>
                <w:sz w:val="21"/>
                <w:szCs w:val="21"/>
              </w:rPr>
              <w:t>(%)</w:t>
            </w:r>
          </w:p>
        </w:tc>
        <w:tc>
          <w:tcPr>
            <w:tcW w:w="1175" w:type="pct"/>
            <w:tcBorders>
              <w:top w:val="single" w:sz="4" w:space="0" w:color="auto"/>
              <w:left w:val="single" w:sz="4" w:space="0" w:color="auto"/>
              <w:bottom w:val="single" w:sz="4" w:space="0" w:color="auto"/>
              <w:right w:val="single" w:sz="4" w:space="0" w:color="auto"/>
            </w:tcBorders>
            <w:vAlign w:val="center"/>
          </w:tcPr>
          <w:p w14:paraId="306642CB" w14:textId="77777777" w:rsidR="000F4245" w:rsidRDefault="00000000">
            <w:pPr>
              <w:spacing w:line="214" w:lineRule="auto"/>
              <w:jc w:val="center"/>
              <w:rPr>
                <w:rFonts w:eastAsiaTheme="minorEastAsia"/>
                <w:sz w:val="21"/>
                <w:szCs w:val="21"/>
              </w:rPr>
            </w:pPr>
            <w:r>
              <w:rPr>
                <w:rFonts w:eastAsiaTheme="minorEastAsia"/>
                <w:sz w:val="21"/>
                <w:szCs w:val="21"/>
              </w:rPr>
              <w:t>＜</w:t>
            </w:r>
            <w:r>
              <w:rPr>
                <w:rFonts w:eastAsiaTheme="minorEastAsia"/>
                <w:sz w:val="21"/>
                <w:szCs w:val="21"/>
              </w:rPr>
              <w:t>3</w:t>
            </w:r>
          </w:p>
        </w:tc>
        <w:tc>
          <w:tcPr>
            <w:tcW w:w="1175" w:type="pct"/>
            <w:tcBorders>
              <w:top w:val="single" w:sz="4" w:space="0" w:color="auto"/>
              <w:left w:val="single" w:sz="4" w:space="0" w:color="auto"/>
              <w:bottom w:val="single" w:sz="4" w:space="0" w:color="auto"/>
              <w:right w:val="single" w:sz="4" w:space="0" w:color="auto"/>
            </w:tcBorders>
            <w:vAlign w:val="center"/>
          </w:tcPr>
          <w:p w14:paraId="5E1D2F8D" w14:textId="77777777" w:rsidR="000F4245" w:rsidRDefault="00000000">
            <w:pPr>
              <w:spacing w:line="214" w:lineRule="auto"/>
              <w:jc w:val="center"/>
              <w:rPr>
                <w:rFonts w:eastAsiaTheme="minorEastAsia"/>
                <w:sz w:val="21"/>
                <w:szCs w:val="21"/>
              </w:rPr>
            </w:pPr>
            <w:r>
              <w:rPr>
                <w:rFonts w:eastAsiaTheme="minorEastAsia"/>
                <w:sz w:val="21"/>
                <w:szCs w:val="21"/>
              </w:rPr>
              <w:t>3.2</w:t>
            </w:r>
            <w:r>
              <w:rPr>
                <w:rFonts w:eastAsiaTheme="minorEastAsia"/>
                <w:sz w:val="21"/>
                <w:szCs w:val="21"/>
              </w:rPr>
              <w:t>～</w:t>
            </w:r>
            <w:r>
              <w:rPr>
                <w:rFonts w:eastAsiaTheme="minorEastAsia"/>
                <w:sz w:val="21"/>
                <w:szCs w:val="21"/>
              </w:rPr>
              <w:t>3.8</w:t>
            </w:r>
          </w:p>
        </w:tc>
        <w:tc>
          <w:tcPr>
            <w:tcW w:w="842" w:type="pct"/>
            <w:tcBorders>
              <w:top w:val="single" w:sz="4" w:space="0" w:color="auto"/>
              <w:left w:val="single" w:sz="4" w:space="0" w:color="auto"/>
              <w:bottom w:val="single" w:sz="4" w:space="0" w:color="auto"/>
              <w:right w:val="single" w:sz="8" w:space="0" w:color="auto"/>
            </w:tcBorders>
            <w:vAlign w:val="center"/>
          </w:tcPr>
          <w:p w14:paraId="20B60AD8" w14:textId="77777777" w:rsidR="000F4245" w:rsidRDefault="00000000">
            <w:pPr>
              <w:spacing w:line="214" w:lineRule="auto"/>
              <w:jc w:val="center"/>
              <w:rPr>
                <w:rFonts w:eastAsiaTheme="minorEastAsia"/>
                <w:sz w:val="21"/>
                <w:szCs w:val="21"/>
              </w:rPr>
            </w:pPr>
            <w:r>
              <w:rPr>
                <w:rFonts w:eastAsiaTheme="minorEastAsia"/>
                <w:sz w:val="21"/>
                <w:szCs w:val="21"/>
              </w:rPr>
              <w:t>偏大</w:t>
            </w:r>
          </w:p>
        </w:tc>
      </w:tr>
      <w:tr w:rsidR="000F4245" w14:paraId="694EFD78" w14:textId="77777777">
        <w:trPr>
          <w:trHeight w:hRule="exact" w:val="382"/>
        </w:trPr>
        <w:tc>
          <w:tcPr>
            <w:tcW w:w="1809" w:type="pct"/>
            <w:tcBorders>
              <w:top w:val="single" w:sz="4" w:space="0" w:color="auto"/>
              <w:left w:val="single" w:sz="8" w:space="0" w:color="auto"/>
              <w:bottom w:val="single" w:sz="4" w:space="0" w:color="auto"/>
              <w:right w:val="single" w:sz="4" w:space="0" w:color="auto"/>
            </w:tcBorders>
            <w:vAlign w:val="center"/>
          </w:tcPr>
          <w:p w14:paraId="35439E24" w14:textId="77777777" w:rsidR="000F4245" w:rsidRDefault="00000000">
            <w:pPr>
              <w:spacing w:line="214" w:lineRule="auto"/>
              <w:jc w:val="center"/>
              <w:rPr>
                <w:rFonts w:eastAsiaTheme="minorEastAsia"/>
                <w:sz w:val="21"/>
                <w:szCs w:val="21"/>
              </w:rPr>
            </w:pPr>
            <w:r>
              <w:rPr>
                <w:rFonts w:eastAsiaTheme="minorEastAsia"/>
                <w:sz w:val="21"/>
                <w:szCs w:val="21"/>
              </w:rPr>
              <w:t>有机物含量</w:t>
            </w:r>
            <w:r>
              <w:rPr>
                <w:rFonts w:eastAsiaTheme="minorEastAsia"/>
                <w:sz w:val="21"/>
                <w:szCs w:val="21"/>
              </w:rPr>
              <w:t>(%)</w:t>
            </w:r>
          </w:p>
        </w:tc>
        <w:tc>
          <w:tcPr>
            <w:tcW w:w="1175" w:type="pct"/>
            <w:tcBorders>
              <w:top w:val="single" w:sz="4" w:space="0" w:color="auto"/>
              <w:left w:val="single" w:sz="4" w:space="0" w:color="auto"/>
              <w:bottom w:val="single" w:sz="4" w:space="0" w:color="auto"/>
              <w:right w:val="single" w:sz="4" w:space="0" w:color="auto"/>
            </w:tcBorders>
            <w:vAlign w:val="center"/>
          </w:tcPr>
          <w:p w14:paraId="7E168931" w14:textId="77777777" w:rsidR="000F4245" w:rsidRDefault="00000000">
            <w:pPr>
              <w:spacing w:line="214" w:lineRule="auto"/>
              <w:jc w:val="center"/>
              <w:rPr>
                <w:rFonts w:eastAsiaTheme="minorEastAsia"/>
                <w:sz w:val="21"/>
                <w:szCs w:val="21"/>
              </w:rPr>
            </w:pPr>
            <w:r>
              <w:rPr>
                <w:rFonts w:eastAsiaTheme="minorEastAsia"/>
                <w:sz w:val="21"/>
                <w:szCs w:val="21"/>
              </w:rPr>
              <w:t>浅于标准色</w:t>
            </w:r>
          </w:p>
        </w:tc>
        <w:tc>
          <w:tcPr>
            <w:tcW w:w="1175" w:type="pct"/>
            <w:tcBorders>
              <w:top w:val="single" w:sz="4" w:space="0" w:color="auto"/>
              <w:left w:val="single" w:sz="4" w:space="0" w:color="auto"/>
              <w:bottom w:val="single" w:sz="4" w:space="0" w:color="auto"/>
              <w:right w:val="single" w:sz="4" w:space="0" w:color="auto"/>
            </w:tcBorders>
            <w:vAlign w:val="center"/>
          </w:tcPr>
          <w:p w14:paraId="419A23E6" w14:textId="77777777" w:rsidR="000F4245" w:rsidRDefault="00000000">
            <w:pPr>
              <w:spacing w:line="214" w:lineRule="auto"/>
              <w:jc w:val="center"/>
              <w:rPr>
                <w:rFonts w:eastAsiaTheme="minorEastAsia"/>
                <w:sz w:val="21"/>
                <w:szCs w:val="21"/>
              </w:rPr>
            </w:pPr>
            <w:r>
              <w:rPr>
                <w:rFonts w:eastAsiaTheme="minorEastAsia"/>
                <w:sz w:val="21"/>
                <w:szCs w:val="21"/>
              </w:rPr>
              <w:t>浅于标准色</w:t>
            </w:r>
          </w:p>
        </w:tc>
        <w:tc>
          <w:tcPr>
            <w:tcW w:w="842" w:type="pct"/>
            <w:tcBorders>
              <w:top w:val="single" w:sz="4" w:space="0" w:color="auto"/>
              <w:left w:val="single" w:sz="4" w:space="0" w:color="auto"/>
              <w:bottom w:val="single" w:sz="4" w:space="0" w:color="auto"/>
              <w:right w:val="single" w:sz="8" w:space="0" w:color="auto"/>
            </w:tcBorders>
            <w:vAlign w:val="center"/>
          </w:tcPr>
          <w:p w14:paraId="515FF536" w14:textId="77777777" w:rsidR="000F4245" w:rsidRDefault="00000000">
            <w:pPr>
              <w:spacing w:line="214" w:lineRule="auto"/>
              <w:jc w:val="center"/>
              <w:rPr>
                <w:rFonts w:eastAsiaTheme="minorEastAsia"/>
                <w:sz w:val="21"/>
                <w:szCs w:val="21"/>
              </w:rPr>
            </w:pPr>
            <w:r>
              <w:rPr>
                <w:rFonts w:eastAsiaTheme="minorEastAsia"/>
                <w:sz w:val="21"/>
                <w:szCs w:val="21"/>
              </w:rPr>
              <w:t>符合要求</w:t>
            </w:r>
          </w:p>
        </w:tc>
      </w:tr>
      <w:tr w:rsidR="000F4245" w14:paraId="68BEC291" w14:textId="77777777">
        <w:trPr>
          <w:trHeight w:hRule="exact" w:val="382"/>
        </w:trPr>
        <w:tc>
          <w:tcPr>
            <w:tcW w:w="1809" w:type="pct"/>
            <w:tcBorders>
              <w:top w:val="single" w:sz="4" w:space="0" w:color="auto"/>
              <w:left w:val="single" w:sz="8" w:space="0" w:color="auto"/>
              <w:bottom w:val="single" w:sz="4" w:space="0" w:color="auto"/>
              <w:right w:val="single" w:sz="4" w:space="0" w:color="auto"/>
            </w:tcBorders>
            <w:vAlign w:val="center"/>
          </w:tcPr>
          <w:p w14:paraId="165ED12B" w14:textId="77777777" w:rsidR="000F4245" w:rsidRDefault="00000000">
            <w:pPr>
              <w:spacing w:line="214" w:lineRule="auto"/>
              <w:jc w:val="center"/>
              <w:rPr>
                <w:rFonts w:eastAsiaTheme="minorEastAsia"/>
                <w:sz w:val="21"/>
                <w:szCs w:val="21"/>
              </w:rPr>
            </w:pPr>
            <w:r>
              <w:rPr>
                <w:rFonts w:eastAsiaTheme="minorEastAsia"/>
                <w:sz w:val="21"/>
                <w:szCs w:val="21"/>
              </w:rPr>
              <w:t>SO</w:t>
            </w:r>
            <w:r>
              <w:rPr>
                <w:rFonts w:eastAsiaTheme="minorEastAsia"/>
                <w:sz w:val="21"/>
                <w:szCs w:val="21"/>
                <w:vertAlign w:val="subscript"/>
              </w:rPr>
              <w:t>3</w:t>
            </w:r>
            <w:r>
              <w:rPr>
                <w:rFonts w:eastAsiaTheme="minorEastAsia"/>
                <w:sz w:val="21"/>
                <w:szCs w:val="21"/>
              </w:rPr>
              <w:t>含量</w:t>
            </w:r>
            <w:r>
              <w:rPr>
                <w:rFonts w:eastAsiaTheme="minorEastAsia"/>
                <w:sz w:val="21"/>
                <w:szCs w:val="21"/>
              </w:rPr>
              <w:t>(%)</w:t>
            </w:r>
          </w:p>
        </w:tc>
        <w:tc>
          <w:tcPr>
            <w:tcW w:w="1175" w:type="pct"/>
            <w:tcBorders>
              <w:top w:val="single" w:sz="4" w:space="0" w:color="auto"/>
              <w:left w:val="single" w:sz="4" w:space="0" w:color="auto"/>
              <w:bottom w:val="single" w:sz="4" w:space="0" w:color="auto"/>
              <w:right w:val="single" w:sz="4" w:space="0" w:color="auto"/>
            </w:tcBorders>
            <w:vAlign w:val="center"/>
          </w:tcPr>
          <w:p w14:paraId="4E8B19AA" w14:textId="77777777" w:rsidR="000F4245" w:rsidRDefault="00000000">
            <w:pPr>
              <w:spacing w:line="214" w:lineRule="auto"/>
              <w:jc w:val="center"/>
              <w:rPr>
                <w:rFonts w:eastAsiaTheme="minorEastAsia"/>
                <w:sz w:val="21"/>
                <w:szCs w:val="21"/>
              </w:rPr>
            </w:pPr>
            <w:r>
              <w:rPr>
                <w:rFonts w:eastAsiaTheme="minorEastAsia"/>
                <w:sz w:val="21"/>
                <w:szCs w:val="21"/>
              </w:rPr>
              <w:t>＜</w:t>
            </w:r>
            <w:r>
              <w:rPr>
                <w:rFonts w:eastAsiaTheme="minorEastAsia"/>
                <w:sz w:val="21"/>
                <w:szCs w:val="21"/>
              </w:rPr>
              <w:t>1.0</w:t>
            </w:r>
          </w:p>
        </w:tc>
        <w:tc>
          <w:tcPr>
            <w:tcW w:w="1175" w:type="pct"/>
            <w:tcBorders>
              <w:top w:val="single" w:sz="4" w:space="0" w:color="auto"/>
              <w:left w:val="single" w:sz="4" w:space="0" w:color="auto"/>
              <w:bottom w:val="single" w:sz="4" w:space="0" w:color="auto"/>
              <w:right w:val="single" w:sz="4" w:space="0" w:color="auto"/>
            </w:tcBorders>
            <w:vAlign w:val="center"/>
          </w:tcPr>
          <w:p w14:paraId="49646DB1" w14:textId="77777777" w:rsidR="000F4245" w:rsidRDefault="00000000">
            <w:pPr>
              <w:spacing w:line="214" w:lineRule="auto"/>
              <w:jc w:val="center"/>
              <w:rPr>
                <w:rFonts w:eastAsiaTheme="minorEastAsia"/>
                <w:sz w:val="21"/>
                <w:szCs w:val="21"/>
              </w:rPr>
            </w:pPr>
            <w:r>
              <w:rPr>
                <w:rFonts w:eastAsiaTheme="minorEastAsia"/>
                <w:sz w:val="21"/>
                <w:szCs w:val="21"/>
              </w:rPr>
              <w:t>/</w:t>
            </w:r>
          </w:p>
        </w:tc>
        <w:tc>
          <w:tcPr>
            <w:tcW w:w="842" w:type="pct"/>
            <w:tcBorders>
              <w:top w:val="single" w:sz="4" w:space="0" w:color="auto"/>
              <w:left w:val="single" w:sz="4" w:space="0" w:color="auto"/>
              <w:bottom w:val="single" w:sz="4" w:space="0" w:color="auto"/>
              <w:right w:val="single" w:sz="8" w:space="0" w:color="auto"/>
            </w:tcBorders>
            <w:vAlign w:val="center"/>
          </w:tcPr>
          <w:p w14:paraId="2CD0FE76" w14:textId="77777777" w:rsidR="000F4245" w:rsidRDefault="00000000">
            <w:pPr>
              <w:spacing w:line="214" w:lineRule="auto"/>
              <w:jc w:val="center"/>
              <w:rPr>
                <w:rFonts w:eastAsiaTheme="minorEastAsia"/>
                <w:sz w:val="21"/>
                <w:szCs w:val="21"/>
              </w:rPr>
            </w:pPr>
            <w:r>
              <w:rPr>
                <w:rFonts w:eastAsiaTheme="minorEastAsia"/>
                <w:sz w:val="21"/>
                <w:szCs w:val="21"/>
              </w:rPr>
              <w:t>/</w:t>
            </w:r>
          </w:p>
        </w:tc>
      </w:tr>
      <w:tr w:rsidR="000F4245" w14:paraId="1CE268FF" w14:textId="77777777">
        <w:trPr>
          <w:trHeight w:hRule="exact" w:val="382"/>
        </w:trPr>
        <w:tc>
          <w:tcPr>
            <w:tcW w:w="1809" w:type="pct"/>
            <w:tcBorders>
              <w:top w:val="single" w:sz="4" w:space="0" w:color="auto"/>
              <w:left w:val="single" w:sz="8" w:space="0" w:color="auto"/>
              <w:bottom w:val="single" w:sz="4" w:space="0" w:color="auto"/>
              <w:right w:val="single" w:sz="4" w:space="0" w:color="auto"/>
            </w:tcBorders>
            <w:vAlign w:val="center"/>
          </w:tcPr>
          <w:p w14:paraId="793B1C60" w14:textId="77777777" w:rsidR="000F4245" w:rsidRDefault="00000000">
            <w:pPr>
              <w:spacing w:line="214" w:lineRule="auto"/>
              <w:jc w:val="center"/>
              <w:rPr>
                <w:rFonts w:eastAsiaTheme="minorEastAsia"/>
                <w:sz w:val="21"/>
                <w:szCs w:val="21"/>
              </w:rPr>
            </w:pPr>
            <w:r>
              <w:rPr>
                <w:rFonts w:eastAsiaTheme="minorEastAsia"/>
                <w:sz w:val="21"/>
                <w:szCs w:val="21"/>
              </w:rPr>
              <w:t>轻物质含量</w:t>
            </w:r>
            <w:r>
              <w:rPr>
                <w:rFonts w:eastAsiaTheme="minorEastAsia"/>
                <w:sz w:val="21"/>
                <w:szCs w:val="21"/>
              </w:rPr>
              <w:t>(%)</w:t>
            </w:r>
          </w:p>
        </w:tc>
        <w:tc>
          <w:tcPr>
            <w:tcW w:w="1175" w:type="pct"/>
            <w:tcBorders>
              <w:top w:val="single" w:sz="4" w:space="0" w:color="auto"/>
              <w:left w:val="single" w:sz="4" w:space="0" w:color="auto"/>
              <w:bottom w:val="single" w:sz="4" w:space="0" w:color="auto"/>
              <w:right w:val="single" w:sz="4" w:space="0" w:color="auto"/>
            </w:tcBorders>
            <w:vAlign w:val="center"/>
          </w:tcPr>
          <w:p w14:paraId="3848EC5D" w14:textId="77777777" w:rsidR="000F4245" w:rsidRDefault="00000000">
            <w:pPr>
              <w:spacing w:line="214" w:lineRule="auto"/>
              <w:jc w:val="center"/>
              <w:rPr>
                <w:rFonts w:eastAsiaTheme="minorEastAsia"/>
                <w:sz w:val="21"/>
                <w:szCs w:val="21"/>
              </w:rPr>
            </w:pPr>
            <w:r>
              <w:rPr>
                <w:rFonts w:eastAsiaTheme="minorEastAsia"/>
                <w:sz w:val="21"/>
                <w:szCs w:val="21"/>
              </w:rPr>
              <w:t>≤1.0</w:t>
            </w:r>
          </w:p>
        </w:tc>
        <w:tc>
          <w:tcPr>
            <w:tcW w:w="1175" w:type="pct"/>
            <w:tcBorders>
              <w:top w:val="single" w:sz="4" w:space="0" w:color="auto"/>
              <w:left w:val="single" w:sz="4" w:space="0" w:color="auto"/>
              <w:bottom w:val="single" w:sz="4" w:space="0" w:color="auto"/>
              <w:right w:val="single" w:sz="4" w:space="0" w:color="auto"/>
            </w:tcBorders>
            <w:vAlign w:val="center"/>
          </w:tcPr>
          <w:p w14:paraId="60A079A2" w14:textId="77777777" w:rsidR="000F4245" w:rsidRDefault="00000000">
            <w:pPr>
              <w:spacing w:line="214" w:lineRule="auto"/>
              <w:jc w:val="center"/>
              <w:rPr>
                <w:rFonts w:eastAsiaTheme="minorEastAsia"/>
                <w:sz w:val="21"/>
                <w:szCs w:val="21"/>
              </w:rPr>
            </w:pPr>
            <w:r>
              <w:rPr>
                <w:rFonts w:eastAsiaTheme="minorEastAsia"/>
                <w:sz w:val="21"/>
                <w:szCs w:val="21"/>
              </w:rPr>
              <w:t>0</w:t>
            </w:r>
          </w:p>
        </w:tc>
        <w:tc>
          <w:tcPr>
            <w:tcW w:w="842" w:type="pct"/>
            <w:tcBorders>
              <w:top w:val="single" w:sz="4" w:space="0" w:color="auto"/>
              <w:left w:val="single" w:sz="4" w:space="0" w:color="auto"/>
              <w:bottom w:val="single" w:sz="4" w:space="0" w:color="auto"/>
              <w:right w:val="single" w:sz="8" w:space="0" w:color="auto"/>
            </w:tcBorders>
            <w:vAlign w:val="center"/>
          </w:tcPr>
          <w:p w14:paraId="0767317E" w14:textId="77777777" w:rsidR="000F4245" w:rsidRDefault="00000000">
            <w:pPr>
              <w:spacing w:line="214" w:lineRule="auto"/>
              <w:jc w:val="center"/>
              <w:rPr>
                <w:rFonts w:eastAsiaTheme="minorEastAsia"/>
                <w:sz w:val="21"/>
                <w:szCs w:val="21"/>
              </w:rPr>
            </w:pPr>
            <w:r>
              <w:rPr>
                <w:rFonts w:eastAsiaTheme="minorEastAsia"/>
                <w:sz w:val="21"/>
                <w:szCs w:val="21"/>
              </w:rPr>
              <w:t>符合要求</w:t>
            </w:r>
          </w:p>
        </w:tc>
      </w:tr>
      <w:tr w:rsidR="000F4245" w14:paraId="56912F93" w14:textId="77777777">
        <w:trPr>
          <w:trHeight w:hRule="exact" w:val="382"/>
        </w:trPr>
        <w:tc>
          <w:tcPr>
            <w:tcW w:w="1809" w:type="pct"/>
            <w:tcBorders>
              <w:top w:val="single" w:sz="4" w:space="0" w:color="auto"/>
              <w:left w:val="single" w:sz="8" w:space="0" w:color="auto"/>
              <w:bottom w:val="single" w:sz="4" w:space="0" w:color="auto"/>
              <w:right w:val="single" w:sz="4" w:space="0" w:color="auto"/>
            </w:tcBorders>
            <w:vAlign w:val="center"/>
          </w:tcPr>
          <w:p w14:paraId="34E2B749" w14:textId="77777777" w:rsidR="000F4245" w:rsidRDefault="00000000">
            <w:pPr>
              <w:spacing w:line="214" w:lineRule="auto"/>
              <w:jc w:val="center"/>
              <w:rPr>
                <w:rFonts w:eastAsiaTheme="minorEastAsia"/>
                <w:sz w:val="21"/>
                <w:szCs w:val="21"/>
              </w:rPr>
            </w:pPr>
            <w:r>
              <w:rPr>
                <w:rFonts w:eastAsiaTheme="minorEastAsia"/>
                <w:sz w:val="21"/>
                <w:szCs w:val="21"/>
              </w:rPr>
              <w:t>平均粒径</w:t>
            </w:r>
            <w:r>
              <w:rPr>
                <w:rFonts w:eastAsiaTheme="minorEastAsia"/>
                <w:sz w:val="21"/>
                <w:szCs w:val="21"/>
              </w:rPr>
              <w:t>(mm)</w:t>
            </w:r>
          </w:p>
        </w:tc>
        <w:tc>
          <w:tcPr>
            <w:tcW w:w="1175" w:type="pct"/>
            <w:tcBorders>
              <w:top w:val="single" w:sz="4" w:space="0" w:color="auto"/>
              <w:left w:val="single" w:sz="4" w:space="0" w:color="auto"/>
              <w:bottom w:val="single" w:sz="4" w:space="0" w:color="auto"/>
              <w:right w:val="single" w:sz="4" w:space="0" w:color="auto"/>
            </w:tcBorders>
            <w:vAlign w:val="center"/>
          </w:tcPr>
          <w:p w14:paraId="789E2B48" w14:textId="77777777" w:rsidR="000F4245" w:rsidRDefault="00000000">
            <w:pPr>
              <w:spacing w:line="214" w:lineRule="auto"/>
              <w:jc w:val="center"/>
              <w:rPr>
                <w:rFonts w:eastAsiaTheme="minorEastAsia"/>
                <w:sz w:val="21"/>
                <w:szCs w:val="21"/>
              </w:rPr>
            </w:pPr>
            <w:r>
              <w:rPr>
                <w:rFonts w:eastAsiaTheme="minorEastAsia"/>
                <w:sz w:val="21"/>
                <w:szCs w:val="21"/>
              </w:rPr>
              <w:t>0.29</w:t>
            </w:r>
            <w:r>
              <w:rPr>
                <w:rFonts w:eastAsiaTheme="minorEastAsia"/>
                <w:sz w:val="21"/>
                <w:szCs w:val="21"/>
              </w:rPr>
              <w:t>～</w:t>
            </w:r>
            <w:r>
              <w:rPr>
                <w:rFonts w:eastAsiaTheme="minorEastAsia"/>
                <w:sz w:val="21"/>
                <w:szCs w:val="21"/>
              </w:rPr>
              <w:t>0.43</w:t>
            </w:r>
          </w:p>
        </w:tc>
        <w:tc>
          <w:tcPr>
            <w:tcW w:w="1175" w:type="pct"/>
            <w:tcBorders>
              <w:top w:val="single" w:sz="4" w:space="0" w:color="auto"/>
              <w:left w:val="single" w:sz="4" w:space="0" w:color="auto"/>
              <w:bottom w:val="single" w:sz="4" w:space="0" w:color="auto"/>
              <w:right w:val="single" w:sz="4" w:space="0" w:color="auto"/>
            </w:tcBorders>
            <w:vAlign w:val="center"/>
          </w:tcPr>
          <w:p w14:paraId="66EF5919" w14:textId="77777777" w:rsidR="000F4245" w:rsidRDefault="00000000">
            <w:pPr>
              <w:spacing w:line="214" w:lineRule="auto"/>
              <w:jc w:val="center"/>
              <w:rPr>
                <w:rFonts w:eastAsiaTheme="minorEastAsia"/>
                <w:sz w:val="21"/>
                <w:szCs w:val="21"/>
              </w:rPr>
            </w:pPr>
            <w:r>
              <w:rPr>
                <w:rFonts w:eastAsiaTheme="minorEastAsia"/>
                <w:sz w:val="21"/>
                <w:szCs w:val="21"/>
              </w:rPr>
              <w:t>0.39</w:t>
            </w:r>
            <w:r>
              <w:rPr>
                <w:rFonts w:eastAsiaTheme="minorEastAsia"/>
                <w:sz w:val="21"/>
                <w:szCs w:val="21"/>
              </w:rPr>
              <w:t>～</w:t>
            </w:r>
            <w:r>
              <w:rPr>
                <w:rFonts w:eastAsiaTheme="minorEastAsia"/>
                <w:sz w:val="21"/>
                <w:szCs w:val="21"/>
              </w:rPr>
              <w:t>0.43</w:t>
            </w:r>
          </w:p>
        </w:tc>
        <w:tc>
          <w:tcPr>
            <w:tcW w:w="842" w:type="pct"/>
            <w:tcBorders>
              <w:top w:val="single" w:sz="4" w:space="0" w:color="auto"/>
              <w:left w:val="single" w:sz="4" w:space="0" w:color="auto"/>
              <w:bottom w:val="single" w:sz="4" w:space="0" w:color="auto"/>
              <w:right w:val="single" w:sz="8" w:space="0" w:color="auto"/>
            </w:tcBorders>
            <w:vAlign w:val="center"/>
          </w:tcPr>
          <w:p w14:paraId="0739FC50" w14:textId="77777777" w:rsidR="000F4245" w:rsidRDefault="00000000">
            <w:pPr>
              <w:spacing w:line="214" w:lineRule="auto"/>
              <w:jc w:val="center"/>
              <w:rPr>
                <w:rFonts w:eastAsiaTheme="minorEastAsia"/>
                <w:sz w:val="21"/>
                <w:szCs w:val="21"/>
              </w:rPr>
            </w:pPr>
            <w:r>
              <w:rPr>
                <w:rFonts w:eastAsiaTheme="minorEastAsia"/>
                <w:sz w:val="21"/>
                <w:szCs w:val="21"/>
              </w:rPr>
              <w:t>符合要求</w:t>
            </w:r>
          </w:p>
        </w:tc>
      </w:tr>
      <w:tr w:rsidR="000F4245" w14:paraId="6CF721F2" w14:textId="77777777">
        <w:trPr>
          <w:trHeight w:hRule="exact" w:val="382"/>
        </w:trPr>
        <w:tc>
          <w:tcPr>
            <w:tcW w:w="1809" w:type="pct"/>
            <w:tcBorders>
              <w:top w:val="single" w:sz="4" w:space="0" w:color="auto"/>
              <w:left w:val="single" w:sz="8" w:space="0" w:color="auto"/>
              <w:bottom w:val="single" w:sz="4" w:space="0" w:color="auto"/>
              <w:right w:val="single" w:sz="4" w:space="0" w:color="auto"/>
            </w:tcBorders>
            <w:vAlign w:val="center"/>
          </w:tcPr>
          <w:p w14:paraId="1ADB022E" w14:textId="77777777" w:rsidR="000F4245" w:rsidRDefault="00000000">
            <w:pPr>
              <w:spacing w:line="214" w:lineRule="auto"/>
              <w:jc w:val="center"/>
              <w:rPr>
                <w:rFonts w:eastAsiaTheme="minorEastAsia"/>
                <w:sz w:val="21"/>
                <w:szCs w:val="21"/>
              </w:rPr>
            </w:pPr>
            <w:r>
              <w:rPr>
                <w:rFonts w:eastAsiaTheme="minorEastAsia"/>
                <w:sz w:val="21"/>
                <w:szCs w:val="21"/>
              </w:rPr>
              <w:t>细度模数</w:t>
            </w:r>
          </w:p>
        </w:tc>
        <w:tc>
          <w:tcPr>
            <w:tcW w:w="1175" w:type="pct"/>
            <w:tcBorders>
              <w:top w:val="single" w:sz="4" w:space="0" w:color="auto"/>
              <w:left w:val="single" w:sz="4" w:space="0" w:color="auto"/>
              <w:bottom w:val="single" w:sz="4" w:space="0" w:color="auto"/>
              <w:right w:val="single" w:sz="4" w:space="0" w:color="auto"/>
            </w:tcBorders>
            <w:vAlign w:val="center"/>
          </w:tcPr>
          <w:p w14:paraId="5EEF6824" w14:textId="77777777" w:rsidR="000F4245" w:rsidRDefault="00000000">
            <w:pPr>
              <w:spacing w:line="214" w:lineRule="auto"/>
              <w:jc w:val="center"/>
              <w:rPr>
                <w:rFonts w:eastAsiaTheme="minorEastAsia"/>
                <w:sz w:val="21"/>
                <w:szCs w:val="21"/>
              </w:rPr>
            </w:pPr>
            <w:r>
              <w:rPr>
                <w:rFonts w:eastAsiaTheme="minorEastAsia"/>
                <w:sz w:val="21"/>
                <w:szCs w:val="21"/>
              </w:rPr>
              <w:t>2.0</w:t>
            </w:r>
            <w:r>
              <w:rPr>
                <w:rFonts w:eastAsiaTheme="minorEastAsia"/>
                <w:sz w:val="21"/>
                <w:szCs w:val="21"/>
              </w:rPr>
              <w:t>～</w:t>
            </w:r>
            <w:r>
              <w:rPr>
                <w:rFonts w:eastAsiaTheme="minorEastAsia"/>
                <w:sz w:val="21"/>
                <w:szCs w:val="21"/>
              </w:rPr>
              <w:t>3.0</w:t>
            </w:r>
          </w:p>
        </w:tc>
        <w:tc>
          <w:tcPr>
            <w:tcW w:w="1175" w:type="pct"/>
            <w:tcBorders>
              <w:top w:val="single" w:sz="4" w:space="0" w:color="auto"/>
              <w:left w:val="single" w:sz="4" w:space="0" w:color="auto"/>
              <w:bottom w:val="single" w:sz="4" w:space="0" w:color="auto"/>
              <w:right w:val="single" w:sz="4" w:space="0" w:color="auto"/>
            </w:tcBorders>
            <w:vAlign w:val="center"/>
          </w:tcPr>
          <w:p w14:paraId="217B0738" w14:textId="77777777" w:rsidR="000F4245" w:rsidRDefault="00000000">
            <w:pPr>
              <w:spacing w:line="214" w:lineRule="auto"/>
              <w:jc w:val="center"/>
              <w:rPr>
                <w:rFonts w:eastAsiaTheme="minorEastAsia"/>
                <w:sz w:val="21"/>
                <w:szCs w:val="21"/>
              </w:rPr>
            </w:pPr>
            <w:r>
              <w:rPr>
                <w:rFonts w:eastAsiaTheme="minorEastAsia"/>
                <w:sz w:val="21"/>
                <w:szCs w:val="21"/>
              </w:rPr>
              <w:t>2.8</w:t>
            </w:r>
            <w:r>
              <w:rPr>
                <w:rFonts w:eastAsiaTheme="minorEastAsia"/>
                <w:sz w:val="21"/>
                <w:szCs w:val="21"/>
              </w:rPr>
              <w:t>～</w:t>
            </w:r>
            <w:r>
              <w:rPr>
                <w:rFonts w:eastAsiaTheme="minorEastAsia"/>
                <w:sz w:val="21"/>
                <w:szCs w:val="21"/>
              </w:rPr>
              <w:t>3.0</w:t>
            </w:r>
          </w:p>
        </w:tc>
        <w:tc>
          <w:tcPr>
            <w:tcW w:w="842" w:type="pct"/>
            <w:tcBorders>
              <w:top w:val="single" w:sz="4" w:space="0" w:color="auto"/>
              <w:left w:val="single" w:sz="4" w:space="0" w:color="auto"/>
              <w:bottom w:val="single" w:sz="4" w:space="0" w:color="auto"/>
              <w:right w:val="single" w:sz="8" w:space="0" w:color="auto"/>
            </w:tcBorders>
            <w:vAlign w:val="center"/>
          </w:tcPr>
          <w:p w14:paraId="07D0B688" w14:textId="77777777" w:rsidR="000F4245" w:rsidRDefault="00000000">
            <w:pPr>
              <w:spacing w:line="214" w:lineRule="auto"/>
              <w:jc w:val="center"/>
              <w:rPr>
                <w:rFonts w:eastAsiaTheme="minorEastAsia"/>
                <w:sz w:val="21"/>
                <w:szCs w:val="21"/>
              </w:rPr>
            </w:pPr>
            <w:r>
              <w:rPr>
                <w:rFonts w:eastAsiaTheme="minorEastAsia"/>
                <w:sz w:val="21"/>
                <w:szCs w:val="21"/>
              </w:rPr>
              <w:t>符合要求</w:t>
            </w:r>
          </w:p>
        </w:tc>
      </w:tr>
      <w:tr w:rsidR="000F4245" w14:paraId="64F3D130" w14:textId="77777777">
        <w:trPr>
          <w:trHeight w:hRule="exact" w:val="1086"/>
        </w:trPr>
        <w:tc>
          <w:tcPr>
            <w:tcW w:w="1809" w:type="pct"/>
            <w:tcBorders>
              <w:top w:val="single" w:sz="4" w:space="0" w:color="auto"/>
              <w:left w:val="single" w:sz="8" w:space="0" w:color="auto"/>
              <w:bottom w:val="single" w:sz="8" w:space="0" w:color="auto"/>
              <w:right w:val="single" w:sz="4" w:space="0" w:color="auto"/>
            </w:tcBorders>
            <w:vAlign w:val="center"/>
          </w:tcPr>
          <w:p w14:paraId="5FDE3700" w14:textId="77777777" w:rsidR="000F4245" w:rsidRDefault="00000000">
            <w:pPr>
              <w:spacing w:line="214" w:lineRule="auto"/>
              <w:jc w:val="center"/>
              <w:rPr>
                <w:rFonts w:eastAsiaTheme="minorEastAsia"/>
                <w:sz w:val="21"/>
                <w:szCs w:val="21"/>
              </w:rPr>
            </w:pPr>
            <w:r>
              <w:rPr>
                <w:rFonts w:eastAsiaTheme="minorEastAsia"/>
                <w:sz w:val="21"/>
                <w:szCs w:val="21"/>
              </w:rPr>
              <w:t>坚固性</w:t>
            </w:r>
          </w:p>
        </w:tc>
        <w:tc>
          <w:tcPr>
            <w:tcW w:w="1175" w:type="pct"/>
            <w:tcBorders>
              <w:top w:val="single" w:sz="4" w:space="0" w:color="auto"/>
              <w:left w:val="single" w:sz="4" w:space="0" w:color="auto"/>
              <w:bottom w:val="single" w:sz="8" w:space="0" w:color="auto"/>
              <w:right w:val="single" w:sz="4" w:space="0" w:color="auto"/>
            </w:tcBorders>
            <w:vAlign w:val="center"/>
          </w:tcPr>
          <w:p w14:paraId="6AF0DF07" w14:textId="77777777" w:rsidR="000F4245" w:rsidRDefault="00000000">
            <w:pPr>
              <w:spacing w:line="214" w:lineRule="auto"/>
              <w:jc w:val="center"/>
              <w:rPr>
                <w:rFonts w:eastAsiaTheme="minorEastAsia"/>
                <w:sz w:val="21"/>
                <w:szCs w:val="21"/>
              </w:rPr>
            </w:pPr>
            <w:r>
              <w:rPr>
                <w:rFonts w:eastAsiaTheme="minorEastAsia"/>
                <w:sz w:val="21"/>
                <w:szCs w:val="21"/>
              </w:rPr>
              <w:t>有抗冻要求</w:t>
            </w:r>
            <w:r>
              <w:rPr>
                <w:rFonts w:eastAsiaTheme="minorEastAsia"/>
                <w:sz w:val="21"/>
                <w:szCs w:val="21"/>
              </w:rPr>
              <w:t>≤8.0</w:t>
            </w:r>
          </w:p>
          <w:p w14:paraId="35A8FC31" w14:textId="77777777" w:rsidR="000F4245" w:rsidRDefault="00000000">
            <w:pPr>
              <w:spacing w:line="214" w:lineRule="auto"/>
              <w:jc w:val="center"/>
              <w:rPr>
                <w:rFonts w:eastAsiaTheme="minorEastAsia"/>
                <w:sz w:val="21"/>
                <w:szCs w:val="21"/>
              </w:rPr>
            </w:pPr>
            <w:r>
              <w:rPr>
                <w:rFonts w:eastAsiaTheme="minorEastAsia"/>
                <w:sz w:val="21"/>
                <w:szCs w:val="21"/>
              </w:rPr>
              <w:t>无抗冻要求</w:t>
            </w:r>
            <w:r>
              <w:rPr>
                <w:rFonts w:eastAsiaTheme="minorEastAsia"/>
                <w:sz w:val="21"/>
                <w:szCs w:val="21"/>
              </w:rPr>
              <w:t>≤10.0</w:t>
            </w:r>
          </w:p>
        </w:tc>
        <w:tc>
          <w:tcPr>
            <w:tcW w:w="1175" w:type="pct"/>
            <w:tcBorders>
              <w:top w:val="single" w:sz="4" w:space="0" w:color="auto"/>
              <w:left w:val="single" w:sz="4" w:space="0" w:color="auto"/>
              <w:bottom w:val="single" w:sz="8" w:space="0" w:color="auto"/>
              <w:right w:val="single" w:sz="4" w:space="0" w:color="auto"/>
            </w:tcBorders>
            <w:vAlign w:val="center"/>
          </w:tcPr>
          <w:p w14:paraId="2EDFA5F7" w14:textId="77777777" w:rsidR="000F4245" w:rsidRDefault="00000000">
            <w:pPr>
              <w:spacing w:line="214" w:lineRule="auto"/>
              <w:jc w:val="center"/>
              <w:rPr>
                <w:rFonts w:eastAsiaTheme="minorEastAsia"/>
                <w:sz w:val="21"/>
                <w:szCs w:val="21"/>
              </w:rPr>
            </w:pPr>
            <w:r>
              <w:rPr>
                <w:rFonts w:eastAsiaTheme="minorEastAsia"/>
                <w:sz w:val="21"/>
                <w:szCs w:val="21"/>
              </w:rPr>
              <w:t>4.4</w:t>
            </w:r>
            <w:r>
              <w:rPr>
                <w:rFonts w:eastAsiaTheme="minorEastAsia"/>
                <w:sz w:val="21"/>
                <w:szCs w:val="21"/>
              </w:rPr>
              <w:t>～</w:t>
            </w:r>
            <w:r>
              <w:rPr>
                <w:rFonts w:eastAsiaTheme="minorEastAsia"/>
                <w:sz w:val="21"/>
                <w:szCs w:val="21"/>
              </w:rPr>
              <w:t>5.5</w:t>
            </w:r>
          </w:p>
        </w:tc>
        <w:tc>
          <w:tcPr>
            <w:tcW w:w="842" w:type="pct"/>
            <w:tcBorders>
              <w:top w:val="single" w:sz="4" w:space="0" w:color="auto"/>
              <w:left w:val="single" w:sz="4" w:space="0" w:color="auto"/>
              <w:bottom w:val="single" w:sz="8" w:space="0" w:color="auto"/>
              <w:right w:val="single" w:sz="8" w:space="0" w:color="auto"/>
            </w:tcBorders>
            <w:vAlign w:val="center"/>
          </w:tcPr>
          <w:p w14:paraId="54EEB71E" w14:textId="77777777" w:rsidR="000F4245" w:rsidRDefault="00000000">
            <w:pPr>
              <w:spacing w:line="214" w:lineRule="auto"/>
              <w:jc w:val="center"/>
              <w:rPr>
                <w:rFonts w:eastAsiaTheme="minorEastAsia"/>
                <w:sz w:val="21"/>
                <w:szCs w:val="21"/>
              </w:rPr>
            </w:pPr>
            <w:r>
              <w:rPr>
                <w:rFonts w:eastAsiaTheme="minorEastAsia"/>
                <w:sz w:val="21"/>
                <w:szCs w:val="21"/>
              </w:rPr>
              <w:t>符合要求</w:t>
            </w:r>
          </w:p>
        </w:tc>
      </w:tr>
    </w:tbl>
    <w:p w14:paraId="78AD0FBA" w14:textId="77777777" w:rsidR="000F4245" w:rsidRDefault="00000000">
      <w:pPr>
        <w:pStyle w:val="2e"/>
        <w:spacing w:before="240" w:after="240"/>
        <w:rPr>
          <w:rFonts w:eastAsiaTheme="minorEastAsia"/>
        </w:rPr>
      </w:pPr>
      <w:bookmarkStart w:id="113" w:name="_Toc5338"/>
      <w:r>
        <w:rPr>
          <w:rFonts w:eastAsiaTheme="minorEastAsia"/>
        </w:rPr>
        <w:t xml:space="preserve">5.2  </w:t>
      </w:r>
      <w:r>
        <w:rPr>
          <w:rFonts w:ascii="黑体" w:hAnsi="黑体"/>
        </w:rPr>
        <w:t>泥沙来源与砂石补给、可利用砂石总量分析</w:t>
      </w:r>
      <w:bookmarkEnd w:id="113"/>
    </w:p>
    <w:p w14:paraId="224144FD" w14:textId="77777777" w:rsidR="000F4245" w:rsidRDefault="00000000">
      <w:pPr>
        <w:pStyle w:val="380"/>
        <w:rPr>
          <w:rFonts w:eastAsiaTheme="minorEastAsia"/>
        </w:rPr>
      </w:pPr>
      <w:r>
        <w:rPr>
          <w:rFonts w:eastAsiaTheme="minorEastAsia"/>
        </w:rPr>
        <w:t xml:space="preserve">5.2.1  </w:t>
      </w:r>
      <w:r>
        <w:rPr>
          <w:rFonts w:eastAsiaTheme="minorEastAsia"/>
        </w:rPr>
        <w:t>泥沙主要来源</w:t>
      </w:r>
    </w:p>
    <w:p w14:paraId="3D005F79" w14:textId="77777777" w:rsidR="000F4245" w:rsidRDefault="00000000">
      <w:pPr>
        <w:pStyle w:val="46"/>
        <w:rPr>
          <w:rFonts w:eastAsiaTheme="minorEastAsia"/>
        </w:rPr>
      </w:pPr>
      <w:r>
        <w:rPr>
          <w:rFonts w:eastAsiaTheme="minorEastAsia"/>
        </w:rPr>
        <w:t>嘉陵江干流广元以上为黄土高原南部延伸边缘，植被很差，水土流失严重；白龙江流域植被较好，但由于地质构造复杂，岩层破碎，泥石流发育，水土流失亦较为严重；西汉水及白龙江均为嘉陵江流域重点产沙区。</w:t>
      </w:r>
      <w:proofErr w:type="gramStart"/>
      <w:r>
        <w:rPr>
          <w:rFonts w:eastAsiaTheme="minorEastAsia"/>
        </w:rPr>
        <w:t>白龙江汇口以下</w:t>
      </w:r>
      <w:proofErr w:type="gramEnd"/>
      <w:r>
        <w:rPr>
          <w:rFonts w:eastAsiaTheme="minorEastAsia"/>
        </w:rPr>
        <w:t>嘉陵江进入盆地深丘区，两岸植被较好，区间输沙模数较小，泥沙补给较少，干流含沙量减少。</w:t>
      </w:r>
    </w:p>
    <w:p w14:paraId="525B7C53" w14:textId="77777777" w:rsidR="000F4245" w:rsidRDefault="00000000">
      <w:pPr>
        <w:pStyle w:val="46"/>
        <w:rPr>
          <w:rFonts w:eastAsiaTheme="minorEastAsia"/>
        </w:rPr>
      </w:pPr>
      <w:r>
        <w:rPr>
          <w:rFonts w:eastAsiaTheme="minorEastAsia"/>
        </w:rPr>
        <w:t>因此，规划河段泥沙主要来源于嘉陵江上游干流及支流白龙江，西汉水。</w:t>
      </w:r>
    </w:p>
    <w:p w14:paraId="1ABD4E0D" w14:textId="77777777" w:rsidR="000F4245" w:rsidRDefault="00000000">
      <w:pPr>
        <w:pStyle w:val="380"/>
        <w:rPr>
          <w:rFonts w:eastAsiaTheme="minorEastAsia"/>
        </w:rPr>
      </w:pPr>
      <w:r>
        <w:rPr>
          <w:rFonts w:eastAsiaTheme="minorEastAsia"/>
        </w:rPr>
        <w:t xml:space="preserve">5.2.2  </w:t>
      </w:r>
      <w:r>
        <w:rPr>
          <w:rFonts w:eastAsiaTheme="minorEastAsia"/>
        </w:rPr>
        <w:t>泥沙补给分析</w:t>
      </w:r>
    </w:p>
    <w:p w14:paraId="6B6810A7" w14:textId="77777777" w:rsidR="000F4245" w:rsidRDefault="00000000">
      <w:pPr>
        <w:pStyle w:val="46"/>
        <w:rPr>
          <w:rFonts w:eastAsiaTheme="minorEastAsia"/>
        </w:rPr>
      </w:pPr>
      <w:r>
        <w:rPr>
          <w:rFonts w:eastAsiaTheme="minorEastAsia"/>
        </w:rPr>
        <w:t>1</w:t>
      </w:r>
      <w:r>
        <w:rPr>
          <w:rFonts w:eastAsiaTheme="minorEastAsia"/>
        </w:rPr>
        <w:t>、流域产沙概况</w:t>
      </w:r>
    </w:p>
    <w:p w14:paraId="31CF2425" w14:textId="5F2B643C" w:rsidR="000F4245" w:rsidRDefault="00000000">
      <w:pPr>
        <w:pStyle w:val="46"/>
        <w:rPr>
          <w:rFonts w:eastAsiaTheme="minorEastAsia"/>
        </w:rPr>
      </w:pPr>
      <w:r>
        <w:rPr>
          <w:rFonts w:eastAsiaTheme="minorEastAsia"/>
        </w:rPr>
        <w:t>嘉陵江流域是长江上游重点产沙河流，其泥沙主要来自支流，支流中产沙最丰的是上游支流西汉水和白龙江。白龙江流域地质构造复杂，岩层破碎，泥石流</w:t>
      </w:r>
      <w:r>
        <w:rPr>
          <w:rFonts w:eastAsiaTheme="minorEastAsia"/>
        </w:rPr>
        <w:lastRenderedPageBreak/>
        <w:t>发育；西汉水上游约</w:t>
      </w:r>
      <w:r>
        <w:rPr>
          <w:rFonts w:eastAsiaTheme="minorEastAsia"/>
        </w:rPr>
        <w:t>2350km</w:t>
      </w:r>
      <w:r>
        <w:rPr>
          <w:rFonts w:eastAsiaTheme="minorEastAsia"/>
          <w:vertAlign w:val="superscript"/>
        </w:rPr>
        <w:t>2</w:t>
      </w:r>
      <w:r>
        <w:rPr>
          <w:rFonts w:eastAsiaTheme="minorEastAsia"/>
        </w:rPr>
        <w:t>区域系黄土高原延伸区，侵蚀强度极高，其特点是水少沙多含沙量高。根据嘉陵江流域各水文站</w:t>
      </w:r>
      <w:r>
        <w:rPr>
          <w:rFonts w:eastAsiaTheme="minorEastAsia"/>
        </w:rPr>
        <w:t>1956</w:t>
      </w:r>
      <w:r>
        <w:rPr>
          <w:rFonts w:eastAsiaTheme="minorEastAsia"/>
        </w:rPr>
        <w:t>～</w:t>
      </w:r>
      <w:r>
        <w:rPr>
          <w:rFonts w:eastAsiaTheme="minorEastAsia"/>
        </w:rPr>
        <w:t>2000</w:t>
      </w:r>
      <w:r>
        <w:rPr>
          <w:rFonts w:eastAsiaTheme="minorEastAsia"/>
        </w:rPr>
        <w:t>年输沙资料统计，流域内各区多年平均输沙模数为</w:t>
      </w:r>
      <w:r>
        <w:rPr>
          <w:rFonts w:eastAsiaTheme="minorEastAsia"/>
        </w:rPr>
        <w:t>200</w:t>
      </w:r>
      <w:r>
        <w:rPr>
          <w:rFonts w:eastAsiaTheme="minorEastAsia"/>
        </w:rPr>
        <w:t>～</w:t>
      </w:r>
      <w:r>
        <w:rPr>
          <w:rFonts w:eastAsiaTheme="minorEastAsia"/>
        </w:rPr>
        <w:t>2500t/km</w:t>
      </w:r>
      <w:r>
        <w:rPr>
          <w:rFonts w:eastAsiaTheme="minorEastAsia"/>
          <w:vertAlign w:val="superscript"/>
        </w:rPr>
        <w:t>2</w:t>
      </w:r>
      <w:r>
        <w:rPr>
          <w:rFonts w:eastAsiaTheme="minorEastAsia"/>
        </w:rPr>
        <w:t>·a</w:t>
      </w:r>
      <w:r>
        <w:rPr>
          <w:rFonts w:eastAsiaTheme="minorEastAsia"/>
        </w:rPr>
        <w:t>，其分布极不均匀。主要产沙区为略阳站以上地区及白龙江、西汉水两支流，西汉水中上游和白龙江中游舟曲至武都区间输沙模数高达</w:t>
      </w:r>
      <w:r>
        <w:rPr>
          <w:rFonts w:eastAsiaTheme="minorEastAsia"/>
        </w:rPr>
        <w:t>2500t/km</w:t>
      </w:r>
      <w:r>
        <w:rPr>
          <w:rFonts w:eastAsiaTheme="minorEastAsia"/>
          <w:vertAlign w:val="superscript"/>
        </w:rPr>
        <w:t>2</w:t>
      </w:r>
      <w:r>
        <w:rPr>
          <w:rFonts w:eastAsiaTheme="minorEastAsia"/>
        </w:rPr>
        <w:t>·a</w:t>
      </w:r>
      <w:r>
        <w:rPr>
          <w:rFonts w:eastAsiaTheme="minorEastAsia"/>
        </w:rPr>
        <w:t>左右，干流武胜</w:t>
      </w:r>
      <w:proofErr w:type="gramStart"/>
      <w:r>
        <w:rPr>
          <w:rFonts w:eastAsiaTheme="minorEastAsia"/>
        </w:rPr>
        <w:t>站以下</w:t>
      </w:r>
      <w:proofErr w:type="gramEnd"/>
      <w:r>
        <w:rPr>
          <w:rFonts w:eastAsiaTheme="minorEastAsia"/>
        </w:rPr>
        <w:t>输沙模数在</w:t>
      </w:r>
      <w:r>
        <w:rPr>
          <w:rFonts w:eastAsiaTheme="minorEastAsia"/>
        </w:rPr>
        <w:t>800t/km</w:t>
      </w:r>
      <w:r>
        <w:rPr>
          <w:rFonts w:eastAsiaTheme="minorEastAsia"/>
          <w:vertAlign w:val="superscript"/>
        </w:rPr>
        <w:t>2</w:t>
      </w:r>
      <w:r>
        <w:rPr>
          <w:rFonts w:eastAsiaTheme="minorEastAsia"/>
        </w:rPr>
        <w:t>·a</w:t>
      </w:r>
      <w:r>
        <w:rPr>
          <w:rFonts w:eastAsiaTheme="minorEastAsia"/>
        </w:rPr>
        <w:t>左右。</w:t>
      </w:r>
    </w:p>
    <w:p w14:paraId="0E5DCEF7" w14:textId="77777777" w:rsidR="000F4245" w:rsidRDefault="00000000">
      <w:pPr>
        <w:pStyle w:val="46"/>
        <w:rPr>
          <w:rFonts w:eastAsiaTheme="minorEastAsia"/>
        </w:rPr>
      </w:pPr>
      <w:r>
        <w:rPr>
          <w:rFonts w:eastAsiaTheme="minorEastAsia"/>
        </w:rPr>
        <w:t>2</w:t>
      </w:r>
      <w:r>
        <w:rPr>
          <w:rFonts w:eastAsiaTheme="minorEastAsia"/>
        </w:rPr>
        <w:t>、规划河段上游水库建设情况</w:t>
      </w:r>
    </w:p>
    <w:p w14:paraId="3FD98DF5" w14:textId="77777777" w:rsidR="000F4245" w:rsidRDefault="00000000">
      <w:pPr>
        <w:pStyle w:val="46"/>
        <w:rPr>
          <w:rFonts w:eastAsiaTheme="minorEastAsia"/>
        </w:rPr>
      </w:pPr>
      <w:r>
        <w:rPr>
          <w:rFonts w:eastAsiaTheme="minorEastAsia"/>
        </w:rPr>
        <w:t>规划河段上游嘉陵江干流已建八庙沟电站、上石盘电站均为径流式电站，对规划河段来水来沙条件影响很小。白龙江上</w:t>
      </w:r>
      <w:proofErr w:type="gramStart"/>
      <w:r>
        <w:rPr>
          <w:rFonts w:eastAsiaTheme="minorEastAsia"/>
        </w:rPr>
        <w:t>的碧口电站</w:t>
      </w:r>
      <w:proofErr w:type="gramEnd"/>
      <w:r>
        <w:rPr>
          <w:rFonts w:eastAsiaTheme="minorEastAsia"/>
        </w:rPr>
        <w:t>于</w:t>
      </w:r>
      <w:r>
        <w:rPr>
          <w:rFonts w:eastAsiaTheme="minorEastAsia"/>
        </w:rPr>
        <w:t>1975</w:t>
      </w:r>
      <w:r>
        <w:rPr>
          <w:rFonts w:eastAsiaTheme="minorEastAsia"/>
        </w:rPr>
        <w:t>年</w:t>
      </w:r>
      <w:r>
        <w:rPr>
          <w:rFonts w:eastAsiaTheme="minorEastAsia"/>
        </w:rPr>
        <w:t>12</w:t>
      </w:r>
      <w:r>
        <w:rPr>
          <w:rFonts w:eastAsiaTheme="minorEastAsia"/>
        </w:rPr>
        <w:t>月蓄水，</w:t>
      </w:r>
      <w:proofErr w:type="gramStart"/>
      <w:r>
        <w:rPr>
          <w:rFonts w:eastAsiaTheme="minorEastAsia"/>
        </w:rPr>
        <w:t>碧口水库</w:t>
      </w:r>
      <w:proofErr w:type="gramEnd"/>
      <w:r>
        <w:rPr>
          <w:rFonts w:eastAsiaTheme="minorEastAsia"/>
        </w:rPr>
        <w:t>淤积年限较短，拦沙能力有限；</w:t>
      </w:r>
      <w:proofErr w:type="gramStart"/>
      <w:r>
        <w:rPr>
          <w:rFonts w:eastAsiaTheme="minorEastAsia"/>
        </w:rPr>
        <w:t>白龙江碧口电站</w:t>
      </w:r>
      <w:proofErr w:type="gramEnd"/>
      <w:r>
        <w:rPr>
          <w:rFonts w:eastAsiaTheme="minorEastAsia"/>
        </w:rPr>
        <w:t>下游宝珠寺电站于</w:t>
      </w:r>
      <w:r>
        <w:rPr>
          <w:rFonts w:eastAsiaTheme="minorEastAsia"/>
        </w:rPr>
        <w:t>1996</w:t>
      </w:r>
      <w:r>
        <w:rPr>
          <w:rFonts w:eastAsiaTheme="minorEastAsia"/>
        </w:rPr>
        <w:t>年</w:t>
      </w:r>
      <w:r>
        <w:rPr>
          <w:rFonts w:eastAsiaTheme="minorEastAsia"/>
        </w:rPr>
        <w:t>10</w:t>
      </w:r>
      <w:r>
        <w:rPr>
          <w:rFonts w:eastAsiaTheme="minorEastAsia"/>
        </w:rPr>
        <w:t>月蓄水运行，该水库泥沙淤积年限在</w:t>
      </w:r>
      <w:r>
        <w:rPr>
          <w:rFonts w:eastAsiaTheme="minorEastAsia"/>
        </w:rPr>
        <w:t>100</w:t>
      </w:r>
      <w:r>
        <w:rPr>
          <w:rFonts w:eastAsiaTheme="minorEastAsia"/>
        </w:rPr>
        <w:t>年以上，据估算，宝珠寺水库运用初期</w:t>
      </w:r>
      <w:r>
        <w:rPr>
          <w:rFonts w:eastAsiaTheme="minorEastAsia"/>
        </w:rPr>
        <w:t>10</w:t>
      </w:r>
      <w:r>
        <w:rPr>
          <w:rFonts w:eastAsiaTheme="minorEastAsia"/>
        </w:rPr>
        <w:t>年末，水库排沙比仅为</w:t>
      </w:r>
      <w:r>
        <w:rPr>
          <w:rFonts w:eastAsiaTheme="minorEastAsia"/>
        </w:rPr>
        <w:t>6%</w:t>
      </w:r>
      <w:r>
        <w:rPr>
          <w:rFonts w:eastAsiaTheme="minorEastAsia"/>
        </w:rPr>
        <w:t>；宝珠寺电站下游</w:t>
      </w:r>
      <w:proofErr w:type="gramStart"/>
      <w:r>
        <w:rPr>
          <w:rFonts w:eastAsiaTheme="minorEastAsia"/>
        </w:rPr>
        <w:t>紫兰坝电站</w:t>
      </w:r>
      <w:proofErr w:type="gramEnd"/>
      <w:r>
        <w:rPr>
          <w:rFonts w:eastAsiaTheme="minorEastAsia"/>
        </w:rPr>
        <w:t>、虎头寺电站均为径流式电站，对白龙江水沙条件影响很小。</w:t>
      </w:r>
    </w:p>
    <w:p w14:paraId="1827BAA3" w14:textId="77777777" w:rsidR="000F4245" w:rsidRDefault="00000000">
      <w:pPr>
        <w:pStyle w:val="46"/>
        <w:rPr>
          <w:rFonts w:eastAsiaTheme="minorEastAsia"/>
        </w:rPr>
      </w:pPr>
      <w:r>
        <w:rPr>
          <w:rFonts w:eastAsiaTheme="minorEastAsia"/>
        </w:rPr>
        <w:t>3</w:t>
      </w:r>
      <w:r>
        <w:rPr>
          <w:rFonts w:eastAsiaTheme="minorEastAsia"/>
        </w:rPr>
        <w:t>、悬移质输沙量</w:t>
      </w:r>
    </w:p>
    <w:p w14:paraId="472FAF65" w14:textId="77777777" w:rsidR="000F4245" w:rsidRDefault="00000000">
      <w:pPr>
        <w:pStyle w:val="46"/>
        <w:rPr>
          <w:rFonts w:eastAsiaTheme="minorEastAsia"/>
        </w:rPr>
      </w:pPr>
      <w:r>
        <w:rPr>
          <w:rFonts w:eastAsiaTheme="minorEastAsia"/>
        </w:rPr>
        <w:t>亭子口水文站具有</w:t>
      </w:r>
      <w:r>
        <w:rPr>
          <w:rFonts w:eastAsiaTheme="minorEastAsia"/>
        </w:rPr>
        <w:t>1955</w:t>
      </w:r>
      <w:r>
        <w:rPr>
          <w:rFonts w:eastAsiaTheme="minorEastAsia"/>
        </w:rPr>
        <w:t>～</w:t>
      </w:r>
      <w:r>
        <w:rPr>
          <w:rFonts w:eastAsiaTheme="minorEastAsia"/>
        </w:rPr>
        <w:t>1956</w:t>
      </w:r>
      <w:r>
        <w:rPr>
          <w:rFonts w:eastAsiaTheme="minorEastAsia"/>
        </w:rPr>
        <w:t>年、</w:t>
      </w:r>
      <w:r>
        <w:rPr>
          <w:rFonts w:eastAsiaTheme="minorEastAsia"/>
        </w:rPr>
        <w:t>1958</w:t>
      </w:r>
      <w:r>
        <w:rPr>
          <w:rFonts w:eastAsiaTheme="minorEastAsia"/>
        </w:rPr>
        <w:t>～</w:t>
      </w:r>
      <w:r>
        <w:rPr>
          <w:rFonts w:eastAsiaTheme="minorEastAsia"/>
        </w:rPr>
        <w:t>1960</w:t>
      </w:r>
      <w:r>
        <w:rPr>
          <w:rFonts w:eastAsiaTheme="minorEastAsia"/>
        </w:rPr>
        <w:t>年、</w:t>
      </w:r>
      <w:r>
        <w:rPr>
          <w:rFonts w:eastAsiaTheme="minorEastAsia"/>
        </w:rPr>
        <w:t>1962</w:t>
      </w:r>
      <w:r>
        <w:rPr>
          <w:rFonts w:eastAsiaTheme="minorEastAsia"/>
        </w:rPr>
        <w:t>～</w:t>
      </w:r>
      <w:r>
        <w:rPr>
          <w:rFonts w:eastAsiaTheme="minorEastAsia"/>
        </w:rPr>
        <w:t>1964</w:t>
      </w:r>
      <w:r>
        <w:rPr>
          <w:rFonts w:eastAsiaTheme="minorEastAsia"/>
        </w:rPr>
        <w:t>年、</w:t>
      </w:r>
      <w:r>
        <w:rPr>
          <w:rFonts w:eastAsiaTheme="minorEastAsia"/>
        </w:rPr>
        <w:t>1966</w:t>
      </w:r>
      <w:r>
        <w:rPr>
          <w:rFonts w:eastAsiaTheme="minorEastAsia"/>
        </w:rPr>
        <w:t>～</w:t>
      </w:r>
      <w:r>
        <w:rPr>
          <w:rFonts w:eastAsiaTheme="minorEastAsia"/>
        </w:rPr>
        <w:t>1967</w:t>
      </w:r>
      <w:r>
        <w:rPr>
          <w:rFonts w:eastAsiaTheme="minorEastAsia"/>
        </w:rPr>
        <w:t>年、</w:t>
      </w:r>
      <w:r>
        <w:rPr>
          <w:rFonts w:eastAsiaTheme="minorEastAsia"/>
        </w:rPr>
        <w:t>1969</w:t>
      </w:r>
      <w:r>
        <w:rPr>
          <w:rFonts w:eastAsiaTheme="minorEastAsia"/>
        </w:rPr>
        <w:t>～</w:t>
      </w:r>
      <w:r>
        <w:rPr>
          <w:rFonts w:eastAsiaTheme="minorEastAsia"/>
        </w:rPr>
        <w:t>2012</w:t>
      </w:r>
      <w:r>
        <w:rPr>
          <w:rFonts w:eastAsiaTheme="minorEastAsia"/>
        </w:rPr>
        <w:t>年共计</w:t>
      </w:r>
      <w:r>
        <w:rPr>
          <w:rFonts w:eastAsiaTheme="minorEastAsia"/>
        </w:rPr>
        <w:t>54</w:t>
      </w:r>
      <w:r>
        <w:rPr>
          <w:rFonts w:eastAsiaTheme="minorEastAsia"/>
        </w:rPr>
        <w:t>年实测悬移质系列；下游武胜站具有</w:t>
      </w:r>
      <w:r>
        <w:rPr>
          <w:rFonts w:eastAsiaTheme="minorEastAsia"/>
        </w:rPr>
        <w:t>1957</w:t>
      </w:r>
      <w:r>
        <w:rPr>
          <w:rFonts w:eastAsiaTheme="minorEastAsia"/>
        </w:rPr>
        <w:t>年</w:t>
      </w:r>
      <w:r>
        <w:rPr>
          <w:rFonts w:eastAsiaTheme="minorEastAsia"/>
        </w:rPr>
        <w:t>~</w:t>
      </w:r>
      <w:r>
        <w:rPr>
          <w:rFonts w:eastAsiaTheme="minorEastAsia"/>
        </w:rPr>
        <w:t>至今</w:t>
      </w:r>
      <w:r>
        <w:rPr>
          <w:rFonts w:eastAsiaTheme="minorEastAsia"/>
        </w:rPr>
        <w:t>66</w:t>
      </w:r>
      <w:r>
        <w:rPr>
          <w:rFonts w:eastAsiaTheme="minorEastAsia"/>
        </w:rPr>
        <w:t>年连续实测悬移质系列，根据武胜站与亭子口站实测系列相关关系，对亭子口水文站悬移质系列进行插补得到亭子口水文站</w:t>
      </w:r>
      <w:r>
        <w:rPr>
          <w:rFonts w:eastAsiaTheme="minorEastAsia"/>
        </w:rPr>
        <w:t>1955~2012</w:t>
      </w:r>
      <w:r>
        <w:rPr>
          <w:rFonts w:eastAsiaTheme="minorEastAsia"/>
        </w:rPr>
        <w:t>年</w:t>
      </w:r>
      <w:r>
        <w:rPr>
          <w:rFonts w:eastAsiaTheme="minorEastAsia"/>
        </w:rPr>
        <w:t>58</w:t>
      </w:r>
      <w:r>
        <w:rPr>
          <w:rFonts w:eastAsiaTheme="minorEastAsia"/>
        </w:rPr>
        <w:t>年悬移质系列成果。据统计，亭子口水文站多年平均悬移质年输沙量为</w:t>
      </w:r>
      <w:r>
        <w:rPr>
          <w:rFonts w:eastAsiaTheme="minorEastAsia"/>
        </w:rPr>
        <w:t>4391</w:t>
      </w:r>
      <w:r>
        <w:rPr>
          <w:rFonts w:eastAsiaTheme="minorEastAsia"/>
        </w:rPr>
        <w:t>万</w:t>
      </w:r>
      <w:r>
        <w:rPr>
          <w:rFonts w:eastAsiaTheme="minorEastAsia"/>
        </w:rPr>
        <w:t>t</w:t>
      </w:r>
      <w:r>
        <w:rPr>
          <w:rFonts w:eastAsiaTheme="minorEastAsia"/>
        </w:rPr>
        <w:t>，多年平均径流量</w:t>
      </w:r>
      <w:r>
        <w:rPr>
          <w:rFonts w:eastAsiaTheme="minorEastAsia"/>
        </w:rPr>
        <w:t>187</w:t>
      </w:r>
      <w:r>
        <w:rPr>
          <w:rFonts w:eastAsiaTheme="minorEastAsia"/>
        </w:rPr>
        <w:t>亿</w:t>
      </w:r>
      <w:r>
        <w:rPr>
          <w:rFonts w:eastAsiaTheme="minorEastAsia"/>
        </w:rPr>
        <w:t>m</w:t>
      </w:r>
      <w:r>
        <w:rPr>
          <w:rFonts w:eastAsiaTheme="minorEastAsia"/>
          <w:vertAlign w:val="superscript"/>
        </w:rPr>
        <w:t>3</w:t>
      </w:r>
      <w:r>
        <w:rPr>
          <w:rFonts w:eastAsiaTheme="minorEastAsia"/>
        </w:rPr>
        <w:t>，多年平均含沙量为</w:t>
      </w:r>
      <w:r>
        <w:rPr>
          <w:rFonts w:eastAsiaTheme="minorEastAsia"/>
        </w:rPr>
        <w:t>2.35kg/m</w:t>
      </w:r>
      <w:r>
        <w:rPr>
          <w:rFonts w:eastAsiaTheme="minorEastAsia"/>
          <w:vertAlign w:val="superscript"/>
        </w:rPr>
        <w:t>3</w:t>
      </w:r>
      <w:r>
        <w:rPr>
          <w:rFonts w:eastAsiaTheme="minorEastAsia"/>
        </w:rPr>
        <w:t>，输沙量年际变化较大，年最大输沙量为</w:t>
      </w:r>
      <w:r>
        <w:rPr>
          <w:rFonts w:eastAsiaTheme="minorEastAsia"/>
        </w:rPr>
        <w:t>1984</w:t>
      </w:r>
      <w:r>
        <w:rPr>
          <w:rFonts w:eastAsiaTheme="minorEastAsia"/>
        </w:rPr>
        <w:t>年的</w:t>
      </w:r>
      <w:r>
        <w:rPr>
          <w:rFonts w:eastAsiaTheme="minorEastAsia"/>
        </w:rPr>
        <w:t>16367</w:t>
      </w:r>
      <w:r>
        <w:rPr>
          <w:rFonts w:eastAsiaTheme="minorEastAsia"/>
        </w:rPr>
        <w:t>万</w:t>
      </w:r>
      <w:r>
        <w:rPr>
          <w:rFonts w:eastAsiaTheme="minorEastAsia"/>
        </w:rPr>
        <w:t>t</w:t>
      </w:r>
      <w:r>
        <w:rPr>
          <w:rFonts w:eastAsiaTheme="minorEastAsia"/>
        </w:rPr>
        <w:t>，最小年输沙量为</w:t>
      </w:r>
      <w:r>
        <w:rPr>
          <w:rFonts w:eastAsiaTheme="minorEastAsia"/>
        </w:rPr>
        <w:t>1997</w:t>
      </w:r>
      <w:r>
        <w:rPr>
          <w:rFonts w:eastAsiaTheme="minorEastAsia"/>
        </w:rPr>
        <w:t>年的</w:t>
      </w:r>
      <w:r>
        <w:rPr>
          <w:rFonts w:eastAsiaTheme="minorEastAsia"/>
        </w:rPr>
        <w:t>27</w:t>
      </w:r>
      <w:r>
        <w:rPr>
          <w:rFonts w:eastAsiaTheme="minorEastAsia"/>
        </w:rPr>
        <w:t>万</w:t>
      </w:r>
      <w:r>
        <w:rPr>
          <w:rFonts w:eastAsiaTheme="minorEastAsia"/>
        </w:rPr>
        <w:t>t</w:t>
      </w:r>
      <w:r>
        <w:rPr>
          <w:rFonts w:eastAsiaTheme="minorEastAsia"/>
        </w:rPr>
        <w:t>，最大最小输沙量比为</w:t>
      </w:r>
      <w:r>
        <w:rPr>
          <w:rFonts w:eastAsiaTheme="minorEastAsia"/>
        </w:rPr>
        <w:t>606</w:t>
      </w:r>
      <w:r>
        <w:rPr>
          <w:rFonts w:eastAsiaTheme="minorEastAsia"/>
        </w:rPr>
        <w:t>，最大年输沙量与多年平均年输沙量比为</w:t>
      </w:r>
      <w:r>
        <w:rPr>
          <w:rFonts w:eastAsiaTheme="minorEastAsia"/>
        </w:rPr>
        <w:t>3.73</w:t>
      </w:r>
      <w:r>
        <w:rPr>
          <w:rFonts w:eastAsiaTheme="minorEastAsia"/>
        </w:rPr>
        <w:t>。</w:t>
      </w:r>
    </w:p>
    <w:p w14:paraId="0B6887AB" w14:textId="77777777" w:rsidR="000F4245" w:rsidRDefault="00000000">
      <w:pPr>
        <w:pStyle w:val="46"/>
        <w:rPr>
          <w:rFonts w:eastAsiaTheme="minorEastAsia"/>
        </w:rPr>
      </w:pPr>
      <w:r>
        <w:rPr>
          <w:rFonts w:eastAsiaTheme="minorEastAsia"/>
        </w:rPr>
        <w:t>白龙江碧口、宝珠寺电站建成前后各时期亭子口水文站多年平均悬移质年输沙量变化如下：</w:t>
      </w:r>
      <w:proofErr w:type="gramStart"/>
      <w:r>
        <w:rPr>
          <w:rFonts w:eastAsiaTheme="minorEastAsia"/>
        </w:rPr>
        <w:t>碧口水库</w:t>
      </w:r>
      <w:proofErr w:type="gramEnd"/>
      <w:r>
        <w:rPr>
          <w:rFonts w:eastAsiaTheme="minorEastAsia"/>
        </w:rPr>
        <w:t>蓄水前，亭子口水文站</w:t>
      </w:r>
      <w:r>
        <w:rPr>
          <w:rFonts w:eastAsiaTheme="minorEastAsia"/>
        </w:rPr>
        <w:t>1955</w:t>
      </w:r>
      <w:r>
        <w:rPr>
          <w:rFonts w:eastAsiaTheme="minorEastAsia"/>
        </w:rPr>
        <w:t>～</w:t>
      </w:r>
      <w:r>
        <w:rPr>
          <w:rFonts w:eastAsiaTheme="minorEastAsia"/>
        </w:rPr>
        <w:t>1975</w:t>
      </w:r>
      <w:r>
        <w:rPr>
          <w:rFonts w:eastAsiaTheme="minorEastAsia"/>
        </w:rPr>
        <w:t>年多年平均悬移质年输沙量为</w:t>
      </w:r>
      <w:r>
        <w:rPr>
          <w:rFonts w:eastAsiaTheme="minorEastAsia"/>
        </w:rPr>
        <w:t>6306</w:t>
      </w:r>
      <w:r>
        <w:rPr>
          <w:rFonts w:eastAsiaTheme="minorEastAsia"/>
        </w:rPr>
        <w:t>万</w:t>
      </w:r>
      <w:r>
        <w:rPr>
          <w:rFonts w:eastAsiaTheme="minorEastAsia"/>
        </w:rPr>
        <w:t>t</w:t>
      </w:r>
      <w:r>
        <w:rPr>
          <w:rFonts w:eastAsiaTheme="minorEastAsia"/>
        </w:rPr>
        <w:t>，多年平均含沙量为</w:t>
      </w:r>
      <w:r>
        <w:rPr>
          <w:rFonts w:eastAsiaTheme="minorEastAsia"/>
        </w:rPr>
        <w:t>2.97kg/m</w:t>
      </w:r>
      <w:r>
        <w:rPr>
          <w:rFonts w:eastAsiaTheme="minorEastAsia"/>
          <w:vertAlign w:val="superscript"/>
        </w:rPr>
        <w:t>3</w:t>
      </w:r>
      <w:r>
        <w:rPr>
          <w:rFonts w:eastAsiaTheme="minorEastAsia"/>
        </w:rPr>
        <w:t>；</w:t>
      </w:r>
      <w:proofErr w:type="gramStart"/>
      <w:r>
        <w:rPr>
          <w:rFonts w:eastAsiaTheme="minorEastAsia"/>
        </w:rPr>
        <w:t>碧口水库</w:t>
      </w:r>
      <w:proofErr w:type="gramEnd"/>
      <w:r>
        <w:rPr>
          <w:rFonts w:eastAsiaTheme="minorEastAsia"/>
        </w:rPr>
        <w:t>蓄水后，</w:t>
      </w:r>
      <w:r>
        <w:rPr>
          <w:rFonts w:eastAsiaTheme="minorEastAsia"/>
        </w:rPr>
        <w:t>1976</w:t>
      </w:r>
      <w:r>
        <w:rPr>
          <w:rFonts w:eastAsiaTheme="minorEastAsia"/>
        </w:rPr>
        <w:t>～</w:t>
      </w:r>
      <w:r>
        <w:rPr>
          <w:rFonts w:eastAsiaTheme="minorEastAsia"/>
        </w:rPr>
        <w:t>1996</w:t>
      </w:r>
      <w:r>
        <w:rPr>
          <w:rFonts w:eastAsiaTheme="minorEastAsia"/>
        </w:rPr>
        <w:t>年多年平均悬移质年输沙量为</w:t>
      </w:r>
      <w:r>
        <w:rPr>
          <w:rFonts w:eastAsiaTheme="minorEastAsia"/>
        </w:rPr>
        <w:t>4912</w:t>
      </w:r>
      <w:r>
        <w:rPr>
          <w:rFonts w:eastAsiaTheme="minorEastAsia"/>
        </w:rPr>
        <w:t>万</w:t>
      </w:r>
      <w:r>
        <w:rPr>
          <w:rFonts w:eastAsiaTheme="minorEastAsia"/>
        </w:rPr>
        <w:t>t</w:t>
      </w:r>
      <w:r>
        <w:rPr>
          <w:rFonts w:eastAsiaTheme="minorEastAsia"/>
        </w:rPr>
        <w:t>，多年平均含沙量为</w:t>
      </w:r>
      <w:r>
        <w:rPr>
          <w:rFonts w:eastAsiaTheme="minorEastAsia"/>
        </w:rPr>
        <w:t>2.63kg/m</w:t>
      </w:r>
      <w:r>
        <w:rPr>
          <w:rFonts w:eastAsiaTheme="minorEastAsia"/>
          <w:vertAlign w:val="superscript"/>
        </w:rPr>
        <w:t>3</w:t>
      </w:r>
      <w:r>
        <w:rPr>
          <w:rFonts w:eastAsiaTheme="minorEastAsia"/>
        </w:rPr>
        <w:t>；宝珠寺电站蓄水后，</w:t>
      </w:r>
      <w:r>
        <w:rPr>
          <w:rFonts w:eastAsiaTheme="minorEastAsia"/>
        </w:rPr>
        <w:t>1997</w:t>
      </w:r>
      <w:r>
        <w:rPr>
          <w:rFonts w:eastAsiaTheme="minorEastAsia"/>
        </w:rPr>
        <w:t>～</w:t>
      </w:r>
      <w:r>
        <w:rPr>
          <w:rFonts w:eastAsiaTheme="minorEastAsia"/>
        </w:rPr>
        <w:t>2012</w:t>
      </w:r>
      <w:r>
        <w:rPr>
          <w:rFonts w:eastAsiaTheme="minorEastAsia"/>
        </w:rPr>
        <w:t>年</w:t>
      </w:r>
      <w:proofErr w:type="gramStart"/>
      <w:r>
        <w:rPr>
          <w:rFonts w:eastAsiaTheme="minorEastAsia"/>
        </w:rPr>
        <w:t>多平均</w:t>
      </w:r>
      <w:proofErr w:type="gramEnd"/>
      <w:r>
        <w:rPr>
          <w:rFonts w:eastAsiaTheme="minorEastAsia"/>
        </w:rPr>
        <w:t>悬移质年输沙量</w:t>
      </w:r>
      <w:r>
        <w:rPr>
          <w:rFonts w:eastAsiaTheme="minorEastAsia"/>
        </w:rPr>
        <w:t>1195</w:t>
      </w:r>
      <w:r>
        <w:rPr>
          <w:rFonts w:eastAsiaTheme="minorEastAsia"/>
        </w:rPr>
        <w:t>万</w:t>
      </w:r>
      <w:r>
        <w:rPr>
          <w:rFonts w:eastAsiaTheme="minorEastAsia"/>
        </w:rPr>
        <w:t>t</w:t>
      </w:r>
      <w:r>
        <w:rPr>
          <w:rFonts w:eastAsiaTheme="minorEastAsia"/>
        </w:rPr>
        <w:t>，多年平均含沙量为</w:t>
      </w:r>
      <w:r>
        <w:rPr>
          <w:rFonts w:eastAsiaTheme="minorEastAsia"/>
        </w:rPr>
        <w:t>0.78kg/m</w:t>
      </w:r>
      <w:r>
        <w:rPr>
          <w:rFonts w:eastAsiaTheme="minorEastAsia"/>
          <w:vertAlign w:val="superscript"/>
        </w:rPr>
        <w:t>3</w:t>
      </w:r>
      <w:r>
        <w:rPr>
          <w:rFonts w:eastAsiaTheme="minorEastAsia"/>
        </w:rPr>
        <w:t>。嘉陵江亭子口水文站各时期多年平均年输沙量及年径流</w:t>
      </w:r>
      <w:proofErr w:type="gramStart"/>
      <w:r>
        <w:rPr>
          <w:rFonts w:eastAsiaTheme="minorEastAsia"/>
        </w:rPr>
        <w:t>量成果</w:t>
      </w:r>
      <w:proofErr w:type="gramEnd"/>
      <w:r>
        <w:rPr>
          <w:rFonts w:eastAsiaTheme="minorEastAsia"/>
        </w:rPr>
        <w:t>见表</w:t>
      </w:r>
      <w:r>
        <w:rPr>
          <w:rFonts w:eastAsiaTheme="minorEastAsia"/>
        </w:rPr>
        <w:t>5.2-1</w:t>
      </w:r>
      <w:r>
        <w:rPr>
          <w:rFonts w:eastAsiaTheme="minorEastAsia"/>
        </w:rPr>
        <w:t>。</w:t>
      </w:r>
    </w:p>
    <w:p w14:paraId="442953A8" w14:textId="77777777" w:rsidR="000F4245" w:rsidRDefault="00000000">
      <w:pPr>
        <w:pStyle w:val="57"/>
      </w:pPr>
      <w:r>
        <w:lastRenderedPageBreak/>
        <w:t>嘉陵江亭子口水文站各时期多年平均年输沙量及年径流量</w:t>
      </w:r>
    </w:p>
    <w:p w14:paraId="007B3824" w14:textId="77777777" w:rsidR="000F4245" w:rsidRDefault="00000000">
      <w:pPr>
        <w:pStyle w:val="60"/>
        <w:rPr>
          <w:rFonts w:eastAsia="黑体"/>
        </w:rPr>
      </w:pPr>
      <w:r>
        <w:rPr>
          <w:rFonts w:eastAsia="黑体"/>
        </w:rPr>
        <w:t>表</w:t>
      </w:r>
      <w:r>
        <w:rPr>
          <w:rFonts w:eastAsia="黑体"/>
        </w:rPr>
        <w:t>5.2-1</w:t>
      </w:r>
    </w:p>
    <w:tbl>
      <w:tblPr>
        <w:tblW w:w="4865" w:type="pct"/>
        <w:jc w:val="center"/>
        <w:tblLook w:val="0600" w:firstRow="0" w:lastRow="0" w:firstColumn="0" w:lastColumn="0" w:noHBand="1" w:noVBand="1"/>
      </w:tblPr>
      <w:tblGrid>
        <w:gridCol w:w="1707"/>
        <w:gridCol w:w="1572"/>
        <w:gridCol w:w="2454"/>
        <w:gridCol w:w="2339"/>
      </w:tblGrid>
      <w:tr w:rsidR="000F4245" w14:paraId="742D978E" w14:textId="77777777">
        <w:trPr>
          <w:trHeight w:val="364"/>
          <w:tblHeader/>
          <w:jc w:val="center"/>
        </w:trPr>
        <w:tc>
          <w:tcPr>
            <w:tcW w:w="1057" w:type="pct"/>
            <w:tcBorders>
              <w:top w:val="single" w:sz="4" w:space="0" w:color="auto"/>
              <w:left w:val="single" w:sz="4" w:space="0" w:color="auto"/>
              <w:bottom w:val="single" w:sz="4" w:space="0" w:color="auto"/>
              <w:right w:val="single" w:sz="4" w:space="0" w:color="auto"/>
            </w:tcBorders>
            <w:vAlign w:val="center"/>
          </w:tcPr>
          <w:p w14:paraId="122563F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名称</w:t>
            </w:r>
          </w:p>
        </w:tc>
        <w:tc>
          <w:tcPr>
            <w:tcW w:w="974" w:type="pct"/>
            <w:tcBorders>
              <w:top w:val="single" w:sz="4" w:space="0" w:color="auto"/>
              <w:left w:val="nil"/>
              <w:bottom w:val="single" w:sz="4" w:space="0" w:color="auto"/>
              <w:right w:val="single" w:sz="4" w:space="0" w:color="auto"/>
            </w:tcBorders>
            <w:vAlign w:val="center"/>
          </w:tcPr>
          <w:p w14:paraId="3F78DEF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统计年限</w:t>
            </w:r>
          </w:p>
        </w:tc>
        <w:tc>
          <w:tcPr>
            <w:tcW w:w="1520" w:type="pct"/>
            <w:tcBorders>
              <w:top w:val="single" w:sz="4" w:space="0" w:color="auto"/>
              <w:left w:val="nil"/>
              <w:bottom w:val="single" w:sz="4" w:space="0" w:color="auto"/>
              <w:right w:val="single" w:sz="4" w:space="0" w:color="auto"/>
            </w:tcBorders>
            <w:vAlign w:val="center"/>
          </w:tcPr>
          <w:p w14:paraId="1B0F503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多年平均输沙量</w:t>
            </w:r>
            <w:r>
              <w:rPr>
                <w:rFonts w:eastAsiaTheme="minorEastAsia"/>
                <w:color w:val="000000"/>
                <w:kern w:val="0"/>
                <w:sz w:val="18"/>
                <w:szCs w:val="18"/>
              </w:rPr>
              <w:t>(</w:t>
            </w:r>
            <w:r>
              <w:rPr>
                <w:rFonts w:eastAsiaTheme="minorEastAsia"/>
                <w:color w:val="000000"/>
                <w:kern w:val="0"/>
                <w:sz w:val="18"/>
                <w:szCs w:val="18"/>
              </w:rPr>
              <w:t>万</w:t>
            </w:r>
            <w:r>
              <w:rPr>
                <w:rFonts w:eastAsiaTheme="minorEastAsia"/>
                <w:color w:val="000000"/>
                <w:kern w:val="0"/>
                <w:sz w:val="18"/>
                <w:szCs w:val="18"/>
              </w:rPr>
              <w:t>t)</w:t>
            </w:r>
          </w:p>
        </w:tc>
        <w:tc>
          <w:tcPr>
            <w:tcW w:w="1449" w:type="pct"/>
            <w:tcBorders>
              <w:top w:val="single" w:sz="4" w:space="0" w:color="auto"/>
              <w:left w:val="nil"/>
              <w:bottom w:val="single" w:sz="4" w:space="0" w:color="auto"/>
              <w:right w:val="single" w:sz="4" w:space="0" w:color="auto"/>
            </w:tcBorders>
            <w:vAlign w:val="center"/>
          </w:tcPr>
          <w:p w14:paraId="6F9AECC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多年平均年径流量</w:t>
            </w:r>
            <w:r>
              <w:rPr>
                <w:rFonts w:eastAsiaTheme="minorEastAsia"/>
                <w:color w:val="000000"/>
                <w:kern w:val="0"/>
                <w:sz w:val="18"/>
                <w:szCs w:val="18"/>
              </w:rPr>
              <w:t>(</w:t>
            </w:r>
            <w:r>
              <w:rPr>
                <w:rFonts w:eastAsiaTheme="minorEastAsia"/>
                <w:color w:val="000000"/>
                <w:kern w:val="0"/>
                <w:sz w:val="18"/>
                <w:szCs w:val="18"/>
              </w:rPr>
              <w:t>亿</w:t>
            </w:r>
            <w:r>
              <w:rPr>
                <w:rFonts w:eastAsiaTheme="minorEastAsia"/>
                <w:color w:val="000000"/>
                <w:kern w:val="0"/>
                <w:sz w:val="18"/>
                <w:szCs w:val="18"/>
              </w:rPr>
              <w:t>m</w:t>
            </w:r>
            <w:r>
              <w:rPr>
                <w:rFonts w:eastAsiaTheme="minorEastAsia"/>
                <w:color w:val="000000"/>
                <w:kern w:val="0"/>
                <w:sz w:val="18"/>
                <w:szCs w:val="18"/>
                <w:vertAlign w:val="superscript"/>
              </w:rPr>
              <w:t>3</w:t>
            </w:r>
            <w:r>
              <w:rPr>
                <w:rFonts w:eastAsiaTheme="minorEastAsia"/>
                <w:color w:val="000000"/>
                <w:kern w:val="0"/>
                <w:sz w:val="18"/>
                <w:szCs w:val="18"/>
              </w:rPr>
              <w:t>)</w:t>
            </w:r>
          </w:p>
        </w:tc>
      </w:tr>
      <w:tr w:rsidR="000F4245" w14:paraId="586918AA" w14:textId="77777777">
        <w:trPr>
          <w:trHeight w:val="234"/>
          <w:jc w:val="center"/>
        </w:trPr>
        <w:tc>
          <w:tcPr>
            <w:tcW w:w="1057" w:type="pct"/>
            <w:tcBorders>
              <w:top w:val="nil"/>
              <w:left w:val="single" w:sz="4" w:space="0" w:color="auto"/>
              <w:bottom w:val="single" w:sz="4" w:space="0" w:color="auto"/>
              <w:right w:val="single" w:sz="4" w:space="0" w:color="auto"/>
            </w:tcBorders>
            <w:vAlign w:val="center"/>
          </w:tcPr>
          <w:p w14:paraId="141C098A" w14:textId="77777777" w:rsidR="000F4245" w:rsidRDefault="00000000">
            <w:pPr>
              <w:widowControl/>
              <w:jc w:val="center"/>
              <w:rPr>
                <w:rFonts w:eastAsiaTheme="minorEastAsia"/>
                <w:color w:val="000000"/>
                <w:kern w:val="0"/>
                <w:sz w:val="18"/>
                <w:szCs w:val="18"/>
              </w:rPr>
            </w:pPr>
            <w:proofErr w:type="gramStart"/>
            <w:r>
              <w:rPr>
                <w:rFonts w:eastAsiaTheme="minorEastAsia"/>
                <w:color w:val="000000"/>
                <w:kern w:val="0"/>
                <w:sz w:val="18"/>
                <w:szCs w:val="18"/>
              </w:rPr>
              <w:t>碧口建库</w:t>
            </w:r>
            <w:proofErr w:type="gramEnd"/>
            <w:r>
              <w:rPr>
                <w:rFonts w:eastAsiaTheme="minorEastAsia"/>
                <w:color w:val="000000"/>
                <w:kern w:val="0"/>
                <w:sz w:val="18"/>
                <w:szCs w:val="18"/>
              </w:rPr>
              <w:t>前</w:t>
            </w:r>
          </w:p>
        </w:tc>
        <w:tc>
          <w:tcPr>
            <w:tcW w:w="974" w:type="pct"/>
            <w:tcBorders>
              <w:top w:val="nil"/>
              <w:left w:val="nil"/>
              <w:bottom w:val="single" w:sz="4" w:space="0" w:color="auto"/>
              <w:right w:val="single" w:sz="4" w:space="0" w:color="auto"/>
            </w:tcBorders>
            <w:vAlign w:val="center"/>
          </w:tcPr>
          <w:p w14:paraId="12A6BCC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1955-1975</w:t>
            </w:r>
            <w:r>
              <w:rPr>
                <w:rFonts w:eastAsiaTheme="minorEastAsia"/>
                <w:color w:val="000000"/>
                <w:kern w:val="0"/>
                <w:sz w:val="18"/>
                <w:szCs w:val="18"/>
              </w:rPr>
              <w:t>年</w:t>
            </w:r>
          </w:p>
        </w:tc>
        <w:tc>
          <w:tcPr>
            <w:tcW w:w="1520" w:type="pct"/>
            <w:tcBorders>
              <w:top w:val="nil"/>
              <w:left w:val="nil"/>
              <w:bottom w:val="single" w:sz="4" w:space="0" w:color="auto"/>
              <w:right w:val="single" w:sz="4" w:space="0" w:color="auto"/>
            </w:tcBorders>
            <w:vAlign w:val="center"/>
          </w:tcPr>
          <w:p w14:paraId="21A55A1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6306</w:t>
            </w:r>
          </w:p>
        </w:tc>
        <w:tc>
          <w:tcPr>
            <w:tcW w:w="1449" w:type="pct"/>
            <w:tcBorders>
              <w:top w:val="nil"/>
              <w:left w:val="nil"/>
              <w:bottom w:val="single" w:sz="4" w:space="0" w:color="auto"/>
              <w:right w:val="single" w:sz="4" w:space="0" w:color="auto"/>
            </w:tcBorders>
            <w:vAlign w:val="center"/>
          </w:tcPr>
          <w:p w14:paraId="5F7CF8F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212</w:t>
            </w:r>
          </w:p>
        </w:tc>
      </w:tr>
      <w:tr w:rsidR="000F4245" w14:paraId="4112E0B1" w14:textId="77777777">
        <w:trPr>
          <w:trHeight w:val="234"/>
          <w:jc w:val="center"/>
        </w:trPr>
        <w:tc>
          <w:tcPr>
            <w:tcW w:w="1057" w:type="pct"/>
            <w:tcBorders>
              <w:top w:val="nil"/>
              <w:left w:val="single" w:sz="4" w:space="0" w:color="auto"/>
              <w:bottom w:val="single" w:sz="4" w:space="0" w:color="auto"/>
              <w:right w:val="single" w:sz="4" w:space="0" w:color="auto"/>
            </w:tcBorders>
            <w:vAlign w:val="center"/>
          </w:tcPr>
          <w:p w14:paraId="52E41D47" w14:textId="77777777" w:rsidR="000F4245" w:rsidRDefault="00000000">
            <w:pPr>
              <w:widowControl/>
              <w:jc w:val="center"/>
              <w:rPr>
                <w:rFonts w:eastAsiaTheme="minorEastAsia"/>
                <w:color w:val="000000"/>
                <w:kern w:val="0"/>
                <w:sz w:val="18"/>
                <w:szCs w:val="18"/>
              </w:rPr>
            </w:pPr>
            <w:proofErr w:type="gramStart"/>
            <w:r>
              <w:rPr>
                <w:rFonts w:eastAsiaTheme="minorEastAsia"/>
                <w:color w:val="000000"/>
                <w:kern w:val="0"/>
                <w:sz w:val="18"/>
                <w:szCs w:val="18"/>
              </w:rPr>
              <w:t>碧口建库</w:t>
            </w:r>
            <w:proofErr w:type="gramEnd"/>
            <w:r>
              <w:rPr>
                <w:rFonts w:eastAsiaTheme="minorEastAsia"/>
                <w:color w:val="000000"/>
                <w:kern w:val="0"/>
                <w:sz w:val="18"/>
                <w:szCs w:val="18"/>
              </w:rPr>
              <w:t>后</w:t>
            </w:r>
          </w:p>
        </w:tc>
        <w:tc>
          <w:tcPr>
            <w:tcW w:w="974" w:type="pct"/>
            <w:tcBorders>
              <w:top w:val="nil"/>
              <w:left w:val="nil"/>
              <w:bottom w:val="single" w:sz="4" w:space="0" w:color="auto"/>
              <w:right w:val="single" w:sz="4" w:space="0" w:color="auto"/>
            </w:tcBorders>
            <w:vAlign w:val="center"/>
          </w:tcPr>
          <w:p w14:paraId="14441FB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1976-1996</w:t>
            </w:r>
            <w:r>
              <w:rPr>
                <w:rFonts w:eastAsiaTheme="minorEastAsia"/>
                <w:color w:val="000000"/>
                <w:kern w:val="0"/>
                <w:sz w:val="18"/>
                <w:szCs w:val="18"/>
              </w:rPr>
              <w:t>年</w:t>
            </w:r>
          </w:p>
        </w:tc>
        <w:tc>
          <w:tcPr>
            <w:tcW w:w="1520" w:type="pct"/>
            <w:tcBorders>
              <w:top w:val="nil"/>
              <w:left w:val="nil"/>
              <w:bottom w:val="single" w:sz="4" w:space="0" w:color="auto"/>
              <w:right w:val="single" w:sz="4" w:space="0" w:color="auto"/>
            </w:tcBorders>
            <w:vAlign w:val="center"/>
          </w:tcPr>
          <w:p w14:paraId="14823B3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4912</w:t>
            </w:r>
          </w:p>
        </w:tc>
        <w:tc>
          <w:tcPr>
            <w:tcW w:w="1449" w:type="pct"/>
            <w:tcBorders>
              <w:top w:val="nil"/>
              <w:left w:val="nil"/>
              <w:bottom w:val="single" w:sz="4" w:space="0" w:color="auto"/>
              <w:right w:val="single" w:sz="4" w:space="0" w:color="auto"/>
            </w:tcBorders>
            <w:vAlign w:val="center"/>
          </w:tcPr>
          <w:p w14:paraId="6325ED7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187</w:t>
            </w:r>
          </w:p>
        </w:tc>
      </w:tr>
      <w:tr w:rsidR="000F4245" w14:paraId="604E5694" w14:textId="77777777">
        <w:trPr>
          <w:trHeight w:val="234"/>
          <w:jc w:val="center"/>
        </w:trPr>
        <w:tc>
          <w:tcPr>
            <w:tcW w:w="1057" w:type="pct"/>
            <w:tcBorders>
              <w:top w:val="nil"/>
              <w:left w:val="single" w:sz="4" w:space="0" w:color="auto"/>
              <w:bottom w:val="single" w:sz="4" w:space="0" w:color="auto"/>
              <w:right w:val="single" w:sz="4" w:space="0" w:color="auto"/>
            </w:tcBorders>
            <w:vAlign w:val="center"/>
          </w:tcPr>
          <w:p w14:paraId="0C42BB9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宝珠寺建库后</w:t>
            </w:r>
          </w:p>
        </w:tc>
        <w:tc>
          <w:tcPr>
            <w:tcW w:w="974" w:type="pct"/>
            <w:tcBorders>
              <w:top w:val="nil"/>
              <w:left w:val="nil"/>
              <w:bottom w:val="single" w:sz="4" w:space="0" w:color="auto"/>
              <w:right w:val="single" w:sz="4" w:space="0" w:color="auto"/>
            </w:tcBorders>
            <w:vAlign w:val="center"/>
          </w:tcPr>
          <w:p w14:paraId="77229EA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1997-2012</w:t>
            </w:r>
            <w:r>
              <w:rPr>
                <w:rFonts w:eastAsiaTheme="minorEastAsia"/>
                <w:color w:val="000000"/>
                <w:kern w:val="0"/>
                <w:sz w:val="18"/>
                <w:szCs w:val="18"/>
              </w:rPr>
              <w:t>年</w:t>
            </w:r>
          </w:p>
        </w:tc>
        <w:tc>
          <w:tcPr>
            <w:tcW w:w="1520" w:type="pct"/>
            <w:tcBorders>
              <w:top w:val="nil"/>
              <w:left w:val="nil"/>
              <w:bottom w:val="single" w:sz="4" w:space="0" w:color="auto"/>
              <w:right w:val="single" w:sz="4" w:space="0" w:color="auto"/>
            </w:tcBorders>
            <w:vAlign w:val="center"/>
          </w:tcPr>
          <w:p w14:paraId="062CC1D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1195</w:t>
            </w:r>
          </w:p>
        </w:tc>
        <w:tc>
          <w:tcPr>
            <w:tcW w:w="1449" w:type="pct"/>
            <w:tcBorders>
              <w:top w:val="nil"/>
              <w:left w:val="nil"/>
              <w:bottom w:val="single" w:sz="4" w:space="0" w:color="auto"/>
              <w:right w:val="single" w:sz="4" w:space="0" w:color="auto"/>
            </w:tcBorders>
            <w:vAlign w:val="center"/>
          </w:tcPr>
          <w:p w14:paraId="7E13FFE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154</w:t>
            </w:r>
          </w:p>
        </w:tc>
      </w:tr>
    </w:tbl>
    <w:p w14:paraId="385C5531" w14:textId="77777777" w:rsidR="000F4245" w:rsidRDefault="000F4245">
      <w:pPr>
        <w:pStyle w:val="70"/>
        <w:rPr>
          <w:rFonts w:eastAsiaTheme="minorEastAsia"/>
        </w:rPr>
      </w:pPr>
    </w:p>
    <w:p w14:paraId="493D0215" w14:textId="77777777" w:rsidR="000F4245" w:rsidRDefault="00000000">
      <w:pPr>
        <w:pStyle w:val="46"/>
        <w:rPr>
          <w:rFonts w:eastAsiaTheme="minorEastAsia"/>
        </w:rPr>
      </w:pPr>
      <w:r>
        <w:rPr>
          <w:rFonts w:eastAsiaTheme="minorEastAsia"/>
        </w:rPr>
        <w:t>据亭子口水文站实测悬移质资料分析，</w:t>
      </w:r>
      <w:proofErr w:type="gramStart"/>
      <w:r>
        <w:rPr>
          <w:rFonts w:eastAsiaTheme="minorEastAsia"/>
        </w:rPr>
        <w:t>碧口水库</w:t>
      </w:r>
      <w:proofErr w:type="gramEnd"/>
      <w:r>
        <w:rPr>
          <w:rFonts w:eastAsiaTheme="minorEastAsia"/>
        </w:rPr>
        <w:t>建库前后对亭子口站含沙量尚未出现明显增减变化趋势，基本维持天然河道含沙量；宝珠寺电站蓄水后，亭子口水文站在年径流量减少不大的情况下，含沙量明显减少。</w:t>
      </w:r>
    </w:p>
    <w:p w14:paraId="4485ABD5" w14:textId="77777777" w:rsidR="000F4245" w:rsidRDefault="00000000">
      <w:pPr>
        <w:pStyle w:val="46"/>
        <w:rPr>
          <w:rFonts w:eastAsiaTheme="minorEastAsia"/>
        </w:rPr>
      </w:pPr>
      <w:r>
        <w:rPr>
          <w:rFonts w:eastAsiaTheme="minorEastAsia"/>
        </w:rPr>
        <w:t>据统计，亭子口水文站</w:t>
      </w:r>
      <w:r>
        <w:rPr>
          <w:rFonts w:eastAsiaTheme="minorEastAsia"/>
        </w:rPr>
        <w:t>2013~2019</w:t>
      </w:r>
      <w:r>
        <w:rPr>
          <w:rFonts w:eastAsiaTheme="minorEastAsia"/>
        </w:rPr>
        <w:t>年多年平均径流量</w:t>
      </w:r>
      <w:r>
        <w:rPr>
          <w:rFonts w:eastAsiaTheme="minorEastAsia"/>
        </w:rPr>
        <w:t>153</w:t>
      </w:r>
      <w:r>
        <w:rPr>
          <w:rFonts w:eastAsiaTheme="minorEastAsia"/>
        </w:rPr>
        <w:t>亿</w:t>
      </w:r>
      <w:r>
        <w:rPr>
          <w:rFonts w:eastAsiaTheme="minorEastAsia"/>
        </w:rPr>
        <w:t>m</w:t>
      </w:r>
      <w:r>
        <w:rPr>
          <w:rFonts w:eastAsiaTheme="minorEastAsia"/>
          <w:vertAlign w:val="superscript"/>
        </w:rPr>
        <w:t>3</w:t>
      </w:r>
      <w:r>
        <w:rPr>
          <w:rFonts w:eastAsiaTheme="minorEastAsia"/>
        </w:rPr>
        <w:t>，与</w:t>
      </w:r>
      <w:r>
        <w:rPr>
          <w:rFonts w:eastAsiaTheme="minorEastAsia"/>
        </w:rPr>
        <w:t>1997</w:t>
      </w:r>
      <w:r>
        <w:rPr>
          <w:rFonts w:eastAsiaTheme="minorEastAsia"/>
        </w:rPr>
        <w:t>～</w:t>
      </w:r>
      <w:r>
        <w:rPr>
          <w:rFonts w:eastAsiaTheme="minorEastAsia"/>
        </w:rPr>
        <w:t>2012</w:t>
      </w:r>
      <w:r>
        <w:rPr>
          <w:rFonts w:eastAsiaTheme="minorEastAsia"/>
        </w:rPr>
        <w:t>年多年平均径流量</w:t>
      </w:r>
      <w:r>
        <w:rPr>
          <w:rFonts w:eastAsiaTheme="minorEastAsia"/>
        </w:rPr>
        <w:t>154</w:t>
      </w:r>
      <w:r>
        <w:rPr>
          <w:rFonts w:eastAsiaTheme="minorEastAsia"/>
        </w:rPr>
        <w:t>亿</w:t>
      </w:r>
      <w:r>
        <w:rPr>
          <w:rFonts w:eastAsiaTheme="minorEastAsia"/>
        </w:rPr>
        <w:t>m</w:t>
      </w:r>
      <w:r>
        <w:rPr>
          <w:rFonts w:eastAsiaTheme="minorEastAsia"/>
          <w:vertAlign w:val="superscript"/>
        </w:rPr>
        <w:t>3</w:t>
      </w:r>
      <w:r>
        <w:rPr>
          <w:rFonts w:eastAsiaTheme="minorEastAsia"/>
        </w:rPr>
        <w:t>接近，可近似认为</w:t>
      </w:r>
      <w:r>
        <w:rPr>
          <w:rFonts w:eastAsiaTheme="minorEastAsia"/>
        </w:rPr>
        <w:t>1997</w:t>
      </w:r>
      <w:r>
        <w:rPr>
          <w:rFonts w:eastAsiaTheme="minorEastAsia"/>
        </w:rPr>
        <w:t>～</w:t>
      </w:r>
      <w:r>
        <w:rPr>
          <w:rFonts w:eastAsiaTheme="minorEastAsia"/>
        </w:rPr>
        <w:t>2019</w:t>
      </w:r>
      <w:r>
        <w:rPr>
          <w:rFonts w:eastAsiaTheme="minorEastAsia"/>
        </w:rPr>
        <w:t>年多年平均悬移质年输沙量与</w:t>
      </w:r>
      <w:r>
        <w:rPr>
          <w:rFonts w:eastAsiaTheme="minorEastAsia"/>
        </w:rPr>
        <w:t>1997</w:t>
      </w:r>
      <w:r>
        <w:rPr>
          <w:rFonts w:eastAsiaTheme="minorEastAsia"/>
        </w:rPr>
        <w:t>～</w:t>
      </w:r>
      <w:r>
        <w:rPr>
          <w:rFonts w:eastAsiaTheme="minorEastAsia"/>
        </w:rPr>
        <w:t>2012</w:t>
      </w:r>
      <w:r>
        <w:rPr>
          <w:rFonts w:eastAsiaTheme="minorEastAsia"/>
        </w:rPr>
        <w:t>年多年平均悬移质年输沙量接近，即宝珠寺蓄水后亭子口水文站多年平均悬移质年输沙量为</w:t>
      </w:r>
      <w:r>
        <w:rPr>
          <w:rFonts w:eastAsiaTheme="minorEastAsia"/>
        </w:rPr>
        <w:t>1195</w:t>
      </w:r>
      <w:r>
        <w:rPr>
          <w:rFonts w:eastAsiaTheme="minorEastAsia"/>
        </w:rPr>
        <w:t>万</w:t>
      </w:r>
      <w:r>
        <w:rPr>
          <w:rFonts w:eastAsiaTheme="minorEastAsia"/>
        </w:rPr>
        <w:t>t</w:t>
      </w:r>
      <w:r>
        <w:rPr>
          <w:rFonts w:eastAsiaTheme="minorEastAsia"/>
        </w:rPr>
        <w:t>，多年平均径流量</w:t>
      </w:r>
      <w:r>
        <w:rPr>
          <w:rFonts w:eastAsiaTheme="minorEastAsia"/>
        </w:rPr>
        <w:t>154</w:t>
      </w:r>
      <w:r>
        <w:rPr>
          <w:rFonts w:eastAsiaTheme="minorEastAsia"/>
        </w:rPr>
        <w:t>亿</w:t>
      </w:r>
      <w:r>
        <w:rPr>
          <w:rFonts w:eastAsiaTheme="minorEastAsia"/>
        </w:rPr>
        <w:t>m</w:t>
      </w:r>
      <w:r>
        <w:rPr>
          <w:rFonts w:eastAsiaTheme="minorEastAsia"/>
          <w:vertAlign w:val="superscript"/>
        </w:rPr>
        <w:t>3</w:t>
      </w:r>
      <w:r>
        <w:rPr>
          <w:rFonts w:eastAsiaTheme="minorEastAsia"/>
        </w:rPr>
        <w:t>，多年平均含沙量为</w:t>
      </w:r>
      <w:r>
        <w:rPr>
          <w:rFonts w:eastAsiaTheme="minorEastAsia"/>
        </w:rPr>
        <w:t>0.78kg/m</w:t>
      </w:r>
      <w:r>
        <w:rPr>
          <w:rFonts w:eastAsiaTheme="minorEastAsia"/>
          <w:vertAlign w:val="superscript"/>
        </w:rPr>
        <w:t>3</w:t>
      </w:r>
      <w:r>
        <w:rPr>
          <w:rFonts w:eastAsiaTheme="minorEastAsia"/>
        </w:rPr>
        <w:t>。</w:t>
      </w:r>
    </w:p>
    <w:p w14:paraId="571DD9CD" w14:textId="77777777" w:rsidR="000F4245" w:rsidRDefault="00000000">
      <w:pPr>
        <w:pStyle w:val="46"/>
        <w:rPr>
          <w:rFonts w:eastAsiaTheme="minorEastAsia"/>
        </w:rPr>
      </w:pPr>
      <w:r>
        <w:rPr>
          <w:rFonts w:eastAsiaTheme="minorEastAsia"/>
        </w:rPr>
        <w:t>规划河段起止点集雨面积与亭子口水文站集雨面积相差很小，根据《工程泥沙设计标准》（</w:t>
      </w:r>
      <w:r>
        <w:rPr>
          <w:rFonts w:eastAsiaTheme="minorEastAsia"/>
        </w:rPr>
        <w:t>GB/T 51280-2018</w:t>
      </w:r>
      <w:r>
        <w:rPr>
          <w:rFonts w:eastAsiaTheme="minorEastAsia"/>
        </w:rPr>
        <w:t>），规划河段与设计</w:t>
      </w:r>
      <w:proofErr w:type="gramStart"/>
      <w:r>
        <w:rPr>
          <w:rFonts w:eastAsiaTheme="minorEastAsia"/>
        </w:rPr>
        <w:t>依据站</w:t>
      </w:r>
      <w:proofErr w:type="gramEnd"/>
      <w:r>
        <w:rPr>
          <w:rFonts w:eastAsiaTheme="minorEastAsia"/>
        </w:rPr>
        <w:t>集水面积相差小于</w:t>
      </w:r>
      <w:r>
        <w:rPr>
          <w:rFonts w:eastAsiaTheme="minorEastAsia"/>
        </w:rPr>
        <w:t>3%</w:t>
      </w:r>
      <w:r>
        <w:rPr>
          <w:rFonts w:eastAsiaTheme="minorEastAsia"/>
        </w:rPr>
        <w:t>，区间来沙较小，故直接采取亭子口水文站</w:t>
      </w:r>
      <w:r>
        <w:rPr>
          <w:rFonts w:eastAsiaTheme="minorEastAsia"/>
        </w:rPr>
        <w:t>1997</w:t>
      </w:r>
      <w:r>
        <w:rPr>
          <w:rFonts w:eastAsiaTheme="minorEastAsia"/>
        </w:rPr>
        <w:t>～</w:t>
      </w:r>
      <w:r>
        <w:rPr>
          <w:rFonts w:eastAsiaTheme="minorEastAsia"/>
        </w:rPr>
        <w:t>2012</w:t>
      </w:r>
      <w:r>
        <w:rPr>
          <w:rFonts w:eastAsiaTheme="minorEastAsia"/>
        </w:rPr>
        <w:t>年实测系列成果，得到规划河段多年平均悬移质年输沙量为</w:t>
      </w:r>
      <w:r>
        <w:rPr>
          <w:rFonts w:eastAsiaTheme="minorEastAsia"/>
        </w:rPr>
        <w:t>1195</w:t>
      </w:r>
      <w:r>
        <w:rPr>
          <w:rFonts w:eastAsiaTheme="minorEastAsia"/>
        </w:rPr>
        <w:t>万</w:t>
      </w:r>
      <w:r>
        <w:rPr>
          <w:rFonts w:eastAsiaTheme="minorEastAsia"/>
        </w:rPr>
        <w:t>t</w:t>
      </w:r>
      <w:r>
        <w:rPr>
          <w:rFonts w:eastAsiaTheme="minorEastAsia"/>
        </w:rPr>
        <w:t>。</w:t>
      </w:r>
    </w:p>
    <w:p w14:paraId="2F397BFE" w14:textId="77777777" w:rsidR="000F4245" w:rsidRDefault="00000000">
      <w:pPr>
        <w:pStyle w:val="46"/>
        <w:rPr>
          <w:rFonts w:eastAsiaTheme="minorEastAsia"/>
        </w:rPr>
      </w:pPr>
      <w:r>
        <w:rPr>
          <w:rFonts w:eastAsiaTheme="minorEastAsia"/>
        </w:rPr>
        <w:t>4</w:t>
      </w:r>
      <w:r>
        <w:rPr>
          <w:rFonts w:eastAsiaTheme="minorEastAsia"/>
        </w:rPr>
        <w:t>、悬移质颗粒级配</w:t>
      </w:r>
    </w:p>
    <w:p w14:paraId="4B56960A" w14:textId="77777777" w:rsidR="000F4245" w:rsidRDefault="00000000">
      <w:pPr>
        <w:pStyle w:val="46"/>
        <w:rPr>
          <w:rFonts w:eastAsiaTheme="minorEastAsia"/>
        </w:rPr>
      </w:pPr>
      <w:r>
        <w:rPr>
          <w:rFonts w:eastAsiaTheme="minorEastAsia"/>
          <w:szCs w:val="22"/>
        </w:rPr>
        <w:t>根据嘉陵江亭子口站</w:t>
      </w:r>
      <w:r>
        <w:rPr>
          <w:rFonts w:eastAsiaTheme="minorEastAsia"/>
          <w:szCs w:val="22"/>
        </w:rPr>
        <w:t>1977</w:t>
      </w:r>
      <w:r>
        <w:rPr>
          <w:rFonts w:eastAsiaTheme="minorEastAsia"/>
          <w:szCs w:val="22"/>
        </w:rPr>
        <w:t>～</w:t>
      </w:r>
      <w:r>
        <w:rPr>
          <w:rFonts w:eastAsiaTheme="minorEastAsia"/>
          <w:szCs w:val="22"/>
        </w:rPr>
        <w:t>2012</w:t>
      </w:r>
      <w:r>
        <w:rPr>
          <w:rFonts w:eastAsiaTheme="minorEastAsia"/>
          <w:szCs w:val="22"/>
        </w:rPr>
        <w:t>年实测悬移质颗粒级配分析，其多年平均</w:t>
      </w:r>
      <w:proofErr w:type="gramStart"/>
      <w:r>
        <w:rPr>
          <w:rFonts w:eastAsiaTheme="minorEastAsia"/>
          <w:szCs w:val="22"/>
        </w:rPr>
        <w:t>颗粒级</w:t>
      </w:r>
      <w:proofErr w:type="gramEnd"/>
      <w:r>
        <w:rPr>
          <w:rFonts w:eastAsiaTheme="minorEastAsia"/>
          <w:szCs w:val="22"/>
        </w:rPr>
        <w:t>的中数粒径为</w:t>
      </w:r>
      <w:r>
        <w:rPr>
          <w:rFonts w:eastAsiaTheme="minorEastAsia"/>
          <w:szCs w:val="22"/>
        </w:rPr>
        <w:t>0.015mm</w:t>
      </w:r>
      <w:r>
        <w:rPr>
          <w:rFonts w:eastAsiaTheme="minorEastAsia"/>
          <w:szCs w:val="22"/>
        </w:rPr>
        <w:t>，平均粒径为</w:t>
      </w:r>
      <w:r>
        <w:rPr>
          <w:rFonts w:eastAsiaTheme="minorEastAsia"/>
          <w:szCs w:val="22"/>
        </w:rPr>
        <w:t>0.026mm</w:t>
      </w:r>
      <w:r>
        <w:rPr>
          <w:rFonts w:eastAsiaTheme="minorEastAsia"/>
          <w:szCs w:val="22"/>
        </w:rPr>
        <w:t>。最大粒径为</w:t>
      </w:r>
      <w:r>
        <w:rPr>
          <w:rFonts w:eastAsiaTheme="minorEastAsia"/>
          <w:szCs w:val="22"/>
        </w:rPr>
        <w:t>1.00 mm</w:t>
      </w:r>
      <w:r>
        <w:rPr>
          <w:rFonts w:eastAsiaTheme="minorEastAsia"/>
          <w:szCs w:val="22"/>
        </w:rPr>
        <w:t>（</w:t>
      </w:r>
      <w:r>
        <w:rPr>
          <w:rFonts w:eastAsiaTheme="minorEastAsia"/>
          <w:szCs w:val="22"/>
        </w:rPr>
        <w:t>1998</w:t>
      </w:r>
      <w:r>
        <w:rPr>
          <w:rFonts w:eastAsiaTheme="minorEastAsia"/>
          <w:szCs w:val="22"/>
        </w:rPr>
        <w:t>年）。亭子口水文站悬移质颗粒级配成果</w:t>
      </w:r>
      <w:r>
        <w:rPr>
          <w:rFonts w:eastAsiaTheme="minorEastAsia"/>
        </w:rPr>
        <w:t>见表</w:t>
      </w:r>
      <w:r>
        <w:rPr>
          <w:rFonts w:eastAsiaTheme="minorEastAsia"/>
        </w:rPr>
        <w:t>5.2-2</w:t>
      </w:r>
      <w:r>
        <w:rPr>
          <w:rFonts w:eastAsiaTheme="minorEastAsia"/>
        </w:rPr>
        <w:t>。</w:t>
      </w:r>
    </w:p>
    <w:p w14:paraId="53C6E482" w14:textId="77777777" w:rsidR="000F4245" w:rsidRDefault="000F4245">
      <w:pPr>
        <w:pStyle w:val="46"/>
        <w:rPr>
          <w:rFonts w:eastAsiaTheme="minorEastAsia"/>
          <w:szCs w:val="22"/>
        </w:rPr>
      </w:pPr>
    </w:p>
    <w:p w14:paraId="10393821" w14:textId="77777777" w:rsidR="000F4245" w:rsidRDefault="00000000">
      <w:pPr>
        <w:pStyle w:val="57"/>
      </w:pPr>
      <w:r>
        <w:t>规划河段悬移质颗粒级配表</w:t>
      </w:r>
    </w:p>
    <w:p w14:paraId="7E2B08DA" w14:textId="77777777" w:rsidR="000F4245" w:rsidRDefault="00000000">
      <w:pPr>
        <w:pStyle w:val="60"/>
        <w:rPr>
          <w:rFonts w:eastAsia="黑体"/>
        </w:rPr>
      </w:pPr>
      <w:r>
        <w:rPr>
          <w:rFonts w:eastAsia="黑体"/>
        </w:rPr>
        <w:t>表</w:t>
      </w:r>
      <w:r>
        <w:rPr>
          <w:rFonts w:eastAsia="黑体"/>
        </w:rPr>
        <w:t>5.2-2</w:t>
      </w:r>
    </w:p>
    <w:tbl>
      <w:tblPr>
        <w:tblW w:w="4983" w:type="pct"/>
        <w:tblLook w:val="0600" w:firstRow="0" w:lastRow="0" w:firstColumn="0" w:lastColumn="0" w:noHBand="1" w:noVBand="1"/>
      </w:tblPr>
      <w:tblGrid>
        <w:gridCol w:w="1434"/>
        <w:gridCol w:w="628"/>
        <w:gridCol w:w="627"/>
        <w:gridCol w:w="627"/>
        <w:gridCol w:w="627"/>
        <w:gridCol w:w="627"/>
        <w:gridCol w:w="627"/>
        <w:gridCol w:w="627"/>
        <w:gridCol w:w="489"/>
        <w:gridCol w:w="701"/>
        <w:gridCol w:w="627"/>
        <w:gridCol w:w="627"/>
      </w:tblGrid>
      <w:tr w:rsidR="000F4245" w14:paraId="3081D5D1" w14:textId="77777777">
        <w:trPr>
          <w:trHeight w:val="382"/>
        </w:trPr>
        <w:tc>
          <w:tcPr>
            <w:tcW w:w="867" w:type="pct"/>
            <w:tcBorders>
              <w:top w:val="single" w:sz="4" w:space="0" w:color="auto"/>
              <w:left w:val="single" w:sz="4" w:space="0" w:color="auto"/>
              <w:bottom w:val="single" w:sz="4" w:space="0" w:color="auto"/>
              <w:right w:val="single" w:sz="4" w:space="0" w:color="auto"/>
            </w:tcBorders>
            <w:noWrap/>
            <w:vAlign w:val="center"/>
          </w:tcPr>
          <w:p w14:paraId="53FF7C3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粒径（</w:t>
            </w:r>
            <w:r>
              <w:rPr>
                <w:rFonts w:eastAsiaTheme="minorEastAsia"/>
                <w:color w:val="000000"/>
                <w:kern w:val="0"/>
                <w:sz w:val="18"/>
                <w:szCs w:val="18"/>
              </w:rPr>
              <w:t>mm</w:t>
            </w:r>
            <w:r>
              <w:rPr>
                <w:rFonts w:eastAsiaTheme="minorEastAsia"/>
                <w:color w:val="000000"/>
                <w:kern w:val="0"/>
                <w:sz w:val="18"/>
                <w:szCs w:val="18"/>
              </w:rPr>
              <w:t>）</w:t>
            </w:r>
          </w:p>
        </w:tc>
        <w:tc>
          <w:tcPr>
            <w:tcW w:w="380" w:type="pct"/>
            <w:tcBorders>
              <w:top w:val="single" w:sz="4" w:space="0" w:color="auto"/>
              <w:left w:val="nil"/>
              <w:bottom w:val="single" w:sz="4" w:space="0" w:color="auto"/>
              <w:right w:val="single" w:sz="4" w:space="0" w:color="auto"/>
            </w:tcBorders>
            <w:noWrap/>
            <w:vAlign w:val="center"/>
          </w:tcPr>
          <w:p w14:paraId="0B4E49D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0.006</w:t>
            </w:r>
          </w:p>
        </w:tc>
        <w:tc>
          <w:tcPr>
            <w:tcW w:w="379" w:type="pct"/>
            <w:tcBorders>
              <w:top w:val="single" w:sz="4" w:space="0" w:color="auto"/>
              <w:left w:val="nil"/>
              <w:bottom w:val="single" w:sz="4" w:space="0" w:color="auto"/>
              <w:right w:val="single" w:sz="4" w:space="0" w:color="auto"/>
            </w:tcBorders>
            <w:noWrap/>
            <w:vAlign w:val="center"/>
          </w:tcPr>
          <w:p w14:paraId="5573857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0.011</w:t>
            </w:r>
          </w:p>
        </w:tc>
        <w:tc>
          <w:tcPr>
            <w:tcW w:w="379" w:type="pct"/>
            <w:tcBorders>
              <w:top w:val="single" w:sz="4" w:space="0" w:color="auto"/>
              <w:left w:val="nil"/>
              <w:bottom w:val="single" w:sz="4" w:space="0" w:color="auto"/>
              <w:right w:val="single" w:sz="4" w:space="0" w:color="auto"/>
            </w:tcBorders>
            <w:noWrap/>
            <w:vAlign w:val="center"/>
          </w:tcPr>
          <w:p w14:paraId="4BD4D1B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0.016</w:t>
            </w:r>
          </w:p>
        </w:tc>
        <w:tc>
          <w:tcPr>
            <w:tcW w:w="379" w:type="pct"/>
            <w:tcBorders>
              <w:top w:val="single" w:sz="4" w:space="0" w:color="auto"/>
              <w:left w:val="nil"/>
              <w:bottom w:val="single" w:sz="4" w:space="0" w:color="auto"/>
              <w:right w:val="single" w:sz="4" w:space="0" w:color="auto"/>
            </w:tcBorders>
            <w:noWrap/>
            <w:vAlign w:val="center"/>
          </w:tcPr>
          <w:p w14:paraId="3E7E5A5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0.031</w:t>
            </w:r>
          </w:p>
        </w:tc>
        <w:tc>
          <w:tcPr>
            <w:tcW w:w="379" w:type="pct"/>
            <w:tcBorders>
              <w:top w:val="single" w:sz="4" w:space="0" w:color="auto"/>
              <w:left w:val="nil"/>
              <w:bottom w:val="single" w:sz="4" w:space="0" w:color="auto"/>
              <w:right w:val="single" w:sz="4" w:space="0" w:color="auto"/>
            </w:tcBorders>
            <w:noWrap/>
            <w:vAlign w:val="center"/>
          </w:tcPr>
          <w:p w14:paraId="105D3F1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0.062</w:t>
            </w:r>
          </w:p>
        </w:tc>
        <w:tc>
          <w:tcPr>
            <w:tcW w:w="379" w:type="pct"/>
            <w:tcBorders>
              <w:top w:val="single" w:sz="4" w:space="0" w:color="auto"/>
              <w:left w:val="nil"/>
              <w:bottom w:val="single" w:sz="4" w:space="0" w:color="auto"/>
              <w:right w:val="single" w:sz="4" w:space="0" w:color="auto"/>
            </w:tcBorders>
            <w:noWrap/>
            <w:vAlign w:val="center"/>
          </w:tcPr>
          <w:p w14:paraId="6449E34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0.125</w:t>
            </w:r>
          </w:p>
        </w:tc>
        <w:tc>
          <w:tcPr>
            <w:tcW w:w="379" w:type="pct"/>
            <w:tcBorders>
              <w:top w:val="single" w:sz="4" w:space="0" w:color="auto"/>
              <w:left w:val="nil"/>
              <w:bottom w:val="single" w:sz="4" w:space="0" w:color="auto"/>
              <w:right w:val="single" w:sz="4" w:space="0" w:color="auto"/>
            </w:tcBorders>
            <w:noWrap/>
            <w:vAlign w:val="center"/>
          </w:tcPr>
          <w:p w14:paraId="01A185D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0.25</w:t>
            </w:r>
          </w:p>
        </w:tc>
        <w:tc>
          <w:tcPr>
            <w:tcW w:w="296" w:type="pct"/>
            <w:tcBorders>
              <w:top w:val="single" w:sz="4" w:space="0" w:color="auto"/>
              <w:left w:val="nil"/>
              <w:bottom w:val="single" w:sz="4" w:space="0" w:color="auto"/>
              <w:right w:val="single" w:sz="4" w:space="0" w:color="auto"/>
            </w:tcBorders>
            <w:noWrap/>
            <w:vAlign w:val="center"/>
          </w:tcPr>
          <w:p w14:paraId="2C9881E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w:t>
            </w:r>
          </w:p>
        </w:tc>
        <w:tc>
          <w:tcPr>
            <w:tcW w:w="424" w:type="pct"/>
            <w:tcBorders>
              <w:top w:val="single" w:sz="4" w:space="0" w:color="auto"/>
              <w:left w:val="nil"/>
              <w:bottom w:val="single" w:sz="4" w:space="0" w:color="auto"/>
              <w:right w:val="single" w:sz="4" w:space="0" w:color="auto"/>
            </w:tcBorders>
            <w:noWrap/>
            <w:vAlign w:val="center"/>
          </w:tcPr>
          <w:p w14:paraId="71BBDA2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最大</w:t>
            </w:r>
          </w:p>
        </w:tc>
        <w:tc>
          <w:tcPr>
            <w:tcW w:w="379" w:type="pct"/>
            <w:tcBorders>
              <w:top w:val="single" w:sz="4" w:space="0" w:color="auto"/>
              <w:left w:val="nil"/>
              <w:bottom w:val="single" w:sz="4" w:space="0" w:color="auto"/>
              <w:right w:val="single" w:sz="4" w:space="0" w:color="auto"/>
            </w:tcBorders>
            <w:noWrap/>
            <w:vAlign w:val="center"/>
          </w:tcPr>
          <w:p w14:paraId="4EADC73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中数</w:t>
            </w:r>
          </w:p>
        </w:tc>
        <w:tc>
          <w:tcPr>
            <w:tcW w:w="379" w:type="pct"/>
            <w:tcBorders>
              <w:top w:val="single" w:sz="4" w:space="0" w:color="auto"/>
              <w:left w:val="nil"/>
              <w:bottom w:val="single" w:sz="4" w:space="0" w:color="auto"/>
              <w:right w:val="single" w:sz="4" w:space="0" w:color="auto"/>
            </w:tcBorders>
            <w:noWrap/>
            <w:vAlign w:val="center"/>
          </w:tcPr>
          <w:p w14:paraId="7BC0DA4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平均</w:t>
            </w:r>
          </w:p>
        </w:tc>
      </w:tr>
      <w:tr w:rsidR="000F4245" w14:paraId="1850DF46" w14:textId="77777777">
        <w:trPr>
          <w:trHeight w:val="726"/>
        </w:trPr>
        <w:tc>
          <w:tcPr>
            <w:tcW w:w="867" w:type="pct"/>
            <w:tcBorders>
              <w:top w:val="nil"/>
              <w:left w:val="single" w:sz="4" w:space="0" w:color="auto"/>
              <w:bottom w:val="single" w:sz="4" w:space="0" w:color="auto"/>
              <w:right w:val="single" w:sz="4" w:space="0" w:color="auto"/>
            </w:tcBorders>
            <w:vAlign w:val="center"/>
          </w:tcPr>
          <w:p w14:paraId="7FF4837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lastRenderedPageBreak/>
              <w:t>小于某</w:t>
            </w:r>
            <w:proofErr w:type="gramStart"/>
            <w:r>
              <w:rPr>
                <w:rFonts w:eastAsiaTheme="minorEastAsia"/>
                <w:color w:val="000000"/>
                <w:kern w:val="0"/>
                <w:sz w:val="18"/>
                <w:szCs w:val="18"/>
              </w:rPr>
              <w:t>粒径沙重百分数</w:t>
            </w:r>
            <w:proofErr w:type="gramEnd"/>
            <w:r>
              <w:rPr>
                <w:rFonts w:eastAsiaTheme="minorEastAsia"/>
                <w:color w:val="000000"/>
                <w:kern w:val="0"/>
                <w:sz w:val="18"/>
                <w:szCs w:val="18"/>
              </w:rPr>
              <w:t>（</w:t>
            </w:r>
            <w:r>
              <w:rPr>
                <w:rFonts w:eastAsiaTheme="minorEastAsia"/>
                <w:color w:val="000000"/>
                <w:kern w:val="0"/>
                <w:sz w:val="18"/>
                <w:szCs w:val="18"/>
              </w:rPr>
              <w:t>%</w:t>
            </w:r>
            <w:r>
              <w:rPr>
                <w:rFonts w:eastAsiaTheme="minorEastAsia"/>
                <w:color w:val="000000"/>
                <w:kern w:val="0"/>
                <w:sz w:val="18"/>
                <w:szCs w:val="18"/>
              </w:rPr>
              <w:t>）</w:t>
            </w:r>
          </w:p>
        </w:tc>
        <w:tc>
          <w:tcPr>
            <w:tcW w:w="380" w:type="pct"/>
            <w:tcBorders>
              <w:top w:val="nil"/>
              <w:left w:val="nil"/>
              <w:bottom w:val="single" w:sz="4" w:space="0" w:color="auto"/>
              <w:right w:val="single" w:sz="4" w:space="0" w:color="auto"/>
            </w:tcBorders>
            <w:noWrap/>
            <w:vAlign w:val="center"/>
          </w:tcPr>
          <w:p w14:paraId="0088020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34</w:t>
            </w:r>
          </w:p>
        </w:tc>
        <w:tc>
          <w:tcPr>
            <w:tcW w:w="379" w:type="pct"/>
            <w:tcBorders>
              <w:top w:val="nil"/>
              <w:left w:val="nil"/>
              <w:bottom w:val="single" w:sz="4" w:space="0" w:color="auto"/>
              <w:right w:val="single" w:sz="4" w:space="0" w:color="auto"/>
            </w:tcBorders>
            <w:noWrap/>
            <w:vAlign w:val="center"/>
          </w:tcPr>
          <w:p w14:paraId="7CC298B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49.4</w:t>
            </w:r>
          </w:p>
        </w:tc>
        <w:tc>
          <w:tcPr>
            <w:tcW w:w="379" w:type="pct"/>
            <w:tcBorders>
              <w:top w:val="nil"/>
              <w:left w:val="nil"/>
              <w:bottom w:val="single" w:sz="4" w:space="0" w:color="auto"/>
              <w:right w:val="single" w:sz="4" w:space="0" w:color="auto"/>
            </w:tcBorders>
            <w:noWrap/>
            <w:vAlign w:val="center"/>
          </w:tcPr>
          <w:p w14:paraId="506A6E7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59.9</w:t>
            </w:r>
          </w:p>
        </w:tc>
        <w:tc>
          <w:tcPr>
            <w:tcW w:w="379" w:type="pct"/>
            <w:tcBorders>
              <w:top w:val="nil"/>
              <w:left w:val="nil"/>
              <w:bottom w:val="single" w:sz="4" w:space="0" w:color="auto"/>
              <w:right w:val="single" w:sz="4" w:space="0" w:color="auto"/>
            </w:tcBorders>
            <w:noWrap/>
            <w:vAlign w:val="center"/>
          </w:tcPr>
          <w:p w14:paraId="1E1CAE8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80.7</w:t>
            </w:r>
          </w:p>
        </w:tc>
        <w:tc>
          <w:tcPr>
            <w:tcW w:w="379" w:type="pct"/>
            <w:tcBorders>
              <w:top w:val="nil"/>
              <w:left w:val="nil"/>
              <w:bottom w:val="single" w:sz="4" w:space="0" w:color="auto"/>
              <w:right w:val="single" w:sz="4" w:space="0" w:color="auto"/>
            </w:tcBorders>
            <w:noWrap/>
            <w:vAlign w:val="center"/>
          </w:tcPr>
          <w:p w14:paraId="4D5FA4E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93.4</w:t>
            </w:r>
          </w:p>
        </w:tc>
        <w:tc>
          <w:tcPr>
            <w:tcW w:w="379" w:type="pct"/>
            <w:tcBorders>
              <w:top w:val="nil"/>
              <w:left w:val="nil"/>
              <w:bottom w:val="single" w:sz="4" w:space="0" w:color="auto"/>
              <w:right w:val="single" w:sz="4" w:space="0" w:color="auto"/>
            </w:tcBorders>
            <w:noWrap/>
            <w:vAlign w:val="center"/>
          </w:tcPr>
          <w:p w14:paraId="6946903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98.4</w:t>
            </w:r>
          </w:p>
        </w:tc>
        <w:tc>
          <w:tcPr>
            <w:tcW w:w="379" w:type="pct"/>
            <w:tcBorders>
              <w:top w:val="nil"/>
              <w:left w:val="nil"/>
              <w:bottom w:val="single" w:sz="4" w:space="0" w:color="auto"/>
              <w:right w:val="single" w:sz="4" w:space="0" w:color="auto"/>
            </w:tcBorders>
            <w:noWrap/>
            <w:vAlign w:val="center"/>
          </w:tcPr>
          <w:p w14:paraId="5317FE8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99.96</w:t>
            </w:r>
          </w:p>
        </w:tc>
        <w:tc>
          <w:tcPr>
            <w:tcW w:w="296" w:type="pct"/>
            <w:tcBorders>
              <w:top w:val="nil"/>
              <w:left w:val="nil"/>
              <w:bottom w:val="single" w:sz="4" w:space="0" w:color="auto"/>
              <w:right w:val="single" w:sz="4" w:space="0" w:color="auto"/>
            </w:tcBorders>
            <w:noWrap/>
            <w:vAlign w:val="center"/>
          </w:tcPr>
          <w:p w14:paraId="5A8B50E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100</w:t>
            </w:r>
          </w:p>
        </w:tc>
        <w:tc>
          <w:tcPr>
            <w:tcW w:w="424" w:type="pct"/>
            <w:tcBorders>
              <w:top w:val="nil"/>
              <w:left w:val="nil"/>
              <w:bottom w:val="single" w:sz="4" w:space="0" w:color="auto"/>
              <w:right w:val="single" w:sz="4" w:space="0" w:color="auto"/>
            </w:tcBorders>
            <w:noWrap/>
            <w:vAlign w:val="center"/>
          </w:tcPr>
          <w:p w14:paraId="2DAAECE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w:t>
            </w:r>
          </w:p>
        </w:tc>
        <w:tc>
          <w:tcPr>
            <w:tcW w:w="379" w:type="pct"/>
            <w:tcBorders>
              <w:top w:val="nil"/>
              <w:left w:val="nil"/>
              <w:bottom w:val="single" w:sz="4" w:space="0" w:color="auto"/>
              <w:right w:val="single" w:sz="4" w:space="0" w:color="auto"/>
            </w:tcBorders>
            <w:noWrap/>
            <w:vAlign w:val="center"/>
          </w:tcPr>
          <w:p w14:paraId="114E5A7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0.015</w:t>
            </w:r>
          </w:p>
        </w:tc>
        <w:tc>
          <w:tcPr>
            <w:tcW w:w="379" w:type="pct"/>
            <w:tcBorders>
              <w:top w:val="nil"/>
              <w:left w:val="nil"/>
              <w:bottom w:val="single" w:sz="4" w:space="0" w:color="auto"/>
              <w:right w:val="single" w:sz="4" w:space="0" w:color="auto"/>
            </w:tcBorders>
            <w:noWrap/>
            <w:vAlign w:val="center"/>
          </w:tcPr>
          <w:p w14:paraId="05F1623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0.026</w:t>
            </w:r>
          </w:p>
        </w:tc>
      </w:tr>
    </w:tbl>
    <w:p w14:paraId="7192425D" w14:textId="77777777" w:rsidR="000F4245" w:rsidRDefault="00000000">
      <w:pPr>
        <w:pStyle w:val="46"/>
        <w:spacing w:beforeLines="50" w:before="240"/>
        <w:rPr>
          <w:rFonts w:eastAsiaTheme="minorEastAsia"/>
        </w:rPr>
      </w:pPr>
      <w:r>
        <w:rPr>
          <w:rFonts w:eastAsiaTheme="minorEastAsia"/>
        </w:rPr>
        <w:t>5</w:t>
      </w:r>
      <w:r>
        <w:rPr>
          <w:rFonts w:eastAsiaTheme="minorEastAsia"/>
        </w:rPr>
        <w:t>、推移质</w:t>
      </w:r>
    </w:p>
    <w:p w14:paraId="1308E3FF" w14:textId="77777777" w:rsidR="000F4245" w:rsidRDefault="00000000">
      <w:pPr>
        <w:pStyle w:val="46"/>
        <w:spacing w:line="480" w:lineRule="exact"/>
        <w:rPr>
          <w:rFonts w:eastAsiaTheme="minorEastAsia"/>
        </w:rPr>
      </w:pPr>
      <w:r>
        <w:rPr>
          <w:rFonts w:eastAsiaTheme="minorEastAsia"/>
        </w:rPr>
        <w:t>嘉陵江无推移质测验资料，根据亭子口水利枢纽工程设计成果：亭子口以上</w:t>
      </w:r>
      <w:proofErr w:type="gramStart"/>
      <w:r>
        <w:rPr>
          <w:rFonts w:eastAsiaTheme="minorEastAsia"/>
        </w:rPr>
        <w:t>卵推主要</w:t>
      </w:r>
      <w:proofErr w:type="gramEnd"/>
      <w:r>
        <w:rPr>
          <w:rFonts w:eastAsiaTheme="minorEastAsia"/>
        </w:rPr>
        <w:t>来自白龙江，新店子</w:t>
      </w:r>
      <w:proofErr w:type="gramStart"/>
      <w:r>
        <w:rPr>
          <w:rFonts w:eastAsiaTheme="minorEastAsia"/>
        </w:rPr>
        <w:t>以上砂推为主</w:t>
      </w:r>
      <w:proofErr w:type="gramEnd"/>
      <w:r>
        <w:rPr>
          <w:rFonts w:eastAsiaTheme="minorEastAsia"/>
        </w:rPr>
        <w:t>。由于白龙江分别</w:t>
      </w:r>
      <w:proofErr w:type="gramStart"/>
      <w:r>
        <w:rPr>
          <w:rFonts w:eastAsiaTheme="minorEastAsia"/>
        </w:rPr>
        <w:t>有碧口和</w:t>
      </w:r>
      <w:proofErr w:type="gramEnd"/>
      <w:r>
        <w:rPr>
          <w:rFonts w:eastAsiaTheme="minorEastAsia"/>
        </w:rPr>
        <w:t>宝珠寺水库的拦蓄作用，亭子口枢纽推移质分析计算以嘉陵江干流和支流清水江为主。</w:t>
      </w:r>
    </w:p>
    <w:p w14:paraId="571F6B00" w14:textId="77777777" w:rsidR="000F4245" w:rsidRDefault="00000000">
      <w:pPr>
        <w:tabs>
          <w:tab w:val="left" w:pos="960"/>
        </w:tabs>
        <w:spacing w:line="480" w:lineRule="exact"/>
        <w:ind w:firstLineChars="200" w:firstLine="480"/>
        <w:rPr>
          <w:rFonts w:eastAsiaTheme="minorEastAsia"/>
          <w:color w:val="000000"/>
          <w:kern w:val="0"/>
        </w:rPr>
      </w:pPr>
      <w:r>
        <w:rPr>
          <w:rFonts w:eastAsiaTheme="minorEastAsia"/>
          <w:color w:val="000000"/>
          <w:kern w:val="0"/>
        </w:rPr>
        <w:t>推移质输</w:t>
      </w:r>
      <w:proofErr w:type="gramStart"/>
      <w:r>
        <w:rPr>
          <w:rFonts w:eastAsiaTheme="minorEastAsia"/>
          <w:color w:val="000000"/>
          <w:kern w:val="0"/>
        </w:rPr>
        <w:t>移量依据</w:t>
      </w:r>
      <w:proofErr w:type="gramEnd"/>
      <w:r>
        <w:rPr>
          <w:rFonts w:eastAsiaTheme="minorEastAsia"/>
          <w:color w:val="000000"/>
          <w:kern w:val="0"/>
        </w:rPr>
        <w:t>调查资料和实测水位、流量，采用爱因斯坦公式法和长科院经验曲线法计算。推移质主要来源于汛期洪水，</w:t>
      </w:r>
      <w:proofErr w:type="gramStart"/>
      <w:r>
        <w:rPr>
          <w:rFonts w:eastAsiaTheme="minorEastAsia"/>
          <w:color w:val="000000"/>
          <w:kern w:val="0"/>
        </w:rPr>
        <w:t>故计算</w:t>
      </w:r>
      <w:proofErr w:type="gramEnd"/>
      <w:r>
        <w:rPr>
          <w:rFonts w:eastAsiaTheme="minorEastAsia"/>
          <w:color w:val="000000"/>
          <w:kern w:val="0"/>
        </w:rPr>
        <w:t>时忽略了非汛期推移质量。计算得到</w:t>
      </w:r>
      <w:proofErr w:type="gramStart"/>
      <w:r>
        <w:rPr>
          <w:rFonts w:eastAsiaTheme="minorEastAsia"/>
          <w:color w:val="000000"/>
          <w:kern w:val="0"/>
        </w:rPr>
        <w:t>上寺站</w:t>
      </w:r>
      <w:proofErr w:type="gramEnd"/>
      <w:r>
        <w:rPr>
          <w:rFonts w:eastAsiaTheme="minorEastAsia"/>
          <w:color w:val="000000"/>
          <w:kern w:val="0"/>
        </w:rPr>
        <w:t>3.61</w:t>
      </w:r>
      <w:r>
        <w:rPr>
          <w:rFonts w:eastAsiaTheme="minorEastAsia"/>
          <w:color w:val="000000"/>
          <w:kern w:val="0"/>
        </w:rPr>
        <w:t>万</w:t>
      </w:r>
      <w:r>
        <w:rPr>
          <w:rFonts w:eastAsiaTheme="minorEastAsia"/>
          <w:color w:val="000000"/>
          <w:kern w:val="0"/>
        </w:rPr>
        <w:t>t</w:t>
      </w:r>
      <w:r>
        <w:rPr>
          <w:rFonts w:eastAsiaTheme="minorEastAsia"/>
          <w:color w:val="000000"/>
          <w:kern w:val="0"/>
        </w:rPr>
        <w:t>，新店子站</w:t>
      </w:r>
      <w:r>
        <w:rPr>
          <w:rFonts w:eastAsiaTheme="minorEastAsia"/>
          <w:color w:val="000000"/>
          <w:kern w:val="0"/>
        </w:rPr>
        <w:t>11.26</w:t>
      </w:r>
      <w:r>
        <w:rPr>
          <w:rFonts w:eastAsiaTheme="minorEastAsia"/>
          <w:color w:val="000000"/>
          <w:kern w:val="0"/>
        </w:rPr>
        <w:t>万</w:t>
      </w:r>
      <w:r>
        <w:rPr>
          <w:rFonts w:eastAsiaTheme="minorEastAsia"/>
          <w:color w:val="000000"/>
          <w:kern w:val="0"/>
        </w:rPr>
        <w:t>t</w:t>
      </w:r>
      <w:r>
        <w:rPr>
          <w:rFonts w:eastAsiaTheme="minorEastAsia"/>
          <w:color w:val="000000"/>
          <w:kern w:val="0"/>
        </w:rPr>
        <w:t>，合计</w:t>
      </w:r>
      <w:r>
        <w:rPr>
          <w:rFonts w:eastAsiaTheme="minorEastAsia"/>
          <w:color w:val="000000"/>
          <w:kern w:val="0"/>
        </w:rPr>
        <w:t>14.87</w:t>
      </w:r>
      <w:r>
        <w:rPr>
          <w:rFonts w:eastAsiaTheme="minorEastAsia"/>
          <w:color w:val="000000"/>
          <w:kern w:val="0"/>
        </w:rPr>
        <w:t>万</w:t>
      </w:r>
      <w:r>
        <w:rPr>
          <w:rFonts w:eastAsiaTheme="minorEastAsia"/>
          <w:color w:val="000000"/>
          <w:kern w:val="0"/>
        </w:rPr>
        <w:t>t</w:t>
      </w:r>
      <w:r>
        <w:rPr>
          <w:rFonts w:eastAsiaTheme="minorEastAsia"/>
          <w:color w:val="000000"/>
          <w:kern w:val="0"/>
        </w:rPr>
        <w:t>。</w:t>
      </w:r>
    </w:p>
    <w:p w14:paraId="6B58D622" w14:textId="77777777" w:rsidR="000F4245" w:rsidRDefault="00000000">
      <w:pPr>
        <w:pStyle w:val="46"/>
        <w:rPr>
          <w:rFonts w:eastAsiaTheme="minorEastAsia"/>
        </w:rPr>
      </w:pPr>
      <w:r>
        <w:rPr>
          <w:rFonts w:eastAsiaTheme="minorEastAsia"/>
        </w:rPr>
        <w:t>根据《工程泥沙设计标准》（</w:t>
      </w:r>
      <w:r>
        <w:rPr>
          <w:rFonts w:eastAsiaTheme="minorEastAsia"/>
        </w:rPr>
        <w:t>GB/T 51280-2018</w:t>
      </w:r>
      <w:r>
        <w:rPr>
          <w:rFonts w:eastAsiaTheme="minorEastAsia"/>
        </w:rPr>
        <w:t>），规划河段与设计</w:t>
      </w:r>
      <w:proofErr w:type="gramStart"/>
      <w:r>
        <w:rPr>
          <w:rFonts w:eastAsiaTheme="minorEastAsia"/>
        </w:rPr>
        <w:t>依据站</w:t>
      </w:r>
      <w:proofErr w:type="gramEnd"/>
      <w:r>
        <w:rPr>
          <w:rFonts w:eastAsiaTheme="minorEastAsia"/>
        </w:rPr>
        <w:t>集水面积相差小于</w:t>
      </w:r>
      <w:r>
        <w:rPr>
          <w:rFonts w:eastAsiaTheme="minorEastAsia"/>
        </w:rPr>
        <w:t>3%</w:t>
      </w:r>
      <w:r>
        <w:rPr>
          <w:rFonts w:eastAsiaTheme="minorEastAsia"/>
        </w:rPr>
        <w:t>，区间来沙较小，故直接采取亭子口水文站设计成果，得到规划河段处多年平均推移质年输沙量为</w:t>
      </w:r>
      <w:r>
        <w:rPr>
          <w:rFonts w:eastAsiaTheme="minorEastAsia"/>
        </w:rPr>
        <w:t>14.87</w:t>
      </w:r>
      <w:r>
        <w:rPr>
          <w:rFonts w:eastAsiaTheme="minorEastAsia"/>
        </w:rPr>
        <w:t>万</w:t>
      </w:r>
      <w:r>
        <w:rPr>
          <w:rFonts w:eastAsiaTheme="minorEastAsia"/>
        </w:rPr>
        <w:t>t</w:t>
      </w:r>
      <w:r>
        <w:rPr>
          <w:rFonts w:eastAsiaTheme="minorEastAsia"/>
        </w:rPr>
        <w:t>。</w:t>
      </w:r>
    </w:p>
    <w:p w14:paraId="4A1BCF36" w14:textId="77777777" w:rsidR="000F4245" w:rsidRDefault="00000000">
      <w:pPr>
        <w:pStyle w:val="46"/>
        <w:rPr>
          <w:rFonts w:eastAsiaTheme="minorEastAsia"/>
        </w:rPr>
      </w:pPr>
      <w:r>
        <w:rPr>
          <w:rFonts w:eastAsiaTheme="minorEastAsia"/>
        </w:rPr>
        <w:t>6</w:t>
      </w:r>
      <w:r>
        <w:rPr>
          <w:rFonts w:eastAsiaTheme="minorEastAsia"/>
        </w:rPr>
        <w:t>、泥沙补给量分析</w:t>
      </w:r>
    </w:p>
    <w:p w14:paraId="27E92402" w14:textId="77777777" w:rsidR="000F4245" w:rsidRDefault="00000000">
      <w:pPr>
        <w:pStyle w:val="46"/>
        <w:rPr>
          <w:rFonts w:eastAsiaTheme="minorEastAsia"/>
        </w:rPr>
      </w:pPr>
      <w:r>
        <w:rPr>
          <w:rFonts w:eastAsiaTheme="minorEastAsia"/>
        </w:rPr>
        <w:t>亭子口水利枢纽入库径流和悬移质泥沙由三部分组成：一是嘉陵江干流采用上游控制站新店子</w:t>
      </w:r>
      <w:proofErr w:type="gramStart"/>
      <w:r>
        <w:rPr>
          <w:rFonts w:eastAsiaTheme="minorEastAsia"/>
        </w:rPr>
        <w:t>实测水</w:t>
      </w:r>
      <w:proofErr w:type="gramEnd"/>
      <w:r>
        <w:rPr>
          <w:rFonts w:eastAsiaTheme="minorEastAsia"/>
        </w:rPr>
        <w:t>沙系列，二是支流白龙江采用宝珠寺水库出库水沙过程，三是区间水沙（亭子口站与新店子及三</w:t>
      </w:r>
      <w:proofErr w:type="gramStart"/>
      <w:r>
        <w:rPr>
          <w:rFonts w:eastAsiaTheme="minorEastAsia"/>
        </w:rPr>
        <w:t>磊</w:t>
      </w:r>
      <w:proofErr w:type="gramEnd"/>
      <w:r>
        <w:rPr>
          <w:rFonts w:eastAsiaTheme="minorEastAsia"/>
        </w:rPr>
        <w:t>坝站差值）。</w:t>
      </w:r>
    </w:p>
    <w:p w14:paraId="36172EF4" w14:textId="77777777" w:rsidR="000F4245" w:rsidRDefault="00000000">
      <w:pPr>
        <w:spacing w:line="440" w:lineRule="exact"/>
        <w:ind w:firstLineChars="200" w:firstLine="480"/>
        <w:rPr>
          <w:rFonts w:eastAsiaTheme="minorEastAsia"/>
        </w:rPr>
      </w:pPr>
      <w:r>
        <w:rPr>
          <w:rFonts w:eastAsiaTheme="minorEastAsia"/>
        </w:rPr>
        <w:t>昭化镇以下河段为常年回水区，由于水深大、流速缓，入库泥沙绝大部分在此段落淤。同时由于汛期坝前水位降低至汛期限制水位运行，入库流量大，水流挟带泥沙能力强，库尾段淤沙及上游来沙多被带到此段淤积。</w:t>
      </w:r>
    </w:p>
    <w:p w14:paraId="32711265" w14:textId="77777777" w:rsidR="000F4245" w:rsidRDefault="00000000">
      <w:pPr>
        <w:pStyle w:val="46"/>
        <w:rPr>
          <w:rFonts w:eastAsiaTheme="minorEastAsia"/>
        </w:rPr>
      </w:pPr>
      <w:r>
        <w:rPr>
          <w:rFonts w:eastAsiaTheme="minorEastAsia"/>
        </w:rPr>
        <w:t>昭化镇以上河段为变动回水区，受回水影响小，河段流速大，挟沙能力强，特别在主汛期</w:t>
      </w:r>
      <w:r>
        <w:rPr>
          <w:rFonts w:eastAsiaTheme="minorEastAsia"/>
        </w:rPr>
        <w:t>7</w:t>
      </w:r>
      <w:r>
        <w:rPr>
          <w:rFonts w:eastAsiaTheme="minorEastAsia"/>
        </w:rPr>
        <w:t>～</w:t>
      </w:r>
      <w:r>
        <w:rPr>
          <w:rFonts w:eastAsiaTheme="minorEastAsia"/>
        </w:rPr>
        <w:t>9</w:t>
      </w:r>
      <w:r>
        <w:rPr>
          <w:rFonts w:eastAsiaTheme="minorEastAsia"/>
        </w:rPr>
        <w:t>月，坝前水位低，此段河道冲淤变化基本处于天然河道状态，水库建成后此段泥沙淤积较少。</w:t>
      </w:r>
    </w:p>
    <w:p w14:paraId="36DB78AB" w14:textId="77777777" w:rsidR="000F4245" w:rsidRDefault="00000000">
      <w:pPr>
        <w:pStyle w:val="46"/>
        <w:rPr>
          <w:rFonts w:eastAsiaTheme="minorEastAsia"/>
        </w:rPr>
      </w:pPr>
      <w:r>
        <w:rPr>
          <w:rFonts w:eastAsiaTheme="minorEastAsia"/>
        </w:rPr>
        <w:t>亭子口水利枢纽泥沙淤积形态为三角洲淤积方式，随水库运用年限增加，三角洲淤积</w:t>
      </w:r>
      <w:proofErr w:type="gramStart"/>
      <w:r>
        <w:rPr>
          <w:rFonts w:eastAsiaTheme="minorEastAsia"/>
        </w:rPr>
        <w:t>体不断</w:t>
      </w:r>
      <w:proofErr w:type="gramEnd"/>
      <w:r>
        <w:rPr>
          <w:rFonts w:eastAsiaTheme="minorEastAsia"/>
        </w:rPr>
        <w:t>向坝前推进和向上游延伸，</w:t>
      </w:r>
      <w:proofErr w:type="gramStart"/>
      <w:r>
        <w:rPr>
          <w:rFonts w:eastAsiaTheme="minorEastAsia"/>
        </w:rPr>
        <w:t>洲面缓慢</w:t>
      </w:r>
      <w:proofErr w:type="gramEnd"/>
      <w:r>
        <w:rPr>
          <w:rFonts w:eastAsiaTheme="minorEastAsia"/>
        </w:rPr>
        <w:t>抬高。水库运用</w:t>
      </w:r>
      <w:r>
        <w:rPr>
          <w:rFonts w:eastAsiaTheme="minorEastAsia"/>
        </w:rPr>
        <w:t>20</w:t>
      </w:r>
      <w:r>
        <w:rPr>
          <w:rFonts w:eastAsiaTheme="minorEastAsia"/>
        </w:rPr>
        <w:t>年，库区三角洲淤积体的顶点</w:t>
      </w:r>
      <w:proofErr w:type="gramStart"/>
      <w:r>
        <w:rPr>
          <w:rFonts w:eastAsiaTheme="minorEastAsia"/>
        </w:rPr>
        <w:t>在距坝</w:t>
      </w:r>
      <w:proofErr w:type="gramEnd"/>
      <w:r>
        <w:rPr>
          <w:rFonts w:eastAsiaTheme="minorEastAsia"/>
        </w:rPr>
        <w:t>80km</w:t>
      </w:r>
      <w:r>
        <w:rPr>
          <w:rFonts w:eastAsiaTheme="minorEastAsia"/>
        </w:rPr>
        <w:t>左右；水库运用</w:t>
      </w:r>
      <w:r>
        <w:rPr>
          <w:rFonts w:eastAsiaTheme="minorEastAsia"/>
        </w:rPr>
        <w:t>50</w:t>
      </w:r>
      <w:r>
        <w:rPr>
          <w:rFonts w:eastAsiaTheme="minorEastAsia"/>
        </w:rPr>
        <w:t>年三角洲淤积体顶点已</w:t>
      </w:r>
      <w:proofErr w:type="gramStart"/>
      <w:r>
        <w:rPr>
          <w:rFonts w:eastAsiaTheme="minorEastAsia"/>
        </w:rPr>
        <w:t>移至距坝</w:t>
      </w:r>
      <w:proofErr w:type="gramEnd"/>
      <w:r>
        <w:rPr>
          <w:rFonts w:eastAsiaTheme="minorEastAsia"/>
        </w:rPr>
        <w:t>60km</w:t>
      </w:r>
      <w:r>
        <w:rPr>
          <w:rFonts w:eastAsiaTheme="minorEastAsia"/>
        </w:rPr>
        <w:t>左右；水库运用</w:t>
      </w:r>
      <w:r>
        <w:rPr>
          <w:rFonts w:eastAsiaTheme="minorEastAsia"/>
        </w:rPr>
        <w:t>80</w:t>
      </w:r>
      <w:r>
        <w:rPr>
          <w:rFonts w:eastAsiaTheme="minorEastAsia"/>
        </w:rPr>
        <w:t>年后，库区泥沙淤积速度放慢，并由单向淤积逐步向冲淤交替发展，从而使水库泥沙冲淤变化逐步过渡到平衡状态。</w:t>
      </w:r>
      <w:r>
        <w:rPr>
          <w:rFonts w:eastAsiaTheme="minorEastAsia" w:hint="eastAsia"/>
        </w:rPr>
        <w:t>亭子口</w:t>
      </w:r>
      <w:r>
        <w:rPr>
          <w:rFonts w:eastAsiaTheme="minorEastAsia" w:hint="eastAsia"/>
        </w:rPr>
        <w:lastRenderedPageBreak/>
        <w:t>水利枢纽运用</w:t>
      </w:r>
      <w:r>
        <w:rPr>
          <w:rFonts w:eastAsiaTheme="minorEastAsia" w:hint="eastAsia"/>
        </w:rPr>
        <w:t>20</w:t>
      </w:r>
      <w:r>
        <w:rPr>
          <w:rFonts w:eastAsiaTheme="minorEastAsia" w:hint="eastAsia"/>
        </w:rPr>
        <w:t>年末库区淤积纵剖面见图</w:t>
      </w:r>
      <w:r>
        <w:rPr>
          <w:rFonts w:eastAsiaTheme="minorEastAsia"/>
        </w:rPr>
        <w:t>5.2-1</w:t>
      </w:r>
      <w:r>
        <w:rPr>
          <w:rFonts w:eastAsiaTheme="minorEastAsia" w:hint="eastAsia"/>
        </w:rPr>
        <w:t>。</w:t>
      </w:r>
    </w:p>
    <w:p w14:paraId="1CB11901" w14:textId="77777777" w:rsidR="000F4245" w:rsidRDefault="00000000">
      <w:pPr>
        <w:pStyle w:val="46"/>
        <w:ind w:firstLineChars="0" w:firstLine="0"/>
        <w:rPr>
          <w:rFonts w:eastAsiaTheme="minorEastAsia"/>
        </w:rPr>
      </w:pPr>
      <w:r>
        <w:rPr>
          <w:rFonts w:eastAsiaTheme="minorEastAsia"/>
          <w:noProof/>
        </w:rPr>
        <w:drawing>
          <wp:inline distT="0" distB="0" distL="0" distR="0" wp14:anchorId="05C7B244" wp14:editId="590E88DC">
            <wp:extent cx="5274310" cy="2596515"/>
            <wp:effectExtent l="19050" t="19050" r="21590" b="13335"/>
            <wp:docPr id="55" name="图片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94"/>
                    <pic:cNvPicPr/>
                  </pic:nvPicPr>
                  <pic:blipFill>
                    <a:blip r:embed="rId47"/>
                    <a:srcRect b="7654"/>
                    <a:stretch>
                      <a:fillRect/>
                    </a:stretch>
                  </pic:blipFill>
                  <pic:spPr>
                    <a:xfrm>
                      <a:off x="0" y="0"/>
                      <a:ext cx="5274310" cy="2596515"/>
                    </a:xfrm>
                    <a:prstGeom prst="rect">
                      <a:avLst/>
                    </a:prstGeom>
                    <a:ln>
                      <a:solidFill>
                        <a:schemeClr val="tx1"/>
                      </a:solidFill>
                    </a:ln>
                  </pic:spPr>
                </pic:pic>
              </a:graphicData>
            </a:graphic>
          </wp:inline>
        </w:drawing>
      </w:r>
    </w:p>
    <w:p w14:paraId="51190FE2" w14:textId="77777777" w:rsidR="000F4245" w:rsidRDefault="00000000">
      <w:pPr>
        <w:pStyle w:val="57"/>
      </w:pPr>
      <w:r>
        <w:rPr>
          <w:sz w:val="22"/>
        </w:rPr>
        <w:t>图</w:t>
      </w:r>
      <w:r>
        <w:rPr>
          <w:sz w:val="22"/>
        </w:rPr>
        <w:t>5.2-1</w:t>
      </w:r>
      <w:r>
        <w:rPr>
          <w:sz w:val="22"/>
        </w:rPr>
        <w:t>亭子口水利枢纽运用</w:t>
      </w:r>
      <w:r>
        <w:rPr>
          <w:sz w:val="22"/>
        </w:rPr>
        <w:t>20</w:t>
      </w:r>
      <w:r>
        <w:rPr>
          <w:sz w:val="22"/>
        </w:rPr>
        <w:t>年末库区淤积纵剖面图</w:t>
      </w:r>
    </w:p>
    <w:p w14:paraId="498326BF" w14:textId="77777777" w:rsidR="000F4245" w:rsidRDefault="00000000">
      <w:pPr>
        <w:pStyle w:val="46"/>
        <w:rPr>
          <w:rFonts w:eastAsiaTheme="minorEastAsia"/>
        </w:rPr>
      </w:pPr>
      <w:r>
        <w:rPr>
          <w:rFonts w:eastAsiaTheme="minorEastAsia"/>
        </w:rPr>
        <w:t>亭子口水利枢纽坝址处桩号为</w:t>
      </w:r>
      <w:r>
        <w:rPr>
          <w:rFonts w:eastAsiaTheme="minorEastAsia"/>
        </w:rPr>
        <w:t>K575+428</w:t>
      </w:r>
      <w:r>
        <w:rPr>
          <w:rFonts w:eastAsiaTheme="minorEastAsia"/>
        </w:rPr>
        <w:t>，根据亭子口水利枢纽运用</w:t>
      </w:r>
      <w:r>
        <w:rPr>
          <w:rFonts w:eastAsiaTheme="minorEastAsia"/>
        </w:rPr>
        <w:t>20</w:t>
      </w:r>
      <w:r>
        <w:rPr>
          <w:rFonts w:eastAsiaTheme="minorEastAsia"/>
        </w:rPr>
        <w:t>年末库区淤积纵剖面成果，泥沙主要淤积在距坝址</w:t>
      </w:r>
      <w:r>
        <w:rPr>
          <w:rFonts w:eastAsiaTheme="minorEastAsia"/>
        </w:rPr>
        <w:t>60~120km</w:t>
      </w:r>
      <w:r>
        <w:rPr>
          <w:rFonts w:eastAsiaTheme="minorEastAsia"/>
        </w:rPr>
        <w:t>河段，即射箭乡至虎跳镇河段。根据规划河段分区成果，泥沙主要淤积在</w:t>
      </w:r>
      <w:r>
        <w:rPr>
          <w:rFonts w:eastAsiaTheme="minorEastAsia"/>
        </w:rPr>
        <w:t>2#</w:t>
      </w:r>
      <w:r>
        <w:rPr>
          <w:rFonts w:eastAsiaTheme="minorEastAsia"/>
        </w:rPr>
        <w:t>可采区（桩号</w:t>
      </w:r>
      <w:r>
        <w:rPr>
          <w:rFonts w:eastAsiaTheme="minorEastAsia"/>
        </w:rPr>
        <w:t>K685+403~K695+103</w:t>
      </w:r>
      <w:r>
        <w:rPr>
          <w:rFonts w:eastAsiaTheme="minorEastAsia"/>
        </w:rPr>
        <w:t>），</w:t>
      </w:r>
      <w:r>
        <w:rPr>
          <w:rFonts w:eastAsiaTheme="minorEastAsia"/>
        </w:rPr>
        <w:t>3#</w:t>
      </w:r>
      <w:r>
        <w:rPr>
          <w:rFonts w:eastAsiaTheme="minorEastAsia"/>
        </w:rPr>
        <w:t>禁采区（桩号</w:t>
      </w:r>
      <w:r>
        <w:rPr>
          <w:rFonts w:eastAsiaTheme="minorEastAsia"/>
        </w:rPr>
        <w:t>K670+500~K685+403</w:t>
      </w:r>
      <w:r>
        <w:rPr>
          <w:rFonts w:eastAsiaTheme="minorEastAsia"/>
        </w:rPr>
        <w:t>），</w:t>
      </w:r>
      <w:r>
        <w:rPr>
          <w:rFonts w:eastAsiaTheme="minorEastAsia"/>
        </w:rPr>
        <w:t>3#</w:t>
      </w:r>
      <w:r>
        <w:rPr>
          <w:rFonts w:eastAsiaTheme="minorEastAsia"/>
        </w:rPr>
        <w:t>可采区（桩号</w:t>
      </w:r>
      <w:r>
        <w:rPr>
          <w:rFonts w:eastAsiaTheme="minorEastAsia"/>
        </w:rPr>
        <w:t>K648+921~670+500</w:t>
      </w:r>
      <w:r>
        <w:rPr>
          <w:rFonts w:eastAsiaTheme="minorEastAsia"/>
        </w:rPr>
        <w:t>），</w:t>
      </w:r>
      <w:r>
        <w:rPr>
          <w:rFonts w:eastAsiaTheme="minorEastAsia"/>
        </w:rPr>
        <w:t>4#</w:t>
      </w:r>
      <w:r>
        <w:rPr>
          <w:rFonts w:eastAsiaTheme="minorEastAsia"/>
        </w:rPr>
        <w:t>禁采区（桩号</w:t>
      </w:r>
      <w:r>
        <w:rPr>
          <w:rFonts w:eastAsiaTheme="minorEastAsia"/>
        </w:rPr>
        <w:t>K645+421~648+921</w:t>
      </w:r>
      <w:r>
        <w:rPr>
          <w:rFonts w:eastAsiaTheme="minorEastAsia"/>
        </w:rPr>
        <w:t>），</w:t>
      </w:r>
      <w:r>
        <w:rPr>
          <w:rFonts w:eastAsiaTheme="minorEastAsia"/>
        </w:rPr>
        <w:t>4#</w:t>
      </w:r>
      <w:r>
        <w:rPr>
          <w:rFonts w:eastAsiaTheme="minorEastAsia"/>
        </w:rPr>
        <w:t>可采区（桩号</w:t>
      </w:r>
      <w:r>
        <w:rPr>
          <w:rFonts w:eastAsiaTheme="minorEastAsia"/>
        </w:rPr>
        <w:t>K638+141~645+421</w:t>
      </w:r>
      <w:r>
        <w:rPr>
          <w:rFonts w:eastAsiaTheme="minorEastAsia"/>
        </w:rPr>
        <w:t>）。</w:t>
      </w:r>
    </w:p>
    <w:p w14:paraId="47723877" w14:textId="77777777" w:rsidR="000F4245" w:rsidRDefault="00000000">
      <w:pPr>
        <w:pStyle w:val="46"/>
        <w:rPr>
          <w:rFonts w:eastAsiaTheme="minorEastAsia"/>
        </w:rPr>
      </w:pPr>
      <w:r>
        <w:rPr>
          <w:rFonts w:eastAsiaTheme="minorEastAsia"/>
        </w:rPr>
        <w:t>亭子口水利枢纽于</w:t>
      </w:r>
      <w:r>
        <w:rPr>
          <w:rFonts w:eastAsiaTheme="minorEastAsia"/>
        </w:rPr>
        <w:t>2013</w:t>
      </w:r>
      <w:r>
        <w:rPr>
          <w:rFonts w:eastAsiaTheme="minorEastAsia"/>
        </w:rPr>
        <w:t>年</w:t>
      </w:r>
      <w:r>
        <w:rPr>
          <w:rFonts w:eastAsiaTheme="minorEastAsia"/>
        </w:rPr>
        <w:t>6</w:t>
      </w:r>
      <w:r>
        <w:rPr>
          <w:rFonts w:eastAsiaTheme="minorEastAsia"/>
        </w:rPr>
        <w:t>月下闸蓄水，本次采砂规划年限为</w:t>
      </w:r>
      <w:r>
        <w:rPr>
          <w:rFonts w:eastAsiaTheme="minorEastAsia"/>
        </w:rPr>
        <w:t>2023-2027</w:t>
      </w:r>
      <w:r>
        <w:rPr>
          <w:rFonts w:eastAsiaTheme="minorEastAsia"/>
        </w:rPr>
        <w:t>年，采用亭子口水利枢纽淤积</w:t>
      </w:r>
      <w:r>
        <w:rPr>
          <w:rFonts w:eastAsiaTheme="minorEastAsia"/>
        </w:rPr>
        <w:t>10</w:t>
      </w:r>
      <w:r>
        <w:rPr>
          <w:rFonts w:eastAsiaTheme="minorEastAsia"/>
        </w:rPr>
        <w:t>年至</w:t>
      </w:r>
      <w:r>
        <w:rPr>
          <w:rFonts w:eastAsiaTheme="minorEastAsia"/>
        </w:rPr>
        <w:t>20</w:t>
      </w:r>
      <w:r>
        <w:rPr>
          <w:rFonts w:eastAsiaTheme="minorEastAsia"/>
        </w:rPr>
        <w:t>年间的泥沙淤积成果。计算得到昭化镇以下河段年平均淤积量为</w:t>
      </w:r>
      <w:r>
        <w:rPr>
          <w:rFonts w:eastAsiaTheme="minorEastAsia"/>
        </w:rPr>
        <w:t>900</w:t>
      </w:r>
      <w:r>
        <w:rPr>
          <w:rFonts w:eastAsiaTheme="minorEastAsia"/>
        </w:rPr>
        <w:t>万</w:t>
      </w:r>
      <w:r>
        <w:rPr>
          <w:rFonts w:eastAsiaTheme="minorEastAsia"/>
        </w:rPr>
        <w:t>t</w:t>
      </w:r>
      <w:r>
        <w:rPr>
          <w:rFonts w:eastAsiaTheme="minorEastAsia"/>
        </w:rPr>
        <w:t>，泥沙沉积率为</w:t>
      </w:r>
      <w:r>
        <w:rPr>
          <w:rFonts w:eastAsiaTheme="minorEastAsia"/>
        </w:rPr>
        <w:t>75.4%</w:t>
      </w:r>
      <w:r>
        <w:rPr>
          <w:rFonts w:eastAsiaTheme="minorEastAsia"/>
        </w:rPr>
        <w:t>；昭化镇以上河段冲淤变化不大。</w:t>
      </w:r>
    </w:p>
    <w:p w14:paraId="03ED0739" w14:textId="77777777" w:rsidR="000F4245" w:rsidRDefault="00000000">
      <w:pPr>
        <w:pStyle w:val="46"/>
        <w:rPr>
          <w:rFonts w:eastAsiaTheme="minorEastAsia"/>
        </w:rPr>
      </w:pPr>
      <w:r>
        <w:rPr>
          <w:rFonts w:eastAsiaTheme="minorEastAsia"/>
        </w:rPr>
        <w:t>规划河段在规划期内年平均泥沙补给量为</w:t>
      </w:r>
      <w:r>
        <w:rPr>
          <w:rFonts w:eastAsiaTheme="minorEastAsia"/>
        </w:rPr>
        <w:t>900</w:t>
      </w:r>
      <w:r>
        <w:rPr>
          <w:rFonts w:eastAsiaTheme="minorEastAsia"/>
        </w:rPr>
        <w:t>万</w:t>
      </w:r>
      <w:r>
        <w:rPr>
          <w:rFonts w:eastAsiaTheme="minorEastAsia"/>
        </w:rPr>
        <w:t>t</w:t>
      </w:r>
      <w:r>
        <w:rPr>
          <w:rFonts w:eastAsiaTheme="minorEastAsia"/>
        </w:rPr>
        <w:t>，规划期内泥沙沉积总量为</w:t>
      </w:r>
      <w:r>
        <w:rPr>
          <w:rFonts w:eastAsiaTheme="minorEastAsia"/>
        </w:rPr>
        <w:t>4500</w:t>
      </w:r>
      <w:r>
        <w:rPr>
          <w:rFonts w:eastAsiaTheme="minorEastAsia"/>
        </w:rPr>
        <w:t>万</w:t>
      </w:r>
      <w:r>
        <w:rPr>
          <w:rFonts w:eastAsiaTheme="minorEastAsia"/>
        </w:rPr>
        <w:t>t</w:t>
      </w:r>
      <w:r>
        <w:rPr>
          <w:rFonts w:eastAsiaTheme="minorEastAsia"/>
        </w:rPr>
        <w:t>，参考《嘉陵江剑阁县河段河道</w:t>
      </w:r>
      <w:r>
        <w:rPr>
          <w:rFonts w:eastAsiaTheme="minorEastAsia"/>
        </w:rPr>
        <w:t>2019~2023</w:t>
      </w:r>
      <w:r>
        <w:rPr>
          <w:rFonts w:eastAsiaTheme="minorEastAsia"/>
        </w:rPr>
        <w:t>采砂规划调整报告》，按容重</w:t>
      </w:r>
      <w:r>
        <w:rPr>
          <w:rFonts w:eastAsiaTheme="minorEastAsia"/>
        </w:rPr>
        <w:t>2.01t/m</w:t>
      </w:r>
      <w:r>
        <w:rPr>
          <w:rFonts w:eastAsiaTheme="minorEastAsia"/>
          <w:vertAlign w:val="superscript"/>
        </w:rPr>
        <w:t>3</w:t>
      </w:r>
      <w:r>
        <w:rPr>
          <w:rFonts w:eastAsiaTheme="minorEastAsia"/>
        </w:rPr>
        <w:t>换算为体积，规划河段规划期内年平均泥沙补给量为</w:t>
      </w:r>
      <w:r>
        <w:rPr>
          <w:rFonts w:eastAsiaTheme="minorEastAsia"/>
        </w:rPr>
        <w:t>447.76</w:t>
      </w:r>
      <w:r>
        <w:rPr>
          <w:rFonts w:eastAsiaTheme="minorEastAsia"/>
        </w:rPr>
        <w:t>万</w:t>
      </w:r>
      <w:r>
        <w:rPr>
          <w:rFonts w:eastAsiaTheme="minorEastAsia"/>
        </w:rPr>
        <w:t>m</w:t>
      </w:r>
      <w:r>
        <w:rPr>
          <w:rFonts w:eastAsiaTheme="minorEastAsia"/>
          <w:vertAlign w:val="superscript"/>
        </w:rPr>
        <w:t>3</w:t>
      </w:r>
      <w:r>
        <w:rPr>
          <w:rFonts w:eastAsiaTheme="minorEastAsia" w:hint="eastAsia"/>
        </w:rPr>
        <w:t>（</w:t>
      </w:r>
      <w:r>
        <w:rPr>
          <w:rFonts w:eastAsiaTheme="minorEastAsia"/>
        </w:rPr>
        <w:t>900.00</w:t>
      </w:r>
      <w:r>
        <w:rPr>
          <w:rFonts w:eastAsiaTheme="minorEastAsia"/>
        </w:rPr>
        <w:t>万</w:t>
      </w:r>
      <w:r>
        <w:rPr>
          <w:rFonts w:eastAsiaTheme="minorEastAsia"/>
        </w:rPr>
        <w:t>t</w:t>
      </w:r>
      <w:r>
        <w:rPr>
          <w:rFonts w:eastAsiaTheme="minorEastAsia" w:hint="eastAsia"/>
        </w:rPr>
        <w:t>）</w:t>
      </w:r>
      <w:r>
        <w:rPr>
          <w:rFonts w:eastAsiaTheme="minorEastAsia"/>
        </w:rPr>
        <w:t>，泥沙补给总量为</w:t>
      </w:r>
      <w:r>
        <w:rPr>
          <w:rFonts w:eastAsiaTheme="minorEastAsia"/>
        </w:rPr>
        <w:t>2238.81</w:t>
      </w:r>
      <w:r>
        <w:rPr>
          <w:rFonts w:eastAsiaTheme="minorEastAsia"/>
        </w:rPr>
        <w:t>万</w:t>
      </w:r>
      <w:r>
        <w:rPr>
          <w:rFonts w:eastAsiaTheme="minorEastAsia"/>
        </w:rPr>
        <w:t>m</w:t>
      </w:r>
      <w:r>
        <w:rPr>
          <w:rFonts w:eastAsiaTheme="minorEastAsia"/>
          <w:vertAlign w:val="superscript"/>
        </w:rPr>
        <w:t>3</w:t>
      </w:r>
      <w:r>
        <w:rPr>
          <w:rFonts w:eastAsiaTheme="minorEastAsia" w:hint="eastAsia"/>
        </w:rPr>
        <w:t>（</w:t>
      </w:r>
      <w:r>
        <w:rPr>
          <w:rFonts w:eastAsiaTheme="minorEastAsia"/>
        </w:rPr>
        <w:t>4500.00</w:t>
      </w:r>
      <w:r>
        <w:rPr>
          <w:rFonts w:eastAsiaTheme="minorEastAsia"/>
        </w:rPr>
        <w:t>万</w:t>
      </w:r>
      <w:r>
        <w:rPr>
          <w:rFonts w:eastAsiaTheme="minorEastAsia"/>
        </w:rPr>
        <w:t>t</w:t>
      </w:r>
      <w:r>
        <w:rPr>
          <w:rFonts w:eastAsiaTheme="minorEastAsia" w:hint="eastAsia"/>
        </w:rPr>
        <w:t>）</w:t>
      </w:r>
      <w:r>
        <w:rPr>
          <w:rFonts w:eastAsiaTheme="minorEastAsia"/>
        </w:rPr>
        <w:t>，其中可采区年平均泥沙补给量为</w:t>
      </w:r>
      <w:r>
        <w:rPr>
          <w:rFonts w:eastAsiaTheme="minorEastAsia"/>
        </w:rPr>
        <w:t>313.43</w:t>
      </w:r>
      <w:r>
        <w:rPr>
          <w:rFonts w:eastAsiaTheme="minorEastAsia"/>
        </w:rPr>
        <w:t>万</w:t>
      </w:r>
      <w:r>
        <w:rPr>
          <w:rFonts w:eastAsiaTheme="minorEastAsia"/>
        </w:rPr>
        <w:t>m</w:t>
      </w:r>
      <w:r>
        <w:rPr>
          <w:rFonts w:eastAsiaTheme="minorEastAsia"/>
          <w:vertAlign w:val="superscript"/>
        </w:rPr>
        <w:t>3</w:t>
      </w:r>
      <w:r>
        <w:rPr>
          <w:rFonts w:eastAsiaTheme="minorEastAsia" w:hint="eastAsia"/>
        </w:rPr>
        <w:t>（</w:t>
      </w:r>
      <w:r>
        <w:rPr>
          <w:rFonts w:eastAsiaTheme="minorEastAsia"/>
        </w:rPr>
        <w:t>630.00</w:t>
      </w:r>
      <w:r>
        <w:rPr>
          <w:rFonts w:eastAsiaTheme="minorEastAsia"/>
        </w:rPr>
        <w:t>万</w:t>
      </w:r>
      <w:r>
        <w:rPr>
          <w:rFonts w:eastAsiaTheme="minorEastAsia"/>
        </w:rPr>
        <w:t>t</w:t>
      </w:r>
      <w:r>
        <w:rPr>
          <w:rFonts w:eastAsiaTheme="minorEastAsia" w:hint="eastAsia"/>
        </w:rPr>
        <w:t>）</w:t>
      </w:r>
      <w:r>
        <w:rPr>
          <w:rFonts w:eastAsiaTheme="minorEastAsia"/>
        </w:rPr>
        <w:t>，泥沙补给总量为</w:t>
      </w:r>
      <w:r>
        <w:rPr>
          <w:rFonts w:eastAsiaTheme="minorEastAsia"/>
        </w:rPr>
        <w:t>1567.15</w:t>
      </w:r>
      <w:r>
        <w:rPr>
          <w:rFonts w:eastAsiaTheme="minorEastAsia"/>
        </w:rPr>
        <w:t>万</w:t>
      </w:r>
      <w:r>
        <w:rPr>
          <w:rFonts w:eastAsiaTheme="minorEastAsia"/>
        </w:rPr>
        <w:t>m</w:t>
      </w:r>
      <w:r>
        <w:rPr>
          <w:rFonts w:eastAsiaTheme="minorEastAsia"/>
          <w:vertAlign w:val="superscript"/>
        </w:rPr>
        <w:t>3</w:t>
      </w:r>
      <w:r>
        <w:rPr>
          <w:rFonts w:eastAsiaTheme="minorEastAsia" w:hint="eastAsia"/>
        </w:rPr>
        <w:t>（</w:t>
      </w:r>
      <w:r>
        <w:rPr>
          <w:rFonts w:eastAsiaTheme="minorEastAsia"/>
        </w:rPr>
        <w:t>3150.00</w:t>
      </w:r>
      <w:r>
        <w:rPr>
          <w:rFonts w:eastAsiaTheme="minorEastAsia"/>
        </w:rPr>
        <w:t>万</w:t>
      </w:r>
      <w:r>
        <w:rPr>
          <w:rFonts w:eastAsiaTheme="minorEastAsia"/>
        </w:rPr>
        <w:t>t</w:t>
      </w:r>
      <w:r>
        <w:rPr>
          <w:rFonts w:eastAsiaTheme="minorEastAsia" w:hint="eastAsia"/>
        </w:rPr>
        <w:t>）</w:t>
      </w:r>
      <w:r>
        <w:rPr>
          <w:rFonts w:eastAsiaTheme="minorEastAsia"/>
        </w:rPr>
        <w:t>，采砂场规划期内年平均泥沙补给量为</w:t>
      </w:r>
      <w:r>
        <w:rPr>
          <w:rFonts w:eastAsiaTheme="minorEastAsia"/>
        </w:rPr>
        <w:t>177.22</w:t>
      </w:r>
      <w:r>
        <w:rPr>
          <w:rFonts w:eastAsiaTheme="minorEastAsia"/>
        </w:rPr>
        <w:t>万</w:t>
      </w:r>
      <w:r>
        <w:rPr>
          <w:rFonts w:eastAsiaTheme="minorEastAsia"/>
        </w:rPr>
        <w:t>m</w:t>
      </w:r>
      <w:r>
        <w:rPr>
          <w:rFonts w:eastAsiaTheme="minorEastAsia"/>
          <w:vertAlign w:val="superscript"/>
        </w:rPr>
        <w:t>3</w:t>
      </w:r>
      <w:r>
        <w:rPr>
          <w:rFonts w:eastAsiaTheme="minorEastAsia" w:hint="eastAsia"/>
        </w:rPr>
        <w:t>（</w:t>
      </w:r>
      <w:r>
        <w:rPr>
          <w:rFonts w:eastAsiaTheme="minorEastAsia"/>
        </w:rPr>
        <w:t>356.21</w:t>
      </w:r>
      <w:r>
        <w:rPr>
          <w:rFonts w:eastAsiaTheme="minorEastAsia"/>
        </w:rPr>
        <w:t>万</w:t>
      </w:r>
      <w:r>
        <w:rPr>
          <w:rFonts w:eastAsiaTheme="minorEastAsia"/>
        </w:rPr>
        <w:t>t</w:t>
      </w:r>
      <w:r>
        <w:rPr>
          <w:rFonts w:eastAsiaTheme="minorEastAsia" w:hint="eastAsia"/>
        </w:rPr>
        <w:t>），</w:t>
      </w:r>
      <w:r>
        <w:rPr>
          <w:rFonts w:eastAsiaTheme="minorEastAsia"/>
        </w:rPr>
        <w:t>泥沙补给总量为</w:t>
      </w:r>
      <w:r>
        <w:rPr>
          <w:rFonts w:eastAsiaTheme="minorEastAsia"/>
        </w:rPr>
        <w:t>886.08</w:t>
      </w:r>
      <w:r>
        <w:rPr>
          <w:rFonts w:eastAsiaTheme="minorEastAsia"/>
        </w:rPr>
        <w:t>万</w:t>
      </w:r>
      <w:r>
        <w:rPr>
          <w:rFonts w:eastAsiaTheme="minorEastAsia"/>
        </w:rPr>
        <w:t>m</w:t>
      </w:r>
      <w:r>
        <w:rPr>
          <w:rFonts w:eastAsiaTheme="minorEastAsia"/>
          <w:vertAlign w:val="superscript"/>
        </w:rPr>
        <w:t>3</w:t>
      </w:r>
      <w:r>
        <w:rPr>
          <w:rFonts w:eastAsiaTheme="minorEastAsia" w:hint="eastAsia"/>
        </w:rPr>
        <w:t>（</w:t>
      </w:r>
      <w:r>
        <w:rPr>
          <w:rFonts w:eastAsiaTheme="minorEastAsia"/>
        </w:rPr>
        <w:t>1781.02</w:t>
      </w:r>
      <w:r>
        <w:rPr>
          <w:rFonts w:eastAsiaTheme="minorEastAsia"/>
        </w:rPr>
        <w:t>万</w:t>
      </w:r>
      <w:r>
        <w:rPr>
          <w:rFonts w:eastAsiaTheme="minorEastAsia"/>
        </w:rPr>
        <w:t>t</w:t>
      </w:r>
      <w:r>
        <w:rPr>
          <w:rFonts w:eastAsiaTheme="minorEastAsia" w:hint="eastAsia"/>
        </w:rPr>
        <w:t>）</w:t>
      </w:r>
      <w:r>
        <w:rPr>
          <w:rFonts w:eastAsiaTheme="minorEastAsia"/>
        </w:rPr>
        <w:t>，各采砂场规划期泥沙补给</w:t>
      </w:r>
      <w:proofErr w:type="gramStart"/>
      <w:r>
        <w:rPr>
          <w:rFonts w:eastAsiaTheme="minorEastAsia"/>
        </w:rPr>
        <w:t>量成果</w:t>
      </w:r>
      <w:proofErr w:type="gramEnd"/>
      <w:r>
        <w:rPr>
          <w:rFonts w:eastAsiaTheme="minorEastAsia"/>
        </w:rPr>
        <w:t>见表</w:t>
      </w:r>
      <w:r>
        <w:rPr>
          <w:rFonts w:eastAsiaTheme="minorEastAsia"/>
        </w:rPr>
        <w:t>5.1-5</w:t>
      </w:r>
      <w:r>
        <w:rPr>
          <w:rFonts w:eastAsiaTheme="minorEastAsia"/>
        </w:rPr>
        <w:t>。</w:t>
      </w:r>
    </w:p>
    <w:p w14:paraId="373ACEF4" w14:textId="77777777" w:rsidR="000F4245" w:rsidRDefault="00000000">
      <w:pPr>
        <w:pStyle w:val="380"/>
        <w:rPr>
          <w:rFonts w:eastAsiaTheme="minorEastAsia"/>
        </w:rPr>
      </w:pPr>
      <w:r>
        <w:rPr>
          <w:rFonts w:eastAsiaTheme="minorEastAsia"/>
        </w:rPr>
        <w:lastRenderedPageBreak/>
        <w:t xml:space="preserve">5.2.3  </w:t>
      </w:r>
      <w:r>
        <w:rPr>
          <w:rFonts w:eastAsiaTheme="minorEastAsia"/>
        </w:rPr>
        <w:t>可利用砂石总量分析</w:t>
      </w:r>
    </w:p>
    <w:p w14:paraId="662237C9" w14:textId="77777777" w:rsidR="000F4245" w:rsidRDefault="00000000">
      <w:pPr>
        <w:pStyle w:val="46"/>
        <w:rPr>
          <w:rFonts w:eastAsiaTheme="minorEastAsia"/>
        </w:rPr>
      </w:pPr>
      <w:r>
        <w:rPr>
          <w:rFonts w:eastAsiaTheme="minorEastAsia"/>
        </w:rPr>
        <w:t>可利用砂石总量为规划河段内泥沙补给和泥沙储量，泥沙储量指规划河段内根据河道地形和地质勘探等资料分析确定的历史沉积量。</w:t>
      </w:r>
    </w:p>
    <w:p w14:paraId="49C30F5B" w14:textId="77777777" w:rsidR="000F4245" w:rsidRDefault="00000000">
      <w:pPr>
        <w:pStyle w:val="46"/>
        <w:rPr>
          <w:rFonts w:eastAsiaTheme="minorEastAsia"/>
        </w:rPr>
      </w:pPr>
      <w:r>
        <w:rPr>
          <w:rFonts w:eastAsiaTheme="minorEastAsia"/>
        </w:rPr>
        <w:t>规划河段可利用砂石总量分析可根据区域地貌特征、工程勘探资料、河道冲淤特性和趋势、采砂影响程度等，采用体积法估算。</w:t>
      </w:r>
    </w:p>
    <w:p w14:paraId="5B310121" w14:textId="77777777" w:rsidR="000F4245" w:rsidRDefault="00000000">
      <w:pPr>
        <w:pStyle w:val="46"/>
        <w:rPr>
          <w:rFonts w:eastAsiaTheme="minorEastAsia"/>
        </w:rPr>
      </w:pPr>
      <w:r>
        <w:rPr>
          <w:rFonts w:eastAsiaTheme="minorEastAsia"/>
        </w:rPr>
        <w:t>泥沙储量根据下面公式进行计算：</w:t>
      </w:r>
    </w:p>
    <w:p w14:paraId="02053E7C" w14:textId="77777777" w:rsidR="000F4245" w:rsidRDefault="00000000">
      <w:pPr>
        <w:spacing w:line="480" w:lineRule="exact"/>
        <w:jc w:val="center"/>
        <w:rPr>
          <w:rFonts w:eastAsiaTheme="minorEastAsia"/>
          <w:kern w:val="0"/>
        </w:rPr>
      </w:pPr>
      <w:r>
        <w:rPr>
          <w:rFonts w:eastAsiaTheme="minorEastAsia"/>
          <w:kern w:val="0"/>
        </w:rPr>
        <w:t>Q=S×H</w:t>
      </w:r>
    </w:p>
    <w:p w14:paraId="1E3AD951" w14:textId="77777777" w:rsidR="000F4245" w:rsidRDefault="00000000">
      <w:pPr>
        <w:pStyle w:val="46"/>
        <w:rPr>
          <w:rFonts w:eastAsiaTheme="minorEastAsia"/>
        </w:rPr>
      </w:pPr>
      <w:r>
        <w:rPr>
          <w:rFonts w:eastAsiaTheme="minorEastAsia"/>
        </w:rPr>
        <w:t>式中：</w:t>
      </w:r>
      <w:r>
        <w:rPr>
          <w:rFonts w:eastAsiaTheme="minorEastAsia"/>
        </w:rPr>
        <w:t>Q——</w:t>
      </w:r>
      <w:r>
        <w:rPr>
          <w:rFonts w:eastAsiaTheme="minorEastAsia"/>
        </w:rPr>
        <w:t>泥沙储量</w:t>
      </w:r>
    </w:p>
    <w:p w14:paraId="52AFA9BB" w14:textId="77777777" w:rsidR="000F4245" w:rsidRDefault="00000000">
      <w:pPr>
        <w:pStyle w:val="46"/>
        <w:rPr>
          <w:rFonts w:eastAsiaTheme="minorEastAsia"/>
        </w:rPr>
      </w:pPr>
      <w:r>
        <w:rPr>
          <w:rFonts w:eastAsiaTheme="minorEastAsia"/>
        </w:rPr>
        <w:t xml:space="preserve">      S——</w:t>
      </w:r>
      <w:r>
        <w:rPr>
          <w:rFonts w:eastAsiaTheme="minorEastAsia"/>
        </w:rPr>
        <w:t>规划河段平面面积</w:t>
      </w:r>
    </w:p>
    <w:p w14:paraId="380F4958" w14:textId="77777777" w:rsidR="000F4245" w:rsidRDefault="00000000">
      <w:pPr>
        <w:pStyle w:val="46"/>
        <w:rPr>
          <w:rFonts w:eastAsiaTheme="minorEastAsia"/>
        </w:rPr>
      </w:pPr>
      <w:r>
        <w:rPr>
          <w:rFonts w:eastAsiaTheme="minorEastAsia"/>
        </w:rPr>
        <w:t xml:space="preserve">      H——</w:t>
      </w:r>
      <w:r>
        <w:rPr>
          <w:rFonts w:eastAsiaTheme="minorEastAsia"/>
        </w:rPr>
        <w:t>砂石平均厚度</w:t>
      </w:r>
    </w:p>
    <w:p w14:paraId="3D7D89B7" w14:textId="77777777" w:rsidR="000F4245" w:rsidRDefault="00000000">
      <w:pPr>
        <w:pStyle w:val="46"/>
        <w:rPr>
          <w:rFonts w:eastAsiaTheme="minorEastAsia"/>
        </w:rPr>
      </w:pPr>
      <w:r>
        <w:rPr>
          <w:rFonts w:eastAsiaTheme="minorEastAsia"/>
        </w:rPr>
        <w:t>本次泥沙储量估算采用亭子口水利枢纽蓄水前</w:t>
      </w:r>
      <w:r>
        <w:rPr>
          <w:rFonts w:eastAsiaTheme="minorEastAsia"/>
        </w:rPr>
        <w:t>1:10000</w:t>
      </w:r>
      <w:r>
        <w:rPr>
          <w:rFonts w:eastAsiaTheme="minorEastAsia"/>
        </w:rPr>
        <w:t>数字化河道带状地形图进行估算，根据各边滩高程及范围，规划河段范围内七座桥梁（摆宴坝嘉陵江大桥、</w:t>
      </w:r>
      <w:r>
        <w:rPr>
          <w:rFonts w:eastAsiaTheme="minorEastAsia"/>
        </w:rPr>
        <w:t>G75</w:t>
      </w:r>
      <w:r>
        <w:rPr>
          <w:rFonts w:eastAsiaTheme="minorEastAsia"/>
        </w:rPr>
        <w:t>高速昭化嘉陵江特大桥、邓家河嘉陵江大桥、</w:t>
      </w:r>
      <w:r>
        <w:rPr>
          <w:rFonts w:eastAsiaTheme="minorEastAsia"/>
        </w:rPr>
        <w:t>G5</w:t>
      </w:r>
      <w:r>
        <w:rPr>
          <w:rFonts w:eastAsiaTheme="minorEastAsia"/>
        </w:rPr>
        <w:t>京昆高速广元至绵阳段庙子梁嘉陵江特大桥、红岩子嘉陵江大桥、江口镇嘉陵江大桥、虎跳南流嘉陵江大桥）地质资料等进行估算，得到规划河段泥沙储量，见表</w:t>
      </w:r>
      <w:r>
        <w:rPr>
          <w:rFonts w:eastAsiaTheme="minorEastAsia"/>
        </w:rPr>
        <w:t>5.2-3</w:t>
      </w:r>
      <w:r>
        <w:rPr>
          <w:rFonts w:eastAsiaTheme="minorEastAsia"/>
        </w:rPr>
        <w:t>。</w:t>
      </w:r>
    </w:p>
    <w:p w14:paraId="1418F5AB" w14:textId="77777777" w:rsidR="000F4245" w:rsidRDefault="00000000">
      <w:pPr>
        <w:pStyle w:val="46"/>
        <w:ind w:firstLineChars="0" w:firstLine="0"/>
        <w:jc w:val="center"/>
        <w:rPr>
          <w:rFonts w:eastAsia="黑体"/>
        </w:rPr>
      </w:pPr>
      <w:r>
        <w:rPr>
          <w:rFonts w:eastAsia="黑体"/>
        </w:rPr>
        <w:t>规划河段泥沙储量估算表</w:t>
      </w:r>
    </w:p>
    <w:p w14:paraId="1C955FD7" w14:textId="77777777" w:rsidR="000F4245" w:rsidRDefault="00000000">
      <w:pPr>
        <w:pStyle w:val="60"/>
        <w:rPr>
          <w:rFonts w:eastAsia="黑体"/>
        </w:rPr>
      </w:pPr>
      <w:r>
        <w:rPr>
          <w:rFonts w:eastAsia="黑体"/>
        </w:rPr>
        <w:t>表</w:t>
      </w:r>
      <w:r>
        <w:rPr>
          <w:rFonts w:eastAsia="黑体"/>
        </w:rPr>
        <w:t>5.2-3</w:t>
      </w:r>
    </w:p>
    <w:tbl>
      <w:tblPr>
        <w:tblW w:w="5000" w:type="pct"/>
        <w:tblLook w:val="0600" w:firstRow="0" w:lastRow="0" w:firstColumn="0" w:lastColumn="0" w:noHBand="1" w:noVBand="1"/>
      </w:tblPr>
      <w:tblGrid>
        <w:gridCol w:w="1075"/>
        <w:gridCol w:w="2756"/>
        <w:gridCol w:w="1653"/>
        <w:gridCol w:w="2812"/>
      </w:tblGrid>
      <w:tr w:rsidR="000F4245" w14:paraId="42A4D69E" w14:textId="77777777">
        <w:trPr>
          <w:trHeight w:val="397"/>
          <w:tblHeader/>
        </w:trPr>
        <w:tc>
          <w:tcPr>
            <w:tcW w:w="64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8A6FDB" w14:textId="77777777" w:rsidR="000F4245" w:rsidRDefault="00000000">
            <w:pPr>
              <w:widowControl/>
              <w:spacing w:line="30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规划分区</w:t>
            </w:r>
          </w:p>
        </w:tc>
        <w:tc>
          <w:tcPr>
            <w:tcW w:w="166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F1F99A" w14:textId="77777777" w:rsidR="000F4245" w:rsidRDefault="00000000">
            <w:pPr>
              <w:widowControl/>
              <w:spacing w:line="30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河道管理范围内面积（</w:t>
            </w:r>
            <w:r>
              <w:rPr>
                <w:rFonts w:eastAsia="宋体"/>
                <w:color w:val="000000"/>
                <w:kern w:val="0"/>
                <w:sz w:val="18"/>
                <w:szCs w:val="18"/>
              </w:rPr>
              <w:t>m</w:t>
            </w:r>
            <w:r>
              <w:rPr>
                <w:rFonts w:eastAsia="宋体"/>
                <w:color w:val="000000"/>
                <w:kern w:val="0"/>
                <w:sz w:val="18"/>
                <w:szCs w:val="18"/>
                <w:vertAlign w:val="superscript"/>
              </w:rPr>
              <w:t>2</w:t>
            </w:r>
            <w:r>
              <w:rPr>
                <w:rFonts w:ascii="宋体" w:eastAsia="宋体" w:hAnsi="宋体" w:cs="宋体" w:hint="eastAsia"/>
                <w:color w:val="000000"/>
                <w:kern w:val="0"/>
                <w:sz w:val="18"/>
                <w:szCs w:val="18"/>
              </w:rPr>
              <w:t>）</w:t>
            </w:r>
          </w:p>
        </w:tc>
        <w:tc>
          <w:tcPr>
            <w:tcW w:w="99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016900" w14:textId="77777777" w:rsidR="000F4245" w:rsidRDefault="00000000">
            <w:pPr>
              <w:widowControl/>
              <w:spacing w:line="30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平均厚度（</w:t>
            </w:r>
            <w:r>
              <w:rPr>
                <w:rFonts w:eastAsia="宋体"/>
                <w:color w:val="000000"/>
                <w:kern w:val="0"/>
                <w:sz w:val="18"/>
                <w:szCs w:val="18"/>
              </w:rPr>
              <w:t>m</w:t>
            </w:r>
            <w:r>
              <w:rPr>
                <w:rFonts w:ascii="宋体" w:eastAsia="宋体" w:hAnsi="宋体" w:cs="宋体" w:hint="eastAsia"/>
                <w:color w:val="000000"/>
                <w:kern w:val="0"/>
                <w:sz w:val="18"/>
                <w:szCs w:val="18"/>
              </w:rPr>
              <w:t>）</w:t>
            </w:r>
          </w:p>
        </w:tc>
        <w:tc>
          <w:tcPr>
            <w:tcW w:w="169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261FF6" w14:textId="77777777" w:rsidR="000F4245" w:rsidRDefault="00000000">
            <w:pPr>
              <w:widowControl/>
              <w:spacing w:line="30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泥沙储量（万</w:t>
            </w:r>
            <w:r>
              <w:rPr>
                <w:rFonts w:eastAsia="宋体"/>
                <w:color w:val="000000"/>
                <w:kern w:val="0"/>
                <w:sz w:val="18"/>
                <w:szCs w:val="18"/>
              </w:rPr>
              <w:t>m</w:t>
            </w:r>
            <w:r>
              <w:rPr>
                <w:rFonts w:eastAsia="宋体"/>
                <w:color w:val="000000"/>
                <w:kern w:val="0"/>
                <w:sz w:val="18"/>
                <w:szCs w:val="18"/>
                <w:vertAlign w:val="superscript"/>
              </w:rPr>
              <w:t>3</w:t>
            </w:r>
            <w:r>
              <w:rPr>
                <w:rFonts w:ascii="宋体" w:eastAsia="宋体" w:hAnsi="宋体" w:cs="宋体" w:hint="eastAsia"/>
                <w:color w:val="000000"/>
                <w:kern w:val="0"/>
                <w:sz w:val="18"/>
                <w:szCs w:val="18"/>
              </w:rPr>
              <w:t>）/（万</w:t>
            </w:r>
            <w:r>
              <w:rPr>
                <w:rFonts w:eastAsia="宋体"/>
                <w:color w:val="000000"/>
                <w:kern w:val="0"/>
                <w:sz w:val="18"/>
                <w:szCs w:val="18"/>
              </w:rPr>
              <w:t>t</w:t>
            </w:r>
            <w:r>
              <w:rPr>
                <w:rFonts w:ascii="宋体" w:eastAsia="宋体" w:hAnsi="宋体" w:cs="宋体" w:hint="eastAsia"/>
                <w:color w:val="000000"/>
                <w:kern w:val="0"/>
                <w:sz w:val="18"/>
                <w:szCs w:val="18"/>
              </w:rPr>
              <w:t>）</w:t>
            </w:r>
          </w:p>
        </w:tc>
      </w:tr>
      <w:tr w:rsidR="000F4245" w14:paraId="671E5F82" w14:textId="77777777">
        <w:trPr>
          <w:trHeight w:val="397"/>
        </w:trPr>
        <w:tc>
          <w:tcPr>
            <w:tcW w:w="648" w:type="pct"/>
            <w:vMerge/>
            <w:tcBorders>
              <w:top w:val="single" w:sz="4" w:space="0" w:color="auto"/>
              <w:left w:val="single" w:sz="4" w:space="0" w:color="auto"/>
              <w:bottom w:val="single" w:sz="4" w:space="0" w:color="auto"/>
              <w:right w:val="single" w:sz="4" w:space="0" w:color="auto"/>
            </w:tcBorders>
            <w:vAlign w:val="center"/>
          </w:tcPr>
          <w:p w14:paraId="48CA325B" w14:textId="77777777" w:rsidR="000F4245" w:rsidRDefault="000F4245">
            <w:pPr>
              <w:widowControl/>
              <w:spacing w:line="300" w:lineRule="exact"/>
              <w:jc w:val="left"/>
              <w:rPr>
                <w:rFonts w:ascii="宋体" w:eastAsia="宋体" w:hAnsi="宋体" w:cs="宋体"/>
                <w:color w:val="000000"/>
                <w:kern w:val="0"/>
                <w:sz w:val="18"/>
                <w:szCs w:val="18"/>
              </w:rPr>
            </w:pPr>
          </w:p>
        </w:tc>
        <w:tc>
          <w:tcPr>
            <w:tcW w:w="1661" w:type="pct"/>
            <w:vMerge/>
            <w:tcBorders>
              <w:top w:val="single" w:sz="4" w:space="0" w:color="auto"/>
              <w:left w:val="single" w:sz="4" w:space="0" w:color="auto"/>
              <w:bottom w:val="single" w:sz="4" w:space="0" w:color="auto"/>
              <w:right w:val="single" w:sz="4" w:space="0" w:color="auto"/>
            </w:tcBorders>
            <w:vAlign w:val="center"/>
          </w:tcPr>
          <w:p w14:paraId="0FFAA76D" w14:textId="77777777" w:rsidR="000F4245" w:rsidRDefault="000F4245">
            <w:pPr>
              <w:widowControl/>
              <w:spacing w:line="300" w:lineRule="exact"/>
              <w:jc w:val="left"/>
              <w:rPr>
                <w:rFonts w:ascii="宋体" w:eastAsia="宋体" w:hAnsi="宋体" w:cs="宋体"/>
                <w:color w:val="000000"/>
                <w:kern w:val="0"/>
                <w:sz w:val="18"/>
                <w:szCs w:val="18"/>
              </w:rPr>
            </w:pPr>
          </w:p>
        </w:tc>
        <w:tc>
          <w:tcPr>
            <w:tcW w:w="996" w:type="pct"/>
            <w:vMerge/>
            <w:tcBorders>
              <w:top w:val="single" w:sz="4" w:space="0" w:color="auto"/>
              <w:left w:val="single" w:sz="4" w:space="0" w:color="auto"/>
              <w:bottom w:val="single" w:sz="4" w:space="0" w:color="auto"/>
              <w:right w:val="single" w:sz="4" w:space="0" w:color="auto"/>
            </w:tcBorders>
            <w:vAlign w:val="center"/>
          </w:tcPr>
          <w:p w14:paraId="1DF5B653" w14:textId="77777777" w:rsidR="000F4245" w:rsidRDefault="000F4245">
            <w:pPr>
              <w:widowControl/>
              <w:spacing w:line="300" w:lineRule="exact"/>
              <w:jc w:val="left"/>
              <w:rPr>
                <w:rFonts w:ascii="宋体" w:eastAsia="宋体" w:hAnsi="宋体" w:cs="宋体"/>
                <w:color w:val="000000"/>
                <w:kern w:val="0"/>
                <w:sz w:val="18"/>
                <w:szCs w:val="18"/>
              </w:rPr>
            </w:pPr>
          </w:p>
        </w:tc>
        <w:tc>
          <w:tcPr>
            <w:tcW w:w="1695" w:type="pct"/>
            <w:vMerge/>
            <w:tcBorders>
              <w:top w:val="single" w:sz="4" w:space="0" w:color="auto"/>
              <w:left w:val="single" w:sz="4" w:space="0" w:color="auto"/>
              <w:bottom w:val="single" w:sz="4" w:space="0" w:color="auto"/>
              <w:right w:val="single" w:sz="4" w:space="0" w:color="auto"/>
            </w:tcBorders>
            <w:vAlign w:val="center"/>
          </w:tcPr>
          <w:p w14:paraId="76604AB1" w14:textId="77777777" w:rsidR="000F4245" w:rsidRDefault="000F4245">
            <w:pPr>
              <w:widowControl/>
              <w:spacing w:line="300" w:lineRule="exact"/>
              <w:jc w:val="left"/>
              <w:rPr>
                <w:rFonts w:ascii="宋体" w:eastAsia="宋体" w:hAnsi="宋体" w:cs="宋体"/>
                <w:color w:val="000000"/>
                <w:kern w:val="0"/>
                <w:sz w:val="18"/>
                <w:szCs w:val="18"/>
              </w:rPr>
            </w:pPr>
          </w:p>
        </w:tc>
      </w:tr>
      <w:tr w:rsidR="000F4245" w14:paraId="08A0EB08" w14:textId="77777777">
        <w:trPr>
          <w:trHeight w:val="397"/>
        </w:trPr>
        <w:tc>
          <w:tcPr>
            <w:tcW w:w="648" w:type="pct"/>
            <w:tcBorders>
              <w:top w:val="nil"/>
              <w:left w:val="single" w:sz="4" w:space="0" w:color="auto"/>
              <w:bottom w:val="single" w:sz="4" w:space="0" w:color="auto"/>
              <w:right w:val="single" w:sz="4" w:space="0" w:color="auto"/>
            </w:tcBorders>
            <w:shd w:val="clear" w:color="auto" w:fill="auto"/>
            <w:vAlign w:val="center"/>
          </w:tcPr>
          <w:p w14:paraId="1342FE22"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1#</w:t>
            </w:r>
            <w:r>
              <w:rPr>
                <w:rFonts w:ascii="宋体" w:eastAsia="宋体" w:hAnsi="宋体" w:hint="eastAsia"/>
                <w:color w:val="000000"/>
                <w:kern w:val="0"/>
                <w:sz w:val="18"/>
                <w:szCs w:val="18"/>
              </w:rPr>
              <w:t>禁采区</w:t>
            </w:r>
          </w:p>
        </w:tc>
        <w:tc>
          <w:tcPr>
            <w:tcW w:w="1661" w:type="pct"/>
            <w:tcBorders>
              <w:top w:val="nil"/>
              <w:left w:val="nil"/>
              <w:bottom w:val="single" w:sz="4" w:space="0" w:color="auto"/>
              <w:right w:val="single" w:sz="4" w:space="0" w:color="auto"/>
            </w:tcBorders>
            <w:shd w:val="clear" w:color="auto" w:fill="auto"/>
            <w:vAlign w:val="center"/>
          </w:tcPr>
          <w:p w14:paraId="0C1C1427"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1817609</w:t>
            </w:r>
          </w:p>
        </w:tc>
        <w:tc>
          <w:tcPr>
            <w:tcW w:w="996" w:type="pct"/>
            <w:tcBorders>
              <w:top w:val="nil"/>
              <w:left w:val="nil"/>
              <w:bottom w:val="single" w:sz="4" w:space="0" w:color="auto"/>
              <w:right w:val="single" w:sz="4" w:space="0" w:color="auto"/>
            </w:tcBorders>
            <w:shd w:val="clear" w:color="auto" w:fill="auto"/>
            <w:vAlign w:val="center"/>
          </w:tcPr>
          <w:p w14:paraId="2C3DDFAE"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3.3</w:t>
            </w:r>
          </w:p>
        </w:tc>
        <w:tc>
          <w:tcPr>
            <w:tcW w:w="1695" w:type="pct"/>
            <w:tcBorders>
              <w:top w:val="nil"/>
              <w:left w:val="nil"/>
              <w:bottom w:val="single" w:sz="4" w:space="0" w:color="auto"/>
              <w:right w:val="single" w:sz="4" w:space="0" w:color="auto"/>
            </w:tcBorders>
            <w:shd w:val="clear" w:color="auto" w:fill="auto"/>
            <w:vAlign w:val="center"/>
          </w:tcPr>
          <w:p w14:paraId="5CBAE2F0"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599.81/1205.62</w:t>
            </w:r>
          </w:p>
        </w:tc>
      </w:tr>
      <w:tr w:rsidR="000F4245" w14:paraId="0CB0AE7D" w14:textId="77777777">
        <w:trPr>
          <w:trHeight w:val="397"/>
        </w:trPr>
        <w:tc>
          <w:tcPr>
            <w:tcW w:w="648" w:type="pct"/>
            <w:tcBorders>
              <w:top w:val="nil"/>
              <w:left w:val="single" w:sz="4" w:space="0" w:color="auto"/>
              <w:bottom w:val="single" w:sz="4" w:space="0" w:color="auto"/>
              <w:right w:val="single" w:sz="4" w:space="0" w:color="auto"/>
            </w:tcBorders>
            <w:shd w:val="clear" w:color="auto" w:fill="auto"/>
            <w:vAlign w:val="center"/>
          </w:tcPr>
          <w:p w14:paraId="20653D38"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1#</w:t>
            </w:r>
            <w:r>
              <w:rPr>
                <w:rFonts w:ascii="宋体" w:eastAsia="宋体" w:hAnsi="宋体" w:hint="eastAsia"/>
                <w:color w:val="000000"/>
                <w:kern w:val="0"/>
                <w:sz w:val="18"/>
                <w:szCs w:val="18"/>
              </w:rPr>
              <w:t>可采区</w:t>
            </w:r>
          </w:p>
        </w:tc>
        <w:tc>
          <w:tcPr>
            <w:tcW w:w="1661" w:type="pct"/>
            <w:tcBorders>
              <w:top w:val="nil"/>
              <w:left w:val="nil"/>
              <w:bottom w:val="single" w:sz="4" w:space="0" w:color="auto"/>
              <w:right w:val="single" w:sz="4" w:space="0" w:color="auto"/>
            </w:tcBorders>
            <w:shd w:val="clear" w:color="auto" w:fill="auto"/>
            <w:vAlign w:val="center"/>
          </w:tcPr>
          <w:p w14:paraId="66EA405E"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3646934</w:t>
            </w:r>
          </w:p>
        </w:tc>
        <w:tc>
          <w:tcPr>
            <w:tcW w:w="996" w:type="pct"/>
            <w:tcBorders>
              <w:top w:val="nil"/>
              <w:left w:val="nil"/>
              <w:bottom w:val="single" w:sz="4" w:space="0" w:color="auto"/>
              <w:right w:val="single" w:sz="4" w:space="0" w:color="auto"/>
            </w:tcBorders>
            <w:shd w:val="clear" w:color="auto" w:fill="auto"/>
            <w:vAlign w:val="center"/>
          </w:tcPr>
          <w:p w14:paraId="43B44ABD"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2.7</w:t>
            </w:r>
          </w:p>
        </w:tc>
        <w:tc>
          <w:tcPr>
            <w:tcW w:w="1695" w:type="pct"/>
            <w:tcBorders>
              <w:top w:val="nil"/>
              <w:left w:val="nil"/>
              <w:bottom w:val="single" w:sz="4" w:space="0" w:color="auto"/>
              <w:right w:val="single" w:sz="4" w:space="0" w:color="auto"/>
            </w:tcBorders>
            <w:shd w:val="clear" w:color="auto" w:fill="auto"/>
            <w:vAlign w:val="center"/>
          </w:tcPr>
          <w:p w14:paraId="76A40069"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984.67/1979.19</w:t>
            </w:r>
          </w:p>
        </w:tc>
      </w:tr>
      <w:tr w:rsidR="000F4245" w14:paraId="1CB1D83B" w14:textId="77777777">
        <w:trPr>
          <w:trHeight w:val="397"/>
        </w:trPr>
        <w:tc>
          <w:tcPr>
            <w:tcW w:w="648" w:type="pct"/>
            <w:tcBorders>
              <w:top w:val="nil"/>
              <w:left w:val="single" w:sz="4" w:space="0" w:color="auto"/>
              <w:bottom w:val="single" w:sz="4" w:space="0" w:color="auto"/>
              <w:right w:val="single" w:sz="4" w:space="0" w:color="auto"/>
            </w:tcBorders>
            <w:shd w:val="clear" w:color="auto" w:fill="auto"/>
            <w:vAlign w:val="center"/>
          </w:tcPr>
          <w:p w14:paraId="7122AC14"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2#</w:t>
            </w:r>
            <w:r>
              <w:rPr>
                <w:rFonts w:ascii="宋体" w:eastAsia="宋体" w:hAnsi="宋体" w:hint="eastAsia"/>
                <w:color w:val="000000"/>
                <w:kern w:val="0"/>
                <w:sz w:val="18"/>
                <w:szCs w:val="18"/>
              </w:rPr>
              <w:t>禁采区</w:t>
            </w:r>
          </w:p>
        </w:tc>
        <w:tc>
          <w:tcPr>
            <w:tcW w:w="1661" w:type="pct"/>
            <w:tcBorders>
              <w:top w:val="nil"/>
              <w:left w:val="nil"/>
              <w:bottom w:val="single" w:sz="4" w:space="0" w:color="auto"/>
              <w:right w:val="single" w:sz="4" w:space="0" w:color="auto"/>
            </w:tcBorders>
            <w:shd w:val="clear" w:color="auto" w:fill="auto"/>
            <w:vAlign w:val="center"/>
          </w:tcPr>
          <w:p w14:paraId="5A305DB8"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1189683</w:t>
            </w:r>
          </w:p>
        </w:tc>
        <w:tc>
          <w:tcPr>
            <w:tcW w:w="996" w:type="pct"/>
            <w:tcBorders>
              <w:top w:val="nil"/>
              <w:left w:val="nil"/>
              <w:bottom w:val="single" w:sz="4" w:space="0" w:color="auto"/>
              <w:right w:val="single" w:sz="4" w:space="0" w:color="auto"/>
            </w:tcBorders>
            <w:shd w:val="clear" w:color="auto" w:fill="auto"/>
            <w:vAlign w:val="center"/>
          </w:tcPr>
          <w:p w14:paraId="0C884FC3"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1.8</w:t>
            </w:r>
          </w:p>
        </w:tc>
        <w:tc>
          <w:tcPr>
            <w:tcW w:w="1695" w:type="pct"/>
            <w:tcBorders>
              <w:top w:val="nil"/>
              <w:left w:val="nil"/>
              <w:bottom w:val="single" w:sz="4" w:space="0" w:color="auto"/>
              <w:right w:val="single" w:sz="4" w:space="0" w:color="auto"/>
            </w:tcBorders>
            <w:shd w:val="clear" w:color="auto" w:fill="auto"/>
            <w:vAlign w:val="center"/>
          </w:tcPr>
          <w:p w14:paraId="64689F3D"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214.14/430.42</w:t>
            </w:r>
          </w:p>
        </w:tc>
      </w:tr>
      <w:tr w:rsidR="000F4245" w14:paraId="3FC310E4" w14:textId="77777777">
        <w:trPr>
          <w:trHeight w:val="397"/>
        </w:trPr>
        <w:tc>
          <w:tcPr>
            <w:tcW w:w="648" w:type="pct"/>
            <w:tcBorders>
              <w:top w:val="nil"/>
              <w:left w:val="single" w:sz="4" w:space="0" w:color="auto"/>
              <w:bottom w:val="single" w:sz="4" w:space="0" w:color="auto"/>
              <w:right w:val="single" w:sz="4" w:space="0" w:color="auto"/>
            </w:tcBorders>
            <w:shd w:val="clear" w:color="auto" w:fill="auto"/>
            <w:vAlign w:val="center"/>
          </w:tcPr>
          <w:p w14:paraId="6DC10694"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2#</w:t>
            </w:r>
            <w:r>
              <w:rPr>
                <w:rFonts w:ascii="宋体" w:eastAsia="宋体" w:hAnsi="宋体" w:hint="eastAsia"/>
                <w:color w:val="000000"/>
                <w:kern w:val="0"/>
                <w:sz w:val="18"/>
                <w:szCs w:val="18"/>
              </w:rPr>
              <w:t>可采区</w:t>
            </w:r>
          </w:p>
        </w:tc>
        <w:tc>
          <w:tcPr>
            <w:tcW w:w="1661" w:type="pct"/>
            <w:tcBorders>
              <w:top w:val="nil"/>
              <w:left w:val="nil"/>
              <w:bottom w:val="single" w:sz="4" w:space="0" w:color="auto"/>
              <w:right w:val="single" w:sz="4" w:space="0" w:color="auto"/>
            </w:tcBorders>
            <w:shd w:val="clear" w:color="auto" w:fill="auto"/>
            <w:vAlign w:val="center"/>
          </w:tcPr>
          <w:p w14:paraId="21264FFB"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3377875</w:t>
            </w:r>
          </w:p>
        </w:tc>
        <w:tc>
          <w:tcPr>
            <w:tcW w:w="996" w:type="pct"/>
            <w:tcBorders>
              <w:top w:val="nil"/>
              <w:left w:val="nil"/>
              <w:bottom w:val="single" w:sz="4" w:space="0" w:color="auto"/>
              <w:right w:val="single" w:sz="4" w:space="0" w:color="auto"/>
            </w:tcBorders>
            <w:shd w:val="clear" w:color="auto" w:fill="auto"/>
            <w:vAlign w:val="center"/>
          </w:tcPr>
          <w:p w14:paraId="55D71F88"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2.8</w:t>
            </w:r>
          </w:p>
        </w:tc>
        <w:tc>
          <w:tcPr>
            <w:tcW w:w="1695" w:type="pct"/>
            <w:tcBorders>
              <w:top w:val="nil"/>
              <w:left w:val="nil"/>
              <w:bottom w:val="single" w:sz="4" w:space="0" w:color="auto"/>
              <w:right w:val="single" w:sz="4" w:space="0" w:color="auto"/>
            </w:tcBorders>
            <w:shd w:val="clear" w:color="auto" w:fill="auto"/>
            <w:vAlign w:val="center"/>
          </w:tcPr>
          <w:p w14:paraId="38E18BF5"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945.81/1901.08</w:t>
            </w:r>
          </w:p>
        </w:tc>
      </w:tr>
      <w:tr w:rsidR="000F4245" w14:paraId="3701A868" w14:textId="77777777">
        <w:trPr>
          <w:trHeight w:val="397"/>
        </w:trPr>
        <w:tc>
          <w:tcPr>
            <w:tcW w:w="648" w:type="pct"/>
            <w:tcBorders>
              <w:top w:val="nil"/>
              <w:left w:val="single" w:sz="4" w:space="0" w:color="auto"/>
              <w:bottom w:val="single" w:sz="4" w:space="0" w:color="auto"/>
              <w:right w:val="single" w:sz="4" w:space="0" w:color="auto"/>
            </w:tcBorders>
            <w:shd w:val="clear" w:color="auto" w:fill="auto"/>
            <w:vAlign w:val="center"/>
          </w:tcPr>
          <w:p w14:paraId="396BE155"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3#</w:t>
            </w:r>
            <w:r>
              <w:rPr>
                <w:rFonts w:ascii="宋体" w:eastAsia="宋体" w:hAnsi="宋体" w:hint="eastAsia"/>
                <w:color w:val="000000"/>
                <w:kern w:val="0"/>
                <w:sz w:val="18"/>
                <w:szCs w:val="18"/>
              </w:rPr>
              <w:t>禁采区</w:t>
            </w:r>
          </w:p>
        </w:tc>
        <w:tc>
          <w:tcPr>
            <w:tcW w:w="1661" w:type="pct"/>
            <w:tcBorders>
              <w:top w:val="nil"/>
              <w:left w:val="nil"/>
              <w:bottom w:val="single" w:sz="4" w:space="0" w:color="auto"/>
              <w:right w:val="single" w:sz="4" w:space="0" w:color="auto"/>
            </w:tcBorders>
            <w:shd w:val="clear" w:color="auto" w:fill="auto"/>
            <w:vAlign w:val="center"/>
          </w:tcPr>
          <w:p w14:paraId="7AB03FEF"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5819788</w:t>
            </w:r>
          </w:p>
        </w:tc>
        <w:tc>
          <w:tcPr>
            <w:tcW w:w="996" w:type="pct"/>
            <w:tcBorders>
              <w:top w:val="nil"/>
              <w:left w:val="nil"/>
              <w:bottom w:val="single" w:sz="4" w:space="0" w:color="auto"/>
              <w:right w:val="single" w:sz="4" w:space="0" w:color="auto"/>
            </w:tcBorders>
            <w:shd w:val="clear" w:color="auto" w:fill="auto"/>
            <w:vAlign w:val="center"/>
          </w:tcPr>
          <w:p w14:paraId="5691ADA8"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3.2</w:t>
            </w:r>
          </w:p>
        </w:tc>
        <w:tc>
          <w:tcPr>
            <w:tcW w:w="1695" w:type="pct"/>
            <w:tcBorders>
              <w:top w:val="nil"/>
              <w:left w:val="nil"/>
              <w:bottom w:val="single" w:sz="4" w:space="0" w:color="auto"/>
              <w:right w:val="single" w:sz="4" w:space="0" w:color="auto"/>
            </w:tcBorders>
            <w:shd w:val="clear" w:color="auto" w:fill="auto"/>
            <w:vAlign w:val="center"/>
          </w:tcPr>
          <w:p w14:paraId="2DBFED5C"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1862.33/3743.28</w:t>
            </w:r>
          </w:p>
        </w:tc>
      </w:tr>
      <w:tr w:rsidR="000F4245" w14:paraId="16EA10B3" w14:textId="77777777">
        <w:trPr>
          <w:trHeight w:val="397"/>
        </w:trPr>
        <w:tc>
          <w:tcPr>
            <w:tcW w:w="648" w:type="pct"/>
            <w:tcBorders>
              <w:top w:val="nil"/>
              <w:left w:val="single" w:sz="4" w:space="0" w:color="auto"/>
              <w:bottom w:val="single" w:sz="4" w:space="0" w:color="auto"/>
              <w:right w:val="single" w:sz="4" w:space="0" w:color="auto"/>
            </w:tcBorders>
            <w:shd w:val="clear" w:color="auto" w:fill="auto"/>
            <w:vAlign w:val="center"/>
          </w:tcPr>
          <w:p w14:paraId="55A66A48"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3#</w:t>
            </w:r>
            <w:r>
              <w:rPr>
                <w:rFonts w:ascii="宋体" w:eastAsia="宋体" w:hAnsi="宋体" w:hint="eastAsia"/>
                <w:color w:val="000000"/>
                <w:kern w:val="0"/>
                <w:sz w:val="18"/>
                <w:szCs w:val="18"/>
              </w:rPr>
              <w:t>可采区</w:t>
            </w:r>
          </w:p>
        </w:tc>
        <w:tc>
          <w:tcPr>
            <w:tcW w:w="1661" w:type="pct"/>
            <w:tcBorders>
              <w:top w:val="nil"/>
              <w:left w:val="nil"/>
              <w:bottom w:val="single" w:sz="4" w:space="0" w:color="auto"/>
              <w:right w:val="single" w:sz="4" w:space="0" w:color="auto"/>
            </w:tcBorders>
            <w:shd w:val="clear" w:color="auto" w:fill="auto"/>
            <w:vAlign w:val="center"/>
          </w:tcPr>
          <w:p w14:paraId="6C483774"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4878362</w:t>
            </w:r>
          </w:p>
        </w:tc>
        <w:tc>
          <w:tcPr>
            <w:tcW w:w="996" w:type="pct"/>
            <w:tcBorders>
              <w:top w:val="nil"/>
              <w:left w:val="nil"/>
              <w:bottom w:val="single" w:sz="4" w:space="0" w:color="auto"/>
              <w:right w:val="single" w:sz="4" w:space="0" w:color="auto"/>
            </w:tcBorders>
            <w:shd w:val="clear" w:color="auto" w:fill="auto"/>
            <w:vAlign w:val="center"/>
          </w:tcPr>
          <w:p w14:paraId="29843B2D"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2.2</w:t>
            </w:r>
          </w:p>
        </w:tc>
        <w:tc>
          <w:tcPr>
            <w:tcW w:w="1695" w:type="pct"/>
            <w:tcBorders>
              <w:top w:val="nil"/>
              <w:left w:val="nil"/>
              <w:bottom w:val="single" w:sz="4" w:space="0" w:color="auto"/>
              <w:right w:val="single" w:sz="4" w:space="0" w:color="auto"/>
            </w:tcBorders>
            <w:shd w:val="clear" w:color="auto" w:fill="auto"/>
            <w:vAlign w:val="center"/>
          </w:tcPr>
          <w:p w14:paraId="50DF05B0"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1073.24/2157.21</w:t>
            </w:r>
          </w:p>
        </w:tc>
      </w:tr>
      <w:tr w:rsidR="000F4245" w14:paraId="25C2B8D9" w14:textId="77777777">
        <w:trPr>
          <w:trHeight w:val="397"/>
        </w:trPr>
        <w:tc>
          <w:tcPr>
            <w:tcW w:w="648" w:type="pct"/>
            <w:tcBorders>
              <w:top w:val="nil"/>
              <w:left w:val="single" w:sz="4" w:space="0" w:color="auto"/>
              <w:bottom w:val="single" w:sz="4" w:space="0" w:color="auto"/>
              <w:right w:val="single" w:sz="4" w:space="0" w:color="auto"/>
            </w:tcBorders>
            <w:shd w:val="clear" w:color="auto" w:fill="auto"/>
            <w:vAlign w:val="center"/>
          </w:tcPr>
          <w:p w14:paraId="2C8F5BC0"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4#</w:t>
            </w:r>
            <w:r>
              <w:rPr>
                <w:rFonts w:ascii="宋体" w:eastAsia="宋体" w:hAnsi="宋体" w:hint="eastAsia"/>
                <w:color w:val="000000"/>
                <w:kern w:val="0"/>
                <w:sz w:val="18"/>
                <w:szCs w:val="18"/>
              </w:rPr>
              <w:t>禁采区</w:t>
            </w:r>
          </w:p>
        </w:tc>
        <w:tc>
          <w:tcPr>
            <w:tcW w:w="1661" w:type="pct"/>
            <w:tcBorders>
              <w:top w:val="nil"/>
              <w:left w:val="nil"/>
              <w:bottom w:val="single" w:sz="4" w:space="0" w:color="auto"/>
              <w:right w:val="single" w:sz="4" w:space="0" w:color="auto"/>
            </w:tcBorders>
            <w:shd w:val="clear" w:color="auto" w:fill="auto"/>
            <w:vAlign w:val="center"/>
          </w:tcPr>
          <w:p w14:paraId="12BF9B7C"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1707942</w:t>
            </w:r>
          </w:p>
        </w:tc>
        <w:tc>
          <w:tcPr>
            <w:tcW w:w="996" w:type="pct"/>
            <w:tcBorders>
              <w:top w:val="nil"/>
              <w:left w:val="nil"/>
              <w:bottom w:val="single" w:sz="4" w:space="0" w:color="auto"/>
              <w:right w:val="single" w:sz="4" w:space="0" w:color="auto"/>
            </w:tcBorders>
            <w:shd w:val="clear" w:color="auto" w:fill="auto"/>
            <w:vAlign w:val="center"/>
          </w:tcPr>
          <w:p w14:paraId="5BBCA981"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1.9</w:t>
            </w:r>
          </w:p>
        </w:tc>
        <w:tc>
          <w:tcPr>
            <w:tcW w:w="1695" w:type="pct"/>
            <w:tcBorders>
              <w:top w:val="nil"/>
              <w:left w:val="nil"/>
              <w:bottom w:val="single" w:sz="4" w:space="0" w:color="auto"/>
              <w:right w:val="single" w:sz="4" w:space="0" w:color="auto"/>
            </w:tcBorders>
            <w:shd w:val="clear" w:color="auto" w:fill="auto"/>
            <w:vAlign w:val="center"/>
          </w:tcPr>
          <w:p w14:paraId="6FBFA250"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324.51/652.27</w:t>
            </w:r>
          </w:p>
        </w:tc>
      </w:tr>
      <w:tr w:rsidR="000F4245" w14:paraId="317DEA50" w14:textId="77777777">
        <w:trPr>
          <w:trHeight w:val="397"/>
        </w:trPr>
        <w:tc>
          <w:tcPr>
            <w:tcW w:w="648" w:type="pct"/>
            <w:tcBorders>
              <w:top w:val="nil"/>
              <w:left w:val="single" w:sz="4" w:space="0" w:color="auto"/>
              <w:bottom w:val="single" w:sz="4" w:space="0" w:color="auto"/>
              <w:right w:val="single" w:sz="4" w:space="0" w:color="auto"/>
            </w:tcBorders>
            <w:shd w:val="clear" w:color="auto" w:fill="auto"/>
            <w:vAlign w:val="center"/>
          </w:tcPr>
          <w:p w14:paraId="3A3A11F5"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4#</w:t>
            </w:r>
            <w:r>
              <w:rPr>
                <w:rFonts w:ascii="宋体" w:eastAsia="宋体" w:hAnsi="宋体" w:hint="eastAsia"/>
                <w:color w:val="000000"/>
                <w:kern w:val="0"/>
                <w:sz w:val="18"/>
                <w:szCs w:val="18"/>
              </w:rPr>
              <w:t>可采区</w:t>
            </w:r>
          </w:p>
        </w:tc>
        <w:tc>
          <w:tcPr>
            <w:tcW w:w="1661" w:type="pct"/>
            <w:tcBorders>
              <w:top w:val="nil"/>
              <w:left w:val="nil"/>
              <w:bottom w:val="single" w:sz="4" w:space="0" w:color="auto"/>
              <w:right w:val="single" w:sz="4" w:space="0" w:color="auto"/>
            </w:tcBorders>
            <w:shd w:val="clear" w:color="auto" w:fill="auto"/>
            <w:vAlign w:val="center"/>
          </w:tcPr>
          <w:p w14:paraId="60CFB586"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5400409</w:t>
            </w:r>
          </w:p>
        </w:tc>
        <w:tc>
          <w:tcPr>
            <w:tcW w:w="996" w:type="pct"/>
            <w:tcBorders>
              <w:top w:val="nil"/>
              <w:left w:val="nil"/>
              <w:bottom w:val="single" w:sz="4" w:space="0" w:color="auto"/>
              <w:right w:val="single" w:sz="4" w:space="0" w:color="auto"/>
            </w:tcBorders>
            <w:shd w:val="clear" w:color="auto" w:fill="auto"/>
            <w:vAlign w:val="center"/>
          </w:tcPr>
          <w:p w14:paraId="1B73C780"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2.1</w:t>
            </w:r>
          </w:p>
        </w:tc>
        <w:tc>
          <w:tcPr>
            <w:tcW w:w="1695" w:type="pct"/>
            <w:tcBorders>
              <w:top w:val="nil"/>
              <w:left w:val="nil"/>
              <w:bottom w:val="single" w:sz="4" w:space="0" w:color="auto"/>
              <w:right w:val="single" w:sz="4" w:space="0" w:color="auto"/>
            </w:tcBorders>
            <w:shd w:val="clear" w:color="auto" w:fill="auto"/>
            <w:vAlign w:val="center"/>
          </w:tcPr>
          <w:p w14:paraId="43B9299B"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1134.09/2279.52</w:t>
            </w:r>
          </w:p>
        </w:tc>
      </w:tr>
      <w:tr w:rsidR="000F4245" w14:paraId="30AFC5B6" w14:textId="77777777">
        <w:trPr>
          <w:trHeight w:val="397"/>
        </w:trPr>
        <w:tc>
          <w:tcPr>
            <w:tcW w:w="648" w:type="pct"/>
            <w:tcBorders>
              <w:top w:val="nil"/>
              <w:left w:val="single" w:sz="4" w:space="0" w:color="auto"/>
              <w:bottom w:val="single" w:sz="4" w:space="0" w:color="auto"/>
              <w:right w:val="single" w:sz="4" w:space="0" w:color="auto"/>
            </w:tcBorders>
            <w:shd w:val="clear" w:color="auto" w:fill="auto"/>
            <w:vAlign w:val="center"/>
          </w:tcPr>
          <w:p w14:paraId="4692D215"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5#</w:t>
            </w:r>
            <w:r>
              <w:rPr>
                <w:rFonts w:ascii="宋体" w:eastAsia="宋体" w:hAnsi="宋体" w:hint="eastAsia"/>
                <w:color w:val="000000"/>
                <w:kern w:val="0"/>
                <w:sz w:val="18"/>
                <w:szCs w:val="18"/>
              </w:rPr>
              <w:t>禁采区</w:t>
            </w:r>
          </w:p>
        </w:tc>
        <w:tc>
          <w:tcPr>
            <w:tcW w:w="1661" w:type="pct"/>
            <w:tcBorders>
              <w:top w:val="nil"/>
              <w:left w:val="nil"/>
              <w:bottom w:val="single" w:sz="4" w:space="0" w:color="auto"/>
              <w:right w:val="single" w:sz="4" w:space="0" w:color="auto"/>
            </w:tcBorders>
            <w:shd w:val="clear" w:color="auto" w:fill="auto"/>
            <w:vAlign w:val="center"/>
          </w:tcPr>
          <w:p w14:paraId="0992535D"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6649759</w:t>
            </w:r>
          </w:p>
        </w:tc>
        <w:tc>
          <w:tcPr>
            <w:tcW w:w="996" w:type="pct"/>
            <w:tcBorders>
              <w:top w:val="nil"/>
              <w:left w:val="nil"/>
              <w:bottom w:val="single" w:sz="4" w:space="0" w:color="auto"/>
              <w:right w:val="single" w:sz="4" w:space="0" w:color="auto"/>
            </w:tcBorders>
            <w:shd w:val="clear" w:color="auto" w:fill="auto"/>
            <w:vAlign w:val="center"/>
          </w:tcPr>
          <w:p w14:paraId="4D94C132"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3.3</w:t>
            </w:r>
          </w:p>
        </w:tc>
        <w:tc>
          <w:tcPr>
            <w:tcW w:w="1695" w:type="pct"/>
            <w:tcBorders>
              <w:top w:val="nil"/>
              <w:left w:val="nil"/>
              <w:bottom w:val="single" w:sz="4" w:space="0" w:color="auto"/>
              <w:right w:val="single" w:sz="4" w:space="0" w:color="auto"/>
            </w:tcBorders>
            <w:shd w:val="clear" w:color="auto" w:fill="auto"/>
            <w:vAlign w:val="center"/>
          </w:tcPr>
          <w:p w14:paraId="5EC46DA9"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2194.42/4410.78</w:t>
            </w:r>
          </w:p>
        </w:tc>
      </w:tr>
      <w:tr w:rsidR="000F4245" w14:paraId="03A6B636" w14:textId="77777777">
        <w:trPr>
          <w:trHeight w:val="397"/>
        </w:trPr>
        <w:tc>
          <w:tcPr>
            <w:tcW w:w="648" w:type="pct"/>
            <w:tcBorders>
              <w:top w:val="nil"/>
              <w:left w:val="single" w:sz="4" w:space="0" w:color="auto"/>
              <w:bottom w:val="single" w:sz="4" w:space="0" w:color="auto"/>
              <w:right w:val="single" w:sz="4" w:space="0" w:color="auto"/>
            </w:tcBorders>
            <w:shd w:val="clear" w:color="auto" w:fill="auto"/>
            <w:vAlign w:val="center"/>
          </w:tcPr>
          <w:p w14:paraId="62409E5F"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5#</w:t>
            </w:r>
            <w:r>
              <w:rPr>
                <w:rFonts w:ascii="宋体" w:eastAsia="宋体" w:hAnsi="宋体" w:hint="eastAsia"/>
                <w:color w:val="000000"/>
                <w:kern w:val="0"/>
                <w:sz w:val="18"/>
                <w:szCs w:val="18"/>
              </w:rPr>
              <w:t>可采区</w:t>
            </w:r>
          </w:p>
        </w:tc>
        <w:tc>
          <w:tcPr>
            <w:tcW w:w="1661" w:type="pct"/>
            <w:tcBorders>
              <w:top w:val="nil"/>
              <w:left w:val="nil"/>
              <w:bottom w:val="single" w:sz="4" w:space="0" w:color="auto"/>
              <w:right w:val="single" w:sz="4" w:space="0" w:color="auto"/>
            </w:tcBorders>
            <w:shd w:val="clear" w:color="auto" w:fill="auto"/>
            <w:vAlign w:val="center"/>
          </w:tcPr>
          <w:p w14:paraId="640898BF"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10311005</w:t>
            </w:r>
          </w:p>
        </w:tc>
        <w:tc>
          <w:tcPr>
            <w:tcW w:w="996" w:type="pct"/>
            <w:tcBorders>
              <w:top w:val="nil"/>
              <w:left w:val="nil"/>
              <w:bottom w:val="single" w:sz="4" w:space="0" w:color="auto"/>
              <w:right w:val="single" w:sz="4" w:space="0" w:color="auto"/>
            </w:tcBorders>
            <w:shd w:val="clear" w:color="auto" w:fill="auto"/>
            <w:vAlign w:val="center"/>
          </w:tcPr>
          <w:p w14:paraId="38D8C95A"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3.5</w:t>
            </w:r>
          </w:p>
        </w:tc>
        <w:tc>
          <w:tcPr>
            <w:tcW w:w="1695" w:type="pct"/>
            <w:tcBorders>
              <w:top w:val="nil"/>
              <w:left w:val="nil"/>
              <w:bottom w:val="single" w:sz="4" w:space="0" w:color="auto"/>
              <w:right w:val="single" w:sz="4" w:space="0" w:color="auto"/>
            </w:tcBorders>
            <w:shd w:val="clear" w:color="auto" w:fill="auto"/>
            <w:vAlign w:val="center"/>
          </w:tcPr>
          <w:p w14:paraId="6FB16619"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3608.85/7253.79</w:t>
            </w:r>
          </w:p>
        </w:tc>
      </w:tr>
      <w:tr w:rsidR="000F4245" w14:paraId="39BFF5C6" w14:textId="77777777">
        <w:trPr>
          <w:trHeight w:val="397"/>
        </w:trPr>
        <w:tc>
          <w:tcPr>
            <w:tcW w:w="648" w:type="pct"/>
            <w:tcBorders>
              <w:top w:val="nil"/>
              <w:left w:val="single" w:sz="4" w:space="0" w:color="auto"/>
              <w:bottom w:val="single" w:sz="4" w:space="0" w:color="auto"/>
              <w:right w:val="single" w:sz="4" w:space="0" w:color="auto"/>
            </w:tcBorders>
            <w:shd w:val="clear" w:color="auto" w:fill="auto"/>
            <w:vAlign w:val="center"/>
          </w:tcPr>
          <w:p w14:paraId="2DA8E31A" w14:textId="77777777" w:rsidR="000F4245" w:rsidRDefault="00000000">
            <w:pPr>
              <w:widowControl/>
              <w:spacing w:line="300" w:lineRule="exact"/>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合计</w:t>
            </w:r>
          </w:p>
        </w:tc>
        <w:tc>
          <w:tcPr>
            <w:tcW w:w="1661" w:type="pct"/>
            <w:tcBorders>
              <w:top w:val="nil"/>
              <w:left w:val="nil"/>
              <w:bottom w:val="single" w:sz="4" w:space="0" w:color="auto"/>
              <w:right w:val="single" w:sz="4" w:space="0" w:color="auto"/>
            </w:tcBorders>
            <w:shd w:val="clear" w:color="auto" w:fill="auto"/>
            <w:vAlign w:val="center"/>
          </w:tcPr>
          <w:p w14:paraId="431D19BD"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44799366</w:t>
            </w:r>
          </w:p>
        </w:tc>
        <w:tc>
          <w:tcPr>
            <w:tcW w:w="996" w:type="pct"/>
            <w:tcBorders>
              <w:top w:val="nil"/>
              <w:left w:val="nil"/>
              <w:bottom w:val="single" w:sz="4" w:space="0" w:color="auto"/>
              <w:right w:val="single" w:sz="4" w:space="0" w:color="auto"/>
            </w:tcBorders>
            <w:shd w:val="clear" w:color="auto" w:fill="auto"/>
            <w:vAlign w:val="center"/>
          </w:tcPr>
          <w:p w14:paraId="4E713177"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2.89</w:t>
            </w:r>
          </w:p>
        </w:tc>
        <w:tc>
          <w:tcPr>
            <w:tcW w:w="1695" w:type="pct"/>
            <w:tcBorders>
              <w:top w:val="nil"/>
              <w:left w:val="nil"/>
              <w:bottom w:val="single" w:sz="4" w:space="0" w:color="auto"/>
              <w:right w:val="single" w:sz="4" w:space="0" w:color="auto"/>
            </w:tcBorders>
            <w:shd w:val="clear" w:color="auto" w:fill="auto"/>
            <w:vAlign w:val="center"/>
          </w:tcPr>
          <w:p w14:paraId="678378D8" w14:textId="77777777" w:rsidR="000F4245" w:rsidRDefault="00000000">
            <w:pPr>
              <w:widowControl/>
              <w:spacing w:line="300" w:lineRule="exact"/>
              <w:jc w:val="center"/>
              <w:rPr>
                <w:rFonts w:eastAsia="宋体"/>
                <w:color w:val="000000"/>
                <w:kern w:val="0"/>
                <w:sz w:val="18"/>
                <w:szCs w:val="18"/>
              </w:rPr>
            </w:pPr>
            <w:r>
              <w:rPr>
                <w:rFonts w:eastAsia="宋体"/>
                <w:color w:val="000000"/>
                <w:kern w:val="0"/>
                <w:sz w:val="18"/>
                <w:szCs w:val="18"/>
              </w:rPr>
              <w:t>12941.87/26013.16</w:t>
            </w:r>
          </w:p>
        </w:tc>
      </w:tr>
    </w:tbl>
    <w:p w14:paraId="144477B6" w14:textId="77777777" w:rsidR="000F4245" w:rsidRDefault="00000000">
      <w:pPr>
        <w:pStyle w:val="46"/>
        <w:rPr>
          <w:rFonts w:eastAsiaTheme="minorEastAsia"/>
        </w:rPr>
      </w:pPr>
      <w:r>
        <w:rPr>
          <w:rFonts w:eastAsiaTheme="minorEastAsia"/>
        </w:rPr>
        <w:lastRenderedPageBreak/>
        <w:t>根据估算成果得到规划河段泥沙储量约</w:t>
      </w:r>
      <w:r>
        <w:rPr>
          <w:rFonts w:eastAsiaTheme="minorEastAsia"/>
        </w:rPr>
        <w:t>12941.87</w:t>
      </w:r>
      <w:r>
        <w:rPr>
          <w:rFonts w:eastAsiaTheme="minorEastAsia"/>
        </w:rPr>
        <w:t>万</w:t>
      </w:r>
      <w:r>
        <w:rPr>
          <w:rFonts w:eastAsiaTheme="minorEastAsia"/>
        </w:rPr>
        <w:t>m</w:t>
      </w:r>
      <w:r>
        <w:rPr>
          <w:rFonts w:eastAsiaTheme="minorEastAsia"/>
          <w:vertAlign w:val="superscript"/>
        </w:rPr>
        <w:t>3</w:t>
      </w:r>
      <w:r>
        <w:rPr>
          <w:rFonts w:eastAsiaTheme="minorEastAsia" w:hint="eastAsia"/>
        </w:rPr>
        <w:t>（</w:t>
      </w:r>
      <w:r>
        <w:rPr>
          <w:rFonts w:eastAsiaTheme="minorEastAsia" w:hint="eastAsia"/>
        </w:rPr>
        <w:t>26013.16</w:t>
      </w:r>
      <w:r>
        <w:rPr>
          <w:rFonts w:eastAsiaTheme="minorEastAsia" w:hint="eastAsia"/>
        </w:rPr>
        <w:t>万</w:t>
      </w:r>
      <w:r>
        <w:rPr>
          <w:rFonts w:eastAsiaTheme="minorEastAsia" w:hint="eastAsia"/>
        </w:rPr>
        <w:t>t</w:t>
      </w:r>
      <w:r>
        <w:rPr>
          <w:rFonts w:eastAsiaTheme="minorEastAsia" w:hint="eastAsia"/>
        </w:rPr>
        <w:t>）</w:t>
      </w:r>
      <w:r>
        <w:rPr>
          <w:rFonts w:eastAsiaTheme="minorEastAsia"/>
        </w:rPr>
        <w:t>，其中可采区泥沙储量约</w:t>
      </w:r>
      <w:r>
        <w:rPr>
          <w:rFonts w:eastAsiaTheme="minorEastAsia"/>
        </w:rPr>
        <w:t>7746.66</w:t>
      </w:r>
      <w:r>
        <w:rPr>
          <w:rFonts w:eastAsiaTheme="minorEastAsia"/>
        </w:rPr>
        <w:t>万</w:t>
      </w:r>
      <w:r>
        <w:rPr>
          <w:rFonts w:eastAsiaTheme="minorEastAsia"/>
        </w:rPr>
        <w:t>m</w:t>
      </w:r>
      <w:r>
        <w:rPr>
          <w:rFonts w:eastAsiaTheme="minorEastAsia"/>
          <w:vertAlign w:val="superscript"/>
        </w:rPr>
        <w:t>3</w:t>
      </w:r>
      <w:r>
        <w:rPr>
          <w:rFonts w:eastAsiaTheme="minorEastAsia" w:hint="eastAsia"/>
        </w:rPr>
        <w:t>（</w:t>
      </w:r>
      <w:r>
        <w:rPr>
          <w:rFonts w:eastAsiaTheme="minorEastAsia"/>
        </w:rPr>
        <w:t>15570.79</w:t>
      </w:r>
      <w:r>
        <w:rPr>
          <w:rFonts w:eastAsiaTheme="minorEastAsia"/>
        </w:rPr>
        <w:t>万</w:t>
      </w:r>
      <w:r>
        <w:rPr>
          <w:rFonts w:eastAsiaTheme="minorEastAsia"/>
        </w:rPr>
        <w:t>t</w:t>
      </w:r>
      <w:r>
        <w:rPr>
          <w:rFonts w:eastAsiaTheme="minorEastAsia" w:hint="eastAsia"/>
        </w:rPr>
        <w:t>）。</w:t>
      </w:r>
      <w:r>
        <w:rPr>
          <w:rFonts w:eastAsiaTheme="minorEastAsia"/>
        </w:rPr>
        <w:t>规划河段规划期内泥沙补给总量为</w:t>
      </w:r>
      <w:r>
        <w:rPr>
          <w:rFonts w:eastAsiaTheme="minorEastAsia"/>
        </w:rPr>
        <w:t>2238.81</w:t>
      </w:r>
      <w:r>
        <w:rPr>
          <w:rFonts w:eastAsiaTheme="minorEastAsia"/>
        </w:rPr>
        <w:t>万</w:t>
      </w:r>
      <w:r>
        <w:rPr>
          <w:rFonts w:eastAsiaTheme="minorEastAsia"/>
        </w:rPr>
        <w:t>m</w:t>
      </w:r>
      <w:r>
        <w:rPr>
          <w:rFonts w:eastAsiaTheme="minorEastAsia"/>
          <w:vertAlign w:val="superscript"/>
        </w:rPr>
        <w:t>3</w:t>
      </w:r>
      <w:r>
        <w:rPr>
          <w:rFonts w:eastAsiaTheme="minorEastAsia" w:hint="eastAsia"/>
        </w:rPr>
        <w:t>（</w:t>
      </w:r>
      <w:r>
        <w:rPr>
          <w:rFonts w:eastAsiaTheme="minorEastAsia"/>
        </w:rPr>
        <w:t>4500.00</w:t>
      </w:r>
      <w:r>
        <w:rPr>
          <w:rFonts w:eastAsiaTheme="minorEastAsia"/>
        </w:rPr>
        <w:t>万</w:t>
      </w:r>
      <w:r>
        <w:rPr>
          <w:rFonts w:eastAsiaTheme="minorEastAsia"/>
        </w:rPr>
        <w:t>t</w:t>
      </w:r>
      <w:r>
        <w:rPr>
          <w:rFonts w:eastAsiaTheme="minorEastAsia" w:hint="eastAsia"/>
        </w:rPr>
        <w:t>）</w:t>
      </w:r>
      <w:r>
        <w:rPr>
          <w:rFonts w:eastAsiaTheme="minorEastAsia"/>
        </w:rPr>
        <w:t>，其中</w:t>
      </w:r>
      <w:r>
        <w:rPr>
          <w:rFonts w:eastAsiaTheme="minorEastAsia"/>
          <w:shd w:val="clear" w:color="auto" w:fill="FFFFFF"/>
        </w:rPr>
        <w:t>可采区泥沙补给总量为</w:t>
      </w:r>
      <w:r>
        <w:rPr>
          <w:rFonts w:eastAsiaTheme="minorEastAsia"/>
          <w:shd w:val="clear" w:color="auto" w:fill="FFFFFF"/>
        </w:rPr>
        <w:t>1567.15</w:t>
      </w:r>
      <w:r>
        <w:rPr>
          <w:rFonts w:eastAsiaTheme="minorEastAsia"/>
          <w:shd w:val="clear" w:color="auto" w:fill="FFFFFF"/>
        </w:rPr>
        <w:t>万</w:t>
      </w:r>
      <w:r>
        <w:rPr>
          <w:rFonts w:eastAsiaTheme="minorEastAsia"/>
          <w:shd w:val="clear" w:color="auto" w:fill="FFFFFF"/>
        </w:rPr>
        <w:t>m</w:t>
      </w:r>
      <w:r>
        <w:rPr>
          <w:rFonts w:eastAsiaTheme="minorEastAsia"/>
          <w:shd w:val="clear" w:color="auto" w:fill="FFFFFF"/>
          <w:vertAlign w:val="superscript"/>
        </w:rPr>
        <w:t>3</w:t>
      </w:r>
      <w:r>
        <w:rPr>
          <w:rFonts w:eastAsiaTheme="minorEastAsia" w:hint="eastAsia"/>
        </w:rPr>
        <w:t>（</w:t>
      </w:r>
      <w:r>
        <w:rPr>
          <w:rFonts w:eastAsiaTheme="minorEastAsia"/>
        </w:rPr>
        <w:t>3149.97</w:t>
      </w:r>
      <w:r>
        <w:rPr>
          <w:rFonts w:eastAsiaTheme="minorEastAsia"/>
        </w:rPr>
        <w:t>万</w:t>
      </w:r>
      <w:r>
        <w:rPr>
          <w:rFonts w:eastAsiaTheme="minorEastAsia"/>
        </w:rPr>
        <w:t>t</w:t>
      </w:r>
      <w:r>
        <w:rPr>
          <w:rFonts w:eastAsiaTheme="minorEastAsia" w:hint="eastAsia"/>
        </w:rPr>
        <w:t>）</w:t>
      </w:r>
      <w:r>
        <w:rPr>
          <w:rFonts w:eastAsiaTheme="minorEastAsia"/>
          <w:shd w:val="clear" w:color="auto" w:fill="FFFFFF"/>
        </w:rPr>
        <w:t>。</w:t>
      </w:r>
      <w:r>
        <w:rPr>
          <w:rFonts w:eastAsiaTheme="minorEastAsia"/>
        </w:rPr>
        <w:t>因此，规划河段规划期内可利用砂石总量为</w:t>
      </w:r>
      <w:r>
        <w:rPr>
          <w:rFonts w:eastAsiaTheme="minorEastAsia"/>
        </w:rPr>
        <w:t>15180.68</w:t>
      </w:r>
      <w:r>
        <w:rPr>
          <w:rFonts w:eastAsiaTheme="minorEastAsia"/>
        </w:rPr>
        <w:t>万</w:t>
      </w:r>
      <w:r>
        <w:rPr>
          <w:rFonts w:eastAsiaTheme="minorEastAsia"/>
        </w:rPr>
        <w:t>m</w:t>
      </w:r>
      <w:r>
        <w:rPr>
          <w:rFonts w:eastAsiaTheme="minorEastAsia"/>
          <w:vertAlign w:val="superscript"/>
        </w:rPr>
        <w:t>3</w:t>
      </w:r>
      <w:r>
        <w:rPr>
          <w:rFonts w:eastAsiaTheme="minorEastAsia"/>
        </w:rPr>
        <w:t>，</w:t>
      </w:r>
      <w:r>
        <w:rPr>
          <w:rFonts w:eastAsiaTheme="minorEastAsia" w:hint="eastAsia"/>
        </w:rPr>
        <w:t>（</w:t>
      </w:r>
      <w:r>
        <w:rPr>
          <w:rFonts w:eastAsiaTheme="minorEastAsia"/>
        </w:rPr>
        <w:t>30513.17</w:t>
      </w:r>
      <w:r>
        <w:rPr>
          <w:rFonts w:eastAsiaTheme="minorEastAsia"/>
        </w:rPr>
        <w:t>万</w:t>
      </w:r>
      <w:r>
        <w:rPr>
          <w:rFonts w:eastAsiaTheme="minorEastAsia"/>
        </w:rPr>
        <w:t>t</w:t>
      </w:r>
      <w:r>
        <w:rPr>
          <w:rFonts w:eastAsiaTheme="minorEastAsia" w:hint="eastAsia"/>
        </w:rPr>
        <w:t>）</w:t>
      </w:r>
      <w:r>
        <w:rPr>
          <w:rFonts w:eastAsiaTheme="minorEastAsia"/>
        </w:rPr>
        <w:t>，其中可采区</w:t>
      </w:r>
      <w:r>
        <w:rPr>
          <w:rFonts w:eastAsiaTheme="minorEastAsia"/>
          <w:shd w:val="clear" w:color="auto" w:fill="FFFFFF"/>
        </w:rPr>
        <w:t>可利用砂石总量为</w:t>
      </w:r>
      <w:r>
        <w:rPr>
          <w:rFonts w:eastAsiaTheme="minorEastAsia"/>
          <w:shd w:val="clear" w:color="auto" w:fill="FFFFFF"/>
        </w:rPr>
        <w:t>9313.81</w:t>
      </w:r>
      <w:r>
        <w:rPr>
          <w:rFonts w:eastAsiaTheme="minorEastAsia"/>
        </w:rPr>
        <w:t>万</w:t>
      </w:r>
      <w:r>
        <w:rPr>
          <w:rFonts w:eastAsiaTheme="minorEastAsia"/>
        </w:rPr>
        <w:t>m</w:t>
      </w:r>
      <w:r>
        <w:rPr>
          <w:rFonts w:eastAsiaTheme="minorEastAsia"/>
          <w:vertAlign w:val="superscript"/>
        </w:rPr>
        <w:t>3</w:t>
      </w:r>
      <w:r>
        <w:rPr>
          <w:rFonts w:eastAsiaTheme="minorEastAsia" w:hint="eastAsia"/>
        </w:rPr>
        <w:t>（</w:t>
      </w:r>
      <w:r>
        <w:rPr>
          <w:rFonts w:eastAsiaTheme="minorEastAsia"/>
        </w:rPr>
        <w:t>18720.76</w:t>
      </w:r>
      <w:r>
        <w:rPr>
          <w:rFonts w:eastAsiaTheme="minorEastAsia"/>
        </w:rPr>
        <w:t>万</w:t>
      </w:r>
      <w:r>
        <w:rPr>
          <w:rFonts w:eastAsiaTheme="minorEastAsia"/>
        </w:rPr>
        <w:t>t</w:t>
      </w:r>
      <w:r>
        <w:rPr>
          <w:rFonts w:eastAsiaTheme="minorEastAsia" w:hint="eastAsia"/>
        </w:rPr>
        <w:t>）</w:t>
      </w:r>
      <w:r>
        <w:rPr>
          <w:rFonts w:eastAsiaTheme="minorEastAsia"/>
        </w:rPr>
        <w:t>。</w:t>
      </w:r>
    </w:p>
    <w:p w14:paraId="21B13F3C" w14:textId="77777777" w:rsidR="000F4245" w:rsidRDefault="00000000">
      <w:pPr>
        <w:pStyle w:val="46"/>
        <w:rPr>
          <w:rFonts w:eastAsiaTheme="minorEastAsia"/>
        </w:rPr>
      </w:pPr>
      <w:r>
        <w:rPr>
          <w:rFonts w:eastAsiaTheme="minorEastAsia"/>
        </w:rPr>
        <w:t>根据各采砂场所在河段水下地形测量成果，</w:t>
      </w:r>
      <w:r>
        <w:rPr>
          <w:rFonts w:eastAsiaTheme="minorEastAsia"/>
          <w:shd w:val="clear" w:color="auto" w:fill="FFFFFF"/>
        </w:rPr>
        <w:t>规划采砂场泥沙储量为</w:t>
      </w:r>
      <w:r>
        <w:rPr>
          <w:rFonts w:eastAsiaTheme="minorEastAsia"/>
          <w:shd w:val="clear" w:color="auto" w:fill="FFFFFF"/>
        </w:rPr>
        <w:t>1978.15</w:t>
      </w:r>
      <w:r>
        <w:rPr>
          <w:rFonts w:eastAsiaTheme="minorEastAsia"/>
          <w:shd w:val="clear" w:color="auto" w:fill="FFFFFF"/>
        </w:rPr>
        <w:t>万</w:t>
      </w:r>
      <w:r>
        <w:rPr>
          <w:rFonts w:eastAsiaTheme="minorEastAsia"/>
          <w:shd w:val="clear" w:color="auto" w:fill="FFFFFF"/>
        </w:rPr>
        <w:t>m</w:t>
      </w:r>
      <w:r>
        <w:rPr>
          <w:rFonts w:eastAsiaTheme="minorEastAsia"/>
          <w:shd w:val="clear" w:color="auto" w:fill="FFFFFF"/>
          <w:vertAlign w:val="superscript"/>
        </w:rPr>
        <w:t>3</w:t>
      </w:r>
      <w:r>
        <w:rPr>
          <w:rFonts w:eastAsiaTheme="minorEastAsia" w:hint="eastAsia"/>
          <w:shd w:val="clear" w:color="auto" w:fill="FFFFFF"/>
        </w:rPr>
        <w:t>（</w:t>
      </w:r>
      <w:r>
        <w:rPr>
          <w:rFonts w:eastAsiaTheme="minorEastAsia" w:hint="eastAsia"/>
          <w:shd w:val="clear" w:color="auto" w:fill="FFFFFF"/>
        </w:rPr>
        <w:t>3976.08</w:t>
      </w:r>
      <w:r>
        <w:rPr>
          <w:rFonts w:eastAsiaTheme="minorEastAsia"/>
        </w:rPr>
        <w:t>万</w:t>
      </w:r>
      <w:r>
        <w:rPr>
          <w:rFonts w:eastAsiaTheme="minorEastAsia"/>
        </w:rPr>
        <w:t>t</w:t>
      </w:r>
      <w:r>
        <w:rPr>
          <w:rFonts w:eastAsiaTheme="minorEastAsia" w:hint="eastAsia"/>
          <w:shd w:val="clear" w:color="auto" w:fill="FFFFFF"/>
        </w:rPr>
        <w:t>），</w:t>
      </w:r>
      <w:r>
        <w:rPr>
          <w:rFonts w:eastAsiaTheme="minorEastAsia"/>
          <w:shd w:val="clear" w:color="auto" w:fill="FFFFFF"/>
        </w:rPr>
        <w:t>根据泥沙补给分析成果，规划采砂场规划期内年平均泥沙补给量为</w:t>
      </w:r>
      <w:r>
        <w:rPr>
          <w:rFonts w:eastAsiaTheme="minorEastAsia"/>
          <w:shd w:val="clear" w:color="auto" w:fill="FFFFFF"/>
        </w:rPr>
        <w:t>177.22</w:t>
      </w:r>
      <w:r>
        <w:rPr>
          <w:rFonts w:eastAsiaTheme="minorEastAsia"/>
          <w:shd w:val="clear" w:color="auto" w:fill="FFFFFF"/>
        </w:rPr>
        <w:t>万</w:t>
      </w:r>
      <w:r>
        <w:rPr>
          <w:rFonts w:eastAsiaTheme="minorEastAsia"/>
          <w:shd w:val="clear" w:color="auto" w:fill="FFFFFF"/>
        </w:rPr>
        <w:t>m</w:t>
      </w:r>
      <w:r>
        <w:rPr>
          <w:rFonts w:eastAsiaTheme="minorEastAsia"/>
          <w:shd w:val="clear" w:color="auto" w:fill="FFFFFF"/>
          <w:vertAlign w:val="superscript"/>
        </w:rPr>
        <w:t>3</w:t>
      </w:r>
      <w:r>
        <w:rPr>
          <w:rFonts w:eastAsiaTheme="minorEastAsia"/>
        </w:rPr>
        <w:t>（</w:t>
      </w:r>
      <w:r>
        <w:rPr>
          <w:rFonts w:eastAsiaTheme="minorEastAsia"/>
        </w:rPr>
        <w:t>356.21</w:t>
      </w:r>
      <w:r>
        <w:rPr>
          <w:rFonts w:eastAsiaTheme="minorEastAsia"/>
        </w:rPr>
        <w:t>万</w:t>
      </w:r>
      <w:r>
        <w:rPr>
          <w:rFonts w:eastAsiaTheme="minorEastAsia"/>
        </w:rPr>
        <w:t>t</w:t>
      </w:r>
      <w:r>
        <w:rPr>
          <w:rFonts w:eastAsiaTheme="minorEastAsia"/>
        </w:rPr>
        <w:t>）</w:t>
      </w:r>
      <w:r>
        <w:rPr>
          <w:rFonts w:eastAsiaTheme="minorEastAsia"/>
          <w:shd w:val="clear" w:color="auto" w:fill="FFFFFF"/>
        </w:rPr>
        <w:t>，泥沙补给总量为</w:t>
      </w:r>
      <w:r>
        <w:rPr>
          <w:rFonts w:eastAsiaTheme="minorEastAsia"/>
          <w:shd w:val="clear" w:color="auto" w:fill="FFFFFF"/>
        </w:rPr>
        <w:t>886.08</w:t>
      </w:r>
      <w:r>
        <w:rPr>
          <w:rFonts w:eastAsiaTheme="minorEastAsia"/>
          <w:shd w:val="clear" w:color="auto" w:fill="FFFFFF"/>
        </w:rPr>
        <w:t>万</w:t>
      </w:r>
      <w:r>
        <w:rPr>
          <w:rFonts w:eastAsiaTheme="minorEastAsia"/>
          <w:shd w:val="clear" w:color="auto" w:fill="FFFFFF"/>
        </w:rPr>
        <w:t>m</w:t>
      </w:r>
      <w:r>
        <w:rPr>
          <w:rFonts w:eastAsiaTheme="minorEastAsia"/>
          <w:shd w:val="clear" w:color="auto" w:fill="FFFFFF"/>
          <w:vertAlign w:val="superscript"/>
        </w:rPr>
        <w:t>3</w:t>
      </w:r>
      <w:r>
        <w:rPr>
          <w:rFonts w:eastAsiaTheme="minorEastAsia"/>
        </w:rPr>
        <w:t>（</w:t>
      </w:r>
      <w:r>
        <w:rPr>
          <w:rFonts w:eastAsiaTheme="minorEastAsia"/>
        </w:rPr>
        <w:t>1781.02</w:t>
      </w:r>
      <w:r>
        <w:rPr>
          <w:rFonts w:eastAsiaTheme="minorEastAsia"/>
        </w:rPr>
        <w:t>万</w:t>
      </w:r>
      <w:r>
        <w:rPr>
          <w:rFonts w:eastAsiaTheme="minorEastAsia"/>
        </w:rPr>
        <w:t>t</w:t>
      </w:r>
      <w:r>
        <w:rPr>
          <w:rFonts w:eastAsiaTheme="minorEastAsia"/>
        </w:rPr>
        <w:t>）</w:t>
      </w:r>
      <w:r>
        <w:rPr>
          <w:rFonts w:eastAsiaTheme="minorEastAsia"/>
          <w:shd w:val="clear" w:color="auto" w:fill="FFFFFF"/>
        </w:rPr>
        <w:t>，可利用砂石总量为</w:t>
      </w:r>
      <w:r>
        <w:rPr>
          <w:rFonts w:eastAsiaTheme="minorEastAsia"/>
          <w:shd w:val="clear" w:color="auto" w:fill="FFFFFF"/>
        </w:rPr>
        <w:t>2864.23</w:t>
      </w:r>
      <w:r>
        <w:rPr>
          <w:rFonts w:eastAsiaTheme="minorEastAsia"/>
        </w:rPr>
        <w:t>万</w:t>
      </w:r>
      <w:r>
        <w:rPr>
          <w:rFonts w:eastAsiaTheme="minorEastAsia"/>
        </w:rPr>
        <w:t>m</w:t>
      </w:r>
      <w:r>
        <w:rPr>
          <w:rFonts w:eastAsiaTheme="minorEastAsia"/>
          <w:vertAlign w:val="superscript"/>
        </w:rPr>
        <w:t>3</w:t>
      </w:r>
      <w:r>
        <w:rPr>
          <w:rFonts w:eastAsiaTheme="minorEastAsia"/>
        </w:rPr>
        <w:t>（</w:t>
      </w:r>
      <w:r>
        <w:rPr>
          <w:rFonts w:eastAsiaTheme="minorEastAsia"/>
        </w:rPr>
        <w:t>5757.10</w:t>
      </w:r>
      <w:r>
        <w:rPr>
          <w:rFonts w:eastAsiaTheme="minorEastAsia"/>
        </w:rPr>
        <w:t>万</w:t>
      </w:r>
      <w:r>
        <w:rPr>
          <w:rFonts w:eastAsiaTheme="minorEastAsia"/>
        </w:rPr>
        <w:t>t</w:t>
      </w:r>
      <w:r>
        <w:rPr>
          <w:rFonts w:eastAsiaTheme="minorEastAsia"/>
        </w:rPr>
        <w:t>）。</w:t>
      </w:r>
    </w:p>
    <w:p w14:paraId="27D3AA87" w14:textId="77777777" w:rsidR="000F4245" w:rsidRDefault="000F4245">
      <w:pPr>
        <w:pStyle w:val="1f7"/>
        <w:spacing w:before="240" w:after="240"/>
        <w:rPr>
          <w:rFonts w:eastAsiaTheme="minorEastAsia"/>
        </w:rPr>
        <w:sectPr w:rsidR="000F4245">
          <w:pgSz w:w="11906" w:h="16838"/>
          <w:pgMar w:top="1440" w:right="1800" w:bottom="1440" w:left="1800" w:header="851" w:footer="992" w:gutter="0"/>
          <w:cols w:space="720"/>
          <w:docGrid w:type="linesAndChars" w:linePitch="481"/>
        </w:sectPr>
      </w:pPr>
      <w:bookmarkStart w:id="114" w:name="_Toc62404032"/>
      <w:bookmarkStart w:id="115" w:name="_Toc62404030"/>
      <w:bookmarkStart w:id="116" w:name="_Toc62404034"/>
      <w:bookmarkStart w:id="117" w:name="_Toc62404029"/>
      <w:bookmarkStart w:id="118" w:name="_Toc62404028"/>
      <w:bookmarkStart w:id="119" w:name="_Toc62404033"/>
      <w:bookmarkEnd w:id="114"/>
      <w:bookmarkEnd w:id="115"/>
      <w:bookmarkEnd w:id="116"/>
      <w:bookmarkEnd w:id="117"/>
      <w:bookmarkEnd w:id="118"/>
      <w:bookmarkEnd w:id="119"/>
    </w:p>
    <w:p w14:paraId="7E41CCB0" w14:textId="77777777" w:rsidR="000F4245" w:rsidRDefault="00000000">
      <w:pPr>
        <w:pStyle w:val="1f7"/>
        <w:spacing w:before="240" w:after="240"/>
        <w:rPr>
          <w:rFonts w:eastAsiaTheme="minorEastAsia"/>
        </w:rPr>
      </w:pPr>
      <w:bookmarkStart w:id="120" w:name="_Toc16991"/>
      <w:r>
        <w:rPr>
          <w:rFonts w:eastAsiaTheme="minorEastAsia"/>
        </w:rPr>
        <w:lastRenderedPageBreak/>
        <w:t xml:space="preserve">6  </w:t>
      </w:r>
      <w:r>
        <w:rPr>
          <w:rFonts w:eastAsiaTheme="minorEastAsia"/>
        </w:rPr>
        <w:t>采砂分区规划</w:t>
      </w:r>
      <w:bookmarkEnd w:id="120"/>
    </w:p>
    <w:p w14:paraId="3D567F5D" w14:textId="77777777" w:rsidR="000F4245" w:rsidRDefault="00000000">
      <w:pPr>
        <w:pStyle w:val="2e"/>
        <w:spacing w:before="240" w:after="240"/>
        <w:rPr>
          <w:rFonts w:eastAsiaTheme="minorEastAsia"/>
        </w:rPr>
      </w:pPr>
      <w:bookmarkStart w:id="121" w:name="_Toc62404036"/>
      <w:bookmarkStart w:id="122" w:name="_Toc25302"/>
      <w:bookmarkEnd w:id="121"/>
      <w:r>
        <w:rPr>
          <w:rFonts w:eastAsiaTheme="minorEastAsia"/>
        </w:rPr>
        <w:t xml:space="preserve">6.1 </w:t>
      </w:r>
      <w:r>
        <w:rPr>
          <w:rFonts w:ascii="黑体" w:hAnsi="黑体"/>
        </w:rPr>
        <w:t xml:space="preserve"> 禁采区规定</w:t>
      </w:r>
      <w:bookmarkEnd w:id="122"/>
    </w:p>
    <w:p w14:paraId="3A60DD57" w14:textId="77777777" w:rsidR="000F4245" w:rsidRDefault="00000000">
      <w:pPr>
        <w:pStyle w:val="380"/>
        <w:rPr>
          <w:rFonts w:eastAsiaTheme="minorEastAsia"/>
        </w:rPr>
      </w:pPr>
      <w:bookmarkStart w:id="123" w:name="_Toc62404037"/>
      <w:bookmarkEnd w:id="123"/>
      <w:r>
        <w:rPr>
          <w:rFonts w:eastAsiaTheme="minorEastAsia"/>
        </w:rPr>
        <w:t xml:space="preserve">6.1.1  </w:t>
      </w:r>
      <w:r>
        <w:rPr>
          <w:rFonts w:ascii="黑体" w:eastAsia="黑体" w:hAnsi="黑体"/>
          <w:sz w:val="30"/>
          <w:szCs w:val="24"/>
        </w:rPr>
        <w:t>规定原则</w:t>
      </w:r>
    </w:p>
    <w:p w14:paraId="3118222E" w14:textId="77777777" w:rsidR="000F4245" w:rsidRDefault="00000000">
      <w:pPr>
        <w:pStyle w:val="46"/>
        <w:rPr>
          <w:rFonts w:eastAsiaTheme="minorEastAsia"/>
        </w:rPr>
      </w:pPr>
      <w:r>
        <w:rPr>
          <w:rFonts w:eastAsiaTheme="minorEastAsia"/>
        </w:rPr>
        <w:t>禁采区是指根据法律、法规、规章、规范的相关规定以及河道管理的相关要求，除为保护人民生命安全服务而进行的防洪工程建设、河道治理、滩区治理、河口治理以及防洪抢险等公益性采砂（取土）外，在河道管理范围内禁止采砂的河段或区域。</w:t>
      </w:r>
    </w:p>
    <w:p w14:paraId="05E414CF" w14:textId="77777777" w:rsidR="000F4245" w:rsidRDefault="00000000">
      <w:pPr>
        <w:pStyle w:val="46"/>
        <w:rPr>
          <w:rFonts w:eastAsiaTheme="minorEastAsia"/>
        </w:rPr>
      </w:pPr>
      <w:r>
        <w:rPr>
          <w:rFonts w:eastAsiaTheme="minorEastAsia"/>
        </w:rPr>
        <w:t>根据《河道采砂规划编制与实施监督管理技术规范》（</w:t>
      </w:r>
      <w:r>
        <w:rPr>
          <w:rFonts w:eastAsiaTheme="minorEastAsia"/>
        </w:rPr>
        <w:t>SLT 423—2021</w:t>
      </w:r>
      <w:r>
        <w:rPr>
          <w:rFonts w:eastAsiaTheme="minorEastAsia"/>
        </w:rPr>
        <w:t>）及相关管理文件要求，禁采区划定主要遵循以下原则：</w:t>
      </w:r>
    </w:p>
    <w:p w14:paraId="19FEF15D" w14:textId="1102F9F0" w:rsidR="000F4245" w:rsidRDefault="00000000">
      <w:pPr>
        <w:pStyle w:val="46"/>
        <w:rPr>
          <w:rFonts w:eastAsiaTheme="minorEastAsia"/>
        </w:rPr>
      </w:pPr>
      <w:r>
        <w:rPr>
          <w:rFonts w:eastAsiaTheme="minorEastAsia"/>
        </w:rPr>
        <w:t>（</w:t>
      </w:r>
      <w:r>
        <w:rPr>
          <w:rFonts w:eastAsiaTheme="minorEastAsia"/>
        </w:rPr>
        <w:t>1</w:t>
      </w:r>
      <w:r>
        <w:rPr>
          <w:rFonts w:eastAsiaTheme="minorEastAsia"/>
        </w:rPr>
        <w:t>）必须服从现行法律法规的要求。国家和省级政府划定的自然保护区以及珍稀保护动物栖息地和繁殖场所，重要经济鱼类的产卵场、国家级水产种质资源核心保护区、饮用水水源保护区、省级以上湿地公园以及其他生态保护红线规定的禁止</w:t>
      </w:r>
      <w:r w:rsidR="00045C99">
        <w:rPr>
          <w:rFonts w:eastAsiaTheme="minorEastAsia" w:hint="eastAsia"/>
        </w:rPr>
        <w:t>采砂</w:t>
      </w:r>
      <w:r>
        <w:rPr>
          <w:rFonts w:eastAsiaTheme="minorEastAsia"/>
        </w:rPr>
        <w:t>的区域均应划为禁采区。</w:t>
      </w:r>
    </w:p>
    <w:p w14:paraId="5A1F3437" w14:textId="77777777" w:rsidR="000F4245" w:rsidRDefault="00000000">
      <w:pPr>
        <w:pStyle w:val="46"/>
        <w:rPr>
          <w:rFonts w:eastAsiaTheme="minorEastAsia"/>
        </w:rPr>
      </w:pPr>
      <w:r>
        <w:rPr>
          <w:rFonts w:eastAsiaTheme="minorEastAsia"/>
        </w:rPr>
        <w:t>（</w:t>
      </w:r>
      <w:r>
        <w:rPr>
          <w:rFonts w:eastAsiaTheme="minorEastAsia"/>
        </w:rPr>
        <w:t>2</w:t>
      </w:r>
      <w:r>
        <w:rPr>
          <w:rFonts w:eastAsiaTheme="minorEastAsia"/>
        </w:rPr>
        <w:t>）必须服从河道防洪安全的要求。对防洪安全有较大不利影响的河段和区域，包括防洪堤临水</w:t>
      </w:r>
      <w:proofErr w:type="gramStart"/>
      <w:r>
        <w:rPr>
          <w:rFonts w:eastAsiaTheme="minorEastAsia"/>
        </w:rPr>
        <w:t>侧边滩较窄</w:t>
      </w:r>
      <w:proofErr w:type="gramEnd"/>
      <w:r>
        <w:rPr>
          <w:rFonts w:eastAsiaTheme="minorEastAsia"/>
        </w:rPr>
        <w:t>或无边滩处、深泓贴岸段、险工险段、河道整治工程安全保护范围，应划分禁采区。</w:t>
      </w:r>
    </w:p>
    <w:p w14:paraId="7A23045C" w14:textId="77777777" w:rsidR="000F4245" w:rsidRDefault="00000000">
      <w:pPr>
        <w:pStyle w:val="46"/>
        <w:rPr>
          <w:rFonts w:eastAsiaTheme="minorEastAsia"/>
        </w:rPr>
      </w:pPr>
      <w:r>
        <w:rPr>
          <w:rFonts w:eastAsiaTheme="minorEastAsia"/>
        </w:rPr>
        <w:t>（</w:t>
      </w:r>
      <w:r>
        <w:rPr>
          <w:rFonts w:eastAsiaTheme="minorEastAsia"/>
        </w:rPr>
        <w:t>3</w:t>
      </w:r>
      <w:r>
        <w:rPr>
          <w:rFonts w:eastAsiaTheme="minorEastAsia"/>
        </w:rPr>
        <w:t>）必须服从航运的要求。航道整治工程安全保护范围、航道保护范围内采砂可能损害航道通航条件的区域，应划为禁采区。</w:t>
      </w:r>
    </w:p>
    <w:p w14:paraId="2C6B2A38" w14:textId="77777777" w:rsidR="000F4245" w:rsidRDefault="00000000">
      <w:pPr>
        <w:pStyle w:val="46"/>
        <w:rPr>
          <w:rFonts w:eastAsiaTheme="minorEastAsia"/>
        </w:rPr>
      </w:pPr>
      <w:r>
        <w:rPr>
          <w:rFonts w:eastAsiaTheme="minorEastAsia"/>
        </w:rPr>
        <w:t>（</w:t>
      </w:r>
      <w:r>
        <w:rPr>
          <w:rFonts w:eastAsiaTheme="minorEastAsia"/>
        </w:rPr>
        <w:t>4</w:t>
      </w:r>
      <w:r>
        <w:rPr>
          <w:rFonts w:eastAsiaTheme="minorEastAsia"/>
        </w:rPr>
        <w:t>）必须保障基础设施安全。基础设施安全保护范围、水文站监测环境保护范围，应划为禁采区。</w:t>
      </w:r>
    </w:p>
    <w:p w14:paraId="263F764B" w14:textId="77777777" w:rsidR="000F4245" w:rsidRDefault="00000000">
      <w:pPr>
        <w:pStyle w:val="46"/>
        <w:rPr>
          <w:rFonts w:eastAsiaTheme="minorEastAsia"/>
        </w:rPr>
      </w:pPr>
      <w:r>
        <w:rPr>
          <w:rFonts w:eastAsiaTheme="minorEastAsia"/>
        </w:rPr>
        <w:t>（</w:t>
      </w:r>
      <w:r>
        <w:rPr>
          <w:rFonts w:eastAsiaTheme="minorEastAsia"/>
        </w:rPr>
        <w:t>5</w:t>
      </w:r>
      <w:r>
        <w:rPr>
          <w:rFonts w:eastAsiaTheme="minorEastAsia"/>
        </w:rPr>
        <w:t>）对维护河势稳定起到重要作用的河段和区域，包括控制河势的重要节点、重要弯道</w:t>
      </w:r>
      <w:proofErr w:type="gramStart"/>
      <w:r>
        <w:rPr>
          <w:rFonts w:eastAsiaTheme="minorEastAsia"/>
        </w:rPr>
        <w:t>凹</w:t>
      </w:r>
      <w:proofErr w:type="gramEnd"/>
      <w:r>
        <w:rPr>
          <w:rFonts w:eastAsiaTheme="minorEastAsia"/>
        </w:rPr>
        <w:t>岸、</w:t>
      </w:r>
      <w:proofErr w:type="gramStart"/>
      <w:r>
        <w:rPr>
          <w:rFonts w:eastAsiaTheme="minorEastAsia"/>
        </w:rPr>
        <w:t>汊</w:t>
      </w:r>
      <w:proofErr w:type="gramEnd"/>
      <w:r>
        <w:rPr>
          <w:rFonts w:eastAsiaTheme="minorEastAsia"/>
        </w:rPr>
        <w:t>道分流区，需控制其发展的</w:t>
      </w:r>
      <w:proofErr w:type="gramStart"/>
      <w:r>
        <w:rPr>
          <w:rFonts w:eastAsiaTheme="minorEastAsia"/>
        </w:rPr>
        <w:t>汊道宜</w:t>
      </w:r>
      <w:proofErr w:type="gramEnd"/>
      <w:r>
        <w:rPr>
          <w:rFonts w:eastAsiaTheme="minorEastAsia"/>
        </w:rPr>
        <w:t>划为禁采区。</w:t>
      </w:r>
    </w:p>
    <w:p w14:paraId="6BA9EDD1" w14:textId="77777777" w:rsidR="000F4245" w:rsidRDefault="00000000">
      <w:pPr>
        <w:pStyle w:val="46"/>
        <w:rPr>
          <w:rFonts w:eastAsiaTheme="minorEastAsia"/>
        </w:rPr>
      </w:pPr>
      <w:r>
        <w:rPr>
          <w:rFonts w:eastAsiaTheme="minorEastAsia"/>
        </w:rPr>
        <w:t>（</w:t>
      </w:r>
      <w:r>
        <w:rPr>
          <w:rFonts w:eastAsiaTheme="minorEastAsia"/>
        </w:rPr>
        <w:t>6</w:t>
      </w:r>
      <w:r>
        <w:rPr>
          <w:rFonts w:eastAsiaTheme="minorEastAsia"/>
        </w:rPr>
        <w:t>）城市重要景观、风景名胜区、森林公园等对采砂产生的环境影响较敏感区域河段宜划为禁采区。</w:t>
      </w:r>
    </w:p>
    <w:p w14:paraId="71154B35" w14:textId="77777777" w:rsidR="000F4245" w:rsidRDefault="00000000">
      <w:pPr>
        <w:pStyle w:val="380"/>
        <w:rPr>
          <w:rFonts w:eastAsiaTheme="minorEastAsia"/>
        </w:rPr>
      </w:pPr>
      <w:r>
        <w:rPr>
          <w:rFonts w:eastAsiaTheme="minorEastAsia"/>
        </w:rPr>
        <w:t xml:space="preserve">6.1.2  </w:t>
      </w:r>
      <w:r>
        <w:rPr>
          <w:rFonts w:eastAsiaTheme="minorEastAsia"/>
        </w:rPr>
        <w:t>规定依据</w:t>
      </w:r>
    </w:p>
    <w:p w14:paraId="58F319D4" w14:textId="77777777" w:rsidR="000F4245" w:rsidRDefault="00000000">
      <w:pPr>
        <w:pStyle w:val="46"/>
        <w:rPr>
          <w:rFonts w:eastAsiaTheme="minorEastAsia"/>
        </w:rPr>
      </w:pPr>
      <w:r>
        <w:rPr>
          <w:rFonts w:eastAsiaTheme="minorEastAsia"/>
        </w:rPr>
        <w:t>禁采区划分首先要做到依法依规，要符合现行的法律、法规、规章以及行业</w:t>
      </w:r>
      <w:r>
        <w:rPr>
          <w:rFonts w:eastAsiaTheme="minorEastAsia"/>
        </w:rPr>
        <w:lastRenderedPageBreak/>
        <w:t>规范的相关规定，本次禁采区划分依据如下：</w:t>
      </w:r>
    </w:p>
    <w:p w14:paraId="0132B150" w14:textId="77777777" w:rsidR="000F4245" w:rsidRDefault="00000000">
      <w:pPr>
        <w:ind w:firstLineChars="200" w:firstLine="482"/>
        <w:rPr>
          <w:rFonts w:eastAsiaTheme="minorEastAsia"/>
          <w:b/>
        </w:rPr>
      </w:pPr>
      <w:r>
        <w:rPr>
          <w:rFonts w:eastAsiaTheme="minorEastAsia"/>
          <w:b/>
        </w:rPr>
        <w:t>1</w:t>
      </w:r>
      <w:r>
        <w:rPr>
          <w:rFonts w:eastAsiaTheme="minorEastAsia"/>
          <w:b/>
        </w:rPr>
        <w:t>、《中华人民共和国水法》（</w:t>
      </w:r>
      <w:r>
        <w:rPr>
          <w:rFonts w:eastAsiaTheme="minorEastAsia"/>
          <w:b/>
        </w:rPr>
        <w:t>2016</w:t>
      </w:r>
      <w:r>
        <w:rPr>
          <w:rFonts w:eastAsiaTheme="minorEastAsia"/>
          <w:b/>
        </w:rPr>
        <w:t>年修订）</w:t>
      </w:r>
    </w:p>
    <w:p w14:paraId="10C8EEA1" w14:textId="77777777" w:rsidR="000F4245" w:rsidRDefault="00000000">
      <w:pPr>
        <w:pStyle w:val="46"/>
        <w:rPr>
          <w:rFonts w:eastAsiaTheme="minorEastAsia"/>
        </w:rPr>
      </w:pPr>
      <w:r>
        <w:rPr>
          <w:rFonts w:eastAsiaTheme="minorEastAsia"/>
        </w:rPr>
        <w:t>第四十三条：在水工程保护范围内，禁止从事影响水工程运行和危害水工程安全的爆破、打井、采石、取土等活动。</w:t>
      </w:r>
    </w:p>
    <w:p w14:paraId="0777628C" w14:textId="77777777" w:rsidR="000F4245" w:rsidRDefault="00000000">
      <w:pPr>
        <w:ind w:firstLineChars="200" w:firstLine="482"/>
        <w:rPr>
          <w:rFonts w:eastAsiaTheme="minorEastAsia"/>
          <w:b/>
        </w:rPr>
      </w:pPr>
      <w:r>
        <w:rPr>
          <w:rFonts w:eastAsiaTheme="minorEastAsia"/>
          <w:b/>
        </w:rPr>
        <w:t>2</w:t>
      </w:r>
      <w:r>
        <w:rPr>
          <w:rFonts w:eastAsiaTheme="minorEastAsia"/>
          <w:b/>
        </w:rPr>
        <w:t>、《中华人民共和国防洪法》（</w:t>
      </w:r>
      <w:r>
        <w:rPr>
          <w:rFonts w:eastAsiaTheme="minorEastAsia"/>
          <w:b/>
        </w:rPr>
        <w:t>2016</w:t>
      </w:r>
      <w:r>
        <w:rPr>
          <w:rFonts w:eastAsiaTheme="minorEastAsia"/>
          <w:b/>
        </w:rPr>
        <w:t>年修订）</w:t>
      </w:r>
    </w:p>
    <w:p w14:paraId="0A0C3B7D" w14:textId="77777777" w:rsidR="000F4245" w:rsidRDefault="00000000">
      <w:pPr>
        <w:pStyle w:val="46"/>
        <w:rPr>
          <w:rFonts w:eastAsiaTheme="minorEastAsia"/>
        </w:rPr>
      </w:pPr>
      <w:r>
        <w:rPr>
          <w:rFonts w:eastAsiaTheme="minorEastAsia"/>
        </w:rPr>
        <w:t>第三十五条：在防洪工程设施保护范围内，禁止进行爆破、打井、采石、取土等危害防洪工程设施安全的活动。</w:t>
      </w:r>
    </w:p>
    <w:p w14:paraId="1252E319" w14:textId="77777777" w:rsidR="000F4245" w:rsidRDefault="00000000">
      <w:pPr>
        <w:ind w:firstLineChars="200" w:firstLine="482"/>
        <w:rPr>
          <w:rFonts w:eastAsiaTheme="minorEastAsia"/>
          <w:b/>
        </w:rPr>
      </w:pPr>
      <w:r>
        <w:rPr>
          <w:rFonts w:eastAsiaTheme="minorEastAsia"/>
          <w:b/>
        </w:rPr>
        <w:t>3</w:t>
      </w:r>
      <w:r>
        <w:rPr>
          <w:rFonts w:eastAsiaTheme="minorEastAsia"/>
          <w:b/>
        </w:rPr>
        <w:t>、《中华人民共和国河道管理条例》（</w:t>
      </w:r>
      <w:r>
        <w:rPr>
          <w:rFonts w:eastAsiaTheme="minorEastAsia"/>
          <w:b/>
        </w:rPr>
        <w:t>2018</w:t>
      </w:r>
      <w:r>
        <w:rPr>
          <w:rFonts w:eastAsiaTheme="minorEastAsia"/>
          <w:b/>
        </w:rPr>
        <w:t>年修订）</w:t>
      </w:r>
    </w:p>
    <w:p w14:paraId="10DEE627" w14:textId="77777777" w:rsidR="000F4245" w:rsidRDefault="00000000">
      <w:pPr>
        <w:pStyle w:val="46"/>
        <w:rPr>
          <w:rFonts w:eastAsiaTheme="minorEastAsia"/>
        </w:rPr>
      </w:pPr>
      <w:r>
        <w:rPr>
          <w:rFonts w:eastAsiaTheme="minorEastAsia"/>
        </w:rPr>
        <w:t>第二十六条：在堤防安全保护区内，禁止进行打井、钻探、爆破、</w:t>
      </w:r>
      <w:proofErr w:type="gramStart"/>
      <w:r>
        <w:rPr>
          <w:rFonts w:eastAsiaTheme="minorEastAsia"/>
        </w:rPr>
        <w:t>挖筑鱼塘</w:t>
      </w:r>
      <w:proofErr w:type="gramEnd"/>
      <w:r>
        <w:rPr>
          <w:rFonts w:eastAsiaTheme="minorEastAsia"/>
        </w:rPr>
        <w:t>、</w:t>
      </w:r>
      <w:r>
        <w:rPr>
          <w:rFonts w:eastAsiaTheme="minorEastAsia"/>
        </w:rPr>
        <w:t xml:space="preserve"> </w:t>
      </w:r>
      <w:r>
        <w:rPr>
          <w:rFonts w:eastAsiaTheme="minorEastAsia"/>
        </w:rPr>
        <w:t>采石、取土等危害堤防安全的活动。</w:t>
      </w:r>
    </w:p>
    <w:p w14:paraId="52301A81" w14:textId="77777777" w:rsidR="000F4245" w:rsidRDefault="00000000">
      <w:pPr>
        <w:ind w:firstLineChars="200" w:firstLine="482"/>
        <w:rPr>
          <w:rFonts w:eastAsiaTheme="minorEastAsia"/>
          <w:color w:val="000000"/>
          <w:kern w:val="0"/>
        </w:rPr>
      </w:pPr>
      <w:r>
        <w:rPr>
          <w:rFonts w:eastAsiaTheme="minorEastAsia"/>
          <w:b/>
          <w:color w:val="000000"/>
          <w:kern w:val="0"/>
        </w:rPr>
        <w:t>4</w:t>
      </w:r>
      <w:r>
        <w:rPr>
          <w:rFonts w:eastAsiaTheme="minorEastAsia"/>
          <w:b/>
          <w:color w:val="000000"/>
          <w:kern w:val="0"/>
        </w:rPr>
        <w:t>、《中华人民共和国自然保护区条例》（</w:t>
      </w:r>
      <w:r>
        <w:rPr>
          <w:rFonts w:eastAsiaTheme="minorEastAsia"/>
          <w:b/>
          <w:color w:val="000000"/>
          <w:kern w:val="0"/>
        </w:rPr>
        <w:t>2017.10</w:t>
      </w:r>
      <w:r>
        <w:rPr>
          <w:rFonts w:eastAsiaTheme="minorEastAsia"/>
          <w:b/>
          <w:color w:val="000000"/>
          <w:kern w:val="0"/>
        </w:rPr>
        <w:t>）</w:t>
      </w:r>
    </w:p>
    <w:p w14:paraId="1A75AF21" w14:textId="77777777" w:rsidR="000F4245" w:rsidRDefault="00000000">
      <w:pPr>
        <w:pStyle w:val="46"/>
        <w:rPr>
          <w:rFonts w:eastAsiaTheme="minorEastAsia"/>
        </w:rPr>
      </w:pPr>
      <w:r>
        <w:rPr>
          <w:rFonts w:eastAsiaTheme="minorEastAsia"/>
        </w:rPr>
        <w:t>第二十六条　禁止在自然保护区内进行砍伐、放牧、狩猎、捕捞、采药、开垦、烧荒、开矿、采石、挖沙等活动；但是，法律、行政法规另有规定的除外。</w:t>
      </w:r>
    </w:p>
    <w:p w14:paraId="2FCC4222" w14:textId="77777777" w:rsidR="000F4245" w:rsidRDefault="00000000">
      <w:pPr>
        <w:ind w:firstLineChars="200" w:firstLine="482"/>
        <w:rPr>
          <w:rFonts w:eastAsiaTheme="minorEastAsia"/>
          <w:color w:val="000000"/>
          <w:kern w:val="0"/>
        </w:rPr>
      </w:pPr>
      <w:r>
        <w:rPr>
          <w:rFonts w:eastAsiaTheme="minorEastAsia"/>
          <w:b/>
          <w:color w:val="000000"/>
          <w:kern w:val="0"/>
        </w:rPr>
        <w:t>5</w:t>
      </w:r>
      <w:r>
        <w:rPr>
          <w:rFonts w:eastAsiaTheme="minorEastAsia"/>
          <w:b/>
          <w:color w:val="000000"/>
          <w:kern w:val="0"/>
        </w:rPr>
        <w:t>、《风景名胜区条例》（</w:t>
      </w:r>
      <w:r>
        <w:rPr>
          <w:rFonts w:eastAsiaTheme="minorEastAsia"/>
          <w:b/>
          <w:color w:val="000000"/>
          <w:kern w:val="0"/>
        </w:rPr>
        <w:t>2009.12</w:t>
      </w:r>
      <w:r>
        <w:rPr>
          <w:rFonts w:eastAsiaTheme="minorEastAsia"/>
          <w:b/>
          <w:color w:val="000000"/>
          <w:kern w:val="0"/>
        </w:rPr>
        <w:t>）</w:t>
      </w:r>
    </w:p>
    <w:p w14:paraId="4A11CE38" w14:textId="77777777" w:rsidR="000F4245" w:rsidRDefault="00000000">
      <w:pPr>
        <w:pStyle w:val="46"/>
        <w:rPr>
          <w:rFonts w:eastAsiaTheme="minorEastAsia"/>
        </w:rPr>
      </w:pPr>
      <w:r>
        <w:rPr>
          <w:rFonts w:eastAsiaTheme="minorEastAsia"/>
        </w:rPr>
        <w:t>第二十六条　在风景名胜区内禁止进行下列活动：（一）开山、采石、开矿、开荒、修坟立碑等破坏景观、植被和地形地貌的活动；（二）修建储存爆炸性、易燃性、放射性、毒害性、腐蚀性物品的设施；（三）在景物或者设施上</w:t>
      </w:r>
      <w:proofErr w:type="gramStart"/>
      <w:r>
        <w:rPr>
          <w:rFonts w:eastAsiaTheme="minorEastAsia"/>
        </w:rPr>
        <w:t>刻划</w:t>
      </w:r>
      <w:proofErr w:type="gramEnd"/>
      <w:r>
        <w:rPr>
          <w:rFonts w:eastAsiaTheme="minorEastAsia"/>
        </w:rPr>
        <w:t>、涂污；（四）乱扔垃圾。</w:t>
      </w:r>
    </w:p>
    <w:p w14:paraId="1A32CF74" w14:textId="77777777" w:rsidR="000F4245" w:rsidRDefault="00000000">
      <w:pPr>
        <w:ind w:firstLineChars="200" w:firstLine="482"/>
        <w:rPr>
          <w:rFonts w:eastAsiaTheme="minorEastAsia"/>
          <w:color w:val="000000"/>
          <w:kern w:val="0"/>
        </w:rPr>
      </w:pPr>
      <w:r>
        <w:rPr>
          <w:rFonts w:eastAsiaTheme="minorEastAsia"/>
          <w:b/>
          <w:color w:val="000000"/>
          <w:kern w:val="0"/>
        </w:rPr>
        <w:t>6</w:t>
      </w:r>
      <w:r>
        <w:rPr>
          <w:rFonts w:eastAsiaTheme="minorEastAsia"/>
          <w:b/>
          <w:color w:val="000000"/>
          <w:kern w:val="0"/>
        </w:rPr>
        <w:t>、《国家湿地公园管理办法》（</w:t>
      </w:r>
      <w:r>
        <w:rPr>
          <w:rFonts w:eastAsiaTheme="minorEastAsia"/>
          <w:b/>
          <w:color w:val="000000"/>
          <w:kern w:val="0"/>
        </w:rPr>
        <w:t>2017.12</w:t>
      </w:r>
      <w:r>
        <w:rPr>
          <w:rFonts w:eastAsiaTheme="minorEastAsia"/>
          <w:b/>
          <w:color w:val="000000"/>
          <w:kern w:val="0"/>
        </w:rPr>
        <w:t>）</w:t>
      </w:r>
    </w:p>
    <w:p w14:paraId="2A4D561B" w14:textId="77777777" w:rsidR="000F4245" w:rsidRDefault="00000000">
      <w:pPr>
        <w:pStyle w:val="46"/>
        <w:rPr>
          <w:rFonts w:eastAsiaTheme="minorEastAsia"/>
        </w:rPr>
      </w:pPr>
      <w:r>
        <w:rPr>
          <w:rFonts w:eastAsiaTheme="minorEastAsia"/>
        </w:rPr>
        <w:t>第十九条</w:t>
      </w:r>
      <w:r>
        <w:rPr>
          <w:rFonts w:eastAsiaTheme="minorEastAsia"/>
        </w:rPr>
        <w:t xml:space="preserve"> </w:t>
      </w:r>
      <w:r>
        <w:rPr>
          <w:rFonts w:eastAsiaTheme="minorEastAsia"/>
        </w:rPr>
        <w:t>除国家另有规定外，国家湿地公园内禁止下列行为：（一）开（围）垦、填埋或者排干湿地。（二）截断湿地水源。（三）挖沙、采矿等。</w:t>
      </w:r>
    </w:p>
    <w:p w14:paraId="73ED0FCA" w14:textId="77777777" w:rsidR="000F4245" w:rsidRDefault="00000000">
      <w:pPr>
        <w:ind w:firstLineChars="200" w:firstLine="482"/>
        <w:rPr>
          <w:rFonts w:eastAsiaTheme="minorEastAsia"/>
          <w:b/>
          <w:color w:val="000000"/>
          <w:kern w:val="0"/>
        </w:rPr>
      </w:pPr>
      <w:r>
        <w:rPr>
          <w:rFonts w:eastAsiaTheme="minorEastAsia"/>
          <w:b/>
          <w:color w:val="000000"/>
          <w:kern w:val="0"/>
        </w:rPr>
        <w:t>7</w:t>
      </w:r>
      <w:r>
        <w:rPr>
          <w:rFonts w:eastAsiaTheme="minorEastAsia"/>
          <w:b/>
          <w:color w:val="000000"/>
          <w:kern w:val="0"/>
        </w:rPr>
        <w:t>、《公路安全保护条例》（</w:t>
      </w:r>
      <w:r>
        <w:rPr>
          <w:rFonts w:eastAsiaTheme="minorEastAsia"/>
          <w:b/>
          <w:color w:val="000000"/>
          <w:kern w:val="0"/>
        </w:rPr>
        <w:t>2011 .7</w:t>
      </w:r>
      <w:r>
        <w:rPr>
          <w:rFonts w:eastAsiaTheme="minorEastAsia"/>
          <w:b/>
          <w:color w:val="000000"/>
          <w:kern w:val="0"/>
        </w:rPr>
        <w:t>）</w:t>
      </w:r>
    </w:p>
    <w:p w14:paraId="6883AB3F" w14:textId="77777777" w:rsidR="000F4245" w:rsidRDefault="00000000">
      <w:pPr>
        <w:pStyle w:val="46"/>
        <w:rPr>
          <w:rFonts w:eastAsiaTheme="minorEastAsia"/>
        </w:rPr>
      </w:pPr>
      <w:r>
        <w:rPr>
          <w:rFonts w:eastAsiaTheme="minorEastAsia"/>
        </w:rPr>
        <w:t>第十七条：禁止在下列范围内从事采矿、采石、取土、爆破作业等危及公路、公路桥梁、公路隧道、公路渡口安全的活动：国道、省道、县道的公路用地外缘起向外</w:t>
      </w:r>
      <w:r>
        <w:rPr>
          <w:rFonts w:eastAsiaTheme="minorEastAsia"/>
        </w:rPr>
        <w:t>100</w:t>
      </w:r>
      <w:r>
        <w:rPr>
          <w:rFonts w:eastAsiaTheme="minorEastAsia"/>
        </w:rPr>
        <w:t>米，乡道的公路用地外缘起向外</w:t>
      </w:r>
      <w:r>
        <w:rPr>
          <w:rFonts w:eastAsiaTheme="minorEastAsia"/>
        </w:rPr>
        <w:t>50</w:t>
      </w:r>
      <w:r>
        <w:rPr>
          <w:rFonts w:eastAsiaTheme="minorEastAsia"/>
        </w:rPr>
        <w:t>米。</w:t>
      </w:r>
    </w:p>
    <w:p w14:paraId="1E4D7B43" w14:textId="77777777" w:rsidR="000F4245" w:rsidRDefault="00000000">
      <w:pPr>
        <w:pStyle w:val="46"/>
        <w:rPr>
          <w:rFonts w:eastAsiaTheme="minorEastAsia"/>
        </w:rPr>
      </w:pPr>
      <w:r>
        <w:rPr>
          <w:rFonts w:eastAsiaTheme="minorEastAsia"/>
        </w:rPr>
        <w:t>第二十条：禁止在公路桥梁跨越的河道上下游的下列范围内采砂：（</w:t>
      </w:r>
      <w:r>
        <w:rPr>
          <w:rFonts w:eastAsiaTheme="minorEastAsia"/>
        </w:rPr>
        <w:t>1</w:t>
      </w:r>
      <w:r>
        <w:rPr>
          <w:rFonts w:eastAsiaTheme="minorEastAsia"/>
        </w:rPr>
        <w:t>）特大型公路桥梁跨越的河道上游</w:t>
      </w:r>
      <w:r>
        <w:rPr>
          <w:rFonts w:eastAsiaTheme="minorEastAsia"/>
        </w:rPr>
        <w:t>500m</w:t>
      </w:r>
      <w:r>
        <w:rPr>
          <w:rFonts w:eastAsiaTheme="minorEastAsia"/>
        </w:rPr>
        <w:t>，下游</w:t>
      </w:r>
      <w:r>
        <w:rPr>
          <w:rFonts w:eastAsiaTheme="minorEastAsia"/>
        </w:rPr>
        <w:t>3000m</w:t>
      </w:r>
      <w:r>
        <w:rPr>
          <w:rFonts w:eastAsiaTheme="minorEastAsia"/>
        </w:rPr>
        <w:t>；（</w:t>
      </w:r>
      <w:r>
        <w:rPr>
          <w:rFonts w:eastAsiaTheme="minorEastAsia"/>
        </w:rPr>
        <w:t>2</w:t>
      </w:r>
      <w:r>
        <w:rPr>
          <w:rFonts w:eastAsiaTheme="minorEastAsia"/>
        </w:rPr>
        <w:t>）大型公路桥梁跨越的河道上游</w:t>
      </w:r>
      <w:r>
        <w:rPr>
          <w:rFonts w:eastAsiaTheme="minorEastAsia"/>
        </w:rPr>
        <w:t>500m</w:t>
      </w:r>
      <w:r>
        <w:rPr>
          <w:rFonts w:eastAsiaTheme="minorEastAsia"/>
        </w:rPr>
        <w:t>，下游</w:t>
      </w:r>
      <w:r>
        <w:rPr>
          <w:rFonts w:eastAsiaTheme="minorEastAsia"/>
        </w:rPr>
        <w:t>2000m</w:t>
      </w:r>
      <w:r>
        <w:rPr>
          <w:rFonts w:eastAsiaTheme="minorEastAsia"/>
        </w:rPr>
        <w:t>；（</w:t>
      </w:r>
      <w:r>
        <w:rPr>
          <w:rFonts w:eastAsiaTheme="minorEastAsia"/>
        </w:rPr>
        <w:t>3</w:t>
      </w:r>
      <w:r>
        <w:rPr>
          <w:rFonts w:eastAsiaTheme="minorEastAsia"/>
        </w:rPr>
        <w:t>）中小型公路桥梁跨越的河道上游</w:t>
      </w:r>
      <w:r>
        <w:rPr>
          <w:rFonts w:eastAsiaTheme="minorEastAsia"/>
        </w:rPr>
        <w:t>500m</w:t>
      </w:r>
      <w:r>
        <w:rPr>
          <w:rFonts w:eastAsiaTheme="minorEastAsia"/>
        </w:rPr>
        <w:t>，下游</w:t>
      </w:r>
      <w:r>
        <w:rPr>
          <w:rFonts w:eastAsiaTheme="minorEastAsia"/>
        </w:rPr>
        <w:t>1000m</w:t>
      </w:r>
      <w:r>
        <w:rPr>
          <w:rFonts w:eastAsiaTheme="minorEastAsia"/>
        </w:rPr>
        <w:t>。</w:t>
      </w:r>
    </w:p>
    <w:p w14:paraId="1D7E77FB" w14:textId="77777777" w:rsidR="000F4245" w:rsidRDefault="00000000">
      <w:pPr>
        <w:pStyle w:val="46"/>
        <w:rPr>
          <w:rFonts w:eastAsiaTheme="minorEastAsia"/>
        </w:rPr>
      </w:pPr>
      <w:r>
        <w:rPr>
          <w:rFonts w:eastAsiaTheme="minorEastAsia"/>
        </w:rPr>
        <w:lastRenderedPageBreak/>
        <w:t>第二十一条：在公路桥梁跨越的河道上下游各</w:t>
      </w:r>
      <w:r>
        <w:rPr>
          <w:rFonts w:eastAsiaTheme="minorEastAsia"/>
        </w:rPr>
        <w:t>500</w:t>
      </w:r>
      <w:r>
        <w:rPr>
          <w:rFonts w:eastAsiaTheme="minorEastAsia"/>
        </w:rPr>
        <w:t>米范围内依法进行疏浚作业的，应当符合公路桥梁安全要求，经公路管理机构确认安全方可作业。</w:t>
      </w:r>
    </w:p>
    <w:p w14:paraId="17CDAC55" w14:textId="77777777" w:rsidR="000F4245" w:rsidRDefault="00000000">
      <w:pPr>
        <w:ind w:firstLineChars="200" w:firstLine="482"/>
        <w:rPr>
          <w:rFonts w:eastAsiaTheme="minorEastAsia"/>
          <w:b/>
          <w:color w:val="000000"/>
          <w:kern w:val="0"/>
        </w:rPr>
      </w:pPr>
      <w:r>
        <w:rPr>
          <w:rFonts w:eastAsiaTheme="minorEastAsia"/>
          <w:b/>
          <w:color w:val="000000"/>
          <w:kern w:val="0"/>
        </w:rPr>
        <w:t>8</w:t>
      </w:r>
      <w:r>
        <w:rPr>
          <w:rFonts w:eastAsiaTheme="minorEastAsia"/>
          <w:b/>
          <w:color w:val="000000"/>
          <w:kern w:val="0"/>
        </w:rPr>
        <w:t>、《堤防工程设计规范》（</w:t>
      </w:r>
      <w:r>
        <w:rPr>
          <w:rFonts w:eastAsiaTheme="minorEastAsia"/>
          <w:b/>
          <w:color w:val="000000"/>
          <w:kern w:val="0"/>
        </w:rPr>
        <w:t>GB50286-2013</w:t>
      </w:r>
      <w:r>
        <w:rPr>
          <w:rFonts w:eastAsiaTheme="minorEastAsia"/>
          <w:b/>
          <w:color w:val="000000"/>
          <w:kern w:val="0"/>
        </w:rPr>
        <w:t>）</w:t>
      </w:r>
    </w:p>
    <w:p w14:paraId="4858EBAE" w14:textId="77777777" w:rsidR="000F4245" w:rsidRDefault="00000000">
      <w:pPr>
        <w:pStyle w:val="46"/>
        <w:rPr>
          <w:rFonts w:eastAsiaTheme="minorEastAsia"/>
        </w:rPr>
      </w:pPr>
      <w:r>
        <w:rPr>
          <w:rFonts w:eastAsiaTheme="minorEastAsia"/>
        </w:rPr>
        <w:t>保护范围划定：堤防工程保护范围的宽度应自</w:t>
      </w:r>
      <w:proofErr w:type="gramStart"/>
      <w:r>
        <w:rPr>
          <w:rFonts w:eastAsiaTheme="minorEastAsia"/>
        </w:rPr>
        <w:t>背水侧紧临</w:t>
      </w:r>
      <w:proofErr w:type="gramEnd"/>
      <w:r>
        <w:rPr>
          <w:rFonts w:eastAsiaTheme="minorEastAsia"/>
        </w:rPr>
        <w:t>护堤地边界线计起，并根据工程级别按表</w:t>
      </w:r>
      <w:r>
        <w:rPr>
          <w:rFonts w:eastAsiaTheme="minorEastAsia"/>
        </w:rPr>
        <w:t xml:space="preserve"> 6.1-1 </w:t>
      </w:r>
      <w:r>
        <w:rPr>
          <w:rFonts w:eastAsiaTheme="minorEastAsia"/>
        </w:rPr>
        <w:t>确定；临水侧宽度可结合河道管理需要及工程实际情况确定。在堤防的保护范围内不得从事开挖土方、打井、爆破危害工程安全的活动。</w:t>
      </w:r>
    </w:p>
    <w:p w14:paraId="165651E6" w14:textId="77777777" w:rsidR="000F4245" w:rsidRDefault="00000000">
      <w:pPr>
        <w:pStyle w:val="57"/>
      </w:pPr>
      <w:r>
        <w:t>堤防工程保护范围</w:t>
      </w:r>
    </w:p>
    <w:p w14:paraId="08909650" w14:textId="77777777" w:rsidR="000F4245" w:rsidRDefault="00000000">
      <w:pPr>
        <w:pStyle w:val="60"/>
        <w:rPr>
          <w:rFonts w:eastAsia="黑体"/>
        </w:rPr>
      </w:pPr>
      <w:r>
        <w:rPr>
          <w:rFonts w:eastAsia="黑体"/>
        </w:rPr>
        <w:t>表</w:t>
      </w:r>
      <w:r>
        <w:rPr>
          <w:rFonts w:eastAsia="黑体"/>
        </w:rPr>
        <w:t>6.1-1</w:t>
      </w:r>
    </w:p>
    <w:tbl>
      <w:tblPr>
        <w:tblW w:w="4953" w:type="pct"/>
        <w:jc w:val="center"/>
        <w:tblLook w:val="0600" w:firstRow="0" w:lastRow="0" w:firstColumn="0" w:lastColumn="0" w:noHBand="1" w:noVBand="1"/>
      </w:tblPr>
      <w:tblGrid>
        <w:gridCol w:w="2264"/>
        <w:gridCol w:w="1985"/>
        <w:gridCol w:w="1985"/>
        <w:gridCol w:w="1984"/>
      </w:tblGrid>
      <w:tr w:rsidR="000F4245" w14:paraId="5721716F" w14:textId="77777777">
        <w:trPr>
          <w:trHeight w:val="434"/>
          <w:jc w:val="center"/>
        </w:trPr>
        <w:tc>
          <w:tcPr>
            <w:tcW w:w="1377" w:type="pct"/>
            <w:tcBorders>
              <w:top w:val="single" w:sz="4" w:space="0" w:color="000000"/>
              <w:left w:val="single" w:sz="4" w:space="0" w:color="000000"/>
              <w:bottom w:val="single" w:sz="4" w:space="0" w:color="000000"/>
              <w:right w:val="single" w:sz="4" w:space="0" w:color="000000"/>
            </w:tcBorders>
            <w:vAlign w:val="center"/>
          </w:tcPr>
          <w:p w14:paraId="2DE31F8E" w14:textId="77777777" w:rsidR="000F4245" w:rsidRDefault="00000000">
            <w:pPr>
              <w:spacing w:line="300" w:lineRule="exact"/>
              <w:ind w:leftChars="-50" w:left="-120" w:rightChars="-50" w:right="-120"/>
              <w:jc w:val="center"/>
              <w:rPr>
                <w:rFonts w:eastAsiaTheme="minorEastAsia"/>
                <w:sz w:val="18"/>
                <w:szCs w:val="20"/>
              </w:rPr>
            </w:pPr>
            <w:r>
              <w:rPr>
                <w:rFonts w:eastAsiaTheme="minorEastAsia"/>
                <w:sz w:val="18"/>
                <w:szCs w:val="20"/>
              </w:rPr>
              <w:t>工程等级</w:t>
            </w:r>
          </w:p>
        </w:tc>
        <w:tc>
          <w:tcPr>
            <w:tcW w:w="1208" w:type="pct"/>
            <w:tcBorders>
              <w:top w:val="single" w:sz="4" w:space="0" w:color="000000"/>
              <w:left w:val="nil"/>
              <w:bottom w:val="single" w:sz="4" w:space="0" w:color="000000"/>
              <w:right w:val="single" w:sz="4" w:space="0" w:color="000000"/>
            </w:tcBorders>
            <w:vAlign w:val="center"/>
          </w:tcPr>
          <w:p w14:paraId="7D3E4FAB" w14:textId="77777777" w:rsidR="000F4245" w:rsidRDefault="00000000">
            <w:pPr>
              <w:spacing w:line="300" w:lineRule="exact"/>
              <w:ind w:leftChars="-50" w:left="-120" w:rightChars="-50" w:right="-120"/>
              <w:jc w:val="center"/>
              <w:rPr>
                <w:rFonts w:eastAsiaTheme="minorEastAsia"/>
                <w:sz w:val="18"/>
                <w:szCs w:val="20"/>
              </w:rPr>
            </w:pPr>
            <w:r>
              <w:rPr>
                <w:rFonts w:eastAsiaTheme="minorEastAsia"/>
                <w:sz w:val="18"/>
                <w:szCs w:val="20"/>
              </w:rPr>
              <w:t>1</w:t>
            </w:r>
          </w:p>
        </w:tc>
        <w:tc>
          <w:tcPr>
            <w:tcW w:w="1208" w:type="pct"/>
            <w:tcBorders>
              <w:top w:val="single" w:sz="4" w:space="0" w:color="000000"/>
              <w:left w:val="nil"/>
              <w:bottom w:val="single" w:sz="4" w:space="0" w:color="000000"/>
              <w:right w:val="single" w:sz="4" w:space="0" w:color="000000"/>
            </w:tcBorders>
            <w:vAlign w:val="center"/>
          </w:tcPr>
          <w:p w14:paraId="5A833F17" w14:textId="77777777" w:rsidR="000F4245" w:rsidRDefault="00000000">
            <w:pPr>
              <w:spacing w:line="300" w:lineRule="exact"/>
              <w:ind w:leftChars="-50" w:left="-120" w:rightChars="-50" w:right="-120"/>
              <w:jc w:val="center"/>
              <w:rPr>
                <w:rFonts w:eastAsiaTheme="minorEastAsia"/>
                <w:sz w:val="18"/>
                <w:szCs w:val="20"/>
              </w:rPr>
            </w:pPr>
            <w:r>
              <w:rPr>
                <w:rFonts w:eastAsiaTheme="minorEastAsia"/>
                <w:sz w:val="18"/>
                <w:szCs w:val="20"/>
              </w:rPr>
              <w:t>2</w:t>
            </w:r>
            <w:r>
              <w:rPr>
                <w:rFonts w:eastAsiaTheme="minorEastAsia"/>
                <w:sz w:val="18"/>
                <w:szCs w:val="20"/>
              </w:rPr>
              <w:t>、</w:t>
            </w:r>
            <w:r>
              <w:rPr>
                <w:rFonts w:eastAsiaTheme="minorEastAsia"/>
                <w:sz w:val="18"/>
                <w:szCs w:val="20"/>
              </w:rPr>
              <w:t>3</w:t>
            </w:r>
          </w:p>
        </w:tc>
        <w:tc>
          <w:tcPr>
            <w:tcW w:w="1207" w:type="pct"/>
            <w:tcBorders>
              <w:top w:val="single" w:sz="4" w:space="0" w:color="000000"/>
              <w:left w:val="nil"/>
              <w:bottom w:val="single" w:sz="4" w:space="0" w:color="000000"/>
              <w:right w:val="single" w:sz="4" w:space="0" w:color="000000"/>
            </w:tcBorders>
            <w:vAlign w:val="center"/>
          </w:tcPr>
          <w:p w14:paraId="78184BD0" w14:textId="77777777" w:rsidR="000F4245" w:rsidRDefault="00000000">
            <w:pPr>
              <w:spacing w:line="300" w:lineRule="exact"/>
              <w:ind w:leftChars="-50" w:left="-120" w:rightChars="-50" w:right="-120"/>
              <w:jc w:val="center"/>
              <w:rPr>
                <w:rFonts w:eastAsiaTheme="minorEastAsia"/>
                <w:sz w:val="18"/>
                <w:szCs w:val="20"/>
              </w:rPr>
            </w:pPr>
            <w:r>
              <w:rPr>
                <w:rFonts w:eastAsiaTheme="minorEastAsia"/>
                <w:sz w:val="18"/>
                <w:szCs w:val="20"/>
              </w:rPr>
              <w:t>4</w:t>
            </w:r>
            <w:r>
              <w:rPr>
                <w:rFonts w:eastAsiaTheme="minorEastAsia"/>
                <w:sz w:val="18"/>
                <w:szCs w:val="20"/>
              </w:rPr>
              <w:t>、</w:t>
            </w:r>
            <w:r>
              <w:rPr>
                <w:rFonts w:eastAsiaTheme="minorEastAsia"/>
                <w:sz w:val="18"/>
                <w:szCs w:val="20"/>
              </w:rPr>
              <w:t>5</w:t>
            </w:r>
          </w:p>
        </w:tc>
      </w:tr>
      <w:tr w:rsidR="000F4245" w14:paraId="1278FF22" w14:textId="77777777">
        <w:trPr>
          <w:trHeight w:val="434"/>
          <w:jc w:val="center"/>
        </w:trPr>
        <w:tc>
          <w:tcPr>
            <w:tcW w:w="1377" w:type="pct"/>
            <w:tcBorders>
              <w:top w:val="nil"/>
              <w:left w:val="single" w:sz="4" w:space="0" w:color="000000"/>
              <w:bottom w:val="single" w:sz="4" w:space="0" w:color="000000"/>
              <w:right w:val="single" w:sz="4" w:space="0" w:color="000000"/>
            </w:tcBorders>
            <w:vAlign w:val="center"/>
          </w:tcPr>
          <w:p w14:paraId="3909875E" w14:textId="77777777" w:rsidR="000F4245" w:rsidRDefault="00000000">
            <w:pPr>
              <w:spacing w:line="300" w:lineRule="exact"/>
              <w:ind w:leftChars="-50" w:left="-120" w:rightChars="-50" w:right="-120"/>
              <w:jc w:val="center"/>
              <w:rPr>
                <w:rFonts w:eastAsiaTheme="minorEastAsia"/>
                <w:sz w:val="18"/>
                <w:szCs w:val="20"/>
              </w:rPr>
            </w:pPr>
            <w:r>
              <w:rPr>
                <w:rFonts w:eastAsiaTheme="minorEastAsia"/>
                <w:sz w:val="18"/>
                <w:szCs w:val="20"/>
              </w:rPr>
              <w:t>保护范围宽（</w:t>
            </w:r>
            <w:r>
              <w:rPr>
                <w:rFonts w:eastAsiaTheme="minorEastAsia"/>
                <w:sz w:val="18"/>
                <w:szCs w:val="20"/>
              </w:rPr>
              <w:t>m</w:t>
            </w:r>
            <w:r>
              <w:rPr>
                <w:rFonts w:eastAsiaTheme="minorEastAsia"/>
                <w:sz w:val="18"/>
                <w:szCs w:val="20"/>
              </w:rPr>
              <w:t>）</w:t>
            </w:r>
          </w:p>
        </w:tc>
        <w:tc>
          <w:tcPr>
            <w:tcW w:w="1208" w:type="pct"/>
            <w:tcBorders>
              <w:top w:val="nil"/>
              <w:left w:val="nil"/>
              <w:bottom w:val="single" w:sz="4" w:space="0" w:color="000000"/>
              <w:right w:val="single" w:sz="4" w:space="0" w:color="000000"/>
            </w:tcBorders>
            <w:vAlign w:val="center"/>
          </w:tcPr>
          <w:p w14:paraId="3D9AE509" w14:textId="77777777" w:rsidR="000F4245" w:rsidRDefault="00000000">
            <w:pPr>
              <w:spacing w:line="300" w:lineRule="exact"/>
              <w:ind w:leftChars="-50" w:left="-120" w:rightChars="-50" w:right="-120"/>
              <w:jc w:val="center"/>
              <w:rPr>
                <w:rFonts w:eastAsiaTheme="minorEastAsia"/>
                <w:sz w:val="18"/>
                <w:szCs w:val="20"/>
              </w:rPr>
            </w:pPr>
            <w:r>
              <w:rPr>
                <w:rFonts w:eastAsiaTheme="minorEastAsia"/>
                <w:sz w:val="18"/>
                <w:szCs w:val="20"/>
              </w:rPr>
              <w:t xml:space="preserve">300~200 </w:t>
            </w:r>
          </w:p>
        </w:tc>
        <w:tc>
          <w:tcPr>
            <w:tcW w:w="1208" w:type="pct"/>
            <w:tcBorders>
              <w:top w:val="nil"/>
              <w:left w:val="nil"/>
              <w:bottom w:val="single" w:sz="4" w:space="0" w:color="000000"/>
              <w:right w:val="single" w:sz="4" w:space="0" w:color="000000"/>
            </w:tcBorders>
            <w:vAlign w:val="center"/>
          </w:tcPr>
          <w:p w14:paraId="7A515379" w14:textId="77777777" w:rsidR="000F4245" w:rsidRDefault="00000000">
            <w:pPr>
              <w:spacing w:line="300" w:lineRule="exact"/>
              <w:ind w:leftChars="-50" w:left="-120" w:rightChars="-50" w:right="-120"/>
              <w:jc w:val="center"/>
              <w:rPr>
                <w:rFonts w:eastAsiaTheme="minorEastAsia"/>
                <w:sz w:val="18"/>
                <w:szCs w:val="20"/>
              </w:rPr>
            </w:pPr>
            <w:r>
              <w:rPr>
                <w:rFonts w:eastAsiaTheme="minorEastAsia"/>
                <w:sz w:val="18"/>
                <w:szCs w:val="20"/>
              </w:rPr>
              <w:t xml:space="preserve">200~100 </w:t>
            </w:r>
          </w:p>
        </w:tc>
        <w:tc>
          <w:tcPr>
            <w:tcW w:w="1207" w:type="pct"/>
            <w:tcBorders>
              <w:top w:val="nil"/>
              <w:left w:val="nil"/>
              <w:bottom w:val="single" w:sz="4" w:space="0" w:color="000000"/>
              <w:right w:val="single" w:sz="4" w:space="0" w:color="000000"/>
            </w:tcBorders>
            <w:vAlign w:val="center"/>
          </w:tcPr>
          <w:p w14:paraId="1CFC348E" w14:textId="77777777" w:rsidR="000F4245" w:rsidRDefault="00000000">
            <w:pPr>
              <w:spacing w:line="300" w:lineRule="exact"/>
              <w:ind w:leftChars="-50" w:left="-120" w:rightChars="-50" w:right="-120"/>
              <w:jc w:val="center"/>
              <w:rPr>
                <w:rFonts w:eastAsiaTheme="minorEastAsia"/>
                <w:sz w:val="18"/>
                <w:szCs w:val="20"/>
              </w:rPr>
            </w:pPr>
            <w:r>
              <w:rPr>
                <w:rFonts w:eastAsiaTheme="minorEastAsia"/>
                <w:sz w:val="18"/>
                <w:szCs w:val="20"/>
              </w:rPr>
              <w:t xml:space="preserve">100~50 </w:t>
            </w:r>
          </w:p>
        </w:tc>
      </w:tr>
    </w:tbl>
    <w:p w14:paraId="46E08322" w14:textId="77777777" w:rsidR="000F4245" w:rsidRDefault="00000000">
      <w:pPr>
        <w:ind w:firstLineChars="200" w:firstLine="482"/>
        <w:rPr>
          <w:rFonts w:eastAsiaTheme="minorEastAsia"/>
          <w:b/>
        </w:rPr>
      </w:pPr>
      <w:r>
        <w:rPr>
          <w:rFonts w:eastAsiaTheme="minorEastAsia"/>
          <w:b/>
        </w:rPr>
        <w:t>9</w:t>
      </w:r>
      <w:r>
        <w:rPr>
          <w:rFonts w:eastAsiaTheme="minorEastAsia"/>
          <w:b/>
        </w:rPr>
        <w:t>、《四川省河道采砂管理条例》（</w:t>
      </w:r>
      <w:r>
        <w:rPr>
          <w:rFonts w:eastAsiaTheme="minorEastAsia"/>
          <w:b/>
        </w:rPr>
        <w:t>2015.10</w:t>
      </w:r>
      <w:r>
        <w:rPr>
          <w:rFonts w:eastAsiaTheme="minorEastAsia"/>
          <w:b/>
        </w:rPr>
        <w:t>）</w:t>
      </w:r>
    </w:p>
    <w:p w14:paraId="2E1389A4" w14:textId="77777777" w:rsidR="000F4245" w:rsidRDefault="00000000">
      <w:pPr>
        <w:pStyle w:val="46"/>
        <w:rPr>
          <w:rFonts w:eastAsiaTheme="minorEastAsia"/>
        </w:rPr>
      </w:pPr>
      <w:r>
        <w:rPr>
          <w:rFonts w:eastAsiaTheme="minorEastAsia"/>
        </w:rPr>
        <w:t>第十一条</w:t>
      </w:r>
      <w:r>
        <w:rPr>
          <w:rFonts w:eastAsiaTheme="minorEastAsia"/>
        </w:rPr>
        <w:t xml:space="preserve"> </w:t>
      </w:r>
      <w:r>
        <w:rPr>
          <w:rFonts w:eastAsiaTheme="minorEastAsia"/>
        </w:rPr>
        <w:t>下列区域为禁采区：（</w:t>
      </w:r>
      <w:r>
        <w:rPr>
          <w:rFonts w:eastAsiaTheme="minorEastAsia"/>
        </w:rPr>
        <w:t>1</w:t>
      </w:r>
      <w:r>
        <w:rPr>
          <w:rFonts w:eastAsiaTheme="minorEastAsia"/>
        </w:rPr>
        <w:t>）河道防洪工程、河道整治工程、水库枢纽、水文观测设施、水环境监测设施、涵闸以及取水、排水、水电站等工程及其附属设施安全保护范围；（</w:t>
      </w:r>
      <w:r>
        <w:rPr>
          <w:rFonts w:eastAsiaTheme="minorEastAsia"/>
        </w:rPr>
        <w:t>2</w:t>
      </w:r>
      <w:r>
        <w:rPr>
          <w:rFonts w:eastAsiaTheme="minorEastAsia"/>
        </w:rPr>
        <w:t>）河道顶冲段、险工、险段；（</w:t>
      </w:r>
      <w:r>
        <w:rPr>
          <w:rFonts w:eastAsiaTheme="minorEastAsia"/>
        </w:rPr>
        <w:t>3</w:t>
      </w:r>
      <w:r>
        <w:rPr>
          <w:rFonts w:eastAsiaTheme="minorEastAsia"/>
        </w:rPr>
        <w:t>）桥梁、码头、浮桥、渡口、航道、过河电缆、管道、隧道等工程及其附属设施安全保护范围；（</w:t>
      </w:r>
      <w:r>
        <w:rPr>
          <w:rFonts w:eastAsiaTheme="minorEastAsia"/>
        </w:rPr>
        <w:t>4</w:t>
      </w:r>
      <w:r>
        <w:rPr>
          <w:rFonts w:eastAsiaTheme="minorEastAsia"/>
        </w:rPr>
        <w:t>）饮用水源保护区；（</w:t>
      </w:r>
      <w:r>
        <w:rPr>
          <w:rFonts w:eastAsiaTheme="minorEastAsia"/>
        </w:rPr>
        <w:t>5</w:t>
      </w:r>
      <w:r>
        <w:rPr>
          <w:rFonts w:eastAsiaTheme="minorEastAsia"/>
        </w:rPr>
        <w:t>）自然保护区、风景名胜区和湿地公园；（</w:t>
      </w:r>
      <w:r>
        <w:rPr>
          <w:rFonts w:eastAsiaTheme="minorEastAsia"/>
        </w:rPr>
        <w:t>6</w:t>
      </w:r>
      <w:r>
        <w:rPr>
          <w:rFonts w:eastAsiaTheme="minorEastAsia"/>
        </w:rPr>
        <w:t>）依法禁止采砂的其他区域。</w:t>
      </w:r>
    </w:p>
    <w:p w14:paraId="3E942DB2" w14:textId="77777777" w:rsidR="000F4245" w:rsidRDefault="00000000">
      <w:pPr>
        <w:ind w:firstLineChars="200" w:firstLine="482"/>
        <w:rPr>
          <w:rFonts w:eastAsiaTheme="minorEastAsia"/>
          <w:b/>
          <w:color w:val="000000"/>
          <w:kern w:val="0"/>
        </w:rPr>
      </w:pPr>
      <w:r>
        <w:rPr>
          <w:rFonts w:eastAsiaTheme="minorEastAsia"/>
          <w:b/>
          <w:color w:val="000000"/>
          <w:kern w:val="0"/>
        </w:rPr>
        <w:t>10</w:t>
      </w:r>
      <w:r>
        <w:rPr>
          <w:rFonts w:eastAsiaTheme="minorEastAsia"/>
          <w:b/>
          <w:color w:val="000000"/>
          <w:kern w:val="0"/>
        </w:rPr>
        <w:t>、四川省《中华人民共和国水文条例》实施办法（</w:t>
      </w:r>
      <w:r>
        <w:rPr>
          <w:rFonts w:eastAsiaTheme="minorEastAsia"/>
          <w:b/>
          <w:color w:val="000000"/>
          <w:kern w:val="0"/>
        </w:rPr>
        <w:t>2010.1</w:t>
      </w:r>
      <w:r>
        <w:rPr>
          <w:rFonts w:eastAsiaTheme="minorEastAsia"/>
          <w:b/>
          <w:color w:val="000000"/>
          <w:kern w:val="0"/>
        </w:rPr>
        <w:t>）</w:t>
      </w:r>
    </w:p>
    <w:p w14:paraId="55A9ECB1" w14:textId="77777777" w:rsidR="000F4245" w:rsidRDefault="00000000">
      <w:pPr>
        <w:pStyle w:val="46"/>
        <w:rPr>
          <w:rFonts w:eastAsiaTheme="minorEastAsia"/>
        </w:rPr>
      </w:pPr>
      <w:r>
        <w:rPr>
          <w:rFonts w:eastAsiaTheme="minorEastAsia"/>
        </w:rPr>
        <w:t>第二十九条：水文监测环境保护范围划定标准：（</w:t>
      </w:r>
      <w:r>
        <w:rPr>
          <w:rFonts w:eastAsiaTheme="minorEastAsia"/>
        </w:rPr>
        <w:t>1</w:t>
      </w:r>
      <w:r>
        <w:rPr>
          <w:rFonts w:eastAsiaTheme="minorEastAsia"/>
        </w:rPr>
        <w:t>）监测河段保护范围：基本水尺断面上下游各</w:t>
      </w:r>
      <w:r>
        <w:rPr>
          <w:rFonts w:eastAsiaTheme="minorEastAsia"/>
        </w:rPr>
        <w:t>500</w:t>
      </w:r>
      <w:r>
        <w:rPr>
          <w:rFonts w:eastAsiaTheme="minorEastAsia"/>
        </w:rPr>
        <w:t>米内、河道两岸历史最高洪水位以下的区域内；通往站房及观测场地的便道宽不少于</w:t>
      </w:r>
      <w:r>
        <w:rPr>
          <w:rFonts w:eastAsiaTheme="minorEastAsia"/>
        </w:rPr>
        <w:t>3</w:t>
      </w:r>
      <w:r>
        <w:rPr>
          <w:rFonts w:eastAsiaTheme="minorEastAsia"/>
        </w:rPr>
        <w:t>米内；（</w:t>
      </w:r>
      <w:r>
        <w:rPr>
          <w:rFonts w:eastAsiaTheme="minorEastAsia"/>
        </w:rPr>
        <w:t>2</w:t>
      </w:r>
      <w:r>
        <w:rPr>
          <w:rFonts w:eastAsiaTheme="minorEastAsia"/>
        </w:rPr>
        <w:t>）监测设施和观测场所保护范围：监测设施周围</w:t>
      </w:r>
      <w:r>
        <w:rPr>
          <w:rFonts w:eastAsiaTheme="minorEastAsia"/>
        </w:rPr>
        <w:t>20</w:t>
      </w:r>
      <w:r>
        <w:rPr>
          <w:rFonts w:eastAsiaTheme="minorEastAsia"/>
        </w:rPr>
        <w:t>米，观测场所周围</w:t>
      </w:r>
      <w:r>
        <w:rPr>
          <w:rFonts w:eastAsiaTheme="minorEastAsia"/>
        </w:rPr>
        <w:t>30</w:t>
      </w:r>
      <w:r>
        <w:rPr>
          <w:rFonts w:eastAsiaTheme="minorEastAsia"/>
        </w:rPr>
        <w:t>米。在观测场周边</w:t>
      </w:r>
      <w:r>
        <w:rPr>
          <w:rFonts w:eastAsiaTheme="minorEastAsia"/>
        </w:rPr>
        <w:t>30</w:t>
      </w:r>
      <w:r>
        <w:rPr>
          <w:rFonts w:eastAsiaTheme="minorEastAsia"/>
        </w:rPr>
        <w:t>米以外修建建筑物的，建筑物到观测场的距离与建筑物的高度比不得小于</w:t>
      </w:r>
      <w:r>
        <w:rPr>
          <w:rFonts w:eastAsiaTheme="minorEastAsia"/>
        </w:rPr>
        <w:t>2</w:t>
      </w:r>
      <w:r>
        <w:rPr>
          <w:rFonts w:eastAsiaTheme="minorEastAsia"/>
        </w:rPr>
        <w:t>倍。</w:t>
      </w:r>
    </w:p>
    <w:p w14:paraId="72EA12C5" w14:textId="77777777" w:rsidR="000F4245" w:rsidRDefault="00000000">
      <w:pPr>
        <w:ind w:firstLineChars="200" w:firstLine="482"/>
        <w:rPr>
          <w:rFonts w:eastAsiaTheme="minorEastAsia"/>
          <w:b/>
          <w:color w:val="000000"/>
          <w:kern w:val="0"/>
        </w:rPr>
      </w:pPr>
      <w:r>
        <w:rPr>
          <w:rFonts w:eastAsiaTheme="minorEastAsia"/>
          <w:b/>
          <w:color w:val="000000"/>
          <w:kern w:val="0"/>
        </w:rPr>
        <w:t>11</w:t>
      </w:r>
      <w:r>
        <w:rPr>
          <w:rFonts w:eastAsiaTheme="minorEastAsia"/>
          <w:b/>
          <w:color w:val="000000"/>
          <w:kern w:val="0"/>
        </w:rPr>
        <w:t>、《饮用水水源保护区划分技术规范》（</w:t>
      </w:r>
      <w:r>
        <w:rPr>
          <w:rFonts w:eastAsiaTheme="minorEastAsia"/>
          <w:b/>
          <w:color w:val="000000"/>
          <w:kern w:val="0"/>
        </w:rPr>
        <w:t>HJ338-2018</w:t>
      </w:r>
      <w:r>
        <w:rPr>
          <w:rFonts w:eastAsiaTheme="minorEastAsia"/>
          <w:b/>
          <w:color w:val="000000"/>
          <w:kern w:val="0"/>
        </w:rPr>
        <w:t>）</w:t>
      </w:r>
    </w:p>
    <w:p w14:paraId="18DF12EB" w14:textId="77777777" w:rsidR="000F4245" w:rsidRDefault="00000000">
      <w:pPr>
        <w:pStyle w:val="46"/>
        <w:rPr>
          <w:rFonts w:eastAsiaTheme="minorEastAsia"/>
        </w:rPr>
      </w:pPr>
      <w:r>
        <w:rPr>
          <w:rFonts w:eastAsiaTheme="minorEastAsia"/>
        </w:rPr>
        <w:t>一般河流水源地，一级保护区水域长度为取水口上游不小于</w:t>
      </w:r>
      <w:r>
        <w:rPr>
          <w:rFonts w:eastAsiaTheme="minorEastAsia"/>
        </w:rPr>
        <w:t>1000m</w:t>
      </w:r>
      <w:r>
        <w:rPr>
          <w:rFonts w:eastAsiaTheme="minorEastAsia"/>
        </w:rPr>
        <w:t>，下游不小于</w:t>
      </w:r>
      <w:r>
        <w:rPr>
          <w:rFonts w:eastAsiaTheme="minorEastAsia"/>
        </w:rPr>
        <w:t>100m</w:t>
      </w:r>
      <w:r>
        <w:rPr>
          <w:rFonts w:eastAsiaTheme="minorEastAsia"/>
        </w:rPr>
        <w:t>范围内的河道水域。</w:t>
      </w:r>
    </w:p>
    <w:p w14:paraId="40E584E2" w14:textId="77777777" w:rsidR="000F4245" w:rsidRDefault="000F4245">
      <w:pPr>
        <w:pStyle w:val="46"/>
        <w:rPr>
          <w:rFonts w:eastAsiaTheme="minorEastAsia"/>
        </w:rPr>
      </w:pPr>
    </w:p>
    <w:p w14:paraId="40279ED4" w14:textId="77777777" w:rsidR="000F4245" w:rsidRDefault="00000000">
      <w:pPr>
        <w:pStyle w:val="46"/>
        <w:rPr>
          <w:rFonts w:eastAsiaTheme="minorEastAsia"/>
        </w:rPr>
      </w:pPr>
      <w:r>
        <w:rPr>
          <w:rFonts w:eastAsiaTheme="minorEastAsia"/>
        </w:rPr>
        <w:t>二级保护区长度从一级保护区的上游边界向上游（包括汇入的上游支流）延</w:t>
      </w:r>
      <w:r>
        <w:rPr>
          <w:rFonts w:eastAsiaTheme="minorEastAsia"/>
        </w:rPr>
        <w:lastRenderedPageBreak/>
        <w:t>伸不小于</w:t>
      </w:r>
      <w:r>
        <w:rPr>
          <w:rFonts w:eastAsiaTheme="minorEastAsia"/>
        </w:rPr>
        <w:t>2000m</w:t>
      </w:r>
      <w:r>
        <w:rPr>
          <w:rFonts w:eastAsiaTheme="minorEastAsia"/>
        </w:rPr>
        <w:t>，下游侧的外边界距一级保护区边界不小于</w:t>
      </w:r>
      <w:r>
        <w:rPr>
          <w:rFonts w:eastAsiaTheme="minorEastAsia"/>
        </w:rPr>
        <w:t>200m</w:t>
      </w:r>
      <w:r>
        <w:rPr>
          <w:rFonts w:eastAsiaTheme="minorEastAsia"/>
        </w:rPr>
        <w:t>。</w:t>
      </w:r>
    </w:p>
    <w:p w14:paraId="4B0504DB" w14:textId="77777777" w:rsidR="000F4245" w:rsidRDefault="00000000">
      <w:pPr>
        <w:ind w:firstLineChars="200" w:firstLine="482"/>
        <w:rPr>
          <w:rFonts w:eastAsiaTheme="minorEastAsia"/>
          <w:b/>
          <w:color w:val="000000"/>
          <w:kern w:val="0"/>
        </w:rPr>
      </w:pPr>
      <w:r>
        <w:rPr>
          <w:rFonts w:eastAsiaTheme="minorEastAsia"/>
          <w:b/>
          <w:color w:val="000000"/>
          <w:kern w:val="0"/>
        </w:rPr>
        <w:t>12</w:t>
      </w:r>
      <w:r>
        <w:rPr>
          <w:rFonts w:eastAsiaTheme="minorEastAsia"/>
          <w:b/>
          <w:color w:val="000000"/>
          <w:kern w:val="0"/>
        </w:rPr>
        <w:t>、《四川省航道条例》（</w:t>
      </w:r>
      <w:r>
        <w:rPr>
          <w:rFonts w:eastAsiaTheme="minorEastAsia"/>
          <w:b/>
          <w:color w:val="000000"/>
          <w:kern w:val="0"/>
        </w:rPr>
        <w:t>2018.5</w:t>
      </w:r>
      <w:r>
        <w:rPr>
          <w:rFonts w:eastAsiaTheme="minorEastAsia"/>
          <w:b/>
          <w:color w:val="000000"/>
          <w:kern w:val="0"/>
        </w:rPr>
        <w:t>）</w:t>
      </w:r>
    </w:p>
    <w:p w14:paraId="1A98173C" w14:textId="77777777" w:rsidR="000F4245" w:rsidRDefault="00000000">
      <w:pPr>
        <w:ind w:firstLineChars="200" w:firstLine="480"/>
        <w:rPr>
          <w:rFonts w:eastAsiaTheme="minorEastAsia"/>
          <w:color w:val="000000"/>
          <w:kern w:val="0"/>
        </w:rPr>
      </w:pPr>
      <w:r>
        <w:rPr>
          <w:rFonts w:eastAsiaTheme="minorEastAsia"/>
          <w:color w:val="000000"/>
          <w:kern w:val="0"/>
        </w:rPr>
        <w:t>第二十五条</w:t>
      </w:r>
      <w:r>
        <w:rPr>
          <w:rFonts w:eastAsiaTheme="minorEastAsia"/>
          <w:color w:val="000000"/>
          <w:kern w:val="0"/>
        </w:rPr>
        <w:t xml:space="preserve"> </w:t>
      </w:r>
      <w:r>
        <w:rPr>
          <w:rFonts w:eastAsiaTheme="minorEastAsia"/>
          <w:color w:val="000000"/>
          <w:kern w:val="0"/>
        </w:rPr>
        <w:t>禁止在航道整治建筑物边线外二十米范围内采砂取石、淘金。</w:t>
      </w:r>
    </w:p>
    <w:p w14:paraId="57C00BD2" w14:textId="77777777" w:rsidR="000F4245" w:rsidRDefault="00000000">
      <w:pPr>
        <w:pStyle w:val="46"/>
        <w:rPr>
          <w:rFonts w:eastAsiaTheme="minorEastAsia"/>
        </w:rPr>
      </w:pPr>
      <w:r>
        <w:rPr>
          <w:rFonts w:eastAsiaTheme="minorEastAsia"/>
        </w:rPr>
        <w:t>第二十九条</w:t>
      </w:r>
      <w:r>
        <w:rPr>
          <w:rFonts w:eastAsiaTheme="minorEastAsia"/>
        </w:rPr>
        <w:t> </w:t>
      </w:r>
      <w:r>
        <w:rPr>
          <w:rFonts w:eastAsiaTheme="minorEastAsia"/>
        </w:rPr>
        <w:t>在航道和航道保护范围从事采砂活动，除应当依法取得河道采砂许可证外，还应当向航道管理机构、海事管理机构申请办理相关手续，根据需要设置助导航标志、安全标志和作业信号，按照批准的范围和作业方式开采，不得恶化通航环境。</w:t>
      </w:r>
    </w:p>
    <w:p w14:paraId="7D926BE0" w14:textId="77777777" w:rsidR="000F4245" w:rsidRDefault="00000000">
      <w:pPr>
        <w:pStyle w:val="46"/>
        <w:rPr>
          <w:rFonts w:eastAsiaTheme="minorEastAsia"/>
        </w:rPr>
      </w:pPr>
      <w:r>
        <w:rPr>
          <w:rFonts w:eastAsiaTheme="minorEastAsia"/>
        </w:rPr>
        <w:t>第三十六条</w:t>
      </w:r>
      <w:r>
        <w:rPr>
          <w:rFonts w:eastAsiaTheme="minorEastAsia"/>
        </w:rPr>
        <w:t xml:space="preserve"> </w:t>
      </w:r>
      <w:r>
        <w:rPr>
          <w:rFonts w:eastAsiaTheme="minorEastAsia"/>
        </w:rPr>
        <w:t>禁止在通航建筑物管理区域爆破、取土、采石、采砂、倾倒废物或者堆放物料的。通航建筑物的管理区域包括上下游引航道、口门区及连接段、外靠船</w:t>
      </w:r>
      <w:proofErr w:type="gramStart"/>
      <w:r>
        <w:rPr>
          <w:rFonts w:eastAsiaTheme="minorEastAsia"/>
        </w:rPr>
        <w:t>墩区域</w:t>
      </w:r>
      <w:proofErr w:type="gramEnd"/>
      <w:r>
        <w:rPr>
          <w:rFonts w:eastAsiaTheme="minorEastAsia"/>
        </w:rPr>
        <w:t>和锚地等。</w:t>
      </w:r>
    </w:p>
    <w:p w14:paraId="7541627D" w14:textId="77777777" w:rsidR="000F4245" w:rsidRDefault="00000000">
      <w:pPr>
        <w:ind w:firstLineChars="200" w:firstLine="482"/>
        <w:rPr>
          <w:rFonts w:eastAsiaTheme="minorEastAsia"/>
          <w:b/>
          <w:color w:val="000000"/>
          <w:kern w:val="0"/>
        </w:rPr>
      </w:pPr>
      <w:r>
        <w:rPr>
          <w:rFonts w:eastAsiaTheme="minorEastAsia"/>
          <w:b/>
          <w:color w:val="000000"/>
          <w:kern w:val="0"/>
        </w:rPr>
        <w:t>13</w:t>
      </w:r>
      <w:r>
        <w:rPr>
          <w:rFonts w:eastAsiaTheme="minorEastAsia"/>
          <w:b/>
          <w:color w:val="000000"/>
          <w:kern w:val="0"/>
        </w:rPr>
        <w:t>、《内河渡口渡船安全管理规定》（</w:t>
      </w:r>
      <w:r>
        <w:rPr>
          <w:rFonts w:eastAsiaTheme="minorEastAsia"/>
          <w:b/>
          <w:color w:val="000000"/>
          <w:kern w:val="0"/>
        </w:rPr>
        <w:t>2016.8</w:t>
      </w:r>
      <w:r>
        <w:rPr>
          <w:rFonts w:eastAsiaTheme="minorEastAsia"/>
          <w:b/>
          <w:color w:val="000000"/>
          <w:kern w:val="0"/>
        </w:rPr>
        <w:t>）</w:t>
      </w:r>
    </w:p>
    <w:p w14:paraId="686C47D3" w14:textId="77777777" w:rsidR="000F4245" w:rsidRDefault="00000000">
      <w:pPr>
        <w:pStyle w:val="46"/>
        <w:rPr>
          <w:rFonts w:eastAsiaTheme="minorEastAsia"/>
        </w:rPr>
      </w:pPr>
      <w:r>
        <w:rPr>
          <w:rFonts w:eastAsiaTheme="minorEastAsia"/>
        </w:rPr>
        <w:t>第二十二条</w:t>
      </w:r>
      <w:r>
        <w:rPr>
          <w:rFonts w:eastAsiaTheme="minorEastAsia"/>
        </w:rPr>
        <w:t xml:space="preserve"> </w:t>
      </w:r>
      <w:r>
        <w:rPr>
          <w:rFonts w:eastAsiaTheme="minorEastAsia"/>
        </w:rPr>
        <w:t>渡船应当在渡运水域内按照核定的渡运路线航行。在渡运水域内不得从事水上过驳、采砂、捕捞、养殖、设置永久性固定设施等可能危及渡船航行安全的作业或者活动。</w:t>
      </w:r>
    </w:p>
    <w:p w14:paraId="1D0C5195" w14:textId="77777777" w:rsidR="000F4245" w:rsidRDefault="00000000">
      <w:pPr>
        <w:ind w:firstLineChars="200" w:firstLine="482"/>
        <w:rPr>
          <w:rFonts w:eastAsiaTheme="minorEastAsia"/>
          <w:b/>
          <w:color w:val="000000"/>
          <w:kern w:val="0"/>
        </w:rPr>
      </w:pPr>
      <w:r>
        <w:rPr>
          <w:rFonts w:eastAsiaTheme="minorEastAsia"/>
          <w:b/>
          <w:color w:val="000000"/>
          <w:kern w:val="0"/>
        </w:rPr>
        <w:t>14</w:t>
      </w:r>
      <w:r>
        <w:rPr>
          <w:rFonts w:eastAsiaTheme="minorEastAsia"/>
          <w:b/>
          <w:color w:val="000000"/>
          <w:kern w:val="0"/>
        </w:rPr>
        <w:t>、四川省《中华人民共和国渔业法》实施办法（</w:t>
      </w:r>
      <w:r>
        <w:rPr>
          <w:rFonts w:eastAsiaTheme="minorEastAsia"/>
          <w:b/>
          <w:color w:val="000000"/>
          <w:kern w:val="0"/>
        </w:rPr>
        <w:t>2016.11</w:t>
      </w:r>
      <w:r>
        <w:rPr>
          <w:rFonts w:eastAsiaTheme="minorEastAsia"/>
          <w:b/>
          <w:color w:val="000000"/>
          <w:kern w:val="0"/>
        </w:rPr>
        <w:t>）</w:t>
      </w:r>
    </w:p>
    <w:p w14:paraId="7CA27221" w14:textId="77777777" w:rsidR="000F4245" w:rsidRDefault="00000000">
      <w:pPr>
        <w:pStyle w:val="46"/>
        <w:rPr>
          <w:rFonts w:eastAsiaTheme="minorEastAsia"/>
        </w:rPr>
      </w:pPr>
      <w:r>
        <w:rPr>
          <w:rFonts w:eastAsiaTheme="minorEastAsia"/>
        </w:rPr>
        <w:t>第二十六条</w:t>
      </w:r>
      <w:r>
        <w:rPr>
          <w:rFonts w:eastAsiaTheme="minorEastAsia"/>
        </w:rPr>
        <w:t xml:space="preserve"> </w:t>
      </w:r>
      <w:r>
        <w:rPr>
          <w:rFonts w:eastAsiaTheme="minorEastAsia"/>
        </w:rPr>
        <w:t>天然水域的禁渔期，为每年的</w:t>
      </w:r>
      <w:r>
        <w:rPr>
          <w:rFonts w:eastAsiaTheme="minorEastAsia"/>
        </w:rPr>
        <w:t>3</w:t>
      </w:r>
      <w:r>
        <w:rPr>
          <w:rFonts w:eastAsiaTheme="minorEastAsia"/>
        </w:rPr>
        <w:t>月</w:t>
      </w:r>
      <w:r>
        <w:rPr>
          <w:rFonts w:eastAsiaTheme="minorEastAsia"/>
        </w:rPr>
        <w:t>1</w:t>
      </w:r>
      <w:r>
        <w:rPr>
          <w:rFonts w:eastAsiaTheme="minorEastAsia"/>
        </w:rPr>
        <w:t>日至</w:t>
      </w:r>
      <w:r>
        <w:rPr>
          <w:rFonts w:eastAsiaTheme="minorEastAsia"/>
        </w:rPr>
        <w:t>6</w:t>
      </w:r>
      <w:r>
        <w:rPr>
          <w:rFonts w:eastAsiaTheme="minorEastAsia"/>
        </w:rPr>
        <w:t>月</w:t>
      </w:r>
      <w:r>
        <w:rPr>
          <w:rFonts w:eastAsiaTheme="minorEastAsia"/>
        </w:rPr>
        <w:t>30</w:t>
      </w:r>
      <w:r>
        <w:rPr>
          <w:rFonts w:eastAsiaTheme="minorEastAsia"/>
        </w:rPr>
        <w:t>日。甘孜州、阿坝州、凉山州、雅安市渔业行政主管部门可以根据本地气候、水温等情况适当调整禁渔期，但每年不得少于</w:t>
      </w:r>
      <w:r>
        <w:rPr>
          <w:rFonts w:eastAsiaTheme="minorEastAsia"/>
        </w:rPr>
        <w:t>4</w:t>
      </w:r>
      <w:r>
        <w:rPr>
          <w:rFonts w:eastAsiaTheme="minorEastAsia"/>
        </w:rPr>
        <w:t>个月。</w:t>
      </w:r>
    </w:p>
    <w:p w14:paraId="7F01543F" w14:textId="77777777" w:rsidR="000F4245" w:rsidRDefault="00000000">
      <w:pPr>
        <w:pStyle w:val="46"/>
        <w:rPr>
          <w:rFonts w:eastAsiaTheme="minorEastAsia"/>
        </w:rPr>
      </w:pPr>
      <w:r>
        <w:rPr>
          <w:rFonts w:eastAsiaTheme="minorEastAsia"/>
        </w:rPr>
        <w:t>县级以上渔业行政主管部门可以在鱼类重要的产卵场、越冬场、索饵场、洄游通道，规定禁渔区或划段实行常年禁渔区，并设置禁渔标志。</w:t>
      </w:r>
    </w:p>
    <w:p w14:paraId="7109E341" w14:textId="77777777" w:rsidR="000F4245" w:rsidRDefault="00000000">
      <w:pPr>
        <w:pStyle w:val="46"/>
        <w:rPr>
          <w:rFonts w:eastAsiaTheme="minorEastAsia"/>
        </w:rPr>
      </w:pPr>
      <w:r>
        <w:rPr>
          <w:rFonts w:eastAsiaTheme="minorEastAsia"/>
        </w:rPr>
        <w:t>在禁渔期和禁渔区内，禁止捕捞作业、游钓和水禽放养，</w:t>
      </w:r>
      <w:proofErr w:type="gramStart"/>
      <w:r>
        <w:rPr>
          <w:rFonts w:eastAsiaTheme="minorEastAsia"/>
        </w:rPr>
        <w:t>禁止扎巢取卵</w:t>
      </w:r>
      <w:proofErr w:type="gramEnd"/>
      <w:r>
        <w:rPr>
          <w:rFonts w:eastAsiaTheme="minorEastAsia"/>
        </w:rPr>
        <w:t>、挖沙采石，禁止销售、收购在禁渔期和禁渔区内捕捞的渔获物。</w:t>
      </w:r>
    </w:p>
    <w:p w14:paraId="236023E2" w14:textId="77777777" w:rsidR="000F4245" w:rsidRDefault="00000000">
      <w:pPr>
        <w:pStyle w:val="46"/>
        <w:rPr>
          <w:rFonts w:eastAsiaTheme="minorEastAsia"/>
        </w:rPr>
      </w:pPr>
      <w:r>
        <w:rPr>
          <w:rFonts w:eastAsiaTheme="minorEastAsia"/>
        </w:rPr>
        <w:t>15</w:t>
      </w:r>
      <w:r>
        <w:rPr>
          <w:rFonts w:eastAsiaTheme="minorEastAsia"/>
        </w:rPr>
        <w:t>、相关法律、法规和规范的引用情况见表</w:t>
      </w:r>
      <w:r>
        <w:rPr>
          <w:rFonts w:eastAsiaTheme="minorEastAsia"/>
        </w:rPr>
        <w:t>6.1-2</w:t>
      </w:r>
      <w:r>
        <w:rPr>
          <w:rFonts w:eastAsiaTheme="minorEastAsia"/>
        </w:rPr>
        <w:t>。</w:t>
      </w:r>
    </w:p>
    <w:p w14:paraId="3A4D64E7" w14:textId="77777777" w:rsidR="000F4245" w:rsidRDefault="000F4245">
      <w:pPr>
        <w:ind w:firstLineChars="200" w:firstLine="480"/>
        <w:rPr>
          <w:rFonts w:eastAsiaTheme="minorEastAsia"/>
          <w:color w:val="000000"/>
          <w:kern w:val="0"/>
        </w:rPr>
        <w:sectPr w:rsidR="000F4245">
          <w:pgSz w:w="11906" w:h="16838"/>
          <w:pgMar w:top="1440" w:right="1800" w:bottom="1440" w:left="1800" w:header="851" w:footer="992" w:gutter="0"/>
          <w:cols w:space="720"/>
          <w:docGrid w:type="linesAndChars" w:linePitch="481"/>
        </w:sectPr>
      </w:pPr>
    </w:p>
    <w:p w14:paraId="4624B68D" w14:textId="77777777" w:rsidR="000F4245" w:rsidRDefault="00000000">
      <w:pPr>
        <w:jc w:val="center"/>
        <w:rPr>
          <w:rFonts w:eastAsia="黑体"/>
          <w:color w:val="000000"/>
          <w:kern w:val="0"/>
        </w:rPr>
      </w:pPr>
      <w:r>
        <w:rPr>
          <w:rFonts w:eastAsia="黑体"/>
          <w:color w:val="000000"/>
          <w:kern w:val="0"/>
        </w:rPr>
        <w:lastRenderedPageBreak/>
        <w:t>禁采区控制性指标引用法律法规规范表</w:t>
      </w:r>
    </w:p>
    <w:p w14:paraId="097C27C0" w14:textId="77777777" w:rsidR="000F4245" w:rsidRDefault="00000000">
      <w:pPr>
        <w:pStyle w:val="60"/>
        <w:rPr>
          <w:rFonts w:eastAsia="黑体"/>
        </w:rPr>
      </w:pPr>
      <w:r>
        <w:rPr>
          <w:rFonts w:eastAsia="黑体"/>
        </w:rPr>
        <w:t>表</w:t>
      </w:r>
      <w:r>
        <w:rPr>
          <w:rFonts w:eastAsia="黑体"/>
        </w:rPr>
        <w:t>6.1-2</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88"/>
        <w:gridCol w:w="3169"/>
        <w:gridCol w:w="910"/>
        <w:gridCol w:w="8883"/>
      </w:tblGrid>
      <w:tr w:rsidR="000F4245" w14:paraId="3D188C5F" w14:textId="77777777">
        <w:trPr>
          <w:trHeight w:val="425"/>
          <w:tblHeader/>
        </w:trPr>
        <w:tc>
          <w:tcPr>
            <w:tcW w:w="354" w:type="pct"/>
            <w:vAlign w:val="center"/>
          </w:tcPr>
          <w:p w14:paraId="7B0DB322" w14:textId="77777777" w:rsidR="000F4245" w:rsidRDefault="00000000">
            <w:pPr>
              <w:spacing w:line="300" w:lineRule="exact"/>
              <w:ind w:leftChars="-50" w:left="-120" w:rightChars="-50" w:right="-120"/>
              <w:jc w:val="center"/>
              <w:rPr>
                <w:rFonts w:eastAsiaTheme="minorEastAsia"/>
                <w:kern w:val="0"/>
                <w:sz w:val="18"/>
                <w:szCs w:val="18"/>
              </w:rPr>
            </w:pPr>
            <w:r>
              <w:rPr>
                <w:rFonts w:eastAsiaTheme="minorEastAsia"/>
                <w:kern w:val="0"/>
                <w:sz w:val="18"/>
                <w:szCs w:val="18"/>
              </w:rPr>
              <w:t>工程类型</w:t>
            </w:r>
          </w:p>
        </w:tc>
        <w:tc>
          <w:tcPr>
            <w:tcW w:w="1136" w:type="pct"/>
            <w:vAlign w:val="center"/>
          </w:tcPr>
          <w:p w14:paraId="579E1D01" w14:textId="77777777" w:rsidR="000F4245" w:rsidRDefault="00000000">
            <w:pPr>
              <w:spacing w:line="300" w:lineRule="exact"/>
              <w:ind w:leftChars="-50" w:left="-120" w:rightChars="-50" w:right="-120"/>
              <w:jc w:val="center"/>
              <w:rPr>
                <w:rFonts w:eastAsiaTheme="minorEastAsia"/>
                <w:kern w:val="0"/>
                <w:sz w:val="18"/>
                <w:szCs w:val="18"/>
              </w:rPr>
            </w:pPr>
            <w:r>
              <w:rPr>
                <w:rFonts w:eastAsiaTheme="minorEastAsia"/>
                <w:kern w:val="0"/>
                <w:sz w:val="18"/>
                <w:szCs w:val="18"/>
              </w:rPr>
              <w:t>法律法规规范名称</w:t>
            </w:r>
          </w:p>
        </w:tc>
        <w:tc>
          <w:tcPr>
            <w:tcW w:w="326" w:type="pct"/>
            <w:vAlign w:val="center"/>
          </w:tcPr>
          <w:p w14:paraId="67CBA0BA" w14:textId="77777777" w:rsidR="000F4245" w:rsidRDefault="00000000">
            <w:pPr>
              <w:spacing w:line="300" w:lineRule="exact"/>
              <w:ind w:leftChars="-50" w:left="-120" w:rightChars="-50" w:right="-120"/>
              <w:jc w:val="center"/>
              <w:rPr>
                <w:rFonts w:eastAsiaTheme="minorEastAsia"/>
                <w:kern w:val="0"/>
                <w:sz w:val="18"/>
                <w:szCs w:val="18"/>
              </w:rPr>
            </w:pPr>
            <w:r>
              <w:rPr>
                <w:rFonts w:eastAsiaTheme="minorEastAsia"/>
                <w:kern w:val="0"/>
                <w:sz w:val="18"/>
                <w:szCs w:val="18"/>
              </w:rPr>
              <w:t>适用范围</w:t>
            </w:r>
          </w:p>
        </w:tc>
        <w:tc>
          <w:tcPr>
            <w:tcW w:w="3184" w:type="pct"/>
            <w:vAlign w:val="center"/>
          </w:tcPr>
          <w:p w14:paraId="09E1F8F5" w14:textId="77777777" w:rsidR="000F4245" w:rsidRDefault="00000000">
            <w:pPr>
              <w:spacing w:line="300" w:lineRule="exact"/>
              <w:ind w:leftChars="-50" w:left="-120" w:rightChars="-50" w:right="-120"/>
              <w:jc w:val="center"/>
              <w:rPr>
                <w:rFonts w:eastAsiaTheme="minorEastAsia"/>
                <w:kern w:val="0"/>
                <w:sz w:val="18"/>
                <w:szCs w:val="18"/>
              </w:rPr>
            </w:pPr>
            <w:r>
              <w:rPr>
                <w:rFonts w:eastAsiaTheme="minorEastAsia"/>
                <w:kern w:val="0"/>
                <w:sz w:val="18"/>
                <w:szCs w:val="18"/>
              </w:rPr>
              <w:t>引用内容</w:t>
            </w:r>
          </w:p>
        </w:tc>
      </w:tr>
      <w:tr w:rsidR="000F4245" w14:paraId="1A79FE6B" w14:textId="77777777">
        <w:trPr>
          <w:trHeight w:val="425"/>
        </w:trPr>
        <w:tc>
          <w:tcPr>
            <w:tcW w:w="354" w:type="pct"/>
            <w:vAlign w:val="center"/>
          </w:tcPr>
          <w:p w14:paraId="71CDE948" w14:textId="77777777" w:rsidR="000F4245" w:rsidRDefault="00000000">
            <w:pPr>
              <w:spacing w:line="300" w:lineRule="exact"/>
              <w:ind w:leftChars="-50" w:left="-120" w:rightChars="-50" w:right="-120"/>
              <w:jc w:val="center"/>
              <w:rPr>
                <w:rFonts w:eastAsiaTheme="minorEastAsia"/>
                <w:kern w:val="0"/>
                <w:sz w:val="18"/>
                <w:szCs w:val="18"/>
              </w:rPr>
            </w:pPr>
            <w:r>
              <w:rPr>
                <w:rFonts w:eastAsiaTheme="minorEastAsia"/>
                <w:kern w:val="0"/>
                <w:sz w:val="18"/>
                <w:szCs w:val="18"/>
              </w:rPr>
              <w:t>水工程</w:t>
            </w:r>
          </w:p>
        </w:tc>
        <w:tc>
          <w:tcPr>
            <w:tcW w:w="1136" w:type="pct"/>
            <w:vAlign w:val="center"/>
          </w:tcPr>
          <w:p w14:paraId="037B6805" w14:textId="77777777" w:rsidR="000F4245" w:rsidRDefault="00000000">
            <w:pPr>
              <w:spacing w:line="300" w:lineRule="exact"/>
              <w:jc w:val="left"/>
              <w:rPr>
                <w:rFonts w:eastAsiaTheme="minorEastAsia"/>
                <w:kern w:val="0"/>
                <w:sz w:val="18"/>
                <w:szCs w:val="18"/>
              </w:rPr>
            </w:pPr>
            <w:r>
              <w:rPr>
                <w:rFonts w:eastAsiaTheme="minorEastAsia"/>
                <w:kern w:val="0"/>
                <w:sz w:val="18"/>
                <w:szCs w:val="18"/>
              </w:rPr>
              <w:t>《中华人民共和国水法》</w:t>
            </w:r>
          </w:p>
        </w:tc>
        <w:tc>
          <w:tcPr>
            <w:tcW w:w="326" w:type="pct"/>
            <w:vAlign w:val="center"/>
          </w:tcPr>
          <w:p w14:paraId="30523AD8" w14:textId="77777777" w:rsidR="000F4245" w:rsidRDefault="00000000">
            <w:pPr>
              <w:spacing w:line="300" w:lineRule="exact"/>
              <w:ind w:leftChars="-50" w:left="-120" w:rightChars="-50" w:right="-120"/>
              <w:jc w:val="center"/>
              <w:rPr>
                <w:rFonts w:eastAsiaTheme="minorEastAsia"/>
                <w:kern w:val="0"/>
                <w:sz w:val="18"/>
                <w:szCs w:val="18"/>
              </w:rPr>
            </w:pPr>
            <w:r>
              <w:rPr>
                <w:rFonts w:eastAsiaTheme="minorEastAsia"/>
                <w:kern w:val="0"/>
                <w:sz w:val="18"/>
                <w:szCs w:val="18"/>
              </w:rPr>
              <w:t>全国</w:t>
            </w:r>
          </w:p>
        </w:tc>
        <w:tc>
          <w:tcPr>
            <w:tcW w:w="3184" w:type="pct"/>
            <w:vAlign w:val="center"/>
          </w:tcPr>
          <w:p w14:paraId="5DA83EB1" w14:textId="77777777" w:rsidR="000F4245" w:rsidRDefault="00000000">
            <w:pPr>
              <w:spacing w:line="300" w:lineRule="exact"/>
              <w:jc w:val="left"/>
              <w:rPr>
                <w:rFonts w:eastAsiaTheme="minorEastAsia"/>
                <w:kern w:val="0"/>
                <w:sz w:val="18"/>
                <w:szCs w:val="18"/>
              </w:rPr>
            </w:pPr>
            <w:r>
              <w:rPr>
                <w:rFonts w:eastAsiaTheme="minorEastAsia"/>
                <w:kern w:val="0"/>
                <w:sz w:val="18"/>
                <w:szCs w:val="18"/>
              </w:rPr>
              <w:t>第四十三条：</w:t>
            </w:r>
            <w:r>
              <w:rPr>
                <w:rFonts w:eastAsiaTheme="minorEastAsia"/>
                <w:kern w:val="0"/>
                <w:sz w:val="18"/>
                <w:szCs w:val="18"/>
              </w:rPr>
              <w:t>……</w:t>
            </w:r>
            <w:r>
              <w:rPr>
                <w:rFonts w:eastAsiaTheme="minorEastAsia"/>
                <w:kern w:val="0"/>
                <w:sz w:val="18"/>
                <w:szCs w:val="18"/>
              </w:rPr>
              <w:t>在水工程保护范围内，禁止从事影响水工程运行和危害水工程安全的爆破、打井、采石、取土等活动</w:t>
            </w:r>
          </w:p>
        </w:tc>
      </w:tr>
      <w:tr w:rsidR="000F4245" w14:paraId="171D2206" w14:textId="77777777">
        <w:trPr>
          <w:trHeight w:val="425"/>
        </w:trPr>
        <w:tc>
          <w:tcPr>
            <w:tcW w:w="354" w:type="pct"/>
            <w:vAlign w:val="center"/>
          </w:tcPr>
          <w:p w14:paraId="55221AD9" w14:textId="77777777" w:rsidR="000F4245" w:rsidRDefault="00000000">
            <w:pPr>
              <w:spacing w:line="300" w:lineRule="exact"/>
              <w:ind w:leftChars="-50" w:left="-120" w:rightChars="-50" w:right="-120"/>
              <w:jc w:val="center"/>
              <w:rPr>
                <w:rFonts w:eastAsiaTheme="minorEastAsia"/>
                <w:kern w:val="0"/>
                <w:sz w:val="18"/>
                <w:szCs w:val="18"/>
              </w:rPr>
            </w:pPr>
            <w:r>
              <w:rPr>
                <w:rFonts w:eastAsiaTheme="minorEastAsia"/>
                <w:kern w:val="0"/>
                <w:sz w:val="18"/>
                <w:szCs w:val="18"/>
              </w:rPr>
              <w:t>防洪工程</w:t>
            </w:r>
          </w:p>
        </w:tc>
        <w:tc>
          <w:tcPr>
            <w:tcW w:w="1136" w:type="pct"/>
            <w:vAlign w:val="center"/>
          </w:tcPr>
          <w:p w14:paraId="186CD7B8" w14:textId="77777777" w:rsidR="000F4245" w:rsidRDefault="00000000">
            <w:pPr>
              <w:spacing w:line="300" w:lineRule="exact"/>
              <w:jc w:val="left"/>
              <w:rPr>
                <w:rFonts w:eastAsiaTheme="minorEastAsia"/>
                <w:kern w:val="0"/>
                <w:sz w:val="18"/>
                <w:szCs w:val="18"/>
              </w:rPr>
            </w:pPr>
            <w:r>
              <w:rPr>
                <w:rFonts w:eastAsiaTheme="minorEastAsia"/>
                <w:kern w:val="0"/>
                <w:sz w:val="18"/>
                <w:szCs w:val="18"/>
              </w:rPr>
              <w:t>《中华人民共和国防洪法》</w:t>
            </w:r>
          </w:p>
        </w:tc>
        <w:tc>
          <w:tcPr>
            <w:tcW w:w="326" w:type="pct"/>
            <w:vAlign w:val="center"/>
          </w:tcPr>
          <w:p w14:paraId="229C5C00" w14:textId="77777777" w:rsidR="000F4245" w:rsidRDefault="00000000">
            <w:pPr>
              <w:spacing w:line="300" w:lineRule="exact"/>
              <w:ind w:leftChars="-50" w:left="-120" w:rightChars="-50" w:right="-120"/>
              <w:jc w:val="center"/>
              <w:rPr>
                <w:rFonts w:eastAsiaTheme="minorEastAsia"/>
                <w:kern w:val="0"/>
                <w:sz w:val="18"/>
                <w:szCs w:val="18"/>
              </w:rPr>
            </w:pPr>
            <w:r>
              <w:rPr>
                <w:rFonts w:eastAsiaTheme="minorEastAsia"/>
                <w:kern w:val="0"/>
                <w:sz w:val="18"/>
                <w:szCs w:val="18"/>
              </w:rPr>
              <w:t>全国</w:t>
            </w:r>
          </w:p>
        </w:tc>
        <w:tc>
          <w:tcPr>
            <w:tcW w:w="3184" w:type="pct"/>
            <w:vAlign w:val="center"/>
          </w:tcPr>
          <w:p w14:paraId="638241A4" w14:textId="77777777" w:rsidR="000F4245" w:rsidRDefault="00000000">
            <w:pPr>
              <w:spacing w:line="300" w:lineRule="exact"/>
              <w:jc w:val="left"/>
              <w:rPr>
                <w:rFonts w:eastAsiaTheme="minorEastAsia"/>
                <w:kern w:val="0"/>
                <w:sz w:val="18"/>
                <w:szCs w:val="18"/>
              </w:rPr>
            </w:pPr>
            <w:r>
              <w:rPr>
                <w:rFonts w:eastAsiaTheme="minorEastAsia"/>
                <w:kern w:val="0"/>
                <w:sz w:val="18"/>
                <w:szCs w:val="18"/>
              </w:rPr>
              <w:t>第三十五条：</w:t>
            </w:r>
            <w:r>
              <w:rPr>
                <w:rFonts w:eastAsiaTheme="minorEastAsia"/>
                <w:kern w:val="0"/>
                <w:sz w:val="18"/>
                <w:szCs w:val="18"/>
              </w:rPr>
              <w:t xml:space="preserve"> ……</w:t>
            </w:r>
            <w:r>
              <w:rPr>
                <w:rFonts w:eastAsiaTheme="minorEastAsia"/>
                <w:kern w:val="0"/>
                <w:sz w:val="18"/>
                <w:szCs w:val="18"/>
              </w:rPr>
              <w:t>在防洪工程设施保护范围内，禁止进行爆破、打井、采石、取土等危害防洪工程设施安全的活动</w:t>
            </w:r>
          </w:p>
        </w:tc>
      </w:tr>
      <w:tr w:rsidR="000F4245" w14:paraId="6D9F243C" w14:textId="77777777">
        <w:trPr>
          <w:trHeight w:val="501"/>
        </w:trPr>
        <w:tc>
          <w:tcPr>
            <w:tcW w:w="354" w:type="pct"/>
            <w:vMerge w:val="restart"/>
            <w:vAlign w:val="center"/>
          </w:tcPr>
          <w:p w14:paraId="53AEF3CE" w14:textId="77777777" w:rsidR="000F4245" w:rsidRDefault="00000000">
            <w:pPr>
              <w:spacing w:line="300" w:lineRule="exact"/>
              <w:ind w:leftChars="-50" w:left="-120" w:rightChars="-50" w:right="-120"/>
              <w:jc w:val="center"/>
              <w:rPr>
                <w:rFonts w:eastAsiaTheme="minorEastAsia"/>
                <w:kern w:val="0"/>
                <w:sz w:val="18"/>
                <w:szCs w:val="18"/>
              </w:rPr>
            </w:pPr>
            <w:r>
              <w:rPr>
                <w:rFonts w:eastAsiaTheme="minorEastAsia"/>
                <w:kern w:val="0"/>
                <w:sz w:val="18"/>
                <w:szCs w:val="18"/>
              </w:rPr>
              <w:t>堤防</w:t>
            </w:r>
          </w:p>
          <w:p w14:paraId="79CC0571" w14:textId="77777777" w:rsidR="000F4245" w:rsidRDefault="00000000">
            <w:pPr>
              <w:spacing w:line="300" w:lineRule="exact"/>
              <w:ind w:leftChars="-50" w:left="-120" w:rightChars="-50" w:right="-120"/>
              <w:jc w:val="center"/>
              <w:rPr>
                <w:rFonts w:eastAsiaTheme="minorEastAsia"/>
                <w:kern w:val="0"/>
                <w:sz w:val="18"/>
                <w:szCs w:val="18"/>
              </w:rPr>
            </w:pPr>
            <w:r>
              <w:rPr>
                <w:rFonts w:eastAsiaTheme="minorEastAsia"/>
                <w:kern w:val="0"/>
                <w:sz w:val="18"/>
                <w:szCs w:val="18"/>
              </w:rPr>
              <w:t>（含护岸、</w:t>
            </w:r>
          </w:p>
          <w:p w14:paraId="22F9B790" w14:textId="77777777" w:rsidR="000F4245" w:rsidRDefault="00000000">
            <w:pPr>
              <w:spacing w:line="300" w:lineRule="exact"/>
              <w:ind w:leftChars="-50" w:left="-120" w:rightChars="-50" w:right="-120"/>
              <w:jc w:val="center"/>
              <w:rPr>
                <w:rFonts w:eastAsiaTheme="minorEastAsia"/>
                <w:kern w:val="0"/>
                <w:sz w:val="18"/>
                <w:szCs w:val="18"/>
              </w:rPr>
            </w:pPr>
            <w:r>
              <w:rPr>
                <w:rFonts w:eastAsiaTheme="minorEastAsia"/>
                <w:kern w:val="0"/>
                <w:sz w:val="18"/>
                <w:szCs w:val="18"/>
              </w:rPr>
              <w:t>险工）</w:t>
            </w:r>
          </w:p>
        </w:tc>
        <w:tc>
          <w:tcPr>
            <w:tcW w:w="1136" w:type="pct"/>
            <w:vAlign w:val="center"/>
          </w:tcPr>
          <w:p w14:paraId="6103DE5C" w14:textId="77777777" w:rsidR="000F4245" w:rsidRDefault="00000000">
            <w:pPr>
              <w:spacing w:line="300" w:lineRule="exact"/>
              <w:jc w:val="left"/>
              <w:rPr>
                <w:rFonts w:eastAsiaTheme="minorEastAsia"/>
                <w:kern w:val="0"/>
                <w:sz w:val="18"/>
                <w:szCs w:val="18"/>
              </w:rPr>
            </w:pPr>
            <w:r>
              <w:rPr>
                <w:rFonts w:eastAsiaTheme="minorEastAsia"/>
                <w:kern w:val="0"/>
                <w:sz w:val="18"/>
                <w:szCs w:val="18"/>
              </w:rPr>
              <w:t>《中华人民共和国河道管理条例》</w:t>
            </w:r>
          </w:p>
        </w:tc>
        <w:tc>
          <w:tcPr>
            <w:tcW w:w="326" w:type="pct"/>
            <w:vAlign w:val="center"/>
          </w:tcPr>
          <w:p w14:paraId="6C766176" w14:textId="77777777" w:rsidR="000F4245" w:rsidRDefault="00000000">
            <w:pPr>
              <w:spacing w:line="300" w:lineRule="exact"/>
              <w:ind w:leftChars="-50" w:left="-120" w:rightChars="-50" w:right="-120"/>
              <w:jc w:val="center"/>
              <w:rPr>
                <w:rFonts w:eastAsiaTheme="minorEastAsia"/>
                <w:kern w:val="0"/>
                <w:sz w:val="18"/>
                <w:szCs w:val="18"/>
              </w:rPr>
            </w:pPr>
            <w:r>
              <w:rPr>
                <w:rFonts w:eastAsiaTheme="minorEastAsia"/>
                <w:kern w:val="0"/>
                <w:sz w:val="18"/>
                <w:szCs w:val="18"/>
              </w:rPr>
              <w:t>全国</w:t>
            </w:r>
          </w:p>
        </w:tc>
        <w:tc>
          <w:tcPr>
            <w:tcW w:w="3184" w:type="pct"/>
            <w:vAlign w:val="center"/>
          </w:tcPr>
          <w:p w14:paraId="1485D73E" w14:textId="77777777" w:rsidR="000F4245" w:rsidRDefault="00000000">
            <w:pPr>
              <w:spacing w:line="300" w:lineRule="exact"/>
              <w:jc w:val="left"/>
              <w:rPr>
                <w:rFonts w:eastAsiaTheme="minorEastAsia"/>
                <w:kern w:val="0"/>
                <w:sz w:val="18"/>
                <w:szCs w:val="18"/>
              </w:rPr>
            </w:pPr>
            <w:r>
              <w:rPr>
                <w:rFonts w:eastAsiaTheme="minorEastAsia"/>
                <w:kern w:val="0"/>
                <w:sz w:val="18"/>
                <w:szCs w:val="18"/>
              </w:rPr>
              <w:t>第二十六条：</w:t>
            </w:r>
            <w:r>
              <w:rPr>
                <w:rFonts w:eastAsiaTheme="minorEastAsia"/>
                <w:kern w:val="0"/>
                <w:sz w:val="18"/>
                <w:szCs w:val="18"/>
              </w:rPr>
              <w:t>……</w:t>
            </w:r>
            <w:r>
              <w:rPr>
                <w:rFonts w:eastAsiaTheme="minorEastAsia"/>
                <w:kern w:val="0"/>
                <w:sz w:val="18"/>
                <w:szCs w:val="18"/>
              </w:rPr>
              <w:t>在堤防安全保护区内，</w:t>
            </w:r>
            <w:r>
              <w:rPr>
                <w:rFonts w:eastAsiaTheme="minorEastAsia"/>
                <w:kern w:val="0"/>
                <w:sz w:val="18"/>
                <w:szCs w:val="18"/>
              </w:rPr>
              <w:t xml:space="preserve"> </w:t>
            </w:r>
            <w:r>
              <w:rPr>
                <w:rFonts w:eastAsiaTheme="minorEastAsia"/>
                <w:kern w:val="0"/>
                <w:sz w:val="18"/>
                <w:szCs w:val="18"/>
              </w:rPr>
              <w:t>禁止进行打井、钻探、爆破、挖筑鱼塘、</w:t>
            </w:r>
            <w:r>
              <w:rPr>
                <w:rFonts w:eastAsiaTheme="minorEastAsia"/>
                <w:kern w:val="0"/>
                <w:sz w:val="18"/>
                <w:szCs w:val="18"/>
              </w:rPr>
              <w:t xml:space="preserve"> </w:t>
            </w:r>
            <w:r>
              <w:rPr>
                <w:rFonts w:eastAsiaTheme="minorEastAsia"/>
                <w:kern w:val="0"/>
                <w:sz w:val="18"/>
                <w:szCs w:val="18"/>
              </w:rPr>
              <w:t>采石、取土等危害堤防安全的活动</w:t>
            </w:r>
          </w:p>
        </w:tc>
      </w:tr>
      <w:tr w:rsidR="000F4245" w14:paraId="19ED4DF9" w14:textId="77777777">
        <w:trPr>
          <w:trHeight w:val="681"/>
        </w:trPr>
        <w:tc>
          <w:tcPr>
            <w:tcW w:w="354" w:type="pct"/>
            <w:vMerge/>
            <w:vAlign w:val="center"/>
          </w:tcPr>
          <w:p w14:paraId="0D3E1347" w14:textId="77777777" w:rsidR="000F4245" w:rsidRDefault="000F4245">
            <w:pPr>
              <w:spacing w:line="300" w:lineRule="exact"/>
              <w:ind w:leftChars="-50" w:left="-120" w:rightChars="-50" w:right="-120"/>
              <w:jc w:val="center"/>
              <w:rPr>
                <w:rFonts w:eastAsiaTheme="minorEastAsia"/>
                <w:kern w:val="0"/>
                <w:sz w:val="18"/>
                <w:szCs w:val="18"/>
              </w:rPr>
            </w:pPr>
          </w:p>
        </w:tc>
        <w:tc>
          <w:tcPr>
            <w:tcW w:w="1136" w:type="pct"/>
            <w:vMerge w:val="restart"/>
            <w:vAlign w:val="center"/>
          </w:tcPr>
          <w:p w14:paraId="2176397A" w14:textId="77777777" w:rsidR="000F4245" w:rsidRDefault="00000000">
            <w:pPr>
              <w:spacing w:line="300" w:lineRule="exact"/>
              <w:jc w:val="left"/>
              <w:rPr>
                <w:rFonts w:eastAsiaTheme="minorEastAsia"/>
                <w:kern w:val="0"/>
                <w:sz w:val="18"/>
                <w:szCs w:val="18"/>
              </w:rPr>
            </w:pPr>
            <w:r>
              <w:rPr>
                <w:rFonts w:eastAsiaTheme="minorEastAsia"/>
                <w:kern w:val="0"/>
                <w:sz w:val="18"/>
                <w:szCs w:val="18"/>
              </w:rPr>
              <w:t>《堤防工程管理设计规范》</w:t>
            </w:r>
          </w:p>
        </w:tc>
        <w:tc>
          <w:tcPr>
            <w:tcW w:w="326" w:type="pct"/>
            <w:vMerge w:val="restart"/>
            <w:vAlign w:val="center"/>
          </w:tcPr>
          <w:p w14:paraId="4F87B704" w14:textId="77777777" w:rsidR="000F4245" w:rsidRDefault="00000000">
            <w:pPr>
              <w:spacing w:line="300" w:lineRule="exact"/>
              <w:ind w:leftChars="-50" w:left="-120" w:rightChars="-50" w:right="-120"/>
              <w:jc w:val="center"/>
              <w:rPr>
                <w:rFonts w:eastAsiaTheme="minorEastAsia"/>
                <w:kern w:val="0"/>
                <w:sz w:val="18"/>
                <w:szCs w:val="18"/>
              </w:rPr>
            </w:pPr>
            <w:r>
              <w:rPr>
                <w:rFonts w:eastAsiaTheme="minorEastAsia"/>
                <w:kern w:val="0"/>
                <w:sz w:val="18"/>
                <w:szCs w:val="18"/>
              </w:rPr>
              <w:t>全国</w:t>
            </w:r>
          </w:p>
        </w:tc>
        <w:tc>
          <w:tcPr>
            <w:tcW w:w="3184" w:type="pct"/>
            <w:vAlign w:val="center"/>
          </w:tcPr>
          <w:p w14:paraId="2484E90D" w14:textId="77777777" w:rsidR="000F4245" w:rsidRDefault="00000000">
            <w:pPr>
              <w:spacing w:line="300" w:lineRule="exact"/>
              <w:jc w:val="left"/>
              <w:rPr>
                <w:rFonts w:eastAsiaTheme="minorEastAsia"/>
                <w:kern w:val="0"/>
                <w:sz w:val="18"/>
                <w:szCs w:val="18"/>
              </w:rPr>
            </w:pPr>
            <w:r>
              <w:rPr>
                <w:rFonts w:eastAsiaTheme="minorEastAsia"/>
                <w:kern w:val="0"/>
                <w:sz w:val="18"/>
                <w:szCs w:val="18"/>
              </w:rPr>
              <w:t>护堤地从堤脚（戗堤或防渗压重铺盖坡脚）算起的横向宽度参考值为：</w:t>
            </w:r>
            <w:r>
              <w:rPr>
                <w:rFonts w:eastAsiaTheme="minorEastAsia"/>
                <w:kern w:val="0"/>
                <w:sz w:val="18"/>
                <w:szCs w:val="18"/>
              </w:rPr>
              <w:t>1</w:t>
            </w:r>
            <w:r>
              <w:rPr>
                <w:rFonts w:eastAsiaTheme="minorEastAsia"/>
                <w:kern w:val="0"/>
                <w:sz w:val="18"/>
                <w:szCs w:val="18"/>
              </w:rPr>
              <w:t>级堤防</w:t>
            </w:r>
            <w:r>
              <w:rPr>
                <w:rFonts w:eastAsiaTheme="minorEastAsia"/>
                <w:kern w:val="0"/>
                <w:sz w:val="18"/>
                <w:szCs w:val="18"/>
              </w:rPr>
              <w:t>30~100m</w:t>
            </w:r>
            <w:r>
              <w:rPr>
                <w:rFonts w:eastAsiaTheme="minorEastAsia"/>
                <w:kern w:val="0"/>
                <w:sz w:val="18"/>
                <w:szCs w:val="18"/>
              </w:rPr>
              <w:t>；</w:t>
            </w:r>
            <w:r>
              <w:rPr>
                <w:rFonts w:eastAsiaTheme="minorEastAsia"/>
                <w:kern w:val="0"/>
                <w:sz w:val="18"/>
                <w:szCs w:val="18"/>
              </w:rPr>
              <w:t>2</w:t>
            </w:r>
            <w:r>
              <w:rPr>
                <w:rFonts w:eastAsiaTheme="minorEastAsia"/>
                <w:kern w:val="0"/>
                <w:sz w:val="18"/>
                <w:szCs w:val="18"/>
              </w:rPr>
              <w:t>、</w:t>
            </w:r>
            <w:r>
              <w:rPr>
                <w:rFonts w:eastAsiaTheme="minorEastAsia"/>
                <w:kern w:val="0"/>
                <w:sz w:val="18"/>
                <w:szCs w:val="18"/>
              </w:rPr>
              <w:t xml:space="preserve">3 </w:t>
            </w:r>
            <w:r>
              <w:rPr>
                <w:rFonts w:eastAsiaTheme="minorEastAsia"/>
                <w:kern w:val="0"/>
                <w:sz w:val="18"/>
                <w:szCs w:val="18"/>
              </w:rPr>
              <w:t>级堤防</w:t>
            </w:r>
            <w:r>
              <w:rPr>
                <w:rFonts w:eastAsiaTheme="minorEastAsia"/>
                <w:kern w:val="0"/>
                <w:sz w:val="18"/>
                <w:szCs w:val="18"/>
              </w:rPr>
              <w:t>20~60m</w:t>
            </w:r>
            <w:r>
              <w:rPr>
                <w:rFonts w:eastAsiaTheme="minorEastAsia"/>
                <w:kern w:val="0"/>
                <w:sz w:val="18"/>
                <w:szCs w:val="18"/>
              </w:rPr>
              <w:t>；</w:t>
            </w:r>
            <w:r>
              <w:rPr>
                <w:rFonts w:eastAsiaTheme="minorEastAsia"/>
                <w:kern w:val="0"/>
                <w:sz w:val="18"/>
                <w:szCs w:val="18"/>
              </w:rPr>
              <w:t xml:space="preserve"> 4</w:t>
            </w:r>
            <w:r>
              <w:rPr>
                <w:rFonts w:eastAsiaTheme="minorEastAsia"/>
                <w:kern w:val="0"/>
                <w:sz w:val="18"/>
                <w:szCs w:val="18"/>
              </w:rPr>
              <w:t>、</w:t>
            </w:r>
            <w:r>
              <w:rPr>
                <w:rFonts w:eastAsiaTheme="minorEastAsia"/>
                <w:kern w:val="0"/>
                <w:sz w:val="18"/>
                <w:szCs w:val="18"/>
              </w:rPr>
              <w:t xml:space="preserve">5 </w:t>
            </w:r>
            <w:r>
              <w:rPr>
                <w:rFonts w:eastAsiaTheme="minorEastAsia"/>
                <w:kern w:val="0"/>
                <w:sz w:val="18"/>
                <w:szCs w:val="18"/>
              </w:rPr>
              <w:t>级堤防</w:t>
            </w:r>
            <w:r>
              <w:rPr>
                <w:rFonts w:eastAsiaTheme="minorEastAsia"/>
                <w:kern w:val="0"/>
                <w:sz w:val="18"/>
                <w:szCs w:val="18"/>
              </w:rPr>
              <w:t>5~30m</w:t>
            </w:r>
            <w:r>
              <w:rPr>
                <w:rFonts w:eastAsiaTheme="minorEastAsia"/>
                <w:kern w:val="0"/>
                <w:sz w:val="18"/>
                <w:szCs w:val="18"/>
              </w:rPr>
              <w:t>。</w:t>
            </w:r>
          </w:p>
        </w:tc>
      </w:tr>
      <w:tr w:rsidR="000F4245" w14:paraId="27B892A1" w14:textId="77777777">
        <w:trPr>
          <w:trHeight w:val="778"/>
        </w:trPr>
        <w:tc>
          <w:tcPr>
            <w:tcW w:w="354" w:type="pct"/>
            <w:vMerge/>
            <w:vAlign w:val="center"/>
          </w:tcPr>
          <w:p w14:paraId="3FD5106A" w14:textId="77777777" w:rsidR="000F4245" w:rsidRDefault="000F4245">
            <w:pPr>
              <w:spacing w:line="300" w:lineRule="exact"/>
              <w:ind w:leftChars="-50" w:left="-120" w:rightChars="-50" w:right="-120"/>
              <w:jc w:val="center"/>
              <w:rPr>
                <w:rFonts w:eastAsiaTheme="minorEastAsia"/>
                <w:kern w:val="0"/>
                <w:sz w:val="18"/>
                <w:szCs w:val="18"/>
              </w:rPr>
            </w:pPr>
          </w:p>
        </w:tc>
        <w:tc>
          <w:tcPr>
            <w:tcW w:w="1136" w:type="pct"/>
            <w:vMerge/>
            <w:vAlign w:val="center"/>
          </w:tcPr>
          <w:p w14:paraId="6BE38CDE" w14:textId="77777777" w:rsidR="000F4245" w:rsidRDefault="000F4245">
            <w:pPr>
              <w:spacing w:line="300" w:lineRule="exact"/>
              <w:jc w:val="left"/>
              <w:rPr>
                <w:rFonts w:eastAsiaTheme="minorEastAsia"/>
                <w:kern w:val="0"/>
                <w:sz w:val="18"/>
                <w:szCs w:val="18"/>
              </w:rPr>
            </w:pPr>
          </w:p>
        </w:tc>
        <w:tc>
          <w:tcPr>
            <w:tcW w:w="326" w:type="pct"/>
            <w:vMerge/>
            <w:vAlign w:val="center"/>
          </w:tcPr>
          <w:p w14:paraId="13A0231A" w14:textId="77777777" w:rsidR="000F4245" w:rsidRDefault="000F4245">
            <w:pPr>
              <w:spacing w:line="300" w:lineRule="exact"/>
              <w:ind w:leftChars="-50" w:left="-120" w:rightChars="-50" w:right="-120"/>
              <w:jc w:val="center"/>
              <w:rPr>
                <w:rFonts w:eastAsiaTheme="minorEastAsia"/>
                <w:kern w:val="0"/>
                <w:sz w:val="18"/>
                <w:szCs w:val="18"/>
              </w:rPr>
            </w:pPr>
          </w:p>
        </w:tc>
        <w:tc>
          <w:tcPr>
            <w:tcW w:w="3184" w:type="pct"/>
            <w:vAlign w:val="center"/>
          </w:tcPr>
          <w:p w14:paraId="016F5911" w14:textId="77777777" w:rsidR="000F4245" w:rsidRDefault="00000000">
            <w:pPr>
              <w:spacing w:line="300" w:lineRule="exact"/>
              <w:jc w:val="left"/>
              <w:rPr>
                <w:rFonts w:eastAsiaTheme="minorEastAsia"/>
                <w:kern w:val="0"/>
                <w:sz w:val="18"/>
                <w:szCs w:val="18"/>
              </w:rPr>
            </w:pPr>
            <w:r>
              <w:rPr>
                <w:rFonts w:eastAsiaTheme="minorEastAsia"/>
                <w:kern w:val="0"/>
                <w:sz w:val="18"/>
                <w:szCs w:val="18"/>
              </w:rPr>
              <w:t>堤防工程背水侧护堤地以外保护范围参考值为：</w:t>
            </w:r>
            <w:r>
              <w:rPr>
                <w:rFonts w:eastAsiaTheme="minorEastAsia"/>
                <w:kern w:val="0"/>
                <w:sz w:val="18"/>
                <w:szCs w:val="18"/>
              </w:rPr>
              <w:t>1</w:t>
            </w:r>
            <w:r>
              <w:rPr>
                <w:rFonts w:eastAsiaTheme="minorEastAsia"/>
                <w:kern w:val="0"/>
                <w:sz w:val="18"/>
                <w:szCs w:val="18"/>
              </w:rPr>
              <w:t>级堤防</w:t>
            </w:r>
            <w:r>
              <w:rPr>
                <w:rFonts w:eastAsiaTheme="minorEastAsia"/>
                <w:kern w:val="0"/>
                <w:sz w:val="18"/>
                <w:szCs w:val="18"/>
              </w:rPr>
              <w:t>200~300m</w:t>
            </w:r>
            <w:r>
              <w:rPr>
                <w:rFonts w:eastAsiaTheme="minorEastAsia"/>
                <w:kern w:val="0"/>
                <w:sz w:val="18"/>
                <w:szCs w:val="18"/>
              </w:rPr>
              <w:t>；</w:t>
            </w:r>
            <w:r>
              <w:rPr>
                <w:rFonts w:eastAsiaTheme="minorEastAsia"/>
                <w:kern w:val="0"/>
                <w:sz w:val="18"/>
                <w:szCs w:val="18"/>
              </w:rPr>
              <w:t>2</w:t>
            </w:r>
            <w:r>
              <w:rPr>
                <w:rFonts w:eastAsiaTheme="minorEastAsia"/>
                <w:kern w:val="0"/>
                <w:sz w:val="18"/>
                <w:szCs w:val="18"/>
              </w:rPr>
              <w:t>、</w:t>
            </w:r>
            <w:r>
              <w:rPr>
                <w:rFonts w:eastAsiaTheme="minorEastAsia"/>
                <w:kern w:val="0"/>
                <w:sz w:val="18"/>
                <w:szCs w:val="18"/>
              </w:rPr>
              <w:t>3</w:t>
            </w:r>
            <w:r>
              <w:rPr>
                <w:rFonts w:eastAsiaTheme="minorEastAsia"/>
                <w:kern w:val="0"/>
                <w:sz w:val="18"/>
                <w:szCs w:val="18"/>
              </w:rPr>
              <w:t>级堤防</w:t>
            </w:r>
            <w:r>
              <w:rPr>
                <w:rFonts w:eastAsiaTheme="minorEastAsia"/>
                <w:kern w:val="0"/>
                <w:sz w:val="18"/>
                <w:szCs w:val="18"/>
              </w:rPr>
              <w:t>100~200m</w:t>
            </w:r>
            <w:r>
              <w:rPr>
                <w:rFonts w:eastAsiaTheme="minorEastAsia"/>
                <w:kern w:val="0"/>
                <w:sz w:val="18"/>
                <w:szCs w:val="18"/>
              </w:rPr>
              <w:t>；</w:t>
            </w:r>
            <w:r>
              <w:rPr>
                <w:rFonts w:eastAsiaTheme="minorEastAsia"/>
                <w:kern w:val="0"/>
                <w:sz w:val="18"/>
                <w:szCs w:val="18"/>
              </w:rPr>
              <w:t xml:space="preserve"> 4</w:t>
            </w:r>
            <w:r>
              <w:rPr>
                <w:rFonts w:eastAsiaTheme="minorEastAsia"/>
                <w:kern w:val="0"/>
                <w:sz w:val="18"/>
                <w:szCs w:val="18"/>
              </w:rPr>
              <w:t>、</w:t>
            </w:r>
            <w:r>
              <w:rPr>
                <w:rFonts w:eastAsiaTheme="minorEastAsia"/>
                <w:kern w:val="0"/>
                <w:sz w:val="18"/>
                <w:szCs w:val="18"/>
              </w:rPr>
              <w:t>5</w:t>
            </w:r>
            <w:r>
              <w:rPr>
                <w:rFonts w:eastAsiaTheme="minorEastAsia"/>
                <w:kern w:val="0"/>
                <w:sz w:val="18"/>
                <w:szCs w:val="18"/>
              </w:rPr>
              <w:t>级堤防</w:t>
            </w:r>
            <w:r>
              <w:rPr>
                <w:rFonts w:eastAsiaTheme="minorEastAsia"/>
                <w:kern w:val="0"/>
                <w:sz w:val="18"/>
                <w:szCs w:val="18"/>
              </w:rPr>
              <w:t>50~100m</w:t>
            </w:r>
            <w:r>
              <w:rPr>
                <w:rFonts w:eastAsiaTheme="minorEastAsia"/>
                <w:kern w:val="0"/>
                <w:sz w:val="18"/>
                <w:szCs w:val="18"/>
              </w:rPr>
              <w:t>临水侧保护范围应按照国家颁布的《河道管理条例》有关规定执行</w:t>
            </w:r>
          </w:p>
        </w:tc>
      </w:tr>
      <w:tr w:rsidR="000F4245" w14:paraId="6F867534" w14:textId="77777777">
        <w:trPr>
          <w:trHeight w:val="397"/>
        </w:trPr>
        <w:tc>
          <w:tcPr>
            <w:tcW w:w="354" w:type="pct"/>
            <w:vAlign w:val="center"/>
          </w:tcPr>
          <w:p w14:paraId="6EDDFFD5" w14:textId="77777777" w:rsidR="000F4245" w:rsidRDefault="00000000">
            <w:pPr>
              <w:spacing w:line="300" w:lineRule="exact"/>
              <w:ind w:leftChars="-50" w:left="-120" w:rightChars="-50" w:right="-120"/>
              <w:jc w:val="center"/>
              <w:rPr>
                <w:rFonts w:eastAsiaTheme="minorEastAsia"/>
                <w:kern w:val="0"/>
                <w:sz w:val="18"/>
                <w:szCs w:val="18"/>
              </w:rPr>
            </w:pPr>
            <w:r>
              <w:rPr>
                <w:rFonts w:eastAsiaTheme="minorEastAsia"/>
                <w:kern w:val="0"/>
                <w:sz w:val="18"/>
                <w:szCs w:val="18"/>
              </w:rPr>
              <w:t>水文站</w:t>
            </w:r>
          </w:p>
        </w:tc>
        <w:tc>
          <w:tcPr>
            <w:tcW w:w="1136" w:type="pct"/>
            <w:vAlign w:val="center"/>
          </w:tcPr>
          <w:p w14:paraId="55AC6F73" w14:textId="77777777" w:rsidR="000F4245" w:rsidRDefault="00000000">
            <w:pPr>
              <w:spacing w:line="300" w:lineRule="exact"/>
              <w:jc w:val="left"/>
              <w:rPr>
                <w:rFonts w:eastAsiaTheme="minorEastAsia"/>
                <w:kern w:val="0"/>
                <w:sz w:val="18"/>
                <w:szCs w:val="18"/>
              </w:rPr>
            </w:pPr>
            <w:r>
              <w:rPr>
                <w:rFonts w:eastAsiaTheme="minorEastAsia"/>
                <w:kern w:val="0"/>
                <w:sz w:val="18"/>
                <w:szCs w:val="18"/>
              </w:rPr>
              <w:t>四川省《中华人民共和国水文条例》实施办法</w:t>
            </w:r>
          </w:p>
        </w:tc>
        <w:tc>
          <w:tcPr>
            <w:tcW w:w="326" w:type="pct"/>
            <w:vAlign w:val="center"/>
          </w:tcPr>
          <w:p w14:paraId="533C6192" w14:textId="77777777" w:rsidR="000F4245" w:rsidRDefault="00000000">
            <w:pPr>
              <w:spacing w:line="300" w:lineRule="exact"/>
              <w:ind w:leftChars="-50" w:left="-120" w:rightChars="-50" w:right="-120"/>
              <w:jc w:val="center"/>
              <w:rPr>
                <w:rFonts w:eastAsiaTheme="minorEastAsia"/>
                <w:kern w:val="0"/>
                <w:sz w:val="18"/>
                <w:szCs w:val="18"/>
              </w:rPr>
            </w:pPr>
            <w:r>
              <w:rPr>
                <w:rFonts w:eastAsiaTheme="minorEastAsia"/>
                <w:kern w:val="0"/>
                <w:sz w:val="18"/>
                <w:szCs w:val="18"/>
              </w:rPr>
              <w:t>四川省</w:t>
            </w:r>
          </w:p>
        </w:tc>
        <w:tc>
          <w:tcPr>
            <w:tcW w:w="3184" w:type="pct"/>
            <w:vAlign w:val="center"/>
          </w:tcPr>
          <w:p w14:paraId="4E78133A" w14:textId="77777777" w:rsidR="000F4245" w:rsidRDefault="00000000">
            <w:pPr>
              <w:spacing w:line="300" w:lineRule="exact"/>
              <w:jc w:val="left"/>
              <w:rPr>
                <w:rFonts w:eastAsiaTheme="minorEastAsia"/>
                <w:kern w:val="0"/>
                <w:sz w:val="18"/>
                <w:szCs w:val="18"/>
              </w:rPr>
            </w:pPr>
            <w:r>
              <w:rPr>
                <w:rFonts w:eastAsiaTheme="minorEastAsia"/>
                <w:kern w:val="0"/>
                <w:sz w:val="18"/>
                <w:szCs w:val="18"/>
              </w:rPr>
              <w:t>监测河段保护范围：基本水尺断面上下游各</w:t>
            </w:r>
            <w:r>
              <w:rPr>
                <w:rFonts w:eastAsiaTheme="minorEastAsia"/>
                <w:kern w:val="0"/>
                <w:sz w:val="18"/>
                <w:szCs w:val="18"/>
              </w:rPr>
              <w:t>500</w:t>
            </w:r>
            <w:r>
              <w:rPr>
                <w:rFonts w:eastAsiaTheme="minorEastAsia"/>
                <w:kern w:val="0"/>
                <w:sz w:val="18"/>
                <w:szCs w:val="18"/>
              </w:rPr>
              <w:t>米内、河道两岸历史最高洪水位以下的区域内；通往站房及观测场地便道宽不少于</w:t>
            </w:r>
            <w:r>
              <w:rPr>
                <w:rFonts w:eastAsiaTheme="minorEastAsia"/>
                <w:kern w:val="0"/>
                <w:sz w:val="18"/>
                <w:szCs w:val="18"/>
              </w:rPr>
              <w:t>3</w:t>
            </w:r>
            <w:r>
              <w:rPr>
                <w:rFonts w:eastAsiaTheme="minorEastAsia"/>
                <w:kern w:val="0"/>
                <w:sz w:val="18"/>
                <w:szCs w:val="18"/>
              </w:rPr>
              <w:t>米内的。</w:t>
            </w:r>
          </w:p>
        </w:tc>
      </w:tr>
      <w:tr w:rsidR="000F4245" w14:paraId="6604A613" w14:textId="77777777">
        <w:trPr>
          <w:trHeight w:val="723"/>
        </w:trPr>
        <w:tc>
          <w:tcPr>
            <w:tcW w:w="354" w:type="pct"/>
            <w:vAlign w:val="center"/>
          </w:tcPr>
          <w:p w14:paraId="144B43A1" w14:textId="77777777" w:rsidR="000F4245" w:rsidRDefault="00000000">
            <w:pPr>
              <w:spacing w:line="300" w:lineRule="exact"/>
              <w:ind w:leftChars="-50" w:left="-120" w:rightChars="-50" w:right="-120"/>
              <w:jc w:val="center"/>
              <w:rPr>
                <w:rFonts w:eastAsiaTheme="minorEastAsia"/>
                <w:kern w:val="0"/>
                <w:sz w:val="18"/>
                <w:szCs w:val="18"/>
              </w:rPr>
            </w:pPr>
            <w:r>
              <w:rPr>
                <w:rFonts w:eastAsiaTheme="minorEastAsia"/>
                <w:kern w:val="0"/>
                <w:sz w:val="18"/>
                <w:szCs w:val="18"/>
              </w:rPr>
              <w:t>公路桥</w:t>
            </w:r>
          </w:p>
        </w:tc>
        <w:tc>
          <w:tcPr>
            <w:tcW w:w="1136" w:type="pct"/>
            <w:vAlign w:val="center"/>
          </w:tcPr>
          <w:p w14:paraId="266E3528" w14:textId="77777777" w:rsidR="000F4245" w:rsidRDefault="00000000">
            <w:pPr>
              <w:spacing w:line="300" w:lineRule="exact"/>
              <w:jc w:val="left"/>
              <w:rPr>
                <w:rFonts w:eastAsiaTheme="minorEastAsia"/>
                <w:kern w:val="0"/>
                <w:sz w:val="18"/>
                <w:szCs w:val="18"/>
              </w:rPr>
            </w:pPr>
            <w:r>
              <w:rPr>
                <w:rFonts w:eastAsiaTheme="minorEastAsia"/>
                <w:kern w:val="0"/>
                <w:sz w:val="18"/>
                <w:szCs w:val="18"/>
              </w:rPr>
              <w:t>《中华人民共和国公路安全保护条例》</w:t>
            </w:r>
          </w:p>
        </w:tc>
        <w:tc>
          <w:tcPr>
            <w:tcW w:w="326" w:type="pct"/>
            <w:vAlign w:val="center"/>
          </w:tcPr>
          <w:p w14:paraId="6CFA05D0" w14:textId="77777777" w:rsidR="000F4245" w:rsidRDefault="00000000">
            <w:pPr>
              <w:spacing w:line="300" w:lineRule="exact"/>
              <w:ind w:leftChars="-50" w:left="-120" w:rightChars="-50" w:right="-120"/>
              <w:jc w:val="center"/>
              <w:rPr>
                <w:rFonts w:eastAsiaTheme="minorEastAsia"/>
                <w:kern w:val="0"/>
                <w:sz w:val="18"/>
                <w:szCs w:val="18"/>
              </w:rPr>
            </w:pPr>
            <w:r>
              <w:rPr>
                <w:rFonts w:eastAsiaTheme="minorEastAsia"/>
                <w:kern w:val="0"/>
                <w:sz w:val="18"/>
                <w:szCs w:val="18"/>
              </w:rPr>
              <w:t>全国</w:t>
            </w:r>
          </w:p>
        </w:tc>
        <w:tc>
          <w:tcPr>
            <w:tcW w:w="3184" w:type="pct"/>
            <w:vAlign w:val="center"/>
          </w:tcPr>
          <w:p w14:paraId="4EBDE4F0" w14:textId="77777777" w:rsidR="000F4245" w:rsidRDefault="00000000">
            <w:pPr>
              <w:spacing w:line="300" w:lineRule="exact"/>
              <w:jc w:val="left"/>
              <w:rPr>
                <w:rFonts w:eastAsiaTheme="minorEastAsia"/>
                <w:kern w:val="0"/>
                <w:sz w:val="18"/>
                <w:szCs w:val="18"/>
              </w:rPr>
            </w:pPr>
            <w:r>
              <w:rPr>
                <w:rFonts w:eastAsiaTheme="minorEastAsia"/>
                <w:kern w:val="0"/>
                <w:sz w:val="18"/>
                <w:szCs w:val="18"/>
              </w:rPr>
              <w:t>第二十条：</w:t>
            </w:r>
            <w:r>
              <w:rPr>
                <w:rFonts w:eastAsiaTheme="minorEastAsia"/>
                <w:kern w:val="0"/>
                <w:sz w:val="18"/>
                <w:szCs w:val="18"/>
              </w:rPr>
              <w:t>……</w:t>
            </w:r>
            <w:r>
              <w:rPr>
                <w:rFonts w:eastAsiaTheme="minorEastAsia"/>
                <w:kern w:val="0"/>
                <w:sz w:val="18"/>
                <w:szCs w:val="18"/>
              </w:rPr>
              <w:t>禁止在公路桥梁跨越的河道上下游的下列范围内采砂：特大型公路桥梁跨越的河道上游</w:t>
            </w:r>
            <w:r>
              <w:rPr>
                <w:rFonts w:eastAsiaTheme="minorEastAsia"/>
                <w:kern w:val="0"/>
                <w:sz w:val="18"/>
                <w:szCs w:val="18"/>
              </w:rPr>
              <w:t>500m</w:t>
            </w:r>
            <w:r>
              <w:rPr>
                <w:rFonts w:eastAsiaTheme="minorEastAsia"/>
                <w:kern w:val="0"/>
                <w:sz w:val="18"/>
                <w:szCs w:val="18"/>
              </w:rPr>
              <w:t>，下游</w:t>
            </w:r>
            <w:r>
              <w:rPr>
                <w:rFonts w:eastAsiaTheme="minorEastAsia"/>
                <w:kern w:val="0"/>
                <w:sz w:val="18"/>
                <w:szCs w:val="18"/>
              </w:rPr>
              <w:t>3000m</w:t>
            </w:r>
            <w:r>
              <w:rPr>
                <w:rFonts w:eastAsiaTheme="minorEastAsia"/>
                <w:kern w:val="0"/>
                <w:sz w:val="18"/>
                <w:szCs w:val="18"/>
              </w:rPr>
              <w:t>；大型公路桥梁跨越的河道上游</w:t>
            </w:r>
            <w:r>
              <w:rPr>
                <w:rFonts w:eastAsiaTheme="minorEastAsia"/>
                <w:kern w:val="0"/>
                <w:sz w:val="18"/>
                <w:szCs w:val="18"/>
              </w:rPr>
              <w:t>500m</w:t>
            </w:r>
            <w:r>
              <w:rPr>
                <w:rFonts w:eastAsiaTheme="minorEastAsia"/>
                <w:kern w:val="0"/>
                <w:sz w:val="18"/>
                <w:szCs w:val="18"/>
              </w:rPr>
              <w:t>，下游</w:t>
            </w:r>
            <w:r>
              <w:rPr>
                <w:rFonts w:eastAsiaTheme="minorEastAsia"/>
                <w:kern w:val="0"/>
                <w:sz w:val="18"/>
                <w:szCs w:val="18"/>
              </w:rPr>
              <w:t>2000m</w:t>
            </w:r>
            <w:r>
              <w:rPr>
                <w:rFonts w:eastAsiaTheme="minorEastAsia"/>
                <w:kern w:val="0"/>
                <w:sz w:val="18"/>
                <w:szCs w:val="18"/>
              </w:rPr>
              <w:t>；中小型公路桥梁跨越的河道上游</w:t>
            </w:r>
            <w:r>
              <w:rPr>
                <w:rFonts w:eastAsiaTheme="minorEastAsia"/>
                <w:kern w:val="0"/>
                <w:sz w:val="18"/>
                <w:szCs w:val="18"/>
              </w:rPr>
              <w:t>500m</w:t>
            </w:r>
            <w:r>
              <w:rPr>
                <w:rFonts w:eastAsiaTheme="minorEastAsia"/>
                <w:kern w:val="0"/>
                <w:sz w:val="18"/>
                <w:szCs w:val="18"/>
              </w:rPr>
              <w:t>，下游</w:t>
            </w:r>
            <w:r>
              <w:rPr>
                <w:rFonts w:eastAsiaTheme="minorEastAsia"/>
                <w:kern w:val="0"/>
                <w:sz w:val="18"/>
                <w:szCs w:val="18"/>
              </w:rPr>
              <w:t>1000m</w:t>
            </w:r>
            <w:r>
              <w:rPr>
                <w:rFonts w:eastAsiaTheme="minorEastAsia"/>
                <w:kern w:val="0"/>
                <w:sz w:val="18"/>
                <w:szCs w:val="18"/>
              </w:rPr>
              <w:t>。</w:t>
            </w:r>
          </w:p>
        </w:tc>
      </w:tr>
      <w:tr w:rsidR="000F4245" w14:paraId="20338941" w14:textId="77777777">
        <w:trPr>
          <w:trHeight w:val="806"/>
        </w:trPr>
        <w:tc>
          <w:tcPr>
            <w:tcW w:w="354" w:type="pct"/>
            <w:vAlign w:val="center"/>
          </w:tcPr>
          <w:p w14:paraId="5B640D67" w14:textId="77777777" w:rsidR="000F4245" w:rsidRDefault="00000000">
            <w:pPr>
              <w:spacing w:line="300" w:lineRule="exact"/>
              <w:ind w:leftChars="-50" w:left="-120" w:rightChars="-50" w:right="-120"/>
              <w:jc w:val="center"/>
              <w:rPr>
                <w:rFonts w:eastAsiaTheme="minorEastAsia"/>
                <w:kern w:val="0"/>
                <w:sz w:val="18"/>
                <w:szCs w:val="18"/>
              </w:rPr>
            </w:pPr>
            <w:r>
              <w:rPr>
                <w:rFonts w:eastAsiaTheme="minorEastAsia"/>
                <w:kern w:val="0"/>
                <w:sz w:val="18"/>
                <w:szCs w:val="18"/>
              </w:rPr>
              <w:t>顺河公路</w:t>
            </w:r>
          </w:p>
        </w:tc>
        <w:tc>
          <w:tcPr>
            <w:tcW w:w="1136" w:type="pct"/>
            <w:vAlign w:val="center"/>
          </w:tcPr>
          <w:p w14:paraId="286314D7" w14:textId="77777777" w:rsidR="000F4245" w:rsidRDefault="00000000">
            <w:pPr>
              <w:spacing w:line="300" w:lineRule="exact"/>
              <w:jc w:val="left"/>
              <w:rPr>
                <w:rFonts w:eastAsiaTheme="minorEastAsia"/>
                <w:kern w:val="0"/>
                <w:sz w:val="18"/>
                <w:szCs w:val="18"/>
              </w:rPr>
            </w:pPr>
            <w:r>
              <w:rPr>
                <w:rFonts w:eastAsiaTheme="minorEastAsia"/>
                <w:kern w:val="0"/>
                <w:sz w:val="18"/>
                <w:szCs w:val="18"/>
              </w:rPr>
              <w:t>《中华人民共和国公路安全保护条例》</w:t>
            </w:r>
          </w:p>
        </w:tc>
        <w:tc>
          <w:tcPr>
            <w:tcW w:w="326" w:type="pct"/>
            <w:vAlign w:val="center"/>
          </w:tcPr>
          <w:p w14:paraId="7C234F92" w14:textId="77777777" w:rsidR="000F4245" w:rsidRDefault="00000000">
            <w:pPr>
              <w:spacing w:line="300" w:lineRule="exact"/>
              <w:ind w:leftChars="-50" w:left="-120" w:rightChars="-50" w:right="-120"/>
              <w:jc w:val="center"/>
              <w:rPr>
                <w:rFonts w:eastAsiaTheme="minorEastAsia"/>
                <w:kern w:val="0"/>
                <w:sz w:val="18"/>
                <w:szCs w:val="18"/>
              </w:rPr>
            </w:pPr>
            <w:r>
              <w:rPr>
                <w:rFonts w:eastAsiaTheme="minorEastAsia"/>
                <w:kern w:val="0"/>
                <w:sz w:val="18"/>
                <w:szCs w:val="18"/>
              </w:rPr>
              <w:t>全国</w:t>
            </w:r>
          </w:p>
        </w:tc>
        <w:tc>
          <w:tcPr>
            <w:tcW w:w="3184" w:type="pct"/>
            <w:vAlign w:val="center"/>
          </w:tcPr>
          <w:p w14:paraId="71B0A193" w14:textId="77777777" w:rsidR="000F4245" w:rsidRDefault="00000000">
            <w:pPr>
              <w:spacing w:line="300" w:lineRule="exact"/>
              <w:jc w:val="left"/>
              <w:rPr>
                <w:rFonts w:eastAsiaTheme="minorEastAsia"/>
                <w:kern w:val="0"/>
                <w:sz w:val="18"/>
                <w:szCs w:val="18"/>
              </w:rPr>
            </w:pPr>
            <w:r>
              <w:rPr>
                <w:rFonts w:eastAsiaTheme="minorEastAsia"/>
                <w:kern w:val="0"/>
                <w:sz w:val="18"/>
                <w:szCs w:val="18"/>
              </w:rPr>
              <w:t>第十七条：禁止在下列范围内从事采矿、采石、取土、爆破作业等危及公路、公路桥梁、公路隧道、公路渡口安全的活动：（一）国道、省道、县道的公路用地外缘起向外</w:t>
            </w:r>
            <w:r>
              <w:rPr>
                <w:rFonts w:eastAsiaTheme="minorEastAsia"/>
                <w:kern w:val="0"/>
                <w:sz w:val="18"/>
                <w:szCs w:val="18"/>
              </w:rPr>
              <w:t xml:space="preserve">100 </w:t>
            </w:r>
            <w:r>
              <w:rPr>
                <w:rFonts w:eastAsiaTheme="minorEastAsia"/>
                <w:kern w:val="0"/>
                <w:sz w:val="18"/>
                <w:szCs w:val="18"/>
              </w:rPr>
              <w:t>米，乡道的公路用地外缘起向外</w:t>
            </w:r>
            <w:r>
              <w:rPr>
                <w:rFonts w:eastAsiaTheme="minorEastAsia"/>
                <w:kern w:val="0"/>
                <w:sz w:val="18"/>
                <w:szCs w:val="18"/>
              </w:rPr>
              <w:t>50</w:t>
            </w:r>
            <w:r>
              <w:rPr>
                <w:rFonts w:eastAsiaTheme="minorEastAsia"/>
                <w:kern w:val="0"/>
                <w:sz w:val="18"/>
                <w:szCs w:val="18"/>
              </w:rPr>
              <w:t>米</w:t>
            </w:r>
          </w:p>
        </w:tc>
      </w:tr>
      <w:tr w:rsidR="000F4245" w14:paraId="2C8CC35E" w14:textId="77777777">
        <w:trPr>
          <w:trHeight w:val="397"/>
        </w:trPr>
        <w:tc>
          <w:tcPr>
            <w:tcW w:w="354" w:type="pct"/>
            <w:vAlign w:val="center"/>
          </w:tcPr>
          <w:p w14:paraId="74253809" w14:textId="77777777" w:rsidR="000F4245" w:rsidRDefault="00000000">
            <w:pPr>
              <w:spacing w:line="300" w:lineRule="exact"/>
              <w:ind w:leftChars="-50" w:left="-120" w:rightChars="-50" w:right="-120"/>
              <w:jc w:val="center"/>
              <w:rPr>
                <w:rFonts w:eastAsiaTheme="minorEastAsia"/>
                <w:kern w:val="0"/>
                <w:sz w:val="18"/>
                <w:szCs w:val="18"/>
              </w:rPr>
            </w:pPr>
            <w:r>
              <w:rPr>
                <w:rFonts w:eastAsiaTheme="minorEastAsia"/>
                <w:kern w:val="0"/>
                <w:sz w:val="18"/>
                <w:szCs w:val="18"/>
              </w:rPr>
              <w:t>饮用水水源</w:t>
            </w:r>
          </w:p>
        </w:tc>
        <w:tc>
          <w:tcPr>
            <w:tcW w:w="1136" w:type="pct"/>
            <w:vAlign w:val="center"/>
          </w:tcPr>
          <w:p w14:paraId="52E39EAA" w14:textId="77777777" w:rsidR="000F4245" w:rsidRDefault="00000000">
            <w:pPr>
              <w:spacing w:line="300" w:lineRule="exact"/>
              <w:jc w:val="left"/>
              <w:rPr>
                <w:rFonts w:eastAsiaTheme="minorEastAsia"/>
                <w:kern w:val="0"/>
                <w:sz w:val="18"/>
                <w:szCs w:val="18"/>
              </w:rPr>
            </w:pPr>
            <w:r>
              <w:rPr>
                <w:rFonts w:eastAsiaTheme="minorEastAsia"/>
                <w:kern w:val="0"/>
                <w:sz w:val="18"/>
                <w:szCs w:val="18"/>
              </w:rPr>
              <w:t>《饮用水水源污染防治管理条例》</w:t>
            </w:r>
          </w:p>
          <w:p w14:paraId="014AC118" w14:textId="77777777" w:rsidR="000F4245" w:rsidRDefault="00000000">
            <w:pPr>
              <w:spacing w:line="300" w:lineRule="exact"/>
              <w:jc w:val="left"/>
              <w:rPr>
                <w:rFonts w:eastAsiaTheme="minorEastAsia"/>
                <w:kern w:val="0"/>
                <w:sz w:val="18"/>
                <w:szCs w:val="18"/>
              </w:rPr>
            </w:pPr>
            <w:r>
              <w:rPr>
                <w:rFonts w:eastAsiaTheme="minorEastAsia"/>
                <w:kern w:val="0"/>
                <w:sz w:val="18"/>
                <w:szCs w:val="18"/>
              </w:rPr>
              <w:t>《饮用水水源保护区划分技术规范》</w:t>
            </w:r>
          </w:p>
        </w:tc>
        <w:tc>
          <w:tcPr>
            <w:tcW w:w="326" w:type="pct"/>
            <w:vAlign w:val="center"/>
          </w:tcPr>
          <w:p w14:paraId="2BDE6753" w14:textId="77777777" w:rsidR="000F4245" w:rsidRDefault="00000000">
            <w:pPr>
              <w:spacing w:line="300" w:lineRule="exact"/>
              <w:ind w:leftChars="-50" w:left="-120" w:rightChars="-50" w:right="-120"/>
              <w:jc w:val="center"/>
              <w:rPr>
                <w:rFonts w:eastAsiaTheme="minorEastAsia"/>
                <w:kern w:val="0"/>
                <w:sz w:val="18"/>
                <w:szCs w:val="18"/>
              </w:rPr>
            </w:pPr>
            <w:r>
              <w:rPr>
                <w:rFonts w:eastAsiaTheme="minorEastAsia"/>
                <w:kern w:val="0"/>
                <w:sz w:val="18"/>
                <w:szCs w:val="18"/>
              </w:rPr>
              <w:t>全国</w:t>
            </w:r>
          </w:p>
        </w:tc>
        <w:tc>
          <w:tcPr>
            <w:tcW w:w="3184" w:type="pct"/>
            <w:vAlign w:val="center"/>
          </w:tcPr>
          <w:p w14:paraId="0E2E9813" w14:textId="77777777" w:rsidR="000F4245" w:rsidRDefault="00000000">
            <w:pPr>
              <w:spacing w:line="300" w:lineRule="exact"/>
              <w:jc w:val="left"/>
              <w:rPr>
                <w:rFonts w:eastAsiaTheme="minorEastAsia"/>
                <w:kern w:val="0"/>
                <w:sz w:val="18"/>
                <w:szCs w:val="18"/>
              </w:rPr>
            </w:pPr>
            <w:r>
              <w:rPr>
                <w:rFonts w:eastAsiaTheme="minorEastAsia"/>
                <w:kern w:val="0"/>
                <w:sz w:val="18"/>
                <w:szCs w:val="18"/>
              </w:rPr>
              <w:t>水源保护区上游</w:t>
            </w:r>
            <w:r>
              <w:rPr>
                <w:rFonts w:eastAsiaTheme="minorEastAsia"/>
                <w:kern w:val="0"/>
                <w:sz w:val="18"/>
                <w:szCs w:val="18"/>
              </w:rPr>
              <w:t>3000m</w:t>
            </w:r>
            <w:r>
              <w:rPr>
                <w:rFonts w:eastAsiaTheme="minorEastAsia"/>
                <w:kern w:val="0"/>
                <w:sz w:val="18"/>
                <w:szCs w:val="18"/>
              </w:rPr>
              <w:t>，下游</w:t>
            </w:r>
            <w:r>
              <w:rPr>
                <w:rFonts w:eastAsiaTheme="minorEastAsia"/>
                <w:kern w:val="0"/>
                <w:sz w:val="18"/>
                <w:szCs w:val="18"/>
              </w:rPr>
              <w:t>300m</w:t>
            </w:r>
            <w:r>
              <w:rPr>
                <w:rFonts w:eastAsiaTheme="minorEastAsia"/>
                <w:kern w:val="0"/>
                <w:sz w:val="18"/>
                <w:szCs w:val="18"/>
              </w:rPr>
              <w:t>范围禁采</w:t>
            </w:r>
          </w:p>
        </w:tc>
      </w:tr>
      <w:tr w:rsidR="000F4245" w14:paraId="71111893" w14:textId="77777777">
        <w:trPr>
          <w:trHeight w:val="397"/>
        </w:trPr>
        <w:tc>
          <w:tcPr>
            <w:tcW w:w="354" w:type="pct"/>
            <w:vAlign w:val="center"/>
          </w:tcPr>
          <w:p w14:paraId="2F2FC0A8" w14:textId="77777777" w:rsidR="000F4245" w:rsidRDefault="00000000">
            <w:pPr>
              <w:spacing w:line="300" w:lineRule="exact"/>
              <w:ind w:leftChars="-50" w:left="-120" w:rightChars="-50" w:right="-120"/>
              <w:jc w:val="center"/>
              <w:rPr>
                <w:rFonts w:eastAsiaTheme="minorEastAsia"/>
                <w:kern w:val="0"/>
                <w:sz w:val="18"/>
                <w:szCs w:val="18"/>
              </w:rPr>
            </w:pPr>
            <w:r>
              <w:rPr>
                <w:rFonts w:eastAsiaTheme="minorEastAsia"/>
                <w:kern w:val="0"/>
                <w:sz w:val="18"/>
                <w:szCs w:val="18"/>
              </w:rPr>
              <w:t>航道</w:t>
            </w:r>
          </w:p>
          <w:p w14:paraId="55FEC482" w14:textId="77777777" w:rsidR="000F4245" w:rsidRDefault="00000000">
            <w:pPr>
              <w:spacing w:line="300" w:lineRule="exact"/>
              <w:ind w:leftChars="-50" w:left="-120" w:rightChars="-50" w:right="-120"/>
              <w:jc w:val="center"/>
              <w:rPr>
                <w:rFonts w:eastAsiaTheme="minorEastAsia"/>
                <w:kern w:val="0"/>
                <w:sz w:val="18"/>
                <w:szCs w:val="18"/>
              </w:rPr>
            </w:pPr>
            <w:r>
              <w:rPr>
                <w:rFonts w:eastAsiaTheme="minorEastAsia"/>
                <w:kern w:val="0"/>
                <w:sz w:val="18"/>
                <w:szCs w:val="18"/>
              </w:rPr>
              <w:t>建筑物</w:t>
            </w:r>
          </w:p>
        </w:tc>
        <w:tc>
          <w:tcPr>
            <w:tcW w:w="1136" w:type="pct"/>
            <w:vAlign w:val="center"/>
          </w:tcPr>
          <w:p w14:paraId="29C59EC2" w14:textId="77777777" w:rsidR="000F4245" w:rsidRDefault="00000000">
            <w:pPr>
              <w:spacing w:line="300" w:lineRule="exact"/>
              <w:jc w:val="left"/>
              <w:rPr>
                <w:rFonts w:eastAsiaTheme="minorEastAsia"/>
                <w:kern w:val="0"/>
                <w:sz w:val="18"/>
                <w:szCs w:val="18"/>
              </w:rPr>
            </w:pPr>
            <w:r>
              <w:rPr>
                <w:rFonts w:eastAsiaTheme="minorEastAsia"/>
                <w:kern w:val="0"/>
                <w:sz w:val="18"/>
                <w:szCs w:val="18"/>
              </w:rPr>
              <w:t>《四川省航道条例》</w:t>
            </w:r>
          </w:p>
        </w:tc>
        <w:tc>
          <w:tcPr>
            <w:tcW w:w="326" w:type="pct"/>
            <w:vAlign w:val="center"/>
          </w:tcPr>
          <w:p w14:paraId="1D684D73" w14:textId="77777777" w:rsidR="000F4245" w:rsidRDefault="00000000">
            <w:pPr>
              <w:spacing w:line="300" w:lineRule="exact"/>
              <w:ind w:leftChars="-50" w:left="-120" w:rightChars="-50" w:right="-120"/>
              <w:jc w:val="center"/>
              <w:rPr>
                <w:rFonts w:eastAsiaTheme="minorEastAsia"/>
                <w:kern w:val="0"/>
                <w:sz w:val="18"/>
                <w:szCs w:val="18"/>
              </w:rPr>
            </w:pPr>
            <w:r>
              <w:rPr>
                <w:rFonts w:eastAsiaTheme="minorEastAsia"/>
                <w:kern w:val="0"/>
                <w:sz w:val="18"/>
                <w:szCs w:val="18"/>
              </w:rPr>
              <w:t>四川省</w:t>
            </w:r>
          </w:p>
        </w:tc>
        <w:tc>
          <w:tcPr>
            <w:tcW w:w="3184" w:type="pct"/>
            <w:vAlign w:val="center"/>
          </w:tcPr>
          <w:p w14:paraId="456FE781" w14:textId="77777777" w:rsidR="000F4245" w:rsidRDefault="00000000">
            <w:pPr>
              <w:spacing w:line="300" w:lineRule="exact"/>
              <w:jc w:val="left"/>
              <w:rPr>
                <w:rFonts w:eastAsiaTheme="minorEastAsia"/>
                <w:kern w:val="0"/>
                <w:sz w:val="18"/>
                <w:szCs w:val="18"/>
              </w:rPr>
            </w:pPr>
            <w:r>
              <w:rPr>
                <w:rFonts w:eastAsiaTheme="minorEastAsia"/>
                <w:kern w:val="0"/>
                <w:sz w:val="18"/>
                <w:szCs w:val="18"/>
              </w:rPr>
              <w:t>航道整治建筑物边线</w:t>
            </w:r>
            <w:r>
              <w:rPr>
                <w:rFonts w:eastAsiaTheme="minorEastAsia"/>
                <w:kern w:val="0"/>
                <w:sz w:val="18"/>
                <w:szCs w:val="18"/>
              </w:rPr>
              <w:t>20</w:t>
            </w:r>
            <w:r>
              <w:rPr>
                <w:rFonts w:eastAsiaTheme="minorEastAsia"/>
                <w:kern w:val="0"/>
                <w:sz w:val="18"/>
                <w:szCs w:val="18"/>
              </w:rPr>
              <w:t>米范围内，通航建筑物管理区域内</w:t>
            </w:r>
          </w:p>
        </w:tc>
      </w:tr>
    </w:tbl>
    <w:p w14:paraId="37E8C201" w14:textId="77777777" w:rsidR="000F4245" w:rsidRDefault="000F4245">
      <w:pPr>
        <w:spacing w:line="360" w:lineRule="auto"/>
        <w:ind w:firstLineChars="200" w:firstLine="480"/>
        <w:rPr>
          <w:rFonts w:eastAsiaTheme="minorEastAsia"/>
          <w:kern w:val="0"/>
        </w:rPr>
        <w:sectPr w:rsidR="000F4245">
          <w:pgSz w:w="16840" w:h="11907" w:orient="landscape"/>
          <w:pgMar w:top="1797" w:right="1440" w:bottom="1797" w:left="1440" w:header="851" w:footer="992" w:gutter="0"/>
          <w:cols w:space="720"/>
          <w:docGrid w:type="linesAndChars" w:linePitch="481"/>
        </w:sectPr>
      </w:pPr>
    </w:p>
    <w:p w14:paraId="77676AEA" w14:textId="77777777" w:rsidR="000F4245" w:rsidRDefault="00000000">
      <w:pPr>
        <w:pStyle w:val="380"/>
        <w:rPr>
          <w:rFonts w:eastAsiaTheme="minorEastAsia"/>
        </w:rPr>
      </w:pPr>
      <w:bookmarkStart w:id="124" w:name="_Toc62404038"/>
      <w:bookmarkEnd w:id="124"/>
      <w:r>
        <w:rPr>
          <w:rFonts w:eastAsiaTheme="minorEastAsia"/>
        </w:rPr>
        <w:lastRenderedPageBreak/>
        <w:t xml:space="preserve">6.1.3  </w:t>
      </w:r>
      <w:r>
        <w:rPr>
          <w:rFonts w:eastAsiaTheme="minorEastAsia"/>
        </w:rPr>
        <w:t>禁采区范围</w:t>
      </w:r>
    </w:p>
    <w:p w14:paraId="557D88F2" w14:textId="77777777" w:rsidR="000F4245" w:rsidRDefault="00000000">
      <w:pPr>
        <w:pStyle w:val="46"/>
        <w:rPr>
          <w:rFonts w:eastAsiaTheme="minorEastAsia"/>
        </w:rPr>
      </w:pPr>
      <w:r>
        <w:rPr>
          <w:rFonts w:eastAsiaTheme="minorEastAsia"/>
        </w:rPr>
        <w:t>根据禁采区分布特点，禁采区可分为禁采河段和禁</w:t>
      </w:r>
      <w:proofErr w:type="gramStart"/>
      <w:r>
        <w:rPr>
          <w:rFonts w:eastAsiaTheme="minorEastAsia"/>
        </w:rPr>
        <w:t>采区域</w:t>
      </w:r>
      <w:proofErr w:type="gramEnd"/>
      <w:r>
        <w:rPr>
          <w:rFonts w:eastAsiaTheme="minorEastAsia"/>
        </w:rPr>
        <w:t>两类。禁采河段是指两个河道断面之间的全河段均为禁采区，禁</w:t>
      </w:r>
      <w:proofErr w:type="gramStart"/>
      <w:r>
        <w:rPr>
          <w:rFonts w:eastAsiaTheme="minorEastAsia"/>
        </w:rPr>
        <w:t>采区域</w:t>
      </w:r>
      <w:proofErr w:type="gramEnd"/>
      <w:r>
        <w:rPr>
          <w:rFonts w:eastAsiaTheme="minorEastAsia"/>
        </w:rPr>
        <w:t>是指涉水工程保护范围内有限的区域为禁采区。</w:t>
      </w:r>
    </w:p>
    <w:p w14:paraId="4BFB8228" w14:textId="77777777" w:rsidR="000F4245" w:rsidRDefault="00000000">
      <w:pPr>
        <w:pStyle w:val="46"/>
        <w:rPr>
          <w:rFonts w:eastAsiaTheme="minorEastAsia"/>
        </w:rPr>
      </w:pPr>
      <w:r>
        <w:rPr>
          <w:rFonts w:eastAsiaTheme="minorEastAsia"/>
        </w:rPr>
        <w:t>1</w:t>
      </w:r>
      <w:r>
        <w:rPr>
          <w:rFonts w:eastAsiaTheme="minorEastAsia"/>
        </w:rPr>
        <w:t>、禁采河段</w:t>
      </w:r>
    </w:p>
    <w:p w14:paraId="0ABD14FF" w14:textId="77777777" w:rsidR="000F4245" w:rsidRDefault="00000000">
      <w:pPr>
        <w:pStyle w:val="46"/>
        <w:rPr>
          <w:rFonts w:eastAsiaTheme="minorEastAsia"/>
        </w:rPr>
      </w:pPr>
      <w:r>
        <w:rPr>
          <w:rFonts w:eastAsiaTheme="minorEastAsia"/>
        </w:rPr>
        <w:t>（</w:t>
      </w:r>
      <w:r>
        <w:rPr>
          <w:rFonts w:eastAsiaTheme="minorEastAsia"/>
        </w:rPr>
        <w:t>1</w:t>
      </w:r>
      <w:r>
        <w:rPr>
          <w:rFonts w:eastAsiaTheme="minorEastAsia"/>
        </w:rPr>
        <w:t>）城区河段全面禁采。一为城市景观需要，二则城区涉河建筑物众多且集中分布，采砂对涉河工程影响较大。</w:t>
      </w:r>
    </w:p>
    <w:p w14:paraId="12DB33A9" w14:textId="77777777" w:rsidR="000F4245" w:rsidRDefault="00000000">
      <w:pPr>
        <w:pStyle w:val="46"/>
        <w:rPr>
          <w:rFonts w:eastAsiaTheme="minorEastAsia"/>
        </w:rPr>
      </w:pPr>
      <w:r>
        <w:rPr>
          <w:rFonts w:eastAsiaTheme="minorEastAsia"/>
        </w:rPr>
        <w:t>（</w:t>
      </w:r>
      <w:r>
        <w:rPr>
          <w:rFonts w:eastAsiaTheme="minorEastAsia"/>
        </w:rPr>
        <w:t>2</w:t>
      </w:r>
      <w:r>
        <w:rPr>
          <w:rFonts w:eastAsiaTheme="minorEastAsia"/>
        </w:rPr>
        <w:t>）国家及省级自然保护区、风景名胜区江段。重要保护鱼类的鱼类原种场河段、饮用水源保护区。</w:t>
      </w:r>
    </w:p>
    <w:p w14:paraId="7E5996A2" w14:textId="77777777" w:rsidR="000F4245" w:rsidRDefault="00000000">
      <w:pPr>
        <w:pStyle w:val="46"/>
        <w:rPr>
          <w:rFonts w:eastAsiaTheme="minorEastAsia"/>
        </w:rPr>
      </w:pPr>
      <w:r>
        <w:rPr>
          <w:rFonts w:eastAsiaTheme="minorEastAsia"/>
        </w:rPr>
        <w:t>（</w:t>
      </w:r>
      <w:r>
        <w:rPr>
          <w:rFonts w:eastAsiaTheme="minorEastAsia"/>
        </w:rPr>
        <w:t>3</w:t>
      </w:r>
      <w:r>
        <w:rPr>
          <w:rFonts w:eastAsiaTheme="minorEastAsia"/>
        </w:rPr>
        <w:t>）涉河建筑物轴线上下一定河段划为禁采河段，如铁路桥梁、公路桥梁、拦河闸坝、</w:t>
      </w:r>
      <w:proofErr w:type="gramStart"/>
      <w:r>
        <w:rPr>
          <w:rFonts w:eastAsiaTheme="minorEastAsia"/>
        </w:rPr>
        <w:t>航电枢纽</w:t>
      </w:r>
      <w:proofErr w:type="gramEnd"/>
      <w:r>
        <w:rPr>
          <w:rFonts w:eastAsiaTheme="minorEastAsia"/>
        </w:rPr>
        <w:t>等。</w:t>
      </w:r>
    </w:p>
    <w:p w14:paraId="4DF4C68D" w14:textId="77777777" w:rsidR="000F4245" w:rsidRDefault="00000000">
      <w:pPr>
        <w:pStyle w:val="46"/>
        <w:rPr>
          <w:rFonts w:eastAsiaTheme="minorEastAsia"/>
        </w:rPr>
      </w:pPr>
      <w:r>
        <w:rPr>
          <w:rFonts w:eastAsiaTheme="minorEastAsia"/>
        </w:rPr>
        <w:t>2</w:t>
      </w:r>
      <w:r>
        <w:rPr>
          <w:rFonts w:eastAsiaTheme="minorEastAsia"/>
        </w:rPr>
        <w:t>、禁采水域</w:t>
      </w:r>
    </w:p>
    <w:p w14:paraId="4271F93F" w14:textId="77777777" w:rsidR="000F4245" w:rsidRDefault="00000000">
      <w:pPr>
        <w:pStyle w:val="46"/>
        <w:rPr>
          <w:rFonts w:eastAsiaTheme="minorEastAsia"/>
        </w:rPr>
      </w:pPr>
      <w:r>
        <w:rPr>
          <w:rFonts w:eastAsiaTheme="minorEastAsia"/>
        </w:rPr>
        <w:t>禁采水域主要为沿河的堤防工程基础、乡村道路以外一定范围以及有航运要求的河段主航道附近区域。</w:t>
      </w:r>
    </w:p>
    <w:p w14:paraId="2973C08D" w14:textId="7A75D765" w:rsidR="000F4245" w:rsidRDefault="00000000">
      <w:pPr>
        <w:pStyle w:val="46"/>
        <w:rPr>
          <w:rFonts w:eastAsiaTheme="minorEastAsia"/>
        </w:rPr>
      </w:pPr>
      <w:r>
        <w:rPr>
          <w:rFonts w:eastAsiaTheme="minorEastAsia"/>
        </w:rPr>
        <w:t>规划河段内已</w:t>
      </w:r>
      <w:r w:rsidR="00045C99">
        <w:rPr>
          <w:rFonts w:eastAsiaTheme="minorEastAsia" w:hint="eastAsia"/>
        </w:rPr>
        <w:t>建</w:t>
      </w:r>
      <w:r>
        <w:rPr>
          <w:rFonts w:eastAsiaTheme="minorEastAsia"/>
        </w:rPr>
        <w:t>成防洪堤共</w:t>
      </w:r>
      <w:r>
        <w:rPr>
          <w:rFonts w:eastAsiaTheme="minorEastAsia" w:hint="eastAsia"/>
        </w:rPr>
        <w:t>4</w:t>
      </w:r>
      <w:r>
        <w:rPr>
          <w:rFonts w:eastAsiaTheme="minorEastAsia"/>
        </w:rPr>
        <w:t>处总长</w:t>
      </w:r>
      <w:r>
        <w:rPr>
          <w:rFonts w:eastAsiaTheme="minorEastAsia"/>
        </w:rPr>
        <w:t>8.195km</w:t>
      </w:r>
      <w:r>
        <w:rPr>
          <w:rFonts w:eastAsiaTheme="minorEastAsia"/>
        </w:rPr>
        <w:t>，见表</w:t>
      </w:r>
      <w:r>
        <w:rPr>
          <w:rFonts w:eastAsiaTheme="minorEastAsia"/>
        </w:rPr>
        <w:t>6.1-3</w:t>
      </w:r>
      <w:r>
        <w:rPr>
          <w:rFonts w:eastAsiaTheme="minorEastAsia"/>
        </w:rPr>
        <w:t>。</w:t>
      </w:r>
    </w:p>
    <w:p w14:paraId="410EF4B6" w14:textId="77777777" w:rsidR="000F4245" w:rsidRDefault="00000000">
      <w:pPr>
        <w:pStyle w:val="57"/>
      </w:pPr>
      <w:r>
        <w:t>规划河段防洪工程统计表</w:t>
      </w:r>
    </w:p>
    <w:p w14:paraId="75CEBC76" w14:textId="77777777" w:rsidR="000F4245" w:rsidRDefault="00000000">
      <w:pPr>
        <w:pStyle w:val="60"/>
        <w:rPr>
          <w:rFonts w:eastAsia="黑体"/>
        </w:rPr>
      </w:pPr>
      <w:r>
        <w:rPr>
          <w:rFonts w:eastAsia="黑体"/>
        </w:rPr>
        <w:t>表</w:t>
      </w:r>
      <w:r>
        <w:rPr>
          <w:rFonts w:eastAsia="黑体"/>
        </w:rPr>
        <w:t>6.1-3</w:t>
      </w:r>
    </w:p>
    <w:tbl>
      <w:tblPr>
        <w:tblW w:w="8400" w:type="dxa"/>
        <w:tblInd w:w="-5" w:type="dxa"/>
        <w:tblLayout w:type="fixed"/>
        <w:tblLook w:val="0600" w:firstRow="0" w:lastRow="0" w:firstColumn="0" w:lastColumn="0" w:noHBand="1" w:noVBand="1"/>
      </w:tblPr>
      <w:tblGrid>
        <w:gridCol w:w="1134"/>
        <w:gridCol w:w="1560"/>
        <w:gridCol w:w="1675"/>
        <w:gridCol w:w="1550"/>
        <w:gridCol w:w="845"/>
        <w:gridCol w:w="987"/>
        <w:gridCol w:w="649"/>
      </w:tblGrid>
      <w:tr w:rsidR="000F4245" w14:paraId="37777609" w14:textId="77777777">
        <w:trPr>
          <w:trHeight w:val="224"/>
          <w:tblHeader/>
        </w:trPr>
        <w:tc>
          <w:tcPr>
            <w:tcW w:w="1134" w:type="dxa"/>
            <w:tcBorders>
              <w:top w:val="single" w:sz="4" w:space="0" w:color="000000"/>
              <w:left w:val="single" w:sz="4" w:space="0" w:color="000000"/>
              <w:bottom w:val="single" w:sz="4" w:space="0" w:color="000000"/>
              <w:right w:val="single" w:sz="4" w:space="0" w:color="000000"/>
            </w:tcBorders>
            <w:vAlign w:val="center"/>
          </w:tcPr>
          <w:p w14:paraId="1720EC9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项目名称</w:t>
            </w:r>
          </w:p>
        </w:tc>
        <w:tc>
          <w:tcPr>
            <w:tcW w:w="1560" w:type="dxa"/>
            <w:tcBorders>
              <w:top w:val="single" w:sz="4" w:space="0" w:color="000000"/>
              <w:left w:val="nil"/>
              <w:bottom w:val="single" w:sz="4" w:space="0" w:color="000000"/>
              <w:right w:val="single" w:sz="4" w:space="0" w:color="000000"/>
            </w:tcBorders>
            <w:vAlign w:val="center"/>
          </w:tcPr>
          <w:p w14:paraId="6521EC5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桩号里程</w:t>
            </w:r>
          </w:p>
        </w:tc>
        <w:tc>
          <w:tcPr>
            <w:tcW w:w="1675" w:type="dxa"/>
            <w:tcBorders>
              <w:top w:val="single" w:sz="4" w:space="0" w:color="000000"/>
              <w:left w:val="nil"/>
              <w:bottom w:val="single" w:sz="4" w:space="0" w:color="000000"/>
              <w:right w:val="single" w:sz="4" w:space="0" w:color="000000"/>
            </w:tcBorders>
            <w:vAlign w:val="center"/>
          </w:tcPr>
          <w:p w14:paraId="6173E2D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起点</w:t>
            </w:r>
          </w:p>
        </w:tc>
        <w:tc>
          <w:tcPr>
            <w:tcW w:w="1550" w:type="dxa"/>
            <w:tcBorders>
              <w:top w:val="single" w:sz="4" w:space="0" w:color="000000"/>
              <w:left w:val="nil"/>
              <w:bottom w:val="single" w:sz="4" w:space="0" w:color="000000"/>
              <w:right w:val="single" w:sz="4" w:space="0" w:color="000000"/>
            </w:tcBorders>
            <w:vAlign w:val="center"/>
          </w:tcPr>
          <w:p w14:paraId="35D28F9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终点</w:t>
            </w:r>
          </w:p>
        </w:tc>
        <w:tc>
          <w:tcPr>
            <w:tcW w:w="845" w:type="dxa"/>
            <w:tcBorders>
              <w:top w:val="single" w:sz="4" w:space="0" w:color="000000"/>
              <w:left w:val="nil"/>
              <w:bottom w:val="single" w:sz="4" w:space="0" w:color="000000"/>
              <w:right w:val="single" w:sz="4" w:space="0" w:color="000000"/>
            </w:tcBorders>
            <w:vAlign w:val="center"/>
          </w:tcPr>
          <w:p w14:paraId="69DBC89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长度（</w:t>
            </w:r>
            <w:r>
              <w:rPr>
                <w:rFonts w:eastAsiaTheme="minorEastAsia"/>
                <w:color w:val="000000"/>
                <w:kern w:val="0"/>
                <w:sz w:val="18"/>
                <w:szCs w:val="18"/>
              </w:rPr>
              <w:t>km</w:t>
            </w:r>
            <w:r>
              <w:rPr>
                <w:rFonts w:eastAsiaTheme="minorEastAsia"/>
                <w:color w:val="000000"/>
                <w:kern w:val="0"/>
                <w:sz w:val="18"/>
                <w:szCs w:val="18"/>
              </w:rPr>
              <w:t>）</w:t>
            </w:r>
          </w:p>
        </w:tc>
        <w:tc>
          <w:tcPr>
            <w:tcW w:w="987" w:type="dxa"/>
            <w:tcBorders>
              <w:top w:val="single" w:sz="4" w:space="0" w:color="000000"/>
              <w:left w:val="nil"/>
              <w:bottom w:val="single" w:sz="4" w:space="0" w:color="000000"/>
              <w:right w:val="single" w:sz="4" w:space="0" w:color="000000"/>
            </w:tcBorders>
            <w:vAlign w:val="center"/>
          </w:tcPr>
          <w:p w14:paraId="2FAADA7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防洪标准</w:t>
            </w:r>
          </w:p>
        </w:tc>
        <w:tc>
          <w:tcPr>
            <w:tcW w:w="649" w:type="dxa"/>
            <w:tcBorders>
              <w:top w:val="single" w:sz="4" w:space="0" w:color="000000"/>
              <w:left w:val="nil"/>
              <w:bottom w:val="single" w:sz="4" w:space="0" w:color="000000"/>
              <w:right w:val="single" w:sz="4" w:space="0" w:color="000000"/>
            </w:tcBorders>
            <w:vAlign w:val="center"/>
          </w:tcPr>
          <w:p w14:paraId="488BD501" w14:textId="77777777" w:rsidR="000F4245" w:rsidRDefault="00000000">
            <w:pPr>
              <w:widowControl/>
              <w:jc w:val="center"/>
              <w:rPr>
                <w:rFonts w:eastAsiaTheme="minorEastAsia"/>
                <w:color w:val="000000"/>
                <w:kern w:val="0"/>
                <w:sz w:val="18"/>
                <w:szCs w:val="18"/>
              </w:rPr>
            </w:pPr>
            <w:proofErr w:type="gramStart"/>
            <w:r>
              <w:rPr>
                <w:rFonts w:eastAsiaTheme="minorEastAsia"/>
                <w:color w:val="000000"/>
                <w:kern w:val="0"/>
                <w:sz w:val="18"/>
                <w:szCs w:val="18"/>
              </w:rPr>
              <w:t>岸别</w:t>
            </w:r>
            <w:proofErr w:type="gramEnd"/>
          </w:p>
        </w:tc>
      </w:tr>
      <w:tr w:rsidR="000F4245" w14:paraId="39207763" w14:textId="77777777">
        <w:trPr>
          <w:trHeight w:val="598"/>
        </w:trPr>
        <w:tc>
          <w:tcPr>
            <w:tcW w:w="1134" w:type="dxa"/>
            <w:tcBorders>
              <w:top w:val="nil"/>
              <w:left w:val="single" w:sz="4" w:space="0" w:color="000000"/>
              <w:bottom w:val="single" w:sz="4" w:space="0" w:color="000000"/>
              <w:right w:val="single" w:sz="4" w:space="0" w:color="000000"/>
            </w:tcBorders>
            <w:vAlign w:val="center"/>
          </w:tcPr>
          <w:p w14:paraId="7CF7F59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昭化古城</w:t>
            </w:r>
          </w:p>
          <w:p w14:paraId="4F96404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城关村段</w:t>
            </w:r>
          </w:p>
        </w:tc>
        <w:tc>
          <w:tcPr>
            <w:tcW w:w="1560" w:type="dxa"/>
            <w:tcBorders>
              <w:top w:val="nil"/>
              <w:left w:val="nil"/>
              <w:bottom w:val="single" w:sz="4" w:space="0" w:color="000000"/>
              <w:right w:val="single" w:sz="4" w:space="0" w:color="000000"/>
            </w:tcBorders>
            <w:vAlign w:val="center"/>
          </w:tcPr>
          <w:p w14:paraId="522DDA0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嘉</w:t>
            </w:r>
            <w:r>
              <w:rPr>
                <w:rFonts w:eastAsiaTheme="minorEastAsia"/>
                <w:color w:val="000000"/>
                <w:kern w:val="0"/>
                <w:sz w:val="18"/>
                <w:szCs w:val="18"/>
              </w:rPr>
              <w:t>K710+145</w:t>
            </w:r>
            <w:r>
              <w:rPr>
                <w:rFonts w:eastAsiaTheme="minorEastAsia"/>
                <w:color w:val="000000"/>
                <w:kern w:val="0"/>
                <w:sz w:val="18"/>
                <w:szCs w:val="18"/>
              </w:rPr>
              <w:t>～</w:t>
            </w:r>
            <w:r>
              <w:rPr>
                <w:rFonts w:eastAsiaTheme="minorEastAsia"/>
                <w:color w:val="000000"/>
                <w:kern w:val="0"/>
                <w:sz w:val="18"/>
                <w:szCs w:val="18"/>
              </w:rPr>
              <w:t>K706+984.4</w:t>
            </w:r>
          </w:p>
        </w:tc>
        <w:tc>
          <w:tcPr>
            <w:tcW w:w="1675" w:type="dxa"/>
            <w:tcBorders>
              <w:top w:val="nil"/>
              <w:left w:val="nil"/>
              <w:bottom w:val="single" w:sz="4" w:space="0" w:color="000000"/>
              <w:right w:val="single" w:sz="4" w:space="0" w:color="000000"/>
            </w:tcBorders>
            <w:vAlign w:val="center"/>
          </w:tcPr>
          <w:p w14:paraId="4413569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X=3580274.4224</w:t>
            </w:r>
            <w:r>
              <w:rPr>
                <w:rFonts w:eastAsiaTheme="minorEastAsia"/>
                <w:color w:val="000000"/>
                <w:kern w:val="0"/>
                <w:sz w:val="18"/>
                <w:szCs w:val="18"/>
              </w:rPr>
              <w:t>，</w:t>
            </w:r>
            <w:r>
              <w:rPr>
                <w:rFonts w:eastAsiaTheme="minorEastAsia"/>
                <w:color w:val="000000"/>
                <w:kern w:val="0"/>
                <w:sz w:val="18"/>
                <w:szCs w:val="18"/>
              </w:rPr>
              <w:t>Y=567250.6238</w:t>
            </w:r>
          </w:p>
        </w:tc>
        <w:tc>
          <w:tcPr>
            <w:tcW w:w="1550" w:type="dxa"/>
            <w:tcBorders>
              <w:top w:val="nil"/>
              <w:left w:val="nil"/>
              <w:bottom w:val="single" w:sz="4" w:space="0" w:color="000000"/>
              <w:right w:val="single" w:sz="4" w:space="0" w:color="000000"/>
            </w:tcBorders>
            <w:vAlign w:val="center"/>
          </w:tcPr>
          <w:p w14:paraId="34EE340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X=3578764.</w:t>
            </w:r>
            <w:proofErr w:type="gramStart"/>
            <w:r>
              <w:rPr>
                <w:rFonts w:eastAsiaTheme="minorEastAsia"/>
                <w:color w:val="000000"/>
                <w:kern w:val="0"/>
                <w:sz w:val="18"/>
                <w:szCs w:val="18"/>
              </w:rPr>
              <w:t>0884,Y</w:t>
            </w:r>
            <w:proofErr w:type="gramEnd"/>
            <w:r>
              <w:rPr>
                <w:rFonts w:eastAsiaTheme="minorEastAsia"/>
                <w:color w:val="000000"/>
                <w:kern w:val="0"/>
                <w:sz w:val="18"/>
                <w:szCs w:val="18"/>
              </w:rPr>
              <w:t>=566595.2087</w:t>
            </w:r>
          </w:p>
        </w:tc>
        <w:tc>
          <w:tcPr>
            <w:tcW w:w="845" w:type="dxa"/>
            <w:tcBorders>
              <w:top w:val="nil"/>
              <w:left w:val="nil"/>
              <w:bottom w:val="single" w:sz="4" w:space="0" w:color="000000"/>
              <w:right w:val="single" w:sz="4" w:space="0" w:color="000000"/>
            </w:tcBorders>
            <w:vAlign w:val="center"/>
          </w:tcPr>
          <w:p w14:paraId="314EC17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3.065</w:t>
            </w:r>
          </w:p>
        </w:tc>
        <w:tc>
          <w:tcPr>
            <w:tcW w:w="987" w:type="dxa"/>
            <w:tcBorders>
              <w:top w:val="nil"/>
              <w:left w:val="nil"/>
              <w:bottom w:val="single" w:sz="4" w:space="0" w:color="000000"/>
              <w:right w:val="single" w:sz="4" w:space="0" w:color="000000"/>
            </w:tcBorders>
            <w:vAlign w:val="center"/>
          </w:tcPr>
          <w:p w14:paraId="3560D2AA" w14:textId="77777777" w:rsidR="000F4245" w:rsidRDefault="00000000">
            <w:pPr>
              <w:widowControl/>
              <w:jc w:val="center"/>
              <w:rPr>
                <w:rFonts w:eastAsiaTheme="minorEastAsia"/>
                <w:kern w:val="0"/>
                <w:sz w:val="18"/>
                <w:szCs w:val="18"/>
              </w:rPr>
            </w:pPr>
            <w:r>
              <w:rPr>
                <w:rFonts w:eastAsiaTheme="minorEastAsia"/>
                <w:kern w:val="0"/>
                <w:sz w:val="18"/>
                <w:szCs w:val="18"/>
              </w:rPr>
              <w:t>20</w:t>
            </w:r>
            <w:r>
              <w:rPr>
                <w:rFonts w:eastAsiaTheme="minorEastAsia"/>
                <w:kern w:val="0"/>
                <w:sz w:val="18"/>
                <w:szCs w:val="18"/>
              </w:rPr>
              <w:t>年一遇</w:t>
            </w:r>
          </w:p>
        </w:tc>
        <w:tc>
          <w:tcPr>
            <w:tcW w:w="649" w:type="dxa"/>
            <w:tcBorders>
              <w:top w:val="nil"/>
              <w:left w:val="nil"/>
              <w:bottom w:val="single" w:sz="4" w:space="0" w:color="000000"/>
              <w:right w:val="single" w:sz="4" w:space="0" w:color="000000"/>
            </w:tcBorders>
            <w:vAlign w:val="center"/>
          </w:tcPr>
          <w:p w14:paraId="5E7E94D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右岸</w:t>
            </w:r>
          </w:p>
        </w:tc>
      </w:tr>
      <w:tr w:rsidR="000F4245" w14:paraId="558A7BDF" w14:textId="77777777">
        <w:trPr>
          <w:trHeight w:val="598"/>
        </w:trPr>
        <w:tc>
          <w:tcPr>
            <w:tcW w:w="1134" w:type="dxa"/>
            <w:tcBorders>
              <w:top w:val="nil"/>
              <w:left w:val="single" w:sz="4" w:space="0" w:color="000000"/>
              <w:bottom w:val="single" w:sz="4" w:space="0" w:color="000000"/>
              <w:right w:val="single" w:sz="4" w:space="0" w:color="000000"/>
            </w:tcBorders>
            <w:vAlign w:val="center"/>
          </w:tcPr>
          <w:p w14:paraId="2D90D9C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昭化古城</w:t>
            </w:r>
          </w:p>
          <w:p w14:paraId="29002FD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战胜村段</w:t>
            </w:r>
          </w:p>
        </w:tc>
        <w:tc>
          <w:tcPr>
            <w:tcW w:w="1560" w:type="dxa"/>
            <w:tcBorders>
              <w:top w:val="nil"/>
              <w:left w:val="nil"/>
              <w:bottom w:val="single" w:sz="4" w:space="0" w:color="000000"/>
              <w:right w:val="single" w:sz="4" w:space="0" w:color="000000"/>
            </w:tcBorders>
            <w:vAlign w:val="center"/>
          </w:tcPr>
          <w:p w14:paraId="0739197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嘉</w:t>
            </w:r>
            <w:r>
              <w:rPr>
                <w:rFonts w:eastAsiaTheme="minorEastAsia"/>
                <w:color w:val="000000"/>
                <w:kern w:val="0"/>
                <w:sz w:val="18"/>
                <w:szCs w:val="18"/>
              </w:rPr>
              <w:t>K706+984.4</w:t>
            </w:r>
            <w:r>
              <w:rPr>
                <w:rFonts w:eastAsiaTheme="minorEastAsia"/>
                <w:color w:val="000000"/>
                <w:kern w:val="0"/>
                <w:sz w:val="18"/>
                <w:szCs w:val="18"/>
              </w:rPr>
              <w:t>～</w:t>
            </w:r>
            <w:r>
              <w:rPr>
                <w:rFonts w:eastAsiaTheme="minorEastAsia"/>
                <w:color w:val="000000"/>
                <w:kern w:val="0"/>
                <w:sz w:val="18"/>
                <w:szCs w:val="18"/>
              </w:rPr>
              <w:t>K705+353.7</w:t>
            </w:r>
          </w:p>
        </w:tc>
        <w:tc>
          <w:tcPr>
            <w:tcW w:w="1675" w:type="dxa"/>
            <w:tcBorders>
              <w:top w:val="nil"/>
              <w:left w:val="nil"/>
              <w:bottom w:val="single" w:sz="4" w:space="0" w:color="000000"/>
              <w:right w:val="single" w:sz="4" w:space="0" w:color="000000"/>
            </w:tcBorders>
            <w:vAlign w:val="center"/>
          </w:tcPr>
          <w:p w14:paraId="3491A39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X=3578764.0884</w:t>
            </w:r>
            <w:r>
              <w:rPr>
                <w:rFonts w:eastAsiaTheme="minorEastAsia"/>
                <w:color w:val="000000"/>
                <w:kern w:val="0"/>
                <w:sz w:val="18"/>
                <w:szCs w:val="18"/>
              </w:rPr>
              <w:t>，</w:t>
            </w:r>
            <w:r>
              <w:rPr>
                <w:rFonts w:eastAsiaTheme="minorEastAsia"/>
                <w:color w:val="000000"/>
                <w:kern w:val="0"/>
                <w:sz w:val="18"/>
                <w:szCs w:val="18"/>
              </w:rPr>
              <w:t>Y=566595.2087</w:t>
            </w:r>
          </w:p>
        </w:tc>
        <w:tc>
          <w:tcPr>
            <w:tcW w:w="1550" w:type="dxa"/>
            <w:tcBorders>
              <w:top w:val="nil"/>
              <w:left w:val="nil"/>
              <w:bottom w:val="single" w:sz="4" w:space="0" w:color="000000"/>
              <w:right w:val="single" w:sz="4" w:space="0" w:color="000000"/>
            </w:tcBorders>
            <w:vAlign w:val="center"/>
          </w:tcPr>
          <w:p w14:paraId="523DEA1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X=3578952.</w:t>
            </w:r>
            <w:proofErr w:type="gramStart"/>
            <w:r>
              <w:rPr>
                <w:rFonts w:eastAsiaTheme="minorEastAsia"/>
                <w:color w:val="000000"/>
                <w:kern w:val="0"/>
                <w:sz w:val="18"/>
                <w:szCs w:val="18"/>
              </w:rPr>
              <w:t>741,Y</w:t>
            </w:r>
            <w:proofErr w:type="gramEnd"/>
            <w:r>
              <w:rPr>
                <w:rFonts w:eastAsiaTheme="minorEastAsia"/>
                <w:color w:val="000000"/>
                <w:kern w:val="0"/>
                <w:sz w:val="18"/>
                <w:szCs w:val="18"/>
              </w:rPr>
              <w:t>=565116.587</w:t>
            </w:r>
          </w:p>
        </w:tc>
        <w:tc>
          <w:tcPr>
            <w:tcW w:w="845" w:type="dxa"/>
            <w:tcBorders>
              <w:top w:val="nil"/>
              <w:left w:val="nil"/>
              <w:bottom w:val="single" w:sz="4" w:space="0" w:color="000000"/>
              <w:right w:val="single" w:sz="4" w:space="0" w:color="000000"/>
            </w:tcBorders>
            <w:vAlign w:val="center"/>
          </w:tcPr>
          <w:p w14:paraId="2C4B49F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1.63</w:t>
            </w:r>
          </w:p>
        </w:tc>
        <w:tc>
          <w:tcPr>
            <w:tcW w:w="987" w:type="dxa"/>
            <w:tcBorders>
              <w:top w:val="nil"/>
              <w:left w:val="nil"/>
              <w:bottom w:val="single" w:sz="4" w:space="0" w:color="000000"/>
              <w:right w:val="single" w:sz="4" w:space="0" w:color="000000"/>
            </w:tcBorders>
            <w:vAlign w:val="center"/>
          </w:tcPr>
          <w:p w14:paraId="5F60F34D" w14:textId="77777777" w:rsidR="000F4245" w:rsidRDefault="00000000">
            <w:pPr>
              <w:widowControl/>
              <w:jc w:val="center"/>
              <w:rPr>
                <w:rFonts w:eastAsiaTheme="minorEastAsia"/>
                <w:kern w:val="0"/>
                <w:sz w:val="18"/>
                <w:szCs w:val="18"/>
              </w:rPr>
            </w:pPr>
            <w:r>
              <w:rPr>
                <w:rFonts w:eastAsiaTheme="minorEastAsia"/>
                <w:kern w:val="0"/>
                <w:sz w:val="18"/>
                <w:szCs w:val="18"/>
              </w:rPr>
              <w:t>20</w:t>
            </w:r>
            <w:r>
              <w:rPr>
                <w:rFonts w:eastAsiaTheme="minorEastAsia"/>
                <w:kern w:val="0"/>
                <w:sz w:val="18"/>
                <w:szCs w:val="18"/>
              </w:rPr>
              <w:t>年一遇</w:t>
            </w:r>
          </w:p>
        </w:tc>
        <w:tc>
          <w:tcPr>
            <w:tcW w:w="649" w:type="dxa"/>
            <w:tcBorders>
              <w:top w:val="nil"/>
              <w:left w:val="nil"/>
              <w:bottom w:val="single" w:sz="4" w:space="0" w:color="000000"/>
              <w:right w:val="single" w:sz="4" w:space="0" w:color="000000"/>
            </w:tcBorders>
            <w:vAlign w:val="center"/>
          </w:tcPr>
          <w:p w14:paraId="2562ACC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右岸</w:t>
            </w:r>
          </w:p>
        </w:tc>
      </w:tr>
      <w:tr w:rsidR="000F4245" w14:paraId="4D82A817" w14:textId="77777777">
        <w:trPr>
          <w:trHeight w:val="598"/>
        </w:trPr>
        <w:tc>
          <w:tcPr>
            <w:tcW w:w="1134" w:type="dxa"/>
            <w:tcBorders>
              <w:top w:val="nil"/>
              <w:left w:val="single" w:sz="4" w:space="0" w:color="000000"/>
              <w:bottom w:val="single" w:sz="4" w:space="0" w:color="000000"/>
              <w:right w:val="single" w:sz="4" w:space="0" w:color="000000"/>
            </w:tcBorders>
            <w:vAlign w:val="center"/>
          </w:tcPr>
          <w:p w14:paraId="3CBEFB5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射箭乡场镇</w:t>
            </w:r>
          </w:p>
        </w:tc>
        <w:tc>
          <w:tcPr>
            <w:tcW w:w="1560" w:type="dxa"/>
            <w:tcBorders>
              <w:top w:val="nil"/>
              <w:left w:val="nil"/>
              <w:bottom w:val="single" w:sz="4" w:space="0" w:color="000000"/>
              <w:right w:val="single" w:sz="4" w:space="0" w:color="000000"/>
            </w:tcBorders>
            <w:vAlign w:val="center"/>
          </w:tcPr>
          <w:p w14:paraId="05BD36F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嘉</w:t>
            </w:r>
            <w:r>
              <w:rPr>
                <w:rFonts w:eastAsiaTheme="minorEastAsia"/>
                <w:color w:val="000000"/>
                <w:kern w:val="0"/>
                <w:sz w:val="18"/>
                <w:szCs w:val="18"/>
              </w:rPr>
              <w:t>K697+460.4</w:t>
            </w:r>
            <w:r>
              <w:rPr>
                <w:rFonts w:eastAsiaTheme="minorEastAsia"/>
                <w:color w:val="000000"/>
                <w:kern w:val="0"/>
                <w:sz w:val="18"/>
                <w:szCs w:val="18"/>
              </w:rPr>
              <w:t>～</w:t>
            </w:r>
            <w:r>
              <w:rPr>
                <w:rFonts w:eastAsiaTheme="minorEastAsia"/>
                <w:color w:val="000000"/>
                <w:kern w:val="0"/>
                <w:sz w:val="18"/>
                <w:szCs w:val="18"/>
              </w:rPr>
              <w:t>K698+116.4</w:t>
            </w:r>
          </w:p>
        </w:tc>
        <w:tc>
          <w:tcPr>
            <w:tcW w:w="1675" w:type="dxa"/>
            <w:tcBorders>
              <w:top w:val="nil"/>
              <w:left w:val="nil"/>
              <w:bottom w:val="single" w:sz="4" w:space="0" w:color="000000"/>
              <w:right w:val="single" w:sz="4" w:space="0" w:color="000000"/>
            </w:tcBorders>
            <w:vAlign w:val="center"/>
          </w:tcPr>
          <w:p w14:paraId="32E7A32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X=3575492.7509</w:t>
            </w:r>
            <w:r>
              <w:rPr>
                <w:rFonts w:eastAsiaTheme="minorEastAsia"/>
                <w:color w:val="000000"/>
                <w:kern w:val="0"/>
                <w:sz w:val="18"/>
                <w:szCs w:val="18"/>
              </w:rPr>
              <w:t>，</w:t>
            </w:r>
            <w:r>
              <w:rPr>
                <w:rFonts w:eastAsiaTheme="minorEastAsia"/>
                <w:color w:val="000000"/>
                <w:kern w:val="0"/>
                <w:sz w:val="18"/>
                <w:szCs w:val="18"/>
              </w:rPr>
              <w:t>Y=569112.7896</w:t>
            </w:r>
          </w:p>
        </w:tc>
        <w:tc>
          <w:tcPr>
            <w:tcW w:w="1550" w:type="dxa"/>
            <w:tcBorders>
              <w:top w:val="nil"/>
              <w:left w:val="nil"/>
              <w:bottom w:val="single" w:sz="4" w:space="0" w:color="000000"/>
              <w:right w:val="single" w:sz="4" w:space="0" w:color="000000"/>
            </w:tcBorders>
            <w:vAlign w:val="center"/>
          </w:tcPr>
          <w:p w14:paraId="7B6A3A9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X=3574870.</w:t>
            </w:r>
            <w:proofErr w:type="gramStart"/>
            <w:r>
              <w:rPr>
                <w:rFonts w:eastAsiaTheme="minorEastAsia"/>
                <w:color w:val="000000"/>
                <w:kern w:val="0"/>
                <w:sz w:val="18"/>
                <w:szCs w:val="18"/>
              </w:rPr>
              <w:t>4517,Y</w:t>
            </w:r>
            <w:proofErr w:type="gramEnd"/>
            <w:r>
              <w:rPr>
                <w:rFonts w:eastAsiaTheme="minorEastAsia"/>
                <w:color w:val="000000"/>
                <w:kern w:val="0"/>
                <w:sz w:val="18"/>
                <w:szCs w:val="18"/>
              </w:rPr>
              <w:t>=569492.8962</w:t>
            </w:r>
          </w:p>
        </w:tc>
        <w:tc>
          <w:tcPr>
            <w:tcW w:w="845" w:type="dxa"/>
            <w:tcBorders>
              <w:top w:val="nil"/>
              <w:left w:val="nil"/>
              <w:bottom w:val="single" w:sz="4" w:space="0" w:color="000000"/>
              <w:right w:val="single" w:sz="4" w:space="0" w:color="000000"/>
            </w:tcBorders>
            <w:vAlign w:val="center"/>
          </w:tcPr>
          <w:p w14:paraId="3555F07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1.5</w:t>
            </w:r>
          </w:p>
        </w:tc>
        <w:tc>
          <w:tcPr>
            <w:tcW w:w="987" w:type="dxa"/>
            <w:tcBorders>
              <w:top w:val="nil"/>
              <w:left w:val="nil"/>
              <w:bottom w:val="single" w:sz="4" w:space="0" w:color="000000"/>
              <w:right w:val="single" w:sz="4" w:space="0" w:color="000000"/>
            </w:tcBorders>
            <w:vAlign w:val="center"/>
          </w:tcPr>
          <w:p w14:paraId="3CF70821" w14:textId="77777777" w:rsidR="000F4245" w:rsidRDefault="00000000">
            <w:pPr>
              <w:widowControl/>
              <w:jc w:val="center"/>
              <w:rPr>
                <w:rFonts w:eastAsiaTheme="minorEastAsia"/>
                <w:kern w:val="0"/>
                <w:sz w:val="18"/>
                <w:szCs w:val="18"/>
              </w:rPr>
            </w:pPr>
            <w:r>
              <w:rPr>
                <w:rFonts w:eastAsiaTheme="minorEastAsia"/>
                <w:kern w:val="0"/>
                <w:sz w:val="18"/>
                <w:szCs w:val="18"/>
              </w:rPr>
              <w:t>20</w:t>
            </w:r>
            <w:r>
              <w:rPr>
                <w:rFonts w:eastAsiaTheme="minorEastAsia"/>
                <w:kern w:val="0"/>
                <w:sz w:val="18"/>
                <w:szCs w:val="18"/>
              </w:rPr>
              <w:t>年一遇</w:t>
            </w:r>
          </w:p>
        </w:tc>
        <w:tc>
          <w:tcPr>
            <w:tcW w:w="649" w:type="dxa"/>
            <w:tcBorders>
              <w:top w:val="nil"/>
              <w:left w:val="nil"/>
              <w:bottom w:val="single" w:sz="4" w:space="0" w:color="000000"/>
              <w:right w:val="single" w:sz="4" w:space="0" w:color="000000"/>
            </w:tcBorders>
            <w:vAlign w:val="center"/>
          </w:tcPr>
          <w:p w14:paraId="6BFFC05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左岸</w:t>
            </w:r>
          </w:p>
        </w:tc>
      </w:tr>
      <w:tr w:rsidR="000F4245" w14:paraId="27937D67" w14:textId="77777777">
        <w:trPr>
          <w:trHeight w:val="598"/>
        </w:trPr>
        <w:tc>
          <w:tcPr>
            <w:tcW w:w="1134" w:type="dxa"/>
            <w:tcBorders>
              <w:top w:val="nil"/>
              <w:left w:val="single" w:sz="4" w:space="0" w:color="000000"/>
              <w:bottom w:val="single" w:sz="4" w:space="0" w:color="000000"/>
              <w:right w:val="single" w:sz="4" w:space="0" w:color="000000"/>
            </w:tcBorders>
            <w:vAlign w:val="center"/>
          </w:tcPr>
          <w:p w14:paraId="28775625" w14:textId="77777777" w:rsidR="000F4245" w:rsidRDefault="00000000">
            <w:pPr>
              <w:widowControl/>
              <w:jc w:val="center"/>
              <w:rPr>
                <w:rFonts w:eastAsiaTheme="minorEastAsia"/>
                <w:color w:val="000000"/>
                <w:kern w:val="0"/>
                <w:sz w:val="18"/>
                <w:szCs w:val="18"/>
              </w:rPr>
            </w:pPr>
            <w:proofErr w:type="gramStart"/>
            <w:r>
              <w:rPr>
                <w:rFonts w:eastAsiaTheme="minorEastAsia"/>
                <w:color w:val="000000"/>
                <w:kern w:val="0"/>
                <w:sz w:val="18"/>
                <w:szCs w:val="18"/>
              </w:rPr>
              <w:t>红岩镇</w:t>
            </w:r>
            <w:proofErr w:type="gramEnd"/>
            <w:r>
              <w:rPr>
                <w:rFonts w:eastAsiaTheme="minorEastAsia"/>
                <w:color w:val="000000"/>
                <w:kern w:val="0"/>
                <w:sz w:val="18"/>
                <w:szCs w:val="18"/>
              </w:rPr>
              <w:t>场镇</w:t>
            </w:r>
          </w:p>
        </w:tc>
        <w:tc>
          <w:tcPr>
            <w:tcW w:w="1560" w:type="dxa"/>
            <w:tcBorders>
              <w:top w:val="nil"/>
              <w:left w:val="nil"/>
              <w:bottom w:val="single" w:sz="4" w:space="0" w:color="000000"/>
              <w:right w:val="single" w:sz="4" w:space="0" w:color="000000"/>
            </w:tcBorders>
            <w:vAlign w:val="center"/>
          </w:tcPr>
          <w:p w14:paraId="0530907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嘉</w:t>
            </w:r>
            <w:r>
              <w:rPr>
                <w:rFonts w:eastAsiaTheme="minorEastAsia"/>
                <w:color w:val="000000"/>
                <w:kern w:val="0"/>
                <w:sz w:val="18"/>
                <w:szCs w:val="18"/>
              </w:rPr>
              <w:t>K680+354</w:t>
            </w:r>
            <w:r>
              <w:rPr>
                <w:rFonts w:eastAsiaTheme="minorEastAsia"/>
                <w:color w:val="000000"/>
                <w:kern w:val="0"/>
                <w:sz w:val="18"/>
                <w:szCs w:val="18"/>
              </w:rPr>
              <w:t>～</w:t>
            </w:r>
            <w:r>
              <w:rPr>
                <w:rFonts w:eastAsiaTheme="minorEastAsia"/>
                <w:color w:val="000000"/>
                <w:kern w:val="0"/>
                <w:sz w:val="18"/>
                <w:szCs w:val="18"/>
              </w:rPr>
              <w:t>K681+173</w:t>
            </w:r>
          </w:p>
        </w:tc>
        <w:tc>
          <w:tcPr>
            <w:tcW w:w="1675" w:type="dxa"/>
            <w:tcBorders>
              <w:top w:val="nil"/>
              <w:left w:val="nil"/>
              <w:bottom w:val="single" w:sz="4" w:space="0" w:color="000000"/>
              <w:right w:val="single" w:sz="4" w:space="0" w:color="000000"/>
            </w:tcBorders>
            <w:vAlign w:val="center"/>
          </w:tcPr>
          <w:p w14:paraId="3323534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X=3565565.5014</w:t>
            </w:r>
            <w:r>
              <w:rPr>
                <w:rFonts w:eastAsiaTheme="minorEastAsia"/>
                <w:color w:val="000000"/>
                <w:kern w:val="0"/>
                <w:sz w:val="18"/>
                <w:szCs w:val="18"/>
              </w:rPr>
              <w:t>，</w:t>
            </w:r>
            <w:r>
              <w:rPr>
                <w:rFonts w:eastAsiaTheme="minorEastAsia"/>
                <w:color w:val="000000"/>
                <w:kern w:val="0"/>
                <w:sz w:val="18"/>
                <w:szCs w:val="18"/>
              </w:rPr>
              <w:t>Y=569210.8276</w:t>
            </w:r>
          </w:p>
        </w:tc>
        <w:tc>
          <w:tcPr>
            <w:tcW w:w="1550" w:type="dxa"/>
            <w:tcBorders>
              <w:top w:val="nil"/>
              <w:left w:val="nil"/>
              <w:bottom w:val="single" w:sz="4" w:space="0" w:color="000000"/>
              <w:right w:val="single" w:sz="4" w:space="0" w:color="000000"/>
            </w:tcBorders>
            <w:vAlign w:val="center"/>
          </w:tcPr>
          <w:p w14:paraId="6D3F15D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X=3565096.</w:t>
            </w:r>
            <w:proofErr w:type="gramStart"/>
            <w:r>
              <w:rPr>
                <w:rFonts w:eastAsiaTheme="minorEastAsia"/>
                <w:color w:val="000000"/>
                <w:kern w:val="0"/>
                <w:sz w:val="18"/>
                <w:szCs w:val="18"/>
              </w:rPr>
              <w:t>2694,Y</w:t>
            </w:r>
            <w:proofErr w:type="gramEnd"/>
            <w:r>
              <w:rPr>
                <w:rFonts w:eastAsiaTheme="minorEastAsia"/>
                <w:color w:val="000000"/>
                <w:kern w:val="0"/>
                <w:sz w:val="18"/>
                <w:szCs w:val="18"/>
              </w:rPr>
              <w:t>=569382.543</w:t>
            </w:r>
          </w:p>
        </w:tc>
        <w:tc>
          <w:tcPr>
            <w:tcW w:w="845" w:type="dxa"/>
            <w:tcBorders>
              <w:top w:val="nil"/>
              <w:left w:val="nil"/>
              <w:bottom w:val="single" w:sz="4" w:space="0" w:color="000000"/>
              <w:right w:val="single" w:sz="4" w:space="0" w:color="000000"/>
            </w:tcBorders>
            <w:vAlign w:val="center"/>
          </w:tcPr>
          <w:p w14:paraId="2836091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w:t>
            </w:r>
          </w:p>
        </w:tc>
        <w:tc>
          <w:tcPr>
            <w:tcW w:w="987" w:type="dxa"/>
            <w:tcBorders>
              <w:top w:val="nil"/>
              <w:left w:val="nil"/>
              <w:bottom w:val="single" w:sz="4" w:space="0" w:color="000000"/>
              <w:right w:val="single" w:sz="4" w:space="0" w:color="000000"/>
            </w:tcBorders>
            <w:vAlign w:val="center"/>
          </w:tcPr>
          <w:p w14:paraId="3C086AF0" w14:textId="77777777" w:rsidR="000F4245" w:rsidRDefault="00000000">
            <w:pPr>
              <w:widowControl/>
              <w:jc w:val="center"/>
              <w:rPr>
                <w:rFonts w:eastAsiaTheme="minorEastAsia"/>
                <w:kern w:val="0"/>
                <w:sz w:val="18"/>
                <w:szCs w:val="18"/>
              </w:rPr>
            </w:pPr>
            <w:r>
              <w:rPr>
                <w:rFonts w:eastAsiaTheme="minorEastAsia"/>
                <w:kern w:val="0"/>
                <w:sz w:val="18"/>
                <w:szCs w:val="18"/>
              </w:rPr>
              <w:t>20</w:t>
            </w:r>
            <w:r>
              <w:rPr>
                <w:rFonts w:eastAsiaTheme="minorEastAsia"/>
                <w:kern w:val="0"/>
                <w:sz w:val="18"/>
                <w:szCs w:val="18"/>
              </w:rPr>
              <w:t>年一遇</w:t>
            </w:r>
          </w:p>
        </w:tc>
        <w:tc>
          <w:tcPr>
            <w:tcW w:w="649" w:type="dxa"/>
            <w:tcBorders>
              <w:top w:val="nil"/>
              <w:left w:val="nil"/>
              <w:bottom w:val="single" w:sz="4" w:space="0" w:color="000000"/>
              <w:right w:val="single" w:sz="4" w:space="0" w:color="000000"/>
            </w:tcBorders>
            <w:vAlign w:val="center"/>
          </w:tcPr>
          <w:p w14:paraId="29FB450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右岸</w:t>
            </w:r>
          </w:p>
        </w:tc>
      </w:tr>
    </w:tbl>
    <w:p w14:paraId="603E8ED0" w14:textId="77777777" w:rsidR="000F4245" w:rsidRDefault="00000000">
      <w:pPr>
        <w:pStyle w:val="46"/>
        <w:spacing w:line="480" w:lineRule="exact"/>
        <w:rPr>
          <w:rFonts w:eastAsiaTheme="minorEastAsia"/>
        </w:rPr>
      </w:pPr>
      <w:r>
        <w:rPr>
          <w:rFonts w:eastAsiaTheme="minorEastAsia"/>
        </w:rPr>
        <w:lastRenderedPageBreak/>
        <w:t>规划河段位于广元～涧溪口段，航道等级为</w:t>
      </w:r>
      <w:r>
        <w:rPr>
          <w:rFonts w:eastAsiaTheme="minorEastAsia"/>
        </w:rPr>
        <w:t>Ⅳ</w:t>
      </w:r>
      <w:r>
        <w:rPr>
          <w:rFonts w:eastAsiaTheme="minorEastAsia"/>
        </w:rPr>
        <w:t>级，根据《内河通航标准》（</w:t>
      </w:r>
      <w:r>
        <w:rPr>
          <w:rFonts w:eastAsiaTheme="minorEastAsia"/>
        </w:rPr>
        <w:t>GB50139-2014</w:t>
      </w:r>
      <w:r>
        <w:rPr>
          <w:rFonts w:eastAsiaTheme="minorEastAsia"/>
        </w:rPr>
        <w:t>）及《航道工程设计规范》（</w:t>
      </w:r>
      <w:r>
        <w:rPr>
          <w:rFonts w:eastAsiaTheme="minorEastAsia"/>
        </w:rPr>
        <w:t>JTJ181-2016</w:t>
      </w:r>
      <w:r>
        <w:rPr>
          <w:rFonts w:eastAsiaTheme="minorEastAsia"/>
        </w:rPr>
        <w:t>）规定，结合《嘉陵江广元段航道养护工程涉河方案》，规划河段航行船舶尺度为</w:t>
      </w:r>
      <w:r>
        <w:rPr>
          <w:rFonts w:eastAsiaTheme="minorEastAsia"/>
        </w:rPr>
        <w:t>32.7×7.8×0.942m</w:t>
      </w:r>
      <w:r>
        <w:rPr>
          <w:rFonts w:eastAsiaTheme="minorEastAsia"/>
        </w:rPr>
        <w:t>（总长</w:t>
      </w:r>
      <w:r>
        <w:rPr>
          <w:rFonts w:eastAsiaTheme="minorEastAsia"/>
        </w:rPr>
        <w:t>×</w:t>
      </w:r>
      <w:r>
        <w:rPr>
          <w:rFonts w:eastAsiaTheme="minorEastAsia"/>
        </w:rPr>
        <w:t>型宽</w:t>
      </w:r>
      <w:r>
        <w:rPr>
          <w:rFonts w:eastAsiaTheme="minorEastAsia"/>
        </w:rPr>
        <w:t>×</w:t>
      </w:r>
      <w:r>
        <w:rPr>
          <w:rFonts w:eastAsiaTheme="minorEastAsia"/>
        </w:rPr>
        <w:t>设计吃水），代表船型船长</w:t>
      </w:r>
      <w:r>
        <w:rPr>
          <w:rFonts w:eastAsiaTheme="minorEastAsia"/>
        </w:rPr>
        <w:t>L=32.7m</w:t>
      </w:r>
      <w:r>
        <w:rPr>
          <w:rFonts w:eastAsiaTheme="minorEastAsia"/>
        </w:rPr>
        <w:t>，船宽</w:t>
      </w:r>
      <w:r>
        <w:rPr>
          <w:rFonts w:eastAsiaTheme="minorEastAsia"/>
        </w:rPr>
        <w:t>b=7.8m</w:t>
      </w:r>
      <w:r>
        <w:rPr>
          <w:rFonts w:eastAsiaTheme="minorEastAsia"/>
        </w:rPr>
        <w:t>，航道尺度为</w:t>
      </w:r>
      <w:r>
        <w:rPr>
          <w:rFonts w:eastAsiaTheme="minorEastAsia"/>
        </w:rPr>
        <w:t>1.6×50×330m</w:t>
      </w:r>
      <w:r>
        <w:rPr>
          <w:rFonts w:eastAsiaTheme="minorEastAsia"/>
        </w:rPr>
        <w:t>（水深</w:t>
      </w:r>
      <w:r>
        <w:rPr>
          <w:rFonts w:eastAsiaTheme="minorEastAsia"/>
        </w:rPr>
        <w:t>×</w:t>
      </w:r>
      <w:r>
        <w:rPr>
          <w:rFonts w:eastAsiaTheme="minorEastAsia"/>
        </w:rPr>
        <w:t>直线段宽度（双线）</w:t>
      </w:r>
      <w:r>
        <w:rPr>
          <w:rFonts w:eastAsiaTheme="minorEastAsia"/>
        </w:rPr>
        <w:t>×</w:t>
      </w:r>
      <w:r>
        <w:rPr>
          <w:rFonts w:eastAsiaTheme="minorEastAsia"/>
        </w:rPr>
        <w:t>弯曲半径）。</w:t>
      </w:r>
    </w:p>
    <w:p w14:paraId="5AF9BCD1" w14:textId="77777777" w:rsidR="000F4245" w:rsidRDefault="00000000">
      <w:pPr>
        <w:pStyle w:val="46"/>
        <w:rPr>
          <w:rFonts w:eastAsiaTheme="minorEastAsia"/>
        </w:rPr>
      </w:pPr>
      <w:r>
        <w:rPr>
          <w:rFonts w:eastAsiaTheme="minorEastAsia"/>
        </w:rPr>
        <w:t>其他涉河建设项目为跨江大桥、码头、取排水设施、穿</w:t>
      </w:r>
      <w:proofErr w:type="gramStart"/>
      <w:r>
        <w:rPr>
          <w:rFonts w:eastAsiaTheme="minorEastAsia"/>
        </w:rPr>
        <w:t>江设施</w:t>
      </w:r>
      <w:proofErr w:type="gramEnd"/>
      <w:r>
        <w:rPr>
          <w:rFonts w:eastAsiaTheme="minorEastAsia"/>
        </w:rPr>
        <w:t>等，主要有跨江大桥</w:t>
      </w:r>
      <w:r>
        <w:rPr>
          <w:rFonts w:eastAsiaTheme="minorEastAsia"/>
        </w:rPr>
        <w:t>7</w:t>
      </w:r>
      <w:r>
        <w:rPr>
          <w:rFonts w:eastAsiaTheme="minorEastAsia"/>
        </w:rPr>
        <w:t>座，码头</w:t>
      </w:r>
      <w:r>
        <w:rPr>
          <w:rFonts w:eastAsiaTheme="minorEastAsia"/>
        </w:rPr>
        <w:t>3</w:t>
      </w:r>
      <w:r>
        <w:rPr>
          <w:rFonts w:eastAsiaTheme="minorEastAsia"/>
        </w:rPr>
        <w:t>处，取水口工程</w:t>
      </w:r>
      <w:r>
        <w:rPr>
          <w:rFonts w:eastAsiaTheme="minorEastAsia"/>
        </w:rPr>
        <w:t>2</w:t>
      </w:r>
      <w:r>
        <w:rPr>
          <w:rFonts w:eastAsiaTheme="minorEastAsia"/>
        </w:rPr>
        <w:t>处，船厂</w:t>
      </w:r>
      <w:r>
        <w:rPr>
          <w:rFonts w:eastAsiaTheme="minorEastAsia"/>
        </w:rPr>
        <w:t>1</w:t>
      </w:r>
      <w:r>
        <w:rPr>
          <w:rFonts w:eastAsiaTheme="minorEastAsia"/>
        </w:rPr>
        <w:t>处，水质监测站</w:t>
      </w:r>
      <w:r>
        <w:rPr>
          <w:rFonts w:eastAsiaTheme="minorEastAsia"/>
        </w:rPr>
        <w:t>1</w:t>
      </w:r>
      <w:r>
        <w:rPr>
          <w:rFonts w:eastAsiaTheme="minorEastAsia"/>
        </w:rPr>
        <w:t>处，具体详见下表</w:t>
      </w:r>
      <w:r>
        <w:rPr>
          <w:rFonts w:eastAsiaTheme="minorEastAsia"/>
        </w:rPr>
        <w:t>6.1-4</w:t>
      </w:r>
      <w:r>
        <w:rPr>
          <w:rFonts w:eastAsiaTheme="minorEastAsia"/>
        </w:rPr>
        <w:t>。</w:t>
      </w:r>
    </w:p>
    <w:p w14:paraId="39CD9669" w14:textId="77777777" w:rsidR="000F4245" w:rsidRDefault="00000000">
      <w:pPr>
        <w:pStyle w:val="57"/>
      </w:pPr>
      <w:r>
        <w:t>规划河段涉河工程统计表</w:t>
      </w:r>
    </w:p>
    <w:p w14:paraId="1F1016FC" w14:textId="77777777" w:rsidR="000F4245" w:rsidRDefault="00000000">
      <w:pPr>
        <w:pStyle w:val="60"/>
        <w:rPr>
          <w:rFonts w:eastAsia="黑体"/>
        </w:rPr>
      </w:pPr>
      <w:r>
        <w:rPr>
          <w:rFonts w:eastAsia="黑体"/>
        </w:rPr>
        <w:t>表</w:t>
      </w:r>
      <w:r>
        <w:rPr>
          <w:rFonts w:eastAsia="黑体"/>
        </w:rPr>
        <w:t>6.1-4</w:t>
      </w:r>
    </w:p>
    <w:tbl>
      <w:tblPr>
        <w:tblW w:w="8400" w:type="dxa"/>
        <w:tblInd w:w="-5" w:type="dxa"/>
        <w:tblLook w:val="0600" w:firstRow="0" w:lastRow="0" w:firstColumn="0" w:lastColumn="0" w:noHBand="1" w:noVBand="1"/>
      </w:tblPr>
      <w:tblGrid>
        <w:gridCol w:w="795"/>
        <w:gridCol w:w="2621"/>
        <w:gridCol w:w="1138"/>
        <w:gridCol w:w="1424"/>
        <w:gridCol w:w="1138"/>
        <w:gridCol w:w="1284"/>
      </w:tblGrid>
      <w:tr w:rsidR="000F4245" w14:paraId="31CBC209" w14:textId="77777777">
        <w:trPr>
          <w:trHeight w:val="240"/>
        </w:trPr>
        <w:tc>
          <w:tcPr>
            <w:tcW w:w="79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74E770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序号</w:t>
            </w:r>
          </w:p>
        </w:tc>
        <w:tc>
          <w:tcPr>
            <w:tcW w:w="262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2839D55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项目名称</w:t>
            </w:r>
          </w:p>
        </w:tc>
        <w:tc>
          <w:tcPr>
            <w:tcW w:w="113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DBB07A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项目类型</w:t>
            </w:r>
          </w:p>
        </w:tc>
        <w:tc>
          <w:tcPr>
            <w:tcW w:w="14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B20AA3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工程防洪标准</w:t>
            </w:r>
          </w:p>
        </w:tc>
        <w:tc>
          <w:tcPr>
            <w:tcW w:w="2422" w:type="dxa"/>
            <w:gridSpan w:val="2"/>
            <w:tcBorders>
              <w:top w:val="single" w:sz="4" w:space="0" w:color="auto"/>
              <w:left w:val="nil"/>
              <w:bottom w:val="single" w:sz="4" w:space="0" w:color="auto"/>
              <w:right w:val="single" w:sz="4" w:space="0" w:color="auto"/>
            </w:tcBorders>
            <w:noWrap/>
            <w:vAlign w:val="center"/>
          </w:tcPr>
          <w:p w14:paraId="4F2DF98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主要控制点坐标</w:t>
            </w:r>
          </w:p>
        </w:tc>
      </w:tr>
      <w:tr w:rsidR="000F4245" w14:paraId="7762D3B0" w14:textId="77777777">
        <w:trPr>
          <w:trHeight w:val="143"/>
        </w:trPr>
        <w:tc>
          <w:tcPr>
            <w:tcW w:w="795" w:type="dxa"/>
            <w:vMerge/>
            <w:tcBorders>
              <w:top w:val="single" w:sz="4" w:space="0" w:color="auto"/>
              <w:left w:val="single" w:sz="4" w:space="0" w:color="auto"/>
              <w:bottom w:val="single" w:sz="4" w:space="0" w:color="auto"/>
              <w:right w:val="single" w:sz="4" w:space="0" w:color="auto"/>
            </w:tcBorders>
            <w:vAlign w:val="center"/>
          </w:tcPr>
          <w:p w14:paraId="70DF9A00" w14:textId="77777777" w:rsidR="000F4245" w:rsidRDefault="000F4245">
            <w:pPr>
              <w:widowControl/>
              <w:jc w:val="left"/>
              <w:rPr>
                <w:rFonts w:eastAsiaTheme="minorEastAsia"/>
                <w:color w:val="000000"/>
                <w:kern w:val="0"/>
                <w:sz w:val="18"/>
                <w:szCs w:val="18"/>
              </w:rPr>
            </w:pPr>
          </w:p>
        </w:tc>
        <w:tc>
          <w:tcPr>
            <w:tcW w:w="2621" w:type="dxa"/>
            <w:vMerge/>
            <w:tcBorders>
              <w:top w:val="single" w:sz="4" w:space="0" w:color="auto"/>
              <w:left w:val="single" w:sz="4" w:space="0" w:color="auto"/>
              <w:bottom w:val="single" w:sz="4" w:space="0" w:color="auto"/>
              <w:right w:val="single" w:sz="4" w:space="0" w:color="auto"/>
            </w:tcBorders>
            <w:vAlign w:val="center"/>
          </w:tcPr>
          <w:p w14:paraId="4D23DDD2" w14:textId="77777777" w:rsidR="000F4245" w:rsidRDefault="000F4245">
            <w:pPr>
              <w:widowControl/>
              <w:jc w:val="left"/>
              <w:rPr>
                <w:rFonts w:eastAsiaTheme="minorEastAsia"/>
                <w:color w:val="000000"/>
                <w:kern w:val="0"/>
                <w:sz w:val="18"/>
                <w:szCs w:val="18"/>
              </w:rPr>
            </w:pPr>
          </w:p>
        </w:tc>
        <w:tc>
          <w:tcPr>
            <w:tcW w:w="1138" w:type="dxa"/>
            <w:vMerge/>
            <w:tcBorders>
              <w:top w:val="single" w:sz="4" w:space="0" w:color="auto"/>
              <w:left w:val="single" w:sz="4" w:space="0" w:color="auto"/>
              <w:bottom w:val="single" w:sz="4" w:space="0" w:color="auto"/>
              <w:right w:val="single" w:sz="4" w:space="0" w:color="auto"/>
            </w:tcBorders>
            <w:vAlign w:val="center"/>
          </w:tcPr>
          <w:p w14:paraId="7401A9D0" w14:textId="77777777" w:rsidR="000F4245" w:rsidRDefault="000F4245">
            <w:pPr>
              <w:widowControl/>
              <w:jc w:val="left"/>
              <w:rPr>
                <w:rFonts w:eastAsiaTheme="minorEastAsia"/>
                <w:color w:val="000000"/>
                <w:kern w:val="0"/>
                <w:sz w:val="18"/>
                <w:szCs w:val="18"/>
              </w:rPr>
            </w:pPr>
          </w:p>
        </w:tc>
        <w:tc>
          <w:tcPr>
            <w:tcW w:w="1424" w:type="dxa"/>
            <w:vMerge/>
            <w:tcBorders>
              <w:top w:val="single" w:sz="4" w:space="0" w:color="auto"/>
              <w:left w:val="single" w:sz="4" w:space="0" w:color="auto"/>
              <w:bottom w:val="single" w:sz="4" w:space="0" w:color="auto"/>
              <w:right w:val="single" w:sz="4" w:space="0" w:color="auto"/>
            </w:tcBorders>
            <w:vAlign w:val="center"/>
          </w:tcPr>
          <w:p w14:paraId="7EDC794F" w14:textId="77777777" w:rsidR="000F4245" w:rsidRDefault="000F4245">
            <w:pPr>
              <w:widowControl/>
              <w:jc w:val="left"/>
              <w:rPr>
                <w:rFonts w:eastAsiaTheme="minorEastAsia"/>
                <w:color w:val="000000"/>
                <w:kern w:val="0"/>
                <w:sz w:val="18"/>
                <w:szCs w:val="18"/>
              </w:rPr>
            </w:pPr>
          </w:p>
        </w:tc>
        <w:tc>
          <w:tcPr>
            <w:tcW w:w="1138" w:type="dxa"/>
            <w:tcBorders>
              <w:top w:val="nil"/>
              <w:left w:val="nil"/>
              <w:bottom w:val="single" w:sz="4" w:space="0" w:color="auto"/>
              <w:right w:val="single" w:sz="4" w:space="0" w:color="auto"/>
            </w:tcBorders>
            <w:noWrap/>
            <w:vAlign w:val="center"/>
          </w:tcPr>
          <w:p w14:paraId="6B26C98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X</w:t>
            </w:r>
          </w:p>
        </w:tc>
        <w:tc>
          <w:tcPr>
            <w:tcW w:w="1283" w:type="dxa"/>
            <w:tcBorders>
              <w:top w:val="nil"/>
              <w:left w:val="nil"/>
              <w:bottom w:val="single" w:sz="4" w:space="0" w:color="auto"/>
              <w:right w:val="single" w:sz="4" w:space="0" w:color="auto"/>
            </w:tcBorders>
            <w:noWrap/>
            <w:vAlign w:val="center"/>
          </w:tcPr>
          <w:p w14:paraId="4A0D32C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Y</w:t>
            </w:r>
          </w:p>
        </w:tc>
      </w:tr>
      <w:tr w:rsidR="000F4245" w14:paraId="0B09A65D" w14:textId="77777777">
        <w:trPr>
          <w:trHeight w:val="143"/>
        </w:trPr>
        <w:tc>
          <w:tcPr>
            <w:tcW w:w="795" w:type="dxa"/>
            <w:tcBorders>
              <w:top w:val="single" w:sz="4" w:space="0" w:color="auto"/>
              <w:left w:val="single" w:sz="4" w:space="0" w:color="auto"/>
              <w:bottom w:val="single" w:sz="4" w:space="0" w:color="auto"/>
              <w:right w:val="single" w:sz="4" w:space="0" w:color="auto"/>
            </w:tcBorders>
            <w:vAlign w:val="center"/>
          </w:tcPr>
          <w:p w14:paraId="255FF26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w:t>
            </w:r>
          </w:p>
        </w:tc>
        <w:tc>
          <w:tcPr>
            <w:tcW w:w="2621" w:type="dxa"/>
            <w:tcBorders>
              <w:top w:val="single" w:sz="4" w:space="0" w:color="auto"/>
              <w:left w:val="single" w:sz="4" w:space="0" w:color="auto"/>
              <w:bottom w:val="single" w:sz="4" w:space="0" w:color="auto"/>
              <w:right w:val="single" w:sz="4" w:space="0" w:color="auto"/>
            </w:tcBorders>
            <w:vAlign w:val="center"/>
          </w:tcPr>
          <w:p w14:paraId="6CE285B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摆宴坝嘉陵江大桥</w:t>
            </w:r>
          </w:p>
        </w:tc>
        <w:tc>
          <w:tcPr>
            <w:tcW w:w="1138" w:type="dxa"/>
            <w:tcBorders>
              <w:top w:val="single" w:sz="4" w:space="0" w:color="auto"/>
              <w:left w:val="single" w:sz="4" w:space="0" w:color="auto"/>
              <w:bottom w:val="single" w:sz="4" w:space="0" w:color="auto"/>
              <w:right w:val="single" w:sz="4" w:space="0" w:color="auto"/>
            </w:tcBorders>
            <w:vAlign w:val="center"/>
          </w:tcPr>
          <w:p w14:paraId="74478B1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公路桥</w:t>
            </w:r>
          </w:p>
        </w:tc>
        <w:tc>
          <w:tcPr>
            <w:tcW w:w="1424" w:type="dxa"/>
            <w:tcBorders>
              <w:top w:val="single" w:sz="4" w:space="0" w:color="auto"/>
              <w:left w:val="single" w:sz="4" w:space="0" w:color="auto"/>
              <w:bottom w:val="single" w:sz="4" w:space="0" w:color="auto"/>
              <w:right w:val="single" w:sz="4" w:space="0" w:color="auto"/>
            </w:tcBorders>
            <w:vAlign w:val="center"/>
          </w:tcPr>
          <w:p w14:paraId="77AEF60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100</w:t>
            </w:r>
            <w:r>
              <w:rPr>
                <w:rFonts w:eastAsiaTheme="minorEastAsia"/>
                <w:color w:val="000000"/>
                <w:kern w:val="0"/>
                <w:sz w:val="18"/>
                <w:szCs w:val="18"/>
              </w:rPr>
              <w:t>年一遇</w:t>
            </w:r>
          </w:p>
        </w:tc>
        <w:tc>
          <w:tcPr>
            <w:tcW w:w="1138" w:type="dxa"/>
            <w:tcBorders>
              <w:top w:val="nil"/>
              <w:left w:val="nil"/>
              <w:bottom w:val="single" w:sz="4" w:space="0" w:color="auto"/>
              <w:right w:val="single" w:sz="4" w:space="0" w:color="auto"/>
            </w:tcBorders>
            <w:noWrap/>
            <w:vAlign w:val="center"/>
          </w:tcPr>
          <w:p w14:paraId="0E211EE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568000.83</w:t>
            </w:r>
          </w:p>
        </w:tc>
        <w:tc>
          <w:tcPr>
            <w:tcW w:w="1283" w:type="dxa"/>
            <w:tcBorders>
              <w:top w:val="nil"/>
              <w:left w:val="nil"/>
              <w:bottom w:val="single" w:sz="4" w:space="0" w:color="auto"/>
              <w:right w:val="single" w:sz="4" w:space="0" w:color="auto"/>
            </w:tcBorders>
            <w:noWrap/>
            <w:vAlign w:val="center"/>
          </w:tcPr>
          <w:p w14:paraId="27ABF60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3582314.20</w:t>
            </w:r>
          </w:p>
        </w:tc>
      </w:tr>
      <w:tr w:rsidR="000F4245" w14:paraId="6FBE709E" w14:textId="77777777">
        <w:trPr>
          <w:trHeight w:val="248"/>
        </w:trPr>
        <w:tc>
          <w:tcPr>
            <w:tcW w:w="795" w:type="dxa"/>
            <w:tcBorders>
              <w:top w:val="nil"/>
              <w:left w:val="single" w:sz="4" w:space="0" w:color="auto"/>
              <w:bottom w:val="single" w:sz="4" w:space="0" w:color="auto"/>
              <w:right w:val="single" w:sz="4" w:space="0" w:color="auto"/>
            </w:tcBorders>
            <w:shd w:val="clear" w:color="000000" w:fill="FFFFFF"/>
            <w:vAlign w:val="center"/>
          </w:tcPr>
          <w:p w14:paraId="0C3FE60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w:t>
            </w:r>
          </w:p>
        </w:tc>
        <w:tc>
          <w:tcPr>
            <w:tcW w:w="2621" w:type="dxa"/>
            <w:tcBorders>
              <w:top w:val="nil"/>
              <w:left w:val="nil"/>
              <w:bottom w:val="single" w:sz="4" w:space="0" w:color="auto"/>
              <w:right w:val="single" w:sz="4" w:space="0" w:color="auto"/>
            </w:tcBorders>
            <w:shd w:val="clear" w:color="000000" w:fill="FFFFFF"/>
            <w:vAlign w:val="center"/>
          </w:tcPr>
          <w:p w14:paraId="0A683C6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G75</w:t>
            </w:r>
            <w:r>
              <w:rPr>
                <w:rFonts w:eastAsiaTheme="minorEastAsia"/>
                <w:color w:val="000000"/>
                <w:kern w:val="0"/>
                <w:sz w:val="18"/>
                <w:szCs w:val="18"/>
              </w:rPr>
              <w:t>高速嘉陵江大桥</w:t>
            </w:r>
          </w:p>
        </w:tc>
        <w:tc>
          <w:tcPr>
            <w:tcW w:w="1138" w:type="dxa"/>
            <w:tcBorders>
              <w:top w:val="nil"/>
              <w:left w:val="nil"/>
              <w:bottom w:val="single" w:sz="4" w:space="0" w:color="auto"/>
              <w:right w:val="single" w:sz="4" w:space="0" w:color="auto"/>
            </w:tcBorders>
            <w:shd w:val="clear" w:color="000000" w:fill="FFFFFF"/>
            <w:vAlign w:val="center"/>
          </w:tcPr>
          <w:p w14:paraId="5BE265E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公路桥</w:t>
            </w:r>
          </w:p>
        </w:tc>
        <w:tc>
          <w:tcPr>
            <w:tcW w:w="1424" w:type="dxa"/>
            <w:tcBorders>
              <w:top w:val="nil"/>
              <w:left w:val="nil"/>
              <w:bottom w:val="single" w:sz="4" w:space="0" w:color="auto"/>
              <w:right w:val="single" w:sz="4" w:space="0" w:color="auto"/>
            </w:tcBorders>
            <w:noWrap/>
            <w:vAlign w:val="center"/>
          </w:tcPr>
          <w:p w14:paraId="176B4B7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100</w:t>
            </w:r>
            <w:r>
              <w:rPr>
                <w:rFonts w:eastAsiaTheme="minorEastAsia"/>
                <w:color w:val="000000"/>
                <w:kern w:val="0"/>
                <w:sz w:val="18"/>
                <w:szCs w:val="18"/>
              </w:rPr>
              <w:t>年一遇</w:t>
            </w:r>
          </w:p>
        </w:tc>
        <w:tc>
          <w:tcPr>
            <w:tcW w:w="1138" w:type="dxa"/>
            <w:tcBorders>
              <w:top w:val="nil"/>
              <w:left w:val="nil"/>
              <w:bottom w:val="single" w:sz="4" w:space="0" w:color="auto"/>
              <w:right w:val="single" w:sz="4" w:space="0" w:color="auto"/>
            </w:tcBorders>
            <w:noWrap/>
            <w:vAlign w:val="center"/>
          </w:tcPr>
          <w:p w14:paraId="0A3C0A0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568791.37</w:t>
            </w:r>
          </w:p>
        </w:tc>
        <w:tc>
          <w:tcPr>
            <w:tcW w:w="1283" w:type="dxa"/>
            <w:tcBorders>
              <w:top w:val="nil"/>
              <w:left w:val="nil"/>
              <w:bottom w:val="single" w:sz="4" w:space="0" w:color="auto"/>
              <w:right w:val="single" w:sz="4" w:space="0" w:color="auto"/>
            </w:tcBorders>
            <w:noWrap/>
            <w:vAlign w:val="center"/>
          </w:tcPr>
          <w:p w14:paraId="3C5A501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3575352.17</w:t>
            </w:r>
          </w:p>
        </w:tc>
      </w:tr>
      <w:tr w:rsidR="000F4245" w14:paraId="6BFFD274" w14:textId="77777777">
        <w:trPr>
          <w:trHeight w:val="248"/>
        </w:trPr>
        <w:tc>
          <w:tcPr>
            <w:tcW w:w="795" w:type="dxa"/>
            <w:tcBorders>
              <w:top w:val="nil"/>
              <w:left w:val="single" w:sz="4" w:space="0" w:color="auto"/>
              <w:bottom w:val="single" w:sz="4" w:space="0" w:color="auto"/>
              <w:right w:val="single" w:sz="4" w:space="0" w:color="auto"/>
            </w:tcBorders>
            <w:shd w:val="clear" w:color="000000" w:fill="FFFFFF"/>
            <w:vAlign w:val="center"/>
          </w:tcPr>
          <w:p w14:paraId="77F3526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w:t>
            </w:r>
          </w:p>
        </w:tc>
        <w:tc>
          <w:tcPr>
            <w:tcW w:w="2621" w:type="dxa"/>
            <w:tcBorders>
              <w:top w:val="nil"/>
              <w:left w:val="nil"/>
              <w:bottom w:val="single" w:sz="4" w:space="0" w:color="auto"/>
              <w:right w:val="single" w:sz="4" w:space="0" w:color="auto"/>
            </w:tcBorders>
            <w:shd w:val="clear" w:color="000000" w:fill="FFFFFF"/>
            <w:vAlign w:val="center"/>
          </w:tcPr>
          <w:p w14:paraId="4CAE620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邓家河嘉陵江大桥</w:t>
            </w:r>
          </w:p>
        </w:tc>
        <w:tc>
          <w:tcPr>
            <w:tcW w:w="1138" w:type="dxa"/>
            <w:tcBorders>
              <w:top w:val="nil"/>
              <w:left w:val="nil"/>
              <w:bottom w:val="single" w:sz="4" w:space="0" w:color="auto"/>
              <w:right w:val="single" w:sz="4" w:space="0" w:color="auto"/>
            </w:tcBorders>
            <w:shd w:val="clear" w:color="000000" w:fill="FFFFFF"/>
            <w:vAlign w:val="center"/>
          </w:tcPr>
          <w:p w14:paraId="58F3DAE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公路桥</w:t>
            </w:r>
          </w:p>
        </w:tc>
        <w:tc>
          <w:tcPr>
            <w:tcW w:w="1424" w:type="dxa"/>
            <w:tcBorders>
              <w:top w:val="nil"/>
              <w:left w:val="nil"/>
              <w:bottom w:val="single" w:sz="4" w:space="0" w:color="auto"/>
              <w:right w:val="single" w:sz="4" w:space="0" w:color="auto"/>
            </w:tcBorders>
            <w:noWrap/>
            <w:vAlign w:val="center"/>
          </w:tcPr>
          <w:p w14:paraId="1E21650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100</w:t>
            </w:r>
            <w:r>
              <w:rPr>
                <w:rFonts w:eastAsiaTheme="minorEastAsia"/>
                <w:color w:val="000000"/>
                <w:kern w:val="0"/>
                <w:sz w:val="18"/>
                <w:szCs w:val="18"/>
              </w:rPr>
              <w:t>年一遇</w:t>
            </w:r>
          </w:p>
        </w:tc>
        <w:tc>
          <w:tcPr>
            <w:tcW w:w="1138" w:type="dxa"/>
            <w:tcBorders>
              <w:top w:val="nil"/>
              <w:left w:val="nil"/>
              <w:bottom w:val="single" w:sz="4" w:space="0" w:color="auto"/>
              <w:right w:val="single" w:sz="4" w:space="0" w:color="auto"/>
            </w:tcBorders>
            <w:noWrap/>
            <w:vAlign w:val="center"/>
          </w:tcPr>
          <w:p w14:paraId="022E5FB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569168.54</w:t>
            </w:r>
          </w:p>
        </w:tc>
        <w:tc>
          <w:tcPr>
            <w:tcW w:w="1283" w:type="dxa"/>
            <w:tcBorders>
              <w:top w:val="nil"/>
              <w:left w:val="nil"/>
              <w:bottom w:val="single" w:sz="4" w:space="0" w:color="auto"/>
              <w:right w:val="single" w:sz="4" w:space="0" w:color="auto"/>
            </w:tcBorders>
            <w:noWrap/>
            <w:vAlign w:val="center"/>
          </w:tcPr>
          <w:p w14:paraId="481BC27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3575473.14</w:t>
            </w:r>
          </w:p>
        </w:tc>
      </w:tr>
      <w:tr w:rsidR="000F4245" w14:paraId="1D1FF12D" w14:textId="77777777">
        <w:trPr>
          <w:trHeight w:val="360"/>
        </w:trPr>
        <w:tc>
          <w:tcPr>
            <w:tcW w:w="795" w:type="dxa"/>
            <w:tcBorders>
              <w:top w:val="nil"/>
              <w:left w:val="single" w:sz="4" w:space="0" w:color="auto"/>
              <w:bottom w:val="single" w:sz="4" w:space="0" w:color="auto"/>
              <w:right w:val="single" w:sz="4" w:space="0" w:color="auto"/>
            </w:tcBorders>
            <w:shd w:val="clear" w:color="auto" w:fill="auto"/>
            <w:noWrap/>
            <w:vAlign w:val="center"/>
          </w:tcPr>
          <w:p w14:paraId="503995B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w:t>
            </w:r>
          </w:p>
        </w:tc>
        <w:tc>
          <w:tcPr>
            <w:tcW w:w="2621" w:type="dxa"/>
            <w:tcBorders>
              <w:top w:val="nil"/>
              <w:left w:val="nil"/>
              <w:bottom w:val="single" w:sz="4" w:space="0" w:color="auto"/>
              <w:right w:val="single" w:sz="4" w:space="0" w:color="auto"/>
            </w:tcBorders>
            <w:shd w:val="clear" w:color="auto" w:fill="auto"/>
            <w:vAlign w:val="center"/>
          </w:tcPr>
          <w:p w14:paraId="4C3164C6" w14:textId="77777777" w:rsidR="000F4245" w:rsidRDefault="00000000">
            <w:pPr>
              <w:widowControl/>
              <w:jc w:val="center"/>
              <w:rPr>
                <w:rFonts w:eastAsiaTheme="minorEastAsia"/>
                <w:color w:val="000000"/>
                <w:kern w:val="0"/>
                <w:sz w:val="18"/>
                <w:szCs w:val="18"/>
              </w:rPr>
            </w:pPr>
            <w:proofErr w:type="gramStart"/>
            <w:r>
              <w:rPr>
                <w:rFonts w:eastAsiaTheme="minorEastAsia"/>
                <w:color w:val="000000"/>
                <w:kern w:val="0"/>
                <w:sz w:val="18"/>
                <w:szCs w:val="18"/>
              </w:rPr>
              <w:t>绵</w:t>
            </w:r>
            <w:proofErr w:type="gramEnd"/>
            <w:r>
              <w:rPr>
                <w:rFonts w:eastAsiaTheme="minorEastAsia"/>
                <w:color w:val="000000"/>
                <w:kern w:val="0"/>
                <w:sz w:val="18"/>
                <w:szCs w:val="18"/>
              </w:rPr>
              <w:t>广复线庙子梁嘉陵江大桥</w:t>
            </w:r>
          </w:p>
        </w:tc>
        <w:tc>
          <w:tcPr>
            <w:tcW w:w="1138" w:type="dxa"/>
            <w:tcBorders>
              <w:top w:val="nil"/>
              <w:left w:val="nil"/>
              <w:bottom w:val="single" w:sz="4" w:space="0" w:color="auto"/>
              <w:right w:val="single" w:sz="4" w:space="0" w:color="auto"/>
            </w:tcBorders>
            <w:shd w:val="clear" w:color="000000" w:fill="FFFFFF"/>
            <w:vAlign w:val="center"/>
          </w:tcPr>
          <w:p w14:paraId="1DF3CAD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公路桥</w:t>
            </w:r>
          </w:p>
        </w:tc>
        <w:tc>
          <w:tcPr>
            <w:tcW w:w="1424" w:type="dxa"/>
            <w:tcBorders>
              <w:top w:val="nil"/>
              <w:left w:val="nil"/>
              <w:bottom w:val="single" w:sz="4" w:space="0" w:color="auto"/>
              <w:right w:val="single" w:sz="4" w:space="0" w:color="auto"/>
            </w:tcBorders>
            <w:noWrap/>
            <w:vAlign w:val="center"/>
          </w:tcPr>
          <w:p w14:paraId="2CBA25F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100</w:t>
            </w:r>
            <w:r>
              <w:rPr>
                <w:rFonts w:eastAsiaTheme="minorEastAsia"/>
                <w:color w:val="000000"/>
                <w:kern w:val="0"/>
                <w:sz w:val="18"/>
                <w:szCs w:val="18"/>
              </w:rPr>
              <w:t>年一遇</w:t>
            </w:r>
          </w:p>
        </w:tc>
        <w:tc>
          <w:tcPr>
            <w:tcW w:w="1138" w:type="dxa"/>
            <w:tcBorders>
              <w:top w:val="nil"/>
              <w:left w:val="nil"/>
              <w:bottom w:val="single" w:sz="4" w:space="0" w:color="auto"/>
              <w:right w:val="single" w:sz="4" w:space="0" w:color="auto"/>
            </w:tcBorders>
            <w:noWrap/>
            <w:vAlign w:val="center"/>
          </w:tcPr>
          <w:p w14:paraId="7C4FA94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566959.93</w:t>
            </w:r>
          </w:p>
        </w:tc>
        <w:tc>
          <w:tcPr>
            <w:tcW w:w="1283" w:type="dxa"/>
            <w:tcBorders>
              <w:top w:val="nil"/>
              <w:left w:val="nil"/>
              <w:bottom w:val="single" w:sz="4" w:space="0" w:color="auto"/>
              <w:right w:val="single" w:sz="4" w:space="0" w:color="auto"/>
            </w:tcBorders>
            <w:noWrap/>
            <w:vAlign w:val="center"/>
          </w:tcPr>
          <w:p w14:paraId="171F0C1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3566252.38</w:t>
            </w:r>
          </w:p>
        </w:tc>
      </w:tr>
      <w:tr w:rsidR="000F4245" w14:paraId="39B529FB" w14:textId="77777777">
        <w:trPr>
          <w:trHeight w:val="240"/>
        </w:trPr>
        <w:tc>
          <w:tcPr>
            <w:tcW w:w="795" w:type="dxa"/>
            <w:tcBorders>
              <w:top w:val="nil"/>
              <w:left w:val="single" w:sz="4" w:space="0" w:color="auto"/>
              <w:bottom w:val="single" w:sz="4" w:space="0" w:color="auto"/>
              <w:right w:val="single" w:sz="4" w:space="0" w:color="auto"/>
            </w:tcBorders>
            <w:shd w:val="clear" w:color="000000" w:fill="FFFFFF"/>
            <w:vAlign w:val="center"/>
          </w:tcPr>
          <w:p w14:paraId="6D7419D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w:t>
            </w:r>
          </w:p>
        </w:tc>
        <w:tc>
          <w:tcPr>
            <w:tcW w:w="2621" w:type="dxa"/>
            <w:tcBorders>
              <w:top w:val="nil"/>
              <w:left w:val="nil"/>
              <w:bottom w:val="single" w:sz="4" w:space="0" w:color="auto"/>
              <w:right w:val="single" w:sz="4" w:space="0" w:color="auto"/>
            </w:tcBorders>
            <w:shd w:val="clear" w:color="000000" w:fill="FFFFFF"/>
            <w:vAlign w:val="center"/>
          </w:tcPr>
          <w:p w14:paraId="1A1167A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红岩嘉陵江大桥</w:t>
            </w:r>
          </w:p>
        </w:tc>
        <w:tc>
          <w:tcPr>
            <w:tcW w:w="1138" w:type="dxa"/>
            <w:tcBorders>
              <w:top w:val="nil"/>
              <w:left w:val="nil"/>
              <w:bottom w:val="single" w:sz="4" w:space="0" w:color="auto"/>
              <w:right w:val="single" w:sz="4" w:space="0" w:color="auto"/>
            </w:tcBorders>
            <w:shd w:val="clear" w:color="auto" w:fill="auto"/>
            <w:vAlign w:val="center"/>
          </w:tcPr>
          <w:p w14:paraId="28C1BA2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公路桥</w:t>
            </w:r>
          </w:p>
        </w:tc>
        <w:tc>
          <w:tcPr>
            <w:tcW w:w="1424" w:type="dxa"/>
            <w:tcBorders>
              <w:top w:val="nil"/>
              <w:left w:val="nil"/>
              <w:bottom w:val="single" w:sz="4" w:space="0" w:color="auto"/>
              <w:right w:val="single" w:sz="4" w:space="0" w:color="auto"/>
            </w:tcBorders>
            <w:shd w:val="clear" w:color="auto" w:fill="auto"/>
            <w:noWrap/>
            <w:vAlign w:val="center"/>
          </w:tcPr>
          <w:p w14:paraId="2B0F06C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100</w:t>
            </w:r>
            <w:r>
              <w:rPr>
                <w:rFonts w:eastAsiaTheme="minorEastAsia"/>
                <w:color w:val="000000"/>
                <w:kern w:val="0"/>
                <w:sz w:val="18"/>
                <w:szCs w:val="18"/>
              </w:rPr>
              <w:t>年一遇</w:t>
            </w:r>
          </w:p>
        </w:tc>
        <w:tc>
          <w:tcPr>
            <w:tcW w:w="1138" w:type="dxa"/>
            <w:tcBorders>
              <w:top w:val="nil"/>
              <w:left w:val="nil"/>
              <w:bottom w:val="single" w:sz="4" w:space="0" w:color="auto"/>
              <w:right w:val="single" w:sz="4" w:space="0" w:color="auto"/>
            </w:tcBorders>
            <w:shd w:val="clear" w:color="000000" w:fill="FFFFFF"/>
            <w:vAlign w:val="center"/>
          </w:tcPr>
          <w:p w14:paraId="7A845C0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568536.09</w:t>
            </w:r>
          </w:p>
        </w:tc>
        <w:tc>
          <w:tcPr>
            <w:tcW w:w="1283" w:type="dxa"/>
            <w:tcBorders>
              <w:top w:val="nil"/>
              <w:left w:val="nil"/>
              <w:bottom w:val="single" w:sz="4" w:space="0" w:color="auto"/>
              <w:right w:val="single" w:sz="4" w:space="0" w:color="auto"/>
            </w:tcBorders>
            <w:shd w:val="clear" w:color="000000" w:fill="FFFFFF"/>
            <w:vAlign w:val="center"/>
          </w:tcPr>
          <w:p w14:paraId="42CC7BC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3565512.77</w:t>
            </w:r>
          </w:p>
        </w:tc>
      </w:tr>
      <w:tr w:rsidR="000F4245" w14:paraId="3E65DF29" w14:textId="77777777">
        <w:trPr>
          <w:trHeight w:val="240"/>
        </w:trPr>
        <w:tc>
          <w:tcPr>
            <w:tcW w:w="795" w:type="dxa"/>
            <w:tcBorders>
              <w:top w:val="nil"/>
              <w:left w:val="single" w:sz="4" w:space="0" w:color="auto"/>
              <w:bottom w:val="single" w:sz="4" w:space="0" w:color="auto"/>
              <w:right w:val="single" w:sz="4" w:space="0" w:color="auto"/>
            </w:tcBorders>
            <w:shd w:val="clear" w:color="000000" w:fill="FFFFFF"/>
            <w:vAlign w:val="center"/>
          </w:tcPr>
          <w:p w14:paraId="76184DD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w:t>
            </w:r>
          </w:p>
        </w:tc>
        <w:tc>
          <w:tcPr>
            <w:tcW w:w="2621" w:type="dxa"/>
            <w:tcBorders>
              <w:top w:val="nil"/>
              <w:left w:val="nil"/>
              <w:bottom w:val="single" w:sz="4" w:space="0" w:color="auto"/>
              <w:right w:val="single" w:sz="4" w:space="0" w:color="auto"/>
            </w:tcBorders>
            <w:shd w:val="clear" w:color="000000" w:fill="FFFFFF"/>
            <w:vAlign w:val="center"/>
          </w:tcPr>
          <w:p w14:paraId="1D6FDC4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江口嘉陵江大桥</w:t>
            </w:r>
          </w:p>
        </w:tc>
        <w:tc>
          <w:tcPr>
            <w:tcW w:w="1138" w:type="dxa"/>
            <w:tcBorders>
              <w:top w:val="nil"/>
              <w:left w:val="nil"/>
              <w:bottom w:val="single" w:sz="4" w:space="0" w:color="auto"/>
              <w:right w:val="single" w:sz="4" w:space="0" w:color="auto"/>
            </w:tcBorders>
            <w:vAlign w:val="center"/>
          </w:tcPr>
          <w:p w14:paraId="67630E5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公路桥</w:t>
            </w:r>
          </w:p>
        </w:tc>
        <w:tc>
          <w:tcPr>
            <w:tcW w:w="1424" w:type="dxa"/>
            <w:tcBorders>
              <w:top w:val="nil"/>
              <w:left w:val="nil"/>
              <w:bottom w:val="single" w:sz="4" w:space="0" w:color="auto"/>
              <w:right w:val="single" w:sz="4" w:space="0" w:color="auto"/>
            </w:tcBorders>
            <w:noWrap/>
            <w:vAlign w:val="center"/>
          </w:tcPr>
          <w:p w14:paraId="5E29614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100</w:t>
            </w:r>
            <w:r>
              <w:rPr>
                <w:rFonts w:eastAsiaTheme="minorEastAsia"/>
                <w:color w:val="000000"/>
                <w:kern w:val="0"/>
                <w:sz w:val="18"/>
                <w:szCs w:val="18"/>
              </w:rPr>
              <w:t>年一遇</w:t>
            </w:r>
          </w:p>
        </w:tc>
        <w:tc>
          <w:tcPr>
            <w:tcW w:w="1138" w:type="dxa"/>
            <w:tcBorders>
              <w:top w:val="nil"/>
              <w:left w:val="nil"/>
              <w:bottom w:val="single" w:sz="4" w:space="0" w:color="auto"/>
              <w:right w:val="single" w:sz="4" w:space="0" w:color="auto"/>
            </w:tcBorders>
            <w:noWrap/>
            <w:vAlign w:val="center"/>
          </w:tcPr>
          <w:p w14:paraId="748542B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565163.48</w:t>
            </w:r>
          </w:p>
        </w:tc>
        <w:tc>
          <w:tcPr>
            <w:tcW w:w="1283" w:type="dxa"/>
            <w:tcBorders>
              <w:top w:val="nil"/>
              <w:left w:val="nil"/>
              <w:bottom w:val="single" w:sz="4" w:space="0" w:color="auto"/>
              <w:right w:val="single" w:sz="4" w:space="0" w:color="auto"/>
            </w:tcBorders>
            <w:noWrap/>
            <w:vAlign w:val="center"/>
          </w:tcPr>
          <w:p w14:paraId="375E797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3547693.69</w:t>
            </w:r>
          </w:p>
        </w:tc>
      </w:tr>
      <w:tr w:rsidR="000F4245" w14:paraId="715870DB" w14:textId="77777777">
        <w:trPr>
          <w:trHeight w:val="143"/>
        </w:trPr>
        <w:tc>
          <w:tcPr>
            <w:tcW w:w="795" w:type="dxa"/>
            <w:tcBorders>
              <w:top w:val="nil"/>
              <w:left w:val="single" w:sz="4" w:space="0" w:color="auto"/>
              <w:bottom w:val="single" w:sz="4" w:space="0" w:color="auto"/>
              <w:right w:val="single" w:sz="4" w:space="0" w:color="auto"/>
            </w:tcBorders>
            <w:noWrap/>
            <w:vAlign w:val="center"/>
          </w:tcPr>
          <w:p w14:paraId="652EEC1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w:t>
            </w:r>
          </w:p>
        </w:tc>
        <w:tc>
          <w:tcPr>
            <w:tcW w:w="2621" w:type="dxa"/>
            <w:tcBorders>
              <w:top w:val="nil"/>
              <w:left w:val="nil"/>
              <w:bottom w:val="single" w:sz="4" w:space="0" w:color="auto"/>
              <w:right w:val="single" w:sz="4" w:space="0" w:color="auto"/>
            </w:tcBorders>
            <w:noWrap/>
            <w:vAlign w:val="center"/>
          </w:tcPr>
          <w:p w14:paraId="5423A05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虎跳南流嘉陵江大桥</w:t>
            </w:r>
          </w:p>
        </w:tc>
        <w:tc>
          <w:tcPr>
            <w:tcW w:w="1138" w:type="dxa"/>
            <w:tcBorders>
              <w:top w:val="nil"/>
              <w:left w:val="nil"/>
              <w:bottom w:val="single" w:sz="4" w:space="0" w:color="auto"/>
              <w:right w:val="single" w:sz="4" w:space="0" w:color="auto"/>
            </w:tcBorders>
            <w:noWrap/>
            <w:vAlign w:val="center"/>
          </w:tcPr>
          <w:p w14:paraId="75CB2B1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公路桥</w:t>
            </w:r>
          </w:p>
        </w:tc>
        <w:tc>
          <w:tcPr>
            <w:tcW w:w="1424" w:type="dxa"/>
            <w:tcBorders>
              <w:top w:val="nil"/>
              <w:left w:val="nil"/>
              <w:bottom w:val="single" w:sz="4" w:space="0" w:color="auto"/>
              <w:right w:val="single" w:sz="4" w:space="0" w:color="auto"/>
            </w:tcBorders>
            <w:noWrap/>
            <w:vAlign w:val="center"/>
          </w:tcPr>
          <w:p w14:paraId="0E4099A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100</w:t>
            </w:r>
            <w:r>
              <w:rPr>
                <w:rFonts w:eastAsiaTheme="minorEastAsia"/>
                <w:color w:val="000000"/>
                <w:kern w:val="0"/>
                <w:sz w:val="18"/>
                <w:szCs w:val="18"/>
              </w:rPr>
              <w:t>年一遇</w:t>
            </w:r>
          </w:p>
        </w:tc>
        <w:tc>
          <w:tcPr>
            <w:tcW w:w="1138" w:type="dxa"/>
            <w:tcBorders>
              <w:top w:val="nil"/>
              <w:left w:val="nil"/>
              <w:bottom w:val="single" w:sz="4" w:space="0" w:color="auto"/>
              <w:right w:val="single" w:sz="4" w:space="0" w:color="auto"/>
            </w:tcBorders>
            <w:noWrap/>
            <w:vAlign w:val="center"/>
          </w:tcPr>
          <w:p w14:paraId="5F543B9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569219.89</w:t>
            </w:r>
          </w:p>
        </w:tc>
        <w:tc>
          <w:tcPr>
            <w:tcW w:w="1283" w:type="dxa"/>
            <w:tcBorders>
              <w:top w:val="nil"/>
              <w:left w:val="nil"/>
              <w:bottom w:val="single" w:sz="4" w:space="0" w:color="auto"/>
              <w:right w:val="single" w:sz="4" w:space="0" w:color="auto"/>
            </w:tcBorders>
            <w:noWrap/>
            <w:vAlign w:val="center"/>
          </w:tcPr>
          <w:p w14:paraId="3D7FF7F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3541486.62</w:t>
            </w:r>
          </w:p>
        </w:tc>
      </w:tr>
      <w:tr w:rsidR="000F4245" w14:paraId="41D5BE23" w14:textId="77777777">
        <w:trPr>
          <w:trHeight w:val="240"/>
        </w:trPr>
        <w:tc>
          <w:tcPr>
            <w:tcW w:w="795" w:type="dxa"/>
            <w:tcBorders>
              <w:top w:val="nil"/>
              <w:left w:val="single" w:sz="4" w:space="0" w:color="auto"/>
              <w:bottom w:val="single" w:sz="4" w:space="0" w:color="auto"/>
              <w:right w:val="single" w:sz="4" w:space="0" w:color="auto"/>
            </w:tcBorders>
            <w:shd w:val="clear" w:color="000000" w:fill="FFFFFF"/>
            <w:vAlign w:val="center"/>
          </w:tcPr>
          <w:p w14:paraId="68EE6F4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w:t>
            </w:r>
          </w:p>
        </w:tc>
        <w:tc>
          <w:tcPr>
            <w:tcW w:w="2621" w:type="dxa"/>
            <w:tcBorders>
              <w:top w:val="nil"/>
              <w:left w:val="nil"/>
              <w:bottom w:val="single" w:sz="4" w:space="0" w:color="auto"/>
              <w:right w:val="single" w:sz="4" w:space="0" w:color="auto"/>
            </w:tcBorders>
            <w:shd w:val="clear" w:color="000000" w:fill="FFFFFF"/>
            <w:vAlign w:val="center"/>
          </w:tcPr>
          <w:p w14:paraId="1E2EE775" w14:textId="77777777" w:rsidR="000F4245" w:rsidRDefault="00000000">
            <w:pPr>
              <w:widowControl/>
              <w:jc w:val="center"/>
              <w:rPr>
                <w:rFonts w:eastAsiaTheme="minorEastAsia"/>
                <w:color w:val="000000"/>
                <w:kern w:val="0"/>
                <w:sz w:val="18"/>
                <w:szCs w:val="18"/>
              </w:rPr>
            </w:pPr>
            <w:proofErr w:type="gramStart"/>
            <w:r>
              <w:rPr>
                <w:rFonts w:eastAsiaTheme="minorEastAsia"/>
                <w:color w:val="000000"/>
                <w:kern w:val="0"/>
                <w:sz w:val="18"/>
                <w:szCs w:val="18"/>
              </w:rPr>
              <w:t>桔柏渡</w:t>
            </w:r>
            <w:proofErr w:type="gramEnd"/>
            <w:r>
              <w:rPr>
                <w:rFonts w:eastAsiaTheme="minorEastAsia"/>
                <w:color w:val="000000"/>
                <w:kern w:val="0"/>
                <w:sz w:val="18"/>
                <w:szCs w:val="18"/>
              </w:rPr>
              <w:t>码头（左岸）</w:t>
            </w:r>
          </w:p>
        </w:tc>
        <w:tc>
          <w:tcPr>
            <w:tcW w:w="1138" w:type="dxa"/>
            <w:tcBorders>
              <w:top w:val="nil"/>
              <w:left w:val="nil"/>
              <w:bottom w:val="single" w:sz="4" w:space="0" w:color="auto"/>
              <w:right w:val="single" w:sz="4" w:space="0" w:color="auto"/>
            </w:tcBorders>
            <w:shd w:val="clear" w:color="auto" w:fill="auto"/>
            <w:vAlign w:val="center"/>
          </w:tcPr>
          <w:p w14:paraId="08723AF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码头</w:t>
            </w:r>
          </w:p>
        </w:tc>
        <w:tc>
          <w:tcPr>
            <w:tcW w:w="1424" w:type="dxa"/>
            <w:tcBorders>
              <w:top w:val="nil"/>
              <w:left w:val="nil"/>
              <w:bottom w:val="single" w:sz="4" w:space="0" w:color="auto"/>
              <w:right w:val="single" w:sz="4" w:space="0" w:color="auto"/>
            </w:tcBorders>
            <w:shd w:val="clear" w:color="auto" w:fill="auto"/>
            <w:noWrap/>
            <w:vAlign w:val="center"/>
          </w:tcPr>
          <w:p w14:paraId="214DBA5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20</w:t>
            </w:r>
            <w:r>
              <w:rPr>
                <w:rFonts w:eastAsiaTheme="minorEastAsia"/>
                <w:color w:val="000000"/>
                <w:kern w:val="0"/>
                <w:sz w:val="18"/>
                <w:szCs w:val="18"/>
              </w:rPr>
              <w:t>年一遇</w:t>
            </w:r>
          </w:p>
        </w:tc>
        <w:tc>
          <w:tcPr>
            <w:tcW w:w="1138" w:type="dxa"/>
            <w:tcBorders>
              <w:top w:val="nil"/>
              <w:left w:val="nil"/>
              <w:bottom w:val="single" w:sz="4" w:space="0" w:color="auto"/>
              <w:right w:val="single" w:sz="4" w:space="0" w:color="auto"/>
            </w:tcBorders>
            <w:shd w:val="clear" w:color="000000" w:fill="FFFFFF"/>
            <w:vAlign w:val="center"/>
          </w:tcPr>
          <w:p w14:paraId="3DF1E7C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568075.33 </w:t>
            </w:r>
          </w:p>
        </w:tc>
        <w:tc>
          <w:tcPr>
            <w:tcW w:w="1283" w:type="dxa"/>
            <w:tcBorders>
              <w:top w:val="nil"/>
              <w:left w:val="nil"/>
              <w:bottom w:val="single" w:sz="4" w:space="0" w:color="auto"/>
              <w:right w:val="single" w:sz="4" w:space="0" w:color="auto"/>
            </w:tcBorders>
            <w:shd w:val="clear" w:color="000000" w:fill="FFFFFF"/>
            <w:vAlign w:val="center"/>
          </w:tcPr>
          <w:p w14:paraId="0454BCA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3580109.80 </w:t>
            </w:r>
          </w:p>
        </w:tc>
      </w:tr>
      <w:tr w:rsidR="000F4245" w14:paraId="060BF658" w14:textId="77777777">
        <w:trPr>
          <w:trHeight w:val="240"/>
        </w:trPr>
        <w:tc>
          <w:tcPr>
            <w:tcW w:w="795" w:type="dxa"/>
            <w:tcBorders>
              <w:top w:val="nil"/>
              <w:left w:val="single" w:sz="4" w:space="0" w:color="auto"/>
              <w:bottom w:val="single" w:sz="4" w:space="0" w:color="auto"/>
              <w:right w:val="single" w:sz="4" w:space="0" w:color="auto"/>
            </w:tcBorders>
            <w:shd w:val="clear" w:color="000000" w:fill="FFFFFF"/>
            <w:vAlign w:val="center"/>
          </w:tcPr>
          <w:p w14:paraId="3FEC276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w:t>
            </w:r>
          </w:p>
        </w:tc>
        <w:tc>
          <w:tcPr>
            <w:tcW w:w="2621" w:type="dxa"/>
            <w:tcBorders>
              <w:top w:val="nil"/>
              <w:left w:val="nil"/>
              <w:bottom w:val="single" w:sz="4" w:space="0" w:color="auto"/>
              <w:right w:val="single" w:sz="4" w:space="0" w:color="auto"/>
            </w:tcBorders>
            <w:shd w:val="clear" w:color="000000" w:fill="FFFFFF"/>
            <w:vAlign w:val="center"/>
          </w:tcPr>
          <w:p w14:paraId="61B02FFF" w14:textId="77777777" w:rsidR="000F4245" w:rsidRDefault="00000000">
            <w:pPr>
              <w:widowControl/>
              <w:jc w:val="center"/>
              <w:rPr>
                <w:rFonts w:eastAsiaTheme="minorEastAsia"/>
                <w:color w:val="000000"/>
                <w:kern w:val="0"/>
                <w:sz w:val="18"/>
                <w:szCs w:val="18"/>
              </w:rPr>
            </w:pPr>
            <w:proofErr w:type="gramStart"/>
            <w:r>
              <w:rPr>
                <w:rFonts w:eastAsiaTheme="minorEastAsia"/>
                <w:color w:val="000000"/>
                <w:kern w:val="0"/>
                <w:sz w:val="18"/>
                <w:szCs w:val="18"/>
              </w:rPr>
              <w:t>红岩港</w:t>
            </w:r>
            <w:proofErr w:type="gramEnd"/>
            <w:r>
              <w:rPr>
                <w:rFonts w:eastAsiaTheme="minorEastAsia"/>
                <w:color w:val="000000"/>
                <w:kern w:val="0"/>
                <w:sz w:val="18"/>
                <w:szCs w:val="18"/>
              </w:rPr>
              <w:t>码头（右岸）</w:t>
            </w:r>
          </w:p>
        </w:tc>
        <w:tc>
          <w:tcPr>
            <w:tcW w:w="1138" w:type="dxa"/>
            <w:tcBorders>
              <w:top w:val="nil"/>
              <w:left w:val="nil"/>
              <w:bottom w:val="single" w:sz="4" w:space="0" w:color="auto"/>
              <w:right w:val="single" w:sz="4" w:space="0" w:color="auto"/>
            </w:tcBorders>
            <w:shd w:val="clear" w:color="auto" w:fill="auto"/>
            <w:vAlign w:val="center"/>
          </w:tcPr>
          <w:p w14:paraId="3F2E2F7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码头</w:t>
            </w:r>
          </w:p>
        </w:tc>
        <w:tc>
          <w:tcPr>
            <w:tcW w:w="1424" w:type="dxa"/>
            <w:tcBorders>
              <w:top w:val="nil"/>
              <w:left w:val="nil"/>
              <w:bottom w:val="single" w:sz="4" w:space="0" w:color="auto"/>
              <w:right w:val="single" w:sz="4" w:space="0" w:color="auto"/>
            </w:tcBorders>
            <w:shd w:val="clear" w:color="auto" w:fill="auto"/>
            <w:noWrap/>
            <w:vAlign w:val="center"/>
          </w:tcPr>
          <w:p w14:paraId="69DFBC4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20</w:t>
            </w:r>
            <w:r>
              <w:rPr>
                <w:rFonts w:eastAsiaTheme="minorEastAsia"/>
                <w:color w:val="000000"/>
                <w:kern w:val="0"/>
                <w:sz w:val="18"/>
                <w:szCs w:val="18"/>
              </w:rPr>
              <w:t>年一遇</w:t>
            </w:r>
          </w:p>
        </w:tc>
        <w:tc>
          <w:tcPr>
            <w:tcW w:w="1138" w:type="dxa"/>
            <w:tcBorders>
              <w:top w:val="nil"/>
              <w:left w:val="nil"/>
              <w:bottom w:val="single" w:sz="4" w:space="0" w:color="auto"/>
              <w:right w:val="single" w:sz="4" w:space="0" w:color="auto"/>
            </w:tcBorders>
            <w:shd w:val="clear" w:color="000000" w:fill="FFFFFF"/>
            <w:vAlign w:val="center"/>
          </w:tcPr>
          <w:p w14:paraId="4747A82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569341.22 </w:t>
            </w:r>
          </w:p>
        </w:tc>
        <w:tc>
          <w:tcPr>
            <w:tcW w:w="1283" w:type="dxa"/>
            <w:tcBorders>
              <w:top w:val="nil"/>
              <w:left w:val="nil"/>
              <w:bottom w:val="single" w:sz="4" w:space="0" w:color="auto"/>
              <w:right w:val="single" w:sz="4" w:space="0" w:color="auto"/>
            </w:tcBorders>
            <w:shd w:val="clear" w:color="000000" w:fill="FFFFFF"/>
            <w:vAlign w:val="center"/>
          </w:tcPr>
          <w:p w14:paraId="230B5D6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3564920.02 </w:t>
            </w:r>
          </w:p>
        </w:tc>
      </w:tr>
      <w:tr w:rsidR="000F4245" w14:paraId="6B287E81" w14:textId="77777777">
        <w:trPr>
          <w:trHeight w:val="240"/>
        </w:trPr>
        <w:tc>
          <w:tcPr>
            <w:tcW w:w="795" w:type="dxa"/>
            <w:tcBorders>
              <w:top w:val="nil"/>
              <w:left w:val="single" w:sz="4" w:space="0" w:color="auto"/>
              <w:bottom w:val="single" w:sz="4" w:space="0" w:color="auto"/>
              <w:right w:val="single" w:sz="4" w:space="0" w:color="auto"/>
            </w:tcBorders>
            <w:shd w:val="clear" w:color="auto" w:fill="auto"/>
            <w:noWrap/>
            <w:vAlign w:val="center"/>
          </w:tcPr>
          <w:p w14:paraId="13F635F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10</w:t>
            </w:r>
          </w:p>
        </w:tc>
        <w:tc>
          <w:tcPr>
            <w:tcW w:w="2621" w:type="dxa"/>
            <w:tcBorders>
              <w:top w:val="nil"/>
              <w:left w:val="nil"/>
              <w:bottom w:val="single" w:sz="4" w:space="0" w:color="auto"/>
              <w:right w:val="single" w:sz="4" w:space="0" w:color="auto"/>
            </w:tcBorders>
            <w:shd w:val="clear" w:color="000000" w:fill="FFFFFF"/>
            <w:vAlign w:val="center"/>
          </w:tcPr>
          <w:p w14:paraId="6781B7D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虎跳镇码头（左岸）</w:t>
            </w:r>
          </w:p>
        </w:tc>
        <w:tc>
          <w:tcPr>
            <w:tcW w:w="1138" w:type="dxa"/>
            <w:tcBorders>
              <w:top w:val="nil"/>
              <w:left w:val="nil"/>
              <w:bottom w:val="single" w:sz="4" w:space="0" w:color="auto"/>
              <w:right w:val="single" w:sz="4" w:space="0" w:color="auto"/>
            </w:tcBorders>
            <w:shd w:val="clear" w:color="auto" w:fill="auto"/>
            <w:vAlign w:val="center"/>
          </w:tcPr>
          <w:p w14:paraId="7677D01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码头</w:t>
            </w:r>
          </w:p>
        </w:tc>
        <w:tc>
          <w:tcPr>
            <w:tcW w:w="1424" w:type="dxa"/>
            <w:tcBorders>
              <w:top w:val="nil"/>
              <w:left w:val="nil"/>
              <w:bottom w:val="single" w:sz="4" w:space="0" w:color="auto"/>
              <w:right w:val="single" w:sz="4" w:space="0" w:color="auto"/>
            </w:tcBorders>
            <w:shd w:val="clear" w:color="auto" w:fill="auto"/>
            <w:noWrap/>
            <w:vAlign w:val="center"/>
          </w:tcPr>
          <w:p w14:paraId="6D77A3C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20</w:t>
            </w:r>
            <w:r>
              <w:rPr>
                <w:rFonts w:eastAsiaTheme="minorEastAsia"/>
                <w:color w:val="000000"/>
                <w:kern w:val="0"/>
                <w:sz w:val="18"/>
                <w:szCs w:val="18"/>
              </w:rPr>
              <w:t>年一遇</w:t>
            </w:r>
          </w:p>
        </w:tc>
        <w:tc>
          <w:tcPr>
            <w:tcW w:w="1138" w:type="dxa"/>
            <w:tcBorders>
              <w:top w:val="nil"/>
              <w:left w:val="nil"/>
              <w:bottom w:val="single" w:sz="4" w:space="0" w:color="auto"/>
              <w:right w:val="single" w:sz="4" w:space="0" w:color="auto"/>
            </w:tcBorders>
            <w:shd w:val="clear" w:color="000000" w:fill="FFFFFF"/>
            <w:vAlign w:val="center"/>
          </w:tcPr>
          <w:p w14:paraId="21D3E36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567543.19 </w:t>
            </w:r>
          </w:p>
        </w:tc>
        <w:tc>
          <w:tcPr>
            <w:tcW w:w="1283" w:type="dxa"/>
            <w:tcBorders>
              <w:top w:val="nil"/>
              <w:left w:val="nil"/>
              <w:bottom w:val="single" w:sz="4" w:space="0" w:color="auto"/>
              <w:right w:val="single" w:sz="4" w:space="0" w:color="auto"/>
            </w:tcBorders>
            <w:shd w:val="clear" w:color="000000" w:fill="FFFFFF"/>
            <w:vAlign w:val="center"/>
          </w:tcPr>
          <w:p w14:paraId="58C726C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3541338.94 </w:t>
            </w:r>
          </w:p>
        </w:tc>
      </w:tr>
      <w:tr w:rsidR="000F4245" w14:paraId="040C3EF7" w14:textId="77777777">
        <w:trPr>
          <w:trHeight w:val="143"/>
        </w:trPr>
        <w:tc>
          <w:tcPr>
            <w:tcW w:w="795" w:type="dxa"/>
            <w:tcBorders>
              <w:top w:val="nil"/>
              <w:left w:val="single" w:sz="4" w:space="0" w:color="auto"/>
              <w:bottom w:val="single" w:sz="4" w:space="0" w:color="auto"/>
              <w:right w:val="single" w:sz="4" w:space="0" w:color="auto"/>
            </w:tcBorders>
            <w:shd w:val="clear" w:color="000000" w:fill="FFFFFF"/>
            <w:vAlign w:val="center"/>
          </w:tcPr>
          <w:p w14:paraId="0B8A1A9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11</w:t>
            </w:r>
          </w:p>
        </w:tc>
        <w:tc>
          <w:tcPr>
            <w:tcW w:w="2621" w:type="dxa"/>
            <w:tcBorders>
              <w:top w:val="nil"/>
              <w:left w:val="nil"/>
              <w:bottom w:val="single" w:sz="4" w:space="0" w:color="auto"/>
              <w:right w:val="single" w:sz="4" w:space="0" w:color="auto"/>
            </w:tcBorders>
            <w:shd w:val="clear" w:color="000000" w:fill="FFFFFF"/>
            <w:vAlign w:val="center"/>
          </w:tcPr>
          <w:p w14:paraId="4C2BEDB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红岩船厂</w:t>
            </w:r>
          </w:p>
        </w:tc>
        <w:tc>
          <w:tcPr>
            <w:tcW w:w="1138" w:type="dxa"/>
            <w:tcBorders>
              <w:top w:val="nil"/>
              <w:left w:val="nil"/>
              <w:bottom w:val="single" w:sz="4" w:space="0" w:color="auto"/>
              <w:right w:val="single" w:sz="4" w:space="0" w:color="auto"/>
            </w:tcBorders>
            <w:shd w:val="clear" w:color="auto" w:fill="auto"/>
            <w:vAlign w:val="center"/>
          </w:tcPr>
          <w:p w14:paraId="4C4ABEB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船厂</w:t>
            </w:r>
          </w:p>
        </w:tc>
        <w:tc>
          <w:tcPr>
            <w:tcW w:w="1424" w:type="dxa"/>
            <w:tcBorders>
              <w:top w:val="nil"/>
              <w:left w:val="nil"/>
              <w:bottom w:val="single" w:sz="4" w:space="0" w:color="auto"/>
              <w:right w:val="single" w:sz="4" w:space="0" w:color="auto"/>
            </w:tcBorders>
            <w:shd w:val="clear" w:color="auto" w:fill="auto"/>
            <w:noWrap/>
            <w:vAlign w:val="center"/>
          </w:tcPr>
          <w:p w14:paraId="6A84939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　</w:t>
            </w:r>
          </w:p>
        </w:tc>
        <w:tc>
          <w:tcPr>
            <w:tcW w:w="1138" w:type="dxa"/>
            <w:tcBorders>
              <w:top w:val="nil"/>
              <w:left w:val="nil"/>
              <w:bottom w:val="single" w:sz="4" w:space="0" w:color="auto"/>
              <w:right w:val="single" w:sz="4" w:space="0" w:color="auto"/>
            </w:tcBorders>
            <w:shd w:val="clear" w:color="000000" w:fill="FFFFFF"/>
            <w:vAlign w:val="center"/>
          </w:tcPr>
          <w:p w14:paraId="7B1F829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568415.71 </w:t>
            </w:r>
          </w:p>
        </w:tc>
        <w:tc>
          <w:tcPr>
            <w:tcW w:w="1283" w:type="dxa"/>
            <w:tcBorders>
              <w:top w:val="nil"/>
              <w:left w:val="nil"/>
              <w:bottom w:val="single" w:sz="4" w:space="0" w:color="auto"/>
              <w:right w:val="single" w:sz="4" w:space="0" w:color="auto"/>
            </w:tcBorders>
            <w:shd w:val="clear" w:color="000000" w:fill="FFFFFF"/>
            <w:vAlign w:val="center"/>
          </w:tcPr>
          <w:p w14:paraId="02E0C5A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3563908.25 </w:t>
            </w:r>
          </w:p>
        </w:tc>
      </w:tr>
      <w:tr w:rsidR="000F4245" w14:paraId="4AE6E95F" w14:textId="77777777">
        <w:trPr>
          <w:trHeight w:val="143"/>
        </w:trPr>
        <w:tc>
          <w:tcPr>
            <w:tcW w:w="795" w:type="dxa"/>
            <w:tcBorders>
              <w:top w:val="single" w:sz="4" w:space="0" w:color="auto"/>
              <w:left w:val="single" w:sz="4" w:space="0" w:color="auto"/>
              <w:bottom w:val="single" w:sz="4" w:space="0" w:color="auto"/>
              <w:right w:val="single" w:sz="4" w:space="0" w:color="auto"/>
            </w:tcBorders>
            <w:shd w:val="clear" w:color="000000" w:fill="FFFFFF"/>
            <w:vAlign w:val="center"/>
          </w:tcPr>
          <w:p w14:paraId="64D8374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12</w:t>
            </w:r>
          </w:p>
        </w:tc>
        <w:tc>
          <w:tcPr>
            <w:tcW w:w="2621" w:type="dxa"/>
            <w:tcBorders>
              <w:top w:val="single" w:sz="4" w:space="0" w:color="auto"/>
              <w:left w:val="nil"/>
              <w:bottom w:val="single" w:sz="4" w:space="0" w:color="auto"/>
              <w:right w:val="single" w:sz="4" w:space="0" w:color="auto"/>
            </w:tcBorders>
            <w:shd w:val="clear" w:color="000000" w:fill="FFFFFF"/>
            <w:vAlign w:val="center"/>
          </w:tcPr>
          <w:p w14:paraId="55CDED23" w14:textId="77777777" w:rsidR="000F4245" w:rsidRDefault="00000000">
            <w:pPr>
              <w:widowControl/>
              <w:jc w:val="center"/>
              <w:rPr>
                <w:rFonts w:eastAsiaTheme="minorEastAsia"/>
                <w:color w:val="000000"/>
                <w:kern w:val="0"/>
                <w:sz w:val="18"/>
                <w:szCs w:val="18"/>
              </w:rPr>
            </w:pPr>
            <w:proofErr w:type="gramStart"/>
            <w:r>
              <w:rPr>
                <w:rFonts w:eastAsiaTheme="minorEastAsia"/>
                <w:color w:val="000000"/>
                <w:kern w:val="0"/>
                <w:sz w:val="18"/>
                <w:szCs w:val="18"/>
              </w:rPr>
              <w:t>红岩省</w:t>
            </w:r>
            <w:proofErr w:type="gramEnd"/>
            <w:r>
              <w:rPr>
                <w:rFonts w:eastAsiaTheme="minorEastAsia"/>
                <w:color w:val="000000"/>
                <w:kern w:val="0"/>
                <w:sz w:val="18"/>
                <w:szCs w:val="18"/>
              </w:rPr>
              <w:t>控水质监测站</w:t>
            </w:r>
          </w:p>
        </w:tc>
        <w:tc>
          <w:tcPr>
            <w:tcW w:w="1138" w:type="dxa"/>
            <w:tcBorders>
              <w:top w:val="single" w:sz="4" w:space="0" w:color="auto"/>
              <w:left w:val="nil"/>
              <w:bottom w:val="single" w:sz="4" w:space="0" w:color="auto"/>
              <w:right w:val="single" w:sz="4" w:space="0" w:color="auto"/>
            </w:tcBorders>
            <w:shd w:val="clear" w:color="auto" w:fill="auto"/>
            <w:vAlign w:val="center"/>
          </w:tcPr>
          <w:p w14:paraId="580F2B6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水质监测站</w:t>
            </w:r>
          </w:p>
        </w:tc>
        <w:tc>
          <w:tcPr>
            <w:tcW w:w="1424" w:type="dxa"/>
            <w:tcBorders>
              <w:top w:val="single" w:sz="4" w:space="0" w:color="auto"/>
              <w:left w:val="nil"/>
              <w:bottom w:val="single" w:sz="4" w:space="0" w:color="auto"/>
              <w:right w:val="single" w:sz="4" w:space="0" w:color="auto"/>
            </w:tcBorders>
            <w:shd w:val="clear" w:color="auto" w:fill="auto"/>
            <w:noWrap/>
            <w:vAlign w:val="center"/>
          </w:tcPr>
          <w:p w14:paraId="590130DC" w14:textId="77777777" w:rsidR="000F4245" w:rsidRDefault="000F4245">
            <w:pPr>
              <w:widowControl/>
              <w:jc w:val="center"/>
              <w:rPr>
                <w:rFonts w:eastAsiaTheme="minorEastAsia"/>
                <w:color w:val="000000"/>
                <w:kern w:val="0"/>
                <w:sz w:val="18"/>
                <w:szCs w:val="18"/>
              </w:rPr>
            </w:pPr>
          </w:p>
        </w:tc>
        <w:tc>
          <w:tcPr>
            <w:tcW w:w="1138" w:type="dxa"/>
            <w:tcBorders>
              <w:top w:val="single" w:sz="4" w:space="0" w:color="auto"/>
              <w:left w:val="nil"/>
              <w:bottom w:val="single" w:sz="4" w:space="0" w:color="auto"/>
              <w:right w:val="single" w:sz="4" w:space="0" w:color="auto"/>
            </w:tcBorders>
            <w:shd w:val="clear" w:color="000000" w:fill="FFFFFF"/>
            <w:vAlign w:val="center"/>
          </w:tcPr>
          <w:p w14:paraId="1DBC605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565620.01</w:t>
            </w:r>
          </w:p>
        </w:tc>
        <w:tc>
          <w:tcPr>
            <w:tcW w:w="1283" w:type="dxa"/>
            <w:tcBorders>
              <w:top w:val="single" w:sz="4" w:space="0" w:color="auto"/>
              <w:left w:val="nil"/>
              <w:bottom w:val="single" w:sz="4" w:space="0" w:color="auto"/>
              <w:right w:val="single" w:sz="4" w:space="0" w:color="auto"/>
            </w:tcBorders>
            <w:shd w:val="clear" w:color="000000" w:fill="FFFFFF"/>
            <w:vAlign w:val="center"/>
          </w:tcPr>
          <w:p w14:paraId="5EC872B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3562496.11</w:t>
            </w:r>
          </w:p>
        </w:tc>
      </w:tr>
      <w:tr w:rsidR="000F4245" w14:paraId="31051ADC" w14:textId="77777777">
        <w:trPr>
          <w:trHeight w:val="143"/>
        </w:trPr>
        <w:tc>
          <w:tcPr>
            <w:tcW w:w="795" w:type="dxa"/>
            <w:tcBorders>
              <w:top w:val="single" w:sz="4" w:space="0" w:color="auto"/>
              <w:left w:val="single" w:sz="4" w:space="0" w:color="auto"/>
              <w:bottom w:val="single" w:sz="4" w:space="0" w:color="auto"/>
              <w:right w:val="single" w:sz="4" w:space="0" w:color="auto"/>
            </w:tcBorders>
            <w:shd w:val="clear" w:color="000000" w:fill="FFFFFF"/>
            <w:vAlign w:val="center"/>
          </w:tcPr>
          <w:p w14:paraId="1793AF24" w14:textId="77777777" w:rsidR="000F4245" w:rsidRDefault="00000000">
            <w:pPr>
              <w:widowControl/>
              <w:jc w:val="center"/>
              <w:rPr>
                <w:rFonts w:eastAsiaTheme="minorEastAsia"/>
                <w:color w:val="000000"/>
                <w:kern w:val="0"/>
                <w:sz w:val="18"/>
                <w:szCs w:val="18"/>
              </w:rPr>
            </w:pPr>
            <w:r>
              <w:rPr>
                <w:rFonts w:eastAsiaTheme="minorEastAsia" w:hint="eastAsia"/>
                <w:color w:val="000000"/>
                <w:kern w:val="0"/>
                <w:sz w:val="18"/>
                <w:szCs w:val="18"/>
              </w:rPr>
              <w:t>1</w:t>
            </w:r>
            <w:r>
              <w:rPr>
                <w:rFonts w:eastAsiaTheme="minorEastAsia"/>
                <w:color w:val="000000"/>
                <w:kern w:val="0"/>
                <w:sz w:val="18"/>
                <w:szCs w:val="18"/>
              </w:rPr>
              <w:t>3</w:t>
            </w:r>
          </w:p>
        </w:tc>
        <w:tc>
          <w:tcPr>
            <w:tcW w:w="2621" w:type="dxa"/>
            <w:tcBorders>
              <w:top w:val="single" w:sz="4" w:space="0" w:color="auto"/>
              <w:left w:val="nil"/>
              <w:bottom w:val="single" w:sz="4" w:space="0" w:color="auto"/>
              <w:right w:val="single" w:sz="4" w:space="0" w:color="auto"/>
            </w:tcBorders>
            <w:shd w:val="clear" w:color="000000" w:fill="FFFFFF"/>
            <w:vAlign w:val="center"/>
          </w:tcPr>
          <w:p w14:paraId="17B2B273" w14:textId="77777777" w:rsidR="000F4245" w:rsidRDefault="00000000">
            <w:pPr>
              <w:widowControl/>
              <w:jc w:val="center"/>
              <w:rPr>
                <w:rFonts w:eastAsiaTheme="minorEastAsia"/>
                <w:color w:val="000000"/>
                <w:kern w:val="0"/>
                <w:sz w:val="18"/>
                <w:szCs w:val="18"/>
              </w:rPr>
            </w:pPr>
            <w:r>
              <w:rPr>
                <w:rFonts w:eastAsiaTheme="minorEastAsia" w:hint="eastAsia"/>
                <w:color w:val="000000"/>
                <w:kern w:val="0"/>
                <w:sz w:val="18"/>
                <w:szCs w:val="18"/>
              </w:rPr>
              <w:t>虎跳取水口</w:t>
            </w:r>
          </w:p>
        </w:tc>
        <w:tc>
          <w:tcPr>
            <w:tcW w:w="1138" w:type="dxa"/>
            <w:tcBorders>
              <w:top w:val="single" w:sz="4" w:space="0" w:color="auto"/>
              <w:left w:val="nil"/>
              <w:bottom w:val="single" w:sz="4" w:space="0" w:color="auto"/>
              <w:right w:val="single" w:sz="4" w:space="0" w:color="auto"/>
            </w:tcBorders>
            <w:shd w:val="clear" w:color="auto" w:fill="auto"/>
            <w:vAlign w:val="center"/>
          </w:tcPr>
          <w:p w14:paraId="3D74AC5C" w14:textId="77777777" w:rsidR="000F4245" w:rsidRDefault="00000000">
            <w:pPr>
              <w:widowControl/>
              <w:jc w:val="center"/>
              <w:rPr>
                <w:rFonts w:eastAsiaTheme="minorEastAsia"/>
                <w:color w:val="000000"/>
                <w:kern w:val="0"/>
                <w:sz w:val="18"/>
                <w:szCs w:val="18"/>
              </w:rPr>
            </w:pPr>
            <w:r>
              <w:rPr>
                <w:rFonts w:eastAsiaTheme="minorEastAsia" w:hint="eastAsia"/>
                <w:color w:val="000000"/>
                <w:kern w:val="0"/>
                <w:sz w:val="18"/>
                <w:szCs w:val="18"/>
              </w:rPr>
              <w:t>取水口</w:t>
            </w:r>
          </w:p>
        </w:tc>
        <w:tc>
          <w:tcPr>
            <w:tcW w:w="1424" w:type="dxa"/>
            <w:tcBorders>
              <w:top w:val="single" w:sz="4" w:space="0" w:color="auto"/>
              <w:left w:val="nil"/>
              <w:bottom w:val="single" w:sz="4" w:space="0" w:color="auto"/>
              <w:right w:val="single" w:sz="4" w:space="0" w:color="auto"/>
            </w:tcBorders>
            <w:shd w:val="clear" w:color="auto" w:fill="auto"/>
            <w:noWrap/>
            <w:vAlign w:val="center"/>
          </w:tcPr>
          <w:p w14:paraId="4005234F" w14:textId="77777777" w:rsidR="000F4245" w:rsidRDefault="000F4245">
            <w:pPr>
              <w:widowControl/>
              <w:jc w:val="center"/>
              <w:rPr>
                <w:rFonts w:eastAsiaTheme="minorEastAsia"/>
                <w:color w:val="000000"/>
                <w:kern w:val="0"/>
                <w:sz w:val="18"/>
                <w:szCs w:val="18"/>
              </w:rPr>
            </w:pPr>
          </w:p>
        </w:tc>
        <w:tc>
          <w:tcPr>
            <w:tcW w:w="1138" w:type="dxa"/>
            <w:tcBorders>
              <w:top w:val="single" w:sz="4" w:space="0" w:color="auto"/>
              <w:left w:val="nil"/>
              <w:bottom w:val="single" w:sz="4" w:space="0" w:color="auto"/>
              <w:right w:val="single" w:sz="4" w:space="0" w:color="auto"/>
            </w:tcBorders>
            <w:shd w:val="clear" w:color="000000" w:fill="FFFFFF"/>
            <w:vAlign w:val="center"/>
          </w:tcPr>
          <w:p w14:paraId="20285808" w14:textId="77777777" w:rsidR="000F4245" w:rsidRDefault="000F4245">
            <w:pPr>
              <w:widowControl/>
              <w:jc w:val="center"/>
              <w:rPr>
                <w:rFonts w:eastAsiaTheme="minorEastAsia"/>
                <w:color w:val="000000"/>
                <w:kern w:val="0"/>
                <w:sz w:val="18"/>
                <w:szCs w:val="18"/>
              </w:rPr>
            </w:pPr>
          </w:p>
        </w:tc>
        <w:tc>
          <w:tcPr>
            <w:tcW w:w="1283" w:type="dxa"/>
            <w:tcBorders>
              <w:top w:val="single" w:sz="4" w:space="0" w:color="auto"/>
              <w:left w:val="nil"/>
              <w:bottom w:val="single" w:sz="4" w:space="0" w:color="auto"/>
              <w:right w:val="single" w:sz="4" w:space="0" w:color="auto"/>
            </w:tcBorders>
            <w:shd w:val="clear" w:color="000000" w:fill="FFFFFF"/>
            <w:vAlign w:val="center"/>
          </w:tcPr>
          <w:p w14:paraId="46C5E593" w14:textId="77777777" w:rsidR="000F4245" w:rsidRDefault="000F4245">
            <w:pPr>
              <w:widowControl/>
              <w:jc w:val="center"/>
              <w:rPr>
                <w:rFonts w:eastAsiaTheme="minorEastAsia"/>
                <w:color w:val="000000"/>
                <w:kern w:val="0"/>
                <w:sz w:val="18"/>
                <w:szCs w:val="18"/>
              </w:rPr>
            </w:pPr>
          </w:p>
        </w:tc>
      </w:tr>
      <w:tr w:rsidR="000F4245" w14:paraId="3852CCDA" w14:textId="77777777">
        <w:trPr>
          <w:trHeight w:val="143"/>
        </w:trPr>
        <w:tc>
          <w:tcPr>
            <w:tcW w:w="795" w:type="dxa"/>
            <w:tcBorders>
              <w:top w:val="single" w:sz="4" w:space="0" w:color="auto"/>
              <w:left w:val="single" w:sz="4" w:space="0" w:color="auto"/>
              <w:bottom w:val="single" w:sz="4" w:space="0" w:color="auto"/>
              <w:right w:val="single" w:sz="4" w:space="0" w:color="auto"/>
            </w:tcBorders>
            <w:shd w:val="clear" w:color="000000" w:fill="FFFFFF"/>
            <w:vAlign w:val="center"/>
          </w:tcPr>
          <w:p w14:paraId="2BE43753" w14:textId="77777777" w:rsidR="000F4245" w:rsidRDefault="00000000">
            <w:pPr>
              <w:widowControl/>
              <w:jc w:val="center"/>
              <w:rPr>
                <w:rFonts w:eastAsiaTheme="minorEastAsia"/>
                <w:color w:val="000000"/>
                <w:kern w:val="0"/>
                <w:sz w:val="18"/>
                <w:szCs w:val="18"/>
              </w:rPr>
            </w:pPr>
            <w:r>
              <w:rPr>
                <w:rFonts w:eastAsiaTheme="minorEastAsia" w:hint="eastAsia"/>
                <w:color w:val="000000"/>
                <w:kern w:val="0"/>
                <w:sz w:val="18"/>
                <w:szCs w:val="18"/>
              </w:rPr>
              <w:t>1</w:t>
            </w:r>
            <w:r>
              <w:rPr>
                <w:rFonts w:eastAsiaTheme="minorEastAsia"/>
                <w:color w:val="000000"/>
                <w:kern w:val="0"/>
                <w:sz w:val="18"/>
                <w:szCs w:val="18"/>
              </w:rPr>
              <w:t>4</w:t>
            </w:r>
          </w:p>
        </w:tc>
        <w:tc>
          <w:tcPr>
            <w:tcW w:w="2621" w:type="dxa"/>
            <w:tcBorders>
              <w:top w:val="single" w:sz="4" w:space="0" w:color="auto"/>
              <w:left w:val="nil"/>
              <w:bottom w:val="single" w:sz="4" w:space="0" w:color="auto"/>
              <w:right w:val="single" w:sz="4" w:space="0" w:color="auto"/>
            </w:tcBorders>
            <w:shd w:val="clear" w:color="000000" w:fill="FFFFFF"/>
            <w:vAlign w:val="center"/>
          </w:tcPr>
          <w:p w14:paraId="6D2B36FA" w14:textId="77777777" w:rsidR="000F4245" w:rsidRDefault="00000000">
            <w:pPr>
              <w:widowControl/>
              <w:jc w:val="center"/>
              <w:rPr>
                <w:rFonts w:eastAsiaTheme="minorEastAsia"/>
                <w:color w:val="000000"/>
                <w:kern w:val="0"/>
                <w:sz w:val="18"/>
                <w:szCs w:val="18"/>
              </w:rPr>
            </w:pPr>
            <w:r>
              <w:rPr>
                <w:rFonts w:eastAsiaTheme="minorEastAsia" w:hint="eastAsia"/>
                <w:color w:val="000000"/>
                <w:kern w:val="0"/>
                <w:sz w:val="18"/>
                <w:szCs w:val="18"/>
              </w:rPr>
              <w:t>丁家取水口</w:t>
            </w:r>
          </w:p>
        </w:tc>
        <w:tc>
          <w:tcPr>
            <w:tcW w:w="1138" w:type="dxa"/>
            <w:tcBorders>
              <w:top w:val="single" w:sz="4" w:space="0" w:color="auto"/>
              <w:left w:val="nil"/>
              <w:bottom w:val="single" w:sz="4" w:space="0" w:color="auto"/>
              <w:right w:val="single" w:sz="4" w:space="0" w:color="auto"/>
            </w:tcBorders>
            <w:shd w:val="clear" w:color="auto" w:fill="auto"/>
            <w:vAlign w:val="center"/>
          </w:tcPr>
          <w:p w14:paraId="2DE90E21" w14:textId="77777777" w:rsidR="000F4245" w:rsidRDefault="00000000">
            <w:pPr>
              <w:widowControl/>
              <w:jc w:val="center"/>
              <w:rPr>
                <w:rFonts w:eastAsiaTheme="minorEastAsia"/>
                <w:color w:val="000000"/>
                <w:kern w:val="0"/>
                <w:sz w:val="18"/>
                <w:szCs w:val="18"/>
              </w:rPr>
            </w:pPr>
            <w:r>
              <w:rPr>
                <w:rFonts w:eastAsiaTheme="minorEastAsia" w:hint="eastAsia"/>
                <w:color w:val="000000"/>
                <w:kern w:val="0"/>
                <w:sz w:val="18"/>
                <w:szCs w:val="18"/>
              </w:rPr>
              <w:t>取水口</w:t>
            </w:r>
          </w:p>
        </w:tc>
        <w:tc>
          <w:tcPr>
            <w:tcW w:w="1424" w:type="dxa"/>
            <w:tcBorders>
              <w:top w:val="single" w:sz="4" w:space="0" w:color="auto"/>
              <w:left w:val="nil"/>
              <w:bottom w:val="single" w:sz="4" w:space="0" w:color="auto"/>
              <w:right w:val="single" w:sz="4" w:space="0" w:color="auto"/>
            </w:tcBorders>
            <w:shd w:val="clear" w:color="auto" w:fill="auto"/>
            <w:noWrap/>
            <w:vAlign w:val="center"/>
          </w:tcPr>
          <w:p w14:paraId="60CFE4D3" w14:textId="77777777" w:rsidR="000F4245" w:rsidRDefault="000F4245">
            <w:pPr>
              <w:widowControl/>
              <w:jc w:val="center"/>
              <w:rPr>
                <w:rFonts w:eastAsiaTheme="minorEastAsia"/>
                <w:color w:val="000000"/>
                <w:kern w:val="0"/>
                <w:sz w:val="18"/>
                <w:szCs w:val="18"/>
              </w:rPr>
            </w:pPr>
          </w:p>
        </w:tc>
        <w:tc>
          <w:tcPr>
            <w:tcW w:w="1138" w:type="dxa"/>
            <w:tcBorders>
              <w:top w:val="single" w:sz="4" w:space="0" w:color="auto"/>
              <w:left w:val="nil"/>
              <w:bottom w:val="single" w:sz="4" w:space="0" w:color="auto"/>
              <w:right w:val="single" w:sz="4" w:space="0" w:color="auto"/>
            </w:tcBorders>
            <w:shd w:val="clear" w:color="000000" w:fill="FFFFFF"/>
            <w:vAlign w:val="center"/>
          </w:tcPr>
          <w:p w14:paraId="228A4E84" w14:textId="77777777" w:rsidR="000F4245" w:rsidRDefault="000F4245">
            <w:pPr>
              <w:widowControl/>
              <w:jc w:val="center"/>
              <w:rPr>
                <w:rFonts w:eastAsiaTheme="minorEastAsia"/>
                <w:color w:val="000000"/>
                <w:kern w:val="0"/>
                <w:sz w:val="18"/>
                <w:szCs w:val="18"/>
              </w:rPr>
            </w:pPr>
          </w:p>
        </w:tc>
        <w:tc>
          <w:tcPr>
            <w:tcW w:w="1283" w:type="dxa"/>
            <w:tcBorders>
              <w:top w:val="single" w:sz="4" w:space="0" w:color="auto"/>
              <w:left w:val="nil"/>
              <w:bottom w:val="single" w:sz="4" w:space="0" w:color="auto"/>
              <w:right w:val="single" w:sz="4" w:space="0" w:color="auto"/>
            </w:tcBorders>
            <w:shd w:val="clear" w:color="000000" w:fill="FFFFFF"/>
            <w:vAlign w:val="center"/>
          </w:tcPr>
          <w:p w14:paraId="2EF2EBF4" w14:textId="77777777" w:rsidR="000F4245" w:rsidRDefault="000F4245">
            <w:pPr>
              <w:widowControl/>
              <w:jc w:val="center"/>
              <w:rPr>
                <w:rFonts w:eastAsiaTheme="minorEastAsia"/>
                <w:color w:val="000000"/>
                <w:kern w:val="0"/>
                <w:sz w:val="18"/>
                <w:szCs w:val="18"/>
              </w:rPr>
            </w:pPr>
          </w:p>
        </w:tc>
      </w:tr>
    </w:tbl>
    <w:p w14:paraId="5B899F89" w14:textId="77777777" w:rsidR="000F4245" w:rsidRDefault="00000000">
      <w:pPr>
        <w:pStyle w:val="46"/>
        <w:rPr>
          <w:rFonts w:eastAsiaTheme="minorEastAsia"/>
        </w:rPr>
      </w:pPr>
      <w:r>
        <w:rPr>
          <w:rFonts w:eastAsiaTheme="minorEastAsia"/>
        </w:rPr>
        <w:t>根据禁采区的划定原则和方法，结合规划河段具体情况，依据国家、水利部、长江流域有关法律、法规，划定禁采区域，规划河段共规划</w:t>
      </w:r>
      <w:r>
        <w:rPr>
          <w:rFonts w:eastAsiaTheme="minorEastAsia"/>
        </w:rPr>
        <w:t>5</w:t>
      </w:r>
      <w:r>
        <w:rPr>
          <w:rFonts w:eastAsiaTheme="minorEastAsia"/>
        </w:rPr>
        <w:t>处禁采河段，总长</w:t>
      </w:r>
      <w:r>
        <w:rPr>
          <w:rFonts w:eastAsiaTheme="minorEastAsia"/>
        </w:rPr>
        <w:lastRenderedPageBreak/>
        <w:t>度</w:t>
      </w:r>
      <w:r>
        <w:rPr>
          <w:rFonts w:eastAsiaTheme="minorEastAsia"/>
        </w:rPr>
        <w:t>32.826km</w:t>
      </w:r>
      <w:r>
        <w:rPr>
          <w:rFonts w:eastAsiaTheme="minorEastAsia"/>
        </w:rPr>
        <w:t>，成果见表</w:t>
      </w:r>
      <w:r>
        <w:rPr>
          <w:rFonts w:eastAsiaTheme="minorEastAsia"/>
        </w:rPr>
        <w:t>6.1-5</w:t>
      </w:r>
      <w:r>
        <w:rPr>
          <w:rFonts w:eastAsiaTheme="minorEastAsia"/>
        </w:rPr>
        <w:t>。</w:t>
      </w:r>
    </w:p>
    <w:p w14:paraId="49BA2A87" w14:textId="77777777" w:rsidR="000F4245" w:rsidRDefault="00000000">
      <w:pPr>
        <w:pStyle w:val="46"/>
        <w:rPr>
          <w:rFonts w:eastAsiaTheme="minorEastAsia"/>
        </w:rPr>
      </w:pPr>
      <w:r>
        <w:rPr>
          <w:rFonts w:eastAsiaTheme="minorEastAsia"/>
        </w:rPr>
        <w:t>禁</w:t>
      </w:r>
      <w:proofErr w:type="gramStart"/>
      <w:r>
        <w:rPr>
          <w:rFonts w:eastAsiaTheme="minorEastAsia"/>
        </w:rPr>
        <w:t>采区域</w:t>
      </w:r>
      <w:proofErr w:type="gramEnd"/>
      <w:r>
        <w:rPr>
          <w:rFonts w:eastAsiaTheme="minorEastAsia"/>
        </w:rPr>
        <w:t>为现状堤防及</w:t>
      </w:r>
      <w:r>
        <w:rPr>
          <w:rFonts w:eastAsiaTheme="minorEastAsia" w:hint="eastAsia"/>
        </w:rPr>
        <w:t>乡道</w:t>
      </w:r>
      <w:r>
        <w:rPr>
          <w:rFonts w:eastAsiaTheme="minorEastAsia"/>
        </w:rPr>
        <w:t>保护范围以外</w:t>
      </w:r>
      <w:r>
        <w:rPr>
          <w:rFonts w:eastAsiaTheme="minorEastAsia"/>
        </w:rPr>
        <w:t>50m</w:t>
      </w:r>
      <w:r>
        <w:rPr>
          <w:rFonts w:eastAsiaTheme="minorEastAsia" w:hint="eastAsia"/>
        </w:rPr>
        <w:t>，</w:t>
      </w:r>
      <w:r>
        <w:rPr>
          <w:rFonts w:eastAsiaTheme="minorEastAsia" w:hint="eastAsia"/>
        </w:rPr>
        <w:t>G75</w:t>
      </w:r>
      <w:r>
        <w:rPr>
          <w:rFonts w:eastAsiaTheme="minorEastAsia"/>
        </w:rPr>
        <w:t>高速</w:t>
      </w:r>
      <w:r>
        <w:rPr>
          <w:rFonts w:eastAsiaTheme="minorEastAsia" w:hint="eastAsia"/>
        </w:rPr>
        <w:t>公路</w:t>
      </w:r>
      <w:r>
        <w:rPr>
          <w:rFonts w:eastAsiaTheme="minorEastAsia"/>
        </w:rPr>
        <w:t>保护范围以外</w:t>
      </w:r>
      <w:r>
        <w:rPr>
          <w:rFonts w:eastAsiaTheme="minorEastAsia" w:hint="eastAsia"/>
        </w:rPr>
        <w:t>100</w:t>
      </w:r>
      <w:r>
        <w:rPr>
          <w:rFonts w:eastAsiaTheme="minorEastAsia"/>
        </w:rPr>
        <w:t>m</w:t>
      </w:r>
      <w:r>
        <w:rPr>
          <w:rFonts w:eastAsiaTheme="minorEastAsia"/>
        </w:rPr>
        <w:t>以及河段航道范围。</w:t>
      </w:r>
    </w:p>
    <w:p w14:paraId="05FE5C21" w14:textId="77777777" w:rsidR="000F4245" w:rsidRDefault="00000000">
      <w:pPr>
        <w:pStyle w:val="57"/>
      </w:pPr>
      <w:r>
        <w:t>规划禁采河段统计表</w:t>
      </w:r>
    </w:p>
    <w:p w14:paraId="0A2124B9" w14:textId="77777777" w:rsidR="000F4245" w:rsidRDefault="00000000">
      <w:pPr>
        <w:pStyle w:val="60"/>
        <w:rPr>
          <w:rFonts w:eastAsia="黑体"/>
        </w:rPr>
      </w:pPr>
      <w:r>
        <w:rPr>
          <w:rFonts w:eastAsia="黑体"/>
        </w:rPr>
        <w:t>表</w:t>
      </w:r>
      <w:r>
        <w:rPr>
          <w:rFonts w:eastAsia="黑体"/>
        </w:rPr>
        <w:t>6.1-5</w:t>
      </w:r>
    </w:p>
    <w:tbl>
      <w:tblPr>
        <w:tblW w:w="8403" w:type="dxa"/>
        <w:tblInd w:w="-5" w:type="dxa"/>
        <w:tblLook w:val="0600" w:firstRow="0" w:lastRow="0" w:firstColumn="0" w:lastColumn="0" w:noHBand="1" w:noVBand="1"/>
      </w:tblPr>
      <w:tblGrid>
        <w:gridCol w:w="712"/>
        <w:gridCol w:w="604"/>
        <w:gridCol w:w="997"/>
        <w:gridCol w:w="1076"/>
        <w:gridCol w:w="1166"/>
        <w:gridCol w:w="855"/>
        <w:gridCol w:w="2993"/>
      </w:tblGrid>
      <w:tr w:rsidR="000F4245" w14:paraId="127B445A" w14:textId="77777777">
        <w:trPr>
          <w:trHeight w:val="397"/>
        </w:trPr>
        <w:tc>
          <w:tcPr>
            <w:tcW w:w="7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8A92AB"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序号</w:t>
            </w:r>
          </w:p>
        </w:tc>
        <w:tc>
          <w:tcPr>
            <w:tcW w:w="6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296C35"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分区名称</w:t>
            </w:r>
          </w:p>
        </w:tc>
        <w:tc>
          <w:tcPr>
            <w:tcW w:w="9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290F0A"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里程桩号</w:t>
            </w:r>
          </w:p>
        </w:tc>
        <w:tc>
          <w:tcPr>
            <w:tcW w:w="2242" w:type="dxa"/>
            <w:gridSpan w:val="2"/>
            <w:tcBorders>
              <w:top w:val="single" w:sz="4" w:space="0" w:color="auto"/>
              <w:left w:val="nil"/>
              <w:bottom w:val="single" w:sz="4" w:space="0" w:color="auto"/>
              <w:right w:val="single" w:sz="4" w:space="0" w:color="auto"/>
            </w:tcBorders>
            <w:shd w:val="clear" w:color="auto" w:fill="auto"/>
            <w:vAlign w:val="center"/>
          </w:tcPr>
          <w:p w14:paraId="6D32A7AE"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坐标</w:t>
            </w:r>
          </w:p>
        </w:tc>
        <w:tc>
          <w:tcPr>
            <w:tcW w:w="8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B57AF21"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长度（</w:t>
            </w:r>
            <w:r>
              <w:rPr>
                <w:rFonts w:eastAsiaTheme="minorEastAsia"/>
                <w:color w:val="000000"/>
                <w:kern w:val="0"/>
                <w:sz w:val="18"/>
                <w:szCs w:val="18"/>
              </w:rPr>
              <w:t>km</w:t>
            </w:r>
            <w:r>
              <w:rPr>
                <w:rFonts w:eastAsiaTheme="minorEastAsia"/>
                <w:color w:val="000000"/>
                <w:kern w:val="0"/>
                <w:sz w:val="18"/>
                <w:szCs w:val="18"/>
              </w:rPr>
              <w:t>）</w:t>
            </w:r>
          </w:p>
        </w:tc>
        <w:tc>
          <w:tcPr>
            <w:tcW w:w="2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DE654A2"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禁采缘由</w:t>
            </w:r>
          </w:p>
        </w:tc>
      </w:tr>
      <w:tr w:rsidR="000F4245" w14:paraId="6A34B70C" w14:textId="77777777">
        <w:trPr>
          <w:trHeight w:val="397"/>
        </w:trPr>
        <w:tc>
          <w:tcPr>
            <w:tcW w:w="712" w:type="dxa"/>
            <w:vMerge/>
            <w:tcBorders>
              <w:top w:val="single" w:sz="4" w:space="0" w:color="auto"/>
              <w:left w:val="single" w:sz="4" w:space="0" w:color="auto"/>
              <w:bottom w:val="single" w:sz="4" w:space="0" w:color="auto"/>
              <w:right w:val="single" w:sz="4" w:space="0" w:color="auto"/>
            </w:tcBorders>
            <w:vAlign w:val="center"/>
          </w:tcPr>
          <w:p w14:paraId="1DF9D9E9" w14:textId="77777777" w:rsidR="000F4245" w:rsidRDefault="000F4245">
            <w:pPr>
              <w:widowControl/>
              <w:spacing w:line="300" w:lineRule="exact"/>
              <w:jc w:val="left"/>
              <w:rPr>
                <w:rFonts w:eastAsiaTheme="minorEastAsia"/>
                <w:color w:val="000000"/>
                <w:kern w:val="0"/>
                <w:sz w:val="18"/>
                <w:szCs w:val="18"/>
              </w:rPr>
            </w:pPr>
          </w:p>
        </w:tc>
        <w:tc>
          <w:tcPr>
            <w:tcW w:w="604" w:type="dxa"/>
            <w:vMerge/>
            <w:tcBorders>
              <w:top w:val="single" w:sz="4" w:space="0" w:color="auto"/>
              <w:left w:val="single" w:sz="4" w:space="0" w:color="auto"/>
              <w:bottom w:val="single" w:sz="4" w:space="0" w:color="auto"/>
              <w:right w:val="single" w:sz="4" w:space="0" w:color="auto"/>
            </w:tcBorders>
            <w:vAlign w:val="center"/>
          </w:tcPr>
          <w:p w14:paraId="15296F60" w14:textId="77777777" w:rsidR="000F4245" w:rsidRDefault="000F4245">
            <w:pPr>
              <w:widowControl/>
              <w:spacing w:line="300" w:lineRule="exact"/>
              <w:jc w:val="left"/>
              <w:rPr>
                <w:rFonts w:eastAsiaTheme="minorEastAsia"/>
                <w:color w:val="000000"/>
                <w:kern w:val="0"/>
                <w:sz w:val="18"/>
                <w:szCs w:val="18"/>
              </w:rPr>
            </w:pPr>
          </w:p>
        </w:tc>
        <w:tc>
          <w:tcPr>
            <w:tcW w:w="997" w:type="dxa"/>
            <w:vMerge/>
            <w:tcBorders>
              <w:top w:val="single" w:sz="4" w:space="0" w:color="auto"/>
              <w:left w:val="single" w:sz="4" w:space="0" w:color="auto"/>
              <w:bottom w:val="single" w:sz="4" w:space="0" w:color="auto"/>
              <w:right w:val="single" w:sz="4" w:space="0" w:color="auto"/>
            </w:tcBorders>
            <w:vAlign w:val="center"/>
          </w:tcPr>
          <w:p w14:paraId="71A28466" w14:textId="77777777" w:rsidR="000F4245" w:rsidRDefault="000F4245">
            <w:pPr>
              <w:widowControl/>
              <w:spacing w:line="300" w:lineRule="exact"/>
              <w:jc w:val="left"/>
              <w:rPr>
                <w:rFonts w:eastAsiaTheme="minorEastAsia"/>
                <w:color w:val="000000"/>
                <w:kern w:val="0"/>
                <w:sz w:val="18"/>
                <w:szCs w:val="18"/>
              </w:rPr>
            </w:pPr>
          </w:p>
        </w:tc>
        <w:tc>
          <w:tcPr>
            <w:tcW w:w="1076" w:type="dxa"/>
            <w:tcBorders>
              <w:top w:val="nil"/>
              <w:left w:val="nil"/>
              <w:bottom w:val="single" w:sz="4" w:space="0" w:color="auto"/>
              <w:right w:val="single" w:sz="4" w:space="0" w:color="auto"/>
            </w:tcBorders>
            <w:shd w:val="clear" w:color="auto" w:fill="auto"/>
            <w:noWrap/>
            <w:vAlign w:val="center"/>
          </w:tcPr>
          <w:p w14:paraId="02BE24AF"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X</w:t>
            </w:r>
          </w:p>
        </w:tc>
        <w:tc>
          <w:tcPr>
            <w:tcW w:w="1166" w:type="dxa"/>
            <w:tcBorders>
              <w:top w:val="nil"/>
              <w:left w:val="nil"/>
              <w:bottom w:val="single" w:sz="4" w:space="0" w:color="auto"/>
              <w:right w:val="single" w:sz="4" w:space="0" w:color="auto"/>
            </w:tcBorders>
            <w:shd w:val="clear" w:color="auto" w:fill="auto"/>
            <w:noWrap/>
            <w:vAlign w:val="center"/>
          </w:tcPr>
          <w:p w14:paraId="53920924"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Y</w:t>
            </w:r>
          </w:p>
        </w:tc>
        <w:tc>
          <w:tcPr>
            <w:tcW w:w="855" w:type="dxa"/>
            <w:vMerge/>
            <w:tcBorders>
              <w:top w:val="single" w:sz="4" w:space="0" w:color="auto"/>
              <w:left w:val="single" w:sz="4" w:space="0" w:color="auto"/>
              <w:bottom w:val="single" w:sz="4" w:space="0" w:color="auto"/>
              <w:right w:val="single" w:sz="4" w:space="0" w:color="auto"/>
            </w:tcBorders>
            <w:vAlign w:val="center"/>
          </w:tcPr>
          <w:p w14:paraId="2475936F" w14:textId="77777777" w:rsidR="000F4245" w:rsidRDefault="000F4245">
            <w:pPr>
              <w:widowControl/>
              <w:spacing w:line="300" w:lineRule="exact"/>
              <w:jc w:val="left"/>
              <w:rPr>
                <w:rFonts w:eastAsiaTheme="minorEastAsia"/>
                <w:color w:val="000000"/>
                <w:kern w:val="0"/>
                <w:sz w:val="18"/>
                <w:szCs w:val="18"/>
              </w:rPr>
            </w:pPr>
          </w:p>
        </w:tc>
        <w:tc>
          <w:tcPr>
            <w:tcW w:w="2990" w:type="dxa"/>
            <w:vMerge/>
            <w:tcBorders>
              <w:top w:val="single" w:sz="4" w:space="0" w:color="auto"/>
              <w:left w:val="single" w:sz="4" w:space="0" w:color="auto"/>
              <w:bottom w:val="single" w:sz="4" w:space="0" w:color="auto"/>
              <w:right w:val="single" w:sz="4" w:space="0" w:color="auto"/>
            </w:tcBorders>
            <w:vAlign w:val="center"/>
          </w:tcPr>
          <w:p w14:paraId="4DA5BC46" w14:textId="77777777" w:rsidR="000F4245" w:rsidRDefault="000F4245">
            <w:pPr>
              <w:widowControl/>
              <w:spacing w:line="300" w:lineRule="exact"/>
              <w:jc w:val="left"/>
              <w:rPr>
                <w:rFonts w:eastAsiaTheme="minorEastAsia"/>
                <w:color w:val="000000"/>
                <w:kern w:val="0"/>
                <w:sz w:val="18"/>
                <w:szCs w:val="18"/>
              </w:rPr>
            </w:pPr>
          </w:p>
        </w:tc>
      </w:tr>
      <w:tr w:rsidR="000F4245" w14:paraId="60B48551" w14:textId="77777777">
        <w:trPr>
          <w:trHeight w:val="397"/>
        </w:trPr>
        <w:tc>
          <w:tcPr>
            <w:tcW w:w="712" w:type="dxa"/>
            <w:vMerge w:val="restart"/>
            <w:tcBorders>
              <w:top w:val="nil"/>
              <w:left w:val="single" w:sz="4" w:space="0" w:color="auto"/>
              <w:bottom w:val="single" w:sz="4" w:space="0" w:color="auto"/>
              <w:right w:val="single" w:sz="4" w:space="0" w:color="auto"/>
            </w:tcBorders>
            <w:shd w:val="clear" w:color="auto" w:fill="auto"/>
            <w:vAlign w:val="center"/>
          </w:tcPr>
          <w:p w14:paraId="035F3D9A"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1</w:t>
            </w:r>
          </w:p>
        </w:tc>
        <w:tc>
          <w:tcPr>
            <w:tcW w:w="604" w:type="dxa"/>
            <w:vMerge w:val="restart"/>
            <w:tcBorders>
              <w:top w:val="nil"/>
              <w:left w:val="single" w:sz="4" w:space="0" w:color="auto"/>
              <w:bottom w:val="single" w:sz="4" w:space="0" w:color="auto"/>
              <w:right w:val="single" w:sz="4" w:space="0" w:color="auto"/>
            </w:tcBorders>
            <w:shd w:val="clear" w:color="auto" w:fill="auto"/>
            <w:vAlign w:val="center"/>
          </w:tcPr>
          <w:p w14:paraId="77CAE22E"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1#</w:t>
            </w:r>
            <w:r>
              <w:rPr>
                <w:rFonts w:eastAsiaTheme="minorEastAsia"/>
                <w:color w:val="000000"/>
                <w:kern w:val="0"/>
                <w:sz w:val="18"/>
                <w:szCs w:val="18"/>
              </w:rPr>
              <w:t>禁采区</w:t>
            </w:r>
          </w:p>
        </w:tc>
        <w:tc>
          <w:tcPr>
            <w:tcW w:w="997" w:type="dxa"/>
            <w:tcBorders>
              <w:top w:val="nil"/>
              <w:left w:val="nil"/>
              <w:bottom w:val="single" w:sz="4" w:space="0" w:color="auto"/>
              <w:right w:val="single" w:sz="4" w:space="0" w:color="auto"/>
            </w:tcBorders>
            <w:shd w:val="clear" w:color="auto" w:fill="auto"/>
            <w:vAlign w:val="center"/>
          </w:tcPr>
          <w:p w14:paraId="3D54097B"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K712+592</w:t>
            </w:r>
          </w:p>
        </w:tc>
        <w:tc>
          <w:tcPr>
            <w:tcW w:w="1076" w:type="dxa"/>
            <w:tcBorders>
              <w:top w:val="nil"/>
              <w:left w:val="nil"/>
              <w:bottom w:val="single" w:sz="4" w:space="0" w:color="auto"/>
              <w:right w:val="single" w:sz="4" w:space="0" w:color="auto"/>
            </w:tcBorders>
            <w:shd w:val="clear" w:color="auto" w:fill="auto"/>
            <w:noWrap/>
            <w:vAlign w:val="center"/>
          </w:tcPr>
          <w:p w14:paraId="5BFC7671"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568803.648</w:t>
            </w:r>
          </w:p>
        </w:tc>
        <w:tc>
          <w:tcPr>
            <w:tcW w:w="1166" w:type="dxa"/>
            <w:tcBorders>
              <w:top w:val="nil"/>
              <w:left w:val="nil"/>
              <w:bottom w:val="single" w:sz="4" w:space="0" w:color="auto"/>
              <w:right w:val="single" w:sz="4" w:space="0" w:color="auto"/>
            </w:tcBorders>
            <w:shd w:val="clear" w:color="auto" w:fill="auto"/>
            <w:noWrap/>
            <w:vAlign w:val="center"/>
          </w:tcPr>
          <w:p w14:paraId="7F58C72E"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3582602.808</w:t>
            </w:r>
          </w:p>
        </w:tc>
        <w:tc>
          <w:tcPr>
            <w:tcW w:w="855" w:type="dxa"/>
            <w:vMerge w:val="restart"/>
            <w:tcBorders>
              <w:top w:val="nil"/>
              <w:left w:val="single" w:sz="4" w:space="0" w:color="auto"/>
              <w:bottom w:val="single" w:sz="4" w:space="0" w:color="auto"/>
              <w:right w:val="single" w:sz="4" w:space="0" w:color="auto"/>
            </w:tcBorders>
            <w:shd w:val="clear" w:color="auto" w:fill="auto"/>
            <w:noWrap/>
            <w:vAlign w:val="center"/>
          </w:tcPr>
          <w:p w14:paraId="0BDE32C4"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3.782</w:t>
            </w:r>
          </w:p>
        </w:tc>
        <w:tc>
          <w:tcPr>
            <w:tcW w:w="2990" w:type="dxa"/>
            <w:vMerge w:val="restart"/>
            <w:tcBorders>
              <w:top w:val="nil"/>
              <w:left w:val="single" w:sz="4" w:space="0" w:color="auto"/>
              <w:bottom w:val="single" w:sz="4" w:space="0" w:color="auto"/>
              <w:right w:val="single" w:sz="4" w:space="0" w:color="auto"/>
            </w:tcBorders>
            <w:shd w:val="clear" w:color="auto" w:fill="auto"/>
            <w:vAlign w:val="center"/>
          </w:tcPr>
          <w:p w14:paraId="664E30D7" w14:textId="77777777" w:rsidR="000F4245" w:rsidRDefault="00000000">
            <w:pPr>
              <w:widowControl/>
              <w:spacing w:line="300" w:lineRule="exact"/>
              <w:jc w:val="left"/>
              <w:rPr>
                <w:rFonts w:eastAsiaTheme="minorEastAsia"/>
                <w:color w:val="000000"/>
                <w:kern w:val="0"/>
                <w:sz w:val="18"/>
                <w:szCs w:val="18"/>
              </w:rPr>
            </w:pPr>
            <w:r>
              <w:rPr>
                <w:rFonts w:eastAsiaTheme="minorEastAsia"/>
                <w:color w:val="000000"/>
                <w:kern w:val="0"/>
                <w:sz w:val="18"/>
                <w:szCs w:val="18"/>
              </w:rPr>
              <w:t>摆宴坝嘉陵江大桥，白龙江汇口，河势敏感区</w:t>
            </w:r>
          </w:p>
        </w:tc>
      </w:tr>
      <w:tr w:rsidR="000F4245" w14:paraId="50B0D243" w14:textId="77777777">
        <w:trPr>
          <w:trHeight w:val="397"/>
        </w:trPr>
        <w:tc>
          <w:tcPr>
            <w:tcW w:w="712" w:type="dxa"/>
            <w:vMerge/>
            <w:tcBorders>
              <w:top w:val="nil"/>
              <w:left w:val="single" w:sz="4" w:space="0" w:color="auto"/>
              <w:bottom w:val="single" w:sz="4" w:space="0" w:color="auto"/>
              <w:right w:val="single" w:sz="4" w:space="0" w:color="auto"/>
            </w:tcBorders>
            <w:vAlign w:val="center"/>
          </w:tcPr>
          <w:p w14:paraId="086B4CC5" w14:textId="77777777" w:rsidR="000F4245" w:rsidRDefault="000F4245">
            <w:pPr>
              <w:widowControl/>
              <w:spacing w:line="300" w:lineRule="exact"/>
              <w:jc w:val="left"/>
              <w:rPr>
                <w:rFonts w:eastAsiaTheme="minorEastAsia"/>
                <w:color w:val="000000"/>
                <w:kern w:val="0"/>
                <w:sz w:val="18"/>
                <w:szCs w:val="18"/>
              </w:rPr>
            </w:pPr>
          </w:p>
        </w:tc>
        <w:tc>
          <w:tcPr>
            <w:tcW w:w="604" w:type="dxa"/>
            <w:vMerge/>
            <w:tcBorders>
              <w:top w:val="nil"/>
              <w:left w:val="single" w:sz="4" w:space="0" w:color="auto"/>
              <w:bottom w:val="single" w:sz="4" w:space="0" w:color="auto"/>
              <w:right w:val="single" w:sz="4" w:space="0" w:color="auto"/>
            </w:tcBorders>
            <w:vAlign w:val="center"/>
          </w:tcPr>
          <w:p w14:paraId="176CDAF7" w14:textId="77777777" w:rsidR="000F4245" w:rsidRDefault="000F4245">
            <w:pPr>
              <w:widowControl/>
              <w:spacing w:line="300" w:lineRule="exact"/>
              <w:jc w:val="left"/>
              <w:rPr>
                <w:rFonts w:eastAsiaTheme="minorEastAsia"/>
                <w:color w:val="000000"/>
                <w:kern w:val="0"/>
                <w:sz w:val="18"/>
                <w:szCs w:val="18"/>
              </w:rPr>
            </w:pPr>
          </w:p>
        </w:tc>
        <w:tc>
          <w:tcPr>
            <w:tcW w:w="997" w:type="dxa"/>
            <w:tcBorders>
              <w:top w:val="nil"/>
              <w:left w:val="nil"/>
              <w:bottom w:val="single" w:sz="4" w:space="0" w:color="auto"/>
              <w:right w:val="single" w:sz="4" w:space="0" w:color="auto"/>
            </w:tcBorders>
            <w:shd w:val="clear" w:color="auto" w:fill="auto"/>
            <w:noWrap/>
            <w:vAlign w:val="center"/>
          </w:tcPr>
          <w:p w14:paraId="4618EE73"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K708+810</w:t>
            </w:r>
          </w:p>
        </w:tc>
        <w:tc>
          <w:tcPr>
            <w:tcW w:w="1076" w:type="dxa"/>
            <w:tcBorders>
              <w:top w:val="nil"/>
              <w:left w:val="nil"/>
              <w:bottom w:val="single" w:sz="4" w:space="0" w:color="auto"/>
              <w:right w:val="single" w:sz="4" w:space="0" w:color="auto"/>
            </w:tcBorders>
            <w:shd w:val="clear" w:color="auto" w:fill="auto"/>
            <w:noWrap/>
            <w:vAlign w:val="center"/>
          </w:tcPr>
          <w:p w14:paraId="45809EDF"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567979.049</w:t>
            </w:r>
          </w:p>
        </w:tc>
        <w:tc>
          <w:tcPr>
            <w:tcW w:w="1166" w:type="dxa"/>
            <w:tcBorders>
              <w:top w:val="nil"/>
              <w:left w:val="nil"/>
              <w:bottom w:val="single" w:sz="4" w:space="0" w:color="auto"/>
              <w:right w:val="single" w:sz="4" w:space="0" w:color="auto"/>
            </w:tcBorders>
            <w:shd w:val="clear" w:color="auto" w:fill="auto"/>
            <w:noWrap/>
            <w:vAlign w:val="center"/>
          </w:tcPr>
          <w:p w14:paraId="725BBCD5"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3579537.687</w:t>
            </w:r>
          </w:p>
        </w:tc>
        <w:tc>
          <w:tcPr>
            <w:tcW w:w="855" w:type="dxa"/>
            <w:vMerge/>
            <w:tcBorders>
              <w:top w:val="nil"/>
              <w:left w:val="single" w:sz="4" w:space="0" w:color="auto"/>
              <w:bottom w:val="single" w:sz="4" w:space="0" w:color="auto"/>
              <w:right w:val="single" w:sz="4" w:space="0" w:color="auto"/>
            </w:tcBorders>
            <w:vAlign w:val="center"/>
          </w:tcPr>
          <w:p w14:paraId="44681FD4" w14:textId="77777777" w:rsidR="000F4245" w:rsidRDefault="000F4245">
            <w:pPr>
              <w:widowControl/>
              <w:spacing w:line="300" w:lineRule="exact"/>
              <w:jc w:val="left"/>
              <w:rPr>
                <w:rFonts w:eastAsiaTheme="minorEastAsia"/>
                <w:color w:val="000000"/>
                <w:kern w:val="0"/>
                <w:sz w:val="18"/>
                <w:szCs w:val="18"/>
              </w:rPr>
            </w:pPr>
          </w:p>
        </w:tc>
        <w:tc>
          <w:tcPr>
            <w:tcW w:w="2990" w:type="dxa"/>
            <w:vMerge/>
            <w:tcBorders>
              <w:top w:val="nil"/>
              <w:left w:val="single" w:sz="4" w:space="0" w:color="auto"/>
              <w:bottom w:val="single" w:sz="4" w:space="0" w:color="auto"/>
              <w:right w:val="single" w:sz="4" w:space="0" w:color="auto"/>
            </w:tcBorders>
            <w:vAlign w:val="center"/>
          </w:tcPr>
          <w:p w14:paraId="6999E9F2" w14:textId="77777777" w:rsidR="000F4245" w:rsidRDefault="000F4245">
            <w:pPr>
              <w:widowControl/>
              <w:spacing w:line="300" w:lineRule="exact"/>
              <w:jc w:val="left"/>
              <w:rPr>
                <w:rFonts w:eastAsiaTheme="minorEastAsia"/>
                <w:color w:val="000000"/>
                <w:kern w:val="0"/>
                <w:sz w:val="18"/>
                <w:szCs w:val="18"/>
              </w:rPr>
            </w:pPr>
          </w:p>
        </w:tc>
      </w:tr>
      <w:tr w:rsidR="000F4245" w14:paraId="1F5FBF53" w14:textId="77777777">
        <w:trPr>
          <w:trHeight w:val="397"/>
        </w:trPr>
        <w:tc>
          <w:tcPr>
            <w:tcW w:w="712" w:type="dxa"/>
            <w:vMerge w:val="restart"/>
            <w:tcBorders>
              <w:top w:val="nil"/>
              <w:left w:val="single" w:sz="4" w:space="0" w:color="auto"/>
              <w:bottom w:val="single" w:sz="4" w:space="0" w:color="auto"/>
              <w:right w:val="single" w:sz="4" w:space="0" w:color="auto"/>
            </w:tcBorders>
            <w:shd w:val="clear" w:color="auto" w:fill="auto"/>
            <w:noWrap/>
            <w:vAlign w:val="center"/>
          </w:tcPr>
          <w:p w14:paraId="2A7F3D04"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2</w:t>
            </w:r>
          </w:p>
        </w:tc>
        <w:tc>
          <w:tcPr>
            <w:tcW w:w="604" w:type="dxa"/>
            <w:vMerge w:val="restart"/>
            <w:tcBorders>
              <w:top w:val="nil"/>
              <w:left w:val="single" w:sz="4" w:space="0" w:color="auto"/>
              <w:bottom w:val="single" w:sz="4" w:space="0" w:color="auto"/>
              <w:right w:val="single" w:sz="4" w:space="0" w:color="auto"/>
            </w:tcBorders>
            <w:shd w:val="clear" w:color="auto" w:fill="auto"/>
            <w:vAlign w:val="center"/>
          </w:tcPr>
          <w:p w14:paraId="6E5492C6"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2#</w:t>
            </w:r>
            <w:r>
              <w:rPr>
                <w:rFonts w:eastAsiaTheme="minorEastAsia"/>
                <w:color w:val="000000"/>
                <w:kern w:val="0"/>
                <w:sz w:val="18"/>
                <w:szCs w:val="18"/>
              </w:rPr>
              <w:t>禁采区</w:t>
            </w:r>
          </w:p>
        </w:tc>
        <w:tc>
          <w:tcPr>
            <w:tcW w:w="997" w:type="dxa"/>
            <w:tcBorders>
              <w:top w:val="nil"/>
              <w:left w:val="nil"/>
              <w:bottom w:val="single" w:sz="4" w:space="0" w:color="auto"/>
              <w:right w:val="single" w:sz="4" w:space="0" w:color="auto"/>
            </w:tcBorders>
            <w:shd w:val="clear" w:color="auto" w:fill="auto"/>
            <w:vAlign w:val="center"/>
          </w:tcPr>
          <w:p w14:paraId="3D8FAB58"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K698+603</w:t>
            </w:r>
          </w:p>
        </w:tc>
        <w:tc>
          <w:tcPr>
            <w:tcW w:w="1076" w:type="dxa"/>
            <w:tcBorders>
              <w:top w:val="nil"/>
              <w:left w:val="nil"/>
              <w:bottom w:val="single" w:sz="4" w:space="0" w:color="auto"/>
              <w:right w:val="single" w:sz="4" w:space="0" w:color="auto"/>
            </w:tcBorders>
            <w:shd w:val="clear" w:color="auto" w:fill="auto"/>
            <w:noWrap/>
            <w:vAlign w:val="center"/>
          </w:tcPr>
          <w:p w14:paraId="4BAD1AB9"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568825.348</w:t>
            </w:r>
          </w:p>
        </w:tc>
        <w:tc>
          <w:tcPr>
            <w:tcW w:w="1166" w:type="dxa"/>
            <w:tcBorders>
              <w:top w:val="nil"/>
              <w:left w:val="nil"/>
              <w:bottom w:val="single" w:sz="4" w:space="0" w:color="auto"/>
              <w:right w:val="single" w:sz="4" w:space="0" w:color="auto"/>
            </w:tcBorders>
            <w:shd w:val="clear" w:color="auto" w:fill="auto"/>
            <w:noWrap/>
            <w:vAlign w:val="center"/>
          </w:tcPr>
          <w:p w14:paraId="4AE6F72F"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3575843.265</w:t>
            </w:r>
          </w:p>
        </w:tc>
        <w:tc>
          <w:tcPr>
            <w:tcW w:w="855" w:type="dxa"/>
            <w:vMerge w:val="restart"/>
            <w:tcBorders>
              <w:top w:val="nil"/>
              <w:left w:val="single" w:sz="4" w:space="0" w:color="auto"/>
              <w:bottom w:val="single" w:sz="4" w:space="0" w:color="auto"/>
              <w:right w:val="single" w:sz="4" w:space="0" w:color="auto"/>
            </w:tcBorders>
            <w:shd w:val="clear" w:color="auto" w:fill="auto"/>
            <w:noWrap/>
            <w:vAlign w:val="center"/>
          </w:tcPr>
          <w:p w14:paraId="19A5A6F6"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3.5</w:t>
            </w:r>
          </w:p>
        </w:tc>
        <w:tc>
          <w:tcPr>
            <w:tcW w:w="2990" w:type="dxa"/>
            <w:vMerge w:val="restart"/>
            <w:tcBorders>
              <w:top w:val="nil"/>
              <w:left w:val="single" w:sz="4" w:space="0" w:color="auto"/>
              <w:bottom w:val="single" w:sz="4" w:space="0" w:color="auto"/>
              <w:right w:val="single" w:sz="4" w:space="0" w:color="auto"/>
            </w:tcBorders>
            <w:shd w:val="clear" w:color="auto" w:fill="auto"/>
            <w:vAlign w:val="center"/>
          </w:tcPr>
          <w:p w14:paraId="0302D987" w14:textId="77777777" w:rsidR="000F4245" w:rsidRDefault="00000000">
            <w:pPr>
              <w:widowControl/>
              <w:spacing w:line="300" w:lineRule="exact"/>
              <w:jc w:val="left"/>
              <w:rPr>
                <w:rFonts w:eastAsiaTheme="minorEastAsia"/>
                <w:color w:val="000000"/>
                <w:kern w:val="0"/>
                <w:sz w:val="18"/>
                <w:szCs w:val="18"/>
              </w:rPr>
            </w:pPr>
            <w:r>
              <w:rPr>
                <w:rFonts w:eastAsiaTheme="minorEastAsia"/>
                <w:color w:val="000000"/>
                <w:kern w:val="0"/>
                <w:sz w:val="18"/>
                <w:szCs w:val="18"/>
              </w:rPr>
              <w:t>G75</w:t>
            </w:r>
            <w:r>
              <w:rPr>
                <w:rFonts w:eastAsiaTheme="minorEastAsia"/>
                <w:color w:val="000000"/>
                <w:kern w:val="0"/>
                <w:sz w:val="18"/>
                <w:szCs w:val="18"/>
              </w:rPr>
              <w:t>兰海高速嘉陵江特大桥，邓家河大桥，射箭场镇及堤防</w:t>
            </w:r>
          </w:p>
        </w:tc>
      </w:tr>
      <w:tr w:rsidR="000F4245" w14:paraId="56A2BE37" w14:textId="77777777">
        <w:trPr>
          <w:trHeight w:val="397"/>
        </w:trPr>
        <w:tc>
          <w:tcPr>
            <w:tcW w:w="712" w:type="dxa"/>
            <w:vMerge/>
            <w:tcBorders>
              <w:top w:val="nil"/>
              <w:left w:val="single" w:sz="4" w:space="0" w:color="auto"/>
              <w:bottom w:val="single" w:sz="4" w:space="0" w:color="auto"/>
              <w:right w:val="single" w:sz="4" w:space="0" w:color="auto"/>
            </w:tcBorders>
            <w:vAlign w:val="center"/>
          </w:tcPr>
          <w:p w14:paraId="373B9E3C" w14:textId="77777777" w:rsidR="000F4245" w:rsidRDefault="000F4245">
            <w:pPr>
              <w:widowControl/>
              <w:spacing w:line="300" w:lineRule="exact"/>
              <w:jc w:val="left"/>
              <w:rPr>
                <w:rFonts w:eastAsiaTheme="minorEastAsia"/>
                <w:color w:val="000000"/>
                <w:kern w:val="0"/>
                <w:sz w:val="18"/>
                <w:szCs w:val="18"/>
              </w:rPr>
            </w:pPr>
          </w:p>
        </w:tc>
        <w:tc>
          <w:tcPr>
            <w:tcW w:w="604" w:type="dxa"/>
            <w:vMerge/>
            <w:tcBorders>
              <w:top w:val="nil"/>
              <w:left w:val="single" w:sz="4" w:space="0" w:color="auto"/>
              <w:bottom w:val="single" w:sz="4" w:space="0" w:color="auto"/>
              <w:right w:val="single" w:sz="4" w:space="0" w:color="auto"/>
            </w:tcBorders>
            <w:vAlign w:val="center"/>
          </w:tcPr>
          <w:p w14:paraId="05322E6E" w14:textId="77777777" w:rsidR="000F4245" w:rsidRDefault="000F4245">
            <w:pPr>
              <w:widowControl/>
              <w:spacing w:line="300" w:lineRule="exact"/>
              <w:jc w:val="left"/>
              <w:rPr>
                <w:rFonts w:eastAsiaTheme="minorEastAsia"/>
                <w:color w:val="000000"/>
                <w:kern w:val="0"/>
                <w:sz w:val="18"/>
                <w:szCs w:val="18"/>
              </w:rPr>
            </w:pPr>
          </w:p>
        </w:tc>
        <w:tc>
          <w:tcPr>
            <w:tcW w:w="997" w:type="dxa"/>
            <w:tcBorders>
              <w:top w:val="nil"/>
              <w:left w:val="nil"/>
              <w:bottom w:val="single" w:sz="4" w:space="0" w:color="auto"/>
              <w:right w:val="single" w:sz="4" w:space="0" w:color="auto"/>
            </w:tcBorders>
            <w:shd w:val="clear" w:color="auto" w:fill="auto"/>
            <w:noWrap/>
            <w:vAlign w:val="center"/>
          </w:tcPr>
          <w:p w14:paraId="712BE223"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K695+103</w:t>
            </w:r>
          </w:p>
        </w:tc>
        <w:tc>
          <w:tcPr>
            <w:tcW w:w="1076" w:type="dxa"/>
            <w:tcBorders>
              <w:top w:val="nil"/>
              <w:left w:val="nil"/>
              <w:bottom w:val="single" w:sz="4" w:space="0" w:color="auto"/>
              <w:right w:val="single" w:sz="4" w:space="0" w:color="auto"/>
            </w:tcBorders>
            <w:shd w:val="clear" w:color="auto" w:fill="auto"/>
            <w:noWrap/>
            <w:vAlign w:val="center"/>
          </w:tcPr>
          <w:p w14:paraId="3B8F510D"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567224.975</w:t>
            </w:r>
          </w:p>
        </w:tc>
        <w:tc>
          <w:tcPr>
            <w:tcW w:w="1166" w:type="dxa"/>
            <w:tcBorders>
              <w:top w:val="nil"/>
              <w:left w:val="nil"/>
              <w:bottom w:val="single" w:sz="4" w:space="0" w:color="auto"/>
              <w:right w:val="single" w:sz="4" w:space="0" w:color="auto"/>
            </w:tcBorders>
            <w:shd w:val="clear" w:color="auto" w:fill="auto"/>
            <w:noWrap/>
            <w:vAlign w:val="center"/>
          </w:tcPr>
          <w:p w14:paraId="04252EC7"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3574015.042</w:t>
            </w:r>
          </w:p>
        </w:tc>
        <w:tc>
          <w:tcPr>
            <w:tcW w:w="855" w:type="dxa"/>
            <w:vMerge/>
            <w:tcBorders>
              <w:top w:val="nil"/>
              <w:left w:val="single" w:sz="4" w:space="0" w:color="auto"/>
              <w:bottom w:val="single" w:sz="4" w:space="0" w:color="auto"/>
              <w:right w:val="single" w:sz="4" w:space="0" w:color="auto"/>
            </w:tcBorders>
            <w:vAlign w:val="center"/>
          </w:tcPr>
          <w:p w14:paraId="21802D9C" w14:textId="77777777" w:rsidR="000F4245" w:rsidRDefault="000F4245">
            <w:pPr>
              <w:widowControl/>
              <w:spacing w:line="300" w:lineRule="exact"/>
              <w:jc w:val="left"/>
              <w:rPr>
                <w:rFonts w:eastAsiaTheme="minorEastAsia"/>
                <w:color w:val="000000"/>
                <w:kern w:val="0"/>
                <w:sz w:val="18"/>
                <w:szCs w:val="18"/>
              </w:rPr>
            </w:pPr>
          </w:p>
        </w:tc>
        <w:tc>
          <w:tcPr>
            <w:tcW w:w="2990" w:type="dxa"/>
            <w:vMerge/>
            <w:tcBorders>
              <w:top w:val="nil"/>
              <w:left w:val="single" w:sz="4" w:space="0" w:color="auto"/>
              <w:bottom w:val="single" w:sz="4" w:space="0" w:color="auto"/>
              <w:right w:val="single" w:sz="4" w:space="0" w:color="auto"/>
            </w:tcBorders>
            <w:vAlign w:val="center"/>
          </w:tcPr>
          <w:p w14:paraId="4D627EAE" w14:textId="77777777" w:rsidR="000F4245" w:rsidRDefault="000F4245">
            <w:pPr>
              <w:widowControl/>
              <w:spacing w:line="300" w:lineRule="exact"/>
              <w:jc w:val="left"/>
              <w:rPr>
                <w:rFonts w:eastAsiaTheme="minorEastAsia"/>
                <w:color w:val="000000"/>
                <w:kern w:val="0"/>
                <w:sz w:val="18"/>
                <w:szCs w:val="18"/>
              </w:rPr>
            </w:pPr>
          </w:p>
        </w:tc>
      </w:tr>
      <w:tr w:rsidR="000F4245" w14:paraId="2AA30680" w14:textId="77777777">
        <w:trPr>
          <w:trHeight w:val="397"/>
        </w:trPr>
        <w:tc>
          <w:tcPr>
            <w:tcW w:w="712" w:type="dxa"/>
            <w:vMerge w:val="restart"/>
            <w:tcBorders>
              <w:top w:val="nil"/>
              <w:left w:val="single" w:sz="4" w:space="0" w:color="auto"/>
              <w:bottom w:val="single" w:sz="4" w:space="0" w:color="auto"/>
              <w:right w:val="single" w:sz="4" w:space="0" w:color="auto"/>
            </w:tcBorders>
            <w:shd w:val="clear" w:color="auto" w:fill="auto"/>
            <w:vAlign w:val="center"/>
          </w:tcPr>
          <w:p w14:paraId="3C681820"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3</w:t>
            </w:r>
          </w:p>
        </w:tc>
        <w:tc>
          <w:tcPr>
            <w:tcW w:w="604" w:type="dxa"/>
            <w:vMerge w:val="restart"/>
            <w:tcBorders>
              <w:top w:val="nil"/>
              <w:left w:val="single" w:sz="4" w:space="0" w:color="auto"/>
              <w:bottom w:val="single" w:sz="4" w:space="0" w:color="auto"/>
              <w:right w:val="single" w:sz="4" w:space="0" w:color="auto"/>
            </w:tcBorders>
            <w:shd w:val="clear" w:color="auto" w:fill="auto"/>
            <w:vAlign w:val="center"/>
          </w:tcPr>
          <w:p w14:paraId="00725CCB"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3#</w:t>
            </w:r>
            <w:r>
              <w:rPr>
                <w:rFonts w:eastAsiaTheme="minorEastAsia"/>
                <w:color w:val="000000"/>
                <w:kern w:val="0"/>
                <w:sz w:val="18"/>
                <w:szCs w:val="18"/>
              </w:rPr>
              <w:t>禁采区</w:t>
            </w:r>
          </w:p>
        </w:tc>
        <w:tc>
          <w:tcPr>
            <w:tcW w:w="997" w:type="dxa"/>
            <w:tcBorders>
              <w:top w:val="nil"/>
              <w:left w:val="nil"/>
              <w:bottom w:val="single" w:sz="4" w:space="0" w:color="auto"/>
              <w:right w:val="single" w:sz="4" w:space="0" w:color="auto"/>
            </w:tcBorders>
            <w:shd w:val="clear" w:color="auto" w:fill="auto"/>
            <w:vAlign w:val="center"/>
          </w:tcPr>
          <w:p w14:paraId="3E5E9111"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K685+403</w:t>
            </w:r>
          </w:p>
        </w:tc>
        <w:tc>
          <w:tcPr>
            <w:tcW w:w="1076" w:type="dxa"/>
            <w:tcBorders>
              <w:top w:val="nil"/>
              <w:left w:val="nil"/>
              <w:bottom w:val="single" w:sz="4" w:space="0" w:color="auto"/>
              <w:right w:val="single" w:sz="4" w:space="0" w:color="auto"/>
            </w:tcBorders>
            <w:shd w:val="clear" w:color="auto" w:fill="auto"/>
            <w:noWrap/>
            <w:vAlign w:val="center"/>
          </w:tcPr>
          <w:p w14:paraId="4CF0114B"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567371.450</w:t>
            </w:r>
          </w:p>
        </w:tc>
        <w:tc>
          <w:tcPr>
            <w:tcW w:w="1166" w:type="dxa"/>
            <w:tcBorders>
              <w:top w:val="nil"/>
              <w:left w:val="nil"/>
              <w:bottom w:val="single" w:sz="4" w:space="0" w:color="auto"/>
              <w:right w:val="single" w:sz="4" w:space="0" w:color="auto"/>
            </w:tcBorders>
            <w:shd w:val="clear" w:color="auto" w:fill="auto"/>
            <w:noWrap/>
            <w:vAlign w:val="center"/>
          </w:tcPr>
          <w:p w14:paraId="30D44091"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3567174.124</w:t>
            </w:r>
          </w:p>
        </w:tc>
        <w:tc>
          <w:tcPr>
            <w:tcW w:w="855" w:type="dxa"/>
            <w:vMerge w:val="restart"/>
            <w:tcBorders>
              <w:top w:val="nil"/>
              <w:left w:val="single" w:sz="4" w:space="0" w:color="auto"/>
              <w:bottom w:val="single" w:sz="4" w:space="0" w:color="auto"/>
              <w:right w:val="single" w:sz="4" w:space="0" w:color="auto"/>
            </w:tcBorders>
            <w:shd w:val="clear" w:color="auto" w:fill="auto"/>
            <w:vAlign w:val="center"/>
          </w:tcPr>
          <w:p w14:paraId="59BDB7BE"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14.903</w:t>
            </w:r>
          </w:p>
        </w:tc>
        <w:tc>
          <w:tcPr>
            <w:tcW w:w="2990" w:type="dxa"/>
            <w:vMerge w:val="restart"/>
            <w:tcBorders>
              <w:top w:val="nil"/>
              <w:left w:val="single" w:sz="4" w:space="0" w:color="auto"/>
              <w:bottom w:val="single" w:sz="4" w:space="0" w:color="auto"/>
              <w:right w:val="single" w:sz="4" w:space="0" w:color="auto"/>
            </w:tcBorders>
            <w:shd w:val="clear" w:color="auto" w:fill="auto"/>
            <w:vAlign w:val="center"/>
          </w:tcPr>
          <w:p w14:paraId="5E3ECF49" w14:textId="77777777" w:rsidR="000F4245" w:rsidRDefault="00000000">
            <w:pPr>
              <w:widowControl/>
              <w:spacing w:line="300" w:lineRule="exact"/>
              <w:jc w:val="left"/>
              <w:rPr>
                <w:rFonts w:eastAsiaTheme="minorEastAsia"/>
                <w:color w:val="000000"/>
                <w:kern w:val="0"/>
                <w:sz w:val="18"/>
                <w:szCs w:val="18"/>
              </w:rPr>
            </w:pPr>
            <w:proofErr w:type="gramStart"/>
            <w:r>
              <w:rPr>
                <w:rFonts w:eastAsiaTheme="minorEastAsia"/>
                <w:color w:val="000000"/>
                <w:kern w:val="0"/>
                <w:sz w:val="18"/>
                <w:szCs w:val="18"/>
              </w:rPr>
              <w:t>绵</w:t>
            </w:r>
            <w:proofErr w:type="gramEnd"/>
            <w:r>
              <w:rPr>
                <w:rFonts w:eastAsiaTheme="minorEastAsia"/>
                <w:color w:val="000000"/>
                <w:kern w:val="0"/>
                <w:sz w:val="18"/>
                <w:szCs w:val="18"/>
              </w:rPr>
              <w:t>广复线嘉陵江特大桥，</w:t>
            </w:r>
            <w:proofErr w:type="gramStart"/>
            <w:r>
              <w:rPr>
                <w:rFonts w:eastAsiaTheme="minorEastAsia"/>
                <w:color w:val="000000"/>
                <w:kern w:val="0"/>
                <w:sz w:val="18"/>
                <w:szCs w:val="18"/>
              </w:rPr>
              <w:t>红岩镇</w:t>
            </w:r>
            <w:proofErr w:type="gramEnd"/>
            <w:r>
              <w:rPr>
                <w:rFonts w:eastAsiaTheme="minorEastAsia"/>
                <w:color w:val="000000"/>
                <w:kern w:val="0"/>
                <w:sz w:val="18"/>
                <w:szCs w:val="18"/>
              </w:rPr>
              <w:t>嘉陵江大桥，红岩场镇及堤防、红岩码头及船厂、红岩水质监测站，红苕坪滑坡、</w:t>
            </w:r>
            <w:proofErr w:type="gramStart"/>
            <w:r>
              <w:rPr>
                <w:rFonts w:eastAsiaTheme="minorEastAsia"/>
                <w:color w:val="000000"/>
                <w:kern w:val="0"/>
                <w:sz w:val="18"/>
                <w:szCs w:val="18"/>
              </w:rPr>
              <w:t>红岩镇滑坡</w:t>
            </w:r>
            <w:proofErr w:type="gramEnd"/>
            <w:r>
              <w:rPr>
                <w:rFonts w:eastAsiaTheme="minorEastAsia"/>
                <w:color w:val="000000"/>
                <w:kern w:val="0"/>
                <w:sz w:val="18"/>
                <w:szCs w:val="18"/>
              </w:rPr>
              <w:t>、天子墓滑坡、大阳河滑坡、四房里滑坡</w:t>
            </w:r>
          </w:p>
        </w:tc>
      </w:tr>
      <w:tr w:rsidR="000F4245" w14:paraId="19933E9F" w14:textId="77777777">
        <w:trPr>
          <w:trHeight w:val="397"/>
        </w:trPr>
        <w:tc>
          <w:tcPr>
            <w:tcW w:w="712" w:type="dxa"/>
            <w:vMerge/>
            <w:tcBorders>
              <w:top w:val="nil"/>
              <w:left w:val="single" w:sz="4" w:space="0" w:color="auto"/>
              <w:bottom w:val="single" w:sz="4" w:space="0" w:color="auto"/>
              <w:right w:val="single" w:sz="4" w:space="0" w:color="auto"/>
            </w:tcBorders>
            <w:vAlign w:val="center"/>
          </w:tcPr>
          <w:p w14:paraId="4B3D3451" w14:textId="77777777" w:rsidR="000F4245" w:rsidRDefault="000F4245">
            <w:pPr>
              <w:widowControl/>
              <w:spacing w:line="300" w:lineRule="exact"/>
              <w:jc w:val="left"/>
              <w:rPr>
                <w:rFonts w:eastAsiaTheme="minorEastAsia"/>
                <w:color w:val="000000"/>
                <w:kern w:val="0"/>
                <w:sz w:val="18"/>
                <w:szCs w:val="18"/>
              </w:rPr>
            </w:pPr>
          </w:p>
        </w:tc>
        <w:tc>
          <w:tcPr>
            <w:tcW w:w="604" w:type="dxa"/>
            <w:vMerge/>
            <w:tcBorders>
              <w:top w:val="nil"/>
              <w:left w:val="single" w:sz="4" w:space="0" w:color="auto"/>
              <w:bottom w:val="single" w:sz="4" w:space="0" w:color="auto"/>
              <w:right w:val="single" w:sz="4" w:space="0" w:color="auto"/>
            </w:tcBorders>
            <w:vAlign w:val="center"/>
          </w:tcPr>
          <w:p w14:paraId="060CDCC6" w14:textId="77777777" w:rsidR="000F4245" w:rsidRDefault="000F4245">
            <w:pPr>
              <w:widowControl/>
              <w:spacing w:line="300" w:lineRule="exact"/>
              <w:jc w:val="left"/>
              <w:rPr>
                <w:rFonts w:eastAsiaTheme="minorEastAsia"/>
                <w:color w:val="000000"/>
                <w:kern w:val="0"/>
                <w:sz w:val="18"/>
                <w:szCs w:val="18"/>
              </w:rPr>
            </w:pPr>
          </w:p>
        </w:tc>
        <w:tc>
          <w:tcPr>
            <w:tcW w:w="997" w:type="dxa"/>
            <w:tcBorders>
              <w:top w:val="nil"/>
              <w:left w:val="nil"/>
              <w:bottom w:val="single" w:sz="4" w:space="0" w:color="auto"/>
              <w:right w:val="single" w:sz="4" w:space="0" w:color="auto"/>
            </w:tcBorders>
            <w:shd w:val="clear" w:color="auto" w:fill="auto"/>
            <w:noWrap/>
            <w:vAlign w:val="center"/>
          </w:tcPr>
          <w:p w14:paraId="367E4723"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K670+500</w:t>
            </w:r>
          </w:p>
        </w:tc>
        <w:tc>
          <w:tcPr>
            <w:tcW w:w="1076" w:type="dxa"/>
            <w:tcBorders>
              <w:top w:val="nil"/>
              <w:left w:val="nil"/>
              <w:bottom w:val="single" w:sz="4" w:space="0" w:color="auto"/>
              <w:right w:val="single" w:sz="4" w:space="0" w:color="auto"/>
            </w:tcBorders>
            <w:shd w:val="clear" w:color="auto" w:fill="auto"/>
            <w:noWrap/>
            <w:vAlign w:val="center"/>
          </w:tcPr>
          <w:p w14:paraId="257BCDD4"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564414.828</w:t>
            </w:r>
          </w:p>
        </w:tc>
        <w:tc>
          <w:tcPr>
            <w:tcW w:w="1166" w:type="dxa"/>
            <w:tcBorders>
              <w:top w:val="nil"/>
              <w:left w:val="nil"/>
              <w:bottom w:val="single" w:sz="4" w:space="0" w:color="auto"/>
              <w:right w:val="single" w:sz="4" w:space="0" w:color="auto"/>
            </w:tcBorders>
            <w:shd w:val="clear" w:color="auto" w:fill="auto"/>
            <w:noWrap/>
            <w:vAlign w:val="center"/>
          </w:tcPr>
          <w:p w14:paraId="1993F5C4"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3559047.483</w:t>
            </w:r>
          </w:p>
        </w:tc>
        <w:tc>
          <w:tcPr>
            <w:tcW w:w="855" w:type="dxa"/>
            <w:vMerge/>
            <w:tcBorders>
              <w:top w:val="nil"/>
              <w:left w:val="single" w:sz="4" w:space="0" w:color="auto"/>
              <w:bottom w:val="single" w:sz="4" w:space="0" w:color="auto"/>
              <w:right w:val="single" w:sz="4" w:space="0" w:color="auto"/>
            </w:tcBorders>
            <w:vAlign w:val="center"/>
          </w:tcPr>
          <w:p w14:paraId="5C481913" w14:textId="77777777" w:rsidR="000F4245" w:rsidRDefault="000F4245">
            <w:pPr>
              <w:widowControl/>
              <w:spacing w:line="300" w:lineRule="exact"/>
              <w:jc w:val="left"/>
              <w:rPr>
                <w:rFonts w:eastAsiaTheme="minorEastAsia"/>
                <w:color w:val="000000"/>
                <w:kern w:val="0"/>
                <w:sz w:val="18"/>
                <w:szCs w:val="18"/>
              </w:rPr>
            </w:pPr>
          </w:p>
        </w:tc>
        <w:tc>
          <w:tcPr>
            <w:tcW w:w="2990" w:type="dxa"/>
            <w:vMerge/>
            <w:tcBorders>
              <w:top w:val="nil"/>
              <w:left w:val="single" w:sz="4" w:space="0" w:color="auto"/>
              <w:bottom w:val="single" w:sz="4" w:space="0" w:color="auto"/>
              <w:right w:val="single" w:sz="4" w:space="0" w:color="auto"/>
            </w:tcBorders>
            <w:vAlign w:val="center"/>
          </w:tcPr>
          <w:p w14:paraId="54F6C292" w14:textId="77777777" w:rsidR="000F4245" w:rsidRDefault="000F4245">
            <w:pPr>
              <w:widowControl/>
              <w:spacing w:line="300" w:lineRule="exact"/>
              <w:jc w:val="left"/>
              <w:rPr>
                <w:rFonts w:eastAsiaTheme="minorEastAsia"/>
                <w:color w:val="000000"/>
                <w:kern w:val="0"/>
                <w:sz w:val="18"/>
                <w:szCs w:val="18"/>
              </w:rPr>
            </w:pPr>
          </w:p>
        </w:tc>
      </w:tr>
      <w:tr w:rsidR="000F4245" w14:paraId="45E71E41" w14:textId="77777777">
        <w:trPr>
          <w:trHeight w:val="397"/>
        </w:trPr>
        <w:tc>
          <w:tcPr>
            <w:tcW w:w="712" w:type="dxa"/>
            <w:vMerge w:val="restart"/>
            <w:tcBorders>
              <w:top w:val="nil"/>
              <w:left w:val="single" w:sz="4" w:space="0" w:color="auto"/>
              <w:bottom w:val="single" w:sz="4" w:space="0" w:color="auto"/>
              <w:right w:val="single" w:sz="4" w:space="0" w:color="auto"/>
            </w:tcBorders>
            <w:shd w:val="clear" w:color="auto" w:fill="auto"/>
            <w:noWrap/>
            <w:vAlign w:val="center"/>
          </w:tcPr>
          <w:p w14:paraId="40D61C99"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4</w:t>
            </w:r>
          </w:p>
        </w:tc>
        <w:tc>
          <w:tcPr>
            <w:tcW w:w="604" w:type="dxa"/>
            <w:vMerge w:val="restart"/>
            <w:tcBorders>
              <w:top w:val="nil"/>
              <w:left w:val="single" w:sz="4" w:space="0" w:color="auto"/>
              <w:bottom w:val="single" w:sz="4" w:space="0" w:color="auto"/>
              <w:right w:val="single" w:sz="4" w:space="0" w:color="auto"/>
            </w:tcBorders>
            <w:shd w:val="clear" w:color="auto" w:fill="auto"/>
            <w:vAlign w:val="center"/>
          </w:tcPr>
          <w:p w14:paraId="7113F451"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4#</w:t>
            </w:r>
            <w:r>
              <w:rPr>
                <w:rFonts w:eastAsiaTheme="minorEastAsia"/>
                <w:color w:val="000000"/>
                <w:kern w:val="0"/>
                <w:sz w:val="18"/>
                <w:szCs w:val="18"/>
              </w:rPr>
              <w:t>禁采区</w:t>
            </w:r>
          </w:p>
        </w:tc>
        <w:tc>
          <w:tcPr>
            <w:tcW w:w="997" w:type="dxa"/>
            <w:tcBorders>
              <w:top w:val="nil"/>
              <w:left w:val="nil"/>
              <w:bottom w:val="single" w:sz="4" w:space="0" w:color="auto"/>
              <w:right w:val="single" w:sz="4" w:space="0" w:color="auto"/>
            </w:tcBorders>
            <w:shd w:val="clear" w:color="auto" w:fill="auto"/>
            <w:noWrap/>
            <w:vAlign w:val="center"/>
          </w:tcPr>
          <w:p w14:paraId="2590C65B"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K648+921</w:t>
            </w:r>
          </w:p>
        </w:tc>
        <w:tc>
          <w:tcPr>
            <w:tcW w:w="1076" w:type="dxa"/>
            <w:tcBorders>
              <w:top w:val="nil"/>
              <w:left w:val="nil"/>
              <w:bottom w:val="single" w:sz="4" w:space="0" w:color="auto"/>
              <w:right w:val="single" w:sz="4" w:space="0" w:color="auto"/>
            </w:tcBorders>
            <w:shd w:val="clear" w:color="auto" w:fill="auto"/>
            <w:noWrap/>
            <w:vAlign w:val="center"/>
          </w:tcPr>
          <w:p w14:paraId="3E165F82"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565478.127</w:t>
            </w:r>
          </w:p>
        </w:tc>
        <w:tc>
          <w:tcPr>
            <w:tcW w:w="1166" w:type="dxa"/>
            <w:tcBorders>
              <w:top w:val="nil"/>
              <w:left w:val="nil"/>
              <w:bottom w:val="single" w:sz="4" w:space="0" w:color="auto"/>
              <w:right w:val="single" w:sz="4" w:space="0" w:color="auto"/>
            </w:tcBorders>
            <w:shd w:val="clear" w:color="auto" w:fill="auto"/>
            <w:noWrap/>
            <w:vAlign w:val="center"/>
          </w:tcPr>
          <w:p w14:paraId="7B5ADEE1"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3548262.594</w:t>
            </w:r>
          </w:p>
        </w:tc>
        <w:tc>
          <w:tcPr>
            <w:tcW w:w="855" w:type="dxa"/>
            <w:vMerge w:val="restart"/>
            <w:tcBorders>
              <w:top w:val="nil"/>
              <w:left w:val="single" w:sz="4" w:space="0" w:color="auto"/>
              <w:bottom w:val="single" w:sz="4" w:space="0" w:color="auto"/>
              <w:right w:val="single" w:sz="4" w:space="0" w:color="auto"/>
            </w:tcBorders>
            <w:shd w:val="clear" w:color="auto" w:fill="auto"/>
            <w:noWrap/>
            <w:vAlign w:val="center"/>
          </w:tcPr>
          <w:p w14:paraId="68256A14"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3.5</w:t>
            </w:r>
          </w:p>
        </w:tc>
        <w:tc>
          <w:tcPr>
            <w:tcW w:w="2990" w:type="dxa"/>
            <w:vMerge w:val="restart"/>
            <w:tcBorders>
              <w:top w:val="nil"/>
              <w:left w:val="single" w:sz="4" w:space="0" w:color="auto"/>
              <w:bottom w:val="single" w:sz="4" w:space="0" w:color="auto"/>
              <w:right w:val="single" w:sz="4" w:space="0" w:color="auto"/>
            </w:tcBorders>
            <w:shd w:val="clear" w:color="auto" w:fill="auto"/>
            <w:noWrap/>
            <w:vAlign w:val="center"/>
          </w:tcPr>
          <w:p w14:paraId="7E636358" w14:textId="77777777" w:rsidR="000F4245" w:rsidRDefault="00000000">
            <w:pPr>
              <w:widowControl/>
              <w:spacing w:line="300" w:lineRule="exact"/>
              <w:jc w:val="left"/>
              <w:rPr>
                <w:rFonts w:eastAsiaTheme="minorEastAsia"/>
                <w:color w:val="000000"/>
                <w:kern w:val="0"/>
                <w:sz w:val="18"/>
                <w:szCs w:val="18"/>
              </w:rPr>
            </w:pPr>
            <w:r>
              <w:rPr>
                <w:rFonts w:eastAsiaTheme="minorEastAsia"/>
                <w:color w:val="000000"/>
                <w:kern w:val="0"/>
                <w:sz w:val="18"/>
                <w:szCs w:val="18"/>
              </w:rPr>
              <w:t>江口嘉陵江大桥</w:t>
            </w:r>
          </w:p>
        </w:tc>
      </w:tr>
      <w:tr w:rsidR="000F4245" w14:paraId="0C9A74E7" w14:textId="77777777">
        <w:trPr>
          <w:trHeight w:val="397"/>
        </w:trPr>
        <w:tc>
          <w:tcPr>
            <w:tcW w:w="712" w:type="dxa"/>
            <w:vMerge/>
            <w:tcBorders>
              <w:top w:val="nil"/>
              <w:left w:val="single" w:sz="4" w:space="0" w:color="auto"/>
              <w:bottom w:val="single" w:sz="4" w:space="0" w:color="auto"/>
              <w:right w:val="single" w:sz="4" w:space="0" w:color="auto"/>
            </w:tcBorders>
            <w:vAlign w:val="center"/>
          </w:tcPr>
          <w:p w14:paraId="4E80840C" w14:textId="77777777" w:rsidR="000F4245" w:rsidRDefault="000F4245">
            <w:pPr>
              <w:widowControl/>
              <w:spacing w:line="300" w:lineRule="exact"/>
              <w:jc w:val="left"/>
              <w:rPr>
                <w:rFonts w:eastAsiaTheme="minorEastAsia"/>
                <w:color w:val="000000"/>
                <w:kern w:val="0"/>
                <w:sz w:val="18"/>
                <w:szCs w:val="18"/>
              </w:rPr>
            </w:pPr>
          </w:p>
        </w:tc>
        <w:tc>
          <w:tcPr>
            <w:tcW w:w="604" w:type="dxa"/>
            <w:vMerge/>
            <w:tcBorders>
              <w:top w:val="nil"/>
              <w:left w:val="single" w:sz="4" w:space="0" w:color="auto"/>
              <w:bottom w:val="single" w:sz="4" w:space="0" w:color="auto"/>
              <w:right w:val="single" w:sz="4" w:space="0" w:color="auto"/>
            </w:tcBorders>
            <w:vAlign w:val="center"/>
          </w:tcPr>
          <w:p w14:paraId="3356916F" w14:textId="77777777" w:rsidR="000F4245" w:rsidRDefault="000F4245">
            <w:pPr>
              <w:widowControl/>
              <w:spacing w:line="300" w:lineRule="exact"/>
              <w:jc w:val="left"/>
              <w:rPr>
                <w:rFonts w:eastAsiaTheme="minorEastAsia"/>
                <w:color w:val="000000"/>
                <w:kern w:val="0"/>
                <w:sz w:val="18"/>
                <w:szCs w:val="18"/>
              </w:rPr>
            </w:pPr>
          </w:p>
        </w:tc>
        <w:tc>
          <w:tcPr>
            <w:tcW w:w="997" w:type="dxa"/>
            <w:tcBorders>
              <w:top w:val="nil"/>
              <w:left w:val="nil"/>
              <w:bottom w:val="single" w:sz="4" w:space="0" w:color="auto"/>
              <w:right w:val="single" w:sz="4" w:space="0" w:color="auto"/>
            </w:tcBorders>
            <w:shd w:val="clear" w:color="auto" w:fill="auto"/>
            <w:noWrap/>
            <w:vAlign w:val="center"/>
          </w:tcPr>
          <w:p w14:paraId="1B161755"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K645+421</w:t>
            </w:r>
          </w:p>
        </w:tc>
        <w:tc>
          <w:tcPr>
            <w:tcW w:w="1076" w:type="dxa"/>
            <w:tcBorders>
              <w:top w:val="nil"/>
              <w:left w:val="nil"/>
              <w:bottom w:val="single" w:sz="4" w:space="0" w:color="auto"/>
              <w:right w:val="single" w:sz="4" w:space="0" w:color="auto"/>
            </w:tcBorders>
            <w:shd w:val="clear" w:color="auto" w:fill="auto"/>
            <w:noWrap/>
            <w:vAlign w:val="center"/>
          </w:tcPr>
          <w:p w14:paraId="3989E0B6"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567062.225</w:t>
            </w:r>
          </w:p>
        </w:tc>
        <w:tc>
          <w:tcPr>
            <w:tcW w:w="1166" w:type="dxa"/>
            <w:tcBorders>
              <w:top w:val="nil"/>
              <w:left w:val="nil"/>
              <w:bottom w:val="single" w:sz="4" w:space="0" w:color="auto"/>
              <w:right w:val="single" w:sz="4" w:space="0" w:color="auto"/>
            </w:tcBorders>
            <w:shd w:val="clear" w:color="auto" w:fill="auto"/>
            <w:noWrap/>
            <w:vAlign w:val="center"/>
          </w:tcPr>
          <w:p w14:paraId="797E6EDF"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3545973.246</w:t>
            </w:r>
          </w:p>
        </w:tc>
        <w:tc>
          <w:tcPr>
            <w:tcW w:w="855" w:type="dxa"/>
            <w:vMerge/>
            <w:tcBorders>
              <w:top w:val="nil"/>
              <w:left w:val="single" w:sz="4" w:space="0" w:color="auto"/>
              <w:bottom w:val="single" w:sz="4" w:space="0" w:color="auto"/>
              <w:right w:val="single" w:sz="4" w:space="0" w:color="auto"/>
            </w:tcBorders>
            <w:vAlign w:val="center"/>
          </w:tcPr>
          <w:p w14:paraId="0270492B" w14:textId="77777777" w:rsidR="000F4245" w:rsidRDefault="000F4245">
            <w:pPr>
              <w:widowControl/>
              <w:spacing w:line="300" w:lineRule="exact"/>
              <w:jc w:val="left"/>
              <w:rPr>
                <w:rFonts w:eastAsiaTheme="minorEastAsia"/>
                <w:color w:val="000000"/>
                <w:kern w:val="0"/>
                <w:sz w:val="18"/>
                <w:szCs w:val="18"/>
              </w:rPr>
            </w:pPr>
          </w:p>
        </w:tc>
        <w:tc>
          <w:tcPr>
            <w:tcW w:w="2990" w:type="dxa"/>
            <w:vMerge/>
            <w:tcBorders>
              <w:top w:val="nil"/>
              <w:left w:val="single" w:sz="4" w:space="0" w:color="auto"/>
              <w:bottom w:val="single" w:sz="4" w:space="0" w:color="auto"/>
              <w:right w:val="single" w:sz="4" w:space="0" w:color="auto"/>
            </w:tcBorders>
            <w:vAlign w:val="center"/>
          </w:tcPr>
          <w:p w14:paraId="28B39651" w14:textId="77777777" w:rsidR="000F4245" w:rsidRDefault="000F4245">
            <w:pPr>
              <w:widowControl/>
              <w:spacing w:line="300" w:lineRule="exact"/>
              <w:jc w:val="left"/>
              <w:rPr>
                <w:rFonts w:eastAsiaTheme="minorEastAsia"/>
                <w:color w:val="000000"/>
                <w:kern w:val="0"/>
                <w:sz w:val="18"/>
                <w:szCs w:val="18"/>
              </w:rPr>
            </w:pPr>
          </w:p>
        </w:tc>
      </w:tr>
      <w:tr w:rsidR="000F4245" w14:paraId="44104B73" w14:textId="77777777">
        <w:trPr>
          <w:trHeight w:val="397"/>
        </w:trPr>
        <w:tc>
          <w:tcPr>
            <w:tcW w:w="712" w:type="dxa"/>
            <w:vMerge w:val="restart"/>
            <w:tcBorders>
              <w:top w:val="nil"/>
              <w:left w:val="single" w:sz="4" w:space="0" w:color="auto"/>
              <w:bottom w:val="single" w:sz="4" w:space="0" w:color="auto"/>
              <w:right w:val="single" w:sz="4" w:space="0" w:color="auto"/>
            </w:tcBorders>
            <w:shd w:val="clear" w:color="auto" w:fill="auto"/>
            <w:vAlign w:val="center"/>
          </w:tcPr>
          <w:p w14:paraId="1C837360"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5</w:t>
            </w:r>
          </w:p>
        </w:tc>
        <w:tc>
          <w:tcPr>
            <w:tcW w:w="604" w:type="dxa"/>
            <w:vMerge w:val="restart"/>
            <w:tcBorders>
              <w:top w:val="nil"/>
              <w:left w:val="single" w:sz="4" w:space="0" w:color="auto"/>
              <w:bottom w:val="single" w:sz="4" w:space="0" w:color="auto"/>
              <w:right w:val="single" w:sz="4" w:space="0" w:color="auto"/>
            </w:tcBorders>
            <w:shd w:val="clear" w:color="auto" w:fill="auto"/>
            <w:vAlign w:val="center"/>
          </w:tcPr>
          <w:p w14:paraId="79EDD8DA"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5#</w:t>
            </w:r>
            <w:r>
              <w:rPr>
                <w:rFonts w:eastAsiaTheme="minorEastAsia"/>
                <w:color w:val="000000"/>
                <w:kern w:val="0"/>
                <w:sz w:val="18"/>
                <w:szCs w:val="18"/>
              </w:rPr>
              <w:t>禁采区</w:t>
            </w:r>
          </w:p>
        </w:tc>
        <w:tc>
          <w:tcPr>
            <w:tcW w:w="997" w:type="dxa"/>
            <w:tcBorders>
              <w:top w:val="nil"/>
              <w:left w:val="nil"/>
              <w:bottom w:val="single" w:sz="4" w:space="0" w:color="auto"/>
              <w:right w:val="single" w:sz="4" w:space="0" w:color="auto"/>
            </w:tcBorders>
            <w:shd w:val="clear" w:color="auto" w:fill="auto"/>
            <w:vAlign w:val="center"/>
          </w:tcPr>
          <w:p w14:paraId="34A51F21"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K638+141</w:t>
            </w:r>
          </w:p>
        </w:tc>
        <w:tc>
          <w:tcPr>
            <w:tcW w:w="1076" w:type="dxa"/>
            <w:tcBorders>
              <w:top w:val="nil"/>
              <w:left w:val="nil"/>
              <w:bottom w:val="single" w:sz="4" w:space="0" w:color="auto"/>
              <w:right w:val="single" w:sz="4" w:space="0" w:color="auto"/>
            </w:tcBorders>
            <w:shd w:val="clear" w:color="auto" w:fill="auto"/>
            <w:noWrap/>
            <w:vAlign w:val="center"/>
          </w:tcPr>
          <w:p w14:paraId="3DA7F940"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568662.598</w:t>
            </w:r>
          </w:p>
        </w:tc>
        <w:tc>
          <w:tcPr>
            <w:tcW w:w="1166" w:type="dxa"/>
            <w:tcBorders>
              <w:top w:val="nil"/>
              <w:left w:val="nil"/>
              <w:bottom w:val="single" w:sz="4" w:space="0" w:color="auto"/>
              <w:right w:val="single" w:sz="4" w:space="0" w:color="auto"/>
            </w:tcBorders>
            <w:shd w:val="clear" w:color="auto" w:fill="auto"/>
            <w:noWrap/>
            <w:vAlign w:val="center"/>
          </w:tcPr>
          <w:p w14:paraId="7011D1EE"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3541616.976</w:t>
            </w:r>
          </w:p>
        </w:tc>
        <w:tc>
          <w:tcPr>
            <w:tcW w:w="855" w:type="dxa"/>
            <w:vMerge w:val="restart"/>
            <w:tcBorders>
              <w:top w:val="nil"/>
              <w:left w:val="single" w:sz="4" w:space="0" w:color="auto"/>
              <w:bottom w:val="single" w:sz="4" w:space="0" w:color="auto"/>
              <w:right w:val="single" w:sz="4" w:space="0" w:color="auto"/>
            </w:tcBorders>
            <w:shd w:val="clear" w:color="auto" w:fill="auto"/>
            <w:vAlign w:val="center"/>
          </w:tcPr>
          <w:p w14:paraId="76AF94D0"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7.141</w:t>
            </w:r>
          </w:p>
        </w:tc>
        <w:tc>
          <w:tcPr>
            <w:tcW w:w="2990" w:type="dxa"/>
            <w:vMerge w:val="restart"/>
            <w:tcBorders>
              <w:top w:val="nil"/>
              <w:left w:val="single" w:sz="4" w:space="0" w:color="auto"/>
              <w:bottom w:val="single" w:sz="4" w:space="0" w:color="auto"/>
              <w:right w:val="single" w:sz="4" w:space="0" w:color="auto"/>
            </w:tcBorders>
            <w:shd w:val="clear" w:color="auto" w:fill="auto"/>
            <w:noWrap/>
            <w:vAlign w:val="center"/>
          </w:tcPr>
          <w:p w14:paraId="48ECEB6B" w14:textId="77777777" w:rsidR="000F4245" w:rsidRDefault="00000000">
            <w:pPr>
              <w:widowControl/>
              <w:spacing w:line="300" w:lineRule="exact"/>
              <w:jc w:val="left"/>
              <w:rPr>
                <w:rFonts w:eastAsiaTheme="minorEastAsia"/>
                <w:color w:val="000000"/>
                <w:kern w:val="0"/>
                <w:sz w:val="18"/>
                <w:szCs w:val="18"/>
              </w:rPr>
            </w:pPr>
            <w:r>
              <w:rPr>
                <w:rFonts w:eastAsiaTheme="minorEastAsia"/>
                <w:color w:val="000000"/>
                <w:kern w:val="0"/>
                <w:sz w:val="18"/>
                <w:szCs w:val="18"/>
              </w:rPr>
              <w:t>虎跳嘉陵江大桥、虎跳滑坡</w:t>
            </w:r>
          </w:p>
        </w:tc>
      </w:tr>
      <w:tr w:rsidR="000F4245" w14:paraId="352B397A" w14:textId="77777777">
        <w:trPr>
          <w:trHeight w:val="397"/>
        </w:trPr>
        <w:tc>
          <w:tcPr>
            <w:tcW w:w="712" w:type="dxa"/>
            <w:vMerge/>
            <w:tcBorders>
              <w:top w:val="nil"/>
              <w:left w:val="single" w:sz="4" w:space="0" w:color="auto"/>
              <w:bottom w:val="single" w:sz="4" w:space="0" w:color="auto"/>
              <w:right w:val="single" w:sz="4" w:space="0" w:color="auto"/>
            </w:tcBorders>
            <w:vAlign w:val="center"/>
          </w:tcPr>
          <w:p w14:paraId="402B63FA" w14:textId="77777777" w:rsidR="000F4245" w:rsidRDefault="000F4245">
            <w:pPr>
              <w:widowControl/>
              <w:spacing w:line="300" w:lineRule="exact"/>
              <w:jc w:val="left"/>
              <w:rPr>
                <w:rFonts w:eastAsiaTheme="minorEastAsia"/>
                <w:color w:val="000000"/>
                <w:kern w:val="0"/>
                <w:sz w:val="18"/>
                <w:szCs w:val="18"/>
              </w:rPr>
            </w:pPr>
          </w:p>
        </w:tc>
        <w:tc>
          <w:tcPr>
            <w:tcW w:w="604" w:type="dxa"/>
            <w:vMerge/>
            <w:tcBorders>
              <w:top w:val="nil"/>
              <w:left w:val="single" w:sz="4" w:space="0" w:color="auto"/>
              <w:bottom w:val="single" w:sz="4" w:space="0" w:color="auto"/>
              <w:right w:val="single" w:sz="4" w:space="0" w:color="auto"/>
            </w:tcBorders>
            <w:vAlign w:val="center"/>
          </w:tcPr>
          <w:p w14:paraId="5BA7488F" w14:textId="77777777" w:rsidR="000F4245" w:rsidRDefault="000F4245">
            <w:pPr>
              <w:widowControl/>
              <w:spacing w:line="300" w:lineRule="exact"/>
              <w:jc w:val="left"/>
              <w:rPr>
                <w:rFonts w:eastAsiaTheme="minorEastAsia"/>
                <w:color w:val="000000"/>
                <w:kern w:val="0"/>
                <w:sz w:val="18"/>
                <w:szCs w:val="18"/>
              </w:rPr>
            </w:pPr>
          </w:p>
        </w:tc>
        <w:tc>
          <w:tcPr>
            <w:tcW w:w="997" w:type="dxa"/>
            <w:tcBorders>
              <w:top w:val="nil"/>
              <w:left w:val="nil"/>
              <w:bottom w:val="single" w:sz="4" w:space="0" w:color="auto"/>
              <w:right w:val="single" w:sz="4" w:space="0" w:color="auto"/>
            </w:tcBorders>
            <w:shd w:val="clear" w:color="auto" w:fill="auto"/>
            <w:noWrap/>
            <w:vAlign w:val="center"/>
          </w:tcPr>
          <w:p w14:paraId="3B976E84"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K631+000</w:t>
            </w:r>
          </w:p>
        </w:tc>
        <w:tc>
          <w:tcPr>
            <w:tcW w:w="1076" w:type="dxa"/>
            <w:tcBorders>
              <w:top w:val="nil"/>
              <w:left w:val="nil"/>
              <w:bottom w:val="single" w:sz="4" w:space="0" w:color="auto"/>
              <w:right w:val="single" w:sz="4" w:space="0" w:color="auto"/>
            </w:tcBorders>
            <w:shd w:val="clear" w:color="auto" w:fill="auto"/>
            <w:noWrap/>
            <w:vAlign w:val="center"/>
          </w:tcPr>
          <w:p w14:paraId="3B778C41"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569492.622</w:t>
            </w:r>
          </w:p>
        </w:tc>
        <w:tc>
          <w:tcPr>
            <w:tcW w:w="1166" w:type="dxa"/>
            <w:tcBorders>
              <w:top w:val="nil"/>
              <w:left w:val="nil"/>
              <w:bottom w:val="single" w:sz="4" w:space="0" w:color="auto"/>
              <w:right w:val="single" w:sz="4" w:space="0" w:color="auto"/>
            </w:tcBorders>
            <w:shd w:val="clear" w:color="auto" w:fill="auto"/>
            <w:noWrap/>
            <w:vAlign w:val="center"/>
          </w:tcPr>
          <w:p w14:paraId="744C6C55"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3538107.004</w:t>
            </w:r>
          </w:p>
        </w:tc>
        <w:tc>
          <w:tcPr>
            <w:tcW w:w="855" w:type="dxa"/>
            <w:vMerge/>
            <w:tcBorders>
              <w:top w:val="nil"/>
              <w:left w:val="single" w:sz="4" w:space="0" w:color="auto"/>
              <w:bottom w:val="single" w:sz="4" w:space="0" w:color="auto"/>
              <w:right w:val="single" w:sz="4" w:space="0" w:color="auto"/>
            </w:tcBorders>
            <w:vAlign w:val="center"/>
          </w:tcPr>
          <w:p w14:paraId="32E4E719" w14:textId="77777777" w:rsidR="000F4245" w:rsidRDefault="000F4245">
            <w:pPr>
              <w:widowControl/>
              <w:spacing w:line="300" w:lineRule="exact"/>
              <w:jc w:val="left"/>
              <w:rPr>
                <w:rFonts w:eastAsiaTheme="minorEastAsia"/>
                <w:color w:val="000000"/>
                <w:kern w:val="0"/>
                <w:sz w:val="18"/>
                <w:szCs w:val="18"/>
              </w:rPr>
            </w:pPr>
          </w:p>
        </w:tc>
        <w:tc>
          <w:tcPr>
            <w:tcW w:w="2990" w:type="dxa"/>
            <w:vMerge/>
            <w:tcBorders>
              <w:top w:val="nil"/>
              <w:left w:val="single" w:sz="4" w:space="0" w:color="auto"/>
              <w:bottom w:val="single" w:sz="4" w:space="0" w:color="auto"/>
              <w:right w:val="single" w:sz="4" w:space="0" w:color="auto"/>
            </w:tcBorders>
            <w:vAlign w:val="center"/>
          </w:tcPr>
          <w:p w14:paraId="12828B6B" w14:textId="77777777" w:rsidR="000F4245" w:rsidRDefault="000F4245">
            <w:pPr>
              <w:widowControl/>
              <w:spacing w:line="300" w:lineRule="exact"/>
              <w:jc w:val="left"/>
              <w:rPr>
                <w:rFonts w:eastAsiaTheme="minorEastAsia"/>
                <w:color w:val="000000"/>
                <w:kern w:val="0"/>
                <w:sz w:val="18"/>
                <w:szCs w:val="18"/>
              </w:rPr>
            </w:pPr>
          </w:p>
        </w:tc>
      </w:tr>
      <w:tr w:rsidR="000F4245" w14:paraId="6A4A1744" w14:textId="77777777">
        <w:trPr>
          <w:trHeight w:val="397"/>
        </w:trPr>
        <w:tc>
          <w:tcPr>
            <w:tcW w:w="712" w:type="dxa"/>
            <w:tcBorders>
              <w:top w:val="nil"/>
              <w:left w:val="single" w:sz="4" w:space="0" w:color="auto"/>
              <w:bottom w:val="single" w:sz="4" w:space="0" w:color="auto"/>
              <w:right w:val="single" w:sz="4" w:space="0" w:color="auto"/>
            </w:tcBorders>
            <w:shd w:val="clear" w:color="auto" w:fill="auto"/>
            <w:noWrap/>
            <w:vAlign w:val="center"/>
          </w:tcPr>
          <w:p w14:paraId="5648BA3C"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合计</w:t>
            </w:r>
          </w:p>
        </w:tc>
        <w:tc>
          <w:tcPr>
            <w:tcW w:w="7691" w:type="dxa"/>
            <w:gridSpan w:val="6"/>
            <w:tcBorders>
              <w:top w:val="single" w:sz="4" w:space="0" w:color="auto"/>
              <w:left w:val="nil"/>
              <w:bottom w:val="single" w:sz="4" w:space="0" w:color="auto"/>
              <w:right w:val="single" w:sz="4" w:space="0" w:color="auto"/>
            </w:tcBorders>
            <w:shd w:val="clear" w:color="auto" w:fill="auto"/>
            <w:noWrap/>
            <w:vAlign w:val="center"/>
          </w:tcPr>
          <w:p w14:paraId="3F1D837D" w14:textId="77777777" w:rsidR="000F4245" w:rsidRDefault="00000000">
            <w:pPr>
              <w:widowControl/>
              <w:spacing w:line="300" w:lineRule="exact"/>
              <w:jc w:val="center"/>
              <w:rPr>
                <w:rFonts w:eastAsiaTheme="minorEastAsia"/>
                <w:color w:val="000000"/>
                <w:kern w:val="0"/>
                <w:sz w:val="18"/>
                <w:szCs w:val="18"/>
              </w:rPr>
            </w:pPr>
            <w:r>
              <w:rPr>
                <w:rFonts w:eastAsiaTheme="minorEastAsia"/>
                <w:color w:val="000000"/>
                <w:kern w:val="0"/>
                <w:sz w:val="18"/>
                <w:szCs w:val="18"/>
              </w:rPr>
              <w:t>河段总长</w:t>
            </w:r>
            <w:r>
              <w:rPr>
                <w:rFonts w:eastAsiaTheme="minorEastAsia"/>
                <w:color w:val="000000"/>
                <w:kern w:val="0"/>
                <w:sz w:val="18"/>
                <w:szCs w:val="18"/>
              </w:rPr>
              <w:t>98.252km</w:t>
            </w:r>
            <w:r>
              <w:rPr>
                <w:rFonts w:eastAsiaTheme="minorEastAsia"/>
                <w:color w:val="000000"/>
                <w:kern w:val="0"/>
                <w:sz w:val="18"/>
                <w:szCs w:val="18"/>
              </w:rPr>
              <w:t>，禁采区河段长度</w:t>
            </w:r>
            <w:r>
              <w:rPr>
                <w:rFonts w:eastAsiaTheme="minorEastAsia"/>
                <w:color w:val="000000"/>
                <w:kern w:val="0"/>
                <w:sz w:val="18"/>
                <w:szCs w:val="18"/>
              </w:rPr>
              <w:t>32.826km</w:t>
            </w:r>
          </w:p>
        </w:tc>
      </w:tr>
    </w:tbl>
    <w:p w14:paraId="376B8922" w14:textId="77777777" w:rsidR="000F4245" w:rsidRDefault="00000000">
      <w:pPr>
        <w:pStyle w:val="2e"/>
        <w:spacing w:before="240" w:after="240"/>
        <w:rPr>
          <w:rFonts w:eastAsiaTheme="minorEastAsia"/>
        </w:rPr>
      </w:pPr>
      <w:bookmarkStart w:id="125" w:name="_Toc31182"/>
      <w:r>
        <w:rPr>
          <w:rFonts w:eastAsiaTheme="minorEastAsia"/>
        </w:rPr>
        <w:t xml:space="preserve">6.2  </w:t>
      </w:r>
      <w:r>
        <w:rPr>
          <w:rFonts w:ascii="黑体" w:hAnsi="黑体"/>
        </w:rPr>
        <w:t>可采区规划</w:t>
      </w:r>
      <w:bookmarkEnd w:id="125"/>
    </w:p>
    <w:p w14:paraId="3378B9BD" w14:textId="77777777" w:rsidR="000F4245" w:rsidRDefault="00000000">
      <w:pPr>
        <w:pStyle w:val="380"/>
        <w:rPr>
          <w:rFonts w:eastAsiaTheme="minorEastAsia"/>
        </w:rPr>
      </w:pPr>
      <w:r>
        <w:rPr>
          <w:rFonts w:eastAsiaTheme="minorEastAsia"/>
        </w:rPr>
        <w:t xml:space="preserve">6.2.1  </w:t>
      </w:r>
      <w:r>
        <w:rPr>
          <w:rFonts w:eastAsiaTheme="minorEastAsia"/>
        </w:rPr>
        <w:t>规划原则</w:t>
      </w:r>
    </w:p>
    <w:p w14:paraId="397A6014" w14:textId="77777777" w:rsidR="000F4245" w:rsidRDefault="00000000">
      <w:pPr>
        <w:pStyle w:val="46"/>
        <w:rPr>
          <w:rFonts w:eastAsiaTheme="minorEastAsia"/>
        </w:rPr>
      </w:pPr>
      <w:r>
        <w:rPr>
          <w:rFonts w:eastAsiaTheme="minorEastAsia"/>
        </w:rPr>
        <w:t>1</w:t>
      </w:r>
      <w:r>
        <w:rPr>
          <w:rFonts w:eastAsiaTheme="minorEastAsia"/>
        </w:rPr>
        <w:t>、砂石开采应服从河势稳定、防洪安全、通航安全、水环境与水生态保护的要求，不能给河势、防洪、通航、水环境与水生态等带来较大的不利影响。</w:t>
      </w:r>
    </w:p>
    <w:p w14:paraId="26C49FA2" w14:textId="77777777" w:rsidR="000F4245" w:rsidRDefault="00000000">
      <w:pPr>
        <w:pStyle w:val="46"/>
        <w:rPr>
          <w:rFonts w:eastAsiaTheme="minorEastAsia"/>
        </w:rPr>
      </w:pPr>
      <w:r>
        <w:rPr>
          <w:rFonts w:eastAsiaTheme="minorEastAsia"/>
        </w:rPr>
        <w:t>2</w:t>
      </w:r>
      <w:r>
        <w:rPr>
          <w:rFonts w:eastAsiaTheme="minorEastAsia"/>
        </w:rPr>
        <w:t>、砂石开采不能影响沿河涉水工程和设施的正常运行。河道两岸往往分布有众多的国民经济各部门的生产、生活、交通、通讯设施；砂石开采不应影响这些设施的安全和正常运用。</w:t>
      </w:r>
    </w:p>
    <w:p w14:paraId="2F932F40" w14:textId="77777777" w:rsidR="000F4245" w:rsidRDefault="00000000">
      <w:pPr>
        <w:pStyle w:val="46"/>
        <w:rPr>
          <w:rFonts w:eastAsiaTheme="minorEastAsia"/>
        </w:rPr>
      </w:pPr>
      <w:r>
        <w:rPr>
          <w:rFonts w:eastAsiaTheme="minorEastAsia"/>
        </w:rPr>
        <w:t>3</w:t>
      </w:r>
      <w:r>
        <w:rPr>
          <w:rFonts w:eastAsiaTheme="minorEastAsia"/>
        </w:rPr>
        <w:t>、砂石开采要符合砂石资源可持续开发利用的要求。砂石的开采应避免进行掠夺性和破坏性的开采，避免危及河势、防洪及通航安全、做到砂石资源可持续利用。</w:t>
      </w:r>
    </w:p>
    <w:p w14:paraId="3C886C30" w14:textId="77777777" w:rsidR="000F4245" w:rsidRDefault="00000000">
      <w:pPr>
        <w:pStyle w:val="46"/>
        <w:rPr>
          <w:rFonts w:eastAsiaTheme="minorEastAsia"/>
        </w:rPr>
      </w:pPr>
      <w:r>
        <w:rPr>
          <w:rFonts w:eastAsiaTheme="minorEastAsia"/>
        </w:rPr>
        <w:lastRenderedPageBreak/>
        <w:t>4</w:t>
      </w:r>
      <w:r>
        <w:rPr>
          <w:rFonts w:eastAsiaTheme="minorEastAsia"/>
        </w:rPr>
        <w:t>、砂石开采应尽量结合河道、航道整治、将可采区布置在疏浚区域内，做到采砂与河道、航道整治工程疏浚结合。</w:t>
      </w:r>
    </w:p>
    <w:p w14:paraId="58AB4148" w14:textId="77777777" w:rsidR="000F4245" w:rsidRDefault="00000000">
      <w:pPr>
        <w:pStyle w:val="46"/>
        <w:rPr>
          <w:rFonts w:eastAsiaTheme="minorEastAsia"/>
        </w:rPr>
      </w:pPr>
      <w:r>
        <w:rPr>
          <w:rFonts w:eastAsiaTheme="minorEastAsia"/>
        </w:rPr>
        <w:t>5</w:t>
      </w:r>
      <w:r>
        <w:rPr>
          <w:rFonts w:eastAsiaTheme="minorEastAsia"/>
        </w:rPr>
        <w:t>、砂石开采应充分考虑各河段的特点，控制年度实施采区数量、年度开采总量及年度船只数量。</w:t>
      </w:r>
    </w:p>
    <w:p w14:paraId="3CF44AD0" w14:textId="77777777" w:rsidR="000F4245" w:rsidRDefault="00000000">
      <w:pPr>
        <w:pStyle w:val="46"/>
        <w:rPr>
          <w:rFonts w:eastAsiaTheme="minorEastAsia"/>
        </w:rPr>
      </w:pPr>
      <w:r>
        <w:rPr>
          <w:rFonts w:eastAsiaTheme="minorEastAsia"/>
        </w:rPr>
        <w:t>6</w:t>
      </w:r>
      <w:r>
        <w:rPr>
          <w:rFonts w:eastAsiaTheme="minorEastAsia"/>
        </w:rPr>
        <w:t>、属地管理原则。可采区规划布置时考虑属地管理，不超出属地管理地界范围的原则，尽量避免引起采砂界属纠纷，应有利于采砂管理。</w:t>
      </w:r>
    </w:p>
    <w:p w14:paraId="02E6D75F" w14:textId="77777777" w:rsidR="000F4245" w:rsidRDefault="00000000">
      <w:pPr>
        <w:pStyle w:val="380"/>
        <w:rPr>
          <w:rFonts w:eastAsiaTheme="minorEastAsia"/>
        </w:rPr>
      </w:pPr>
      <w:r>
        <w:rPr>
          <w:rFonts w:eastAsiaTheme="minorEastAsia"/>
        </w:rPr>
        <w:t xml:space="preserve">6.2.2  </w:t>
      </w:r>
      <w:r>
        <w:rPr>
          <w:rFonts w:eastAsiaTheme="minorEastAsia"/>
        </w:rPr>
        <w:t>可采区规划方案</w:t>
      </w:r>
    </w:p>
    <w:p w14:paraId="6CE107C3" w14:textId="77777777" w:rsidR="000F4245" w:rsidRDefault="00000000">
      <w:pPr>
        <w:pStyle w:val="46"/>
        <w:rPr>
          <w:rFonts w:eastAsiaTheme="minorEastAsia"/>
        </w:rPr>
      </w:pPr>
      <w:r>
        <w:rPr>
          <w:rFonts w:eastAsiaTheme="minorEastAsia"/>
        </w:rPr>
        <w:t>根据可采区划定的基本原则，在对整个嘉陵江亭子口库区河段河道演变基本规律和河道近期冲淤变化特点进行分析研究的基础上，综合考虑河势稳定、防洪安全、通航安全、沿江涉水工程和设施正常运行、水环境保护等方面的要求，并充分考虑采砂需求与采砂管理要求，充分统筹兼顾沿河各方利益和属地管理情况，经现场踏勘，综合分析采砂点现状分布情况，结合河道采砂管理部门意见，本次共规划</w:t>
      </w:r>
      <w:r>
        <w:rPr>
          <w:rFonts w:eastAsiaTheme="minorEastAsia"/>
        </w:rPr>
        <w:t>5</w:t>
      </w:r>
      <w:r>
        <w:rPr>
          <w:rFonts w:eastAsiaTheme="minorEastAsia"/>
        </w:rPr>
        <w:t>处可采区，总长</w:t>
      </w:r>
      <w:r>
        <w:rPr>
          <w:rFonts w:eastAsiaTheme="minorEastAsia"/>
        </w:rPr>
        <w:t>65.426km</w:t>
      </w:r>
      <w:r>
        <w:rPr>
          <w:rFonts w:eastAsiaTheme="minorEastAsia"/>
        </w:rPr>
        <w:t>，各可采区范围见表</w:t>
      </w:r>
      <w:r>
        <w:rPr>
          <w:rFonts w:eastAsiaTheme="minorEastAsia"/>
        </w:rPr>
        <w:t>6.2-1</w:t>
      </w:r>
      <w:r>
        <w:rPr>
          <w:rFonts w:eastAsiaTheme="minorEastAsia"/>
        </w:rPr>
        <w:t>。</w:t>
      </w:r>
    </w:p>
    <w:p w14:paraId="0FF3C326" w14:textId="77777777" w:rsidR="000F4245" w:rsidRDefault="00000000">
      <w:pPr>
        <w:pStyle w:val="57"/>
      </w:pPr>
      <w:r>
        <w:t>规划河段可采区统计表</w:t>
      </w:r>
    </w:p>
    <w:p w14:paraId="1592443A" w14:textId="77777777" w:rsidR="000F4245" w:rsidRDefault="00000000">
      <w:pPr>
        <w:pStyle w:val="60"/>
        <w:rPr>
          <w:rFonts w:eastAsia="黑体"/>
        </w:rPr>
      </w:pPr>
      <w:r>
        <w:rPr>
          <w:rFonts w:eastAsia="黑体"/>
        </w:rPr>
        <w:t>表</w:t>
      </w:r>
      <w:r>
        <w:rPr>
          <w:rFonts w:eastAsia="黑体"/>
        </w:rPr>
        <w:t>6.2-1</w:t>
      </w:r>
    </w:p>
    <w:tbl>
      <w:tblPr>
        <w:tblW w:w="8213" w:type="dxa"/>
        <w:tblInd w:w="-5" w:type="dxa"/>
        <w:tblLook w:val="0600" w:firstRow="0" w:lastRow="0" w:firstColumn="0" w:lastColumn="0" w:noHBand="1" w:noVBand="1"/>
      </w:tblPr>
      <w:tblGrid>
        <w:gridCol w:w="1001"/>
        <w:gridCol w:w="1367"/>
        <w:gridCol w:w="1526"/>
        <w:gridCol w:w="1513"/>
        <w:gridCol w:w="1640"/>
        <w:gridCol w:w="1166"/>
      </w:tblGrid>
      <w:tr w:rsidR="000F4245" w14:paraId="4017DB85" w14:textId="77777777">
        <w:trPr>
          <w:trHeight w:val="268"/>
          <w:tblHeader/>
        </w:trPr>
        <w:tc>
          <w:tcPr>
            <w:tcW w:w="10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501A1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序号</w:t>
            </w:r>
          </w:p>
        </w:tc>
        <w:tc>
          <w:tcPr>
            <w:tcW w:w="13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06E1D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分区名称</w:t>
            </w:r>
          </w:p>
        </w:tc>
        <w:tc>
          <w:tcPr>
            <w:tcW w:w="15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11DE7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里程桩号</w:t>
            </w:r>
          </w:p>
        </w:tc>
        <w:tc>
          <w:tcPr>
            <w:tcW w:w="3153" w:type="dxa"/>
            <w:gridSpan w:val="2"/>
            <w:tcBorders>
              <w:top w:val="single" w:sz="4" w:space="0" w:color="auto"/>
              <w:left w:val="nil"/>
              <w:bottom w:val="single" w:sz="4" w:space="0" w:color="auto"/>
              <w:right w:val="single" w:sz="4" w:space="0" w:color="auto"/>
            </w:tcBorders>
            <w:shd w:val="clear" w:color="auto" w:fill="auto"/>
            <w:vAlign w:val="center"/>
          </w:tcPr>
          <w:p w14:paraId="3E91AA9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坐标</w:t>
            </w:r>
          </w:p>
        </w:tc>
        <w:tc>
          <w:tcPr>
            <w:tcW w:w="11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54A57D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长度（</w:t>
            </w:r>
            <w:r>
              <w:rPr>
                <w:rFonts w:eastAsiaTheme="minorEastAsia"/>
                <w:color w:val="000000"/>
                <w:kern w:val="0"/>
                <w:sz w:val="18"/>
                <w:szCs w:val="18"/>
              </w:rPr>
              <w:t>km</w:t>
            </w:r>
            <w:r>
              <w:rPr>
                <w:rFonts w:eastAsiaTheme="minorEastAsia"/>
                <w:color w:val="000000"/>
                <w:kern w:val="0"/>
                <w:sz w:val="18"/>
                <w:szCs w:val="18"/>
              </w:rPr>
              <w:t>）</w:t>
            </w:r>
          </w:p>
        </w:tc>
      </w:tr>
      <w:tr w:rsidR="000F4245" w14:paraId="7D71C1EB" w14:textId="77777777">
        <w:trPr>
          <w:trHeight w:val="268"/>
        </w:trPr>
        <w:tc>
          <w:tcPr>
            <w:tcW w:w="1001" w:type="dxa"/>
            <w:vMerge/>
            <w:tcBorders>
              <w:top w:val="single" w:sz="4" w:space="0" w:color="auto"/>
              <w:left w:val="single" w:sz="4" w:space="0" w:color="auto"/>
              <w:bottom w:val="single" w:sz="4" w:space="0" w:color="auto"/>
              <w:right w:val="single" w:sz="4" w:space="0" w:color="auto"/>
            </w:tcBorders>
            <w:vAlign w:val="center"/>
          </w:tcPr>
          <w:p w14:paraId="6E4D5B0D" w14:textId="77777777" w:rsidR="000F4245" w:rsidRDefault="000F4245">
            <w:pPr>
              <w:widowControl/>
              <w:jc w:val="left"/>
              <w:rPr>
                <w:rFonts w:eastAsiaTheme="minorEastAsia"/>
                <w:color w:val="000000"/>
                <w:kern w:val="0"/>
                <w:sz w:val="18"/>
                <w:szCs w:val="18"/>
              </w:rPr>
            </w:pPr>
          </w:p>
        </w:tc>
        <w:tc>
          <w:tcPr>
            <w:tcW w:w="1367" w:type="dxa"/>
            <w:vMerge/>
            <w:tcBorders>
              <w:top w:val="single" w:sz="4" w:space="0" w:color="auto"/>
              <w:left w:val="single" w:sz="4" w:space="0" w:color="auto"/>
              <w:bottom w:val="single" w:sz="4" w:space="0" w:color="auto"/>
              <w:right w:val="single" w:sz="4" w:space="0" w:color="auto"/>
            </w:tcBorders>
            <w:vAlign w:val="center"/>
          </w:tcPr>
          <w:p w14:paraId="28AAE47B" w14:textId="77777777" w:rsidR="000F4245" w:rsidRDefault="000F4245">
            <w:pPr>
              <w:widowControl/>
              <w:jc w:val="left"/>
              <w:rPr>
                <w:rFonts w:eastAsiaTheme="minorEastAsia"/>
                <w:color w:val="000000"/>
                <w:kern w:val="0"/>
                <w:sz w:val="18"/>
                <w:szCs w:val="18"/>
              </w:rPr>
            </w:pPr>
          </w:p>
        </w:tc>
        <w:tc>
          <w:tcPr>
            <w:tcW w:w="1526" w:type="dxa"/>
            <w:vMerge/>
            <w:tcBorders>
              <w:top w:val="single" w:sz="4" w:space="0" w:color="auto"/>
              <w:left w:val="single" w:sz="4" w:space="0" w:color="auto"/>
              <w:bottom w:val="single" w:sz="4" w:space="0" w:color="auto"/>
              <w:right w:val="single" w:sz="4" w:space="0" w:color="auto"/>
            </w:tcBorders>
            <w:vAlign w:val="center"/>
          </w:tcPr>
          <w:p w14:paraId="3F0C05BF" w14:textId="77777777" w:rsidR="000F4245" w:rsidRDefault="000F4245">
            <w:pPr>
              <w:widowControl/>
              <w:jc w:val="left"/>
              <w:rPr>
                <w:rFonts w:eastAsiaTheme="minorEastAsia"/>
                <w:color w:val="000000"/>
                <w:kern w:val="0"/>
                <w:sz w:val="18"/>
                <w:szCs w:val="18"/>
              </w:rPr>
            </w:pPr>
          </w:p>
        </w:tc>
        <w:tc>
          <w:tcPr>
            <w:tcW w:w="1513" w:type="dxa"/>
            <w:tcBorders>
              <w:top w:val="nil"/>
              <w:left w:val="nil"/>
              <w:bottom w:val="single" w:sz="4" w:space="0" w:color="auto"/>
              <w:right w:val="single" w:sz="4" w:space="0" w:color="auto"/>
            </w:tcBorders>
            <w:shd w:val="clear" w:color="auto" w:fill="auto"/>
            <w:noWrap/>
            <w:vAlign w:val="center"/>
          </w:tcPr>
          <w:p w14:paraId="4B4539A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X</w:t>
            </w:r>
          </w:p>
        </w:tc>
        <w:tc>
          <w:tcPr>
            <w:tcW w:w="1640" w:type="dxa"/>
            <w:tcBorders>
              <w:top w:val="nil"/>
              <w:left w:val="nil"/>
              <w:bottom w:val="single" w:sz="4" w:space="0" w:color="auto"/>
              <w:right w:val="single" w:sz="4" w:space="0" w:color="auto"/>
            </w:tcBorders>
            <w:shd w:val="clear" w:color="auto" w:fill="auto"/>
            <w:noWrap/>
            <w:vAlign w:val="center"/>
          </w:tcPr>
          <w:p w14:paraId="39C2215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Y</w:t>
            </w:r>
          </w:p>
        </w:tc>
        <w:tc>
          <w:tcPr>
            <w:tcW w:w="1164" w:type="dxa"/>
            <w:vMerge/>
            <w:tcBorders>
              <w:top w:val="single" w:sz="4" w:space="0" w:color="auto"/>
              <w:left w:val="single" w:sz="4" w:space="0" w:color="auto"/>
              <w:bottom w:val="single" w:sz="4" w:space="0" w:color="auto"/>
              <w:right w:val="single" w:sz="4" w:space="0" w:color="auto"/>
            </w:tcBorders>
            <w:vAlign w:val="center"/>
          </w:tcPr>
          <w:p w14:paraId="67853C93" w14:textId="77777777" w:rsidR="000F4245" w:rsidRDefault="000F4245">
            <w:pPr>
              <w:widowControl/>
              <w:jc w:val="left"/>
              <w:rPr>
                <w:rFonts w:eastAsiaTheme="minorEastAsia"/>
                <w:color w:val="000000"/>
                <w:kern w:val="0"/>
                <w:sz w:val="18"/>
                <w:szCs w:val="18"/>
              </w:rPr>
            </w:pPr>
          </w:p>
        </w:tc>
      </w:tr>
      <w:tr w:rsidR="000F4245" w14:paraId="436C7A15" w14:textId="77777777">
        <w:trPr>
          <w:trHeight w:val="268"/>
        </w:trPr>
        <w:tc>
          <w:tcPr>
            <w:tcW w:w="1001" w:type="dxa"/>
            <w:vMerge w:val="restart"/>
            <w:tcBorders>
              <w:top w:val="nil"/>
              <w:left w:val="single" w:sz="4" w:space="0" w:color="auto"/>
              <w:bottom w:val="single" w:sz="4" w:space="0" w:color="auto"/>
              <w:right w:val="single" w:sz="4" w:space="0" w:color="auto"/>
            </w:tcBorders>
            <w:shd w:val="clear" w:color="auto" w:fill="auto"/>
            <w:vAlign w:val="center"/>
          </w:tcPr>
          <w:p w14:paraId="1029518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w:t>
            </w:r>
          </w:p>
        </w:tc>
        <w:tc>
          <w:tcPr>
            <w:tcW w:w="1367" w:type="dxa"/>
            <w:vMerge w:val="restart"/>
            <w:tcBorders>
              <w:top w:val="nil"/>
              <w:left w:val="single" w:sz="4" w:space="0" w:color="auto"/>
              <w:bottom w:val="single" w:sz="4" w:space="0" w:color="auto"/>
              <w:right w:val="single" w:sz="4" w:space="0" w:color="auto"/>
            </w:tcBorders>
            <w:shd w:val="clear" w:color="auto" w:fill="auto"/>
            <w:vAlign w:val="center"/>
          </w:tcPr>
          <w:p w14:paraId="1C28828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w:t>
            </w:r>
            <w:r>
              <w:rPr>
                <w:rFonts w:eastAsiaTheme="minorEastAsia"/>
                <w:color w:val="000000"/>
                <w:kern w:val="0"/>
                <w:sz w:val="18"/>
                <w:szCs w:val="18"/>
              </w:rPr>
              <w:t>可采区</w:t>
            </w:r>
          </w:p>
        </w:tc>
        <w:tc>
          <w:tcPr>
            <w:tcW w:w="1526" w:type="dxa"/>
            <w:tcBorders>
              <w:top w:val="nil"/>
              <w:left w:val="nil"/>
              <w:bottom w:val="single" w:sz="4" w:space="0" w:color="auto"/>
              <w:right w:val="single" w:sz="4" w:space="0" w:color="auto"/>
            </w:tcBorders>
            <w:shd w:val="clear" w:color="auto" w:fill="auto"/>
            <w:vAlign w:val="center"/>
          </w:tcPr>
          <w:p w14:paraId="5924458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K708+810</w:t>
            </w:r>
          </w:p>
        </w:tc>
        <w:tc>
          <w:tcPr>
            <w:tcW w:w="1513" w:type="dxa"/>
            <w:tcBorders>
              <w:top w:val="nil"/>
              <w:left w:val="nil"/>
              <w:bottom w:val="single" w:sz="4" w:space="0" w:color="auto"/>
              <w:right w:val="single" w:sz="4" w:space="0" w:color="auto"/>
            </w:tcBorders>
            <w:shd w:val="clear" w:color="auto" w:fill="auto"/>
            <w:noWrap/>
            <w:vAlign w:val="center"/>
          </w:tcPr>
          <w:p w14:paraId="5F8BB5F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567979.049</w:t>
            </w:r>
          </w:p>
        </w:tc>
        <w:tc>
          <w:tcPr>
            <w:tcW w:w="1640" w:type="dxa"/>
            <w:tcBorders>
              <w:top w:val="nil"/>
              <w:left w:val="nil"/>
              <w:bottom w:val="single" w:sz="4" w:space="0" w:color="auto"/>
              <w:right w:val="single" w:sz="4" w:space="0" w:color="auto"/>
            </w:tcBorders>
            <w:shd w:val="clear" w:color="auto" w:fill="auto"/>
            <w:noWrap/>
            <w:vAlign w:val="center"/>
          </w:tcPr>
          <w:p w14:paraId="0DCFA1F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3579537.687</w:t>
            </w:r>
          </w:p>
        </w:tc>
        <w:tc>
          <w:tcPr>
            <w:tcW w:w="1164" w:type="dxa"/>
            <w:vMerge w:val="restart"/>
            <w:tcBorders>
              <w:top w:val="nil"/>
              <w:left w:val="single" w:sz="4" w:space="0" w:color="auto"/>
              <w:bottom w:val="single" w:sz="4" w:space="0" w:color="auto"/>
              <w:right w:val="single" w:sz="4" w:space="0" w:color="auto"/>
            </w:tcBorders>
            <w:shd w:val="clear" w:color="auto" w:fill="auto"/>
            <w:noWrap/>
            <w:vAlign w:val="center"/>
          </w:tcPr>
          <w:p w14:paraId="71862CA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10.207</w:t>
            </w:r>
          </w:p>
        </w:tc>
      </w:tr>
      <w:tr w:rsidR="000F4245" w14:paraId="51C46BAA" w14:textId="77777777">
        <w:trPr>
          <w:trHeight w:val="268"/>
        </w:trPr>
        <w:tc>
          <w:tcPr>
            <w:tcW w:w="1001" w:type="dxa"/>
            <w:vMerge/>
            <w:tcBorders>
              <w:top w:val="nil"/>
              <w:left w:val="single" w:sz="4" w:space="0" w:color="auto"/>
              <w:bottom w:val="single" w:sz="4" w:space="0" w:color="auto"/>
              <w:right w:val="single" w:sz="4" w:space="0" w:color="auto"/>
            </w:tcBorders>
            <w:vAlign w:val="center"/>
          </w:tcPr>
          <w:p w14:paraId="33944914" w14:textId="77777777" w:rsidR="000F4245" w:rsidRDefault="000F4245">
            <w:pPr>
              <w:widowControl/>
              <w:jc w:val="left"/>
              <w:rPr>
                <w:rFonts w:eastAsiaTheme="minorEastAsia"/>
                <w:color w:val="000000"/>
                <w:kern w:val="0"/>
                <w:sz w:val="18"/>
                <w:szCs w:val="18"/>
              </w:rPr>
            </w:pPr>
          </w:p>
        </w:tc>
        <w:tc>
          <w:tcPr>
            <w:tcW w:w="1367" w:type="dxa"/>
            <w:vMerge/>
            <w:tcBorders>
              <w:top w:val="nil"/>
              <w:left w:val="single" w:sz="4" w:space="0" w:color="auto"/>
              <w:bottom w:val="single" w:sz="4" w:space="0" w:color="auto"/>
              <w:right w:val="single" w:sz="4" w:space="0" w:color="auto"/>
            </w:tcBorders>
            <w:vAlign w:val="center"/>
          </w:tcPr>
          <w:p w14:paraId="5AC448C0" w14:textId="77777777" w:rsidR="000F4245" w:rsidRDefault="000F4245">
            <w:pPr>
              <w:widowControl/>
              <w:jc w:val="left"/>
              <w:rPr>
                <w:rFonts w:eastAsiaTheme="minorEastAsia"/>
                <w:color w:val="000000"/>
                <w:kern w:val="0"/>
                <w:sz w:val="18"/>
                <w:szCs w:val="18"/>
              </w:rPr>
            </w:pPr>
          </w:p>
        </w:tc>
        <w:tc>
          <w:tcPr>
            <w:tcW w:w="1526" w:type="dxa"/>
            <w:tcBorders>
              <w:top w:val="nil"/>
              <w:left w:val="nil"/>
              <w:bottom w:val="single" w:sz="4" w:space="0" w:color="auto"/>
              <w:right w:val="single" w:sz="4" w:space="0" w:color="auto"/>
            </w:tcBorders>
            <w:shd w:val="clear" w:color="auto" w:fill="auto"/>
            <w:noWrap/>
            <w:vAlign w:val="center"/>
          </w:tcPr>
          <w:p w14:paraId="3727C85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K698+603</w:t>
            </w:r>
          </w:p>
        </w:tc>
        <w:tc>
          <w:tcPr>
            <w:tcW w:w="1513" w:type="dxa"/>
            <w:tcBorders>
              <w:top w:val="nil"/>
              <w:left w:val="nil"/>
              <w:bottom w:val="single" w:sz="4" w:space="0" w:color="auto"/>
              <w:right w:val="single" w:sz="4" w:space="0" w:color="auto"/>
            </w:tcBorders>
            <w:shd w:val="clear" w:color="auto" w:fill="auto"/>
            <w:noWrap/>
            <w:vAlign w:val="center"/>
          </w:tcPr>
          <w:p w14:paraId="0C3D7C3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568825.348</w:t>
            </w:r>
          </w:p>
        </w:tc>
        <w:tc>
          <w:tcPr>
            <w:tcW w:w="1640" w:type="dxa"/>
            <w:tcBorders>
              <w:top w:val="nil"/>
              <w:left w:val="nil"/>
              <w:bottom w:val="single" w:sz="4" w:space="0" w:color="auto"/>
              <w:right w:val="single" w:sz="4" w:space="0" w:color="auto"/>
            </w:tcBorders>
            <w:shd w:val="clear" w:color="auto" w:fill="auto"/>
            <w:noWrap/>
            <w:vAlign w:val="center"/>
          </w:tcPr>
          <w:p w14:paraId="2DD3E05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3575843.265</w:t>
            </w:r>
          </w:p>
        </w:tc>
        <w:tc>
          <w:tcPr>
            <w:tcW w:w="1164" w:type="dxa"/>
            <w:vMerge/>
            <w:tcBorders>
              <w:top w:val="nil"/>
              <w:left w:val="single" w:sz="4" w:space="0" w:color="auto"/>
              <w:bottom w:val="single" w:sz="4" w:space="0" w:color="auto"/>
              <w:right w:val="single" w:sz="4" w:space="0" w:color="auto"/>
            </w:tcBorders>
            <w:vAlign w:val="center"/>
          </w:tcPr>
          <w:p w14:paraId="34523B94" w14:textId="77777777" w:rsidR="000F4245" w:rsidRDefault="000F4245">
            <w:pPr>
              <w:widowControl/>
              <w:jc w:val="left"/>
              <w:rPr>
                <w:rFonts w:eastAsiaTheme="minorEastAsia"/>
                <w:color w:val="000000"/>
                <w:kern w:val="0"/>
                <w:sz w:val="18"/>
                <w:szCs w:val="18"/>
              </w:rPr>
            </w:pPr>
          </w:p>
        </w:tc>
      </w:tr>
      <w:tr w:rsidR="000F4245" w14:paraId="07D7F5B8" w14:textId="77777777">
        <w:trPr>
          <w:trHeight w:val="268"/>
        </w:trPr>
        <w:tc>
          <w:tcPr>
            <w:tcW w:w="1001" w:type="dxa"/>
            <w:vMerge w:val="restart"/>
            <w:tcBorders>
              <w:top w:val="nil"/>
              <w:left w:val="single" w:sz="4" w:space="0" w:color="auto"/>
              <w:bottom w:val="single" w:sz="4" w:space="0" w:color="auto"/>
              <w:right w:val="single" w:sz="4" w:space="0" w:color="auto"/>
            </w:tcBorders>
            <w:shd w:val="clear" w:color="auto" w:fill="auto"/>
            <w:noWrap/>
            <w:vAlign w:val="center"/>
          </w:tcPr>
          <w:p w14:paraId="77633CD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w:t>
            </w:r>
          </w:p>
        </w:tc>
        <w:tc>
          <w:tcPr>
            <w:tcW w:w="1367" w:type="dxa"/>
            <w:vMerge w:val="restart"/>
            <w:tcBorders>
              <w:top w:val="nil"/>
              <w:left w:val="single" w:sz="4" w:space="0" w:color="auto"/>
              <w:bottom w:val="single" w:sz="4" w:space="0" w:color="auto"/>
              <w:right w:val="single" w:sz="4" w:space="0" w:color="auto"/>
            </w:tcBorders>
            <w:shd w:val="clear" w:color="auto" w:fill="auto"/>
            <w:vAlign w:val="center"/>
          </w:tcPr>
          <w:p w14:paraId="3522B78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w:t>
            </w:r>
            <w:r>
              <w:rPr>
                <w:rFonts w:eastAsiaTheme="minorEastAsia"/>
                <w:color w:val="000000"/>
                <w:kern w:val="0"/>
                <w:sz w:val="18"/>
                <w:szCs w:val="18"/>
              </w:rPr>
              <w:t>可采区</w:t>
            </w:r>
          </w:p>
        </w:tc>
        <w:tc>
          <w:tcPr>
            <w:tcW w:w="1526" w:type="dxa"/>
            <w:tcBorders>
              <w:top w:val="nil"/>
              <w:left w:val="nil"/>
              <w:bottom w:val="single" w:sz="4" w:space="0" w:color="auto"/>
              <w:right w:val="single" w:sz="4" w:space="0" w:color="auto"/>
            </w:tcBorders>
            <w:shd w:val="clear" w:color="auto" w:fill="auto"/>
            <w:vAlign w:val="center"/>
          </w:tcPr>
          <w:p w14:paraId="0FE7E71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K695+103</w:t>
            </w:r>
          </w:p>
        </w:tc>
        <w:tc>
          <w:tcPr>
            <w:tcW w:w="1513" w:type="dxa"/>
            <w:tcBorders>
              <w:top w:val="nil"/>
              <w:left w:val="nil"/>
              <w:bottom w:val="single" w:sz="4" w:space="0" w:color="auto"/>
              <w:right w:val="single" w:sz="4" w:space="0" w:color="auto"/>
            </w:tcBorders>
            <w:shd w:val="clear" w:color="auto" w:fill="auto"/>
            <w:noWrap/>
            <w:vAlign w:val="center"/>
          </w:tcPr>
          <w:p w14:paraId="4E998C3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567224.975</w:t>
            </w:r>
          </w:p>
        </w:tc>
        <w:tc>
          <w:tcPr>
            <w:tcW w:w="1640" w:type="dxa"/>
            <w:tcBorders>
              <w:top w:val="nil"/>
              <w:left w:val="nil"/>
              <w:bottom w:val="single" w:sz="4" w:space="0" w:color="auto"/>
              <w:right w:val="single" w:sz="4" w:space="0" w:color="auto"/>
            </w:tcBorders>
            <w:shd w:val="clear" w:color="auto" w:fill="auto"/>
            <w:noWrap/>
            <w:vAlign w:val="center"/>
          </w:tcPr>
          <w:p w14:paraId="73A5D80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3574015.042</w:t>
            </w:r>
          </w:p>
        </w:tc>
        <w:tc>
          <w:tcPr>
            <w:tcW w:w="1164" w:type="dxa"/>
            <w:vMerge w:val="restart"/>
            <w:tcBorders>
              <w:top w:val="nil"/>
              <w:left w:val="single" w:sz="4" w:space="0" w:color="auto"/>
              <w:bottom w:val="single" w:sz="4" w:space="0" w:color="auto"/>
              <w:right w:val="single" w:sz="4" w:space="0" w:color="auto"/>
            </w:tcBorders>
            <w:shd w:val="clear" w:color="auto" w:fill="auto"/>
            <w:noWrap/>
            <w:vAlign w:val="center"/>
          </w:tcPr>
          <w:p w14:paraId="3C5E470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9.7</w:t>
            </w:r>
          </w:p>
        </w:tc>
      </w:tr>
      <w:tr w:rsidR="000F4245" w14:paraId="4DBE106F" w14:textId="77777777">
        <w:trPr>
          <w:trHeight w:val="268"/>
        </w:trPr>
        <w:tc>
          <w:tcPr>
            <w:tcW w:w="1001" w:type="dxa"/>
            <w:vMerge/>
            <w:tcBorders>
              <w:top w:val="nil"/>
              <w:left w:val="single" w:sz="4" w:space="0" w:color="auto"/>
              <w:bottom w:val="single" w:sz="4" w:space="0" w:color="auto"/>
              <w:right w:val="single" w:sz="4" w:space="0" w:color="auto"/>
            </w:tcBorders>
            <w:vAlign w:val="center"/>
          </w:tcPr>
          <w:p w14:paraId="02FA5855" w14:textId="77777777" w:rsidR="000F4245" w:rsidRDefault="000F4245">
            <w:pPr>
              <w:widowControl/>
              <w:jc w:val="left"/>
              <w:rPr>
                <w:rFonts w:eastAsiaTheme="minorEastAsia"/>
                <w:color w:val="000000"/>
                <w:kern w:val="0"/>
                <w:sz w:val="18"/>
                <w:szCs w:val="18"/>
              </w:rPr>
            </w:pPr>
          </w:p>
        </w:tc>
        <w:tc>
          <w:tcPr>
            <w:tcW w:w="1367" w:type="dxa"/>
            <w:vMerge/>
            <w:tcBorders>
              <w:top w:val="nil"/>
              <w:left w:val="single" w:sz="4" w:space="0" w:color="auto"/>
              <w:bottom w:val="single" w:sz="4" w:space="0" w:color="auto"/>
              <w:right w:val="single" w:sz="4" w:space="0" w:color="auto"/>
            </w:tcBorders>
            <w:vAlign w:val="center"/>
          </w:tcPr>
          <w:p w14:paraId="591B691A" w14:textId="77777777" w:rsidR="000F4245" w:rsidRDefault="000F4245">
            <w:pPr>
              <w:widowControl/>
              <w:jc w:val="left"/>
              <w:rPr>
                <w:rFonts w:eastAsiaTheme="minorEastAsia"/>
                <w:color w:val="000000"/>
                <w:kern w:val="0"/>
                <w:sz w:val="18"/>
                <w:szCs w:val="18"/>
              </w:rPr>
            </w:pPr>
          </w:p>
        </w:tc>
        <w:tc>
          <w:tcPr>
            <w:tcW w:w="1526" w:type="dxa"/>
            <w:tcBorders>
              <w:top w:val="nil"/>
              <w:left w:val="nil"/>
              <w:bottom w:val="single" w:sz="4" w:space="0" w:color="auto"/>
              <w:right w:val="single" w:sz="4" w:space="0" w:color="auto"/>
            </w:tcBorders>
            <w:shd w:val="clear" w:color="auto" w:fill="auto"/>
            <w:noWrap/>
            <w:vAlign w:val="center"/>
          </w:tcPr>
          <w:p w14:paraId="0B9BFB7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K685+403</w:t>
            </w:r>
          </w:p>
        </w:tc>
        <w:tc>
          <w:tcPr>
            <w:tcW w:w="1513" w:type="dxa"/>
            <w:tcBorders>
              <w:top w:val="nil"/>
              <w:left w:val="nil"/>
              <w:bottom w:val="single" w:sz="4" w:space="0" w:color="auto"/>
              <w:right w:val="single" w:sz="4" w:space="0" w:color="auto"/>
            </w:tcBorders>
            <w:shd w:val="clear" w:color="auto" w:fill="auto"/>
            <w:noWrap/>
            <w:vAlign w:val="center"/>
          </w:tcPr>
          <w:p w14:paraId="7A09E53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567371.45</w:t>
            </w:r>
          </w:p>
        </w:tc>
        <w:tc>
          <w:tcPr>
            <w:tcW w:w="1640" w:type="dxa"/>
            <w:tcBorders>
              <w:top w:val="nil"/>
              <w:left w:val="nil"/>
              <w:bottom w:val="single" w:sz="4" w:space="0" w:color="auto"/>
              <w:right w:val="single" w:sz="4" w:space="0" w:color="auto"/>
            </w:tcBorders>
            <w:shd w:val="clear" w:color="auto" w:fill="auto"/>
            <w:noWrap/>
            <w:vAlign w:val="center"/>
          </w:tcPr>
          <w:p w14:paraId="68ABF7B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3567174.124</w:t>
            </w:r>
          </w:p>
        </w:tc>
        <w:tc>
          <w:tcPr>
            <w:tcW w:w="1164" w:type="dxa"/>
            <w:vMerge/>
            <w:tcBorders>
              <w:top w:val="nil"/>
              <w:left w:val="single" w:sz="4" w:space="0" w:color="auto"/>
              <w:bottom w:val="single" w:sz="4" w:space="0" w:color="auto"/>
              <w:right w:val="single" w:sz="4" w:space="0" w:color="auto"/>
            </w:tcBorders>
            <w:vAlign w:val="center"/>
          </w:tcPr>
          <w:p w14:paraId="284A8431" w14:textId="77777777" w:rsidR="000F4245" w:rsidRDefault="000F4245">
            <w:pPr>
              <w:widowControl/>
              <w:jc w:val="left"/>
              <w:rPr>
                <w:rFonts w:eastAsiaTheme="minorEastAsia"/>
                <w:color w:val="000000"/>
                <w:kern w:val="0"/>
                <w:sz w:val="18"/>
                <w:szCs w:val="18"/>
              </w:rPr>
            </w:pPr>
          </w:p>
        </w:tc>
      </w:tr>
      <w:tr w:rsidR="000F4245" w14:paraId="03D2B6A0" w14:textId="77777777">
        <w:trPr>
          <w:trHeight w:val="268"/>
        </w:trPr>
        <w:tc>
          <w:tcPr>
            <w:tcW w:w="1001" w:type="dxa"/>
            <w:vMerge w:val="restart"/>
            <w:tcBorders>
              <w:top w:val="nil"/>
              <w:left w:val="single" w:sz="4" w:space="0" w:color="auto"/>
              <w:bottom w:val="single" w:sz="4" w:space="0" w:color="auto"/>
              <w:right w:val="single" w:sz="4" w:space="0" w:color="auto"/>
            </w:tcBorders>
            <w:shd w:val="clear" w:color="auto" w:fill="auto"/>
            <w:vAlign w:val="center"/>
          </w:tcPr>
          <w:p w14:paraId="0F895AD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w:t>
            </w:r>
          </w:p>
        </w:tc>
        <w:tc>
          <w:tcPr>
            <w:tcW w:w="1367" w:type="dxa"/>
            <w:vMerge w:val="restart"/>
            <w:tcBorders>
              <w:top w:val="nil"/>
              <w:left w:val="single" w:sz="4" w:space="0" w:color="auto"/>
              <w:bottom w:val="single" w:sz="4" w:space="0" w:color="auto"/>
              <w:right w:val="single" w:sz="4" w:space="0" w:color="auto"/>
            </w:tcBorders>
            <w:shd w:val="clear" w:color="auto" w:fill="auto"/>
            <w:vAlign w:val="center"/>
          </w:tcPr>
          <w:p w14:paraId="236F1F9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w:t>
            </w:r>
            <w:r>
              <w:rPr>
                <w:rFonts w:eastAsiaTheme="minorEastAsia"/>
                <w:color w:val="000000"/>
                <w:kern w:val="0"/>
                <w:sz w:val="18"/>
                <w:szCs w:val="18"/>
              </w:rPr>
              <w:t>可采区</w:t>
            </w:r>
          </w:p>
        </w:tc>
        <w:tc>
          <w:tcPr>
            <w:tcW w:w="1526" w:type="dxa"/>
            <w:tcBorders>
              <w:top w:val="nil"/>
              <w:left w:val="nil"/>
              <w:bottom w:val="single" w:sz="4" w:space="0" w:color="auto"/>
              <w:right w:val="single" w:sz="4" w:space="0" w:color="auto"/>
            </w:tcBorders>
            <w:shd w:val="clear" w:color="auto" w:fill="auto"/>
            <w:vAlign w:val="center"/>
          </w:tcPr>
          <w:p w14:paraId="791B6E6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K670+500</w:t>
            </w:r>
          </w:p>
        </w:tc>
        <w:tc>
          <w:tcPr>
            <w:tcW w:w="1513" w:type="dxa"/>
            <w:tcBorders>
              <w:top w:val="nil"/>
              <w:left w:val="nil"/>
              <w:bottom w:val="single" w:sz="4" w:space="0" w:color="auto"/>
              <w:right w:val="single" w:sz="4" w:space="0" w:color="auto"/>
            </w:tcBorders>
            <w:shd w:val="clear" w:color="auto" w:fill="auto"/>
            <w:noWrap/>
            <w:vAlign w:val="center"/>
          </w:tcPr>
          <w:p w14:paraId="2C67F02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564414.828</w:t>
            </w:r>
          </w:p>
        </w:tc>
        <w:tc>
          <w:tcPr>
            <w:tcW w:w="1640" w:type="dxa"/>
            <w:tcBorders>
              <w:top w:val="nil"/>
              <w:left w:val="nil"/>
              <w:bottom w:val="single" w:sz="4" w:space="0" w:color="auto"/>
              <w:right w:val="single" w:sz="4" w:space="0" w:color="auto"/>
            </w:tcBorders>
            <w:shd w:val="clear" w:color="auto" w:fill="auto"/>
            <w:noWrap/>
            <w:vAlign w:val="center"/>
          </w:tcPr>
          <w:p w14:paraId="2A75475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3559047.483</w:t>
            </w:r>
          </w:p>
        </w:tc>
        <w:tc>
          <w:tcPr>
            <w:tcW w:w="1164" w:type="dxa"/>
            <w:vMerge w:val="restart"/>
            <w:tcBorders>
              <w:top w:val="nil"/>
              <w:left w:val="single" w:sz="4" w:space="0" w:color="auto"/>
              <w:bottom w:val="single" w:sz="4" w:space="0" w:color="auto"/>
              <w:right w:val="single" w:sz="4" w:space="0" w:color="auto"/>
            </w:tcBorders>
            <w:shd w:val="clear" w:color="auto" w:fill="auto"/>
            <w:vAlign w:val="center"/>
          </w:tcPr>
          <w:p w14:paraId="703D898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21.579</w:t>
            </w:r>
          </w:p>
        </w:tc>
      </w:tr>
      <w:tr w:rsidR="000F4245" w14:paraId="31695658" w14:textId="77777777">
        <w:trPr>
          <w:trHeight w:val="268"/>
        </w:trPr>
        <w:tc>
          <w:tcPr>
            <w:tcW w:w="1001" w:type="dxa"/>
            <w:vMerge/>
            <w:tcBorders>
              <w:top w:val="nil"/>
              <w:left w:val="single" w:sz="4" w:space="0" w:color="auto"/>
              <w:bottom w:val="single" w:sz="4" w:space="0" w:color="auto"/>
              <w:right w:val="single" w:sz="4" w:space="0" w:color="auto"/>
            </w:tcBorders>
            <w:vAlign w:val="center"/>
          </w:tcPr>
          <w:p w14:paraId="45B4C7DB" w14:textId="77777777" w:rsidR="000F4245" w:rsidRDefault="000F4245">
            <w:pPr>
              <w:widowControl/>
              <w:jc w:val="left"/>
              <w:rPr>
                <w:rFonts w:eastAsiaTheme="minorEastAsia"/>
                <w:color w:val="000000"/>
                <w:kern w:val="0"/>
                <w:sz w:val="18"/>
                <w:szCs w:val="18"/>
              </w:rPr>
            </w:pPr>
          </w:p>
        </w:tc>
        <w:tc>
          <w:tcPr>
            <w:tcW w:w="1367" w:type="dxa"/>
            <w:vMerge/>
            <w:tcBorders>
              <w:top w:val="nil"/>
              <w:left w:val="single" w:sz="4" w:space="0" w:color="auto"/>
              <w:bottom w:val="single" w:sz="4" w:space="0" w:color="auto"/>
              <w:right w:val="single" w:sz="4" w:space="0" w:color="auto"/>
            </w:tcBorders>
            <w:vAlign w:val="center"/>
          </w:tcPr>
          <w:p w14:paraId="4363EB15" w14:textId="77777777" w:rsidR="000F4245" w:rsidRDefault="000F4245">
            <w:pPr>
              <w:widowControl/>
              <w:jc w:val="left"/>
              <w:rPr>
                <w:rFonts w:eastAsiaTheme="minorEastAsia"/>
                <w:color w:val="000000"/>
                <w:kern w:val="0"/>
                <w:sz w:val="18"/>
                <w:szCs w:val="18"/>
              </w:rPr>
            </w:pPr>
          </w:p>
        </w:tc>
        <w:tc>
          <w:tcPr>
            <w:tcW w:w="1526" w:type="dxa"/>
            <w:tcBorders>
              <w:top w:val="nil"/>
              <w:left w:val="nil"/>
              <w:bottom w:val="single" w:sz="4" w:space="0" w:color="auto"/>
              <w:right w:val="single" w:sz="4" w:space="0" w:color="auto"/>
            </w:tcBorders>
            <w:shd w:val="clear" w:color="auto" w:fill="auto"/>
            <w:noWrap/>
            <w:vAlign w:val="center"/>
          </w:tcPr>
          <w:p w14:paraId="6B3E6C4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K648+921</w:t>
            </w:r>
          </w:p>
        </w:tc>
        <w:tc>
          <w:tcPr>
            <w:tcW w:w="1513" w:type="dxa"/>
            <w:tcBorders>
              <w:top w:val="nil"/>
              <w:left w:val="nil"/>
              <w:bottom w:val="single" w:sz="4" w:space="0" w:color="auto"/>
              <w:right w:val="single" w:sz="4" w:space="0" w:color="auto"/>
            </w:tcBorders>
            <w:shd w:val="clear" w:color="auto" w:fill="auto"/>
            <w:noWrap/>
            <w:vAlign w:val="center"/>
          </w:tcPr>
          <w:p w14:paraId="54CBDB7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565478.127</w:t>
            </w:r>
          </w:p>
        </w:tc>
        <w:tc>
          <w:tcPr>
            <w:tcW w:w="1640" w:type="dxa"/>
            <w:tcBorders>
              <w:top w:val="nil"/>
              <w:left w:val="nil"/>
              <w:bottom w:val="single" w:sz="4" w:space="0" w:color="auto"/>
              <w:right w:val="single" w:sz="4" w:space="0" w:color="auto"/>
            </w:tcBorders>
            <w:shd w:val="clear" w:color="auto" w:fill="auto"/>
            <w:noWrap/>
            <w:vAlign w:val="center"/>
          </w:tcPr>
          <w:p w14:paraId="2BAF6D2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3548262.594</w:t>
            </w:r>
          </w:p>
        </w:tc>
        <w:tc>
          <w:tcPr>
            <w:tcW w:w="1164" w:type="dxa"/>
            <w:vMerge/>
            <w:tcBorders>
              <w:top w:val="nil"/>
              <w:left w:val="single" w:sz="4" w:space="0" w:color="auto"/>
              <w:bottom w:val="single" w:sz="4" w:space="0" w:color="auto"/>
              <w:right w:val="single" w:sz="4" w:space="0" w:color="auto"/>
            </w:tcBorders>
            <w:vAlign w:val="center"/>
          </w:tcPr>
          <w:p w14:paraId="03FA3900" w14:textId="77777777" w:rsidR="000F4245" w:rsidRDefault="000F4245">
            <w:pPr>
              <w:widowControl/>
              <w:jc w:val="left"/>
              <w:rPr>
                <w:rFonts w:eastAsiaTheme="minorEastAsia"/>
                <w:color w:val="000000"/>
                <w:kern w:val="0"/>
                <w:sz w:val="18"/>
                <w:szCs w:val="18"/>
              </w:rPr>
            </w:pPr>
          </w:p>
        </w:tc>
      </w:tr>
      <w:tr w:rsidR="000F4245" w14:paraId="4101EE06" w14:textId="77777777">
        <w:trPr>
          <w:trHeight w:val="268"/>
        </w:trPr>
        <w:tc>
          <w:tcPr>
            <w:tcW w:w="1001" w:type="dxa"/>
            <w:vMerge w:val="restart"/>
            <w:tcBorders>
              <w:top w:val="nil"/>
              <w:left w:val="single" w:sz="4" w:space="0" w:color="auto"/>
              <w:bottom w:val="single" w:sz="4" w:space="0" w:color="auto"/>
              <w:right w:val="single" w:sz="4" w:space="0" w:color="auto"/>
            </w:tcBorders>
            <w:shd w:val="clear" w:color="auto" w:fill="auto"/>
            <w:noWrap/>
            <w:vAlign w:val="center"/>
          </w:tcPr>
          <w:p w14:paraId="3122414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w:t>
            </w:r>
          </w:p>
        </w:tc>
        <w:tc>
          <w:tcPr>
            <w:tcW w:w="1367" w:type="dxa"/>
            <w:vMerge w:val="restart"/>
            <w:tcBorders>
              <w:top w:val="nil"/>
              <w:left w:val="single" w:sz="4" w:space="0" w:color="auto"/>
              <w:bottom w:val="single" w:sz="4" w:space="0" w:color="auto"/>
              <w:right w:val="single" w:sz="4" w:space="0" w:color="auto"/>
            </w:tcBorders>
            <w:shd w:val="clear" w:color="auto" w:fill="auto"/>
            <w:vAlign w:val="center"/>
          </w:tcPr>
          <w:p w14:paraId="0A2F8D2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w:t>
            </w:r>
            <w:r>
              <w:rPr>
                <w:rFonts w:eastAsiaTheme="minorEastAsia"/>
                <w:color w:val="000000"/>
                <w:kern w:val="0"/>
                <w:sz w:val="18"/>
                <w:szCs w:val="18"/>
              </w:rPr>
              <w:t>可采区</w:t>
            </w:r>
          </w:p>
        </w:tc>
        <w:tc>
          <w:tcPr>
            <w:tcW w:w="1526" w:type="dxa"/>
            <w:tcBorders>
              <w:top w:val="nil"/>
              <w:left w:val="nil"/>
              <w:bottom w:val="single" w:sz="4" w:space="0" w:color="auto"/>
              <w:right w:val="single" w:sz="4" w:space="0" w:color="auto"/>
            </w:tcBorders>
            <w:shd w:val="clear" w:color="auto" w:fill="auto"/>
            <w:noWrap/>
            <w:vAlign w:val="center"/>
          </w:tcPr>
          <w:p w14:paraId="5D45C4E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K645+421</w:t>
            </w:r>
          </w:p>
        </w:tc>
        <w:tc>
          <w:tcPr>
            <w:tcW w:w="1513" w:type="dxa"/>
            <w:tcBorders>
              <w:top w:val="nil"/>
              <w:left w:val="nil"/>
              <w:bottom w:val="single" w:sz="4" w:space="0" w:color="auto"/>
              <w:right w:val="single" w:sz="4" w:space="0" w:color="auto"/>
            </w:tcBorders>
            <w:shd w:val="clear" w:color="auto" w:fill="auto"/>
            <w:noWrap/>
            <w:vAlign w:val="center"/>
          </w:tcPr>
          <w:p w14:paraId="58A0190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567062.225</w:t>
            </w:r>
          </w:p>
        </w:tc>
        <w:tc>
          <w:tcPr>
            <w:tcW w:w="1640" w:type="dxa"/>
            <w:tcBorders>
              <w:top w:val="nil"/>
              <w:left w:val="nil"/>
              <w:bottom w:val="single" w:sz="4" w:space="0" w:color="auto"/>
              <w:right w:val="single" w:sz="4" w:space="0" w:color="auto"/>
            </w:tcBorders>
            <w:shd w:val="clear" w:color="auto" w:fill="auto"/>
            <w:noWrap/>
            <w:vAlign w:val="center"/>
          </w:tcPr>
          <w:p w14:paraId="10EC069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3545973.246</w:t>
            </w:r>
          </w:p>
        </w:tc>
        <w:tc>
          <w:tcPr>
            <w:tcW w:w="1164" w:type="dxa"/>
            <w:vMerge w:val="restart"/>
            <w:tcBorders>
              <w:top w:val="nil"/>
              <w:left w:val="single" w:sz="4" w:space="0" w:color="auto"/>
              <w:bottom w:val="single" w:sz="4" w:space="0" w:color="auto"/>
              <w:right w:val="single" w:sz="4" w:space="0" w:color="auto"/>
            </w:tcBorders>
            <w:shd w:val="clear" w:color="auto" w:fill="auto"/>
            <w:noWrap/>
            <w:vAlign w:val="center"/>
          </w:tcPr>
          <w:p w14:paraId="49C5B6C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7.28</w:t>
            </w:r>
          </w:p>
        </w:tc>
      </w:tr>
      <w:tr w:rsidR="000F4245" w14:paraId="4157BA79" w14:textId="77777777">
        <w:trPr>
          <w:trHeight w:val="268"/>
        </w:trPr>
        <w:tc>
          <w:tcPr>
            <w:tcW w:w="1001" w:type="dxa"/>
            <w:vMerge/>
            <w:tcBorders>
              <w:top w:val="nil"/>
              <w:left w:val="single" w:sz="4" w:space="0" w:color="auto"/>
              <w:bottom w:val="single" w:sz="4" w:space="0" w:color="auto"/>
              <w:right w:val="single" w:sz="4" w:space="0" w:color="auto"/>
            </w:tcBorders>
            <w:vAlign w:val="center"/>
          </w:tcPr>
          <w:p w14:paraId="02152E15" w14:textId="77777777" w:rsidR="000F4245" w:rsidRDefault="000F4245">
            <w:pPr>
              <w:widowControl/>
              <w:jc w:val="left"/>
              <w:rPr>
                <w:rFonts w:eastAsiaTheme="minorEastAsia"/>
                <w:color w:val="000000"/>
                <w:kern w:val="0"/>
                <w:sz w:val="18"/>
                <w:szCs w:val="18"/>
              </w:rPr>
            </w:pPr>
          </w:p>
        </w:tc>
        <w:tc>
          <w:tcPr>
            <w:tcW w:w="1367" w:type="dxa"/>
            <w:vMerge/>
            <w:tcBorders>
              <w:top w:val="nil"/>
              <w:left w:val="single" w:sz="4" w:space="0" w:color="auto"/>
              <w:bottom w:val="single" w:sz="4" w:space="0" w:color="auto"/>
              <w:right w:val="single" w:sz="4" w:space="0" w:color="auto"/>
            </w:tcBorders>
            <w:vAlign w:val="center"/>
          </w:tcPr>
          <w:p w14:paraId="01957D33" w14:textId="77777777" w:rsidR="000F4245" w:rsidRDefault="000F4245">
            <w:pPr>
              <w:widowControl/>
              <w:jc w:val="left"/>
              <w:rPr>
                <w:rFonts w:eastAsiaTheme="minorEastAsia"/>
                <w:color w:val="000000"/>
                <w:kern w:val="0"/>
                <w:sz w:val="18"/>
                <w:szCs w:val="18"/>
              </w:rPr>
            </w:pPr>
          </w:p>
        </w:tc>
        <w:tc>
          <w:tcPr>
            <w:tcW w:w="1526" w:type="dxa"/>
            <w:tcBorders>
              <w:top w:val="nil"/>
              <w:left w:val="nil"/>
              <w:bottom w:val="single" w:sz="4" w:space="0" w:color="auto"/>
              <w:right w:val="single" w:sz="4" w:space="0" w:color="auto"/>
            </w:tcBorders>
            <w:shd w:val="clear" w:color="auto" w:fill="auto"/>
            <w:noWrap/>
            <w:vAlign w:val="center"/>
          </w:tcPr>
          <w:p w14:paraId="5EF0CF6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K638+141</w:t>
            </w:r>
          </w:p>
        </w:tc>
        <w:tc>
          <w:tcPr>
            <w:tcW w:w="1513" w:type="dxa"/>
            <w:tcBorders>
              <w:top w:val="nil"/>
              <w:left w:val="nil"/>
              <w:bottom w:val="single" w:sz="4" w:space="0" w:color="auto"/>
              <w:right w:val="single" w:sz="4" w:space="0" w:color="auto"/>
            </w:tcBorders>
            <w:shd w:val="clear" w:color="auto" w:fill="auto"/>
            <w:noWrap/>
            <w:vAlign w:val="center"/>
          </w:tcPr>
          <w:p w14:paraId="5751133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568662.598</w:t>
            </w:r>
          </w:p>
        </w:tc>
        <w:tc>
          <w:tcPr>
            <w:tcW w:w="1640" w:type="dxa"/>
            <w:tcBorders>
              <w:top w:val="nil"/>
              <w:left w:val="nil"/>
              <w:bottom w:val="single" w:sz="4" w:space="0" w:color="auto"/>
              <w:right w:val="single" w:sz="4" w:space="0" w:color="auto"/>
            </w:tcBorders>
            <w:shd w:val="clear" w:color="auto" w:fill="auto"/>
            <w:noWrap/>
            <w:vAlign w:val="center"/>
          </w:tcPr>
          <w:p w14:paraId="5C5A7D7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3541616.976</w:t>
            </w:r>
          </w:p>
        </w:tc>
        <w:tc>
          <w:tcPr>
            <w:tcW w:w="1164" w:type="dxa"/>
            <w:vMerge/>
            <w:tcBorders>
              <w:top w:val="nil"/>
              <w:left w:val="single" w:sz="4" w:space="0" w:color="auto"/>
              <w:bottom w:val="single" w:sz="4" w:space="0" w:color="auto"/>
              <w:right w:val="single" w:sz="4" w:space="0" w:color="auto"/>
            </w:tcBorders>
            <w:vAlign w:val="center"/>
          </w:tcPr>
          <w:p w14:paraId="168D2F2E" w14:textId="77777777" w:rsidR="000F4245" w:rsidRDefault="000F4245">
            <w:pPr>
              <w:widowControl/>
              <w:jc w:val="left"/>
              <w:rPr>
                <w:rFonts w:eastAsiaTheme="minorEastAsia"/>
                <w:color w:val="000000"/>
                <w:kern w:val="0"/>
                <w:sz w:val="18"/>
                <w:szCs w:val="18"/>
              </w:rPr>
            </w:pPr>
          </w:p>
        </w:tc>
      </w:tr>
      <w:tr w:rsidR="000F4245" w14:paraId="5C72D4BB" w14:textId="77777777">
        <w:trPr>
          <w:trHeight w:val="268"/>
        </w:trPr>
        <w:tc>
          <w:tcPr>
            <w:tcW w:w="1001" w:type="dxa"/>
            <w:vMerge w:val="restart"/>
            <w:tcBorders>
              <w:top w:val="nil"/>
              <w:left w:val="single" w:sz="4" w:space="0" w:color="auto"/>
              <w:bottom w:val="single" w:sz="4" w:space="0" w:color="auto"/>
              <w:right w:val="single" w:sz="4" w:space="0" w:color="auto"/>
            </w:tcBorders>
            <w:shd w:val="clear" w:color="auto" w:fill="auto"/>
            <w:vAlign w:val="center"/>
          </w:tcPr>
          <w:p w14:paraId="5D9987B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w:t>
            </w:r>
          </w:p>
        </w:tc>
        <w:tc>
          <w:tcPr>
            <w:tcW w:w="1367" w:type="dxa"/>
            <w:vMerge w:val="restart"/>
            <w:tcBorders>
              <w:top w:val="nil"/>
              <w:left w:val="single" w:sz="4" w:space="0" w:color="auto"/>
              <w:bottom w:val="single" w:sz="4" w:space="0" w:color="auto"/>
              <w:right w:val="single" w:sz="4" w:space="0" w:color="auto"/>
            </w:tcBorders>
            <w:shd w:val="clear" w:color="auto" w:fill="auto"/>
            <w:vAlign w:val="center"/>
          </w:tcPr>
          <w:p w14:paraId="65F8C74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w:t>
            </w:r>
            <w:r>
              <w:rPr>
                <w:rFonts w:eastAsiaTheme="minorEastAsia"/>
                <w:color w:val="000000"/>
                <w:kern w:val="0"/>
                <w:sz w:val="18"/>
                <w:szCs w:val="18"/>
              </w:rPr>
              <w:t>可采区</w:t>
            </w:r>
          </w:p>
        </w:tc>
        <w:tc>
          <w:tcPr>
            <w:tcW w:w="1526" w:type="dxa"/>
            <w:tcBorders>
              <w:top w:val="nil"/>
              <w:left w:val="nil"/>
              <w:bottom w:val="single" w:sz="4" w:space="0" w:color="auto"/>
              <w:right w:val="single" w:sz="4" w:space="0" w:color="auto"/>
            </w:tcBorders>
            <w:shd w:val="clear" w:color="auto" w:fill="auto"/>
            <w:vAlign w:val="center"/>
          </w:tcPr>
          <w:p w14:paraId="1400FCE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K631+000</w:t>
            </w:r>
          </w:p>
        </w:tc>
        <w:tc>
          <w:tcPr>
            <w:tcW w:w="1513" w:type="dxa"/>
            <w:tcBorders>
              <w:top w:val="nil"/>
              <w:left w:val="nil"/>
              <w:bottom w:val="single" w:sz="4" w:space="0" w:color="auto"/>
              <w:right w:val="single" w:sz="4" w:space="0" w:color="auto"/>
            </w:tcBorders>
            <w:shd w:val="clear" w:color="auto" w:fill="auto"/>
            <w:noWrap/>
            <w:vAlign w:val="center"/>
          </w:tcPr>
          <w:p w14:paraId="04F3002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569492.622</w:t>
            </w:r>
          </w:p>
        </w:tc>
        <w:tc>
          <w:tcPr>
            <w:tcW w:w="1640" w:type="dxa"/>
            <w:tcBorders>
              <w:top w:val="nil"/>
              <w:left w:val="nil"/>
              <w:bottom w:val="single" w:sz="4" w:space="0" w:color="auto"/>
              <w:right w:val="single" w:sz="4" w:space="0" w:color="auto"/>
            </w:tcBorders>
            <w:shd w:val="clear" w:color="auto" w:fill="auto"/>
            <w:noWrap/>
            <w:vAlign w:val="center"/>
          </w:tcPr>
          <w:p w14:paraId="795A015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3538107.004</w:t>
            </w:r>
          </w:p>
        </w:tc>
        <w:tc>
          <w:tcPr>
            <w:tcW w:w="1164" w:type="dxa"/>
            <w:vMerge w:val="restart"/>
            <w:tcBorders>
              <w:top w:val="nil"/>
              <w:left w:val="single" w:sz="4" w:space="0" w:color="auto"/>
              <w:bottom w:val="single" w:sz="4" w:space="0" w:color="auto"/>
              <w:right w:val="single" w:sz="4" w:space="0" w:color="auto"/>
            </w:tcBorders>
            <w:shd w:val="clear" w:color="auto" w:fill="auto"/>
            <w:vAlign w:val="center"/>
          </w:tcPr>
          <w:p w14:paraId="0CF2DF7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16.66</w:t>
            </w:r>
          </w:p>
        </w:tc>
      </w:tr>
      <w:tr w:rsidR="000F4245" w14:paraId="6B7FF808" w14:textId="77777777">
        <w:trPr>
          <w:trHeight w:val="268"/>
        </w:trPr>
        <w:tc>
          <w:tcPr>
            <w:tcW w:w="1001" w:type="dxa"/>
            <w:vMerge/>
            <w:tcBorders>
              <w:top w:val="nil"/>
              <w:left w:val="single" w:sz="4" w:space="0" w:color="auto"/>
              <w:bottom w:val="single" w:sz="4" w:space="0" w:color="auto"/>
              <w:right w:val="single" w:sz="4" w:space="0" w:color="auto"/>
            </w:tcBorders>
            <w:vAlign w:val="center"/>
          </w:tcPr>
          <w:p w14:paraId="3C57EC3D" w14:textId="77777777" w:rsidR="000F4245" w:rsidRDefault="000F4245">
            <w:pPr>
              <w:widowControl/>
              <w:jc w:val="left"/>
              <w:rPr>
                <w:rFonts w:eastAsiaTheme="minorEastAsia"/>
                <w:color w:val="000000"/>
                <w:kern w:val="0"/>
                <w:sz w:val="18"/>
                <w:szCs w:val="18"/>
              </w:rPr>
            </w:pPr>
          </w:p>
        </w:tc>
        <w:tc>
          <w:tcPr>
            <w:tcW w:w="1367" w:type="dxa"/>
            <w:vMerge/>
            <w:tcBorders>
              <w:top w:val="nil"/>
              <w:left w:val="single" w:sz="4" w:space="0" w:color="auto"/>
              <w:bottom w:val="single" w:sz="4" w:space="0" w:color="auto"/>
              <w:right w:val="single" w:sz="4" w:space="0" w:color="auto"/>
            </w:tcBorders>
            <w:vAlign w:val="center"/>
          </w:tcPr>
          <w:p w14:paraId="140EC5FE" w14:textId="77777777" w:rsidR="000F4245" w:rsidRDefault="000F4245">
            <w:pPr>
              <w:widowControl/>
              <w:jc w:val="left"/>
              <w:rPr>
                <w:rFonts w:eastAsiaTheme="minorEastAsia"/>
                <w:color w:val="000000"/>
                <w:kern w:val="0"/>
                <w:sz w:val="18"/>
                <w:szCs w:val="18"/>
              </w:rPr>
            </w:pPr>
          </w:p>
        </w:tc>
        <w:tc>
          <w:tcPr>
            <w:tcW w:w="1526" w:type="dxa"/>
            <w:tcBorders>
              <w:top w:val="nil"/>
              <w:left w:val="nil"/>
              <w:bottom w:val="single" w:sz="4" w:space="0" w:color="auto"/>
              <w:right w:val="single" w:sz="4" w:space="0" w:color="auto"/>
            </w:tcBorders>
            <w:shd w:val="clear" w:color="auto" w:fill="auto"/>
            <w:noWrap/>
            <w:vAlign w:val="center"/>
          </w:tcPr>
          <w:p w14:paraId="15CE4EF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K614+340</w:t>
            </w:r>
          </w:p>
        </w:tc>
        <w:tc>
          <w:tcPr>
            <w:tcW w:w="1513" w:type="dxa"/>
            <w:tcBorders>
              <w:top w:val="nil"/>
              <w:left w:val="nil"/>
              <w:bottom w:val="single" w:sz="4" w:space="0" w:color="auto"/>
              <w:right w:val="single" w:sz="4" w:space="0" w:color="auto"/>
            </w:tcBorders>
            <w:shd w:val="clear" w:color="auto" w:fill="auto"/>
            <w:noWrap/>
            <w:vAlign w:val="center"/>
          </w:tcPr>
          <w:p w14:paraId="26B8C56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576132.816</w:t>
            </w:r>
          </w:p>
        </w:tc>
        <w:tc>
          <w:tcPr>
            <w:tcW w:w="1640" w:type="dxa"/>
            <w:tcBorders>
              <w:top w:val="nil"/>
              <w:left w:val="nil"/>
              <w:bottom w:val="single" w:sz="4" w:space="0" w:color="auto"/>
              <w:right w:val="single" w:sz="4" w:space="0" w:color="auto"/>
            </w:tcBorders>
            <w:shd w:val="clear" w:color="auto" w:fill="auto"/>
            <w:noWrap/>
            <w:vAlign w:val="center"/>
          </w:tcPr>
          <w:p w14:paraId="1978FE0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3536208.256</w:t>
            </w:r>
          </w:p>
        </w:tc>
        <w:tc>
          <w:tcPr>
            <w:tcW w:w="1164" w:type="dxa"/>
            <w:vMerge/>
            <w:tcBorders>
              <w:top w:val="nil"/>
              <w:left w:val="single" w:sz="4" w:space="0" w:color="auto"/>
              <w:bottom w:val="single" w:sz="4" w:space="0" w:color="auto"/>
              <w:right w:val="single" w:sz="4" w:space="0" w:color="auto"/>
            </w:tcBorders>
            <w:vAlign w:val="center"/>
          </w:tcPr>
          <w:p w14:paraId="51B6C3BD" w14:textId="77777777" w:rsidR="000F4245" w:rsidRDefault="000F4245">
            <w:pPr>
              <w:widowControl/>
              <w:jc w:val="left"/>
              <w:rPr>
                <w:rFonts w:eastAsiaTheme="minorEastAsia"/>
                <w:color w:val="000000"/>
                <w:kern w:val="0"/>
                <w:sz w:val="18"/>
                <w:szCs w:val="18"/>
              </w:rPr>
            </w:pPr>
          </w:p>
        </w:tc>
      </w:tr>
      <w:tr w:rsidR="000F4245" w14:paraId="5C503DF2" w14:textId="77777777">
        <w:trPr>
          <w:trHeight w:val="268"/>
        </w:trPr>
        <w:tc>
          <w:tcPr>
            <w:tcW w:w="1001" w:type="dxa"/>
            <w:tcBorders>
              <w:top w:val="nil"/>
              <w:left w:val="single" w:sz="4" w:space="0" w:color="auto"/>
              <w:bottom w:val="single" w:sz="4" w:space="0" w:color="auto"/>
              <w:right w:val="single" w:sz="4" w:space="0" w:color="auto"/>
            </w:tcBorders>
            <w:shd w:val="clear" w:color="auto" w:fill="auto"/>
            <w:noWrap/>
            <w:vAlign w:val="center"/>
          </w:tcPr>
          <w:p w14:paraId="275B4AF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lastRenderedPageBreak/>
              <w:t>合计</w:t>
            </w:r>
          </w:p>
        </w:tc>
        <w:tc>
          <w:tcPr>
            <w:tcW w:w="7212" w:type="dxa"/>
            <w:gridSpan w:val="5"/>
            <w:tcBorders>
              <w:top w:val="single" w:sz="4" w:space="0" w:color="auto"/>
              <w:left w:val="nil"/>
              <w:bottom w:val="single" w:sz="4" w:space="0" w:color="auto"/>
              <w:right w:val="single" w:sz="4" w:space="0" w:color="000000"/>
            </w:tcBorders>
            <w:shd w:val="clear" w:color="auto" w:fill="auto"/>
            <w:noWrap/>
            <w:vAlign w:val="center"/>
          </w:tcPr>
          <w:p w14:paraId="7457832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河段总长</w:t>
            </w:r>
            <w:r>
              <w:rPr>
                <w:rFonts w:eastAsiaTheme="minorEastAsia"/>
                <w:color w:val="000000"/>
                <w:kern w:val="0"/>
                <w:sz w:val="18"/>
                <w:szCs w:val="18"/>
              </w:rPr>
              <w:t>98.252km</w:t>
            </w:r>
            <w:r>
              <w:rPr>
                <w:rFonts w:eastAsiaTheme="minorEastAsia"/>
                <w:color w:val="000000"/>
                <w:kern w:val="0"/>
                <w:sz w:val="18"/>
                <w:szCs w:val="18"/>
              </w:rPr>
              <w:t>，可采区河段长度</w:t>
            </w:r>
            <w:r>
              <w:rPr>
                <w:rFonts w:eastAsiaTheme="minorEastAsia"/>
                <w:color w:val="000000"/>
                <w:kern w:val="0"/>
                <w:sz w:val="18"/>
                <w:szCs w:val="18"/>
              </w:rPr>
              <w:t>65.426km</w:t>
            </w:r>
          </w:p>
        </w:tc>
      </w:tr>
    </w:tbl>
    <w:p w14:paraId="0D655CA3" w14:textId="77777777" w:rsidR="000F4245" w:rsidRDefault="000F4245">
      <w:pPr>
        <w:pStyle w:val="46"/>
        <w:rPr>
          <w:rFonts w:eastAsiaTheme="minorEastAsia"/>
        </w:rPr>
      </w:pPr>
    </w:p>
    <w:p w14:paraId="049F8607" w14:textId="77777777" w:rsidR="000F4245" w:rsidRDefault="00000000">
      <w:pPr>
        <w:pStyle w:val="46"/>
        <w:rPr>
          <w:rFonts w:eastAsiaTheme="minorEastAsia"/>
        </w:rPr>
      </w:pPr>
      <w:r>
        <w:rPr>
          <w:rFonts w:eastAsiaTheme="minorEastAsia"/>
        </w:rPr>
        <w:t>规划可采区采砂场基本情况详见</w:t>
      </w:r>
      <w:r>
        <w:rPr>
          <w:rFonts w:eastAsiaTheme="minorEastAsia"/>
        </w:rPr>
        <w:t>5.1.4</w:t>
      </w:r>
      <w:r>
        <w:rPr>
          <w:rFonts w:eastAsiaTheme="minorEastAsia"/>
        </w:rPr>
        <w:t>节。本次规划河段可采区共规划了</w:t>
      </w:r>
      <w:r>
        <w:rPr>
          <w:rFonts w:eastAsiaTheme="minorEastAsia"/>
        </w:rPr>
        <w:t>11</w:t>
      </w:r>
      <w:r>
        <w:rPr>
          <w:rFonts w:eastAsiaTheme="minorEastAsia"/>
        </w:rPr>
        <w:t>个采砂场，其中</w:t>
      </w:r>
      <w:r>
        <w:rPr>
          <w:rFonts w:eastAsiaTheme="minorEastAsia"/>
        </w:rPr>
        <w:t>2#</w:t>
      </w:r>
      <w:r>
        <w:rPr>
          <w:rFonts w:eastAsiaTheme="minorEastAsia"/>
        </w:rPr>
        <w:t>可采区布置</w:t>
      </w:r>
      <w:r>
        <w:rPr>
          <w:rFonts w:eastAsiaTheme="minorEastAsia"/>
        </w:rPr>
        <w:t>2</w:t>
      </w:r>
      <w:r>
        <w:rPr>
          <w:rFonts w:eastAsiaTheme="minorEastAsia"/>
        </w:rPr>
        <w:t>个采砂场，</w:t>
      </w:r>
      <w:r>
        <w:rPr>
          <w:rFonts w:eastAsiaTheme="minorEastAsia"/>
        </w:rPr>
        <w:t>3#</w:t>
      </w:r>
      <w:r>
        <w:rPr>
          <w:rFonts w:eastAsiaTheme="minorEastAsia"/>
        </w:rPr>
        <w:t>可采区布置</w:t>
      </w:r>
      <w:r>
        <w:rPr>
          <w:rFonts w:eastAsiaTheme="minorEastAsia"/>
        </w:rPr>
        <w:t>2</w:t>
      </w:r>
      <w:r>
        <w:rPr>
          <w:rFonts w:eastAsiaTheme="minorEastAsia"/>
        </w:rPr>
        <w:t>个采砂场，</w:t>
      </w:r>
      <w:r>
        <w:rPr>
          <w:rFonts w:eastAsiaTheme="minorEastAsia"/>
        </w:rPr>
        <w:t>5#</w:t>
      </w:r>
      <w:r>
        <w:rPr>
          <w:rFonts w:eastAsiaTheme="minorEastAsia"/>
        </w:rPr>
        <w:t>可采区布置</w:t>
      </w:r>
      <w:r>
        <w:rPr>
          <w:rFonts w:eastAsiaTheme="minorEastAsia"/>
        </w:rPr>
        <w:t>5</w:t>
      </w:r>
      <w:r>
        <w:rPr>
          <w:rFonts w:eastAsiaTheme="minorEastAsia"/>
        </w:rPr>
        <w:t>个采砂场，各采砂场面积及采砂控制量见表</w:t>
      </w:r>
      <w:r>
        <w:rPr>
          <w:rFonts w:eastAsiaTheme="minorEastAsia"/>
        </w:rPr>
        <w:t>6.2-2</w:t>
      </w:r>
      <w:r>
        <w:rPr>
          <w:rFonts w:eastAsiaTheme="minorEastAsia"/>
        </w:rPr>
        <w:t>。各可采区砂场范围及控制点坐标见表</w:t>
      </w:r>
      <w:r>
        <w:rPr>
          <w:rFonts w:eastAsiaTheme="minorEastAsia"/>
        </w:rPr>
        <w:t>6.2-3~13</w:t>
      </w:r>
      <w:r>
        <w:rPr>
          <w:rFonts w:eastAsiaTheme="minorEastAsia"/>
        </w:rPr>
        <w:t>，坐标采用</w:t>
      </w:r>
      <w:r>
        <w:rPr>
          <w:rFonts w:eastAsiaTheme="minorEastAsia"/>
        </w:rPr>
        <w:t>2000</w:t>
      </w:r>
      <w:r>
        <w:rPr>
          <w:rFonts w:eastAsiaTheme="minorEastAsia"/>
        </w:rPr>
        <w:t>国家大地坐标系，高程采用国家</w:t>
      </w:r>
      <w:r>
        <w:rPr>
          <w:rFonts w:eastAsiaTheme="minorEastAsia"/>
        </w:rPr>
        <w:t>1985</w:t>
      </w:r>
      <w:r>
        <w:rPr>
          <w:rFonts w:eastAsiaTheme="minorEastAsia"/>
        </w:rPr>
        <w:t>黄海高程系统。规划河段规划期采砂控制总量为</w:t>
      </w:r>
      <w:r>
        <w:rPr>
          <w:rFonts w:eastAsiaTheme="minorEastAsia"/>
        </w:rPr>
        <w:t>1521.06</w:t>
      </w:r>
      <w:r>
        <w:rPr>
          <w:rFonts w:eastAsiaTheme="minorEastAsia"/>
        </w:rPr>
        <w:t>万</w:t>
      </w:r>
      <w:r>
        <w:rPr>
          <w:rFonts w:eastAsiaTheme="minorEastAsia"/>
        </w:rPr>
        <w:t>m</w:t>
      </w:r>
      <w:r>
        <w:rPr>
          <w:rFonts w:eastAsiaTheme="minorEastAsia"/>
          <w:vertAlign w:val="superscript"/>
        </w:rPr>
        <w:t>3</w:t>
      </w:r>
      <w:r>
        <w:rPr>
          <w:rFonts w:eastAsiaTheme="minorEastAsia"/>
        </w:rPr>
        <w:t>，约</w:t>
      </w:r>
      <w:r>
        <w:rPr>
          <w:rFonts w:eastAsiaTheme="minorEastAsia"/>
        </w:rPr>
        <w:t>3057.33</w:t>
      </w:r>
      <w:r>
        <w:rPr>
          <w:rFonts w:eastAsiaTheme="minorEastAsia"/>
        </w:rPr>
        <w:t>万</w:t>
      </w:r>
      <w:r>
        <w:rPr>
          <w:rFonts w:eastAsiaTheme="minorEastAsia"/>
        </w:rPr>
        <w:t>t</w:t>
      </w:r>
      <w:r>
        <w:rPr>
          <w:rFonts w:eastAsiaTheme="minorEastAsia"/>
        </w:rPr>
        <w:t>。</w:t>
      </w:r>
    </w:p>
    <w:p w14:paraId="76E55F7B" w14:textId="77777777" w:rsidR="000F4245" w:rsidRDefault="00000000">
      <w:pPr>
        <w:pStyle w:val="46"/>
        <w:ind w:firstLineChars="0" w:firstLine="0"/>
        <w:jc w:val="center"/>
        <w:rPr>
          <w:rFonts w:eastAsia="黑体"/>
        </w:rPr>
      </w:pPr>
      <w:r>
        <w:rPr>
          <w:rFonts w:eastAsia="黑体"/>
        </w:rPr>
        <w:t>各采砂场可利用砂石总量及采砂控制量一览表</w:t>
      </w:r>
    </w:p>
    <w:p w14:paraId="588CE094" w14:textId="77777777" w:rsidR="000F4245" w:rsidRDefault="00000000">
      <w:pPr>
        <w:pStyle w:val="60"/>
        <w:rPr>
          <w:rFonts w:eastAsia="黑体"/>
        </w:rPr>
      </w:pPr>
      <w:r>
        <w:rPr>
          <w:rFonts w:eastAsia="黑体"/>
        </w:rPr>
        <w:t>表</w:t>
      </w:r>
      <w:r>
        <w:rPr>
          <w:rFonts w:eastAsia="黑体"/>
        </w:rPr>
        <w:t>6.2-2</w:t>
      </w:r>
    </w:p>
    <w:tbl>
      <w:tblPr>
        <w:tblW w:w="4997" w:type="pct"/>
        <w:tblLook w:val="0600" w:firstRow="0" w:lastRow="0" w:firstColumn="0" w:lastColumn="0" w:noHBand="1" w:noVBand="1"/>
      </w:tblPr>
      <w:tblGrid>
        <w:gridCol w:w="636"/>
        <w:gridCol w:w="841"/>
        <w:gridCol w:w="964"/>
        <w:gridCol w:w="906"/>
        <w:gridCol w:w="1497"/>
        <w:gridCol w:w="1497"/>
        <w:gridCol w:w="643"/>
        <w:gridCol w:w="593"/>
        <w:gridCol w:w="721"/>
      </w:tblGrid>
      <w:tr w:rsidR="000F4245" w14:paraId="702CA9E8" w14:textId="77777777">
        <w:trPr>
          <w:trHeight w:val="567"/>
        </w:trPr>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2F906103" w14:textId="77777777" w:rsidR="000F4245" w:rsidRDefault="00000000">
            <w:pPr>
              <w:pStyle w:val="70"/>
              <w:rPr>
                <w:sz w:val="18"/>
                <w:szCs w:val="18"/>
              </w:rPr>
            </w:pPr>
            <w:r>
              <w:rPr>
                <w:sz w:val="18"/>
                <w:szCs w:val="18"/>
              </w:rPr>
              <w:t>编号</w:t>
            </w:r>
          </w:p>
        </w:tc>
        <w:tc>
          <w:tcPr>
            <w:tcW w:w="597" w:type="pct"/>
            <w:tcBorders>
              <w:top w:val="single" w:sz="4" w:space="0" w:color="auto"/>
              <w:left w:val="nil"/>
              <w:bottom w:val="single" w:sz="4" w:space="0" w:color="auto"/>
              <w:right w:val="single" w:sz="4" w:space="0" w:color="auto"/>
            </w:tcBorders>
            <w:shd w:val="clear" w:color="auto" w:fill="auto"/>
            <w:vAlign w:val="center"/>
          </w:tcPr>
          <w:p w14:paraId="50E6825C" w14:textId="77777777" w:rsidR="000F4245" w:rsidRDefault="00000000">
            <w:pPr>
              <w:pStyle w:val="70"/>
              <w:rPr>
                <w:sz w:val="18"/>
                <w:szCs w:val="18"/>
              </w:rPr>
            </w:pPr>
            <w:r>
              <w:rPr>
                <w:sz w:val="18"/>
                <w:szCs w:val="18"/>
              </w:rPr>
              <w:t>砂场名称</w:t>
            </w:r>
          </w:p>
        </w:tc>
        <w:tc>
          <w:tcPr>
            <w:tcW w:w="671" w:type="pct"/>
            <w:tcBorders>
              <w:top w:val="single" w:sz="4" w:space="0" w:color="auto"/>
              <w:left w:val="nil"/>
              <w:bottom w:val="single" w:sz="4" w:space="0" w:color="auto"/>
              <w:right w:val="single" w:sz="4" w:space="0" w:color="auto"/>
            </w:tcBorders>
            <w:shd w:val="clear" w:color="auto" w:fill="auto"/>
            <w:vAlign w:val="center"/>
          </w:tcPr>
          <w:p w14:paraId="3623EE32" w14:textId="77777777" w:rsidR="000F4245" w:rsidRDefault="00000000">
            <w:pPr>
              <w:pStyle w:val="70"/>
              <w:rPr>
                <w:sz w:val="18"/>
                <w:szCs w:val="18"/>
              </w:rPr>
            </w:pPr>
            <w:r>
              <w:rPr>
                <w:sz w:val="18"/>
                <w:szCs w:val="18"/>
              </w:rPr>
              <w:t>采区范围</w:t>
            </w:r>
          </w:p>
          <w:p w14:paraId="1B75C7C9" w14:textId="77777777" w:rsidR="000F4245" w:rsidRDefault="00000000">
            <w:pPr>
              <w:pStyle w:val="70"/>
              <w:rPr>
                <w:sz w:val="18"/>
                <w:szCs w:val="18"/>
              </w:rPr>
            </w:pPr>
            <w:r>
              <w:rPr>
                <w:sz w:val="18"/>
                <w:szCs w:val="18"/>
              </w:rPr>
              <w:t>(</w:t>
            </w:r>
            <w:r>
              <w:rPr>
                <w:sz w:val="18"/>
                <w:szCs w:val="18"/>
              </w:rPr>
              <w:t>长</w:t>
            </w:r>
            <w:r>
              <w:rPr>
                <w:sz w:val="18"/>
                <w:szCs w:val="18"/>
              </w:rPr>
              <w:t>m/</w:t>
            </w:r>
            <w:r>
              <w:rPr>
                <w:sz w:val="18"/>
                <w:szCs w:val="18"/>
              </w:rPr>
              <w:t>宽</w:t>
            </w:r>
            <w:r>
              <w:rPr>
                <w:sz w:val="18"/>
                <w:szCs w:val="18"/>
              </w:rPr>
              <w:t>m)</w:t>
            </w:r>
          </w:p>
        </w:tc>
        <w:tc>
          <w:tcPr>
            <w:tcW w:w="448" w:type="pct"/>
            <w:tcBorders>
              <w:top w:val="single" w:sz="4" w:space="0" w:color="auto"/>
              <w:left w:val="nil"/>
              <w:bottom w:val="single" w:sz="4" w:space="0" w:color="auto"/>
              <w:right w:val="single" w:sz="4" w:space="0" w:color="auto"/>
            </w:tcBorders>
            <w:shd w:val="clear" w:color="auto" w:fill="auto"/>
            <w:vAlign w:val="center"/>
          </w:tcPr>
          <w:p w14:paraId="107E38C6" w14:textId="77777777" w:rsidR="000F4245" w:rsidRDefault="00000000">
            <w:pPr>
              <w:pStyle w:val="70"/>
              <w:rPr>
                <w:sz w:val="18"/>
                <w:szCs w:val="18"/>
              </w:rPr>
            </w:pPr>
            <w:r>
              <w:rPr>
                <w:sz w:val="18"/>
                <w:szCs w:val="18"/>
              </w:rPr>
              <w:t>采区面积</w:t>
            </w:r>
            <w:r>
              <w:rPr>
                <w:sz w:val="18"/>
                <w:szCs w:val="18"/>
              </w:rPr>
              <w:t>(</w:t>
            </w:r>
            <w:r>
              <w:rPr>
                <w:rFonts w:hint="eastAsia"/>
                <w:sz w:val="18"/>
                <w:szCs w:val="18"/>
              </w:rPr>
              <w:t>m</w:t>
            </w:r>
            <w:r>
              <w:rPr>
                <w:rFonts w:hint="eastAsia"/>
                <w:sz w:val="18"/>
                <w:szCs w:val="18"/>
                <w:vertAlign w:val="superscript"/>
              </w:rPr>
              <w:t>2</w:t>
            </w:r>
            <w:r>
              <w:rPr>
                <w:sz w:val="18"/>
                <w:szCs w:val="18"/>
              </w:rPr>
              <w:t>)</w:t>
            </w:r>
          </w:p>
        </w:tc>
        <w:tc>
          <w:tcPr>
            <w:tcW w:w="820" w:type="pct"/>
            <w:tcBorders>
              <w:top w:val="single" w:sz="4" w:space="0" w:color="auto"/>
              <w:left w:val="nil"/>
              <w:bottom w:val="single" w:sz="4" w:space="0" w:color="auto"/>
              <w:right w:val="single" w:sz="4" w:space="0" w:color="auto"/>
            </w:tcBorders>
            <w:shd w:val="clear" w:color="auto" w:fill="auto"/>
            <w:vAlign w:val="center"/>
          </w:tcPr>
          <w:p w14:paraId="5554B3BC" w14:textId="77777777" w:rsidR="000F4245" w:rsidRDefault="00000000">
            <w:pPr>
              <w:pStyle w:val="70"/>
              <w:rPr>
                <w:sz w:val="18"/>
                <w:szCs w:val="18"/>
              </w:rPr>
            </w:pPr>
            <w:r>
              <w:rPr>
                <w:sz w:val="18"/>
                <w:szCs w:val="18"/>
              </w:rPr>
              <w:t>可利用砂石总量</w:t>
            </w:r>
            <w:r>
              <w:rPr>
                <w:sz w:val="18"/>
                <w:szCs w:val="18"/>
              </w:rPr>
              <w:t>(</w:t>
            </w:r>
            <w:r>
              <w:rPr>
                <w:sz w:val="18"/>
                <w:szCs w:val="18"/>
              </w:rPr>
              <w:t>万</w:t>
            </w:r>
            <w:r>
              <w:rPr>
                <w:rFonts w:hint="eastAsia"/>
                <w:sz w:val="18"/>
                <w:szCs w:val="18"/>
              </w:rPr>
              <w:t>m</w:t>
            </w:r>
            <w:r>
              <w:rPr>
                <w:rFonts w:hint="eastAsia"/>
                <w:sz w:val="18"/>
                <w:szCs w:val="18"/>
                <w:vertAlign w:val="superscript"/>
              </w:rPr>
              <w:t>3</w:t>
            </w:r>
            <w:r>
              <w:rPr>
                <w:sz w:val="18"/>
                <w:szCs w:val="18"/>
              </w:rPr>
              <w:t>/</w:t>
            </w:r>
            <w:r>
              <w:rPr>
                <w:sz w:val="18"/>
                <w:szCs w:val="18"/>
              </w:rPr>
              <w:t>万</w:t>
            </w:r>
            <w:r>
              <w:rPr>
                <w:sz w:val="18"/>
                <w:szCs w:val="18"/>
              </w:rPr>
              <w:t>t)</w:t>
            </w:r>
          </w:p>
        </w:tc>
        <w:tc>
          <w:tcPr>
            <w:tcW w:w="789" w:type="pct"/>
            <w:tcBorders>
              <w:top w:val="single" w:sz="4" w:space="0" w:color="auto"/>
              <w:left w:val="nil"/>
              <w:bottom w:val="single" w:sz="4" w:space="0" w:color="auto"/>
              <w:right w:val="single" w:sz="4" w:space="0" w:color="auto"/>
            </w:tcBorders>
            <w:shd w:val="clear" w:color="auto" w:fill="auto"/>
            <w:vAlign w:val="center"/>
          </w:tcPr>
          <w:p w14:paraId="2D8008CB" w14:textId="77777777" w:rsidR="000F4245" w:rsidRDefault="00000000">
            <w:pPr>
              <w:pStyle w:val="70"/>
              <w:rPr>
                <w:sz w:val="18"/>
                <w:szCs w:val="18"/>
              </w:rPr>
            </w:pPr>
            <w:r>
              <w:rPr>
                <w:sz w:val="18"/>
                <w:szCs w:val="18"/>
              </w:rPr>
              <w:t>采砂控制量</w:t>
            </w:r>
          </w:p>
          <w:p w14:paraId="23DE10E4" w14:textId="77777777" w:rsidR="000F4245" w:rsidRDefault="00000000">
            <w:pPr>
              <w:pStyle w:val="70"/>
              <w:rPr>
                <w:sz w:val="18"/>
                <w:szCs w:val="18"/>
              </w:rPr>
            </w:pPr>
            <w:r>
              <w:rPr>
                <w:sz w:val="18"/>
                <w:szCs w:val="18"/>
              </w:rPr>
              <w:t>(</w:t>
            </w:r>
            <w:r>
              <w:rPr>
                <w:sz w:val="18"/>
                <w:szCs w:val="18"/>
              </w:rPr>
              <w:t>万</w:t>
            </w:r>
            <w:r>
              <w:rPr>
                <w:rFonts w:hint="eastAsia"/>
                <w:sz w:val="18"/>
                <w:szCs w:val="18"/>
              </w:rPr>
              <w:t>m</w:t>
            </w:r>
            <w:r>
              <w:rPr>
                <w:rFonts w:hint="eastAsia"/>
                <w:sz w:val="18"/>
                <w:szCs w:val="18"/>
                <w:vertAlign w:val="superscript"/>
              </w:rPr>
              <w:t>3</w:t>
            </w:r>
            <w:r>
              <w:rPr>
                <w:sz w:val="18"/>
                <w:szCs w:val="18"/>
              </w:rPr>
              <w:t>/</w:t>
            </w:r>
            <w:r>
              <w:rPr>
                <w:sz w:val="18"/>
                <w:szCs w:val="18"/>
              </w:rPr>
              <w:t>万</w:t>
            </w:r>
            <w:r>
              <w:rPr>
                <w:sz w:val="18"/>
                <w:szCs w:val="18"/>
              </w:rPr>
              <w:t>t)</w:t>
            </w:r>
          </w:p>
        </w:tc>
        <w:tc>
          <w:tcPr>
            <w:tcW w:w="478" w:type="pct"/>
            <w:tcBorders>
              <w:top w:val="single" w:sz="4" w:space="0" w:color="auto"/>
              <w:left w:val="nil"/>
              <w:bottom w:val="single" w:sz="4" w:space="0" w:color="auto"/>
              <w:right w:val="single" w:sz="4" w:space="0" w:color="auto"/>
            </w:tcBorders>
            <w:shd w:val="clear" w:color="auto" w:fill="auto"/>
            <w:vAlign w:val="center"/>
          </w:tcPr>
          <w:p w14:paraId="193AB6B3" w14:textId="77777777" w:rsidR="000F4245" w:rsidRDefault="00000000">
            <w:pPr>
              <w:pStyle w:val="70"/>
              <w:rPr>
                <w:sz w:val="18"/>
                <w:szCs w:val="18"/>
              </w:rPr>
            </w:pPr>
            <w:r>
              <w:rPr>
                <w:sz w:val="18"/>
                <w:szCs w:val="18"/>
              </w:rPr>
              <w:t>平均开采深度</w:t>
            </w:r>
            <w:r>
              <w:rPr>
                <w:sz w:val="18"/>
                <w:szCs w:val="18"/>
              </w:rPr>
              <w:t>(m)</w:t>
            </w:r>
          </w:p>
        </w:tc>
        <w:tc>
          <w:tcPr>
            <w:tcW w:w="447" w:type="pct"/>
            <w:tcBorders>
              <w:top w:val="single" w:sz="4" w:space="0" w:color="auto"/>
              <w:left w:val="nil"/>
              <w:bottom w:val="single" w:sz="4" w:space="0" w:color="auto"/>
              <w:right w:val="single" w:sz="4" w:space="0" w:color="auto"/>
            </w:tcBorders>
            <w:shd w:val="clear" w:color="auto" w:fill="auto"/>
            <w:vAlign w:val="center"/>
          </w:tcPr>
          <w:p w14:paraId="7C7FA985" w14:textId="77777777" w:rsidR="000F4245" w:rsidRDefault="00000000">
            <w:pPr>
              <w:pStyle w:val="70"/>
              <w:rPr>
                <w:sz w:val="18"/>
                <w:szCs w:val="18"/>
              </w:rPr>
            </w:pPr>
            <w:r>
              <w:rPr>
                <w:sz w:val="18"/>
                <w:szCs w:val="18"/>
              </w:rPr>
              <w:t>最大开采深度</w:t>
            </w:r>
            <w:r>
              <w:rPr>
                <w:sz w:val="18"/>
                <w:szCs w:val="18"/>
              </w:rPr>
              <w:t>(m)</w:t>
            </w:r>
          </w:p>
        </w:tc>
        <w:tc>
          <w:tcPr>
            <w:tcW w:w="523" w:type="pct"/>
            <w:tcBorders>
              <w:top w:val="single" w:sz="4" w:space="0" w:color="auto"/>
              <w:left w:val="nil"/>
              <w:bottom w:val="single" w:sz="4" w:space="0" w:color="auto"/>
              <w:right w:val="single" w:sz="4" w:space="0" w:color="auto"/>
            </w:tcBorders>
            <w:shd w:val="clear" w:color="auto" w:fill="auto"/>
            <w:vAlign w:val="center"/>
          </w:tcPr>
          <w:p w14:paraId="489751DF" w14:textId="77777777" w:rsidR="000F4245" w:rsidRDefault="00000000">
            <w:pPr>
              <w:pStyle w:val="70"/>
              <w:rPr>
                <w:sz w:val="18"/>
                <w:szCs w:val="18"/>
              </w:rPr>
            </w:pPr>
            <w:r>
              <w:rPr>
                <w:sz w:val="18"/>
                <w:szCs w:val="18"/>
              </w:rPr>
              <w:t>开采方式</w:t>
            </w:r>
          </w:p>
        </w:tc>
      </w:tr>
      <w:tr w:rsidR="000F4245" w14:paraId="4B06FD86" w14:textId="77777777">
        <w:trPr>
          <w:trHeight w:val="567"/>
        </w:trPr>
        <w:tc>
          <w:tcPr>
            <w:tcW w:w="224" w:type="pct"/>
            <w:tcBorders>
              <w:top w:val="nil"/>
              <w:left w:val="single" w:sz="4" w:space="0" w:color="auto"/>
              <w:bottom w:val="single" w:sz="4" w:space="0" w:color="auto"/>
              <w:right w:val="single" w:sz="4" w:space="0" w:color="auto"/>
            </w:tcBorders>
            <w:shd w:val="clear" w:color="auto" w:fill="auto"/>
            <w:vAlign w:val="center"/>
          </w:tcPr>
          <w:p w14:paraId="7C7F1793" w14:textId="77777777" w:rsidR="000F4245" w:rsidRDefault="00000000">
            <w:pPr>
              <w:pStyle w:val="70"/>
              <w:rPr>
                <w:sz w:val="18"/>
                <w:szCs w:val="18"/>
              </w:rPr>
            </w:pPr>
            <w:r>
              <w:rPr>
                <w:sz w:val="18"/>
                <w:szCs w:val="18"/>
              </w:rPr>
              <w:t>1</w:t>
            </w:r>
          </w:p>
        </w:tc>
        <w:tc>
          <w:tcPr>
            <w:tcW w:w="597" w:type="pct"/>
            <w:tcBorders>
              <w:top w:val="nil"/>
              <w:left w:val="nil"/>
              <w:bottom w:val="single" w:sz="4" w:space="0" w:color="auto"/>
              <w:right w:val="single" w:sz="4" w:space="0" w:color="auto"/>
            </w:tcBorders>
            <w:shd w:val="clear" w:color="auto" w:fill="auto"/>
            <w:vAlign w:val="center"/>
          </w:tcPr>
          <w:p w14:paraId="32B84AA1" w14:textId="77777777" w:rsidR="000F4245" w:rsidRDefault="00000000">
            <w:pPr>
              <w:pStyle w:val="70"/>
              <w:rPr>
                <w:sz w:val="18"/>
                <w:szCs w:val="18"/>
              </w:rPr>
            </w:pPr>
            <w:r>
              <w:rPr>
                <w:sz w:val="18"/>
                <w:szCs w:val="18"/>
              </w:rPr>
              <w:t>1-1#</w:t>
            </w:r>
            <w:r>
              <w:rPr>
                <w:sz w:val="18"/>
                <w:szCs w:val="18"/>
              </w:rPr>
              <w:t>采砂场</w:t>
            </w:r>
          </w:p>
        </w:tc>
        <w:tc>
          <w:tcPr>
            <w:tcW w:w="671" w:type="pct"/>
            <w:tcBorders>
              <w:top w:val="nil"/>
              <w:left w:val="nil"/>
              <w:bottom w:val="single" w:sz="4" w:space="0" w:color="auto"/>
              <w:right w:val="single" w:sz="4" w:space="0" w:color="auto"/>
            </w:tcBorders>
            <w:shd w:val="clear" w:color="auto" w:fill="auto"/>
            <w:vAlign w:val="center"/>
          </w:tcPr>
          <w:p w14:paraId="6313CF70" w14:textId="77777777" w:rsidR="000F4245" w:rsidRDefault="00000000">
            <w:pPr>
              <w:pStyle w:val="70"/>
              <w:rPr>
                <w:sz w:val="18"/>
                <w:szCs w:val="18"/>
              </w:rPr>
            </w:pPr>
            <w:r>
              <w:rPr>
                <w:sz w:val="18"/>
                <w:szCs w:val="18"/>
              </w:rPr>
              <w:t>1785/0-542</w:t>
            </w:r>
          </w:p>
        </w:tc>
        <w:tc>
          <w:tcPr>
            <w:tcW w:w="448" w:type="pct"/>
            <w:tcBorders>
              <w:top w:val="nil"/>
              <w:left w:val="nil"/>
              <w:bottom w:val="single" w:sz="4" w:space="0" w:color="auto"/>
              <w:right w:val="single" w:sz="4" w:space="0" w:color="auto"/>
            </w:tcBorders>
            <w:shd w:val="clear" w:color="auto" w:fill="auto"/>
            <w:vAlign w:val="center"/>
          </w:tcPr>
          <w:p w14:paraId="0A09EA6F" w14:textId="77777777" w:rsidR="000F4245" w:rsidRDefault="00000000">
            <w:pPr>
              <w:pStyle w:val="70"/>
              <w:rPr>
                <w:sz w:val="18"/>
                <w:szCs w:val="18"/>
              </w:rPr>
            </w:pPr>
            <w:r>
              <w:rPr>
                <w:sz w:val="18"/>
                <w:szCs w:val="18"/>
              </w:rPr>
              <w:t>483689</w:t>
            </w:r>
          </w:p>
        </w:tc>
        <w:tc>
          <w:tcPr>
            <w:tcW w:w="820" w:type="pct"/>
            <w:tcBorders>
              <w:top w:val="nil"/>
              <w:left w:val="nil"/>
              <w:bottom w:val="single" w:sz="4" w:space="0" w:color="auto"/>
              <w:right w:val="single" w:sz="4" w:space="0" w:color="auto"/>
            </w:tcBorders>
            <w:shd w:val="clear" w:color="auto" w:fill="auto"/>
            <w:vAlign w:val="center"/>
          </w:tcPr>
          <w:p w14:paraId="397369A2" w14:textId="77777777" w:rsidR="000F4245" w:rsidRDefault="00000000">
            <w:pPr>
              <w:pStyle w:val="70"/>
              <w:rPr>
                <w:sz w:val="18"/>
                <w:szCs w:val="18"/>
              </w:rPr>
            </w:pPr>
            <w:r>
              <w:rPr>
                <w:sz w:val="18"/>
                <w:szCs w:val="18"/>
              </w:rPr>
              <w:t>458.82/922.23</w:t>
            </w:r>
          </w:p>
        </w:tc>
        <w:tc>
          <w:tcPr>
            <w:tcW w:w="789" w:type="pct"/>
            <w:tcBorders>
              <w:top w:val="nil"/>
              <w:left w:val="nil"/>
              <w:bottom w:val="single" w:sz="4" w:space="0" w:color="auto"/>
              <w:right w:val="single" w:sz="4" w:space="0" w:color="auto"/>
            </w:tcBorders>
            <w:shd w:val="clear" w:color="auto" w:fill="auto"/>
            <w:vAlign w:val="center"/>
          </w:tcPr>
          <w:p w14:paraId="1BA8465E" w14:textId="77777777" w:rsidR="000F4245" w:rsidRDefault="00000000">
            <w:pPr>
              <w:pStyle w:val="70"/>
              <w:rPr>
                <w:sz w:val="18"/>
                <w:szCs w:val="18"/>
              </w:rPr>
            </w:pPr>
            <w:r>
              <w:rPr>
                <w:sz w:val="18"/>
                <w:szCs w:val="18"/>
              </w:rPr>
              <w:t>205.74/413.54</w:t>
            </w:r>
          </w:p>
        </w:tc>
        <w:tc>
          <w:tcPr>
            <w:tcW w:w="478" w:type="pct"/>
            <w:tcBorders>
              <w:top w:val="nil"/>
              <w:left w:val="nil"/>
              <w:bottom w:val="single" w:sz="4" w:space="0" w:color="auto"/>
              <w:right w:val="single" w:sz="4" w:space="0" w:color="auto"/>
            </w:tcBorders>
            <w:shd w:val="clear" w:color="auto" w:fill="auto"/>
            <w:vAlign w:val="center"/>
          </w:tcPr>
          <w:p w14:paraId="21A047D0" w14:textId="77777777" w:rsidR="000F4245" w:rsidRDefault="00000000">
            <w:pPr>
              <w:pStyle w:val="70"/>
              <w:rPr>
                <w:sz w:val="18"/>
                <w:szCs w:val="18"/>
              </w:rPr>
            </w:pPr>
            <w:r>
              <w:rPr>
                <w:sz w:val="18"/>
                <w:szCs w:val="18"/>
              </w:rPr>
              <w:t>4.25</w:t>
            </w:r>
          </w:p>
        </w:tc>
        <w:tc>
          <w:tcPr>
            <w:tcW w:w="447" w:type="pct"/>
            <w:tcBorders>
              <w:top w:val="nil"/>
              <w:left w:val="nil"/>
              <w:bottom w:val="single" w:sz="4" w:space="0" w:color="auto"/>
              <w:right w:val="single" w:sz="4" w:space="0" w:color="auto"/>
            </w:tcBorders>
            <w:shd w:val="clear" w:color="auto" w:fill="auto"/>
            <w:vAlign w:val="center"/>
          </w:tcPr>
          <w:p w14:paraId="1CEFAADD" w14:textId="77777777" w:rsidR="000F4245" w:rsidRDefault="00000000">
            <w:pPr>
              <w:pStyle w:val="70"/>
              <w:rPr>
                <w:sz w:val="18"/>
                <w:szCs w:val="18"/>
              </w:rPr>
            </w:pPr>
            <w:r>
              <w:rPr>
                <w:sz w:val="18"/>
                <w:szCs w:val="18"/>
              </w:rPr>
              <w:t>10.7</w:t>
            </w:r>
          </w:p>
        </w:tc>
        <w:tc>
          <w:tcPr>
            <w:tcW w:w="523" w:type="pct"/>
            <w:tcBorders>
              <w:top w:val="nil"/>
              <w:left w:val="nil"/>
              <w:bottom w:val="single" w:sz="4" w:space="0" w:color="auto"/>
              <w:right w:val="single" w:sz="4" w:space="0" w:color="auto"/>
            </w:tcBorders>
            <w:shd w:val="clear" w:color="auto" w:fill="auto"/>
            <w:vAlign w:val="center"/>
          </w:tcPr>
          <w:p w14:paraId="317AB1E2" w14:textId="77777777" w:rsidR="000F4245" w:rsidRDefault="00000000">
            <w:pPr>
              <w:pStyle w:val="70"/>
              <w:rPr>
                <w:sz w:val="18"/>
                <w:szCs w:val="18"/>
              </w:rPr>
            </w:pPr>
            <w:proofErr w:type="gramStart"/>
            <w:r>
              <w:rPr>
                <w:sz w:val="18"/>
                <w:szCs w:val="18"/>
              </w:rPr>
              <w:t>水采</w:t>
            </w:r>
            <w:proofErr w:type="gramEnd"/>
            <w:r>
              <w:rPr>
                <w:sz w:val="18"/>
                <w:szCs w:val="18"/>
              </w:rPr>
              <w:t>/</w:t>
            </w:r>
            <w:proofErr w:type="gramStart"/>
            <w:r>
              <w:rPr>
                <w:sz w:val="18"/>
                <w:szCs w:val="18"/>
              </w:rPr>
              <w:t>旱采</w:t>
            </w:r>
            <w:proofErr w:type="gramEnd"/>
          </w:p>
        </w:tc>
      </w:tr>
      <w:tr w:rsidR="000F4245" w14:paraId="5971A913" w14:textId="77777777">
        <w:trPr>
          <w:trHeight w:val="567"/>
        </w:trPr>
        <w:tc>
          <w:tcPr>
            <w:tcW w:w="224" w:type="pct"/>
            <w:tcBorders>
              <w:top w:val="nil"/>
              <w:left w:val="single" w:sz="4" w:space="0" w:color="auto"/>
              <w:bottom w:val="single" w:sz="4" w:space="0" w:color="auto"/>
              <w:right w:val="single" w:sz="4" w:space="0" w:color="auto"/>
            </w:tcBorders>
            <w:shd w:val="clear" w:color="auto" w:fill="auto"/>
            <w:vAlign w:val="center"/>
          </w:tcPr>
          <w:p w14:paraId="6638D006" w14:textId="77777777" w:rsidR="000F4245" w:rsidRDefault="00000000">
            <w:pPr>
              <w:pStyle w:val="70"/>
              <w:rPr>
                <w:sz w:val="18"/>
                <w:szCs w:val="18"/>
              </w:rPr>
            </w:pPr>
            <w:r>
              <w:rPr>
                <w:sz w:val="18"/>
                <w:szCs w:val="18"/>
              </w:rPr>
              <w:t>2</w:t>
            </w:r>
          </w:p>
        </w:tc>
        <w:tc>
          <w:tcPr>
            <w:tcW w:w="597" w:type="pct"/>
            <w:tcBorders>
              <w:top w:val="nil"/>
              <w:left w:val="nil"/>
              <w:bottom w:val="single" w:sz="4" w:space="0" w:color="auto"/>
              <w:right w:val="single" w:sz="4" w:space="0" w:color="auto"/>
            </w:tcBorders>
            <w:shd w:val="clear" w:color="auto" w:fill="auto"/>
            <w:vAlign w:val="center"/>
          </w:tcPr>
          <w:p w14:paraId="2C9167EC" w14:textId="77777777" w:rsidR="000F4245" w:rsidRDefault="00000000">
            <w:pPr>
              <w:pStyle w:val="70"/>
              <w:rPr>
                <w:sz w:val="18"/>
                <w:szCs w:val="18"/>
              </w:rPr>
            </w:pPr>
            <w:r>
              <w:rPr>
                <w:sz w:val="18"/>
                <w:szCs w:val="18"/>
              </w:rPr>
              <w:t>2-1#</w:t>
            </w:r>
            <w:r>
              <w:rPr>
                <w:sz w:val="18"/>
                <w:szCs w:val="18"/>
              </w:rPr>
              <w:t>采砂场</w:t>
            </w:r>
          </w:p>
        </w:tc>
        <w:tc>
          <w:tcPr>
            <w:tcW w:w="671" w:type="pct"/>
            <w:tcBorders>
              <w:top w:val="nil"/>
              <w:left w:val="nil"/>
              <w:bottom w:val="single" w:sz="4" w:space="0" w:color="auto"/>
              <w:right w:val="single" w:sz="4" w:space="0" w:color="auto"/>
            </w:tcBorders>
            <w:shd w:val="clear" w:color="auto" w:fill="auto"/>
            <w:vAlign w:val="center"/>
          </w:tcPr>
          <w:p w14:paraId="614C983B" w14:textId="77777777" w:rsidR="000F4245" w:rsidRDefault="00000000">
            <w:pPr>
              <w:pStyle w:val="70"/>
              <w:rPr>
                <w:sz w:val="18"/>
                <w:szCs w:val="18"/>
              </w:rPr>
            </w:pPr>
            <w:r>
              <w:rPr>
                <w:sz w:val="18"/>
                <w:szCs w:val="18"/>
              </w:rPr>
              <w:t>1850/21-176</w:t>
            </w:r>
          </w:p>
        </w:tc>
        <w:tc>
          <w:tcPr>
            <w:tcW w:w="448" w:type="pct"/>
            <w:tcBorders>
              <w:top w:val="nil"/>
              <w:left w:val="nil"/>
              <w:bottom w:val="single" w:sz="4" w:space="0" w:color="auto"/>
              <w:right w:val="single" w:sz="4" w:space="0" w:color="auto"/>
            </w:tcBorders>
            <w:shd w:val="clear" w:color="auto" w:fill="auto"/>
            <w:vAlign w:val="center"/>
          </w:tcPr>
          <w:p w14:paraId="527904EC" w14:textId="77777777" w:rsidR="000F4245" w:rsidRDefault="00000000">
            <w:pPr>
              <w:pStyle w:val="70"/>
              <w:rPr>
                <w:sz w:val="18"/>
                <w:szCs w:val="18"/>
              </w:rPr>
            </w:pPr>
            <w:r>
              <w:rPr>
                <w:sz w:val="18"/>
                <w:szCs w:val="18"/>
              </w:rPr>
              <w:t>196895</w:t>
            </w:r>
          </w:p>
        </w:tc>
        <w:tc>
          <w:tcPr>
            <w:tcW w:w="820" w:type="pct"/>
            <w:tcBorders>
              <w:top w:val="nil"/>
              <w:left w:val="nil"/>
              <w:bottom w:val="single" w:sz="4" w:space="0" w:color="auto"/>
              <w:right w:val="single" w:sz="4" w:space="0" w:color="auto"/>
            </w:tcBorders>
            <w:shd w:val="clear" w:color="auto" w:fill="auto"/>
            <w:vAlign w:val="center"/>
          </w:tcPr>
          <w:p w14:paraId="07BEA462" w14:textId="77777777" w:rsidR="000F4245" w:rsidRDefault="00000000">
            <w:pPr>
              <w:pStyle w:val="70"/>
              <w:rPr>
                <w:sz w:val="18"/>
                <w:szCs w:val="18"/>
              </w:rPr>
            </w:pPr>
            <w:r>
              <w:rPr>
                <w:sz w:val="18"/>
                <w:szCs w:val="18"/>
              </w:rPr>
              <w:t>157.12/315.81</w:t>
            </w:r>
          </w:p>
        </w:tc>
        <w:tc>
          <w:tcPr>
            <w:tcW w:w="789" w:type="pct"/>
            <w:tcBorders>
              <w:top w:val="nil"/>
              <w:left w:val="nil"/>
              <w:bottom w:val="single" w:sz="4" w:space="0" w:color="auto"/>
              <w:right w:val="single" w:sz="4" w:space="0" w:color="auto"/>
            </w:tcBorders>
            <w:shd w:val="clear" w:color="auto" w:fill="auto"/>
            <w:vAlign w:val="center"/>
          </w:tcPr>
          <w:p w14:paraId="37B5047E" w14:textId="77777777" w:rsidR="000F4245" w:rsidRDefault="00000000">
            <w:pPr>
              <w:pStyle w:val="70"/>
              <w:rPr>
                <w:sz w:val="18"/>
                <w:szCs w:val="18"/>
              </w:rPr>
            </w:pPr>
            <w:r>
              <w:rPr>
                <w:sz w:val="18"/>
                <w:szCs w:val="18"/>
              </w:rPr>
              <w:t>59.06/118.71</w:t>
            </w:r>
          </w:p>
        </w:tc>
        <w:tc>
          <w:tcPr>
            <w:tcW w:w="478" w:type="pct"/>
            <w:tcBorders>
              <w:top w:val="nil"/>
              <w:left w:val="nil"/>
              <w:bottom w:val="single" w:sz="4" w:space="0" w:color="auto"/>
              <w:right w:val="single" w:sz="4" w:space="0" w:color="auto"/>
            </w:tcBorders>
            <w:shd w:val="clear" w:color="auto" w:fill="auto"/>
            <w:vAlign w:val="center"/>
          </w:tcPr>
          <w:p w14:paraId="367A14CA" w14:textId="77777777" w:rsidR="000F4245" w:rsidRDefault="00000000">
            <w:pPr>
              <w:pStyle w:val="70"/>
              <w:rPr>
                <w:sz w:val="18"/>
                <w:szCs w:val="18"/>
              </w:rPr>
            </w:pPr>
            <w:r>
              <w:rPr>
                <w:sz w:val="18"/>
                <w:szCs w:val="18"/>
              </w:rPr>
              <w:t>3</w:t>
            </w:r>
          </w:p>
        </w:tc>
        <w:tc>
          <w:tcPr>
            <w:tcW w:w="447" w:type="pct"/>
            <w:tcBorders>
              <w:top w:val="nil"/>
              <w:left w:val="nil"/>
              <w:bottom w:val="single" w:sz="4" w:space="0" w:color="auto"/>
              <w:right w:val="single" w:sz="4" w:space="0" w:color="auto"/>
            </w:tcBorders>
            <w:shd w:val="clear" w:color="auto" w:fill="auto"/>
            <w:vAlign w:val="center"/>
          </w:tcPr>
          <w:p w14:paraId="047C5A02" w14:textId="77777777" w:rsidR="000F4245" w:rsidRDefault="00000000">
            <w:pPr>
              <w:pStyle w:val="70"/>
              <w:rPr>
                <w:sz w:val="18"/>
                <w:szCs w:val="18"/>
              </w:rPr>
            </w:pPr>
            <w:r>
              <w:rPr>
                <w:sz w:val="18"/>
                <w:szCs w:val="18"/>
              </w:rPr>
              <w:t>5</w:t>
            </w:r>
          </w:p>
        </w:tc>
        <w:tc>
          <w:tcPr>
            <w:tcW w:w="523" w:type="pct"/>
            <w:tcBorders>
              <w:top w:val="nil"/>
              <w:left w:val="nil"/>
              <w:bottom w:val="single" w:sz="4" w:space="0" w:color="auto"/>
              <w:right w:val="single" w:sz="4" w:space="0" w:color="auto"/>
            </w:tcBorders>
            <w:shd w:val="clear" w:color="auto" w:fill="auto"/>
            <w:vAlign w:val="center"/>
          </w:tcPr>
          <w:p w14:paraId="3195C34A" w14:textId="77777777" w:rsidR="000F4245" w:rsidRDefault="00000000">
            <w:pPr>
              <w:pStyle w:val="70"/>
              <w:rPr>
                <w:sz w:val="18"/>
                <w:szCs w:val="18"/>
              </w:rPr>
            </w:pPr>
            <w:proofErr w:type="gramStart"/>
            <w:r>
              <w:rPr>
                <w:sz w:val="18"/>
                <w:szCs w:val="18"/>
              </w:rPr>
              <w:t>水采</w:t>
            </w:r>
            <w:proofErr w:type="gramEnd"/>
          </w:p>
        </w:tc>
      </w:tr>
      <w:tr w:rsidR="000F4245" w14:paraId="503E4AA3" w14:textId="77777777">
        <w:trPr>
          <w:trHeight w:val="567"/>
        </w:trPr>
        <w:tc>
          <w:tcPr>
            <w:tcW w:w="224" w:type="pct"/>
            <w:tcBorders>
              <w:top w:val="nil"/>
              <w:left w:val="single" w:sz="4" w:space="0" w:color="auto"/>
              <w:bottom w:val="single" w:sz="4" w:space="0" w:color="auto"/>
              <w:right w:val="single" w:sz="4" w:space="0" w:color="auto"/>
            </w:tcBorders>
            <w:shd w:val="clear" w:color="auto" w:fill="auto"/>
            <w:vAlign w:val="center"/>
          </w:tcPr>
          <w:p w14:paraId="78702AC5" w14:textId="77777777" w:rsidR="000F4245" w:rsidRDefault="00000000">
            <w:pPr>
              <w:pStyle w:val="70"/>
              <w:rPr>
                <w:sz w:val="18"/>
                <w:szCs w:val="18"/>
              </w:rPr>
            </w:pPr>
            <w:r>
              <w:rPr>
                <w:sz w:val="18"/>
                <w:szCs w:val="18"/>
              </w:rPr>
              <w:t>3</w:t>
            </w:r>
          </w:p>
        </w:tc>
        <w:tc>
          <w:tcPr>
            <w:tcW w:w="597" w:type="pct"/>
            <w:tcBorders>
              <w:top w:val="nil"/>
              <w:left w:val="nil"/>
              <w:bottom w:val="single" w:sz="4" w:space="0" w:color="auto"/>
              <w:right w:val="single" w:sz="4" w:space="0" w:color="auto"/>
            </w:tcBorders>
            <w:shd w:val="clear" w:color="auto" w:fill="auto"/>
            <w:vAlign w:val="center"/>
          </w:tcPr>
          <w:p w14:paraId="0225C4DA" w14:textId="77777777" w:rsidR="000F4245" w:rsidRDefault="00000000">
            <w:pPr>
              <w:pStyle w:val="70"/>
              <w:rPr>
                <w:sz w:val="18"/>
                <w:szCs w:val="18"/>
              </w:rPr>
            </w:pPr>
            <w:r>
              <w:rPr>
                <w:sz w:val="18"/>
                <w:szCs w:val="18"/>
              </w:rPr>
              <w:t>2-2#</w:t>
            </w:r>
            <w:r>
              <w:rPr>
                <w:sz w:val="18"/>
                <w:szCs w:val="18"/>
              </w:rPr>
              <w:t>采砂场</w:t>
            </w:r>
          </w:p>
        </w:tc>
        <w:tc>
          <w:tcPr>
            <w:tcW w:w="671" w:type="pct"/>
            <w:tcBorders>
              <w:top w:val="nil"/>
              <w:left w:val="nil"/>
              <w:bottom w:val="single" w:sz="4" w:space="0" w:color="auto"/>
              <w:right w:val="single" w:sz="4" w:space="0" w:color="auto"/>
            </w:tcBorders>
            <w:shd w:val="clear" w:color="auto" w:fill="auto"/>
            <w:vAlign w:val="center"/>
          </w:tcPr>
          <w:p w14:paraId="7DFD8747" w14:textId="77777777" w:rsidR="000F4245" w:rsidRDefault="00000000">
            <w:pPr>
              <w:pStyle w:val="70"/>
              <w:rPr>
                <w:sz w:val="18"/>
                <w:szCs w:val="18"/>
              </w:rPr>
            </w:pPr>
            <w:r>
              <w:rPr>
                <w:sz w:val="18"/>
                <w:szCs w:val="18"/>
              </w:rPr>
              <w:t>1098/66-237</w:t>
            </w:r>
          </w:p>
        </w:tc>
        <w:tc>
          <w:tcPr>
            <w:tcW w:w="448" w:type="pct"/>
            <w:tcBorders>
              <w:top w:val="nil"/>
              <w:left w:val="nil"/>
              <w:bottom w:val="single" w:sz="4" w:space="0" w:color="auto"/>
              <w:right w:val="single" w:sz="4" w:space="0" w:color="auto"/>
            </w:tcBorders>
            <w:shd w:val="clear" w:color="auto" w:fill="auto"/>
            <w:vAlign w:val="center"/>
          </w:tcPr>
          <w:p w14:paraId="023BB5D2" w14:textId="77777777" w:rsidR="000F4245" w:rsidRDefault="00000000">
            <w:pPr>
              <w:pStyle w:val="70"/>
              <w:rPr>
                <w:sz w:val="18"/>
                <w:szCs w:val="18"/>
              </w:rPr>
            </w:pPr>
            <w:r>
              <w:rPr>
                <w:sz w:val="18"/>
                <w:szCs w:val="18"/>
              </w:rPr>
              <w:t>184650</w:t>
            </w:r>
          </w:p>
        </w:tc>
        <w:tc>
          <w:tcPr>
            <w:tcW w:w="820" w:type="pct"/>
            <w:tcBorders>
              <w:top w:val="nil"/>
              <w:left w:val="nil"/>
              <w:bottom w:val="single" w:sz="4" w:space="0" w:color="auto"/>
              <w:right w:val="single" w:sz="4" w:space="0" w:color="auto"/>
            </w:tcBorders>
            <w:shd w:val="clear" w:color="auto" w:fill="auto"/>
            <w:vAlign w:val="center"/>
          </w:tcPr>
          <w:p w14:paraId="47BAE99E" w14:textId="77777777" w:rsidR="000F4245" w:rsidRDefault="00000000">
            <w:pPr>
              <w:pStyle w:val="70"/>
              <w:rPr>
                <w:sz w:val="18"/>
                <w:szCs w:val="18"/>
              </w:rPr>
            </w:pPr>
            <w:r>
              <w:rPr>
                <w:sz w:val="18"/>
                <w:szCs w:val="18"/>
              </w:rPr>
              <w:t>166.52/334.71</w:t>
            </w:r>
          </w:p>
        </w:tc>
        <w:tc>
          <w:tcPr>
            <w:tcW w:w="789" w:type="pct"/>
            <w:tcBorders>
              <w:top w:val="nil"/>
              <w:left w:val="nil"/>
              <w:bottom w:val="single" w:sz="4" w:space="0" w:color="auto"/>
              <w:right w:val="single" w:sz="4" w:space="0" w:color="auto"/>
            </w:tcBorders>
            <w:shd w:val="clear" w:color="auto" w:fill="auto"/>
            <w:vAlign w:val="center"/>
          </w:tcPr>
          <w:p w14:paraId="68A1324F" w14:textId="77777777" w:rsidR="000F4245" w:rsidRDefault="00000000">
            <w:pPr>
              <w:pStyle w:val="70"/>
              <w:rPr>
                <w:sz w:val="18"/>
                <w:szCs w:val="18"/>
              </w:rPr>
            </w:pPr>
            <w:r>
              <w:rPr>
                <w:sz w:val="18"/>
                <w:szCs w:val="18"/>
              </w:rPr>
              <w:t>75.54/151.84</w:t>
            </w:r>
          </w:p>
        </w:tc>
        <w:tc>
          <w:tcPr>
            <w:tcW w:w="478" w:type="pct"/>
            <w:tcBorders>
              <w:top w:val="nil"/>
              <w:left w:val="nil"/>
              <w:bottom w:val="single" w:sz="4" w:space="0" w:color="auto"/>
              <w:right w:val="single" w:sz="4" w:space="0" w:color="auto"/>
            </w:tcBorders>
            <w:shd w:val="clear" w:color="auto" w:fill="auto"/>
            <w:vAlign w:val="center"/>
          </w:tcPr>
          <w:p w14:paraId="0B13DE5D" w14:textId="77777777" w:rsidR="000F4245" w:rsidRDefault="00000000">
            <w:pPr>
              <w:pStyle w:val="70"/>
              <w:rPr>
                <w:sz w:val="18"/>
                <w:szCs w:val="18"/>
              </w:rPr>
            </w:pPr>
            <w:r>
              <w:rPr>
                <w:sz w:val="18"/>
                <w:szCs w:val="18"/>
              </w:rPr>
              <w:t>4.09</w:t>
            </w:r>
          </w:p>
        </w:tc>
        <w:tc>
          <w:tcPr>
            <w:tcW w:w="447" w:type="pct"/>
            <w:tcBorders>
              <w:top w:val="nil"/>
              <w:left w:val="nil"/>
              <w:bottom w:val="single" w:sz="4" w:space="0" w:color="auto"/>
              <w:right w:val="single" w:sz="4" w:space="0" w:color="auto"/>
            </w:tcBorders>
            <w:shd w:val="clear" w:color="auto" w:fill="auto"/>
            <w:vAlign w:val="center"/>
          </w:tcPr>
          <w:p w14:paraId="14464B36" w14:textId="77777777" w:rsidR="000F4245" w:rsidRDefault="00000000">
            <w:pPr>
              <w:pStyle w:val="70"/>
              <w:rPr>
                <w:sz w:val="18"/>
                <w:szCs w:val="18"/>
              </w:rPr>
            </w:pPr>
            <w:r>
              <w:rPr>
                <w:sz w:val="18"/>
                <w:szCs w:val="18"/>
              </w:rPr>
              <w:t>5.2</w:t>
            </w:r>
          </w:p>
        </w:tc>
        <w:tc>
          <w:tcPr>
            <w:tcW w:w="523" w:type="pct"/>
            <w:tcBorders>
              <w:top w:val="nil"/>
              <w:left w:val="nil"/>
              <w:bottom w:val="single" w:sz="4" w:space="0" w:color="auto"/>
              <w:right w:val="single" w:sz="4" w:space="0" w:color="auto"/>
            </w:tcBorders>
            <w:shd w:val="clear" w:color="auto" w:fill="auto"/>
            <w:vAlign w:val="center"/>
          </w:tcPr>
          <w:p w14:paraId="67C01DA6" w14:textId="77777777" w:rsidR="000F4245" w:rsidRDefault="00000000">
            <w:pPr>
              <w:pStyle w:val="70"/>
              <w:rPr>
                <w:sz w:val="18"/>
                <w:szCs w:val="18"/>
              </w:rPr>
            </w:pPr>
            <w:proofErr w:type="gramStart"/>
            <w:r>
              <w:rPr>
                <w:sz w:val="18"/>
                <w:szCs w:val="18"/>
              </w:rPr>
              <w:t>水采</w:t>
            </w:r>
            <w:proofErr w:type="gramEnd"/>
          </w:p>
        </w:tc>
      </w:tr>
      <w:tr w:rsidR="000F4245" w14:paraId="721411CA" w14:textId="77777777">
        <w:trPr>
          <w:trHeight w:val="567"/>
        </w:trPr>
        <w:tc>
          <w:tcPr>
            <w:tcW w:w="224" w:type="pct"/>
            <w:tcBorders>
              <w:top w:val="nil"/>
              <w:left w:val="single" w:sz="4" w:space="0" w:color="auto"/>
              <w:bottom w:val="single" w:sz="4" w:space="0" w:color="auto"/>
              <w:right w:val="single" w:sz="4" w:space="0" w:color="auto"/>
            </w:tcBorders>
            <w:shd w:val="clear" w:color="auto" w:fill="auto"/>
            <w:vAlign w:val="center"/>
          </w:tcPr>
          <w:p w14:paraId="00C2272F" w14:textId="77777777" w:rsidR="000F4245" w:rsidRDefault="00000000">
            <w:pPr>
              <w:pStyle w:val="70"/>
              <w:rPr>
                <w:sz w:val="18"/>
                <w:szCs w:val="18"/>
              </w:rPr>
            </w:pPr>
            <w:r>
              <w:rPr>
                <w:sz w:val="18"/>
                <w:szCs w:val="18"/>
              </w:rPr>
              <w:t>4</w:t>
            </w:r>
          </w:p>
        </w:tc>
        <w:tc>
          <w:tcPr>
            <w:tcW w:w="597" w:type="pct"/>
            <w:tcBorders>
              <w:top w:val="nil"/>
              <w:left w:val="nil"/>
              <w:bottom w:val="single" w:sz="4" w:space="0" w:color="auto"/>
              <w:right w:val="single" w:sz="4" w:space="0" w:color="auto"/>
            </w:tcBorders>
            <w:shd w:val="clear" w:color="auto" w:fill="auto"/>
            <w:vAlign w:val="center"/>
          </w:tcPr>
          <w:p w14:paraId="3365F2FE" w14:textId="77777777" w:rsidR="000F4245" w:rsidRDefault="00000000">
            <w:pPr>
              <w:pStyle w:val="70"/>
              <w:rPr>
                <w:sz w:val="18"/>
                <w:szCs w:val="18"/>
              </w:rPr>
            </w:pPr>
            <w:r>
              <w:rPr>
                <w:sz w:val="18"/>
                <w:szCs w:val="18"/>
              </w:rPr>
              <w:t>3-1#</w:t>
            </w:r>
            <w:r>
              <w:rPr>
                <w:sz w:val="18"/>
                <w:szCs w:val="18"/>
              </w:rPr>
              <w:t>采砂场</w:t>
            </w:r>
          </w:p>
        </w:tc>
        <w:tc>
          <w:tcPr>
            <w:tcW w:w="671" w:type="pct"/>
            <w:tcBorders>
              <w:top w:val="nil"/>
              <w:left w:val="nil"/>
              <w:bottom w:val="single" w:sz="4" w:space="0" w:color="auto"/>
              <w:right w:val="single" w:sz="4" w:space="0" w:color="auto"/>
            </w:tcBorders>
            <w:shd w:val="clear" w:color="auto" w:fill="auto"/>
            <w:vAlign w:val="center"/>
          </w:tcPr>
          <w:p w14:paraId="6927C799" w14:textId="77777777" w:rsidR="000F4245" w:rsidRDefault="00000000">
            <w:pPr>
              <w:pStyle w:val="70"/>
              <w:rPr>
                <w:sz w:val="18"/>
                <w:szCs w:val="18"/>
              </w:rPr>
            </w:pPr>
            <w:r>
              <w:rPr>
                <w:sz w:val="18"/>
                <w:szCs w:val="18"/>
              </w:rPr>
              <w:t>2342/27-216</w:t>
            </w:r>
          </w:p>
        </w:tc>
        <w:tc>
          <w:tcPr>
            <w:tcW w:w="448" w:type="pct"/>
            <w:tcBorders>
              <w:top w:val="nil"/>
              <w:left w:val="nil"/>
              <w:bottom w:val="single" w:sz="4" w:space="0" w:color="auto"/>
              <w:right w:val="single" w:sz="4" w:space="0" w:color="auto"/>
            </w:tcBorders>
            <w:shd w:val="clear" w:color="auto" w:fill="auto"/>
            <w:vAlign w:val="center"/>
          </w:tcPr>
          <w:p w14:paraId="36212F4F" w14:textId="77777777" w:rsidR="000F4245" w:rsidRDefault="00000000">
            <w:pPr>
              <w:pStyle w:val="70"/>
              <w:rPr>
                <w:sz w:val="18"/>
                <w:szCs w:val="18"/>
              </w:rPr>
            </w:pPr>
            <w:r>
              <w:rPr>
                <w:sz w:val="18"/>
                <w:szCs w:val="18"/>
              </w:rPr>
              <w:t>336721</w:t>
            </w:r>
          </w:p>
        </w:tc>
        <w:tc>
          <w:tcPr>
            <w:tcW w:w="820" w:type="pct"/>
            <w:tcBorders>
              <w:top w:val="nil"/>
              <w:left w:val="nil"/>
              <w:bottom w:val="single" w:sz="4" w:space="0" w:color="auto"/>
              <w:right w:val="single" w:sz="4" w:space="0" w:color="auto"/>
            </w:tcBorders>
            <w:shd w:val="clear" w:color="auto" w:fill="auto"/>
            <w:vAlign w:val="center"/>
          </w:tcPr>
          <w:p w14:paraId="3220A917" w14:textId="77777777" w:rsidR="000F4245" w:rsidRDefault="00000000">
            <w:pPr>
              <w:pStyle w:val="70"/>
              <w:rPr>
                <w:sz w:val="18"/>
                <w:szCs w:val="18"/>
              </w:rPr>
            </w:pPr>
            <w:r>
              <w:rPr>
                <w:sz w:val="18"/>
                <w:szCs w:val="18"/>
              </w:rPr>
              <w:t>279.49/561.77</w:t>
            </w:r>
          </w:p>
        </w:tc>
        <w:tc>
          <w:tcPr>
            <w:tcW w:w="789" w:type="pct"/>
            <w:tcBorders>
              <w:top w:val="nil"/>
              <w:left w:val="nil"/>
              <w:bottom w:val="single" w:sz="4" w:space="0" w:color="auto"/>
              <w:right w:val="single" w:sz="4" w:space="0" w:color="auto"/>
            </w:tcBorders>
            <w:shd w:val="clear" w:color="auto" w:fill="auto"/>
            <w:vAlign w:val="center"/>
          </w:tcPr>
          <w:p w14:paraId="2A03A475" w14:textId="77777777" w:rsidR="000F4245" w:rsidRDefault="00000000">
            <w:pPr>
              <w:pStyle w:val="70"/>
              <w:rPr>
                <w:sz w:val="18"/>
                <w:szCs w:val="18"/>
              </w:rPr>
            </w:pPr>
            <w:r>
              <w:rPr>
                <w:sz w:val="18"/>
                <w:szCs w:val="18"/>
              </w:rPr>
              <w:t>120.46/242.12</w:t>
            </w:r>
          </w:p>
        </w:tc>
        <w:tc>
          <w:tcPr>
            <w:tcW w:w="478" w:type="pct"/>
            <w:tcBorders>
              <w:top w:val="nil"/>
              <w:left w:val="nil"/>
              <w:bottom w:val="single" w:sz="4" w:space="0" w:color="auto"/>
              <w:right w:val="single" w:sz="4" w:space="0" w:color="auto"/>
            </w:tcBorders>
            <w:shd w:val="clear" w:color="auto" w:fill="auto"/>
            <w:vAlign w:val="center"/>
          </w:tcPr>
          <w:p w14:paraId="68C8F2D2" w14:textId="77777777" w:rsidR="000F4245" w:rsidRDefault="00000000">
            <w:pPr>
              <w:pStyle w:val="70"/>
              <w:rPr>
                <w:sz w:val="18"/>
                <w:szCs w:val="18"/>
              </w:rPr>
            </w:pPr>
            <w:r>
              <w:rPr>
                <w:sz w:val="18"/>
                <w:szCs w:val="18"/>
              </w:rPr>
              <w:t>3.58</w:t>
            </w:r>
          </w:p>
        </w:tc>
        <w:tc>
          <w:tcPr>
            <w:tcW w:w="447" w:type="pct"/>
            <w:tcBorders>
              <w:top w:val="nil"/>
              <w:left w:val="nil"/>
              <w:bottom w:val="single" w:sz="4" w:space="0" w:color="auto"/>
              <w:right w:val="single" w:sz="4" w:space="0" w:color="auto"/>
            </w:tcBorders>
            <w:shd w:val="clear" w:color="auto" w:fill="auto"/>
            <w:vAlign w:val="center"/>
          </w:tcPr>
          <w:p w14:paraId="001845B9" w14:textId="77777777" w:rsidR="000F4245" w:rsidRDefault="00000000">
            <w:pPr>
              <w:pStyle w:val="70"/>
              <w:rPr>
                <w:sz w:val="18"/>
                <w:szCs w:val="18"/>
              </w:rPr>
            </w:pPr>
            <w:r>
              <w:rPr>
                <w:sz w:val="18"/>
                <w:szCs w:val="18"/>
              </w:rPr>
              <w:t>5</w:t>
            </w:r>
          </w:p>
        </w:tc>
        <w:tc>
          <w:tcPr>
            <w:tcW w:w="523" w:type="pct"/>
            <w:tcBorders>
              <w:top w:val="nil"/>
              <w:left w:val="nil"/>
              <w:bottom w:val="single" w:sz="4" w:space="0" w:color="auto"/>
              <w:right w:val="single" w:sz="4" w:space="0" w:color="auto"/>
            </w:tcBorders>
            <w:shd w:val="clear" w:color="auto" w:fill="auto"/>
            <w:vAlign w:val="center"/>
          </w:tcPr>
          <w:p w14:paraId="3E377F1B" w14:textId="77777777" w:rsidR="000F4245" w:rsidRDefault="00000000">
            <w:pPr>
              <w:pStyle w:val="70"/>
              <w:rPr>
                <w:sz w:val="18"/>
                <w:szCs w:val="18"/>
              </w:rPr>
            </w:pPr>
            <w:proofErr w:type="gramStart"/>
            <w:r>
              <w:rPr>
                <w:sz w:val="18"/>
                <w:szCs w:val="18"/>
              </w:rPr>
              <w:t>水采</w:t>
            </w:r>
            <w:proofErr w:type="gramEnd"/>
          </w:p>
        </w:tc>
      </w:tr>
      <w:tr w:rsidR="000F4245" w14:paraId="4E8BCE4E" w14:textId="77777777">
        <w:trPr>
          <w:trHeight w:val="567"/>
        </w:trPr>
        <w:tc>
          <w:tcPr>
            <w:tcW w:w="224" w:type="pct"/>
            <w:tcBorders>
              <w:top w:val="nil"/>
              <w:left w:val="single" w:sz="4" w:space="0" w:color="auto"/>
              <w:bottom w:val="single" w:sz="4" w:space="0" w:color="auto"/>
              <w:right w:val="single" w:sz="4" w:space="0" w:color="auto"/>
            </w:tcBorders>
            <w:shd w:val="clear" w:color="auto" w:fill="auto"/>
            <w:vAlign w:val="center"/>
          </w:tcPr>
          <w:p w14:paraId="06FB57D7" w14:textId="77777777" w:rsidR="000F4245" w:rsidRDefault="00000000">
            <w:pPr>
              <w:pStyle w:val="70"/>
              <w:rPr>
                <w:sz w:val="18"/>
                <w:szCs w:val="18"/>
              </w:rPr>
            </w:pPr>
            <w:r>
              <w:rPr>
                <w:sz w:val="18"/>
                <w:szCs w:val="18"/>
              </w:rPr>
              <w:t>5</w:t>
            </w:r>
          </w:p>
        </w:tc>
        <w:tc>
          <w:tcPr>
            <w:tcW w:w="597" w:type="pct"/>
            <w:tcBorders>
              <w:top w:val="nil"/>
              <w:left w:val="nil"/>
              <w:bottom w:val="single" w:sz="4" w:space="0" w:color="auto"/>
              <w:right w:val="single" w:sz="4" w:space="0" w:color="auto"/>
            </w:tcBorders>
            <w:shd w:val="clear" w:color="auto" w:fill="auto"/>
            <w:vAlign w:val="center"/>
          </w:tcPr>
          <w:p w14:paraId="7365847B" w14:textId="77777777" w:rsidR="000F4245" w:rsidRDefault="00000000">
            <w:pPr>
              <w:pStyle w:val="70"/>
              <w:rPr>
                <w:sz w:val="18"/>
                <w:szCs w:val="18"/>
              </w:rPr>
            </w:pPr>
            <w:r>
              <w:rPr>
                <w:sz w:val="18"/>
                <w:szCs w:val="18"/>
              </w:rPr>
              <w:t>3-2#</w:t>
            </w:r>
            <w:r>
              <w:rPr>
                <w:sz w:val="18"/>
                <w:szCs w:val="18"/>
              </w:rPr>
              <w:t>采砂场</w:t>
            </w:r>
          </w:p>
        </w:tc>
        <w:tc>
          <w:tcPr>
            <w:tcW w:w="671" w:type="pct"/>
            <w:tcBorders>
              <w:top w:val="nil"/>
              <w:left w:val="nil"/>
              <w:bottom w:val="single" w:sz="4" w:space="0" w:color="auto"/>
              <w:right w:val="single" w:sz="4" w:space="0" w:color="auto"/>
            </w:tcBorders>
            <w:shd w:val="clear" w:color="auto" w:fill="auto"/>
            <w:vAlign w:val="center"/>
          </w:tcPr>
          <w:p w14:paraId="1898576D" w14:textId="77777777" w:rsidR="000F4245" w:rsidRDefault="00000000">
            <w:pPr>
              <w:pStyle w:val="70"/>
              <w:rPr>
                <w:sz w:val="18"/>
                <w:szCs w:val="18"/>
              </w:rPr>
            </w:pPr>
            <w:r>
              <w:rPr>
                <w:sz w:val="18"/>
                <w:szCs w:val="18"/>
              </w:rPr>
              <w:t>2699/39-195</w:t>
            </w:r>
          </w:p>
        </w:tc>
        <w:tc>
          <w:tcPr>
            <w:tcW w:w="448" w:type="pct"/>
            <w:tcBorders>
              <w:top w:val="nil"/>
              <w:left w:val="nil"/>
              <w:bottom w:val="single" w:sz="4" w:space="0" w:color="auto"/>
              <w:right w:val="single" w:sz="4" w:space="0" w:color="auto"/>
            </w:tcBorders>
            <w:shd w:val="clear" w:color="auto" w:fill="auto"/>
            <w:vAlign w:val="center"/>
          </w:tcPr>
          <w:p w14:paraId="275EA413" w14:textId="77777777" w:rsidR="000F4245" w:rsidRDefault="00000000">
            <w:pPr>
              <w:pStyle w:val="70"/>
              <w:rPr>
                <w:sz w:val="18"/>
                <w:szCs w:val="18"/>
              </w:rPr>
            </w:pPr>
            <w:r>
              <w:rPr>
                <w:sz w:val="18"/>
                <w:szCs w:val="18"/>
              </w:rPr>
              <w:t>346001</w:t>
            </w:r>
          </w:p>
        </w:tc>
        <w:tc>
          <w:tcPr>
            <w:tcW w:w="820" w:type="pct"/>
            <w:tcBorders>
              <w:top w:val="nil"/>
              <w:left w:val="nil"/>
              <w:bottom w:val="single" w:sz="4" w:space="0" w:color="auto"/>
              <w:right w:val="single" w:sz="4" w:space="0" w:color="auto"/>
            </w:tcBorders>
            <w:shd w:val="clear" w:color="auto" w:fill="auto"/>
            <w:vAlign w:val="center"/>
          </w:tcPr>
          <w:p w14:paraId="74C93E92" w14:textId="77777777" w:rsidR="000F4245" w:rsidRDefault="00000000">
            <w:pPr>
              <w:pStyle w:val="70"/>
              <w:rPr>
                <w:sz w:val="18"/>
                <w:szCs w:val="18"/>
              </w:rPr>
            </w:pPr>
            <w:r>
              <w:rPr>
                <w:sz w:val="18"/>
                <w:szCs w:val="18"/>
              </w:rPr>
              <w:t>287.54/577.96</w:t>
            </w:r>
          </w:p>
        </w:tc>
        <w:tc>
          <w:tcPr>
            <w:tcW w:w="789" w:type="pct"/>
            <w:tcBorders>
              <w:top w:val="nil"/>
              <w:left w:val="nil"/>
              <w:bottom w:val="single" w:sz="4" w:space="0" w:color="auto"/>
              <w:right w:val="single" w:sz="4" w:space="0" w:color="auto"/>
            </w:tcBorders>
            <w:shd w:val="clear" w:color="auto" w:fill="auto"/>
            <w:vAlign w:val="center"/>
          </w:tcPr>
          <w:p w14:paraId="677266CA" w14:textId="77777777" w:rsidR="000F4245" w:rsidRDefault="00000000">
            <w:pPr>
              <w:pStyle w:val="70"/>
              <w:rPr>
                <w:sz w:val="18"/>
                <w:szCs w:val="18"/>
              </w:rPr>
            </w:pPr>
            <w:r>
              <w:rPr>
                <w:sz w:val="18"/>
                <w:szCs w:val="18"/>
              </w:rPr>
              <w:t>121.35/243.91</w:t>
            </w:r>
          </w:p>
        </w:tc>
        <w:tc>
          <w:tcPr>
            <w:tcW w:w="478" w:type="pct"/>
            <w:tcBorders>
              <w:top w:val="nil"/>
              <w:left w:val="nil"/>
              <w:bottom w:val="single" w:sz="4" w:space="0" w:color="auto"/>
              <w:right w:val="single" w:sz="4" w:space="0" w:color="auto"/>
            </w:tcBorders>
            <w:shd w:val="clear" w:color="auto" w:fill="auto"/>
            <w:vAlign w:val="center"/>
          </w:tcPr>
          <w:p w14:paraId="2ADE480C" w14:textId="77777777" w:rsidR="000F4245" w:rsidRDefault="00000000">
            <w:pPr>
              <w:pStyle w:val="70"/>
              <w:rPr>
                <w:sz w:val="18"/>
                <w:szCs w:val="18"/>
              </w:rPr>
            </w:pPr>
            <w:r>
              <w:rPr>
                <w:sz w:val="18"/>
                <w:szCs w:val="18"/>
              </w:rPr>
              <w:t>3.51</w:t>
            </w:r>
          </w:p>
        </w:tc>
        <w:tc>
          <w:tcPr>
            <w:tcW w:w="447" w:type="pct"/>
            <w:tcBorders>
              <w:top w:val="nil"/>
              <w:left w:val="nil"/>
              <w:bottom w:val="single" w:sz="4" w:space="0" w:color="auto"/>
              <w:right w:val="single" w:sz="4" w:space="0" w:color="auto"/>
            </w:tcBorders>
            <w:shd w:val="clear" w:color="auto" w:fill="auto"/>
            <w:vAlign w:val="center"/>
          </w:tcPr>
          <w:p w14:paraId="2C7EC715" w14:textId="77777777" w:rsidR="000F4245" w:rsidRDefault="00000000">
            <w:pPr>
              <w:pStyle w:val="70"/>
              <w:rPr>
                <w:sz w:val="18"/>
                <w:szCs w:val="18"/>
              </w:rPr>
            </w:pPr>
            <w:r>
              <w:rPr>
                <w:sz w:val="18"/>
                <w:szCs w:val="18"/>
              </w:rPr>
              <w:t>5</w:t>
            </w:r>
          </w:p>
        </w:tc>
        <w:tc>
          <w:tcPr>
            <w:tcW w:w="523" w:type="pct"/>
            <w:tcBorders>
              <w:top w:val="nil"/>
              <w:left w:val="nil"/>
              <w:bottom w:val="single" w:sz="4" w:space="0" w:color="auto"/>
              <w:right w:val="single" w:sz="4" w:space="0" w:color="auto"/>
            </w:tcBorders>
            <w:shd w:val="clear" w:color="auto" w:fill="auto"/>
            <w:vAlign w:val="center"/>
          </w:tcPr>
          <w:p w14:paraId="16A8387D" w14:textId="77777777" w:rsidR="000F4245" w:rsidRDefault="00000000">
            <w:pPr>
              <w:pStyle w:val="70"/>
              <w:rPr>
                <w:sz w:val="18"/>
                <w:szCs w:val="18"/>
              </w:rPr>
            </w:pPr>
            <w:proofErr w:type="gramStart"/>
            <w:r>
              <w:rPr>
                <w:sz w:val="18"/>
                <w:szCs w:val="18"/>
              </w:rPr>
              <w:t>水采</w:t>
            </w:r>
            <w:proofErr w:type="gramEnd"/>
          </w:p>
        </w:tc>
      </w:tr>
      <w:tr w:rsidR="000F4245" w14:paraId="4664C28D" w14:textId="77777777">
        <w:trPr>
          <w:trHeight w:val="567"/>
        </w:trPr>
        <w:tc>
          <w:tcPr>
            <w:tcW w:w="224" w:type="pct"/>
            <w:tcBorders>
              <w:top w:val="nil"/>
              <w:left w:val="single" w:sz="4" w:space="0" w:color="auto"/>
              <w:bottom w:val="single" w:sz="4" w:space="0" w:color="auto"/>
              <w:right w:val="single" w:sz="4" w:space="0" w:color="auto"/>
            </w:tcBorders>
            <w:shd w:val="clear" w:color="auto" w:fill="auto"/>
            <w:vAlign w:val="center"/>
          </w:tcPr>
          <w:p w14:paraId="64765755" w14:textId="77777777" w:rsidR="000F4245" w:rsidRDefault="00000000">
            <w:pPr>
              <w:pStyle w:val="70"/>
              <w:rPr>
                <w:sz w:val="18"/>
                <w:szCs w:val="18"/>
              </w:rPr>
            </w:pPr>
            <w:r>
              <w:rPr>
                <w:sz w:val="18"/>
                <w:szCs w:val="18"/>
              </w:rPr>
              <w:t>6</w:t>
            </w:r>
          </w:p>
        </w:tc>
        <w:tc>
          <w:tcPr>
            <w:tcW w:w="597" w:type="pct"/>
            <w:tcBorders>
              <w:top w:val="nil"/>
              <w:left w:val="nil"/>
              <w:bottom w:val="single" w:sz="4" w:space="0" w:color="auto"/>
              <w:right w:val="single" w:sz="4" w:space="0" w:color="auto"/>
            </w:tcBorders>
            <w:shd w:val="clear" w:color="auto" w:fill="auto"/>
            <w:vAlign w:val="center"/>
          </w:tcPr>
          <w:p w14:paraId="2B013F48" w14:textId="77777777" w:rsidR="000F4245" w:rsidRDefault="00000000">
            <w:pPr>
              <w:pStyle w:val="70"/>
              <w:rPr>
                <w:sz w:val="18"/>
                <w:szCs w:val="18"/>
              </w:rPr>
            </w:pPr>
            <w:r>
              <w:rPr>
                <w:sz w:val="18"/>
                <w:szCs w:val="18"/>
              </w:rPr>
              <w:t>4-1#</w:t>
            </w:r>
            <w:r>
              <w:rPr>
                <w:sz w:val="18"/>
                <w:szCs w:val="18"/>
              </w:rPr>
              <w:t>采砂场</w:t>
            </w:r>
          </w:p>
        </w:tc>
        <w:tc>
          <w:tcPr>
            <w:tcW w:w="671" w:type="pct"/>
            <w:tcBorders>
              <w:top w:val="nil"/>
              <w:left w:val="nil"/>
              <w:bottom w:val="single" w:sz="4" w:space="0" w:color="auto"/>
              <w:right w:val="single" w:sz="4" w:space="0" w:color="auto"/>
            </w:tcBorders>
            <w:shd w:val="clear" w:color="auto" w:fill="auto"/>
            <w:vAlign w:val="center"/>
          </w:tcPr>
          <w:p w14:paraId="69E57A1B" w14:textId="77777777" w:rsidR="000F4245" w:rsidRDefault="00000000">
            <w:pPr>
              <w:pStyle w:val="70"/>
              <w:rPr>
                <w:sz w:val="18"/>
                <w:szCs w:val="18"/>
              </w:rPr>
            </w:pPr>
            <w:r>
              <w:rPr>
                <w:sz w:val="18"/>
                <w:szCs w:val="18"/>
              </w:rPr>
              <w:t>2815/94-318</w:t>
            </w:r>
          </w:p>
        </w:tc>
        <w:tc>
          <w:tcPr>
            <w:tcW w:w="448" w:type="pct"/>
            <w:tcBorders>
              <w:top w:val="nil"/>
              <w:left w:val="nil"/>
              <w:bottom w:val="single" w:sz="4" w:space="0" w:color="auto"/>
              <w:right w:val="single" w:sz="4" w:space="0" w:color="auto"/>
            </w:tcBorders>
            <w:shd w:val="clear" w:color="auto" w:fill="auto"/>
            <w:vAlign w:val="center"/>
          </w:tcPr>
          <w:p w14:paraId="238A4C8E" w14:textId="77777777" w:rsidR="000F4245" w:rsidRDefault="00000000">
            <w:pPr>
              <w:pStyle w:val="70"/>
              <w:rPr>
                <w:sz w:val="18"/>
                <w:szCs w:val="18"/>
              </w:rPr>
            </w:pPr>
            <w:r>
              <w:rPr>
                <w:sz w:val="18"/>
                <w:szCs w:val="18"/>
              </w:rPr>
              <w:t>409143</w:t>
            </w:r>
          </w:p>
        </w:tc>
        <w:tc>
          <w:tcPr>
            <w:tcW w:w="820" w:type="pct"/>
            <w:tcBorders>
              <w:top w:val="nil"/>
              <w:left w:val="nil"/>
              <w:bottom w:val="single" w:sz="4" w:space="0" w:color="auto"/>
              <w:right w:val="single" w:sz="4" w:space="0" w:color="auto"/>
            </w:tcBorders>
            <w:shd w:val="clear" w:color="auto" w:fill="auto"/>
            <w:vAlign w:val="center"/>
          </w:tcPr>
          <w:p w14:paraId="0BA7A8E6" w14:textId="77777777" w:rsidR="000F4245" w:rsidRDefault="00000000">
            <w:pPr>
              <w:pStyle w:val="70"/>
              <w:rPr>
                <w:sz w:val="18"/>
                <w:szCs w:val="18"/>
              </w:rPr>
            </w:pPr>
            <w:r>
              <w:rPr>
                <w:sz w:val="18"/>
                <w:szCs w:val="18"/>
              </w:rPr>
              <w:t>381.78/767.38</w:t>
            </w:r>
          </w:p>
        </w:tc>
        <w:tc>
          <w:tcPr>
            <w:tcW w:w="789" w:type="pct"/>
            <w:tcBorders>
              <w:top w:val="nil"/>
              <w:left w:val="nil"/>
              <w:bottom w:val="single" w:sz="4" w:space="0" w:color="auto"/>
              <w:right w:val="single" w:sz="4" w:space="0" w:color="auto"/>
            </w:tcBorders>
            <w:shd w:val="clear" w:color="auto" w:fill="auto"/>
            <w:vAlign w:val="center"/>
          </w:tcPr>
          <w:p w14:paraId="3A0733B5" w14:textId="77777777" w:rsidR="000F4245" w:rsidRDefault="00000000">
            <w:pPr>
              <w:pStyle w:val="70"/>
              <w:rPr>
                <w:sz w:val="18"/>
                <w:szCs w:val="18"/>
              </w:rPr>
            </w:pPr>
            <w:r>
              <w:rPr>
                <w:sz w:val="18"/>
                <w:szCs w:val="18"/>
              </w:rPr>
              <w:t>168.04/337.76</w:t>
            </w:r>
          </w:p>
        </w:tc>
        <w:tc>
          <w:tcPr>
            <w:tcW w:w="478" w:type="pct"/>
            <w:tcBorders>
              <w:top w:val="nil"/>
              <w:left w:val="nil"/>
              <w:bottom w:val="single" w:sz="4" w:space="0" w:color="auto"/>
              <w:right w:val="single" w:sz="4" w:space="0" w:color="auto"/>
            </w:tcBorders>
            <w:shd w:val="clear" w:color="auto" w:fill="auto"/>
            <w:vAlign w:val="center"/>
          </w:tcPr>
          <w:p w14:paraId="41576A6A" w14:textId="77777777" w:rsidR="000F4245" w:rsidRDefault="00000000">
            <w:pPr>
              <w:pStyle w:val="70"/>
              <w:rPr>
                <w:sz w:val="18"/>
                <w:szCs w:val="18"/>
              </w:rPr>
            </w:pPr>
            <w:r>
              <w:rPr>
                <w:sz w:val="18"/>
                <w:szCs w:val="18"/>
              </w:rPr>
              <w:t>4.11</w:t>
            </w:r>
          </w:p>
        </w:tc>
        <w:tc>
          <w:tcPr>
            <w:tcW w:w="447" w:type="pct"/>
            <w:tcBorders>
              <w:top w:val="nil"/>
              <w:left w:val="nil"/>
              <w:bottom w:val="single" w:sz="4" w:space="0" w:color="auto"/>
              <w:right w:val="single" w:sz="4" w:space="0" w:color="auto"/>
            </w:tcBorders>
            <w:shd w:val="clear" w:color="auto" w:fill="auto"/>
            <w:vAlign w:val="center"/>
          </w:tcPr>
          <w:p w14:paraId="519A3F2C" w14:textId="77777777" w:rsidR="000F4245" w:rsidRDefault="00000000">
            <w:pPr>
              <w:pStyle w:val="70"/>
              <w:rPr>
                <w:sz w:val="18"/>
                <w:szCs w:val="18"/>
              </w:rPr>
            </w:pPr>
            <w:r>
              <w:rPr>
                <w:sz w:val="18"/>
                <w:szCs w:val="18"/>
              </w:rPr>
              <w:t>5</w:t>
            </w:r>
          </w:p>
        </w:tc>
        <w:tc>
          <w:tcPr>
            <w:tcW w:w="523" w:type="pct"/>
            <w:tcBorders>
              <w:top w:val="nil"/>
              <w:left w:val="nil"/>
              <w:bottom w:val="single" w:sz="4" w:space="0" w:color="auto"/>
              <w:right w:val="single" w:sz="4" w:space="0" w:color="auto"/>
            </w:tcBorders>
            <w:shd w:val="clear" w:color="auto" w:fill="auto"/>
            <w:vAlign w:val="center"/>
          </w:tcPr>
          <w:p w14:paraId="25764C95" w14:textId="77777777" w:rsidR="000F4245" w:rsidRDefault="00000000">
            <w:pPr>
              <w:pStyle w:val="70"/>
              <w:rPr>
                <w:sz w:val="18"/>
                <w:szCs w:val="18"/>
              </w:rPr>
            </w:pPr>
            <w:proofErr w:type="gramStart"/>
            <w:r>
              <w:rPr>
                <w:sz w:val="18"/>
                <w:szCs w:val="18"/>
              </w:rPr>
              <w:t>水采</w:t>
            </w:r>
            <w:proofErr w:type="gramEnd"/>
          </w:p>
        </w:tc>
      </w:tr>
      <w:tr w:rsidR="000F4245" w14:paraId="72151DF2" w14:textId="77777777">
        <w:trPr>
          <w:trHeight w:val="567"/>
        </w:trPr>
        <w:tc>
          <w:tcPr>
            <w:tcW w:w="224" w:type="pct"/>
            <w:tcBorders>
              <w:top w:val="nil"/>
              <w:left w:val="single" w:sz="4" w:space="0" w:color="auto"/>
              <w:bottom w:val="single" w:sz="4" w:space="0" w:color="auto"/>
              <w:right w:val="single" w:sz="4" w:space="0" w:color="auto"/>
            </w:tcBorders>
            <w:shd w:val="clear" w:color="auto" w:fill="auto"/>
            <w:vAlign w:val="center"/>
          </w:tcPr>
          <w:p w14:paraId="22886D92" w14:textId="77777777" w:rsidR="000F4245" w:rsidRDefault="00000000">
            <w:pPr>
              <w:pStyle w:val="70"/>
              <w:rPr>
                <w:sz w:val="18"/>
                <w:szCs w:val="18"/>
              </w:rPr>
            </w:pPr>
            <w:r>
              <w:rPr>
                <w:sz w:val="18"/>
                <w:szCs w:val="18"/>
              </w:rPr>
              <w:t>7</w:t>
            </w:r>
          </w:p>
        </w:tc>
        <w:tc>
          <w:tcPr>
            <w:tcW w:w="597" w:type="pct"/>
            <w:tcBorders>
              <w:top w:val="nil"/>
              <w:left w:val="nil"/>
              <w:bottom w:val="single" w:sz="4" w:space="0" w:color="auto"/>
              <w:right w:val="single" w:sz="4" w:space="0" w:color="auto"/>
            </w:tcBorders>
            <w:shd w:val="clear" w:color="auto" w:fill="auto"/>
            <w:vAlign w:val="center"/>
          </w:tcPr>
          <w:p w14:paraId="66E0456A" w14:textId="77777777" w:rsidR="000F4245" w:rsidRDefault="00000000">
            <w:pPr>
              <w:pStyle w:val="70"/>
              <w:rPr>
                <w:sz w:val="18"/>
                <w:szCs w:val="18"/>
              </w:rPr>
            </w:pPr>
            <w:r>
              <w:rPr>
                <w:sz w:val="18"/>
                <w:szCs w:val="18"/>
              </w:rPr>
              <w:t>5-1#</w:t>
            </w:r>
            <w:r>
              <w:rPr>
                <w:sz w:val="18"/>
                <w:szCs w:val="18"/>
              </w:rPr>
              <w:t>采砂场</w:t>
            </w:r>
          </w:p>
        </w:tc>
        <w:tc>
          <w:tcPr>
            <w:tcW w:w="671" w:type="pct"/>
            <w:tcBorders>
              <w:top w:val="nil"/>
              <w:left w:val="nil"/>
              <w:bottom w:val="single" w:sz="4" w:space="0" w:color="auto"/>
              <w:right w:val="single" w:sz="4" w:space="0" w:color="auto"/>
            </w:tcBorders>
            <w:shd w:val="clear" w:color="auto" w:fill="auto"/>
            <w:vAlign w:val="center"/>
          </w:tcPr>
          <w:p w14:paraId="44D3E95F" w14:textId="77777777" w:rsidR="000F4245" w:rsidRDefault="00000000">
            <w:pPr>
              <w:pStyle w:val="70"/>
              <w:rPr>
                <w:sz w:val="18"/>
                <w:szCs w:val="18"/>
              </w:rPr>
            </w:pPr>
            <w:r>
              <w:rPr>
                <w:sz w:val="18"/>
                <w:szCs w:val="18"/>
              </w:rPr>
              <w:t>1215/144-220</w:t>
            </w:r>
          </w:p>
        </w:tc>
        <w:tc>
          <w:tcPr>
            <w:tcW w:w="448" w:type="pct"/>
            <w:tcBorders>
              <w:top w:val="nil"/>
              <w:left w:val="nil"/>
              <w:bottom w:val="single" w:sz="4" w:space="0" w:color="auto"/>
              <w:right w:val="single" w:sz="4" w:space="0" w:color="auto"/>
            </w:tcBorders>
            <w:shd w:val="clear" w:color="auto" w:fill="auto"/>
            <w:vAlign w:val="center"/>
          </w:tcPr>
          <w:p w14:paraId="10ACB0A4" w14:textId="77777777" w:rsidR="000F4245" w:rsidRDefault="00000000">
            <w:pPr>
              <w:pStyle w:val="70"/>
              <w:rPr>
                <w:sz w:val="18"/>
                <w:szCs w:val="18"/>
              </w:rPr>
            </w:pPr>
            <w:r>
              <w:rPr>
                <w:sz w:val="18"/>
                <w:szCs w:val="18"/>
              </w:rPr>
              <w:t>208986</w:t>
            </w:r>
          </w:p>
        </w:tc>
        <w:tc>
          <w:tcPr>
            <w:tcW w:w="820" w:type="pct"/>
            <w:tcBorders>
              <w:top w:val="nil"/>
              <w:left w:val="nil"/>
              <w:bottom w:val="single" w:sz="4" w:space="0" w:color="auto"/>
              <w:right w:val="single" w:sz="4" w:space="0" w:color="auto"/>
            </w:tcBorders>
            <w:shd w:val="clear" w:color="auto" w:fill="auto"/>
            <w:vAlign w:val="center"/>
          </w:tcPr>
          <w:p w14:paraId="4C012FDC" w14:textId="77777777" w:rsidR="000F4245" w:rsidRDefault="00000000">
            <w:pPr>
              <w:pStyle w:val="70"/>
              <w:rPr>
                <w:sz w:val="18"/>
                <w:szCs w:val="18"/>
              </w:rPr>
            </w:pPr>
            <w:r>
              <w:rPr>
                <w:sz w:val="18"/>
                <w:szCs w:val="18"/>
              </w:rPr>
              <w:t>113.75/228.64</w:t>
            </w:r>
          </w:p>
        </w:tc>
        <w:tc>
          <w:tcPr>
            <w:tcW w:w="789" w:type="pct"/>
            <w:tcBorders>
              <w:top w:val="nil"/>
              <w:left w:val="nil"/>
              <w:bottom w:val="single" w:sz="4" w:space="0" w:color="auto"/>
              <w:right w:val="single" w:sz="4" w:space="0" w:color="auto"/>
            </w:tcBorders>
            <w:shd w:val="clear" w:color="auto" w:fill="auto"/>
            <w:vAlign w:val="center"/>
          </w:tcPr>
          <w:p w14:paraId="6495F22C" w14:textId="77777777" w:rsidR="000F4245" w:rsidRDefault="00000000">
            <w:pPr>
              <w:pStyle w:val="70"/>
              <w:rPr>
                <w:sz w:val="18"/>
                <w:szCs w:val="18"/>
              </w:rPr>
            </w:pPr>
            <w:r>
              <w:rPr>
                <w:sz w:val="18"/>
                <w:szCs w:val="18"/>
              </w:rPr>
              <w:t>79.72/160.24</w:t>
            </w:r>
          </w:p>
        </w:tc>
        <w:tc>
          <w:tcPr>
            <w:tcW w:w="478" w:type="pct"/>
            <w:tcBorders>
              <w:top w:val="nil"/>
              <w:left w:val="nil"/>
              <w:bottom w:val="single" w:sz="4" w:space="0" w:color="auto"/>
              <w:right w:val="single" w:sz="4" w:space="0" w:color="auto"/>
            </w:tcBorders>
            <w:shd w:val="clear" w:color="auto" w:fill="auto"/>
            <w:vAlign w:val="center"/>
          </w:tcPr>
          <w:p w14:paraId="6778675C" w14:textId="77777777" w:rsidR="000F4245" w:rsidRDefault="00000000">
            <w:pPr>
              <w:pStyle w:val="70"/>
              <w:rPr>
                <w:sz w:val="18"/>
                <w:szCs w:val="18"/>
              </w:rPr>
            </w:pPr>
            <w:r>
              <w:rPr>
                <w:sz w:val="18"/>
                <w:szCs w:val="18"/>
              </w:rPr>
              <w:t>3.81</w:t>
            </w:r>
          </w:p>
        </w:tc>
        <w:tc>
          <w:tcPr>
            <w:tcW w:w="447" w:type="pct"/>
            <w:tcBorders>
              <w:top w:val="nil"/>
              <w:left w:val="nil"/>
              <w:bottom w:val="single" w:sz="4" w:space="0" w:color="auto"/>
              <w:right w:val="single" w:sz="4" w:space="0" w:color="auto"/>
            </w:tcBorders>
            <w:shd w:val="clear" w:color="auto" w:fill="auto"/>
            <w:vAlign w:val="center"/>
          </w:tcPr>
          <w:p w14:paraId="11222B69" w14:textId="77777777" w:rsidR="000F4245" w:rsidRDefault="00000000">
            <w:pPr>
              <w:pStyle w:val="70"/>
              <w:rPr>
                <w:sz w:val="18"/>
                <w:szCs w:val="18"/>
              </w:rPr>
            </w:pPr>
            <w:r>
              <w:rPr>
                <w:sz w:val="18"/>
                <w:szCs w:val="18"/>
              </w:rPr>
              <w:t>5</w:t>
            </w:r>
          </w:p>
        </w:tc>
        <w:tc>
          <w:tcPr>
            <w:tcW w:w="523" w:type="pct"/>
            <w:tcBorders>
              <w:top w:val="nil"/>
              <w:left w:val="nil"/>
              <w:bottom w:val="single" w:sz="4" w:space="0" w:color="auto"/>
              <w:right w:val="single" w:sz="4" w:space="0" w:color="auto"/>
            </w:tcBorders>
            <w:shd w:val="clear" w:color="auto" w:fill="auto"/>
            <w:vAlign w:val="center"/>
          </w:tcPr>
          <w:p w14:paraId="66E81FB4" w14:textId="77777777" w:rsidR="000F4245" w:rsidRDefault="00000000">
            <w:pPr>
              <w:pStyle w:val="70"/>
              <w:rPr>
                <w:sz w:val="18"/>
                <w:szCs w:val="18"/>
              </w:rPr>
            </w:pPr>
            <w:proofErr w:type="gramStart"/>
            <w:r>
              <w:rPr>
                <w:sz w:val="18"/>
                <w:szCs w:val="18"/>
              </w:rPr>
              <w:t>水采</w:t>
            </w:r>
            <w:proofErr w:type="gramEnd"/>
          </w:p>
        </w:tc>
      </w:tr>
      <w:tr w:rsidR="000F4245" w14:paraId="31D76260" w14:textId="77777777">
        <w:trPr>
          <w:trHeight w:val="567"/>
        </w:trPr>
        <w:tc>
          <w:tcPr>
            <w:tcW w:w="224" w:type="pct"/>
            <w:tcBorders>
              <w:top w:val="nil"/>
              <w:left w:val="single" w:sz="4" w:space="0" w:color="auto"/>
              <w:bottom w:val="single" w:sz="4" w:space="0" w:color="auto"/>
              <w:right w:val="single" w:sz="4" w:space="0" w:color="auto"/>
            </w:tcBorders>
            <w:shd w:val="clear" w:color="auto" w:fill="auto"/>
            <w:vAlign w:val="center"/>
          </w:tcPr>
          <w:p w14:paraId="2F2AB9C9" w14:textId="77777777" w:rsidR="000F4245" w:rsidRDefault="00000000">
            <w:pPr>
              <w:pStyle w:val="70"/>
              <w:rPr>
                <w:sz w:val="18"/>
                <w:szCs w:val="18"/>
              </w:rPr>
            </w:pPr>
            <w:r>
              <w:rPr>
                <w:sz w:val="18"/>
                <w:szCs w:val="18"/>
              </w:rPr>
              <w:t>8</w:t>
            </w:r>
          </w:p>
        </w:tc>
        <w:tc>
          <w:tcPr>
            <w:tcW w:w="597" w:type="pct"/>
            <w:tcBorders>
              <w:top w:val="nil"/>
              <w:left w:val="nil"/>
              <w:bottom w:val="single" w:sz="4" w:space="0" w:color="auto"/>
              <w:right w:val="single" w:sz="4" w:space="0" w:color="auto"/>
            </w:tcBorders>
            <w:shd w:val="clear" w:color="auto" w:fill="auto"/>
            <w:vAlign w:val="center"/>
          </w:tcPr>
          <w:p w14:paraId="15262B04" w14:textId="77777777" w:rsidR="000F4245" w:rsidRDefault="00000000">
            <w:pPr>
              <w:pStyle w:val="70"/>
              <w:rPr>
                <w:sz w:val="18"/>
                <w:szCs w:val="18"/>
              </w:rPr>
            </w:pPr>
            <w:r>
              <w:rPr>
                <w:sz w:val="18"/>
                <w:szCs w:val="18"/>
              </w:rPr>
              <w:t>5-2#</w:t>
            </w:r>
            <w:r>
              <w:rPr>
                <w:sz w:val="18"/>
                <w:szCs w:val="18"/>
              </w:rPr>
              <w:t>采砂场</w:t>
            </w:r>
          </w:p>
        </w:tc>
        <w:tc>
          <w:tcPr>
            <w:tcW w:w="671" w:type="pct"/>
            <w:tcBorders>
              <w:top w:val="nil"/>
              <w:left w:val="nil"/>
              <w:bottom w:val="single" w:sz="4" w:space="0" w:color="auto"/>
              <w:right w:val="single" w:sz="4" w:space="0" w:color="auto"/>
            </w:tcBorders>
            <w:shd w:val="clear" w:color="auto" w:fill="auto"/>
            <w:vAlign w:val="center"/>
          </w:tcPr>
          <w:p w14:paraId="744CE781" w14:textId="77777777" w:rsidR="000F4245" w:rsidRDefault="00000000">
            <w:pPr>
              <w:pStyle w:val="70"/>
              <w:rPr>
                <w:sz w:val="18"/>
                <w:szCs w:val="18"/>
              </w:rPr>
            </w:pPr>
            <w:r>
              <w:rPr>
                <w:sz w:val="18"/>
                <w:szCs w:val="18"/>
              </w:rPr>
              <w:t>2342/70-389</w:t>
            </w:r>
          </w:p>
        </w:tc>
        <w:tc>
          <w:tcPr>
            <w:tcW w:w="448" w:type="pct"/>
            <w:tcBorders>
              <w:top w:val="nil"/>
              <w:left w:val="nil"/>
              <w:bottom w:val="single" w:sz="4" w:space="0" w:color="auto"/>
              <w:right w:val="single" w:sz="4" w:space="0" w:color="auto"/>
            </w:tcBorders>
            <w:shd w:val="clear" w:color="auto" w:fill="auto"/>
            <w:vAlign w:val="center"/>
          </w:tcPr>
          <w:p w14:paraId="455A42C3" w14:textId="77777777" w:rsidR="000F4245" w:rsidRDefault="00000000">
            <w:pPr>
              <w:pStyle w:val="70"/>
              <w:rPr>
                <w:sz w:val="18"/>
                <w:szCs w:val="18"/>
              </w:rPr>
            </w:pPr>
            <w:r>
              <w:rPr>
                <w:sz w:val="18"/>
                <w:szCs w:val="18"/>
              </w:rPr>
              <w:t>488916</w:t>
            </w:r>
          </w:p>
        </w:tc>
        <w:tc>
          <w:tcPr>
            <w:tcW w:w="820" w:type="pct"/>
            <w:tcBorders>
              <w:top w:val="nil"/>
              <w:left w:val="nil"/>
              <w:bottom w:val="single" w:sz="4" w:space="0" w:color="auto"/>
              <w:right w:val="single" w:sz="4" w:space="0" w:color="auto"/>
            </w:tcBorders>
            <w:shd w:val="clear" w:color="auto" w:fill="auto"/>
            <w:vAlign w:val="center"/>
          </w:tcPr>
          <w:p w14:paraId="32C01945" w14:textId="77777777" w:rsidR="000F4245" w:rsidRDefault="00000000">
            <w:pPr>
              <w:pStyle w:val="70"/>
              <w:rPr>
                <w:sz w:val="18"/>
                <w:szCs w:val="18"/>
              </w:rPr>
            </w:pPr>
            <w:r>
              <w:rPr>
                <w:sz w:val="18"/>
                <w:szCs w:val="18"/>
              </w:rPr>
              <w:t>282.32/567.46</w:t>
            </w:r>
          </w:p>
        </w:tc>
        <w:tc>
          <w:tcPr>
            <w:tcW w:w="789" w:type="pct"/>
            <w:tcBorders>
              <w:top w:val="nil"/>
              <w:left w:val="nil"/>
              <w:bottom w:val="single" w:sz="4" w:space="0" w:color="auto"/>
              <w:right w:val="single" w:sz="4" w:space="0" w:color="auto"/>
            </w:tcBorders>
            <w:shd w:val="clear" w:color="auto" w:fill="auto"/>
            <w:vAlign w:val="center"/>
          </w:tcPr>
          <w:p w14:paraId="0E962B29" w14:textId="77777777" w:rsidR="000F4245" w:rsidRDefault="00000000">
            <w:pPr>
              <w:pStyle w:val="70"/>
              <w:rPr>
                <w:sz w:val="18"/>
                <w:szCs w:val="18"/>
              </w:rPr>
            </w:pPr>
            <w:r>
              <w:rPr>
                <w:sz w:val="18"/>
                <w:szCs w:val="18"/>
              </w:rPr>
              <w:t>194.39/390.72</w:t>
            </w:r>
          </w:p>
        </w:tc>
        <w:tc>
          <w:tcPr>
            <w:tcW w:w="478" w:type="pct"/>
            <w:tcBorders>
              <w:top w:val="nil"/>
              <w:left w:val="nil"/>
              <w:bottom w:val="single" w:sz="4" w:space="0" w:color="auto"/>
              <w:right w:val="single" w:sz="4" w:space="0" w:color="auto"/>
            </w:tcBorders>
            <w:shd w:val="clear" w:color="auto" w:fill="auto"/>
            <w:vAlign w:val="center"/>
          </w:tcPr>
          <w:p w14:paraId="32027520" w14:textId="77777777" w:rsidR="000F4245" w:rsidRDefault="00000000">
            <w:pPr>
              <w:pStyle w:val="70"/>
              <w:rPr>
                <w:sz w:val="18"/>
                <w:szCs w:val="18"/>
              </w:rPr>
            </w:pPr>
            <w:r>
              <w:rPr>
                <w:sz w:val="18"/>
                <w:szCs w:val="18"/>
              </w:rPr>
              <w:t>3.98</w:t>
            </w:r>
          </w:p>
        </w:tc>
        <w:tc>
          <w:tcPr>
            <w:tcW w:w="447" w:type="pct"/>
            <w:tcBorders>
              <w:top w:val="nil"/>
              <w:left w:val="nil"/>
              <w:bottom w:val="single" w:sz="4" w:space="0" w:color="auto"/>
              <w:right w:val="single" w:sz="4" w:space="0" w:color="auto"/>
            </w:tcBorders>
            <w:shd w:val="clear" w:color="auto" w:fill="auto"/>
            <w:vAlign w:val="center"/>
          </w:tcPr>
          <w:p w14:paraId="23540D11" w14:textId="77777777" w:rsidR="000F4245" w:rsidRDefault="00000000">
            <w:pPr>
              <w:pStyle w:val="70"/>
              <w:rPr>
                <w:sz w:val="18"/>
                <w:szCs w:val="18"/>
              </w:rPr>
            </w:pPr>
            <w:r>
              <w:rPr>
                <w:sz w:val="18"/>
                <w:szCs w:val="18"/>
              </w:rPr>
              <w:t>5</w:t>
            </w:r>
          </w:p>
        </w:tc>
        <w:tc>
          <w:tcPr>
            <w:tcW w:w="523" w:type="pct"/>
            <w:tcBorders>
              <w:top w:val="nil"/>
              <w:left w:val="nil"/>
              <w:bottom w:val="single" w:sz="4" w:space="0" w:color="auto"/>
              <w:right w:val="single" w:sz="4" w:space="0" w:color="auto"/>
            </w:tcBorders>
            <w:shd w:val="clear" w:color="auto" w:fill="auto"/>
            <w:vAlign w:val="center"/>
          </w:tcPr>
          <w:p w14:paraId="6A8600BE" w14:textId="77777777" w:rsidR="000F4245" w:rsidRDefault="00000000">
            <w:pPr>
              <w:pStyle w:val="70"/>
              <w:rPr>
                <w:sz w:val="18"/>
                <w:szCs w:val="18"/>
              </w:rPr>
            </w:pPr>
            <w:proofErr w:type="gramStart"/>
            <w:r>
              <w:rPr>
                <w:sz w:val="18"/>
                <w:szCs w:val="18"/>
              </w:rPr>
              <w:t>水采</w:t>
            </w:r>
            <w:proofErr w:type="gramEnd"/>
          </w:p>
        </w:tc>
      </w:tr>
      <w:tr w:rsidR="000F4245" w14:paraId="125906C1" w14:textId="77777777">
        <w:trPr>
          <w:trHeight w:val="567"/>
        </w:trPr>
        <w:tc>
          <w:tcPr>
            <w:tcW w:w="224" w:type="pct"/>
            <w:tcBorders>
              <w:top w:val="nil"/>
              <w:left w:val="single" w:sz="4" w:space="0" w:color="auto"/>
              <w:bottom w:val="single" w:sz="4" w:space="0" w:color="auto"/>
              <w:right w:val="single" w:sz="4" w:space="0" w:color="auto"/>
            </w:tcBorders>
            <w:shd w:val="clear" w:color="auto" w:fill="auto"/>
            <w:vAlign w:val="center"/>
          </w:tcPr>
          <w:p w14:paraId="2EE5BF30" w14:textId="77777777" w:rsidR="000F4245" w:rsidRDefault="00000000">
            <w:pPr>
              <w:pStyle w:val="70"/>
              <w:rPr>
                <w:sz w:val="18"/>
                <w:szCs w:val="18"/>
              </w:rPr>
            </w:pPr>
            <w:r>
              <w:rPr>
                <w:sz w:val="18"/>
                <w:szCs w:val="18"/>
              </w:rPr>
              <w:t>9</w:t>
            </w:r>
          </w:p>
        </w:tc>
        <w:tc>
          <w:tcPr>
            <w:tcW w:w="597" w:type="pct"/>
            <w:tcBorders>
              <w:top w:val="nil"/>
              <w:left w:val="nil"/>
              <w:bottom w:val="single" w:sz="4" w:space="0" w:color="auto"/>
              <w:right w:val="single" w:sz="4" w:space="0" w:color="auto"/>
            </w:tcBorders>
            <w:shd w:val="clear" w:color="auto" w:fill="auto"/>
            <w:vAlign w:val="center"/>
          </w:tcPr>
          <w:p w14:paraId="3EE464C3" w14:textId="77777777" w:rsidR="000F4245" w:rsidRDefault="00000000">
            <w:pPr>
              <w:pStyle w:val="70"/>
              <w:rPr>
                <w:sz w:val="18"/>
                <w:szCs w:val="18"/>
              </w:rPr>
            </w:pPr>
            <w:r>
              <w:rPr>
                <w:sz w:val="18"/>
                <w:szCs w:val="18"/>
              </w:rPr>
              <w:t>5-3#</w:t>
            </w:r>
            <w:r>
              <w:rPr>
                <w:sz w:val="18"/>
                <w:szCs w:val="18"/>
              </w:rPr>
              <w:t>采砂场</w:t>
            </w:r>
          </w:p>
        </w:tc>
        <w:tc>
          <w:tcPr>
            <w:tcW w:w="671" w:type="pct"/>
            <w:tcBorders>
              <w:top w:val="nil"/>
              <w:left w:val="nil"/>
              <w:bottom w:val="single" w:sz="4" w:space="0" w:color="auto"/>
              <w:right w:val="single" w:sz="4" w:space="0" w:color="auto"/>
            </w:tcBorders>
            <w:shd w:val="clear" w:color="auto" w:fill="auto"/>
            <w:vAlign w:val="center"/>
          </w:tcPr>
          <w:p w14:paraId="5AFA5BE3" w14:textId="77777777" w:rsidR="000F4245" w:rsidRDefault="00000000">
            <w:pPr>
              <w:pStyle w:val="70"/>
              <w:rPr>
                <w:sz w:val="18"/>
                <w:szCs w:val="18"/>
              </w:rPr>
            </w:pPr>
            <w:r>
              <w:rPr>
                <w:sz w:val="18"/>
                <w:szCs w:val="18"/>
              </w:rPr>
              <w:t>2620/25-261</w:t>
            </w:r>
          </w:p>
        </w:tc>
        <w:tc>
          <w:tcPr>
            <w:tcW w:w="448" w:type="pct"/>
            <w:tcBorders>
              <w:top w:val="nil"/>
              <w:left w:val="nil"/>
              <w:bottom w:val="single" w:sz="4" w:space="0" w:color="auto"/>
              <w:right w:val="single" w:sz="4" w:space="0" w:color="auto"/>
            </w:tcBorders>
            <w:shd w:val="clear" w:color="auto" w:fill="auto"/>
            <w:vAlign w:val="center"/>
          </w:tcPr>
          <w:p w14:paraId="51A40581" w14:textId="77777777" w:rsidR="000F4245" w:rsidRDefault="00000000">
            <w:pPr>
              <w:pStyle w:val="70"/>
              <w:rPr>
                <w:sz w:val="18"/>
                <w:szCs w:val="18"/>
              </w:rPr>
            </w:pPr>
            <w:r>
              <w:rPr>
                <w:sz w:val="18"/>
                <w:szCs w:val="18"/>
              </w:rPr>
              <w:t>489913</w:t>
            </w:r>
          </w:p>
        </w:tc>
        <w:tc>
          <w:tcPr>
            <w:tcW w:w="820" w:type="pct"/>
            <w:tcBorders>
              <w:top w:val="nil"/>
              <w:left w:val="nil"/>
              <w:bottom w:val="single" w:sz="4" w:space="0" w:color="auto"/>
              <w:right w:val="single" w:sz="4" w:space="0" w:color="auto"/>
            </w:tcBorders>
            <w:shd w:val="clear" w:color="auto" w:fill="auto"/>
            <w:vAlign w:val="center"/>
          </w:tcPr>
          <w:p w14:paraId="1C74113D" w14:textId="77777777" w:rsidR="000F4245" w:rsidRDefault="00000000">
            <w:pPr>
              <w:pStyle w:val="70"/>
              <w:rPr>
                <w:sz w:val="18"/>
                <w:szCs w:val="18"/>
              </w:rPr>
            </w:pPr>
            <w:r>
              <w:rPr>
                <w:sz w:val="18"/>
                <w:szCs w:val="18"/>
              </w:rPr>
              <w:t>247.29/497.05</w:t>
            </w:r>
          </w:p>
        </w:tc>
        <w:tc>
          <w:tcPr>
            <w:tcW w:w="789" w:type="pct"/>
            <w:tcBorders>
              <w:top w:val="nil"/>
              <w:left w:val="nil"/>
              <w:bottom w:val="single" w:sz="4" w:space="0" w:color="auto"/>
              <w:right w:val="single" w:sz="4" w:space="0" w:color="auto"/>
            </w:tcBorders>
            <w:shd w:val="clear" w:color="auto" w:fill="auto"/>
            <w:vAlign w:val="center"/>
          </w:tcPr>
          <w:p w14:paraId="2BC60FCD" w14:textId="77777777" w:rsidR="000F4245" w:rsidRDefault="00000000">
            <w:pPr>
              <w:pStyle w:val="70"/>
              <w:rPr>
                <w:sz w:val="18"/>
                <w:szCs w:val="18"/>
              </w:rPr>
            </w:pPr>
            <w:r>
              <w:rPr>
                <w:sz w:val="18"/>
                <w:szCs w:val="18"/>
              </w:rPr>
              <w:t>165.31/332.27</w:t>
            </w:r>
          </w:p>
        </w:tc>
        <w:tc>
          <w:tcPr>
            <w:tcW w:w="478" w:type="pct"/>
            <w:tcBorders>
              <w:top w:val="nil"/>
              <w:left w:val="nil"/>
              <w:bottom w:val="single" w:sz="4" w:space="0" w:color="auto"/>
              <w:right w:val="single" w:sz="4" w:space="0" w:color="auto"/>
            </w:tcBorders>
            <w:shd w:val="clear" w:color="auto" w:fill="auto"/>
            <w:vAlign w:val="center"/>
          </w:tcPr>
          <w:p w14:paraId="6858FF9D" w14:textId="77777777" w:rsidR="000F4245" w:rsidRDefault="00000000">
            <w:pPr>
              <w:pStyle w:val="70"/>
              <w:rPr>
                <w:sz w:val="18"/>
                <w:szCs w:val="18"/>
              </w:rPr>
            </w:pPr>
            <w:r>
              <w:rPr>
                <w:sz w:val="18"/>
                <w:szCs w:val="18"/>
              </w:rPr>
              <w:t>3.37</w:t>
            </w:r>
          </w:p>
        </w:tc>
        <w:tc>
          <w:tcPr>
            <w:tcW w:w="447" w:type="pct"/>
            <w:tcBorders>
              <w:top w:val="nil"/>
              <w:left w:val="nil"/>
              <w:bottom w:val="single" w:sz="4" w:space="0" w:color="auto"/>
              <w:right w:val="single" w:sz="4" w:space="0" w:color="auto"/>
            </w:tcBorders>
            <w:shd w:val="clear" w:color="auto" w:fill="auto"/>
            <w:vAlign w:val="center"/>
          </w:tcPr>
          <w:p w14:paraId="39532990" w14:textId="77777777" w:rsidR="000F4245" w:rsidRDefault="00000000">
            <w:pPr>
              <w:pStyle w:val="70"/>
              <w:rPr>
                <w:sz w:val="18"/>
                <w:szCs w:val="18"/>
              </w:rPr>
            </w:pPr>
            <w:r>
              <w:rPr>
                <w:sz w:val="18"/>
                <w:szCs w:val="18"/>
              </w:rPr>
              <w:t>5</w:t>
            </w:r>
          </w:p>
        </w:tc>
        <w:tc>
          <w:tcPr>
            <w:tcW w:w="523" w:type="pct"/>
            <w:tcBorders>
              <w:top w:val="nil"/>
              <w:left w:val="nil"/>
              <w:bottom w:val="single" w:sz="4" w:space="0" w:color="auto"/>
              <w:right w:val="single" w:sz="4" w:space="0" w:color="auto"/>
            </w:tcBorders>
            <w:shd w:val="clear" w:color="auto" w:fill="auto"/>
            <w:vAlign w:val="center"/>
          </w:tcPr>
          <w:p w14:paraId="466E58FF" w14:textId="77777777" w:rsidR="000F4245" w:rsidRDefault="00000000">
            <w:pPr>
              <w:pStyle w:val="70"/>
              <w:rPr>
                <w:sz w:val="18"/>
                <w:szCs w:val="18"/>
              </w:rPr>
            </w:pPr>
            <w:proofErr w:type="gramStart"/>
            <w:r>
              <w:rPr>
                <w:sz w:val="18"/>
                <w:szCs w:val="18"/>
              </w:rPr>
              <w:t>水采</w:t>
            </w:r>
            <w:proofErr w:type="gramEnd"/>
          </w:p>
        </w:tc>
      </w:tr>
      <w:tr w:rsidR="000F4245" w14:paraId="3525ED95" w14:textId="77777777">
        <w:trPr>
          <w:trHeight w:val="567"/>
        </w:trPr>
        <w:tc>
          <w:tcPr>
            <w:tcW w:w="224" w:type="pct"/>
            <w:tcBorders>
              <w:top w:val="nil"/>
              <w:left w:val="single" w:sz="4" w:space="0" w:color="auto"/>
              <w:bottom w:val="single" w:sz="4" w:space="0" w:color="auto"/>
              <w:right w:val="single" w:sz="4" w:space="0" w:color="auto"/>
            </w:tcBorders>
            <w:shd w:val="clear" w:color="auto" w:fill="auto"/>
            <w:vAlign w:val="center"/>
          </w:tcPr>
          <w:p w14:paraId="7C64E4F7" w14:textId="77777777" w:rsidR="000F4245" w:rsidRDefault="00000000">
            <w:pPr>
              <w:pStyle w:val="70"/>
              <w:rPr>
                <w:sz w:val="18"/>
                <w:szCs w:val="18"/>
              </w:rPr>
            </w:pPr>
            <w:r>
              <w:rPr>
                <w:sz w:val="18"/>
                <w:szCs w:val="18"/>
              </w:rPr>
              <w:t>10</w:t>
            </w:r>
          </w:p>
        </w:tc>
        <w:tc>
          <w:tcPr>
            <w:tcW w:w="597" w:type="pct"/>
            <w:tcBorders>
              <w:top w:val="nil"/>
              <w:left w:val="nil"/>
              <w:bottom w:val="single" w:sz="4" w:space="0" w:color="auto"/>
              <w:right w:val="single" w:sz="4" w:space="0" w:color="auto"/>
            </w:tcBorders>
            <w:shd w:val="clear" w:color="auto" w:fill="auto"/>
            <w:vAlign w:val="center"/>
          </w:tcPr>
          <w:p w14:paraId="45B0C32D" w14:textId="77777777" w:rsidR="000F4245" w:rsidRDefault="00000000">
            <w:pPr>
              <w:pStyle w:val="70"/>
              <w:rPr>
                <w:sz w:val="18"/>
                <w:szCs w:val="18"/>
              </w:rPr>
            </w:pPr>
            <w:r>
              <w:rPr>
                <w:sz w:val="18"/>
                <w:szCs w:val="18"/>
              </w:rPr>
              <w:t>5-4#</w:t>
            </w:r>
            <w:r>
              <w:rPr>
                <w:sz w:val="18"/>
                <w:szCs w:val="18"/>
              </w:rPr>
              <w:t>采砂场</w:t>
            </w:r>
          </w:p>
        </w:tc>
        <w:tc>
          <w:tcPr>
            <w:tcW w:w="671" w:type="pct"/>
            <w:tcBorders>
              <w:top w:val="nil"/>
              <w:left w:val="nil"/>
              <w:bottom w:val="single" w:sz="4" w:space="0" w:color="auto"/>
              <w:right w:val="single" w:sz="4" w:space="0" w:color="auto"/>
            </w:tcBorders>
            <w:shd w:val="clear" w:color="auto" w:fill="auto"/>
            <w:vAlign w:val="center"/>
          </w:tcPr>
          <w:p w14:paraId="293C8179" w14:textId="77777777" w:rsidR="000F4245" w:rsidRDefault="00000000">
            <w:pPr>
              <w:pStyle w:val="70"/>
              <w:rPr>
                <w:sz w:val="18"/>
                <w:szCs w:val="18"/>
              </w:rPr>
            </w:pPr>
            <w:r>
              <w:rPr>
                <w:sz w:val="18"/>
                <w:szCs w:val="18"/>
              </w:rPr>
              <w:t>3092/31-283</w:t>
            </w:r>
          </w:p>
        </w:tc>
        <w:tc>
          <w:tcPr>
            <w:tcW w:w="448" w:type="pct"/>
            <w:tcBorders>
              <w:top w:val="nil"/>
              <w:left w:val="nil"/>
              <w:bottom w:val="single" w:sz="4" w:space="0" w:color="auto"/>
              <w:right w:val="single" w:sz="4" w:space="0" w:color="auto"/>
            </w:tcBorders>
            <w:shd w:val="clear" w:color="auto" w:fill="auto"/>
            <w:vAlign w:val="center"/>
          </w:tcPr>
          <w:p w14:paraId="113FB68F" w14:textId="77777777" w:rsidR="000F4245" w:rsidRDefault="00000000">
            <w:pPr>
              <w:pStyle w:val="70"/>
              <w:rPr>
                <w:sz w:val="18"/>
                <w:szCs w:val="18"/>
              </w:rPr>
            </w:pPr>
            <w:r>
              <w:rPr>
                <w:sz w:val="18"/>
                <w:szCs w:val="18"/>
              </w:rPr>
              <w:t>371493</w:t>
            </w:r>
          </w:p>
        </w:tc>
        <w:tc>
          <w:tcPr>
            <w:tcW w:w="820" w:type="pct"/>
            <w:tcBorders>
              <w:top w:val="nil"/>
              <w:left w:val="nil"/>
              <w:bottom w:val="single" w:sz="4" w:space="0" w:color="auto"/>
              <w:right w:val="single" w:sz="4" w:space="0" w:color="auto"/>
            </w:tcBorders>
            <w:shd w:val="clear" w:color="auto" w:fill="auto"/>
            <w:vAlign w:val="center"/>
          </w:tcPr>
          <w:p w14:paraId="544B36E2" w14:textId="77777777" w:rsidR="000F4245" w:rsidRDefault="00000000">
            <w:pPr>
              <w:pStyle w:val="70"/>
              <w:rPr>
                <w:sz w:val="18"/>
                <w:szCs w:val="18"/>
              </w:rPr>
            </w:pPr>
            <w:r>
              <w:rPr>
                <w:sz w:val="18"/>
                <w:szCs w:val="18"/>
              </w:rPr>
              <w:t>196.93/395.83</w:t>
            </w:r>
          </w:p>
        </w:tc>
        <w:tc>
          <w:tcPr>
            <w:tcW w:w="789" w:type="pct"/>
            <w:tcBorders>
              <w:top w:val="nil"/>
              <w:left w:val="nil"/>
              <w:bottom w:val="single" w:sz="4" w:space="0" w:color="auto"/>
              <w:right w:val="single" w:sz="4" w:space="0" w:color="auto"/>
            </w:tcBorders>
            <w:shd w:val="clear" w:color="auto" w:fill="auto"/>
            <w:vAlign w:val="center"/>
          </w:tcPr>
          <w:p w14:paraId="64855903" w14:textId="77777777" w:rsidR="000F4245" w:rsidRDefault="00000000">
            <w:pPr>
              <w:pStyle w:val="70"/>
              <w:rPr>
                <w:sz w:val="18"/>
                <w:szCs w:val="18"/>
              </w:rPr>
            </w:pPr>
            <w:r>
              <w:rPr>
                <w:sz w:val="18"/>
                <w:szCs w:val="18"/>
              </w:rPr>
              <w:t>129.97/261.24</w:t>
            </w:r>
          </w:p>
        </w:tc>
        <w:tc>
          <w:tcPr>
            <w:tcW w:w="478" w:type="pct"/>
            <w:tcBorders>
              <w:top w:val="nil"/>
              <w:left w:val="nil"/>
              <w:bottom w:val="single" w:sz="4" w:space="0" w:color="auto"/>
              <w:right w:val="single" w:sz="4" w:space="0" w:color="auto"/>
            </w:tcBorders>
            <w:shd w:val="clear" w:color="auto" w:fill="auto"/>
            <w:vAlign w:val="center"/>
          </w:tcPr>
          <w:p w14:paraId="6AB4AAEB" w14:textId="77777777" w:rsidR="000F4245" w:rsidRDefault="00000000">
            <w:pPr>
              <w:pStyle w:val="70"/>
              <w:rPr>
                <w:sz w:val="18"/>
                <w:szCs w:val="18"/>
              </w:rPr>
            </w:pPr>
            <w:r>
              <w:rPr>
                <w:sz w:val="18"/>
                <w:szCs w:val="18"/>
              </w:rPr>
              <w:t>3.5</w:t>
            </w:r>
          </w:p>
        </w:tc>
        <w:tc>
          <w:tcPr>
            <w:tcW w:w="447" w:type="pct"/>
            <w:tcBorders>
              <w:top w:val="nil"/>
              <w:left w:val="nil"/>
              <w:bottom w:val="single" w:sz="4" w:space="0" w:color="auto"/>
              <w:right w:val="single" w:sz="4" w:space="0" w:color="auto"/>
            </w:tcBorders>
            <w:shd w:val="clear" w:color="auto" w:fill="auto"/>
            <w:vAlign w:val="center"/>
          </w:tcPr>
          <w:p w14:paraId="300DE99D" w14:textId="77777777" w:rsidR="000F4245" w:rsidRDefault="00000000">
            <w:pPr>
              <w:pStyle w:val="70"/>
              <w:rPr>
                <w:sz w:val="18"/>
                <w:szCs w:val="18"/>
              </w:rPr>
            </w:pPr>
            <w:r>
              <w:rPr>
                <w:sz w:val="18"/>
                <w:szCs w:val="18"/>
              </w:rPr>
              <w:t>5</w:t>
            </w:r>
          </w:p>
        </w:tc>
        <w:tc>
          <w:tcPr>
            <w:tcW w:w="523" w:type="pct"/>
            <w:tcBorders>
              <w:top w:val="nil"/>
              <w:left w:val="nil"/>
              <w:bottom w:val="single" w:sz="4" w:space="0" w:color="auto"/>
              <w:right w:val="single" w:sz="4" w:space="0" w:color="auto"/>
            </w:tcBorders>
            <w:shd w:val="clear" w:color="auto" w:fill="auto"/>
            <w:vAlign w:val="center"/>
          </w:tcPr>
          <w:p w14:paraId="20C8099F" w14:textId="77777777" w:rsidR="000F4245" w:rsidRDefault="00000000">
            <w:pPr>
              <w:pStyle w:val="70"/>
              <w:rPr>
                <w:sz w:val="18"/>
                <w:szCs w:val="18"/>
              </w:rPr>
            </w:pPr>
            <w:proofErr w:type="gramStart"/>
            <w:r>
              <w:rPr>
                <w:sz w:val="18"/>
                <w:szCs w:val="18"/>
              </w:rPr>
              <w:t>水采</w:t>
            </w:r>
            <w:proofErr w:type="gramEnd"/>
          </w:p>
        </w:tc>
      </w:tr>
      <w:tr w:rsidR="000F4245" w14:paraId="14144F13" w14:textId="77777777">
        <w:trPr>
          <w:trHeight w:val="567"/>
        </w:trPr>
        <w:tc>
          <w:tcPr>
            <w:tcW w:w="224" w:type="pct"/>
            <w:tcBorders>
              <w:top w:val="nil"/>
              <w:left w:val="single" w:sz="4" w:space="0" w:color="auto"/>
              <w:bottom w:val="single" w:sz="4" w:space="0" w:color="auto"/>
              <w:right w:val="single" w:sz="4" w:space="0" w:color="auto"/>
            </w:tcBorders>
            <w:shd w:val="clear" w:color="auto" w:fill="auto"/>
            <w:vAlign w:val="center"/>
          </w:tcPr>
          <w:p w14:paraId="0B183849" w14:textId="77777777" w:rsidR="000F4245" w:rsidRDefault="00000000">
            <w:pPr>
              <w:pStyle w:val="70"/>
              <w:rPr>
                <w:sz w:val="18"/>
                <w:szCs w:val="18"/>
              </w:rPr>
            </w:pPr>
            <w:r>
              <w:rPr>
                <w:sz w:val="18"/>
                <w:szCs w:val="18"/>
              </w:rPr>
              <w:t>11</w:t>
            </w:r>
          </w:p>
        </w:tc>
        <w:tc>
          <w:tcPr>
            <w:tcW w:w="597" w:type="pct"/>
            <w:tcBorders>
              <w:top w:val="nil"/>
              <w:left w:val="nil"/>
              <w:bottom w:val="single" w:sz="4" w:space="0" w:color="auto"/>
              <w:right w:val="single" w:sz="4" w:space="0" w:color="auto"/>
            </w:tcBorders>
            <w:shd w:val="clear" w:color="auto" w:fill="auto"/>
            <w:vAlign w:val="center"/>
          </w:tcPr>
          <w:p w14:paraId="3B34031D" w14:textId="77777777" w:rsidR="000F4245" w:rsidRDefault="00000000">
            <w:pPr>
              <w:pStyle w:val="70"/>
              <w:rPr>
                <w:sz w:val="18"/>
                <w:szCs w:val="18"/>
              </w:rPr>
            </w:pPr>
            <w:r>
              <w:rPr>
                <w:sz w:val="18"/>
                <w:szCs w:val="18"/>
              </w:rPr>
              <w:t>5-5#</w:t>
            </w:r>
            <w:r>
              <w:rPr>
                <w:sz w:val="18"/>
                <w:szCs w:val="18"/>
              </w:rPr>
              <w:t>采砂场</w:t>
            </w:r>
          </w:p>
        </w:tc>
        <w:tc>
          <w:tcPr>
            <w:tcW w:w="671" w:type="pct"/>
            <w:tcBorders>
              <w:top w:val="nil"/>
              <w:left w:val="nil"/>
              <w:bottom w:val="single" w:sz="4" w:space="0" w:color="auto"/>
              <w:right w:val="single" w:sz="4" w:space="0" w:color="auto"/>
            </w:tcBorders>
            <w:shd w:val="clear" w:color="auto" w:fill="auto"/>
            <w:vAlign w:val="center"/>
          </w:tcPr>
          <w:p w14:paraId="55684B06" w14:textId="77777777" w:rsidR="000F4245" w:rsidRDefault="00000000">
            <w:pPr>
              <w:pStyle w:val="70"/>
              <w:rPr>
                <w:sz w:val="18"/>
                <w:szCs w:val="18"/>
              </w:rPr>
            </w:pPr>
            <w:r>
              <w:rPr>
                <w:sz w:val="18"/>
                <w:szCs w:val="18"/>
              </w:rPr>
              <w:t>3875/36-186</w:t>
            </w:r>
          </w:p>
        </w:tc>
        <w:tc>
          <w:tcPr>
            <w:tcW w:w="448" w:type="pct"/>
            <w:tcBorders>
              <w:top w:val="nil"/>
              <w:left w:val="nil"/>
              <w:bottom w:val="single" w:sz="4" w:space="0" w:color="auto"/>
              <w:right w:val="single" w:sz="4" w:space="0" w:color="auto"/>
            </w:tcBorders>
            <w:shd w:val="clear" w:color="auto" w:fill="auto"/>
            <w:vAlign w:val="center"/>
          </w:tcPr>
          <w:p w14:paraId="1D12F6B4" w14:textId="77777777" w:rsidR="000F4245" w:rsidRDefault="00000000">
            <w:pPr>
              <w:pStyle w:val="70"/>
              <w:rPr>
                <w:sz w:val="18"/>
                <w:szCs w:val="18"/>
              </w:rPr>
            </w:pPr>
            <w:r>
              <w:rPr>
                <w:sz w:val="18"/>
                <w:szCs w:val="18"/>
              </w:rPr>
              <w:t>539293</w:t>
            </w:r>
          </w:p>
        </w:tc>
        <w:tc>
          <w:tcPr>
            <w:tcW w:w="820" w:type="pct"/>
            <w:tcBorders>
              <w:top w:val="nil"/>
              <w:left w:val="nil"/>
              <w:bottom w:val="single" w:sz="4" w:space="0" w:color="auto"/>
              <w:right w:val="single" w:sz="4" w:space="0" w:color="auto"/>
            </w:tcBorders>
            <w:shd w:val="clear" w:color="auto" w:fill="auto"/>
            <w:vAlign w:val="center"/>
          </w:tcPr>
          <w:p w14:paraId="7B8F22D7" w14:textId="77777777" w:rsidR="000F4245" w:rsidRDefault="00000000">
            <w:pPr>
              <w:pStyle w:val="70"/>
              <w:rPr>
                <w:sz w:val="18"/>
                <w:szCs w:val="18"/>
              </w:rPr>
            </w:pPr>
            <w:r>
              <w:rPr>
                <w:sz w:val="18"/>
                <w:szCs w:val="18"/>
              </w:rPr>
              <w:t>292.67/588.27</w:t>
            </w:r>
          </w:p>
        </w:tc>
        <w:tc>
          <w:tcPr>
            <w:tcW w:w="789" w:type="pct"/>
            <w:tcBorders>
              <w:top w:val="nil"/>
              <w:left w:val="nil"/>
              <w:bottom w:val="single" w:sz="4" w:space="0" w:color="auto"/>
              <w:right w:val="single" w:sz="4" w:space="0" w:color="auto"/>
            </w:tcBorders>
            <w:shd w:val="clear" w:color="auto" w:fill="auto"/>
            <w:vAlign w:val="center"/>
          </w:tcPr>
          <w:p w14:paraId="3D388EF0" w14:textId="77777777" w:rsidR="000F4245" w:rsidRDefault="00000000">
            <w:pPr>
              <w:pStyle w:val="70"/>
              <w:rPr>
                <w:sz w:val="18"/>
                <w:szCs w:val="18"/>
              </w:rPr>
            </w:pPr>
            <w:r>
              <w:rPr>
                <w:sz w:val="18"/>
                <w:szCs w:val="18"/>
              </w:rPr>
              <w:t>201.48/404.97</w:t>
            </w:r>
          </w:p>
        </w:tc>
        <w:tc>
          <w:tcPr>
            <w:tcW w:w="478" w:type="pct"/>
            <w:tcBorders>
              <w:top w:val="nil"/>
              <w:left w:val="nil"/>
              <w:bottom w:val="single" w:sz="4" w:space="0" w:color="auto"/>
              <w:right w:val="single" w:sz="4" w:space="0" w:color="auto"/>
            </w:tcBorders>
            <w:shd w:val="clear" w:color="auto" w:fill="auto"/>
            <w:vAlign w:val="center"/>
          </w:tcPr>
          <w:p w14:paraId="3DD05857" w14:textId="77777777" w:rsidR="000F4245" w:rsidRDefault="00000000">
            <w:pPr>
              <w:pStyle w:val="70"/>
              <w:rPr>
                <w:sz w:val="18"/>
                <w:szCs w:val="18"/>
              </w:rPr>
            </w:pPr>
            <w:r>
              <w:rPr>
                <w:sz w:val="18"/>
                <w:szCs w:val="18"/>
              </w:rPr>
              <w:t>3.74</w:t>
            </w:r>
          </w:p>
        </w:tc>
        <w:tc>
          <w:tcPr>
            <w:tcW w:w="447" w:type="pct"/>
            <w:tcBorders>
              <w:top w:val="nil"/>
              <w:left w:val="nil"/>
              <w:bottom w:val="single" w:sz="4" w:space="0" w:color="auto"/>
              <w:right w:val="single" w:sz="4" w:space="0" w:color="auto"/>
            </w:tcBorders>
            <w:shd w:val="clear" w:color="auto" w:fill="auto"/>
            <w:vAlign w:val="center"/>
          </w:tcPr>
          <w:p w14:paraId="7CD9E28F" w14:textId="77777777" w:rsidR="000F4245" w:rsidRDefault="00000000">
            <w:pPr>
              <w:pStyle w:val="70"/>
              <w:rPr>
                <w:sz w:val="18"/>
                <w:szCs w:val="18"/>
              </w:rPr>
            </w:pPr>
            <w:r>
              <w:rPr>
                <w:sz w:val="18"/>
                <w:szCs w:val="18"/>
              </w:rPr>
              <w:t>5</w:t>
            </w:r>
          </w:p>
        </w:tc>
        <w:tc>
          <w:tcPr>
            <w:tcW w:w="523" w:type="pct"/>
            <w:tcBorders>
              <w:top w:val="nil"/>
              <w:left w:val="nil"/>
              <w:bottom w:val="single" w:sz="4" w:space="0" w:color="auto"/>
              <w:right w:val="single" w:sz="4" w:space="0" w:color="auto"/>
            </w:tcBorders>
            <w:shd w:val="clear" w:color="auto" w:fill="auto"/>
            <w:vAlign w:val="center"/>
          </w:tcPr>
          <w:p w14:paraId="4DD589CD" w14:textId="77777777" w:rsidR="000F4245" w:rsidRDefault="00000000">
            <w:pPr>
              <w:pStyle w:val="70"/>
              <w:rPr>
                <w:sz w:val="18"/>
                <w:szCs w:val="18"/>
              </w:rPr>
            </w:pPr>
            <w:proofErr w:type="gramStart"/>
            <w:r>
              <w:rPr>
                <w:sz w:val="18"/>
                <w:szCs w:val="18"/>
              </w:rPr>
              <w:t>水采</w:t>
            </w:r>
            <w:proofErr w:type="gramEnd"/>
          </w:p>
        </w:tc>
      </w:tr>
      <w:tr w:rsidR="000F4245" w14:paraId="4A3DB8AD" w14:textId="77777777">
        <w:trPr>
          <w:trHeight w:val="567"/>
        </w:trPr>
        <w:tc>
          <w:tcPr>
            <w:tcW w:w="224" w:type="pct"/>
            <w:tcBorders>
              <w:top w:val="nil"/>
              <w:left w:val="single" w:sz="4" w:space="0" w:color="auto"/>
              <w:bottom w:val="single" w:sz="4" w:space="0" w:color="auto"/>
              <w:right w:val="single" w:sz="4" w:space="0" w:color="auto"/>
            </w:tcBorders>
            <w:shd w:val="clear" w:color="auto" w:fill="auto"/>
            <w:noWrap/>
            <w:vAlign w:val="center"/>
          </w:tcPr>
          <w:p w14:paraId="6A2A37F5" w14:textId="77777777" w:rsidR="000F4245" w:rsidRDefault="00000000">
            <w:pPr>
              <w:pStyle w:val="70"/>
              <w:rPr>
                <w:sz w:val="18"/>
                <w:szCs w:val="18"/>
              </w:rPr>
            </w:pPr>
            <w:r>
              <w:rPr>
                <w:sz w:val="18"/>
                <w:szCs w:val="18"/>
              </w:rPr>
              <w:t>合计</w:t>
            </w:r>
          </w:p>
        </w:tc>
        <w:tc>
          <w:tcPr>
            <w:tcW w:w="1268" w:type="pct"/>
            <w:gridSpan w:val="2"/>
            <w:tcBorders>
              <w:top w:val="single" w:sz="4" w:space="0" w:color="auto"/>
              <w:left w:val="nil"/>
              <w:bottom w:val="single" w:sz="4" w:space="0" w:color="auto"/>
              <w:right w:val="single" w:sz="4" w:space="0" w:color="auto"/>
            </w:tcBorders>
            <w:shd w:val="clear" w:color="auto" w:fill="auto"/>
            <w:noWrap/>
            <w:vAlign w:val="center"/>
          </w:tcPr>
          <w:p w14:paraId="70B1AAB6" w14:textId="77777777" w:rsidR="000F4245" w:rsidRDefault="00000000">
            <w:pPr>
              <w:pStyle w:val="70"/>
              <w:rPr>
                <w:sz w:val="18"/>
                <w:szCs w:val="18"/>
              </w:rPr>
            </w:pPr>
            <w:r>
              <w:rPr>
                <w:sz w:val="18"/>
                <w:szCs w:val="18"/>
              </w:rPr>
              <w:t xml:space="preserve">　</w:t>
            </w:r>
          </w:p>
        </w:tc>
        <w:tc>
          <w:tcPr>
            <w:tcW w:w="448" w:type="pct"/>
            <w:tcBorders>
              <w:top w:val="nil"/>
              <w:left w:val="nil"/>
              <w:bottom w:val="single" w:sz="4" w:space="0" w:color="auto"/>
              <w:right w:val="single" w:sz="4" w:space="0" w:color="auto"/>
            </w:tcBorders>
            <w:shd w:val="clear" w:color="auto" w:fill="auto"/>
            <w:noWrap/>
            <w:vAlign w:val="center"/>
          </w:tcPr>
          <w:p w14:paraId="6AEEF9DB" w14:textId="77777777" w:rsidR="000F4245" w:rsidRDefault="00000000">
            <w:pPr>
              <w:pStyle w:val="70"/>
              <w:rPr>
                <w:sz w:val="18"/>
                <w:szCs w:val="18"/>
              </w:rPr>
            </w:pPr>
            <w:r>
              <w:rPr>
                <w:sz w:val="18"/>
                <w:szCs w:val="18"/>
              </w:rPr>
              <w:t>4055700</w:t>
            </w:r>
          </w:p>
        </w:tc>
        <w:tc>
          <w:tcPr>
            <w:tcW w:w="820" w:type="pct"/>
            <w:tcBorders>
              <w:top w:val="nil"/>
              <w:left w:val="nil"/>
              <w:bottom w:val="single" w:sz="4" w:space="0" w:color="auto"/>
              <w:right w:val="single" w:sz="4" w:space="0" w:color="auto"/>
            </w:tcBorders>
            <w:shd w:val="clear" w:color="auto" w:fill="auto"/>
            <w:noWrap/>
            <w:vAlign w:val="center"/>
          </w:tcPr>
          <w:p w14:paraId="6CF43C91" w14:textId="77777777" w:rsidR="000F4245" w:rsidRDefault="00000000">
            <w:pPr>
              <w:pStyle w:val="70"/>
              <w:rPr>
                <w:sz w:val="18"/>
                <w:szCs w:val="18"/>
              </w:rPr>
            </w:pPr>
            <w:r>
              <w:rPr>
                <w:sz w:val="18"/>
                <w:szCs w:val="18"/>
              </w:rPr>
              <w:t>2864.23/5757.10</w:t>
            </w:r>
          </w:p>
        </w:tc>
        <w:tc>
          <w:tcPr>
            <w:tcW w:w="789" w:type="pct"/>
            <w:tcBorders>
              <w:top w:val="nil"/>
              <w:left w:val="nil"/>
              <w:bottom w:val="single" w:sz="4" w:space="0" w:color="auto"/>
              <w:right w:val="single" w:sz="4" w:space="0" w:color="auto"/>
            </w:tcBorders>
            <w:shd w:val="clear" w:color="auto" w:fill="auto"/>
            <w:noWrap/>
            <w:vAlign w:val="center"/>
          </w:tcPr>
          <w:p w14:paraId="70C48A2C" w14:textId="77777777" w:rsidR="000F4245" w:rsidRDefault="00000000">
            <w:pPr>
              <w:pStyle w:val="70"/>
              <w:rPr>
                <w:sz w:val="18"/>
                <w:szCs w:val="18"/>
              </w:rPr>
            </w:pPr>
            <w:r>
              <w:rPr>
                <w:sz w:val="18"/>
                <w:szCs w:val="18"/>
              </w:rPr>
              <w:t>1521.06/3057.33</w:t>
            </w:r>
          </w:p>
        </w:tc>
        <w:tc>
          <w:tcPr>
            <w:tcW w:w="478" w:type="pct"/>
            <w:tcBorders>
              <w:top w:val="nil"/>
              <w:left w:val="nil"/>
              <w:bottom w:val="single" w:sz="4" w:space="0" w:color="auto"/>
              <w:right w:val="single" w:sz="4" w:space="0" w:color="auto"/>
            </w:tcBorders>
            <w:shd w:val="clear" w:color="auto" w:fill="auto"/>
            <w:vAlign w:val="center"/>
          </w:tcPr>
          <w:p w14:paraId="3EF5B1CC" w14:textId="77777777" w:rsidR="000F4245" w:rsidRDefault="00000000">
            <w:pPr>
              <w:pStyle w:val="70"/>
              <w:rPr>
                <w:sz w:val="18"/>
                <w:szCs w:val="18"/>
              </w:rPr>
            </w:pPr>
            <w:r>
              <w:rPr>
                <w:sz w:val="18"/>
                <w:szCs w:val="18"/>
              </w:rPr>
              <w:t>3.75</w:t>
            </w:r>
          </w:p>
        </w:tc>
        <w:tc>
          <w:tcPr>
            <w:tcW w:w="971" w:type="pct"/>
            <w:gridSpan w:val="2"/>
            <w:tcBorders>
              <w:top w:val="single" w:sz="4" w:space="0" w:color="auto"/>
              <w:left w:val="nil"/>
              <w:bottom w:val="single" w:sz="4" w:space="0" w:color="auto"/>
              <w:right w:val="single" w:sz="4" w:space="0" w:color="auto"/>
            </w:tcBorders>
            <w:shd w:val="clear" w:color="auto" w:fill="auto"/>
            <w:vAlign w:val="center"/>
          </w:tcPr>
          <w:p w14:paraId="72B2A3AA" w14:textId="77777777" w:rsidR="000F4245" w:rsidRDefault="00000000">
            <w:pPr>
              <w:pStyle w:val="70"/>
              <w:rPr>
                <w:sz w:val="18"/>
                <w:szCs w:val="18"/>
              </w:rPr>
            </w:pPr>
            <w:r>
              <w:rPr>
                <w:sz w:val="18"/>
                <w:szCs w:val="18"/>
              </w:rPr>
              <w:t xml:space="preserve">　</w:t>
            </w:r>
          </w:p>
        </w:tc>
      </w:tr>
    </w:tbl>
    <w:p w14:paraId="3CE2B1DE" w14:textId="77777777" w:rsidR="000F4245" w:rsidRDefault="00000000">
      <w:r>
        <w:br w:type="page"/>
      </w:r>
    </w:p>
    <w:p w14:paraId="5FCE7680" w14:textId="77777777" w:rsidR="000F4245" w:rsidRDefault="00000000">
      <w:pPr>
        <w:pStyle w:val="57"/>
      </w:pPr>
      <w:r>
        <w:lastRenderedPageBreak/>
        <w:t>1#</w:t>
      </w:r>
      <w:r>
        <w:t>可采区</w:t>
      </w:r>
      <w:r>
        <w:t>1-1#</w:t>
      </w:r>
      <w:r>
        <w:t>采砂场范围平面坐标表（昭化</w:t>
      </w:r>
      <w:proofErr w:type="gramStart"/>
      <w:r>
        <w:t>镇战胜村</w:t>
      </w:r>
      <w:proofErr w:type="gramEnd"/>
      <w:r>
        <w:t>水东坝采砂场）</w:t>
      </w:r>
    </w:p>
    <w:p w14:paraId="0EA4F913" w14:textId="77777777" w:rsidR="000F4245" w:rsidRDefault="00000000">
      <w:pPr>
        <w:pStyle w:val="60"/>
        <w:rPr>
          <w:rFonts w:eastAsia="黑体"/>
        </w:rPr>
      </w:pPr>
      <w:r>
        <w:rPr>
          <w:rFonts w:eastAsia="黑体"/>
        </w:rPr>
        <w:t>表</w:t>
      </w:r>
      <w:r>
        <w:rPr>
          <w:rFonts w:eastAsia="黑体"/>
        </w:rPr>
        <w:t>6.2-3</w:t>
      </w:r>
    </w:p>
    <w:tbl>
      <w:tblPr>
        <w:tblW w:w="4997" w:type="pct"/>
        <w:tblLook w:val="0600" w:firstRow="0" w:lastRow="0" w:firstColumn="0" w:lastColumn="0" w:noHBand="1" w:noVBand="1"/>
      </w:tblPr>
      <w:tblGrid>
        <w:gridCol w:w="545"/>
        <w:gridCol w:w="1076"/>
        <w:gridCol w:w="1146"/>
        <w:gridCol w:w="546"/>
        <w:gridCol w:w="1076"/>
        <w:gridCol w:w="1146"/>
        <w:gridCol w:w="546"/>
        <w:gridCol w:w="1076"/>
        <w:gridCol w:w="1146"/>
      </w:tblGrid>
      <w:tr w:rsidR="000F4245" w14:paraId="585ACA51" w14:textId="77777777">
        <w:trPr>
          <w:trHeight w:val="397"/>
          <w:tblHeader/>
        </w:trPr>
        <w:tc>
          <w:tcPr>
            <w:tcW w:w="3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9F408F2"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编号</w:t>
            </w:r>
          </w:p>
        </w:tc>
        <w:tc>
          <w:tcPr>
            <w:tcW w:w="1341" w:type="pct"/>
            <w:gridSpan w:val="2"/>
            <w:tcBorders>
              <w:top w:val="single" w:sz="4" w:space="0" w:color="auto"/>
              <w:left w:val="nil"/>
              <w:bottom w:val="single" w:sz="4" w:space="0" w:color="auto"/>
              <w:right w:val="single" w:sz="4" w:space="0" w:color="auto"/>
            </w:tcBorders>
            <w:shd w:val="clear" w:color="auto" w:fill="auto"/>
            <w:noWrap/>
            <w:vAlign w:val="center"/>
          </w:tcPr>
          <w:p w14:paraId="52080AD9"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坐标值</w:t>
            </w:r>
          </w:p>
        </w:tc>
        <w:tc>
          <w:tcPr>
            <w:tcW w:w="3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99505FE"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编号</w:t>
            </w:r>
          </w:p>
        </w:tc>
        <w:tc>
          <w:tcPr>
            <w:tcW w:w="1341" w:type="pct"/>
            <w:gridSpan w:val="2"/>
            <w:tcBorders>
              <w:top w:val="single" w:sz="4" w:space="0" w:color="auto"/>
              <w:left w:val="nil"/>
              <w:bottom w:val="single" w:sz="4" w:space="0" w:color="auto"/>
              <w:right w:val="single" w:sz="4" w:space="0" w:color="auto"/>
            </w:tcBorders>
            <w:shd w:val="clear" w:color="auto" w:fill="auto"/>
            <w:noWrap/>
            <w:vAlign w:val="center"/>
          </w:tcPr>
          <w:p w14:paraId="0513AEFA"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坐标值</w:t>
            </w:r>
          </w:p>
        </w:tc>
        <w:tc>
          <w:tcPr>
            <w:tcW w:w="3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F2C6E28"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编号</w:t>
            </w:r>
          </w:p>
        </w:tc>
        <w:tc>
          <w:tcPr>
            <w:tcW w:w="1340" w:type="pct"/>
            <w:gridSpan w:val="2"/>
            <w:tcBorders>
              <w:top w:val="single" w:sz="4" w:space="0" w:color="auto"/>
              <w:left w:val="nil"/>
              <w:bottom w:val="single" w:sz="4" w:space="0" w:color="auto"/>
              <w:right w:val="single" w:sz="4" w:space="0" w:color="auto"/>
            </w:tcBorders>
            <w:shd w:val="clear" w:color="auto" w:fill="auto"/>
            <w:noWrap/>
            <w:vAlign w:val="center"/>
          </w:tcPr>
          <w:p w14:paraId="468ADD5B"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坐标值</w:t>
            </w:r>
          </w:p>
        </w:tc>
      </w:tr>
      <w:tr w:rsidR="000F4245" w14:paraId="371D4B89" w14:textId="77777777">
        <w:trPr>
          <w:trHeight w:val="397"/>
          <w:tblHeader/>
        </w:trPr>
        <w:tc>
          <w:tcPr>
            <w:tcW w:w="325" w:type="pct"/>
            <w:vMerge/>
            <w:tcBorders>
              <w:top w:val="single" w:sz="4" w:space="0" w:color="auto"/>
              <w:left w:val="single" w:sz="4" w:space="0" w:color="auto"/>
              <w:bottom w:val="single" w:sz="4" w:space="0" w:color="auto"/>
              <w:right w:val="single" w:sz="4" w:space="0" w:color="auto"/>
            </w:tcBorders>
            <w:vAlign w:val="center"/>
          </w:tcPr>
          <w:p w14:paraId="2E107299" w14:textId="77777777" w:rsidR="000F4245" w:rsidRDefault="000F4245">
            <w:pPr>
              <w:widowControl/>
              <w:spacing w:line="400" w:lineRule="exact"/>
              <w:ind w:leftChars="-50" w:left="-120" w:rightChars="-50" w:right="-120"/>
              <w:jc w:val="left"/>
              <w:rPr>
                <w:rFonts w:eastAsiaTheme="minorEastAsia"/>
                <w:color w:val="000000"/>
                <w:kern w:val="0"/>
                <w:sz w:val="18"/>
                <w:szCs w:val="18"/>
              </w:rPr>
            </w:pPr>
          </w:p>
        </w:tc>
        <w:tc>
          <w:tcPr>
            <w:tcW w:w="645" w:type="pct"/>
            <w:tcBorders>
              <w:top w:val="nil"/>
              <w:left w:val="nil"/>
              <w:bottom w:val="single" w:sz="4" w:space="0" w:color="auto"/>
              <w:right w:val="single" w:sz="4" w:space="0" w:color="auto"/>
            </w:tcBorders>
            <w:shd w:val="clear" w:color="auto" w:fill="auto"/>
            <w:noWrap/>
            <w:vAlign w:val="center"/>
          </w:tcPr>
          <w:p w14:paraId="48092402"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X</w:t>
            </w:r>
          </w:p>
        </w:tc>
        <w:tc>
          <w:tcPr>
            <w:tcW w:w="695" w:type="pct"/>
            <w:tcBorders>
              <w:top w:val="nil"/>
              <w:left w:val="nil"/>
              <w:bottom w:val="single" w:sz="4" w:space="0" w:color="auto"/>
              <w:right w:val="single" w:sz="4" w:space="0" w:color="auto"/>
            </w:tcBorders>
            <w:shd w:val="clear" w:color="auto" w:fill="auto"/>
            <w:noWrap/>
            <w:vAlign w:val="center"/>
          </w:tcPr>
          <w:p w14:paraId="21B7450F"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Y</w:t>
            </w:r>
          </w:p>
        </w:tc>
        <w:tc>
          <w:tcPr>
            <w:tcW w:w="325" w:type="pct"/>
            <w:vMerge/>
            <w:tcBorders>
              <w:top w:val="single" w:sz="4" w:space="0" w:color="auto"/>
              <w:left w:val="single" w:sz="4" w:space="0" w:color="auto"/>
              <w:bottom w:val="single" w:sz="4" w:space="0" w:color="auto"/>
              <w:right w:val="single" w:sz="4" w:space="0" w:color="auto"/>
            </w:tcBorders>
            <w:vAlign w:val="center"/>
          </w:tcPr>
          <w:p w14:paraId="0EE10C3F" w14:textId="77777777" w:rsidR="000F4245" w:rsidRDefault="000F4245">
            <w:pPr>
              <w:widowControl/>
              <w:spacing w:line="400" w:lineRule="exact"/>
              <w:ind w:leftChars="-50" w:left="-120" w:rightChars="-50" w:right="-120"/>
              <w:jc w:val="left"/>
              <w:rPr>
                <w:rFonts w:eastAsiaTheme="minorEastAsia"/>
                <w:color w:val="000000"/>
                <w:kern w:val="0"/>
                <w:sz w:val="18"/>
                <w:szCs w:val="18"/>
              </w:rPr>
            </w:pPr>
          </w:p>
        </w:tc>
        <w:tc>
          <w:tcPr>
            <w:tcW w:w="645" w:type="pct"/>
            <w:tcBorders>
              <w:top w:val="nil"/>
              <w:left w:val="nil"/>
              <w:bottom w:val="single" w:sz="4" w:space="0" w:color="auto"/>
              <w:right w:val="single" w:sz="4" w:space="0" w:color="auto"/>
            </w:tcBorders>
            <w:shd w:val="clear" w:color="auto" w:fill="auto"/>
            <w:noWrap/>
            <w:vAlign w:val="center"/>
          </w:tcPr>
          <w:p w14:paraId="6A9F7E69"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X</w:t>
            </w:r>
          </w:p>
        </w:tc>
        <w:tc>
          <w:tcPr>
            <w:tcW w:w="695" w:type="pct"/>
            <w:tcBorders>
              <w:top w:val="nil"/>
              <w:left w:val="nil"/>
              <w:bottom w:val="single" w:sz="4" w:space="0" w:color="auto"/>
              <w:right w:val="single" w:sz="4" w:space="0" w:color="auto"/>
            </w:tcBorders>
            <w:shd w:val="clear" w:color="auto" w:fill="auto"/>
            <w:noWrap/>
            <w:vAlign w:val="center"/>
          </w:tcPr>
          <w:p w14:paraId="03C184D3"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Y</w:t>
            </w:r>
          </w:p>
        </w:tc>
        <w:tc>
          <w:tcPr>
            <w:tcW w:w="325" w:type="pct"/>
            <w:vMerge/>
            <w:tcBorders>
              <w:top w:val="single" w:sz="4" w:space="0" w:color="auto"/>
              <w:left w:val="single" w:sz="4" w:space="0" w:color="auto"/>
              <w:bottom w:val="single" w:sz="4" w:space="0" w:color="auto"/>
              <w:right w:val="single" w:sz="4" w:space="0" w:color="auto"/>
            </w:tcBorders>
            <w:vAlign w:val="center"/>
          </w:tcPr>
          <w:p w14:paraId="32113DBD" w14:textId="77777777" w:rsidR="000F4245" w:rsidRDefault="000F4245">
            <w:pPr>
              <w:widowControl/>
              <w:spacing w:line="400" w:lineRule="exact"/>
              <w:ind w:leftChars="-50" w:left="-120" w:rightChars="-50" w:right="-120"/>
              <w:jc w:val="left"/>
              <w:rPr>
                <w:rFonts w:eastAsiaTheme="minorEastAsia"/>
                <w:color w:val="000000"/>
                <w:kern w:val="0"/>
                <w:sz w:val="18"/>
                <w:szCs w:val="18"/>
              </w:rPr>
            </w:pPr>
          </w:p>
        </w:tc>
        <w:tc>
          <w:tcPr>
            <w:tcW w:w="645" w:type="pct"/>
            <w:tcBorders>
              <w:top w:val="nil"/>
              <w:left w:val="nil"/>
              <w:bottom w:val="single" w:sz="4" w:space="0" w:color="auto"/>
              <w:right w:val="single" w:sz="4" w:space="0" w:color="auto"/>
            </w:tcBorders>
            <w:shd w:val="clear" w:color="auto" w:fill="auto"/>
            <w:noWrap/>
            <w:vAlign w:val="center"/>
          </w:tcPr>
          <w:p w14:paraId="5A7A4025"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X</w:t>
            </w:r>
          </w:p>
        </w:tc>
        <w:tc>
          <w:tcPr>
            <w:tcW w:w="695" w:type="pct"/>
            <w:tcBorders>
              <w:top w:val="nil"/>
              <w:left w:val="nil"/>
              <w:bottom w:val="single" w:sz="4" w:space="0" w:color="auto"/>
              <w:right w:val="single" w:sz="4" w:space="0" w:color="auto"/>
            </w:tcBorders>
            <w:shd w:val="clear" w:color="auto" w:fill="auto"/>
            <w:noWrap/>
            <w:vAlign w:val="center"/>
          </w:tcPr>
          <w:p w14:paraId="1EFBA608"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Y</w:t>
            </w:r>
          </w:p>
        </w:tc>
      </w:tr>
      <w:tr w:rsidR="000F4245" w14:paraId="506D1B97" w14:textId="77777777">
        <w:trPr>
          <w:trHeight w:val="397"/>
        </w:trPr>
        <w:tc>
          <w:tcPr>
            <w:tcW w:w="325" w:type="pct"/>
            <w:tcBorders>
              <w:top w:val="nil"/>
              <w:left w:val="single" w:sz="4" w:space="0" w:color="auto"/>
              <w:bottom w:val="single" w:sz="4" w:space="0" w:color="auto"/>
              <w:right w:val="single" w:sz="4" w:space="0" w:color="auto"/>
            </w:tcBorders>
            <w:shd w:val="clear" w:color="auto" w:fill="auto"/>
            <w:noWrap/>
            <w:vAlign w:val="center"/>
          </w:tcPr>
          <w:p w14:paraId="79E79D4F"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1</w:t>
            </w:r>
          </w:p>
        </w:tc>
        <w:tc>
          <w:tcPr>
            <w:tcW w:w="645" w:type="pct"/>
            <w:tcBorders>
              <w:top w:val="nil"/>
              <w:left w:val="nil"/>
              <w:bottom w:val="single" w:sz="4" w:space="0" w:color="auto"/>
              <w:right w:val="single" w:sz="4" w:space="0" w:color="auto"/>
            </w:tcBorders>
            <w:shd w:val="clear" w:color="auto" w:fill="auto"/>
            <w:noWrap/>
            <w:vAlign w:val="center"/>
          </w:tcPr>
          <w:p w14:paraId="458AD809"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564615.5786 </w:t>
            </w:r>
          </w:p>
        </w:tc>
        <w:tc>
          <w:tcPr>
            <w:tcW w:w="695" w:type="pct"/>
            <w:tcBorders>
              <w:top w:val="nil"/>
              <w:left w:val="nil"/>
              <w:bottom w:val="single" w:sz="4" w:space="0" w:color="auto"/>
              <w:right w:val="single" w:sz="4" w:space="0" w:color="auto"/>
            </w:tcBorders>
            <w:shd w:val="clear" w:color="auto" w:fill="auto"/>
            <w:noWrap/>
            <w:vAlign w:val="center"/>
          </w:tcPr>
          <w:p w14:paraId="7A8EA051"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3578042.7618 </w:t>
            </w:r>
          </w:p>
        </w:tc>
        <w:tc>
          <w:tcPr>
            <w:tcW w:w="325" w:type="pct"/>
            <w:tcBorders>
              <w:top w:val="nil"/>
              <w:left w:val="nil"/>
              <w:bottom w:val="single" w:sz="4" w:space="0" w:color="auto"/>
              <w:right w:val="single" w:sz="4" w:space="0" w:color="auto"/>
            </w:tcBorders>
            <w:shd w:val="clear" w:color="auto" w:fill="auto"/>
            <w:noWrap/>
            <w:vAlign w:val="center"/>
          </w:tcPr>
          <w:p w14:paraId="4CA93577"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27</w:t>
            </w:r>
          </w:p>
        </w:tc>
        <w:tc>
          <w:tcPr>
            <w:tcW w:w="645" w:type="pct"/>
            <w:tcBorders>
              <w:top w:val="nil"/>
              <w:left w:val="nil"/>
              <w:bottom w:val="single" w:sz="4" w:space="0" w:color="auto"/>
              <w:right w:val="single" w:sz="4" w:space="0" w:color="auto"/>
            </w:tcBorders>
            <w:shd w:val="clear" w:color="auto" w:fill="auto"/>
            <w:noWrap/>
            <w:vAlign w:val="center"/>
          </w:tcPr>
          <w:p w14:paraId="127501C1"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565156.1527 </w:t>
            </w:r>
          </w:p>
        </w:tc>
        <w:tc>
          <w:tcPr>
            <w:tcW w:w="695" w:type="pct"/>
            <w:tcBorders>
              <w:top w:val="nil"/>
              <w:left w:val="nil"/>
              <w:bottom w:val="single" w:sz="4" w:space="0" w:color="auto"/>
              <w:right w:val="single" w:sz="4" w:space="0" w:color="auto"/>
            </w:tcBorders>
            <w:shd w:val="clear" w:color="auto" w:fill="auto"/>
            <w:noWrap/>
            <w:vAlign w:val="center"/>
          </w:tcPr>
          <w:p w14:paraId="2DD115B1"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3578623.6858 </w:t>
            </w:r>
          </w:p>
        </w:tc>
        <w:tc>
          <w:tcPr>
            <w:tcW w:w="325" w:type="pct"/>
            <w:tcBorders>
              <w:top w:val="nil"/>
              <w:left w:val="nil"/>
              <w:bottom w:val="single" w:sz="4" w:space="0" w:color="auto"/>
              <w:right w:val="single" w:sz="4" w:space="0" w:color="auto"/>
            </w:tcBorders>
            <w:shd w:val="clear" w:color="auto" w:fill="auto"/>
            <w:noWrap/>
            <w:vAlign w:val="center"/>
          </w:tcPr>
          <w:p w14:paraId="4939F334"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53</w:t>
            </w:r>
          </w:p>
        </w:tc>
        <w:tc>
          <w:tcPr>
            <w:tcW w:w="645" w:type="pct"/>
            <w:tcBorders>
              <w:top w:val="nil"/>
              <w:left w:val="nil"/>
              <w:bottom w:val="single" w:sz="4" w:space="0" w:color="auto"/>
              <w:right w:val="single" w:sz="4" w:space="0" w:color="auto"/>
            </w:tcBorders>
            <w:shd w:val="clear" w:color="auto" w:fill="auto"/>
            <w:noWrap/>
            <w:vAlign w:val="center"/>
          </w:tcPr>
          <w:p w14:paraId="4F33EBCE"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565497.4024 </w:t>
            </w:r>
          </w:p>
        </w:tc>
        <w:tc>
          <w:tcPr>
            <w:tcW w:w="695" w:type="pct"/>
            <w:tcBorders>
              <w:top w:val="nil"/>
              <w:left w:val="nil"/>
              <w:bottom w:val="single" w:sz="4" w:space="0" w:color="auto"/>
              <w:right w:val="single" w:sz="4" w:space="0" w:color="auto"/>
            </w:tcBorders>
            <w:shd w:val="clear" w:color="auto" w:fill="auto"/>
            <w:noWrap/>
            <w:vAlign w:val="center"/>
          </w:tcPr>
          <w:p w14:paraId="15EA167B"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3578260.6475 </w:t>
            </w:r>
          </w:p>
        </w:tc>
      </w:tr>
      <w:tr w:rsidR="000F4245" w14:paraId="7F08315A" w14:textId="77777777">
        <w:trPr>
          <w:trHeight w:val="397"/>
        </w:trPr>
        <w:tc>
          <w:tcPr>
            <w:tcW w:w="325" w:type="pct"/>
            <w:tcBorders>
              <w:top w:val="nil"/>
              <w:left w:val="single" w:sz="4" w:space="0" w:color="auto"/>
              <w:bottom w:val="single" w:sz="4" w:space="0" w:color="auto"/>
              <w:right w:val="single" w:sz="4" w:space="0" w:color="auto"/>
            </w:tcBorders>
            <w:shd w:val="clear" w:color="auto" w:fill="auto"/>
            <w:noWrap/>
            <w:vAlign w:val="center"/>
          </w:tcPr>
          <w:p w14:paraId="04C83E76"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2</w:t>
            </w:r>
          </w:p>
        </w:tc>
        <w:tc>
          <w:tcPr>
            <w:tcW w:w="645" w:type="pct"/>
            <w:tcBorders>
              <w:top w:val="nil"/>
              <w:left w:val="nil"/>
              <w:bottom w:val="single" w:sz="4" w:space="0" w:color="auto"/>
              <w:right w:val="single" w:sz="4" w:space="0" w:color="auto"/>
            </w:tcBorders>
            <w:shd w:val="clear" w:color="auto" w:fill="auto"/>
            <w:noWrap/>
            <w:vAlign w:val="center"/>
          </w:tcPr>
          <w:p w14:paraId="1110D6BD"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564610.7469 </w:t>
            </w:r>
          </w:p>
        </w:tc>
        <w:tc>
          <w:tcPr>
            <w:tcW w:w="695" w:type="pct"/>
            <w:tcBorders>
              <w:top w:val="nil"/>
              <w:left w:val="nil"/>
              <w:bottom w:val="single" w:sz="4" w:space="0" w:color="auto"/>
              <w:right w:val="single" w:sz="4" w:space="0" w:color="auto"/>
            </w:tcBorders>
            <w:shd w:val="clear" w:color="auto" w:fill="auto"/>
            <w:noWrap/>
            <w:vAlign w:val="center"/>
          </w:tcPr>
          <w:p w14:paraId="4E0AC808"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3578085.4064 </w:t>
            </w:r>
          </w:p>
        </w:tc>
        <w:tc>
          <w:tcPr>
            <w:tcW w:w="325" w:type="pct"/>
            <w:tcBorders>
              <w:top w:val="nil"/>
              <w:left w:val="nil"/>
              <w:bottom w:val="single" w:sz="4" w:space="0" w:color="auto"/>
              <w:right w:val="single" w:sz="4" w:space="0" w:color="auto"/>
            </w:tcBorders>
            <w:shd w:val="clear" w:color="auto" w:fill="auto"/>
            <w:noWrap/>
            <w:vAlign w:val="center"/>
          </w:tcPr>
          <w:p w14:paraId="0EA8BDAA"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28</w:t>
            </w:r>
          </w:p>
        </w:tc>
        <w:tc>
          <w:tcPr>
            <w:tcW w:w="645" w:type="pct"/>
            <w:tcBorders>
              <w:top w:val="nil"/>
              <w:left w:val="nil"/>
              <w:bottom w:val="single" w:sz="4" w:space="0" w:color="auto"/>
              <w:right w:val="single" w:sz="4" w:space="0" w:color="auto"/>
            </w:tcBorders>
            <w:shd w:val="clear" w:color="auto" w:fill="auto"/>
            <w:noWrap/>
            <w:vAlign w:val="center"/>
          </w:tcPr>
          <w:p w14:paraId="7A80E5AA"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565171.1041 </w:t>
            </w:r>
          </w:p>
        </w:tc>
        <w:tc>
          <w:tcPr>
            <w:tcW w:w="695" w:type="pct"/>
            <w:tcBorders>
              <w:top w:val="nil"/>
              <w:left w:val="nil"/>
              <w:bottom w:val="single" w:sz="4" w:space="0" w:color="auto"/>
              <w:right w:val="single" w:sz="4" w:space="0" w:color="auto"/>
            </w:tcBorders>
            <w:shd w:val="clear" w:color="auto" w:fill="auto"/>
            <w:noWrap/>
            <w:vAlign w:val="center"/>
          </w:tcPr>
          <w:p w14:paraId="3DF7B2D4"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3578618.5839 </w:t>
            </w:r>
          </w:p>
        </w:tc>
        <w:tc>
          <w:tcPr>
            <w:tcW w:w="325" w:type="pct"/>
            <w:tcBorders>
              <w:top w:val="nil"/>
              <w:left w:val="nil"/>
              <w:bottom w:val="single" w:sz="4" w:space="0" w:color="auto"/>
              <w:right w:val="single" w:sz="4" w:space="0" w:color="auto"/>
            </w:tcBorders>
            <w:shd w:val="clear" w:color="auto" w:fill="auto"/>
            <w:noWrap/>
            <w:vAlign w:val="center"/>
          </w:tcPr>
          <w:p w14:paraId="62944375"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54</w:t>
            </w:r>
          </w:p>
        </w:tc>
        <w:tc>
          <w:tcPr>
            <w:tcW w:w="645" w:type="pct"/>
            <w:tcBorders>
              <w:top w:val="nil"/>
              <w:left w:val="nil"/>
              <w:bottom w:val="single" w:sz="4" w:space="0" w:color="auto"/>
              <w:right w:val="single" w:sz="4" w:space="0" w:color="auto"/>
            </w:tcBorders>
            <w:shd w:val="clear" w:color="auto" w:fill="auto"/>
            <w:noWrap/>
            <w:vAlign w:val="center"/>
          </w:tcPr>
          <w:p w14:paraId="6CECD48A"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565413.7993 </w:t>
            </w:r>
          </w:p>
        </w:tc>
        <w:tc>
          <w:tcPr>
            <w:tcW w:w="695" w:type="pct"/>
            <w:tcBorders>
              <w:top w:val="nil"/>
              <w:left w:val="nil"/>
              <w:bottom w:val="single" w:sz="4" w:space="0" w:color="auto"/>
              <w:right w:val="single" w:sz="4" w:space="0" w:color="auto"/>
            </w:tcBorders>
            <w:shd w:val="clear" w:color="auto" w:fill="auto"/>
            <w:noWrap/>
            <w:vAlign w:val="center"/>
          </w:tcPr>
          <w:p w14:paraId="54A2A7B2"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3578259.0919 </w:t>
            </w:r>
          </w:p>
        </w:tc>
      </w:tr>
      <w:tr w:rsidR="000F4245" w14:paraId="563E06A8" w14:textId="77777777">
        <w:trPr>
          <w:trHeight w:val="397"/>
        </w:trPr>
        <w:tc>
          <w:tcPr>
            <w:tcW w:w="325" w:type="pct"/>
            <w:tcBorders>
              <w:top w:val="nil"/>
              <w:left w:val="single" w:sz="4" w:space="0" w:color="auto"/>
              <w:bottom w:val="single" w:sz="4" w:space="0" w:color="auto"/>
              <w:right w:val="single" w:sz="4" w:space="0" w:color="auto"/>
            </w:tcBorders>
            <w:shd w:val="clear" w:color="auto" w:fill="auto"/>
            <w:noWrap/>
            <w:vAlign w:val="center"/>
          </w:tcPr>
          <w:p w14:paraId="785A33CA"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3</w:t>
            </w:r>
          </w:p>
        </w:tc>
        <w:tc>
          <w:tcPr>
            <w:tcW w:w="645" w:type="pct"/>
            <w:tcBorders>
              <w:top w:val="nil"/>
              <w:left w:val="nil"/>
              <w:bottom w:val="single" w:sz="4" w:space="0" w:color="auto"/>
              <w:right w:val="single" w:sz="4" w:space="0" w:color="auto"/>
            </w:tcBorders>
            <w:shd w:val="clear" w:color="auto" w:fill="auto"/>
            <w:noWrap/>
            <w:vAlign w:val="center"/>
          </w:tcPr>
          <w:p w14:paraId="3781D461"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564603.9970 </w:t>
            </w:r>
          </w:p>
        </w:tc>
        <w:tc>
          <w:tcPr>
            <w:tcW w:w="695" w:type="pct"/>
            <w:tcBorders>
              <w:top w:val="nil"/>
              <w:left w:val="nil"/>
              <w:bottom w:val="single" w:sz="4" w:space="0" w:color="auto"/>
              <w:right w:val="single" w:sz="4" w:space="0" w:color="auto"/>
            </w:tcBorders>
            <w:shd w:val="clear" w:color="auto" w:fill="auto"/>
            <w:noWrap/>
            <w:vAlign w:val="center"/>
          </w:tcPr>
          <w:p w14:paraId="0ABD5ACB"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3578151.3064 </w:t>
            </w:r>
          </w:p>
        </w:tc>
        <w:tc>
          <w:tcPr>
            <w:tcW w:w="325" w:type="pct"/>
            <w:tcBorders>
              <w:top w:val="nil"/>
              <w:left w:val="nil"/>
              <w:bottom w:val="single" w:sz="4" w:space="0" w:color="auto"/>
              <w:right w:val="single" w:sz="4" w:space="0" w:color="auto"/>
            </w:tcBorders>
            <w:shd w:val="clear" w:color="auto" w:fill="auto"/>
            <w:noWrap/>
            <w:vAlign w:val="center"/>
          </w:tcPr>
          <w:p w14:paraId="1D50D126"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29</w:t>
            </w:r>
          </w:p>
        </w:tc>
        <w:tc>
          <w:tcPr>
            <w:tcW w:w="645" w:type="pct"/>
            <w:tcBorders>
              <w:top w:val="nil"/>
              <w:left w:val="nil"/>
              <w:bottom w:val="single" w:sz="4" w:space="0" w:color="auto"/>
              <w:right w:val="single" w:sz="4" w:space="0" w:color="auto"/>
            </w:tcBorders>
            <w:shd w:val="clear" w:color="auto" w:fill="auto"/>
            <w:noWrap/>
            <w:vAlign w:val="center"/>
          </w:tcPr>
          <w:p w14:paraId="40746982"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565232.3858 </w:t>
            </w:r>
          </w:p>
        </w:tc>
        <w:tc>
          <w:tcPr>
            <w:tcW w:w="695" w:type="pct"/>
            <w:tcBorders>
              <w:top w:val="nil"/>
              <w:left w:val="nil"/>
              <w:bottom w:val="single" w:sz="4" w:space="0" w:color="auto"/>
              <w:right w:val="single" w:sz="4" w:space="0" w:color="auto"/>
            </w:tcBorders>
            <w:shd w:val="clear" w:color="auto" w:fill="auto"/>
            <w:noWrap/>
            <w:vAlign w:val="center"/>
          </w:tcPr>
          <w:p w14:paraId="4D007DBD"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3578602.4197 </w:t>
            </w:r>
          </w:p>
        </w:tc>
        <w:tc>
          <w:tcPr>
            <w:tcW w:w="325" w:type="pct"/>
            <w:tcBorders>
              <w:top w:val="nil"/>
              <w:left w:val="nil"/>
              <w:bottom w:val="single" w:sz="4" w:space="0" w:color="auto"/>
              <w:right w:val="single" w:sz="4" w:space="0" w:color="auto"/>
            </w:tcBorders>
            <w:shd w:val="clear" w:color="auto" w:fill="auto"/>
            <w:noWrap/>
            <w:vAlign w:val="center"/>
          </w:tcPr>
          <w:p w14:paraId="26E48983"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55</w:t>
            </w:r>
          </w:p>
        </w:tc>
        <w:tc>
          <w:tcPr>
            <w:tcW w:w="645" w:type="pct"/>
            <w:tcBorders>
              <w:top w:val="nil"/>
              <w:left w:val="nil"/>
              <w:bottom w:val="single" w:sz="4" w:space="0" w:color="auto"/>
              <w:right w:val="single" w:sz="4" w:space="0" w:color="auto"/>
            </w:tcBorders>
            <w:shd w:val="clear" w:color="auto" w:fill="auto"/>
            <w:noWrap/>
            <w:vAlign w:val="center"/>
          </w:tcPr>
          <w:p w14:paraId="287C35DE"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565337.9783 </w:t>
            </w:r>
          </w:p>
        </w:tc>
        <w:tc>
          <w:tcPr>
            <w:tcW w:w="695" w:type="pct"/>
            <w:tcBorders>
              <w:top w:val="nil"/>
              <w:left w:val="nil"/>
              <w:bottom w:val="single" w:sz="4" w:space="0" w:color="auto"/>
              <w:right w:val="single" w:sz="4" w:space="0" w:color="auto"/>
            </w:tcBorders>
            <w:shd w:val="clear" w:color="auto" w:fill="auto"/>
            <w:noWrap/>
            <w:vAlign w:val="center"/>
          </w:tcPr>
          <w:p w14:paraId="402B3FDE"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3578255.2815 </w:t>
            </w:r>
          </w:p>
        </w:tc>
      </w:tr>
      <w:tr w:rsidR="000F4245" w14:paraId="0B63E11F" w14:textId="77777777">
        <w:trPr>
          <w:trHeight w:val="397"/>
        </w:trPr>
        <w:tc>
          <w:tcPr>
            <w:tcW w:w="325" w:type="pct"/>
            <w:tcBorders>
              <w:top w:val="nil"/>
              <w:left w:val="single" w:sz="4" w:space="0" w:color="auto"/>
              <w:bottom w:val="single" w:sz="4" w:space="0" w:color="auto"/>
              <w:right w:val="single" w:sz="4" w:space="0" w:color="auto"/>
            </w:tcBorders>
            <w:shd w:val="clear" w:color="auto" w:fill="auto"/>
            <w:noWrap/>
            <w:vAlign w:val="center"/>
          </w:tcPr>
          <w:p w14:paraId="24924129"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4</w:t>
            </w:r>
          </w:p>
        </w:tc>
        <w:tc>
          <w:tcPr>
            <w:tcW w:w="645" w:type="pct"/>
            <w:tcBorders>
              <w:top w:val="nil"/>
              <w:left w:val="nil"/>
              <w:bottom w:val="single" w:sz="4" w:space="0" w:color="auto"/>
              <w:right w:val="single" w:sz="4" w:space="0" w:color="auto"/>
            </w:tcBorders>
            <w:shd w:val="clear" w:color="auto" w:fill="auto"/>
            <w:noWrap/>
            <w:vAlign w:val="center"/>
          </w:tcPr>
          <w:p w14:paraId="19DA8B7A"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564600.8732 </w:t>
            </w:r>
          </w:p>
        </w:tc>
        <w:tc>
          <w:tcPr>
            <w:tcW w:w="695" w:type="pct"/>
            <w:tcBorders>
              <w:top w:val="nil"/>
              <w:left w:val="nil"/>
              <w:bottom w:val="single" w:sz="4" w:space="0" w:color="auto"/>
              <w:right w:val="single" w:sz="4" w:space="0" w:color="auto"/>
            </w:tcBorders>
            <w:shd w:val="clear" w:color="auto" w:fill="auto"/>
            <w:noWrap/>
            <w:vAlign w:val="center"/>
          </w:tcPr>
          <w:p w14:paraId="70258908"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3578189.1154 </w:t>
            </w:r>
          </w:p>
        </w:tc>
        <w:tc>
          <w:tcPr>
            <w:tcW w:w="325" w:type="pct"/>
            <w:tcBorders>
              <w:top w:val="nil"/>
              <w:left w:val="nil"/>
              <w:bottom w:val="single" w:sz="4" w:space="0" w:color="auto"/>
              <w:right w:val="single" w:sz="4" w:space="0" w:color="auto"/>
            </w:tcBorders>
            <w:shd w:val="clear" w:color="auto" w:fill="auto"/>
            <w:noWrap/>
            <w:vAlign w:val="center"/>
          </w:tcPr>
          <w:p w14:paraId="6B06DD35"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30</w:t>
            </w:r>
          </w:p>
        </w:tc>
        <w:tc>
          <w:tcPr>
            <w:tcW w:w="645" w:type="pct"/>
            <w:tcBorders>
              <w:top w:val="nil"/>
              <w:left w:val="nil"/>
              <w:bottom w:val="single" w:sz="4" w:space="0" w:color="auto"/>
              <w:right w:val="single" w:sz="4" w:space="0" w:color="auto"/>
            </w:tcBorders>
            <w:shd w:val="clear" w:color="auto" w:fill="auto"/>
            <w:noWrap/>
            <w:vAlign w:val="center"/>
          </w:tcPr>
          <w:p w14:paraId="01612A47"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565313.5737 </w:t>
            </w:r>
          </w:p>
        </w:tc>
        <w:tc>
          <w:tcPr>
            <w:tcW w:w="695" w:type="pct"/>
            <w:tcBorders>
              <w:top w:val="nil"/>
              <w:left w:val="nil"/>
              <w:bottom w:val="single" w:sz="4" w:space="0" w:color="auto"/>
              <w:right w:val="single" w:sz="4" w:space="0" w:color="auto"/>
            </w:tcBorders>
            <w:shd w:val="clear" w:color="auto" w:fill="auto"/>
            <w:noWrap/>
            <w:vAlign w:val="center"/>
          </w:tcPr>
          <w:p w14:paraId="079F8830"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3578579.0621 </w:t>
            </w:r>
          </w:p>
        </w:tc>
        <w:tc>
          <w:tcPr>
            <w:tcW w:w="325" w:type="pct"/>
            <w:tcBorders>
              <w:top w:val="nil"/>
              <w:left w:val="nil"/>
              <w:bottom w:val="single" w:sz="4" w:space="0" w:color="auto"/>
              <w:right w:val="single" w:sz="4" w:space="0" w:color="auto"/>
            </w:tcBorders>
            <w:shd w:val="clear" w:color="auto" w:fill="auto"/>
            <w:noWrap/>
            <w:vAlign w:val="center"/>
          </w:tcPr>
          <w:p w14:paraId="0E385B3B"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56</w:t>
            </w:r>
          </w:p>
        </w:tc>
        <w:tc>
          <w:tcPr>
            <w:tcW w:w="645" w:type="pct"/>
            <w:tcBorders>
              <w:top w:val="nil"/>
              <w:left w:val="nil"/>
              <w:bottom w:val="single" w:sz="4" w:space="0" w:color="auto"/>
              <w:right w:val="single" w:sz="4" w:space="0" w:color="auto"/>
            </w:tcBorders>
            <w:shd w:val="clear" w:color="auto" w:fill="auto"/>
            <w:noWrap/>
            <w:vAlign w:val="center"/>
          </w:tcPr>
          <w:p w14:paraId="2310917B"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565263.3764 </w:t>
            </w:r>
          </w:p>
        </w:tc>
        <w:tc>
          <w:tcPr>
            <w:tcW w:w="695" w:type="pct"/>
            <w:tcBorders>
              <w:top w:val="nil"/>
              <w:left w:val="nil"/>
              <w:bottom w:val="single" w:sz="4" w:space="0" w:color="auto"/>
              <w:right w:val="single" w:sz="4" w:space="0" w:color="auto"/>
            </w:tcBorders>
            <w:shd w:val="clear" w:color="auto" w:fill="auto"/>
            <w:noWrap/>
            <w:vAlign w:val="center"/>
          </w:tcPr>
          <w:p w14:paraId="4DA9EFDD"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3578275.9277 </w:t>
            </w:r>
          </w:p>
        </w:tc>
      </w:tr>
      <w:tr w:rsidR="000F4245" w14:paraId="00AD6C82" w14:textId="77777777">
        <w:trPr>
          <w:trHeight w:val="397"/>
        </w:trPr>
        <w:tc>
          <w:tcPr>
            <w:tcW w:w="325" w:type="pct"/>
            <w:tcBorders>
              <w:top w:val="nil"/>
              <w:left w:val="single" w:sz="4" w:space="0" w:color="auto"/>
              <w:bottom w:val="single" w:sz="4" w:space="0" w:color="auto"/>
              <w:right w:val="single" w:sz="4" w:space="0" w:color="auto"/>
            </w:tcBorders>
            <w:shd w:val="clear" w:color="auto" w:fill="auto"/>
            <w:noWrap/>
            <w:vAlign w:val="center"/>
          </w:tcPr>
          <w:p w14:paraId="11C00661"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5</w:t>
            </w:r>
          </w:p>
        </w:tc>
        <w:tc>
          <w:tcPr>
            <w:tcW w:w="645" w:type="pct"/>
            <w:tcBorders>
              <w:top w:val="nil"/>
              <w:left w:val="nil"/>
              <w:bottom w:val="single" w:sz="4" w:space="0" w:color="auto"/>
              <w:right w:val="single" w:sz="4" w:space="0" w:color="auto"/>
            </w:tcBorders>
            <w:shd w:val="clear" w:color="auto" w:fill="auto"/>
            <w:noWrap/>
            <w:vAlign w:val="center"/>
          </w:tcPr>
          <w:p w14:paraId="0EC17FD9"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564594.7213 </w:t>
            </w:r>
          </w:p>
        </w:tc>
        <w:tc>
          <w:tcPr>
            <w:tcW w:w="695" w:type="pct"/>
            <w:tcBorders>
              <w:top w:val="nil"/>
              <w:left w:val="nil"/>
              <w:bottom w:val="single" w:sz="4" w:space="0" w:color="auto"/>
              <w:right w:val="single" w:sz="4" w:space="0" w:color="auto"/>
            </w:tcBorders>
            <w:shd w:val="clear" w:color="auto" w:fill="auto"/>
            <w:noWrap/>
            <w:vAlign w:val="center"/>
          </w:tcPr>
          <w:p w14:paraId="30525BAF"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3578226.6142 </w:t>
            </w:r>
          </w:p>
        </w:tc>
        <w:tc>
          <w:tcPr>
            <w:tcW w:w="325" w:type="pct"/>
            <w:tcBorders>
              <w:top w:val="nil"/>
              <w:left w:val="nil"/>
              <w:bottom w:val="single" w:sz="4" w:space="0" w:color="auto"/>
              <w:right w:val="single" w:sz="4" w:space="0" w:color="auto"/>
            </w:tcBorders>
            <w:shd w:val="clear" w:color="auto" w:fill="auto"/>
            <w:noWrap/>
            <w:vAlign w:val="center"/>
          </w:tcPr>
          <w:p w14:paraId="629416B9"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31</w:t>
            </w:r>
          </w:p>
        </w:tc>
        <w:tc>
          <w:tcPr>
            <w:tcW w:w="645" w:type="pct"/>
            <w:tcBorders>
              <w:top w:val="nil"/>
              <w:left w:val="nil"/>
              <w:bottom w:val="single" w:sz="4" w:space="0" w:color="auto"/>
              <w:right w:val="single" w:sz="4" w:space="0" w:color="auto"/>
            </w:tcBorders>
            <w:shd w:val="clear" w:color="auto" w:fill="auto"/>
            <w:noWrap/>
            <w:vAlign w:val="center"/>
          </w:tcPr>
          <w:p w14:paraId="6638A25A"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565339.4406 </w:t>
            </w:r>
          </w:p>
        </w:tc>
        <w:tc>
          <w:tcPr>
            <w:tcW w:w="695" w:type="pct"/>
            <w:tcBorders>
              <w:top w:val="nil"/>
              <w:left w:val="nil"/>
              <w:bottom w:val="single" w:sz="4" w:space="0" w:color="auto"/>
              <w:right w:val="single" w:sz="4" w:space="0" w:color="auto"/>
            </w:tcBorders>
            <w:shd w:val="clear" w:color="auto" w:fill="auto"/>
            <w:noWrap/>
            <w:vAlign w:val="center"/>
          </w:tcPr>
          <w:p w14:paraId="25B94D29"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3578572.5737 </w:t>
            </w:r>
          </w:p>
        </w:tc>
        <w:tc>
          <w:tcPr>
            <w:tcW w:w="325" w:type="pct"/>
            <w:tcBorders>
              <w:top w:val="nil"/>
              <w:left w:val="nil"/>
              <w:bottom w:val="single" w:sz="4" w:space="0" w:color="auto"/>
              <w:right w:val="single" w:sz="4" w:space="0" w:color="auto"/>
            </w:tcBorders>
            <w:shd w:val="clear" w:color="auto" w:fill="auto"/>
            <w:noWrap/>
            <w:vAlign w:val="center"/>
          </w:tcPr>
          <w:p w14:paraId="50D1D80A"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57</w:t>
            </w:r>
          </w:p>
        </w:tc>
        <w:tc>
          <w:tcPr>
            <w:tcW w:w="645" w:type="pct"/>
            <w:tcBorders>
              <w:top w:val="nil"/>
              <w:left w:val="nil"/>
              <w:bottom w:val="single" w:sz="4" w:space="0" w:color="auto"/>
              <w:right w:val="single" w:sz="4" w:space="0" w:color="auto"/>
            </w:tcBorders>
            <w:shd w:val="clear" w:color="auto" w:fill="auto"/>
            <w:noWrap/>
            <w:vAlign w:val="center"/>
          </w:tcPr>
          <w:p w14:paraId="1D59CFAD"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565251.8583 </w:t>
            </w:r>
          </w:p>
        </w:tc>
        <w:tc>
          <w:tcPr>
            <w:tcW w:w="695" w:type="pct"/>
            <w:tcBorders>
              <w:top w:val="nil"/>
              <w:left w:val="nil"/>
              <w:bottom w:val="single" w:sz="4" w:space="0" w:color="auto"/>
              <w:right w:val="single" w:sz="4" w:space="0" w:color="auto"/>
            </w:tcBorders>
            <w:shd w:val="clear" w:color="auto" w:fill="auto"/>
            <w:noWrap/>
            <w:vAlign w:val="center"/>
          </w:tcPr>
          <w:p w14:paraId="1980E3BC"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3578279.8134 </w:t>
            </w:r>
          </w:p>
        </w:tc>
      </w:tr>
      <w:tr w:rsidR="000F4245" w14:paraId="29307773" w14:textId="77777777">
        <w:trPr>
          <w:trHeight w:val="397"/>
        </w:trPr>
        <w:tc>
          <w:tcPr>
            <w:tcW w:w="325" w:type="pct"/>
            <w:tcBorders>
              <w:top w:val="nil"/>
              <w:left w:val="single" w:sz="4" w:space="0" w:color="auto"/>
              <w:bottom w:val="single" w:sz="4" w:space="0" w:color="auto"/>
              <w:right w:val="single" w:sz="4" w:space="0" w:color="auto"/>
            </w:tcBorders>
            <w:shd w:val="clear" w:color="auto" w:fill="auto"/>
            <w:noWrap/>
            <w:vAlign w:val="center"/>
          </w:tcPr>
          <w:p w14:paraId="1828561A"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6</w:t>
            </w:r>
          </w:p>
        </w:tc>
        <w:tc>
          <w:tcPr>
            <w:tcW w:w="645" w:type="pct"/>
            <w:tcBorders>
              <w:top w:val="nil"/>
              <w:left w:val="nil"/>
              <w:bottom w:val="single" w:sz="4" w:space="0" w:color="auto"/>
              <w:right w:val="single" w:sz="4" w:space="0" w:color="auto"/>
            </w:tcBorders>
            <w:shd w:val="clear" w:color="auto" w:fill="auto"/>
            <w:noWrap/>
            <w:vAlign w:val="center"/>
          </w:tcPr>
          <w:p w14:paraId="5E7BD0A0"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564588.4041 </w:t>
            </w:r>
          </w:p>
        </w:tc>
        <w:tc>
          <w:tcPr>
            <w:tcW w:w="695" w:type="pct"/>
            <w:tcBorders>
              <w:top w:val="nil"/>
              <w:left w:val="nil"/>
              <w:bottom w:val="single" w:sz="4" w:space="0" w:color="auto"/>
              <w:right w:val="single" w:sz="4" w:space="0" w:color="auto"/>
            </w:tcBorders>
            <w:shd w:val="clear" w:color="auto" w:fill="auto"/>
            <w:noWrap/>
            <w:vAlign w:val="center"/>
          </w:tcPr>
          <w:p w14:paraId="4EFF83C5"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3578285.5278 </w:t>
            </w:r>
          </w:p>
        </w:tc>
        <w:tc>
          <w:tcPr>
            <w:tcW w:w="325" w:type="pct"/>
            <w:tcBorders>
              <w:top w:val="nil"/>
              <w:left w:val="nil"/>
              <w:bottom w:val="single" w:sz="4" w:space="0" w:color="auto"/>
              <w:right w:val="single" w:sz="4" w:space="0" w:color="auto"/>
            </w:tcBorders>
            <w:shd w:val="clear" w:color="auto" w:fill="auto"/>
            <w:noWrap/>
            <w:vAlign w:val="center"/>
          </w:tcPr>
          <w:p w14:paraId="3B6F0577"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32</w:t>
            </w:r>
          </w:p>
        </w:tc>
        <w:tc>
          <w:tcPr>
            <w:tcW w:w="645" w:type="pct"/>
            <w:tcBorders>
              <w:top w:val="nil"/>
              <w:left w:val="nil"/>
              <w:bottom w:val="single" w:sz="4" w:space="0" w:color="auto"/>
              <w:right w:val="single" w:sz="4" w:space="0" w:color="auto"/>
            </w:tcBorders>
            <w:shd w:val="clear" w:color="auto" w:fill="auto"/>
            <w:noWrap/>
            <w:vAlign w:val="center"/>
          </w:tcPr>
          <w:p w14:paraId="2D318B76"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565397.4897 </w:t>
            </w:r>
          </w:p>
        </w:tc>
        <w:tc>
          <w:tcPr>
            <w:tcW w:w="695" w:type="pct"/>
            <w:tcBorders>
              <w:top w:val="nil"/>
              <w:left w:val="nil"/>
              <w:bottom w:val="single" w:sz="4" w:space="0" w:color="auto"/>
              <w:right w:val="single" w:sz="4" w:space="0" w:color="auto"/>
            </w:tcBorders>
            <w:shd w:val="clear" w:color="auto" w:fill="auto"/>
            <w:noWrap/>
            <w:vAlign w:val="center"/>
          </w:tcPr>
          <w:p w14:paraId="60BFF08D"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3578559.6180 </w:t>
            </w:r>
          </w:p>
        </w:tc>
        <w:tc>
          <w:tcPr>
            <w:tcW w:w="325" w:type="pct"/>
            <w:tcBorders>
              <w:top w:val="nil"/>
              <w:left w:val="nil"/>
              <w:bottom w:val="single" w:sz="4" w:space="0" w:color="auto"/>
              <w:right w:val="single" w:sz="4" w:space="0" w:color="auto"/>
            </w:tcBorders>
            <w:shd w:val="clear" w:color="auto" w:fill="auto"/>
            <w:noWrap/>
            <w:vAlign w:val="center"/>
          </w:tcPr>
          <w:p w14:paraId="3E7C4463"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58</w:t>
            </w:r>
          </w:p>
        </w:tc>
        <w:tc>
          <w:tcPr>
            <w:tcW w:w="645" w:type="pct"/>
            <w:tcBorders>
              <w:top w:val="nil"/>
              <w:left w:val="nil"/>
              <w:bottom w:val="single" w:sz="4" w:space="0" w:color="auto"/>
              <w:right w:val="single" w:sz="4" w:space="0" w:color="auto"/>
            </w:tcBorders>
            <w:shd w:val="clear" w:color="auto" w:fill="auto"/>
            <w:noWrap/>
            <w:vAlign w:val="center"/>
          </w:tcPr>
          <w:p w14:paraId="40586AC6"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565218.1201 </w:t>
            </w:r>
          </w:p>
        </w:tc>
        <w:tc>
          <w:tcPr>
            <w:tcW w:w="695" w:type="pct"/>
            <w:tcBorders>
              <w:top w:val="nil"/>
              <w:left w:val="nil"/>
              <w:bottom w:val="single" w:sz="4" w:space="0" w:color="auto"/>
              <w:right w:val="single" w:sz="4" w:space="0" w:color="auto"/>
            </w:tcBorders>
            <w:shd w:val="clear" w:color="auto" w:fill="auto"/>
            <w:noWrap/>
            <w:vAlign w:val="center"/>
          </w:tcPr>
          <w:p w14:paraId="1B04FB7C"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3578284.3318 </w:t>
            </w:r>
          </w:p>
        </w:tc>
      </w:tr>
      <w:tr w:rsidR="000F4245" w14:paraId="63F60129" w14:textId="77777777">
        <w:trPr>
          <w:trHeight w:val="397"/>
        </w:trPr>
        <w:tc>
          <w:tcPr>
            <w:tcW w:w="325" w:type="pct"/>
            <w:tcBorders>
              <w:top w:val="nil"/>
              <w:left w:val="single" w:sz="4" w:space="0" w:color="auto"/>
              <w:bottom w:val="single" w:sz="4" w:space="0" w:color="auto"/>
              <w:right w:val="single" w:sz="4" w:space="0" w:color="auto"/>
            </w:tcBorders>
            <w:shd w:val="clear" w:color="auto" w:fill="auto"/>
            <w:noWrap/>
            <w:vAlign w:val="center"/>
          </w:tcPr>
          <w:p w14:paraId="4363417B"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7</w:t>
            </w:r>
          </w:p>
        </w:tc>
        <w:tc>
          <w:tcPr>
            <w:tcW w:w="645" w:type="pct"/>
            <w:tcBorders>
              <w:top w:val="nil"/>
              <w:left w:val="nil"/>
              <w:bottom w:val="single" w:sz="4" w:space="0" w:color="auto"/>
              <w:right w:val="single" w:sz="4" w:space="0" w:color="auto"/>
            </w:tcBorders>
            <w:shd w:val="clear" w:color="auto" w:fill="auto"/>
            <w:noWrap/>
            <w:vAlign w:val="center"/>
          </w:tcPr>
          <w:p w14:paraId="51D3E931"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564583.5847 </w:t>
            </w:r>
          </w:p>
        </w:tc>
        <w:tc>
          <w:tcPr>
            <w:tcW w:w="695" w:type="pct"/>
            <w:tcBorders>
              <w:top w:val="nil"/>
              <w:left w:val="nil"/>
              <w:bottom w:val="single" w:sz="4" w:space="0" w:color="auto"/>
              <w:right w:val="single" w:sz="4" w:space="0" w:color="auto"/>
            </w:tcBorders>
            <w:shd w:val="clear" w:color="auto" w:fill="auto"/>
            <w:noWrap/>
            <w:vAlign w:val="center"/>
          </w:tcPr>
          <w:p w14:paraId="49A5F104"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3578327.6435 </w:t>
            </w:r>
          </w:p>
        </w:tc>
        <w:tc>
          <w:tcPr>
            <w:tcW w:w="325" w:type="pct"/>
            <w:tcBorders>
              <w:top w:val="nil"/>
              <w:left w:val="nil"/>
              <w:bottom w:val="single" w:sz="4" w:space="0" w:color="auto"/>
              <w:right w:val="single" w:sz="4" w:space="0" w:color="auto"/>
            </w:tcBorders>
            <w:shd w:val="clear" w:color="auto" w:fill="auto"/>
            <w:noWrap/>
            <w:vAlign w:val="center"/>
          </w:tcPr>
          <w:p w14:paraId="7E1BF5B9"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33</w:t>
            </w:r>
          </w:p>
        </w:tc>
        <w:tc>
          <w:tcPr>
            <w:tcW w:w="645" w:type="pct"/>
            <w:tcBorders>
              <w:top w:val="nil"/>
              <w:left w:val="nil"/>
              <w:bottom w:val="single" w:sz="4" w:space="0" w:color="auto"/>
              <w:right w:val="single" w:sz="4" w:space="0" w:color="auto"/>
            </w:tcBorders>
            <w:shd w:val="clear" w:color="auto" w:fill="auto"/>
            <w:noWrap/>
            <w:vAlign w:val="center"/>
          </w:tcPr>
          <w:p w14:paraId="11AEC128"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565447.0320 </w:t>
            </w:r>
          </w:p>
        </w:tc>
        <w:tc>
          <w:tcPr>
            <w:tcW w:w="695" w:type="pct"/>
            <w:tcBorders>
              <w:top w:val="nil"/>
              <w:left w:val="nil"/>
              <w:bottom w:val="single" w:sz="4" w:space="0" w:color="auto"/>
              <w:right w:val="single" w:sz="4" w:space="0" w:color="auto"/>
            </w:tcBorders>
            <w:shd w:val="clear" w:color="auto" w:fill="auto"/>
            <w:noWrap/>
            <w:vAlign w:val="center"/>
          </w:tcPr>
          <w:p w14:paraId="7834D440"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3578547.3438 </w:t>
            </w:r>
          </w:p>
        </w:tc>
        <w:tc>
          <w:tcPr>
            <w:tcW w:w="325" w:type="pct"/>
            <w:tcBorders>
              <w:top w:val="nil"/>
              <w:left w:val="nil"/>
              <w:bottom w:val="single" w:sz="4" w:space="0" w:color="auto"/>
              <w:right w:val="single" w:sz="4" w:space="0" w:color="auto"/>
            </w:tcBorders>
            <w:shd w:val="clear" w:color="auto" w:fill="auto"/>
            <w:noWrap/>
            <w:vAlign w:val="center"/>
          </w:tcPr>
          <w:p w14:paraId="1DBF8859"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59</w:t>
            </w:r>
          </w:p>
        </w:tc>
        <w:tc>
          <w:tcPr>
            <w:tcW w:w="645" w:type="pct"/>
            <w:tcBorders>
              <w:top w:val="nil"/>
              <w:left w:val="nil"/>
              <w:bottom w:val="single" w:sz="4" w:space="0" w:color="auto"/>
              <w:right w:val="single" w:sz="4" w:space="0" w:color="auto"/>
            </w:tcBorders>
            <w:shd w:val="clear" w:color="auto" w:fill="auto"/>
            <w:noWrap/>
            <w:vAlign w:val="center"/>
          </w:tcPr>
          <w:p w14:paraId="57DE83CA"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565194.2806 </w:t>
            </w:r>
          </w:p>
        </w:tc>
        <w:tc>
          <w:tcPr>
            <w:tcW w:w="695" w:type="pct"/>
            <w:tcBorders>
              <w:top w:val="nil"/>
              <w:left w:val="nil"/>
              <w:bottom w:val="single" w:sz="4" w:space="0" w:color="auto"/>
              <w:right w:val="single" w:sz="4" w:space="0" w:color="auto"/>
            </w:tcBorders>
            <w:shd w:val="clear" w:color="auto" w:fill="auto"/>
            <w:noWrap/>
            <w:vAlign w:val="center"/>
          </w:tcPr>
          <w:p w14:paraId="0E72C4D6"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3578289.0260 </w:t>
            </w:r>
          </w:p>
        </w:tc>
      </w:tr>
      <w:tr w:rsidR="000F4245" w14:paraId="664A09BF" w14:textId="77777777">
        <w:trPr>
          <w:trHeight w:val="397"/>
        </w:trPr>
        <w:tc>
          <w:tcPr>
            <w:tcW w:w="325" w:type="pct"/>
            <w:tcBorders>
              <w:top w:val="nil"/>
              <w:left w:val="single" w:sz="4" w:space="0" w:color="auto"/>
              <w:bottom w:val="single" w:sz="4" w:space="0" w:color="auto"/>
              <w:right w:val="single" w:sz="4" w:space="0" w:color="auto"/>
            </w:tcBorders>
            <w:shd w:val="clear" w:color="auto" w:fill="auto"/>
            <w:noWrap/>
            <w:vAlign w:val="center"/>
          </w:tcPr>
          <w:p w14:paraId="6F975D4E"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8</w:t>
            </w:r>
          </w:p>
        </w:tc>
        <w:tc>
          <w:tcPr>
            <w:tcW w:w="645" w:type="pct"/>
            <w:tcBorders>
              <w:top w:val="nil"/>
              <w:left w:val="nil"/>
              <w:bottom w:val="single" w:sz="4" w:space="0" w:color="auto"/>
              <w:right w:val="single" w:sz="4" w:space="0" w:color="auto"/>
            </w:tcBorders>
            <w:shd w:val="clear" w:color="auto" w:fill="auto"/>
            <w:noWrap/>
            <w:vAlign w:val="center"/>
          </w:tcPr>
          <w:p w14:paraId="1CE36A41"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564580.1388 </w:t>
            </w:r>
          </w:p>
        </w:tc>
        <w:tc>
          <w:tcPr>
            <w:tcW w:w="695" w:type="pct"/>
            <w:tcBorders>
              <w:top w:val="nil"/>
              <w:left w:val="nil"/>
              <w:bottom w:val="single" w:sz="4" w:space="0" w:color="auto"/>
              <w:right w:val="single" w:sz="4" w:space="0" w:color="auto"/>
            </w:tcBorders>
            <w:shd w:val="clear" w:color="auto" w:fill="auto"/>
            <w:noWrap/>
            <w:vAlign w:val="center"/>
          </w:tcPr>
          <w:p w14:paraId="5B700F43"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3578361.3607 </w:t>
            </w:r>
          </w:p>
        </w:tc>
        <w:tc>
          <w:tcPr>
            <w:tcW w:w="325" w:type="pct"/>
            <w:tcBorders>
              <w:top w:val="nil"/>
              <w:left w:val="nil"/>
              <w:bottom w:val="single" w:sz="4" w:space="0" w:color="auto"/>
              <w:right w:val="single" w:sz="4" w:space="0" w:color="auto"/>
            </w:tcBorders>
            <w:shd w:val="clear" w:color="auto" w:fill="auto"/>
            <w:noWrap/>
            <w:vAlign w:val="center"/>
          </w:tcPr>
          <w:p w14:paraId="75065A66"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34</w:t>
            </w:r>
          </w:p>
        </w:tc>
        <w:tc>
          <w:tcPr>
            <w:tcW w:w="645" w:type="pct"/>
            <w:tcBorders>
              <w:top w:val="nil"/>
              <w:left w:val="nil"/>
              <w:bottom w:val="single" w:sz="4" w:space="0" w:color="auto"/>
              <w:right w:val="single" w:sz="4" w:space="0" w:color="auto"/>
            </w:tcBorders>
            <w:shd w:val="clear" w:color="auto" w:fill="auto"/>
            <w:noWrap/>
            <w:vAlign w:val="center"/>
          </w:tcPr>
          <w:p w14:paraId="0FC6EBD3"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565509.9929 </w:t>
            </w:r>
          </w:p>
        </w:tc>
        <w:tc>
          <w:tcPr>
            <w:tcW w:w="695" w:type="pct"/>
            <w:tcBorders>
              <w:top w:val="nil"/>
              <w:left w:val="nil"/>
              <w:bottom w:val="single" w:sz="4" w:space="0" w:color="auto"/>
              <w:right w:val="single" w:sz="4" w:space="0" w:color="auto"/>
            </w:tcBorders>
            <w:shd w:val="clear" w:color="auto" w:fill="auto"/>
            <w:noWrap/>
            <w:vAlign w:val="center"/>
          </w:tcPr>
          <w:p w14:paraId="5D51BF5D"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3578530.4619 </w:t>
            </w:r>
          </w:p>
        </w:tc>
        <w:tc>
          <w:tcPr>
            <w:tcW w:w="325" w:type="pct"/>
            <w:tcBorders>
              <w:top w:val="nil"/>
              <w:left w:val="nil"/>
              <w:bottom w:val="single" w:sz="4" w:space="0" w:color="auto"/>
              <w:right w:val="single" w:sz="4" w:space="0" w:color="auto"/>
            </w:tcBorders>
            <w:shd w:val="clear" w:color="auto" w:fill="auto"/>
            <w:noWrap/>
            <w:vAlign w:val="center"/>
          </w:tcPr>
          <w:p w14:paraId="24273817"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60</w:t>
            </w:r>
          </w:p>
        </w:tc>
        <w:tc>
          <w:tcPr>
            <w:tcW w:w="645" w:type="pct"/>
            <w:tcBorders>
              <w:top w:val="nil"/>
              <w:left w:val="nil"/>
              <w:bottom w:val="single" w:sz="4" w:space="0" w:color="auto"/>
              <w:right w:val="single" w:sz="4" w:space="0" w:color="auto"/>
            </w:tcBorders>
            <w:shd w:val="clear" w:color="auto" w:fill="auto"/>
            <w:noWrap/>
            <w:vAlign w:val="center"/>
          </w:tcPr>
          <w:p w14:paraId="0F9F9403"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565148.9855 </w:t>
            </w:r>
          </w:p>
        </w:tc>
        <w:tc>
          <w:tcPr>
            <w:tcW w:w="695" w:type="pct"/>
            <w:tcBorders>
              <w:top w:val="nil"/>
              <w:left w:val="nil"/>
              <w:bottom w:val="single" w:sz="4" w:space="0" w:color="auto"/>
              <w:right w:val="single" w:sz="4" w:space="0" w:color="auto"/>
            </w:tcBorders>
            <w:shd w:val="clear" w:color="auto" w:fill="auto"/>
            <w:noWrap/>
            <w:vAlign w:val="center"/>
          </w:tcPr>
          <w:p w14:paraId="77FDFFC4"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3578283.3641 </w:t>
            </w:r>
          </w:p>
        </w:tc>
      </w:tr>
      <w:tr w:rsidR="000F4245" w14:paraId="7C8ADE91" w14:textId="77777777">
        <w:trPr>
          <w:trHeight w:val="397"/>
        </w:trPr>
        <w:tc>
          <w:tcPr>
            <w:tcW w:w="325" w:type="pct"/>
            <w:tcBorders>
              <w:top w:val="nil"/>
              <w:left w:val="single" w:sz="4" w:space="0" w:color="auto"/>
              <w:bottom w:val="single" w:sz="4" w:space="0" w:color="auto"/>
              <w:right w:val="single" w:sz="4" w:space="0" w:color="auto"/>
            </w:tcBorders>
            <w:shd w:val="clear" w:color="auto" w:fill="auto"/>
            <w:noWrap/>
            <w:vAlign w:val="center"/>
          </w:tcPr>
          <w:p w14:paraId="4164D4DB"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9</w:t>
            </w:r>
          </w:p>
        </w:tc>
        <w:tc>
          <w:tcPr>
            <w:tcW w:w="645" w:type="pct"/>
            <w:tcBorders>
              <w:top w:val="nil"/>
              <w:left w:val="nil"/>
              <w:bottom w:val="single" w:sz="4" w:space="0" w:color="auto"/>
              <w:right w:val="single" w:sz="4" w:space="0" w:color="auto"/>
            </w:tcBorders>
            <w:shd w:val="clear" w:color="auto" w:fill="auto"/>
            <w:noWrap/>
            <w:vAlign w:val="center"/>
          </w:tcPr>
          <w:p w14:paraId="5446A1AF"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564576.9762 </w:t>
            </w:r>
          </w:p>
        </w:tc>
        <w:tc>
          <w:tcPr>
            <w:tcW w:w="695" w:type="pct"/>
            <w:tcBorders>
              <w:top w:val="nil"/>
              <w:left w:val="nil"/>
              <w:bottom w:val="single" w:sz="4" w:space="0" w:color="auto"/>
              <w:right w:val="single" w:sz="4" w:space="0" w:color="auto"/>
            </w:tcBorders>
            <w:shd w:val="clear" w:color="auto" w:fill="auto"/>
            <w:noWrap/>
            <w:vAlign w:val="center"/>
          </w:tcPr>
          <w:p w14:paraId="34B5A565"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3578383.9639 </w:t>
            </w:r>
          </w:p>
        </w:tc>
        <w:tc>
          <w:tcPr>
            <w:tcW w:w="325" w:type="pct"/>
            <w:tcBorders>
              <w:top w:val="nil"/>
              <w:left w:val="nil"/>
              <w:bottom w:val="single" w:sz="4" w:space="0" w:color="auto"/>
              <w:right w:val="single" w:sz="4" w:space="0" w:color="auto"/>
            </w:tcBorders>
            <w:shd w:val="clear" w:color="auto" w:fill="auto"/>
            <w:noWrap/>
            <w:vAlign w:val="center"/>
          </w:tcPr>
          <w:p w14:paraId="3796DFF8"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35</w:t>
            </w:r>
          </w:p>
        </w:tc>
        <w:tc>
          <w:tcPr>
            <w:tcW w:w="645" w:type="pct"/>
            <w:tcBorders>
              <w:top w:val="nil"/>
              <w:left w:val="nil"/>
              <w:bottom w:val="single" w:sz="4" w:space="0" w:color="auto"/>
              <w:right w:val="single" w:sz="4" w:space="0" w:color="auto"/>
            </w:tcBorders>
            <w:shd w:val="clear" w:color="auto" w:fill="auto"/>
            <w:noWrap/>
            <w:vAlign w:val="center"/>
          </w:tcPr>
          <w:p w14:paraId="321B037D"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565571.0113 </w:t>
            </w:r>
          </w:p>
        </w:tc>
        <w:tc>
          <w:tcPr>
            <w:tcW w:w="695" w:type="pct"/>
            <w:tcBorders>
              <w:top w:val="nil"/>
              <w:left w:val="nil"/>
              <w:bottom w:val="single" w:sz="4" w:space="0" w:color="auto"/>
              <w:right w:val="single" w:sz="4" w:space="0" w:color="auto"/>
            </w:tcBorders>
            <w:shd w:val="clear" w:color="auto" w:fill="auto"/>
            <w:noWrap/>
            <w:vAlign w:val="center"/>
          </w:tcPr>
          <w:p w14:paraId="51619672"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3578510.3734 </w:t>
            </w:r>
          </w:p>
        </w:tc>
        <w:tc>
          <w:tcPr>
            <w:tcW w:w="325" w:type="pct"/>
            <w:tcBorders>
              <w:top w:val="nil"/>
              <w:left w:val="nil"/>
              <w:bottom w:val="single" w:sz="4" w:space="0" w:color="auto"/>
              <w:right w:val="single" w:sz="4" w:space="0" w:color="auto"/>
            </w:tcBorders>
            <w:shd w:val="clear" w:color="auto" w:fill="auto"/>
            <w:noWrap/>
            <w:vAlign w:val="center"/>
          </w:tcPr>
          <w:p w14:paraId="27D56A8F"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61</w:t>
            </w:r>
          </w:p>
        </w:tc>
        <w:tc>
          <w:tcPr>
            <w:tcW w:w="645" w:type="pct"/>
            <w:tcBorders>
              <w:top w:val="nil"/>
              <w:left w:val="nil"/>
              <w:bottom w:val="single" w:sz="4" w:space="0" w:color="auto"/>
              <w:right w:val="single" w:sz="4" w:space="0" w:color="auto"/>
            </w:tcBorders>
            <w:shd w:val="clear" w:color="auto" w:fill="auto"/>
            <w:noWrap/>
            <w:vAlign w:val="center"/>
          </w:tcPr>
          <w:p w14:paraId="4165ACF1"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565099.7203 </w:t>
            </w:r>
          </w:p>
        </w:tc>
        <w:tc>
          <w:tcPr>
            <w:tcW w:w="695" w:type="pct"/>
            <w:tcBorders>
              <w:top w:val="nil"/>
              <w:left w:val="nil"/>
              <w:bottom w:val="single" w:sz="4" w:space="0" w:color="auto"/>
              <w:right w:val="single" w:sz="4" w:space="0" w:color="auto"/>
            </w:tcBorders>
            <w:shd w:val="clear" w:color="auto" w:fill="auto"/>
            <w:noWrap/>
            <w:vAlign w:val="center"/>
          </w:tcPr>
          <w:p w14:paraId="74A86DD8"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3578268.5943 </w:t>
            </w:r>
          </w:p>
        </w:tc>
      </w:tr>
      <w:tr w:rsidR="000F4245" w14:paraId="625F87CE" w14:textId="77777777">
        <w:trPr>
          <w:trHeight w:val="397"/>
        </w:trPr>
        <w:tc>
          <w:tcPr>
            <w:tcW w:w="325" w:type="pct"/>
            <w:tcBorders>
              <w:top w:val="nil"/>
              <w:left w:val="single" w:sz="4" w:space="0" w:color="auto"/>
              <w:bottom w:val="single" w:sz="4" w:space="0" w:color="auto"/>
              <w:right w:val="single" w:sz="4" w:space="0" w:color="auto"/>
            </w:tcBorders>
            <w:shd w:val="clear" w:color="auto" w:fill="auto"/>
            <w:noWrap/>
            <w:vAlign w:val="center"/>
          </w:tcPr>
          <w:p w14:paraId="76895E7A"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10</w:t>
            </w:r>
          </w:p>
        </w:tc>
        <w:tc>
          <w:tcPr>
            <w:tcW w:w="645" w:type="pct"/>
            <w:tcBorders>
              <w:top w:val="nil"/>
              <w:left w:val="nil"/>
              <w:bottom w:val="single" w:sz="4" w:space="0" w:color="auto"/>
              <w:right w:val="single" w:sz="4" w:space="0" w:color="auto"/>
            </w:tcBorders>
            <w:shd w:val="clear" w:color="auto" w:fill="auto"/>
            <w:noWrap/>
            <w:vAlign w:val="center"/>
          </w:tcPr>
          <w:p w14:paraId="0EFA6DA0"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564575.7560 </w:t>
            </w:r>
          </w:p>
        </w:tc>
        <w:tc>
          <w:tcPr>
            <w:tcW w:w="695" w:type="pct"/>
            <w:tcBorders>
              <w:top w:val="nil"/>
              <w:left w:val="nil"/>
              <w:bottom w:val="single" w:sz="4" w:space="0" w:color="auto"/>
              <w:right w:val="single" w:sz="4" w:space="0" w:color="auto"/>
            </w:tcBorders>
            <w:shd w:val="clear" w:color="auto" w:fill="auto"/>
            <w:noWrap/>
            <w:vAlign w:val="center"/>
          </w:tcPr>
          <w:p w14:paraId="384C5DFB"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3578388.7315 </w:t>
            </w:r>
          </w:p>
        </w:tc>
        <w:tc>
          <w:tcPr>
            <w:tcW w:w="325" w:type="pct"/>
            <w:tcBorders>
              <w:top w:val="nil"/>
              <w:left w:val="nil"/>
              <w:bottom w:val="single" w:sz="4" w:space="0" w:color="auto"/>
              <w:right w:val="single" w:sz="4" w:space="0" w:color="auto"/>
            </w:tcBorders>
            <w:shd w:val="clear" w:color="auto" w:fill="auto"/>
            <w:noWrap/>
            <w:vAlign w:val="center"/>
          </w:tcPr>
          <w:p w14:paraId="64BE2B44"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36</w:t>
            </w:r>
          </w:p>
        </w:tc>
        <w:tc>
          <w:tcPr>
            <w:tcW w:w="645" w:type="pct"/>
            <w:tcBorders>
              <w:top w:val="nil"/>
              <w:left w:val="nil"/>
              <w:bottom w:val="single" w:sz="4" w:space="0" w:color="auto"/>
              <w:right w:val="single" w:sz="4" w:space="0" w:color="auto"/>
            </w:tcBorders>
            <w:shd w:val="clear" w:color="auto" w:fill="auto"/>
            <w:noWrap/>
            <w:vAlign w:val="center"/>
          </w:tcPr>
          <w:p w14:paraId="6E8EBBAC"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565615.7735 </w:t>
            </w:r>
          </w:p>
        </w:tc>
        <w:tc>
          <w:tcPr>
            <w:tcW w:w="695" w:type="pct"/>
            <w:tcBorders>
              <w:top w:val="nil"/>
              <w:left w:val="nil"/>
              <w:bottom w:val="single" w:sz="4" w:space="0" w:color="auto"/>
              <w:right w:val="single" w:sz="4" w:space="0" w:color="auto"/>
            </w:tcBorders>
            <w:shd w:val="clear" w:color="auto" w:fill="auto"/>
            <w:noWrap/>
            <w:vAlign w:val="center"/>
          </w:tcPr>
          <w:p w14:paraId="74C2ABDE"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3578494.9198 </w:t>
            </w:r>
          </w:p>
        </w:tc>
        <w:tc>
          <w:tcPr>
            <w:tcW w:w="325" w:type="pct"/>
            <w:tcBorders>
              <w:top w:val="nil"/>
              <w:left w:val="nil"/>
              <w:bottom w:val="single" w:sz="4" w:space="0" w:color="auto"/>
              <w:right w:val="single" w:sz="4" w:space="0" w:color="auto"/>
            </w:tcBorders>
            <w:shd w:val="clear" w:color="auto" w:fill="auto"/>
            <w:noWrap/>
            <w:vAlign w:val="center"/>
          </w:tcPr>
          <w:p w14:paraId="6B48638C"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62</w:t>
            </w:r>
          </w:p>
        </w:tc>
        <w:tc>
          <w:tcPr>
            <w:tcW w:w="645" w:type="pct"/>
            <w:tcBorders>
              <w:top w:val="nil"/>
              <w:left w:val="nil"/>
              <w:bottom w:val="single" w:sz="4" w:space="0" w:color="auto"/>
              <w:right w:val="single" w:sz="4" w:space="0" w:color="auto"/>
            </w:tcBorders>
            <w:shd w:val="clear" w:color="auto" w:fill="auto"/>
            <w:noWrap/>
            <w:vAlign w:val="center"/>
          </w:tcPr>
          <w:p w14:paraId="531FF475"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565062.9775 </w:t>
            </w:r>
          </w:p>
        </w:tc>
        <w:tc>
          <w:tcPr>
            <w:tcW w:w="695" w:type="pct"/>
            <w:tcBorders>
              <w:top w:val="nil"/>
              <w:left w:val="nil"/>
              <w:bottom w:val="single" w:sz="4" w:space="0" w:color="auto"/>
              <w:right w:val="single" w:sz="4" w:space="0" w:color="auto"/>
            </w:tcBorders>
            <w:shd w:val="clear" w:color="auto" w:fill="auto"/>
            <w:noWrap/>
            <w:vAlign w:val="center"/>
          </w:tcPr>
          <w:p w14:paraId="0BF21D6D"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3578255.7264 </w:t>
            </w:r>
          </w:p>
        </w:tc>
      </w:tr>
      <w:tr w:rsidR="000F4245" w14:paraId="10B3C680" w14:textId="77777777">
        <w:trPr>
          <w:trHeight w:val="397"/>
        </w:trPr>
        <w:tc>
          <w:tcPr>
            <w:tcW w:w="325" w:type="pct"/>
            <w:tcBorders>
              <w:top w:val="nil"/>
              <w:left w:val="single" w:sz="4" w:space="0" w:color="auto"/>
              <w:bottom w:val="single" w:sz="4" w:space="0" w:color="auto"/>
              <w:right w:val="single" w:sz="4" w:space="0" w:color="auto"/>
            </w:tcBorders>
            <w:shd w:val="clear" w:color="auto" w:fill="auto"/>
            <w:noWrap/>
            <w:vAlign w:val="center"/>
          </w:tcPr>
          <w:p w14:paraId="05E9E64C"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11</w:t>
            </w:r>
          </w:p>
        </w:tc>
        <w:tc>
          <w:tcPr>
            <w:tcW w:w="645" w:type="pct"/>
            <w:tcBorders>
              <w:top w:val="nil"/>
              <w:left w:val="nil"/>
              <w:bottom w:val="single" w:sz="4" w:space="0" w:color="auto"/>
              <w:right w:val="single" w:sz="4" w:space="0" w:color="auto"/>
            </w:tcBorders>
            <w:shd w:val="clear" w:color="auto" w:fill="auto"/>
            <w:noWrap/>
            <w:vAlign w:val="center"/>
          </w:tcPr>
          <w:p w14:paraId="793499C5"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564585.1959 </w:t>
            </w:r>
          </w:p>
        </w:tc>
        <w:tc>
          <w:tcPr>
            <w:tcW w:w="695" w:type="pct"/>
            <w:tcBorders>
              <w:top w:val="nil"/>
              <w:left w:val="nil"/>
              <w:bottom w:val="single" w:sz="4" w:space="0" w:color="auto"/>
              <w:right w:val="single" w:sz="4" w:space="0" w:color="auto"/>
            </w:tcBorders>
            <w:shd w:val="clear" w:color="auto" w:fill="auto"/>
            <w:noWrap/>
            <w:vAlign w:val="center"/>
          </w:tcPr>
          <w:p w14:paraId="71FC0231"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3578487.1241 </w:t>
            </w:r>
          </w:p>
        </w:tc>
        <w:tc>
          <w:tcPr>
            <w:tcW w:w="325" w:type="pct"/>
            <w:tcBorders>
              <w:top w:val="nil"/>
              <w:left w:val="nil"/>
              <w:bottom w:val="single" w:sz="4" w:space="0" w:color="auto"/>
              <w:right w:val="single" w:sz="4" w:space="0" w:color="auto"/>
            </w:tcBorders>
            <w:shd w:val="clear" w:color="auto" w:fill="auto"/>
            <w:noWrap/>
            <w:vAlign w:val="center"/>
          </w:tcPr>
          <w:p w14:paraId="6BECF3BB"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37</w:t>
            </w:r>
          </w:p>
        </w:tc>
        <w:tc>
          <w:tcPr>
            <w:tcW w:w="645" w:type="pct"/>
            <w:tcBorders>
              <w:top w:val="nil"/>
              <w:left w:val="nil"/>
              <w:bottom w:val="single" w:sz="4" w:space="0" w:color="auto"/>
              <w:right w:val="single" w:sz="4" w:space="0" w:color="auto"/>
            </w:tcBorders>
            <w:shd w:val="clear" w:color="auto" w:fill="auto"/>
            <w:noWrap/>
            <w:vAlign w:val="center"/>
          </w:tcPr>
          <w:p w14:paraId="7C4F365B"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565643.2767 </w:t>
            </w:r>
          </w:p>
        </w:tc>
        <w:tc>
          <w:tcPr>
            <w:tcW w:w="695" w:type="pct"/>
            <w:tcBorders>
              <w:top w:val="nil"/>
              <w:left w:val="nil"/>
              <w:bottom w:val="single" w:sz="4" w:space="0" w:color="auto"/>
              <w:right w:val="single" w:sz="4" w:space="0" w:color="auto"/>
            </w:tcBorders>
            <w:shd w:val="clear" w:color="auto" w:fill="auto"/>
            <w:noWrap/>
            <w:vAlign w:val="center"/>
          </w:tcPr>
          <w:p w14:paraId="05E530C8"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3578481.6324 </w:t>
            </w:r>
          </w:p>
        </w:tc>
        <w:tc>
          <w:tcPr>
            <w:tcW w:w="325" w:type="pct"/>
            <w:tcBorders>
              <w:top w:val="nil"/>
              <w:left w:val="nil"/>
              <w:bottom w:val="single" w:sz="4" w:space="0" w:color="auto"/>
              <w:right w:val="single" w:sz="4" w:space="0" w:color="auto"/>
            </w:tcBorders>
            <w:shd w:val="clear" w:color="auto" w:fill="auto"/>
            <w:noWrap/>
            <w:vAlign w:val="center"/>
          </w:tcPr>
          <w:p w14:paraId="448D158A"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63</w:t>
            </w:r>
          </w:p>
        </w:tc>
        <w:tc>
          <w:tcPr>
            <w:tcW w:w="645" w:type="pct"/>
            <w:tcBorders>
              <w:top w:val="nil"/>
              <w:left w:val="nil"/>
              <w:bottom w:val="single" w:sz="4" w:space="0" w:color="auto"/>
              <w:right w:val="single" w:sz="4" w:space="0" w:color="auto"/>
            </w:tcBorders>
            <w:shd w:val="clear" w:color="auto" w:fill="auto"/>
            <w:noWrap/>
            <w:vAlign w:val="center"/>
          </w:tcPr>
          <w:p w14:paraId="73802167"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565016.1085 </w:t>
            </w:r>
          </w:p>
        </w:tc>
        <w:tc>
          <w:tcPr>
            <w:tcW w:w="695" w:type="pct"/>
            <w:tcBorders>
              <w:top w:val="nil"/>
              <w:left w:val="nil"/>
              <w:bottom w:val="single" w:sz="4" w:space="0" w:color="auto"/>
              <w:right w:val="single" w:sz="4" w:space="0" w:color="auto"/>
            </w:tcBorders>
            <w:shd w:val="clear" w:color="auto" w:fill="auto"/>
            <w:noWrap/>
            <w:vAlign w:val="center"/>
          </w:tcPr>
          <w:p w14:paraId="158E5732"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3578233.1492 </w:t>
            </w:r>
          </w:p>
        </w:tc>
      </w:tr>
      <w:tr w:rsidR="000F4245" w14:paraId="473C1065" w14:textId="77777777">
        <w:trPr>
          <w:trHeight w:val="397"/>
        </w:trPr>
        <w:tc>
          <w:tcPr>
            <w:tcW w:w="325" w:type="pct"/>
            <w:tcBorders>
              <w:top w:val="nil"/>
              <w:left w:val="single" w:sz="4" w:space="0" w:color="auto"/>
              <w:bottom w:val="single" w:sz="4" w:space="0" w:color="auto"/>
              <w:right w:val="single" w:sz="4" w:space="0" w:color="auto"/>
            </w:tcBorders>
            <w:shd w:val="clear" w:color="auto" w:fill="auto"/>
            <w:noWrap/>
            <w:vAlign w:val="center"/>
          </w:tcPr>
          <w:p w14:paraId="5BD2CBDA"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12</w:t>
            </w:r>
          </w:p>
        </w:tc>
        <w:tc>
          <w:tcPr>
            <w:tcW w:w="645" w:type="pct"/>
            <w:tcBorders>
              <w:top w:val="nil"/>
              <w:left w:val="nil"/>
              <w:bottom w:val="single" w:sz="4" w:space="0" w:color="auto"/>
              <w:right w:val="single" w:sz="4" w:space="0" w:color="auto"/>
            </w:tcBorders>
            <w:shd w:val="clear" w:color="auto" w:fill="auto"/>
            <w:noWrap/>
            <w:vAlign w:val="center"/>
          </w:tcPr>
          <w:p w14:paraId="40E3629B"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564609.6375 </w:t>
            </w:r>
          </w:p>
        </w:tc>
        <w:tc>
          <w:tcPr>
            <w:tcW w:w="695" w:type="pct"/>
            <w:tcBorders>
              <w:top w:val="nil"/>
              <w:left w:val="nil"/>
              <w:bottom w:val="single" w:sz="4" w:space="0" w:color="auto"/>
              <w:right w:val="single" w:sz="4" w:space="0" w:color="auto"/>
            </w:tcBorders>
            <w:shd w:val="clear" w:color="auto" w:fill="auto"/>
            <w:noWrap/>
            <w:vAlign w:val="center"/>
          </w:tcPr>
          <w:p w14:paraId="6E4AAA2D"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3578561.0173 </w:t>
            </w:r>
          </w:p>
        </w:tc>
        <w:tc>
          <w:tcPr>
            <w:tcW w:w="325" w:type="pct"/>
            <w:tcBorders>
              <w:top w:val="nil"/>
              <w:left w:val="nil"/>
              <w:bottom w:val="single" w:sz="4" w:space="0" w:color="auto"/>
              <w:right w:val="single" w:sz="4" w:space="0" w:color="auto"/>
            </w:tcBorders>
            <w:shd w:val="clear" w:color="auto" w:fill="auto"/>
            <w:noWrap/>
            <w:vAlign w:val="center"/>
          </w:tcPr>
          <w:p w14:paraId="416F6055"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38</w:t>
            </w:r>
          </w:p>
        </w:tc>
        <w:tc>
          <w:tcPr>
            <w:tcW w:w="645" w:type="pct"/>
            <w:tcBorders>
              <w:top w:val="nil"/>
              <w:left w:val="nil"/>
              <w:bottom w:val="single" w:sz="4" w:space="0" w:color="auto"/>
              <w:right w:val="single" w:sz="4" w:space="0" w:color="auto"/>
            </w:tcBorders>
            <w:shd w:val="clear" w:color="auto" w:fill="auto"/>
            <w:noWrap/>
            <w:vAlign w:val="center"/>
          </w:tcPr>
          <w:p w14:paraId="68CF6A94"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565650.9489 </w:t>
            </w:r>
          </w:p>
        </w:tc>
        <w:tc>
          <w:tcPr>
            <w:tcW w:w="695" w:type="pct"/>
            <w:tcBorders>
              <w:top w:val="nil"/>
              <w:left w:val="nil"/>
              <w:bottom w:val="single" w:sz="4" w:space="0" w:color="auto"/>
              <w:right w:val="single" w:sz="4" w:space="0" w:color="auto"/>
            </w:tcBorders>
            <w:shd w:val="clear" w:color="auto" w:fill="auto"/>
            <w:noWrap/>
            <w:vAlign w:val="center"/>
          </w:tcPr>
          <w:p w14:paraId="78389777"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3578467.2337 </w:t>
            </w:r>
          </w:p>
        </w:tc>
        <w:tc>
          <w:tcPr>
            <w:tcW w:w="325" w:type="pct"/>
            <w:tcBorders>
              <w:top w:val="nil"/>
              <w:left w:val="nil"/>
              <w:bottom w:val="single" w:sz="4" w:space="0" w:color="auto"/>
              <w:right w:val="single" w:sz="4" w:space="0" w:color="auto"/>
            </w:tcBorders>
            <w:shd w:val="clear" w:color="auto" w:fill="auto"/>
            <w:noWrap/>
            <w:vAlign w:val="center"/>
          </w:tcPr>
          <w:p w14:paraId="2E17990E"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64</w:t>
            </w:r>
          </w:p>
        </w:tc>
        <w:tc>
          <w:tcPr>
            <w:tcW w:w="645" w:type="pct"/>
            <w:tcBorders>
              <w:top w:val="nil"/>
              <w:left w:val="nil"/>
              <w:bottom w:val="single" w:sz="4" w:space="0" w:color="auto"/>
              <w:right w:val="single" w:sz="4" w:space="0" w:color="auto"/>
            </w:tcBorders>
            <w:shd w:val="clear" w:color="auto" w:fill="auto"/>
            <w:noWrap/>
            <w:vAlign w:val="center"/>
          </w:tcPr>
          <w:p w14:paraId="5A578C6B"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564944.3297 </w:t>
            </w:r>
          </w:p>
        </w:tc>
        <w:tc>
          <w:tcPr>
            <w:tcW w:w="695" w:type="pct"/>
            <w:tcBorders>
              <w:top w:val="nil"/>
              <w:left w:val="nil"/>
              <w:bottom w:val="single" w:sz="4" w:space="0" w:color="auto"/>
              <w:right w:val="single" w:sz="4" w:space="0" w:color="auto"/>
            </w:tcBorders>
            <w:shd w:val="clear" w:color="auto" w:fill="auto"/>
            <w:noWrap/>
            <w:vAlign w:val="center"/>
          </w:tcPr>
          <w:p w14:paraId="6BB2D902"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3578181.6285 </w:t>
            </w:r>
          </w:p>
        </w:tc>
      </w:tr>
      <w:tr w:rsidR="000F4245" w14:paraId="455F67DC" w14:textId="77777777">
        <w:trPr>
          <w:trHeight w:val="397"/>
        </w:trPr>
        <w:tc>
          <w:tcPr>
            <w:tcW w:w="325" w:type="pct"/>
            <w:tcBorders>
              <w:top w:val="nil"/>
              <w:left w:val="single" w:sz="4" w:space="0" w:color="auto"/>
              <w:bottom w:val="single" w:sz="4" w:space="0" w:color="auto"/>
              <w:right w:val="single" w:sz="4" w:space="0" w:color="auto"/>
            </w:tcBorders>
            <w:shd w:val="clear" w:color="auto" w:fill="auto"/>
            <w:noWrap/>
            <w:vAlign w:val="center"/>
          </w:tcPr>
          <w:p w14:paraId="664DD778"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13</w:t>
            </w:r>
          </w:p>
        </w:tc>
        <w:tc>
          <w:tcPr>
            <w:tcW w:w="645" w:type="pct"/>
            <w:tcBorders>
              <w:top w:val="nil"/>
              <w:left w:val="nil"/>
              <w:bottom w:val="single" w:sz="4" w:space="0" w:color="auto"/>
              <w:right w:val="single" w:sz="4" w:space="0" w:color="auto"/>
            </w:tcBorders>
            <w:shd w:val="clear" w:color="auto" w:fill="auto"/>
            <w:noWrap/>
            <w:vAlign w:val="center"/>
          </w:tcPr>
          <w:p w14:paraId="534FFC32"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564644.8789 </w:t>
            </w:r>
          </w:p>
        </w:tc>
        <w:tc>
          <w:tcPr>
            <w:tcW w:w="695" w:type="pct"/>
            <w:tcBorders>
              <w:top w:val="nil"/>
              <w:left w:val="nil"/>
              <w:bottom w:val="single" w:sz="4" w:space="0" w:color="auto"/>
              <w:right w:val="single" w:sz="4" w:space="0" w:color="auto"/>
            </w:tcBorders>
            <w:shd w:val="clear" w:color="auto" w:fill="auto"/>
            <w:noWrap/>
            <w:vAlign w:val="center"/>
          </w:tcPr>
          <w:p w14:paraId="3E8AEFB1"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3578614.4478 </w:t>
            </w:r>
          </w:p>
        </w:tc>
        <w:tc>
          <w:tcPr>
            <w:tcW w:w="325" w:type="pct"/>
            <w:tcBorders>
              <w:top w:val="nil"/>
              <w:left w:val="nil"/>
              <w:bottom w:val="single" w:sz="4" w:space="0" w:color="auto"/>
              <w:right w:val="single" w:sz="4" w:space="0" w:color="auto"/>
            </w:tcBorders>
            <w:shd w:val="clear" w:color="auto" w:fill="auto"/>
            <w:noWrap/>
            <w:vAlign w:val="center"/>
          </w:tcPr>
          <w:p w14:paraId="731A37DC"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39</w:t>
            </w:r>
          </w:p>
        </w:tc>
        <w:tc>
          <w:tcPr>
            <w:tcW w:w="645" w:type="pct"/>
            <w:tcBorders>
              <w:top w:val="nil"/>
              <w:left w:val="nil"/>
              <w:bottom w:val="single" w:sz="4" w:space="0" w:color="auto"/>
              <w:right w:val="single" w:sz="4" w:space="0" w:color="auto"/>
            </w:tcBorders>
            <w:shd w:val="clear" w:color="auto" w:fill="auto"/>
            <w:noWrap/>
            <w:vAlign w:val="center"/>
          </w:tcPr>
          <w:p w14:paraId="4FDDD59A"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565663.2718 </w:t>
            </w:r>
          </w:p>
        </w:tc>
        <w:tc>
          <w:tcPr>
            <w:tcW w:w="695" w:type="pct"/>
            <w:tcBorders>
              <w:top w:val="nil"/>
              <w:left w:val="nil"/>
              <w:bottom w:val="single" w:sz="4" w:space="0" w:color="auto"/>
              <w:right w:val="single" w:sz="4" w:space="0" w:color="auto"/>
            </w:tcBorders>
            <w:shd w:val="clear" w:color="auto" w:fill="auto"/>
            <w:noWrap/>
            <w:vAlign w:val="center"/>
          </w:tcPr>
          <w:p w14:paraId="0C585754"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3578444.8082 </w:t>
            </w:r>
          </w:p>
        </w:tc>
        <w:tc>
          <w:tcPr>
            <w:tcW w:w="325" w:type="pct"/>
            <w:tcBorders>
              <w:top w:val="nil"/>
              <w:left w:val="nil"/>
              <w:bottom w:val="single" w:sz="4" w:space="0" w:color="auto"/>
              <w:right w:val="single" w:sz="4" w:space="0" w:color="auto"/>
            </w:tcBorders>
            <w:shd w:val="clear" w:color="auto" w:fill="auto"/>
            <w:noWrap/>
            <w:vAlign w:val="center"/>
          </w:tcPr>
          <w:p w14:paraId="341AF7F3"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65</w:t>
            </w:r>
          </w:p>
        </w:tc>
        <w:tc>
          <w:tcPr>
            <w:tcW w:w="645" w:type="pct"/>
            <w:tcBorders>
              <w:top w:val="nil"/>
              <w:left w:val="nil"/>
              <w:bottom w:val="single" w:sz="4" w:space="0" w:color="auto"/>
              <w:right w:val="single" w:sz="4" w:space="0" w:color="auto"/>
            </w:tcBorders>
            <w:shd w:val="clear" w:color="auto" w:fill="auto"/>
            <w:noWrap/>
            <w:vAlign w:val="center"/>
          </w:tcPr>
          <w:p w14:paraId="09A6F53B"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564877.9818 </w:t>
            </w:r>
          </w:p>
        </w:tc>
        <w:tc>
          <w:tcPr>
            <w:tcW w:w="695" w:type="pct"/>
            <w:tcBorders>
              <w:top w:val="nil"/>
              <w:left w:val="nil"/>
              <w:bottom w:val="single" w:sz="4" w:space="0" w:color="auto"/>
              <w:right w:val="single" w:sz="4" w:space="0" w:color="auto"/>
            </w:tcBorders>
            <w:shd w:val="clear" w:color="auto" w:fill="auto"/>
            <w:noWrap/>
            <w:vAlign w:val="center"/>
          </w:tcPr>
          <w:p w14:paraId="651A84A4"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3578115.4779 </w:t>
            </w:r>
          </w:p>
        </w:tc>
      </w:tr>
      <w:tr w:rsidR="000F4245" w14:paraId="2512642D" w14:textId="77777777">
        <w:trPr>
          <w:trHeight w:val="397"/>
        </w:trPr>
        <w:tc>
          <w:tcPr>
            <w:tcW w:w="325" w:type="pct"/>
            <w:tcBorders>
              <w:top w:val="nil"/>
              <w:left w:val="single" w:sz="4" w:space="0" w:color="auto"/>
              <w:bottom w:val="single" w:sz="4" w:space="0" w:color="auto"/>
              <w:right w:val="single" w:sz="4" w:space="0" w:color="auto"/>
            </w:tcBorders>
            <w:shd w:val="clear" w:color="auto" w:fill="auto"/>
            <w:noWrap/>
            <w:vAlign w:val="center"/>
          </w:tcPr>
          <w:p w14:paraId="78204C6B"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14</w:t>
            </w:r>
          </w:p>
        </w:tc>
        <w:tc>
          <w:tcPr>
            <w:tcW w:w="645" w:type="pct"/>
            <w:tcBorders>
              <w:top w:val="nil"/>
              <w:left w:val="nil"/>
              <w:bottom w:val="single" w:sz="4" w:space="0" w:color="auto"/>
              <w:right w:val="single" w:sz="4" w:space="0" w:color="auto"/>
            </w:tcBorders>
            <w:shd w:val="clear" w:color="auto" w:fill="auto"/>
            <w:noWrap/>
            <w:vAlign w:val="center"/>
          </w:tcPr>
          <w:p w14:paraId="0A209B7C"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564681.1578 </w:t>
            </w:r>
          </w:p>
        </w:tc>
        <w:tc>
          <w:tcPr>
            <w:tcW w:w="695" w:type="pct"/>
            <w:tcBorders>
              <w:top w:val="nil"/>
              <w:left w:val="nil"/>
              <w:bottom w:val="single" w:sz="4" w:space="0" w:color="auto"/>
              <w:right w:val="single" w:sz="4" w:space="0" w:color="auto"/>
            </w:tcBorders>
            <w:shd w:val="clear" w:color="auto" w:fill="auto"/>
            <w:noWrap/>
            <w:vAlign w:val="center"/>
          </w:tcPr>
          <w:p w14:paraId="1FF9AC35"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3578653.4909 </w:t>
            </w:r>
          </w:p>
        </w:tc>
        <w:tc>
          <w:tcPr>
            <w:tcW w:w="325" w:type="pct"/>
            <w:tcBorders>
              <w:top w:val="nil"/>
              <w:left w:val="nil"/>
              <w:bottom w:val="single" w:sz="4" w:space="0" w:color="auto"/>
              <w:right w:val="single" w:sz="4" w:space="0" w:color="auto"/>
            </w:tcBorders>
            <w:shd w:val="clear" w:color="auto" w:fill="auto"/>
            <w:noWrap/>
            <w:vAlign w:val="center"/>
          </w:tcPr>
          <w:p w14:paraId="48501DA8"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40</w:t>
            </w:r>
          </w:p>
        </w:tc>
        <w:tc>
          <w:tcPr>
            <w:tcW w:w="645" w:type="pct"/>
            <w:tcBorders>
              <w:top w:val="nil"/>
              <w:left w:val="nil"/>
              <w:bottom w:val="single" w:sz="4" w:space="0" w:color="auto"/>
              <w:right w:val="single" w:sz="4" w:space="0" w:color="auto"/>
            </w:tcBorders>
            <w:shd w:val="clear" w:color="auto" w:fill="auto"/>
            <w:noWrap/>
            <w:vAlign w:val="center"/>
          </w:tcPr>
          <w:p w14:paraId="448E9CE8"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565680.9476 </w:t>
            </w:r>
          </w:p>
        </w:tc>
        <w:tc>
          <w:tcPr>
            <w:tcW w:w="695" w:type="pct"/>
            <w:tcBorders>
              <w:top w:val="nil"/>
              <w:left w:val="nil"/>
              <w:bottom w:val="single" w:sz="4" w:space="0" w:color="auto"/>
              <w:right w:val="single" w:sz="4" w:space="0" w:color="auto"/>
            </w:tcBorders>
            <w:shd w:val="clear" w:color="auto" w:fill="auto"/>
            <w:noWrap/>
            <w:vAlign w:val="center"/>
          </w:tcPr>
          <w:p w14:paraId="2E26592F"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3578423.0088 </w:t>
            </w:r>
          </w:p>
        </w:tc>
        <w:tc>
          <w:tcPr>
            <w:tcW w:w="325" w:type="pct"/>
            <w:tcBorders>
              <w:top w:val="nil"/>
              <w:left w:val="nil"/>
              <w:bottom w:val="single" w:sz="4" w:space="0" w:color="auto"/>
              <w:right w:val="single" w:sz="4" w:space="0" w:color="auto"/>
            </w:tcBorders>
            <w:shd w:val="clear" w:color="auto" w:fill="auto"/>
            <w:noWrap/>
            <w:vAlign w:val="center"/>
          </w:tcPr>
          <w:p w14:paraId="10381EF1"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66</w:t>
            </w:r>
          </w:p>
        </w:tc>
        <w:tc>
          <w:tcPr>
            <w:tcW w:w="645" w:type="pct"/>
            <w:tcBorders>
              <w:top w:val="nil"/>
              <w:left w:val="nil"/>
              <w:bottom w:val="single" w:sz="4" w:space="0" w:color="auto"/>
              <w:right w:val="single" w:sz="4" w:space="0" w:color="auto"/>
            </w:tcBorders>
            <w:shd w:val="clear" w:color="auto" w:fill="auto"/>
            <w:noWrap/>
            <w:vAlign w:val="center"/>
          </w:tcPr>
          <w:p w14:paraId="5407C63C"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564812.6908 </w:t>
            </w:r>
          </w:p>
        </w:tc>
        <w:tc>
          <w:tcPr>
            <w:tcW w:w="695" w:type="pct"/>
            <w:tcBorders>
              <w:top w:val="nil"/>
              <w:left w:val="nil"/>
              <w:bottom w:val="single" w:sz="4" w:space="0" w:color="auto"/>
              <w:right w:val="single" w:sz="4" w:space="0" w:color="auto"/>
            </w:tcBorders>
            <w:shd w:val="clear" w:color="auto" w:fill="auto"/>
            <w:noWrap/>
            <w:vAlign w:val="center"/>
          </w:tcPr>
          <w:p w14:paraId="494CDEF6"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3578029.3554 </w:t>
            </w:r>
          </w:p>
        </w:tc>
      </w:tr>
      <w:tr w:rsidR="000F4245" w14:paraId="77C42A25" w14:textId="77777777">
        <w:trPr>
          <w:trHeight w:val="397"/>
        </w:trPr>
        <w:tc>
          <w:tcPr>
            <w:tcW w:w="325" w:type="pct"/>
            <w:tcBorders>
              <w:top w:val="nil"/>
              <w:left w:val="single" w:sz="4" w:space="0" w:color="auto"/>
              <w:bottom w:val="single" w:sz="4" w:space="0" w:color="auto"/>
              <w:right w:val="single" w:sz="4" w:space="0" w:color="auto"/>
            </w:tcBorders>
            <w:shd w:val="clear" w:color="auto" w:fill="auto"/>
            <w:noWrap/>
            <w:vAlign w:val="center"/>
          </w:tcPr>
          <w:p w14:paraId="4D99DFE6"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15</w:t>
            </w:r>
          </w:p>
        </w:tc>
        <w:tc>
          <w:tcPr>
            <w:tcW w:w="645" w:type="pct"/>
            <w:tcBorders>
              <w:top w:val="nil"/>
              <w:left w:val="nil"/>
              <w:bottom w:val="single" w:sz="4" w:space="0" w:color="auto"/>
              <w:right w:val="single" w:sz="4" w:space="0" w:color="auto"/>
            </w:tcBorders>
            <w:shd w:val="clear" w:color="auto" w:fill="auto"/>
            <w:noWrap/>
            <w:vAlign w:val="center"/>
          </w:tcPr>
          <w:p w14:paraId="232F5452"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564715.2624 </w:t>
            </w:r>
          </w:p>
        </w:tc>
        <w:tc>
          <w:tcPr>
            <w:tcW w:w="695" w:type="pct"/>
            <w:tcBorders>
              <w:top w:val="nil"/>
              <w:left w:val="nil"/>
              <w:bottom w:val="single" w:sz="4" w:space="0" w:color="auto"/>
              <w:right w:val="single" w:sz="4" w:space="0" w:color="auto"/>
            </w:tcBorders>
            <w:shd w:val="clear" w:color="auto" w:fill="auto"/>
            <w:noWrap/>
            <w:vAlign w:val="center"/>
          </w:tcPr>
          <w:p w14:paraId="69C2987E"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3578684.0429 </w:t>
            </w:r>
          </w:p>
        </w:tc>
        <w:tc>
          <w:tcPr>
            <w:tcW w:w="325" w:type="pct"/>
            <w:tcBorders>
              <w:top w:val="nil"/>
              <w:left w:val="nil"/>
              <w:bottom w:val="single" w:sz="4" w:space="0" w:color="auto"/>
              <w:right w:val="single" w:sz="4" w:space="0" w:color="auto"/>
            </w:tcBorders>
            <w:shd w:val="clear" w:color="auto" w:fill="auto"/>
            <w:noWrap/>
            <w:vAlign w:val="center"/>
          </w:tcPr>
          <w:p w14:paraId="6960F748"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41</w:t>
            </w:r>
          </w:p>
        </w:tc>
        <w:tc>
          <w:tcPr>
            <w:tcW w:w="645" w:type="pct"/>
            <w:tcBorders>
              <w:top w:val="nil"/>
              <w:left w:val="nil"/>
              <w:bottom w:val="single" w:sz="4" w:space="0" w:color="auto"/>
              <w:right w:val="single" w:sz="4" w:space="0" w:color="auto"/>
            </w:tcBorders>
            <w:shd w:val="clear" w:color="auto" w:fill="auto"/>
            <w:noWrap/>
            <w:vAlign w:val="center"/>
          </w:tcPr>
          <w:p w14:paraId="47FB795F"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565699.0132 </w:t>
            </w:r>
          </w:p>
        </w:tc>
        <w:tc>
          <w:tcPr>
            <w:tcW w:w="695" w:type="pct"/>
            <w:tcBorders>
              <w:top w:val="nil"/>
              <w:left w:val="nil"/>
              <w:bottom w:val="single" w:sz="4" w:space="0" w:color="auto"/>
              <w:right w:val="single" w:sz="4" w:space="0" w:color="auto"/>
            </w:tcBorders>
            <w:shd w:val="clear" w:color="auto" w:fill="auto"/>
            <w:noWrap/>
            <w:vAlign w:val="center"/>
          </w:tcPr>
          <w:p w14:paraId="156C00CA"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3578408.1982 </w:t>
            </w:r>
          </w:p>
        </w:tc>
        <w:tc>
          <w:tcPr>
            <w:tcW w:w="325" w:type="pct"/>
            <w:tcBorders>
              <w:top w:val="nil"/>
              <w:left w:val="nil"/>
              <w:bottom w:val="single" w:sz="4" w:space="0" w:color="auto"/>
              <w:right w:val="single" w:sz="4" w:space="0" w:color="auto"/>
            </w:tcBorders>
            <w:shd w:val="clear" w:color="auto" w:fill="auto"/>
            <w:noWrap/>
            <w:vAlign w:val="center"/>
          </w:tcPr>
          <w:p w14:paraId="6B66FF9A"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67</w:t>
            </w:r>
          </w:p>
        </w:tc>
        <w:tc>
          <w:tcPr>
            <w:tcW w:w="645" w:type="pct"/>
            <w:tcBorders>
              <w:top w:val="nil"/>
              <w:left w:val="nil"/>
              <w:bottom w:val="single" w:sz="4" w:space="0" w:color="auto"/>
              <w:right w:val="single" w:sz="4" w:space="0" w:color="auto"/>
            </w:tcBorders>
            <w:shd w:val="clear" w:color="auto" w:fill="auto"/>
            <w:noWrap/>
            <w:vAlign w:val="center"/>
          </w:tcPr>
          <w:p w14:paraId="696895F4"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564783.6501 </w:t>
            </w:r>
          </w:p>
        </w:tc>
        <w:tc>
          <w:tcPr>
            <w:tcW w:w="695" w:type="pct"/>
            <w:tcBorders>
              <w:top w:val="nil"/>
              <w:left w:val="nil"/>
              <w:bottom w:val="single" w:sz="4" w:space="0" w:color="auto"/>
              <w:right w:val="single" w:sz="4" w:space="0" w:color="auto"/>
            </w:tcBorders>
            <w:shd w:val="clear" w:color="auto" w:fill="auto"/>
            <w:noWrap/>
            <w:vAlign w:val="center"/>
          </w:tcPr>
          <w:p w14:paraId="6C4D97C4"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3577989.4389 </w:t>
            </w:r>
          </w:p>
        </w:tc>
      </w:tr>
      <w:tr w:rsidR="000F4245" w14:paraId="6ADE03E8" w14:textId="77777777">
        <w:trPr>
          <w:trHeight w:val="397"/>
        </w:trPr>
        <w:tc>
          <w:tcPr>
            <w:tcW w:w="325" w:type="pct"/>
            <w:tcBorders>
              <w:top w:val="nil"/>
              <w:left w:val="single" w:sz="4" w:space="0" w:color="auto"/>
              <w:bottom w:val="single" w:sz="4" w:space="0" w:color="auto"/>
              <w:right w:val="single" w:sz="4" w:space="0" w:color="auto"/>
            </w:tcBorders>
            <w:shd w:val="clear" w:color="auto" w:fill="auto"/>
            <w:noWrap/>
            <w:vAlign w:val="center"/>
          </w:tcPr>
          <w:p w14:paraId="3B91B5AB"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16</w:t>
            </w:r>
          </w:p>
        </w:tc>
        <w:tc>
          <w:tcPr>
            <w:tcW w:w="645" w:type="pct"/>
            <w:tcBorders>
              <w:top w:val="nil"/>
              <w:left w:val="nil"/>
              <w:bottom w:val="single" w:sz="4" w:space="0" w:color="auto"/>
              <w:right w:val="single" w:sz="4" w:space="0" w:color="auto"/>
            </w:tcBorders>
            <w:shd w:val="clear" w:color="auto" w:fill="auto"/>
            <w:noWrap/>
            <w:vAlign w:val="center"/>
          </w:tcPr>
          <w:p w14:paraId="5FF32E12"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564756.4721 </w:t>
            </w:r>
          </w:p>
        </w:tc>
        <w:tc>
          <w:tcPr>
            <w:tcW w:w="695" w:type="pct"/>
            <w:tcBorders>
              <w:top w:val="nil"/>
              <w:left w:val="nil"/>
              <w:bottom w:val="single" w:sz="4" w:space="0" w:color="auto"/>
              <w:right w:val="single" w:sz="4" w:space="0" w:color="auto"/>
            </w:tcBorders>
            <w:shd w:val="clear" w:color="auto" w:fill="auto"/>
            <w:noWrap/>
            <w:vAlign w:val="center"/>
          </w:tcPr>
          <w:p w14:paraId="0F3B5749"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3578703.9372 </w:t>
            </w:r>
          </w:p>
        </w:tc>
        <w:tc>
          <w:tcPr>
            <w:tcW w:w="325" w:type="pct"/>
            <w:tcBorders>
              <w:top w:val="nil"/>
              <w:left w:val="nil"/>
              <w:bottom w:val="single" w:sz="4" w:space="0" w:color="auto"/>
              <w:right w:val="single" w:sz="4" w:space="0" w:color="auto"/>
            </w:tcBorders>
            <w:shd w:val="clear" w:color="auto" w:fill="auto"/>
            <w:noWrap/>
            <w:vAlign w:val="center"/>
          </w:tcPr>
          <w:p w14:paraId="729050D3"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42</w:t>
            </w:r>
          </w:p>
        </w:tc>
        <w:tc>
          <w:tcPr>
            <w:tcW w:w="645" w:type="pct"/>
            <w:tcBorders>
              <w:top w:val="nil"/>
              <w:left w:val="nil"/>
              <w:bottom w:val="single" w:sz="4" w:space="0" w:color="auto"/>
              <w:right w:val="single" w:sz="4" w:space="0" w:color="auto"/>
            </w:tcBorders>
            <w:shd w:val="clear" w:color="auto" w:fill="auto"/>
            <w:noWrap/>
            <w:vAlign w:val="center"/>
          </w:tcPr>
          <w:p w14:paraId="2579AF88"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565719.6625 </w:t>
            </w:r>
          </w:p>
        </w:tc>
        <w:tc>
          <w:tcPr>
            <w:tcW w:w="695" w:type="pct"/>
            <w:tcBorders>
              <w:top w:val="nil"/>
              <w:left w:val="nil"/>
              <w:bottom w:val="single" w:sz="4" w:space="0" w:color="auto"/>
              <w:right w:val="single" w:sz="4" w:space="0" w:color="auto"/>
            </w:tcBorders>
            <w:shd w:val="clear" w:color="auto" w:fill="auto"/>
            <w:noWrap/>
            <w:vAlign w:val="center"/>
          </w:tcPr>
          <w:p w14:paraId="484FB811"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3578399.7608 </w:t>
            </w:r>
          </w:p>
        </w:tc>
        <w:tc>
          <w:tcPr>
            <w:tcW w:w="325" w:type="pct"/>
            <w:tcBorders>
              <w:top w:val="nil"/>
              <w:left w:val="nil"/>
              <w:bottom w:val="single" w:sz="4" w:space="0" w:color="auto"/>
              <w:right w:val="single" w:sz="4" w:space="0" w:color="auto"/>
            </w:tcBorders>
            <w:shd w:val="clear" w:color="auto" w:fill="auto"/>
            <w:noWrap/>
            <w:vAlign w:val="center"/>
          </w:tcPr>
          <w:p w14:paraId="35553ED7"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68</w:t>
            </w:r>
          </w:p>
        </w:tc>
        <w:tc>
          <w:tcPr>
            <w:tcW w:w="645" w:type="pct"/>
            <w:tcBorders>
              <w:top w:val="nil"/>
              <w:left w:val="nil"/>
              <w:bottom w:val="single" w:sz="4" w:space="0" w:color="auto"/>
              <w:right w:val="single" w:sz="4" w:space="0" w:color="auto"/>
            </w:tcBorders>
            <w:shd w:val="clear" w:color="auto" w:fill="auto"/>
            <w:noWrap/>
            <w:vAlign w:val="center"/>
          </w:tcPr>
          <w:p w14:paraId="22588FB4"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564753.1677 </w:t>
            </w:r>
          </w:p>
        </w:tc>
        <w:tc>
          <w:tcPr>
            <w:tcW w:w="695" w:type="pct"/>
            <w:tcBorders>
              <w:top w:val="nil"/>
              <w:left w:val="nil"/>
              <w:bottom w:val="single" w:sz="4" w:space="0" w:color="auto"/>
              <w:right w:val="single" w:sz="4" w:space="0" w:color="auto"/>
            </w:tcBorders>
            <w:shd w:val="clear" w:color="auto" w:fill="auto"/>
            <w:noWrap/>
            <w:vAlign w:val="center"/>
          </w:tcPr>
          <w:p w14:paraId="3A8DBED0"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3577930.2590 </w:t>
            </w:r>
          </w:p>
        </w:tc>
      </w:tr>
      <w:tr w:rsidR="000F4245" w14:paraId="6A132A63" w14:textId="77777777">
        <w:trPr>
          <w:trHeight w:val="397"/>
        </w:trPr>
        <w:tc>
          <w:tcPr>
            <w:tcW w:w="325" w:type="pct"/>
            <w:tcBorders>
              <w:top w:val="nil"/>
              <w:left w:val="single" w:sz="4" w:space="0" w:color="auto"/>
              <w:bottom w:val="single" w:sz="4" w:space="0" w:color="auto"/>
              <w:right w:val="single" w:sz="4" w:space="0" w:color="auto"/>
            </w:tcBorders>
            <w:shd w:val="clear" w:color="auto" w:fill="auto"/>
            <w:noWrap/>
            <w:vAlign w:val="center"/>
          </w:tcPr>
          <w:p w14:paraId="6248CD05"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17</w:t>
            </w:r>
          </w:p>
        </w:tc>
        <w:tc>
          <w:tcPr>
            <w:tcW w:w="645" w:type="pct"/>
            <w:tcBorders>
              <w:top w:val="nil"/>
              <w:left w:val="nil"/>
              <w:bottom w:val="single" w:sz="4" w:space="0" w:color="auto"/>
              <w:right w:val="single" w:sz="4" w:space="0" w:color="auto"/>
            </w:tcBorders>
            <w:shd w:val="clear" w:color="auto" w:fill="auto"/>
            <w:noWrap/>
            <w:vAlign w:val="center"/>
          </w:tcPr>
          <w:p w14:paraId="1DEE2ED5"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564782.7396 </w:t>
            </w:r>
          </w:p>
        </w:tc>
        <w:tc>
          <w:tcPr>
            <w:tcW w:w="695" w:type="pct"/>
            <w:tcBorders>
              <w:top w:val="nil"/>
              <w:left w:val="nil"/>
              <w:bottom w:val="single" w:sz="4" w:space="0" w:color="auto"/>
              <w:right w:val="single" w:sz="4" w:space="0" w:color="auto"/>
            </w:tcBorders>
            <w:shd w:val="clear" w:color="auto" w:fill="auto"/>
            <w:noWrap/>
            <w:vAlign w:val="center"/>
          </w:tcPr>
          <w:p w14:paraId="55875813"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3578708.4626 </w:t>
            </w:r>
          </w:p>
        </w:tc>
        <w:tc>
          <w:tcPr>
            <w:tcW w:w="325" w:type="pct"/>
            <w:tcBorders>
              <w:top w:val="nil"/>
              <w:left w:val="nil"/>
              <w:bottom w:val="single" w:sz="4" w:space="0" w:color="auto"/>
              <w:right w:val="single" w:sz="4" w:space="0" w:color="auto"/>
            </w:tcBorders>
            <w:shd w:val="clear" w:color="auto" w:fill="auto"/>
            <w:noWrap/>
            <w:vAlign w:val="center"/>
          </w:tcPr>
          <w:p w14:paraId="444AC1AB"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43</w:t>
            </w:r>
          </w:p>
        </w:tc>
        <w:tc>
          <w:tcPr>
            <w:tcW w:w="645" w:type="pct"/>
            <w:tcBorders>
              <w:top w:val="nil"/>
              <w:left w:val="nil"/>
              <w:bottom w:val="single" w:sz="4" w:space="0" w:color="auto"/>
              <w:right w:val="single" w:sz="4" w:space="0" w:color="auto"/>
            </w:tcBorders>
            <w:shd w:val="clear" w:color="auto" w:fill="auto"/>
            <w:noWrap/>
            <w:vAlign w:val="center"/>
          </w:tcPr>
          <w:p w14:paraId="02F4A520"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565775.2553 </w:t>
            </w:r>
          </w:p>
        </w:tc>
        <w:tc>
          <w:tcPr>
            <w:tcW w:w="695" w:type="pct"/>
            <w:tcBorders>
              <w:top w:val="nil"/>
              <w:left w:val="nil"/>
              <w:bottom w:val="single" w:sz="4" w:space="0" w:color="auto"/>
              <w:right w:val="single" w:sz="4" w:space="0" w:color="auto"/>
            </w:tcBorders>
            <w:shd w:val="clear" w:color="auto" w:fill="auto"/>
            <w:noWrap/>
            <w:vAlign w:val="center"/>
          </w:tcPr>
          <w:p w14:paraId="7E6F7498"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3578381.1918 </w:t>
            </w:r>
          </w:p>
        </w:tc>
        <w:tc>
          <w:tcPr>
            <w:tcW w:w="325" w:type="pct"/>
            <w:tcBorders>
              <w:top w:val="nil"/>
              <w:left w:val="nil"/>
              <w:bottom w:val="single" w:sz="4" w:space="0" w:color="auto"/>
              <w:right w:val="single" w:sz="4" w:space="0" w:color="auto"/>
            </w:tcBorders>
            <w:shd w:val="clear" w:color="auto" w:fill="auto"/>
            <w:noWrap/>
            <w:vAlign w:val="center"/>
          </w:tcPr>
          <w:p w14:paraId="14D8DF5D"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69</w:t>
            </w:r>
          </w:p>
        </w:tc>
        <w:tc>
          <w:tcPr>
            <w:tcW w:w="645" w:type="pct"/>
            <w:tcBorders>
              <w:top w:val="nil"/>
              <w:left w:val="nil"/>
              <w:bottom w:val="single" w:sz="4" w:space="0" w:color="auto"/>
              <w:right w:val="single" w:sz="4" w:space="0" w:color="auto"/>
            </w:tcBorders>
            <w:shd w:val="clear" w:color="auto" w:fill="auto"/>
            <w:noWrap/>
            <w:vAlign w:val="center"/>
          </w:tcPr>
          <w:p w14:paraId="5EFDABCE"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564724.6456 </w:t>
            </w:r>
          </w:p>
        </w:tc>
        <w:tc>
          <w:tcPr>
            <w:tcW w:w="695" w:type="pct"/>
            <w:tcBorders>
              <w:top w:val="nil"/>
              <w:left w:val="nil"/>
              <w:bottom w:val="single" w:sz="4" w:space="0" w:color="auto"/>
              <w:right w:val="single" w:sz="4" w:space="0" w:color="auto"/>
            </w:tcBorders>
            <w:shd w:val="clear" w:color="auto" w:fill="auto"/>
            <w:noWrap/>
            <w:vAlign w:val="center"/>
          </w:tcPr>
          <w:p w14:paraId="44B4E071"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3577870.5056 </w:t>
            </w:r>
          </w:p>
        </w:tc>
      </w:tr>
      <w:tr w:rsidR="000F4245" w14:paraId="2CC21D66" w14:textId="77777777">
        <w:trPr>
          <w:trHeight w:val="397"/>
        </w:trPr>
        <w:tc>
          <w:tcPr>
            <w:tcW w:w="325" w:type="pct"/>
            <w:tcBorders>
              <w:top w:val="nil"/>
              <w:left w:val="single" w:sz="4" w:space="0" w:color="auto"/>
              <w:bottom w:val="single" w:sz="4" w:space="0" w:color="auto"/>
              <w:right w:val="single" w:sz="4" w:space="0" w:color="auto"/>
            </w:tcBorders>
            <w:shd w:val="clear" w:color="auto" w:fill="auto"/>
            <w:noWrap/>
            <w:vAlign w:val="center"/>
          </w:tcPr>
          <w:p w14:paraId="7C4E01E9"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18</w:t>
            </w:r>
          </w:p>
        </w:tc>
        <w:tc>
          <w:tcPr>
            <w:tcW w:w="645" w:type="pct"/>
            <w:tcBorders>
              <w:top w:val="nil"/>
              <w:left w:val="nil"/>
              <w:bottom w:val="single" w:sz="4" w:space="0" w:color="auto"/>
              <w:right w:val="single" w:sz="4" w:space="0" w:color="auto"/>
            </w:tcBorders>
            <w:shd w:val="clear" w:color="auto" w:fill="auto"/>
            <w:noWrap/>
            <w:vAlign w:val="center"/>
          </w:tcPr>
          <w:p w14:paraId="57AC41B4"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564817.0440 </w:t>
            </w:r>
          </w:p>
        </w:tc>
        <w:tc>
          <w:tcPr>
            <w:tcW w:w="695" w:type="pct"/>
            <w:tcBorders>
              <w:top w:val="nil"/>
              <w:left w:val="nil"/>
              <w:bottom w:val="single" w:sz="4" w:space="0" w:color="auto"/>
              <w:right w:val="single" w:sz="4" w:space="0" w:color="auto"/>
            </w:tcBorders>
            <w:shd w:val="clear" w:color="auto" w:fill="auto"/>
            <w:noWrap/>
            <w:vAlign w:val="center"/>
          </w:tcPr>
          <w:p w14:paraId="06616C30"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3578712.7923 </w:t>
            </w:r>
          </w:p>
        </w:tc>
        <w:tc>
          <w:tcPr>
            <w:tcW w:w="325" w:type="pct"/>
            <w:tcBorders>
              <w:top w:val="nil"/>
              <w:left w:val="nil"/>
              <w:bottom w:val="single" w:sz="4" w:space="0" w:color="auto"/>
              <w:right w:val="single" w:sz="4" w:space="0" w:color="auto"/>
            </w:tcBorders>
            <w:shd w:val="clear" w:color="auto" w:fill="auto"/>
            <w:noWrap/>
            <w:vAlign w:val="center"/>
          </w:tcPr>
          <w:p w14:paraId="62802016"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44</w:t>
            </w:r>
          </w:p>
        </w:tc>
        <w:tc>
          <w:tcPr>
            <w:tcW w:w="645" w:type="pct"/>
            <w:tcBorders>
              <w:top w:val="nil"/>
              <w:left w:val="nil"/>
              <w:bottom w:val="single" w:sz="4" w:space="0" w:color="auto"/>
              <w:right w:val="single" w:sz="4" w:space="0" w:color="auto"/>
            </w:tcBorders>
            <w:shd w:val="clear" w:color="auto" w:fill="auto"/>
            <w:noWrap/>
            <w:vAlign w:val="center"/>
          </w:tcPr>
          <w:p w14:paraId="685BE41A"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565816.4499 </w:t>
            </w:r>
          </w:p>
        </w:tc>
        <w:tc>
          <w:tcPr>
            <w:tcW w:w="695" w:type="pct"/>
            <w:tcBorders>
              <w:top w:val="nil"/>
              <w:left w:val="nil"/>
              <w:bottom w:val="single" w:sz="4" w:space="0" w:color="auto"/>
              <w:right w:val="single" w:sz="4" w:space="0" w:color="auto"/>
            </w:tcBorders>
            <w:shd w:val="clear" w:color="auto" w:fill="auto"/>
            <w:noWrap/>
            <w:vAlign w:val="center"/>
          </w:tcPr>
          <w:p w14:paraId="284A99CE"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3578367.3119 </w:t>
            </w:r>
          </w:p>
        </w:tc>
        <w:tc>
          <w:tcPr>
            <w:tcW w:w="325" w:type="pct"/>
            <w:tcBorders>
              <w:top w:val="nil"/>
              <w:left w:val="nil"/>
              <w:bottom w:val="single" w:sz="4" w:space="0" w:color="auto"/>
              <w:right w:val="single" w:sz="4" w:space="0" w:color="auto"/>
            </w:tcBorders>
            <w:shd w:val="clear" w:color="auto" w:fill="auto"/>
            <w:noWrap/>
            <w:vAlign w:val="center"/>
          </w:tcPr>
          <w:p w14:paraId="50FB3DF0"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70</w:t>
            </w:r>
          </w:p>
        </w:tc>
        <w:tc>
          <w:tcPr>
            <w:tcW w:w="645" w:type="pct"/>
            <w:tcBorders>
              <w:top w:val="nil"/>
              <w:left w:val="nil"/>
              <w:bottom w:val="single" w:sz="4" w:space="0" w:color="auto"/>
              <w:right w:val="single" w:sz="4" w:space="0" w:color="auto"/>
            </w:tcBorders>
            <w:shd w:val="clear" w:color="auto" w:fill="auto"/>
            <w:noWrap/>
            <w:vAlign w:val="center"/>
          </w:tcPr>
          <w:p w14:paraId="518412AD"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564698.4988 </w:t>
            </w:r>
          </w:p>
        </w:tc>
        <w:tc>
          <w:tcPr>
            <w:tcW w:w="695" w:type="pct"/>
            <w:tcBorders>
              <w:top w:val="nil"/>
              <w:left w:val="nil"/>
              <w:bottom w:val="single" w:sz="4" w:space="0" w:color="auto"/>
              <w:right w:val="single" w:sz="4" w:space="0" w:color="auto"/>
            </w:tcBorders>
            <w:shd w:val="clear" w:color="auto" w:fill="auto"/>
            <w:noWrap/>
            <w:vAlign w:val="center"/>
          </w:tcPr>
          <w:p w14:paraId="52CD65AA"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3577803.1491 </w:t>
            </w:r>
          </w:p>
        </w:tc>
      </w:tr>
      <w:tr w:rsidR="000F4245" w14:paraId="2BD07DA0" w14:textId="77777777">
        <w:trPr>
          <w:trHeight w:val="397"/>
        </w:trPr>
        <w:tc>
          <w:tcPr>
            <w:tcW w:w="325" w:type="pct"/>
            <w:tcBorders>
              <w:top w:val="nil"/>
              <w:left w:val="single" w:sz="4" w:space="0" w:color="auto"/>
              <w:bottom w:val="single" w:sz="4" w:space="0" w:color="auto"/>
              <w:right w:val="single" w:sz="4" w:space="0" w:color="auto"/>
            </w:tcBorders>
            <w:shd w:val="clear" w:color="auto" w:fill="auto"/>
            <w:noWrap/>
            <w:vAlign w:val="center"/>
          </w:tcPr>
          <w:p w14:paraId="2DEEA873"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19</w:t>
            </w:r>
          </w:p>
        </w:tc>
        <w:tc>
          <w:tcPr>
            <w:tcW w:w="645" w:type="pct"/>
            <w:tcBorders>
              <w:top w:val="nil"/>
              <w:left w:val="nil"/>
              <w:bottom w:val="single" w:sz="4" w:space="0" w:color="auto"/>
              <w:right w:val="single" w:sz="4" w:space="0" w:color="auto"/>
            </w:tcBorders>
            <w:shd w:val="clear" w:color="auto" w:fill="auto"/>
            <w:noWrap/>
            <w:vAlign w:val="center"/>
          </w:tcPr>
          <w:p w14:paraId="37C107D0"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564832.5035 </w:t>
            </w:r>
          </w:p>
        </w:tc>
        <w:tc>
          <w:tcPr>
            <w:tcW w:w="695" w:type="pct"/>
            <w:tcBorders>
              <w:top w:val="nil"/>
              <w:left w:val="nil"/>
              <w:bottom w:val="single" w:sz="4" w:space="0" w:color="auto"/>
              <w:right w:val="single" w:sz="4" w:space="0" w:color="auto"/>
            </w:tcBorders>
            <w:shd w:val="clear" w:color="auto" w:fill="auto"/>
            <w:noWrap/>
            <w:vAlign w:val="center"/>
          </w:tcPr>
          <w:p w14:paraId="03558DB5"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3578714.6609 </w:t>
            </w:r>
          </w:p>
        </w:tc>
        <w:tc>
          <w:tcPr>
            <w:tcW w:w="325" w:type="pct"/>
            <w:tcBorders>
              <w:top w:val="nil"/>
              <w:left w:val="nil"/>
              <w:bottom w:val="single" w:sz="4" w:space="0" w:color="auto"/>
              <w:right w:val="single" w:sz="4" w:space="0" w:color="auto"/>
            </w:tcBorders>
            <w:shd w:val="clear" w:color="auto" w:fill="auto"/>
            <w:noWrap/>
            <w:vAlign w:val="center"/>
          </w:tcPr>
          <w:p w14:paraId="042A15C0"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45</w:t>
            </w:r>
          </w:p>
        </w:tc>
        <w:tc>
          <w:tcPr>
            <w:tcW w:w="645" w:type="pct"/>
            <w:tcBorders>
              <w:top w:val="nil"/>
              <w:left w:val="nil"/>
              <w:bottom w:val="single" w:sz="4" w:space="0" w:color="auto"/>
              <w:right w:val="single" w:sz="4" w:space="0" w:color="auto"/>
            </w:tcBorders>
            <w:shd w:val="clear" w:color="auto" w:fill="auto"/>
            <w:noWrap/>
            <w:vAlign w:val="center"/>
          </w:tcPr>
          <w:p w14:paraId="5D9114AE"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565817.1355 </w:t>
            </w:r>
          </w:p>
        </w:tc>
        <w:tc>
          <w:tcPr>
            <w:tcW w:w="695" w:type="pct"/>
            <w:tcBorders>
              <w:top w:val="nil"/>
              <w:left w:val="nil"/>
              <w:bottom w:val="single" w:sz="4" w:space="0" w:color="auto"/>
              <w:right w:val="single" w:sz="4" w:space="0" w:color="auto"/>
            </w:tcBorders>
            <w:shd w:val="clear" w:color="auto" w:fill="auto"/>
            <w:noWrap/>
            <w:vAlign w:val="center"/>
          </w:tcPr>
          <w:p w14:paraId="21D33E50"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3578364.2107 </w:t>
            </w:r>
          </w:p>
        </w:tc>
        <w:tc>
          <w:tcPr>
            <w:tcW w:w="325" w:type="pct"/>
            <w:tcBorders>
              <w:top w:val="nil"/>
              <w:left w:val="nil"/>
              <w:bottom w:val="single" w:sz="4" w:space="0" w:color="auto"/>
              <w:right w:val="single" w:sz="4" w:space="0" w:color="auto"/>
            </w:tcBorders>
            <w:shd w:val="clear" w:color="auto" w:fill="auto"/>
            <w:noWrap/>
            <w:vAlign w:val="center"/>
          </w:tcPr>
          <w:p w14:paraId="400A5A81"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71</w:t>
            </w:r>
          </w:p>
        </w:tc>
        <w:tc>
          <w:tcPr>
            <w:tcW w:w="645" w:type="pct"/>
            <w:tcBorders>
              <w:top w:val="nil"/>
              <w:left w:val="nil"/>
              <w:bottom w:val="single" w:sz="4" w:space="0" w:color="auto"/>
              <w:right w:val="single" w:sz="4" w:space="0" w:color="auto"/>
            </w:tcBorders>
            <w:shd w:val="clear" w:color="auto" w:fill="auto"/>
            <w:noWrap/>
            <w:vAlign w:val="center"/>
          </w:tcPr>
          <w:p w14:paraId="683EDFBA"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564668.3398 </w:t>
            </w:r>
          </w:p>
        </w:tc>
        <w:tc>
          <w:tcPr>
            <w:tcW w:w="695" w:type="pct"/>
            <w:tcBorders>
              <w:top w:val="nil"/>
              <w:left w:val="nil"/>
              <w:bottom w:val="single" w:sz="4" w:space="0" w:color="auto"/>
              <w:right w:val="single" w:sz="4" w:space="0" w:color="auto"/>
            </w:tcBorders>
            <w:shd w:val="clear" w:color="auto" w:fill="auto"/>
            <w:noWrap/>
            <w:vAlign w:val="center"/>
          </w:tcPr>
          <w:p w14:paraId="4F19CCBE"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3577762.1699 </w:t>
            </w:r>
          </w:p>
        </w:tc>
      </w:tr>
      <w:tr w:rsidR="000F4245" w14:paraId="0FD99ED1" w14:textId="77777777">
        <w:trPr>
          <w:trHeight w:val="397"/>
        </w:trPr>
        <w:tc>
          <w:tcPr>
            <w:tcW w:w="325" w:type="pct"/>
            <w:tcBorders>
              <w:top w:val="nil"/>
              <w:left w:val="single" w:sz="4" w:space="0" w:color="auto"/>
              <w:bottom w:val="single" w:sz="4" w:space="0" w:color="auto"/>
              <w:right w:val="single" w:sz="4" w:space="0" w:color="auto"/>
            </w:tcBorders>
            <w:shd w:val="clear" w:color="auto" w:fill="auto"/>
            <w:noWrap/>
            <w:vAlign w:val="center"/>
          </w:tcPr>
          <w:p w14:paraId="78702C7A"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20</w:t>
            </w:r>
          </w:p>
        </w:tc>
        <w:tc>
          <w:tcPr>
            <w:tcW w:w="645" w:type="pct"/>
            <w:tcBorders>
              <w:top w:val="nil"/>
              <w:left w:val="nil"/>
              <w:bottom w:val="single" w:sz="4" w:space="0" w:color="auto"/>
              <w:right w:val="single" w:sz="4" w:space="0" w:color="auto"/>
            </w:tcBorders>
            <w:shd w:val="clear" w:color="auto" w:fill="auto"/>
            <w:noWrap/>
            <w:vAlign w:val="center"/>
          </w:tcPr>
          <w:p w14:paraId="02673DDC"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564851.4979 </w:t>
            </w:r>
          </w:p>
        </w:tc>
        <w:tc>
          <w:tcPr>
            <w:tcW w:w="695" w:type="pct"/>
            <w:tcBorders>
              <w:top w:val="nil"/>
              <w:left w:val="nil"/>
              <w:bottom w:val="single" w:sz="4" w:space="0" w:color="auto"/>
              <w:right w:val="single" w:sz="4" w:space="0" w:color="auto"/>
            </w:tcBorders>
            <w:shd w:val="clear" w:color="auto" w:fill="auto"/>
            <w:noWrap/>
            <w:vAlign w:val="center"/>
          </w:tcPr>
          <w:p w14:paraId="4DBCC603"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3578713.6201 </w:t>
            </w:r>
          </w:p>
        </w:tc>
        <w:tc>
          <w:tcPr>
            <w:tcW w:w="325" w:type="pct"/>
            <w:tcBorders>
              <w:top w:val="nil"/>
              <w:left w:val="nil"/>
              <w:bottom w:val="single" w:sz="4" w:space="0" w:color="auto"/>
              <w:right w:val="single" w:sz="4" w:space="0" w:color="auto"/>
            </w:tcBorders>
            <w:shd w:val="clear" w:color="auto" w:fill="auto"/>
            <w:noWrap/>
            <w:vAlign w:val="center"/>
          </w:tcPr>
          <w:p w14:paraId="5E05378F"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46</w:t>
            </w:r>
          </w:p>
        </w:tc>
        <w:tc>
          <w:tcPr>
            <w:tcW w:w="645" w:type="pct"/>
            <w:tcBorders>
              <w:top w:val="nil"/>
              <w:left w:val="nil"/>
              <w:bottom w:val="single" w:sz="4" w:space="0" w:color="auto"/>
              <w:right w:val="single" w:sz="4" w:space="0" w:color="auto"/>
            </w:tcBorders>
            <w:shd w:val="clear" w:color="auto" w:fill="auto"/>
            <w:noWrap/>
            <w:vAlign w:val="center"/>
          </w:tcPr>
          <w:p w14:paraId="09314AF6"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565807.1179 </w:t>
            </w:r>
          </w:p>
        </w:tc>
        <w:tc>
          <w:tcPr>
            <w:tcW w:w="695" w:type="pct"/>
            <w:tcBorders>
              <w:top w:val="nil"/>
              <w:left w:val="nil"/>
              <w:bottom w:val="single" w:sz="4" w:space="0" w:color="auto"/>
              <w:right w:val="single" w:sz="4" w:space="0" w:color="auto"/>
            </w:tcBorders>
            <w:shd w:val="clear" w:color="auto" w:fill="auto"/>
            <w:noWrap/>
            <w:vAlign w:val="center"/>
          </w:tcPr>
          <w:p w14:paraId="431562F5"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3578347.9484 </w:t>
            </w:r>
          </w:p>
        </w:tc>
        <w:tc>
          <w:tcPr>
            <w:tcW w:w="325" w:type="pct"/>
            <w:tcBorders>
              <w:top w:val="nil"/>
              <w:left w:val="nil"/>
              <w:bottom w:val="single" w:sz="4" w:space="0" w:color="auto"/>
              <w:right w:val="single" w:sz="4" w:space="0" w:color="auto"/>
            </w:tcBorders>
            <w:shd w:val="clear" w:color="auto" w:fill="auto"/>
            <w:noWrap/>
            <w:vAlign w:val="center"/>
          </w:tcPr>
          <w:p w14:paraId="2682358F"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72</w:t>
            </w:r>
          </w:p>
        </w:tc>
        <w:tc>
          <w:tcPr>
            <w:tcW w:w="645" w:type="pct"/>
            <w:tcBorders>
              <w:top w:val="nil"/>
              <w:left w:val="nil"/>
              <w:bottom w:val="single" w:sz="4" w:space="0" w:color="auto"/>
              <w:right w:val="single" w:sz="4" w:space="0" w:color="auto"/>
            </w:tcBorders>
            <w:shd w:val="clear" w:color="auto" w:fill="auto"/>
            <w:noWrap/>
            <w:vAlign w:val="center"/>
          </w:tcPr>
          <w:p w14:paraId="6C4D7FA5"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564659.4964 </w:t>
            </w:r>
          </w:p>
        </w:tc>
        <w:tc>
          <w:tcPr>
            <w:tcW w:w="695" w:type="pct"/>
            <w:tcBorders>
              <w:top w:val="nil"/>
              <w:left w:val="nil"/>
              <w:bottom w:val="single" w:sz="4" w:space="0" w:color="auto"/>
              <w:right w:val="single" w:sz="4" w:space="0" w:color="auto"/>
            </w:tcBorders>
            <w:shd w:val="clear" w:color="auto" w:fill="auto"/>
            <w:noWrap/>
            <w:vAlign w:val="center"/>
          </w:tcPr>
          <w:p w14:paraId="7426CED4"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3577754.7237 </w:t>
            </w:r>
          </w:p>
        </w:tc>
      </w:tr>
      <w:tr w:rsidR="000F4245" w14:paraId="6C98D5DA" w14:textId="77777777">
        <w:trPr>
          <w:trHeight w:val="397"/>
        </w:trPr>
        <w:tc>
          <w:tcPr>
            <w:tcW w:w="325" w:type="pct"/>
            <w:tcBorders>
              <w:top w:val="nil"/>
              <w:left w:val="single" w:sz="4" w:space="0" w:color="auto"/>
              <w:bottom w:val="single" w:sz="4" w:space="0" w:color="auto"/>
              <w:right w:val="single" w:sz="4" w:space="0" w:color="auto"/>
            </w:tcBorders>
            <w:shd w:val="clear" w:color="auto" w:fill="auto"/>
            <w:noWrap/>
            <w:vAlign w:val="center"/>
          </w:tcPr>
          <w:p w14:paraId="2AAE7EE2"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21</w:t>
            </w:r>
          </w:p>
        </w:tc>
        <w:tc>
          <w:tcPr>
            <w:tcW w:w="645" w:type="pct"/>
            <w:tcBorders>
              <w:top w:val="nil"/>
              <w:left w:val="nil"/>
              <w:bottom w:val="single" w:sz="4" w:space="0" w:color="auto"/>
              <w:right w:val="single" w:sz="4" w:space="0" w:color="auto"/>
            </w:tcBorders>
            <w:shd w:val="clear" w:color="auto" w:fill="auto"/>
            <w:noWrap/>
            <w:vAlign w:val="center"/>
          </w:tcPr>
          <w:p w14:paraId="03467E78"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564883.5288 </w:t>
            </w:r>
          </w:p>
        </w:tc>
        <w:tc>
          <w:tcPr>
            <w:tcW w:w="695" w:type="pct"/>
            <w:tcBorders>
              <w:top w:val="nil"/>
              <w:left w:val="nil"/>
              <w:bottom w:val="single" w:sz="4" w:space="0" w:color="auto"/>
              <w:right w:val="single" w:sz="4" w:space="0" w:color="auto"/>
            </w:tcBorders>
            <w:shd w:val="clear" w:color="auto" w:fill="auto"/>
            <w:noWrap/>
            <w:vAlign w:val="center"/>
          </w:tcPr>
          <w:p w14:paraId="426E7751"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3578711.0415 </w:t>
            </w:r>
          </w:p>
        </w:tc>
        <w:tc>
          <w:tcPr>
            <w:tcW w:w="325" w:type="pct"/>
            <w:tcBorders>
              <w:top w:val="nil"/>
              <w:left w:val="nil"/>
              <w:bottom w:val="single" w:sz="4" w:space="0" w:color="auto"/>
              <w:right w:val="single" w:sz="4" w:space="0" w:color="auto"/>
            </w:tcBorders>
            <w:shd w:val="clear" w:color="auto" w:fill="auto"/>
            <w:noWrap/>
            <w:vAlign w:val="center"/>
          </w:tcPr>
          <w:p w14:paraId="22E44156"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47</w:t>
            </w:r>
          </w:p>
        </w:tc>
        <w:tc>
          <w:tcPr>
            <w:tcW w:w="645" w:type="pct"/>
            <w:tcBorders>
              <w:top w:val="nil"/>
              <w:left w:val="nil"/>
              <w:bottom w:val="single" w:sz="4" w:space="0" w:color="auto"/>
              <w:right w:val="single" w:sz="4" w:space="0" w:color="auto"/>
            </w:tcBorders>
            <w:shd w:val="clear" w:color="auto" w:fill="auto"/>
            <w:noWrap/>
            <w:vAlign w:val="center"/>
          </w:tcPr>
          <w:p w14:paraId="29AB41BB"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565785.9680 </w:t>
            </w:r>
          </w:p>
        </w:tc>
        <w:tc>
          <w:tcPr>
            <w:tcW w:w="695" w:type="pct"/>
            <w:tcBorders>
              <w:top w:val="nil"/>
              <w:left w:val="nil"/>
              <w:bottom w:val="single" w:sz="4" w:space="0" w:color="auto"/>
              <w:right w:val="single" w:sz="4" w:space="0" w:color="auto"/>
            </w:tcBorders>
            <w:shd w:val="clear" w:color="auto" w:fill="auto"/>
            <w:noWrap/>
            <w:vAlign w:val="center"/>
          </w:tcPr>
          <w:p w14:paraId="2A057355"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3578334.8108 </w:t>
            </w:r>
          </w:p>
        </w:tc>
        <w:tc>
          <w:tcPr>
            <w:tcW w:w="325" w:type="pct"/>
            <w:tcBorders>
              <w:top w:val="nil"/>
              <w:left w:val="nil"/>
              <w:bottom w:val="single" w:sz="4" w:space="0" w:color="auto"/>
              <w:right w:val="single" w:sz="4" w:space="0" w:color="auto"/>
            </w:tcBorders>
            <w:shd w:val="clear" w:color="auto" w:fill="auto"/>
            <w:noWrap/>
            <w:vAlign w:val="center"/>
          </w:tcPr>
          <w:p w14:paraId="2E2659E6"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73</w:t>
            </w:r>
          </w:p>
        </w:tc>
        <w:tc>
          <w:tcPr>
            <w:tcW w:w="645" w:type="pct"/>
            <w:tcBorders>
              <w:top w:val="nil"/>
              <w:left w:val="nil"/>
              <w:bottom w:val="single" w:sz="4" w:space="0" w:color="auto"/>
              <w:right w:val="single" w:sz="4" w:space="0" w:color="auto"/>
            </w:tcBorders>
            <w:shd w:val="clear" w:color="auto" w:fill="auto"/>
            <w:noWrap/>
            <w:vAlign w:val="center"/>
          </w:tcPr>
          <w:p w14:paraId="1053941D"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564653.2794 </w:t>
            </w:r>
          </w:p>
        </w:tc>
        <w:tc>
          <w:tcPr>
            <w:tcW w:w="695" w:type="pct"/>
            <w:tcBorders>
              <w:top w:val="nil"/>
              <w:left w:val="nil"/>
              <w:bottom w:val="single" w:sz="4" w:space="0" w:color="auto"/>
              <w:right w:val="single" w:sz="4" w:space="0" w:color="auto"/>
            </w:tcBorders>
            <w:shd w:val="clear" w:color="auto" w:fill="auto"/>
            <w:noWrap/>
            <w:vAlign w:val="center"/>
          </w:tcPr>
          <w:p w14:paraId="7165E1EB"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3577789.2501 </w:t>
            </w:r>
          </w:p>
        </w:tc>
      </w:tr>
      <w:tr w:rsidR="000F4245" w14:paraId="57CB49E2" w14:textId="77777777">
        <w:trPr>
          <w:trHeight w:val="397"/>
        </w:trPr>
        <w:tc>
          <w:tcPr>
            <w:tcW w:w="325" w:type="pct"/>
            <w:tcBorders>
              <w:top w:val="nil"/>
              <w:left w:val="single" w:sz="4" w:space="0" w:color="auto"/>
              <w:bottom w:val="single" w:sz="4" w:space="0" w:color="auto"/>
              <w:right w:val="single" w:sz="4" w:space="0" w:color="auto"/>
            </w:tcBorders>
            <w:shd w:val="clear" w:color="auto" w:fill="auto"/>
            <w:noWrap/>
            <w:vAlign w:val="center"/>
          </w:tcPr>
          <w:p w14:paraId="3E50F22C"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22</w:t>
            </w:r>
          </w:p>
        </w:tc>
        <w:tc>
          <w:tcPr>
            <w:tcW w:w="645" w:type="pct"/>
            <w:tcBorders>
              <w:top w:val="nil"/>
              <w:left w:val="nil"/>
              <w:bottom w:val="single" w:sz="4" w:space="0" w:color="auto"/>
              <w:right w:val="single" w:sz="4" w:space="0" w:color="auto"/>
            </w:tcBorders>
            <w:shd w:val="clear" w:color="auto" w:fill="auto"/>
            <w:noWrap/>
            <w:vAlign w:val="center"/>
          </w:tcPr>
          <w:p w14:paraId="42676411"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564930.8258 </w:t>
            </w:r>
          </w:p>
        </w:tc>
        <w:tc>
          <w:tcPr>
            <w:tcW w:w="695" w:type="pct"/>
            <w:tcBorders>
              <w:top w:val="nil"/>
              <w:left w:val="nil"/>
              <w:bottom w:val="single" w:sz="4" w:space="0" w:color="auto"/>
              <w:right w:val="single" w:sz="4" w:space="0" w:color="auto"/>
            </w:tcBorders>
            <w:shd w:val="clear" w:color="auto" w:fill="auto"/>
            <w:noWrap/>
            <w:vAlign w:val="center"/>
          </w:tcPr>
          <w:p w14:paraId="1376B11A"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3578705.2773 </w:t>
            </w:r>
          </w:p>
        </w:tc>
        <w:tc>
          <w:tcPr>
            <w:tcW w:w="325" w:type="pct"/>
            <w:tcBorders>
              <w:top w:val="nil"/>
              <w:left w:val="nil"/>
              <w:bottom w:val="single" w:sz="4" w:space="0" w:color="auto"/>
              <w:right w:val="single" w:sz="4" w:space="0" w:color="auto"/>
            </w:tcBorders>
            <w:shd w:val="clear" w:color="auto" w:fill="auto"/>
            <w:noWrap/>
            <w:vAlign w:val="center"/>
          </w:tcPr>
          <w:p w14:paraId="4B74EC84"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48</w:t>
            </w:r>
          </w:p>
        </w:tc>
        <w:tc>
          <w:tcPr>
            <w:tcW w:w="645" w:type="pct"/>
            <w:tcBorders>
              <w:top w:val="nil"/>
              <w:left w:val="nil"/>
              <w:bottom w:val="single" w:sz="4" w:space="0" w:color="auto"/>
              <w:right w:val="single" w:sz="4" w:space="0" w:color="auto"/>
            </w:tcBorders>
            <w:shd w:val="clear" w:color="auto" w:fill="auto"/>
            <w:noWrap/>
            <w:vAlign w:val="center"/>
          </w:tcPr>
          <w:p w14:paraId="5FA25506"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565738.3415 </w:t>
            </w:r>
          </w:p>
        </w:tc>
        <w:tc>
          <w:tcPr>
            <w:tcW w:w="695" w:type="pct"/>
            <w:tcBorders>
              <w:top w:val="nil"/>
              <w:left w:val="nil"/>
              <w:bottom w:val="single" w:sz="4" w:space="0" w:color="auto"/>
              <w:right w:val="single" w:sz="4" w:space="0" w:color="auto"/>
            </w:tcBorders>
            <w:shd w:val="clear" w:color="auto" w:fill="auto"/>
            <w:noWrap/>
            <w:vAlign w:val="center"/>
          </w:tcPr>
          <w:p w14:paraId="71A4B58C"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3578322.1548 </w:t>
            </w:r>
          </w:p>
        </w:tc>
        <w:tc>
          <w:tcPr>
            <w:tcW w:w="325" w:type="pct"/>
            <w:tcBorders>
              <w:top w:val="nil"/>
              <w:left w:val="nil"/>
              <w:bottom w:val="single" w:sz="4" w:space="0" w:color="auto"/>
              <w:right w:val="single" w:sz="4" w:space="0" w:color="auto"/>
            </w:tcBorders>
            <w:shd w:val="clear" w:color="auto" w:fill="auto"/>
            <w:noWrap/>
            <w:vAlign w:val="center"/>
          </w:tcPr>
          <w:p w14:paraId="56D5AB0D"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74</w:t>
            </w:r>
          </w:p>
        </w:tc>
        <w:tc>
          <w:tcPr>
            <w:tcW w:w="645" w:type="pct"/>
            <w:tcBorders>
              <w:top w:val="nil"/>
              <w:left w:val="nil"/>
              <w:bottom w:val="single" w:sz="4" w:space="0" w:color="auto"/>
              <w:right w:val="single" w:sz="4" w:space="0" w:color="auto"/>
            </w:tcBorders>
            <w:shd w:val="clear" w:color="auto" w:fill="auto"/>
            <w:noWrap/>
            <w:vAlign w:val="center"/>
          </w:tcPr>
          <w:p w14:paraId="5E1000D7"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564647.5315 </w:t>
            </w:r>
          </w:p>
        </w:tc>
        <w:tc>
          <w:tcPr>
            <w:tcW w:w="695" w:type="pct"/>
            <w:tcBorders>
              <w:top w:val="nil"/>
              <w:left w:val="nil"/>
              <w:bottom w:val="single" w:sz="4" w:space="0" w:color="auto"/>
              <w:right w:val="single" w:sz="4" w:space="0" w:color="auto"/>
            </w:tcBorders>
            <w:shd w:val="clear" w:color="auto" w:fill="auto"/>
            <w:noWrap/>
            <w:vAlign w:val="center"/>
          </w:tcPr>
          <w:p w14:paraId="26FD2042"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3577838.0765 </w:t>
            </w:r>
          </w:p>
        </w:tc>
      </w:tr>
      <w:tr w:rsidR="000F4245" w14:paraId="48D7ACED" w14:textId="77777777">
        <w:trPr>
          <w:trHeight w:val="397"/>
        </w:trPr>
        <w:tc>
          <w:tcPr>
            <w:tcW w:w="325" w:type="pct"/>
            <w:tcBorders>
              <w:top w:val="nil"/>
              <w:left w:val="single" w:sz="4" w:space="0" w:color="auto"/>
              <w:bottom w:val="single" w:sz="4" w:space="0" w:color="auto"/>
              <w:right w:val="single" w:sz="4" w:space="0" w:color="auto"/>
            </w:tcBorders>
            <w:shd w:val="clear" w:color="auto" w:fill="auto"/>
            <w:noWrap/>
            <w:vAlign w:val="center"/>
          </w:tcPr>
          <w:p w14:paraId="2CDE4F00"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23</w:t>
            </w:r>
          </w:p>
        </w:tc>
        <w:tc>
          <w:tcPr>
            <w:tcW w:w="645" w:type="pct"/>
            <w:tcBorders>
              <w:top w:val="nil"/>
              <w:left w:val="nil"/>
              <w:bottom w:val="single" w:sz="4" w:space="0" w:color="auto"/>
              <w:right w:val="single" w:sz="4" w:space="0" w:color="auto"/>
            </w:tcBorders>
            <w:shd w:val="clear" w:color="auto" w:fill="auto"/>
            <w:noWrap/>
            <w:vAlign w:val="center"/>
          </w:tcPr>
          <w:p w14:paraId="67897C0E"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564959.5892 </w:t>
            </w:r>
          </w:p>
        </w:tc>
        <w:tc>
          <w:tcPr>
            <w:tcW w:w="695" w:type="pct"/>
            <w:tcBorders>
              <w:top w:val="nil"/>
              <w:left w:val="nil"/>
              <w:bottom w:val="single" w:sz="4" w:space="0" w:color="auto"/>
              <w:right w:val="single" w:sz="4" w:space="0" w:color="auto"/>
            </w:tcBorders>
            <w:shd w:val="clear" w:color="auto" w:fill="auto"/>
            <w:noWrap/>
            <w:vAlign w:val="center"/>
          </w:tcPr>
          <w:p w14:paraId="206902C0"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3578694.4911 </w:t>
            </w:r>
          </w:p>
        </w:tc>
        <w:tc>
          <w:tcPr>
            <w:tcW w:w="325" w:type="pct"/>
            <w:tcBorders>
              <w:top w:val="nil"/>
              <w:left w:val="nil"/>
              <w:bottom w:val="single" w:sz="4" w:space="0" w:color="auto"/>
              <w:right w:val="single" w:sz="4" w:space="0" w:color="auto"/>
            </w:tcBorders>
            <w:shd w:val="clear" w:color="auto" w:fill="auto"/>
            <w:noWrap/>
            <w:vAlign w:val="center"/>
          </w:tcPr>
          <w:p w14:paraId="779B352C"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49</w:t>
            </w:r>
          </w:p>
        </w:tc>
        <w:tc>
          <w:tcPr>
            <w:tcW w:w="645" w:type="pct"/>
            <w:tcBorders>
              <w:top w:val="nil"/>
              <w:left w:val="nil"/>
              <w:bottom w:val="single" w:sz="4" w:space="0" w:color="auto"/>
              <w:right w:val="single" w:sz="4" w:space="0" w:color="auto"/>
            </w:tcBorders>
            <w:shd w:val="clear" w:color="auto" w:fill="auto"/>
            <w:noWrap/>
            <w:vAlign w:val="center"/>
          </w:tcPr>
          <w:p w14:paraId="1853C662"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565696.8362 </w:t>
            </w:r>
          </w:p>
        </w:tc>
        <w:tc>
          <w:tcPr>
            <w:tcW w:w="695" w:type="pct"/>
            <w:tcBorders>
              <w:top w:val="nil"/>
              <w:left w:val="nil"/>
              <w:bottom w:val="single" w:sz="4" w:space="0" w:color="auto"/>
              <w:right w:val="single" w:sz="4" w:space="0" w:color="auto"/>
            </w:tcBorders>
            <w:shd w:val="clear" w:color="auto" w:fill="auto"/>
            <w:noWrap/>
            <w:vAlign w:val="center"/>
          </w:tcPr>
          <w:p w14:paraId="60EE5892"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3578313.8580 </w:t>
            </w:r>
          </w:p>
        </w:tc>
        <w:tc>
          <w:tcPr>
            <w:tcW w:w="325" w:type="pct"/>
            <w:tcBorders>
              <w:top w:val="nil"/>
              <w:left w:val="nil"/>
              <w:bottom w:val="single" w:sz="4" w:space="0" w:color="auto"/>
              <w:right w:val="single" w:sz="4" w:space="0" w:color="auto"/>
            </w:tcBorders>
            <w:shd w:val="clear" w:color="auto" w:fill="auto"/>
            <w:noWrap/>
            <w:vAlign w:val="center"/>
          </w:tcPr>
          <w:p w14:paraId="32C8B102"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75</w:t>
            </w:r>
          </w:p>
        </w:tc>
        <w:tc>
          <w:tcPr>
            <w:tcW w:w="645" w:type="pct"/>
            <w:tcBorders>
              <w:top w:val="nil"/>
              <w:left w:val="nil"/>
              <w:bottom w:val="single" w:sz="4" w:space="0" w:color="auto"/>
              <w:right w:val="single" w:sz="4" w:space="0" w:color="auto"/>
            </w:tcBorders>
            <w:shd w:val="clear" w:color="auto" w:fill="auto"/>
            <w:noWrap/>
            <w:vAlign w:val="center"/>
          </w:tcPr>
          <w:p w14:paraId="583B56A4"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564643.8102 </w:t>
            </w:r>
          </w:p>
        </w:tc>
        <w:tc>
          <w:tcPr>
            <w:tcW w:w="695" w:type="pct"/>
            <w:tcBorders>
              <w:top w:val="nil"/>
              <w:left w:val="nil"/>
              <w:bottom w:val="single" w:sz="4" w:space="0" w:color="auto"/>
              <w:right w:val="single" w:sz="4" w:space="0" w:color="auto"/>
            </w:tcBorders>
            <w:shd w:val="clear" w:color="auto" w:fill="auto"/>
            <w:noWrap/>
            <w:vAlign w:val="center"/>
          </w:tcPr>
          <w:p w14:paraId="7777C544"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3577878.8866 </w:t>
            </w:r>
          </w:p>
        </w:tc>
      </w:tr>
      <w:tr w:rsidR="000F4245" w14:paraId="47A37DD3" w14:textId="77777777">
        <w:trPr>
          <w:trHeight w:val="397"/>
        </w:trPr>
        <w:tc>
          <w:tcPr>
            <w:tcW w:w="325" w:type="pct"/>
            <w:tcBorders>
              <w:top w:val="nil"/>
              <w:left w:val="single" w:sz="4" w:space="0" w:color="auto"/>
              <w:bottom w:val="single" w:sz="4" w:space="0" w:color="auto"/>
              <w:right w:val="single" w:sz="4" w:space="0" w:color="auto"/>
            </w:tcBorders>
            <w:shd w:val="clear" w:color="auto" w:fill="auto"/>
            <w:noWrap/>
            <w:vAlign w:val="center"/>
          </w:tcPr>
          <w:p w14:paraId="1511D73E"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24</w:t>
            </w:r>
          </w:p>
        </w:tc>
        <w:tc>
          <w:tcPr>
            <w:tcW w:w="645" w:type="pct"/>
            <w:tcBorders>
              <w:top w:val="nil"/>
              <w:left w:val="nil"/>
              <w:bottom w:val="single" w:sz="4" w:space="0" w:color="auto"/>
              <w:right w:val="single" w:sz="4" w:space="0" w:color="auto"/>
            </w:tcBorders>
            <w:shd w:val="clear" w:color="auto" w:fill="auto"/>
            <w:noWrap/>
            <w:vAlign w:val="center"/>
          </w:tcPr>
          <w:p w14:paraId="687B2283"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565032.6835 </w:t>
            </w:r>
          </w:p>
        </w:tc>
        <w:tc>
          <w:tcPr>
            <w:tcW w:w="695" w:type="pct"/>
            <w:tcBorders>
              <w:top w:val="nil"/>
              <w:left w:val="nil"/>
              <w:bottom w:val="single" w:sz="4" w:space="0" w:color="auto"/>
              <w:right w:val="single" w:sz="4" w:space="0" w:color="auto"/>
            </w:tcBorders>
            <w:shd w:val="clear" w:color="auto" w:fill="auto"/>
            <w:noWrap/>
            <w:vAlign w:val="center"/>
          </w:tcPr>
          <w:p w14:paraId="56E7F63F"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3578668.5904 </w:t>
            </w:r>
          </w:p>
        </w:tc>
        <w:tc>
          <w:tcPr>
            <w:tcW w:w="325" w:type="pct"/>
            <w:tcBorders>
              <w:top w:val="nil"/>
              <w:left w:val="nil"/>
              <w:bottom w:val="single" w:sz="4" w:space="0" w:color="auto"/>
              <w:right w:val="single" w:sz="4" w:space="0" w:color="auto"/>
            </w:tcBorders>
            <w:shd w:val="clear" w:color="auto" w:fill="auto"/>
            <w:noWrap/>
            <w:vAlign w:val="center"/>
          </w:tcPr>
          <w:p w14:paraId="1BDEB5FE"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50</w:t>
            </w:r>
          </w:p>
        </w:tc>
        <w:tc>
          <w:tcPr>
            <w:tcW w:w="645" w:type="pct"/>
            <w:tcBorders>
              <w:top w:val="nil"/>
              <w:left w:val="nil"/>
              <w:bottom w:val="single" w:sz="4" w:space="0" w:color="auto"/>
              <w:right w:val="single" w:sz="4" w:space="0" w:color="auto"/>
            </w:tcBorders>
            <w:shd w:val="clear" w:color="auto" w:fill="auto"/>
            <w:noWrap/>
            <w:vAlign w:val="center"/>
          </w:tcPr>
          <w:p w14:paraId="49F8825A"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565668.4270 </w:t>
            </w:r>
          </w:p>
        </w:tc>
        <w:tc>
          <w:tcPr>
            <w:tcW w:w="695" w:type="pct"/>
            <w:tcBorders>
              <w:top w:val="nil"/>
              <w:left w:val="nil"/>
              <w:bottom w:val="single" w:sz="4" w:space="0" w:color="auto"/>
              <w:right w:val="single" w:sz="4" w:space="0" w:color="auto"/>
            </w:tcBorders>
            <w:shd w:val="clear" w:color="auto" w:fill="auto"/>
            <w:noWrap/>
            <w:vAlign w:val="center"/>
          </w:tcPr>
          <w:p w14:paraId="5DAD8F8F"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3578306.4439 </w:t>
            </w:r>
          </w:p>
        </w:tc>
        <w:tc>
          <w:tcPr>
            <w:tcW w:w="325" w:type="pct"/>
            <w:tcBorders>
              <w:top w:val="nil"/>
              <w:left w:val="nil"/>
              <w:bottom w:val="single" w:sz="4" w:space="0" w:color="auto"/>
              <w:right w:val="single" w:sz="4" w:space="0" w:color="auto"/>
            </w:tcBorders>
            <w:shd w:val="clear" w:color="auto" w:fill="auto"/>
            <w:noWrap/>
            <w:vAlign w:val="center"/>
          </w:tcPr>
          <w:p w14:paraId="66694B1F"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76</w:t>
            </w:r>
          </w:p>
        </w:tc>
        <w:tc>
          <w:tcPr>
            <w:tcW w:w="645" w:type="pct"/>
            <w:tcBorders>
              <w:top w:val="nil"/>
              <w:left w:val="nil"/>
              <w:bottom w:val="single" w:sz="4" w:space="0" w:color="auto"/>
              <w:right w:val="single" w:sz="4" w:space="0" w:color="auto"/>
            </w:tcBorders>
            <w:shd w:val="clear" w:color="auto" w:fill="auto"/>
            <w:noWrap/>
            <w:vAlign w:val="center"/>
          </w:tcPr>
          <w:p w14:paraId="7073CCDC"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564633.9764 </w:t>
            </w:r>
          </w:p>
        </w:tc>
        <w:tc>
          <w:tcPr>
            <w:tcW w:w="695" w:type="pct"/>
            <w:tcBorders>
              <w:top w:val="nil"/>
              <w:left w:val="nil"/>
              <w:bottom w:val="single" w:sz="4" w:space="0" w:color="auto"/>
              <w:right w:val="single" w:sz="4" w:space="0" w:color="auto"/>
            </w:tcBorders>
            <w:shd w:val="clear" w:color="auto" w:fill="auto"/>
            <w:noWrap/>
            <w:vAlign w:val="center"/>
          </w:tcPr>
          <w:p w14:paraId="258703A4"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3577936.7839 </w:t>
            </w:r>
          </w:p>
        </w:tc>
      </w:tr>
      <w:tr w:rsidR="000F4245" w14:paraId="0B29D978" w14:textId="77777777">
        <w:trPr>
          <w:trHeight w:val="397"/>
        </w:trPr>
        <w:tc>
          <w:tcPr>
            <w:tcW w:w="325" w:type="pct"/>
            <w:tcBorders>
              <w:top w:val="nil"/>
              <w:left w:val="single" w:sz="4" w:space="0" w:color="auto"/>
              <w:bottom w:val="single" w:sz="4" w:space="0" w:color="auto"/>
              <w:right w:val="single" w:sz="4" w:space="0" w:color="auto"/>
            </w:tcBorders>
            <w:shd w:val="clear" w:color="auto" w:fill="auto"/>
            <w:noWrap/>
            <w:vAlign w:val="center"/>
          </w:tcPr>
          <w:p w14:paraId="661ED9EC"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25</w:t>
            </w:r>
          </w:p>
        </w:tc>
        <w:tc>
          <w:tcPr>
            <w:tcW w:w="645" w:type="pct"/>
            <w:tcBorders>
              <w:top w:val="nil"/>
              <w:left w:val="nil"/>
              <w:bottom w:val="single" w:sz="4" w:space="0" w:color="auto"/>
              <w:right w:val="single" w:sz="4" w:space="0" w:color="auto"/>
            </w:tcBorders>
            <w:shd w:val="clear" w:color="auto" w:fill="auto"/>
            <w:noWrap/>
            <w:vAlign w:val="center"/>
          </w:tcPr>
          <w:p w14:paraId="489B1D82"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565064.8360 </w:t>
            </w:r>
          </w:p>
        </w:tc>
        <w:tc>
          <w:tcPr>
            <w:tcW w:w="695" w:type="pct"/>
            <w:tcBorders>
              <w:top w:val="nil"/>
              <w:left w:val="nil"/>
              <w:bottom w:val="single" w:sz="4" w:space="0" w:color="auto"/>
              <w:right w:val="single" w:sz="4" w:space="0" w:color="auto"/>
            </w:tcBorders>
            <w:shd w:val="clear" w:color="auto" w:fill="auto"/>
            <w:noWrap/>
            <w:vAlign w:val="center"/>
          </w:tcPr>
          <w:p w14:paraId="01C7D7DA"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3578658.9990 </w:t>
            </w:r>
          </w:p>
        </w:tc>
        <w:tc>
          <w:tcPr>
            <w:tcW w:w="325" w:type="pct"/>
            <w:tcBorders>
              <w:top w:val="nil"/>
              <w:left w:val="nil"/>
              <w:bottom w:val="single" w:sz="4" w:space="0" w:color="auto"/>
              <w:right w:val="single" w:sz="4" w:space="0" w:color="auto"/>
            </w:tcBorders>
            <w:shd w:val="clear" w:color="auto" w:fill="auto"/>
            <w:noWrap/>
            <w:vAlign w:val="center"/>
          </w:tcPr>
          <w:p w14:paraId="6AB06E94"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51</w:t>
            </w:r>
          </w:p>
        </w:tc>
        <w:tc>
          <w:tcPr>
            <w:tcW w:w="645" w:type="pct"/>
            <w:tcBorders>
              <w:top w:val="nil"/>
              <w:left w:val="nil"/>
              <w:bottom w:val="single" w:sz="4" w:space="0" w:color="auto"/>
              <w:right w:val="single" w:sz="4" w:space="0" w:color="auto"/>
            </w:tcBorders>
            <w:shd w:val="clear" w:color="auto" w:fill="auto"/>
            <w:noWrap/>
            <w:vAlign w:val="center"/>
          </w:tcPr>
          <w:p w14:paraId="0D8F204D"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565633.1415 </w:t>
            </w:r>
          </w:p>
        </w:tc>
        <w:tc>
          <w:tcPr>
            <w:tcW w:w="695" w:type="pct"/>
            <w:tcBorders>
              <w:top w:val="nil"/>
              <w:left w:val="nil"/>
              <w:bottom w:val="single" w:sz="4" w:space="0" w:color="auto"/>
              <w:right w:val="single" w:sz="4" w:space="0" w:color="auto"/>
            </w:tcBorders>
            <w:shd w:val="clear" w:color="auto" w:fill="auto"/>
            <w:noWrap/>
            <w:vAlign w:val="center"/>
          </w:tcPr>
          <w:p w14:paraId="46D6F01B"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3578294.4565 </w:t>
            </w:r>
          </w:p>
        </w:tc>
        <w:tc>
          <w:tcPr>
            <w:tcW w:w="325" w:type="pct"/>
            <w:tcBorders>
              <w:top w:val="nil"/>
              <w:left w:val="nil"/>
              <w:bottom w:val="single" w:sz="4" w:space="0" w:color="auto"/>
              <w:right w:val="single" w:sz="4" w:space="0" w:color="auto"/>
            </w:tcBorders>
            <w:shd w:val="clear" w:color="auto" w:fill="auto"/>
            <w:noWrap/>
            <w:vAlign w:val="center"/>
          </w:tcPr>
          <w:p w14:paraId="3EC6163F"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77</w:t>
            </w:r>
          </w:p>
        </w:tc>
        <w:tc>
          <w:tcPr>
            <w:tcW w:w="645" w:type="pct"/>
            <w:tcBorders>
              <w:top w:val="nil"/>
              <w:left w:val="nil"/>
              <w:bottom w:val="single" w:sz="4" w:space="0" w:color="auto"/>
              <w:right w:val="single" w:sz="4" w:space="0" w:color="auto"/>
            </w:tcBorders>
            <w:shd w:val="clear" w:color="auto" w:fill="auto"/>
            <w:noWrap/>
            <w:vAlign w:val="center"/>
          </w:tcPr>
          <w:p w14:paraId="505051F1"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564622.4313 </w:t>
            </w:r>
          </w:p>
        </w:tc>
        <w:tc>
          <w:tcPr>
            <w:tcW w:w="695" w:type="pct"/>
            <w:tcBorders>
              <w:top w:val="nil"/>
              <w:left w:val="nil"/>
              <w:bottom w:val="single" w:sz="4" w:space="0" w:color="auto"/>
              <w:right w:val="single" w:sz="4" w:space="0" w:color="auto"/>
            </w:tcBorders>
            <w:shd w:val="clear" w:color="auto" w:fill="auto"/>
            <w:noWrap/>
            <w:vAlign w:val="center"/>
          </w:tcPr>
          <w:p w14:paraId="34646956"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3578003.0451 </w:t>
            </w:r>
          </w:p>
        </w:tc>
      </w:tr>
      <w:tr w:rsidR="000F4245" w14:paraId="5C6A9939" w14:textId="77777777">
        <w:trPr>
          <w:trHeight w:val="397"/>
        </w:trPr>
        <w:tc>
          <w:tcPr>
            <w:tcW w:w="325" w:type="pct"/>
            <w:tcBorders>
              <w:top w:val="nil"/>
              <w:left w:val="single" w:sz="4" w:space="0" w:color="auto"/>
              <w:bottom w:val="single" w:sz="4" w:space="0" w:color="auto"/>
              <w:right w:val="single" w:sz="4" w:space="0" w:color="auto"/>
            </w:tcBorders>
            <w:shd w:val="clear" w:color="auto" w:fill="auto"/>
            <w:noWrap/>
            <w:vAlign w:val="center"/>
          </w:tcPr>
          <w:p w14:paraId="5F88802C"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26</w:t>
            </w:r>
          </w:p>
        </w:tc>
        <w:tc>
          <w:tcPr>
            <w:tcW w:w="645" w:type="pct"/>
            <w:tcBorders>
              <w:top w:val="nil"/>
              <w:left w:val="nil"/>
              <w:bottom w:val="single" w:sz="4" w:space="0" w:color="auto"/>
              <w:right w:val="single" w:sz="4" w:space="0" w:color="auto"/>
            </w:tcBorders>
            <w:shd w:val="clear" w:color="auto" w:fill="auto"/>
            <w:noWrap/>
            <w:vAlign w:val="center"/>
          </w:tcPr>
          <w:p w14:paraId="12A9FEF0"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565108.0821 </w:t>
            </w:r>
          </w:p>
        </w:tc>
        <w:tc>
          <w:tcPr>
            <w:tcW w:w="695" w:type="pct"/>
            <w:tcBorders>
              <w:top w:val="nil"/>
              <w:left w:val="nil"/>
              <w:bottom w:val="single" w:sz="4" w:space="0" w:color="auto"/>
              <w:right w:val="single" w:sz="4" w:space="0" w:color="auto"/>
            </w:tcBorders>
            <w:shd w:val="clear" w:color="auto" w:fill="auto"/>
            <w:noWrap/>
            <w:vAlign w:val="center"/>
          </w:tcPr>
          <w:p w14:paraId="1EA606B2"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3578641.5596 </w:t>
            </w:r>
          </w:p>
        </w:tc>
        <w:tc>
          <w:tcPr>
            <w:tcW w:w="325" w:type="pct"/>
            <w:tcBorders>
              <w:top w:val="nil"/>
              <w:left w:val="nil"/>
              <w:bottom w:val="single" w:sz="4" w:space="0" w:color="auto"/>
              <w:right w:val="single" w:sz="4" w:space="0" w:color="auto"/>
            </w:tcBorders>
            <w:shd w:val="clear" w:color="auto" w:fill="auto"/>
            <w:noWrap/>
            <w:vAlign w:val="center"/>
          </w:tcPr>
          <w:p w14:paraId="625B9568"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52</w:t>
            </w:r>
          </w:p>
        </w:tc>
        <w:tc>
          <w:tcPr>
            <w:tcW w:w="645" w:type="pct"/>
            <w:tcBorders>
              <w:top w:val="nil"/>
              <w:left w:val="nil"/>
              <w:bottom w:val="single" w:sz="4" w:space="0" w:color="auto"/>
              <w:right w:val="single" w:sz="4" w:space="0" w:color="auto"/>
            </w:tcBorders>
            <w:shd w:val="clear" w:color="auto" w:fill="auto"/>
            <w:noWrap/>
            <w:vAlign w:val="center"/>
          </w:tcPr>
          <w:p w14:paraId="6E7FA034"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565602.7891 </w:t>
            </w:r>
          </w:p>
        </w:tc>
        <w:tc>
          <w:tcPr>
            <w:tcW w:w="695" w:type="pct"/>
            <w:tcBorders>
              <w:top w:val="nil"/>
              <w:left w:val="nil"/>
              <w:bottom w:val="single" w:sz="4" w:space="0" w:color="auto"/>
              <w:right w:val="single" w:sz="4" w:space="0" w:color="auto"/>
            </w:tcBorders>
            <w:shd w:val="clear" w:color="auto" w:fill="auto"/>
            <w:noWrap/>
            <w:vAlign w:val="center"/>
          </w:tcPr>
          <w:p w14:paraId="3131DA89"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3578281.0783 </w:t>
            </w:r>
          </w:p>
        </w:tc>
        <w:tc>
          <w:tcPr>
            <w:tcW w:w="325" w:type="pct"/>
            <w:tcBorders>
              <w:top w:val="nil"/>
              <w:left w:val="nil"/>
              <w:bottom w:val="single" w:sz="4" w:space="0" w:color="auto"/>
              <w:right w:val="single" w:sz="4" w:space="0" w:color="auto"/>
            </w:tcBorders>
            <w:shd w:val="clear" w:color="auto" w:fill="auto"/>
            <w:noWrap/>
            <w:vAlign w:val="center"/>
          </w:tcPr>
          <w:p w14:paraId="6099861F"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78</w:t>
            </w:r>
          </w:p>
        </w:tc>
        <w:tc>
          <w:tcPr>
            <w:tcW w:w="645" w:type="pct"/>
            <w:tcBorders>
              <w:top w:val="nil"/>
              <w:left w:val="nil"/>
              <w:bottom w:val="single" w:sz="4" w:space="0" w:color="auto"/>
              <w:right w:val="single" w:sz="4" w:space="0" w:color="auto"/>
            </w:tcBorders>
            <w:shd w:val="clear" w:color="auto" w:fill="auto"/>
            <w:noWrap/>
            <w:vAlign w:val="center"/>
          </w:tcPr>
          <w:p w14:paraId="7CBB309E"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564616.8582 </w:t>
            </w:r>
          </w:p>
        </w:tc>
        <w:tc>
          <w:tcPr>
            <w:tcW w:w="695" w:type="pct"/>
            <w:tcBorders>
              <w:top w:val="nil"/>
              <w:left w:val="nil"/>
              <w:bottom w:val="single" w:sz="4" w:space="0" w:color="auto"/>
              <w:right w:val="single" w:sz="4" w:space="0" w:color="auto"/>
            </w:tcBorders>
            <w:shd w:val="clear" w:color="auto" w:fill="auto"/>
            <w:noWrap/>
            <w:vAlign w:val="center"/>
          </w:tcPr>
          <w:p w14:paraId="34452A0A" w14:textId="77777777" w:rsidR="000F4245" w:rsidRDefault="00000000">
            <w:pPr>
              <w:widowControl/>
              <w:spacing w:line="400" w:lineRule="exact"/>
              <w:ind w:leftChars="-50" w:left="-120" w:rightChars="-50" w:right="-120"/>
              <w:jc w:val="center"/>
              <w:rPr>
                <w:rFonts w:eastAsiaTheme="minorEastAsia"/>
                <w:color w:val="000000"/>
                <w:kern w:val="0"/>
                <w:sz w:val="18"/>
                <w:szCs w:val="18"/>
              </w:rPr>
            </w:pPr>
            <w:r>
              <w:rPr>
                <w:rFonts w:eastAsiaTheme="minorEastAsia"/>
                <w:color w:val="000000"/>
                <w:kern w:val="0"/>
                <w:sz w:val="18"/>
                <w:szCs w:val="18"/>
              </w:rPr>
              <w:t xml:space="preserve">3578035.8702 </w:t>
            </w:r>
          </w:p>
        </w:tc>
      </w:tr>
    </w:tbl>
    <w:p w14:paraId="00850683" w14:textId="77777777" w:rsidR="000F4245" w:rsidRDefault="000F4245">
      <w:pPr>
        <w:pStyle w:val="57"/>
      </w:pPr>
      <w:bookmarkStart w:id="126" w:name="_Hlk132722366"/>
    </w:p>
    <w:p w14:paraId="0A578B29" w14:textId="77777777" w:rsidR="000F4245" w:rsidRDefault="00000000">
      <w:r>
        <w:br w:type="page"/>
      </w:r>
    </w:p>
    <w:p w14:paraId="5B8266E1" w14:textId="77777777" w:rsidR="000F4245" w:rsidRDefault="00000000">
      <w:pPr>
        <w:pStyle w:val="57"/>
      </w:pPr>
      <w:r>
        <w:lastRenderedPageBreak/>
        <w:t>2#</w:t>
      </w:r>
      <w:r>
        <w:t>可采区</w:t>
      </w:r>
      <w:bookmarkEnd w:id="126"/>
      <w:r>
        <w:t>2-1#</w:t>
      </w:r>
      <w:r>
        <w:t>采砂场范围平面坐标表（昭化镇朝阳</w:t>
      </w:r>
      <w:proofErr w:type="gramStart"/>
      <w:r>
        <w:t>乡晒金</w:t>
      </w:r>
      <w:proofErr w:type="gramEnd"/>
      <w:r>
        <w:t>坝采砂场）</w:t>
      </w:r>
    </w:p>
    <w:p w14:paraId="34B1B9EA" w14:textId="77777777" w:rsidR="000F4245" w:rsidRDefault="00000000">
      <w:pPr>
        <w:pStyle w:val="60"/>
        <w:rPr>
          <w:rFonts w:eastAsia="黑体"/>
        </w:rPr>
      </w:pPr>
      <w:r>
        <w:rPr>
          <w:rFonts w:eastAsia="黑体"/>
        </w:rPr>
        <w:t>表</w:t>
      </w:r>
      <w:r>
        <w:rPr>
          <w:rFonts w:eastAsia="黑体"/>
        </w:rPr>
        <w:t>6.2-4</w:t>
      </w:r>
    </w:p>
    <w:tbl>
      <w:tblPr>
        <w:tblW w:w="8750" w:type="dxa"/>
        <w:tblLook w:val="0600" w:firstRow="0" w:lastRow="0" w:firstColumn="0" w:lastColumn="0" w:noHBand="1" w:noVBand="1"/>
      </w:tblPr>
      <w:tblGrid>
        <w:gridCol w:w="576"/>
        <w:gridCol w:w="1161"/>
        <w:gridCol w:w="1251"/>
        <w:gridCol w:w="576"/>
        <w:gridCol w:w="1161"/>
        <w:gridCol w:w="1251"/>
        <w:gridCol w:w="576"/>
        <w:gridCol w:w="1161"/>
        <w:gridCol w:w="1251"/>
      </w:tblGrid>
      <w:tr w:rsidR="000F4245" w14:paraId="08513F19" w14:textId="77777777">
        <w:trPr>
          <w:trHeight w:val="301"/>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136250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编号</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3536F09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坐标值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7B84DB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编号</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148A00D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坐标值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D4EAA5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编号</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1DE8D57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坐标值</w:t>
            </w:r>
          </w:p>
        </w:tc>
      </w:tr>
      <w:tr w:rsidR="000F4245" w14:paraId="08752177" w14:textId="77777777">
        <w:trPr>
          <w:trHeight w:val="301"/>
          <w:tblHeader/>
        </w:trPr>
        <w:tc>
          <w:tcPr>
            <w:tcW w:w="0" w:type="auto"/>
            <w:vMerge/>
            <w:tcBorders>
              <w:top w:val="single" w:sz="4" w:space="0" w:color="auto"/>
              <w:left w:val="single" w:sz="4" w:space="0" w:color="auto"/>
              <w:bottom w:val="single" w:sz="4" w:space="0" w:color="auto"/>
              <w:right w:val="single" w:sz="4" w:space="0" w:color="auto"/>
            </w:tcBorders>
            <w:vAlign w:val="center"/>
          </w:tcPr>
          <w:p w14:paraId="2FEE5CE7" w14:textId="77777777" w:rsidR="000F4245" w:rsidRDefault="000F4245">
            <w:pPr>
              <w:widowControl/>
              <w:jc w:val="left"/>
              <w:rPr>
                <w:rFonts w:eastAsiaTheme="minorEastAsia"/>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666ED3F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X</w:t>
            </w:r>
          </w:p>
        </w:tc>
        <w:tc>
          <w:tcPr>
            <w:tcW w:w="0" w:type="auto"/>
            <w:tcBorders>
              <w:top w:val="nil"/>
              <w:left w:val="nil"/>
              <w:bottom w:val="single" w:sz="4" w:space="0" w:color="auto"/>
              <w:right w:val="single" w:sz="4" w:space="0" w:color="auto"/>
            </w:tcBorders>
            <w:shd w:val="clear" w:color="auto" w:fill="auto"/>
            <w:noWrap/>
            <w:vAlign w:val="center"/>
          </w:tcPr>
          <w:p w14:paraId="44C5D67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Y</w:t>
            </w:r>
          </w:p>
        </w:tc>
        <w:tc>
          <w:tcPr>
            <w:tcW w:w="0" w:type="auto"/>
            <w:vMerge/>
            <w:tcBorders>
              <w:top w:val="single" w:sz="4" w:space="0" w:color="auto"/>
              <w:left w:val="single" w:sz="4" w:space="0" w:color="auto"/>
              <w:bottom w:val="single" w:sz="4" w:space="0" w:color="auto"/>
              <w:right w:val="single" w:sz="4" w:space="0" w:color="auto"/>
            </w:tcBorders>
            <w:vAlign w:val="center"/>
          </w:tcPr>
          <w:p w14:paraId="74C05343" w14:textId="77777777" w:rsidR="000F4245" w:rsidRDefault="000F4245">
            <w:pPr>
              <w:widowControl/>
              <w:jc w:val="left"/>
              <w:rPr>
                <w:rFonts w:eastAsiaTheme="minorEastAsia"/>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1147239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X</w:t>
            </w:r>
          </w:p>
        </w:tc>
        <w:tc>
          <w:tcPr>
            <w:tcW w:w="0" w:type="auto"/>
            <w:tcBorders>
              <w:top w:val="nil"/>
              <w:left w:val="nil"/>
              <w:bottom w:val="single" w:sz="4" w:space="0" w:color="auto"/>
              <w:right w:val="single" w:sz="4" w:space="0" w:color="auto"/>
            </w:tcBorders>
            <w:shd w:val="clear" w:color="auto" w:fill="auto"/>
            <w:noWrap/>
            <w:vAlign w:val="center"/>
          </w:tcPr>
          <w:p w14:paraId="712DCB4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Y</w:t>
            </w:r>
          </w:p>
        </w:tc>
        <w:tc>
          <w:tcPr>
            <w:tcW w:w="0" w:type="auto"/>
            <w:vMerge/>
            <w:tcBorders>
              <w:top w:val="single" w:sz="4" w:space="0" w:color="auto"/>
              <w:left w:val="single" w:sz="4" w:space="0" w:color="auto"/>
              <w:bottom w:val="single" w:sz="4" w:space="0" w:color="auto"/>
              <w:right w:val="single" w:sz="4" w:space="0" w:color="auto"/>
            </w:tcBorders>
            <w:vAlign w:val="center"/>
          </w:tcPr>
          <w:p w14:paraId="04DD0239" w14:textId="77777777" w:rsidR="000F4245" w:rsidRDefault="000F4245">
            <w:pPr>
              <w:widowControl/>
              <w:jc w:val="left"/>
              <w:rPr>
                <w:rFonts w:eastAsiaTheme="minorEastAsia"/>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2DAAEF7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X</w:t>
            </w:r>
          </w:p>
        </w:tc>
        <w:tc>
          <w:tcPr>
            <w:tcW w:w="0" w:type="auto"/>
            <w:tcBorders>
              <w:top w:val="nil"/>
              <w:left w:val="nil"/>
              <w:bottom w:val="single" w:sz="4" w:space="0" w:color="auto"/>
              <w:right w:val="single" w:sz="4" w:space="0" w:color="auto"/>
            </w:tcBorders>
            <w:shd w:val="clear" w:color="auto" w:fill="auto"/>
            <w:noWrap/>
            <w:vAlign w:val="center"/>
          </w:tcPr>
          <w:p w14:paraId="11B283C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Y</w:t>
            </w:r>
          </w:p>
        </w:tc>
      </w:tr>
      <w:tr w:rsidR="000F4245" w14:paraId="46EC5F3E"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1091750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14:paraId="37423F4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566349.3588 </w:t>
            </w:r>
          </w:p>
        </w:tc>
        <w:tc>
          <w:tcPr>
            <w:tcW w:w="0" w:type="auto"/>
            <w:tcBorders>
              <w:top w:val="nil"/>
              <w:left w:val="nil"/>
              <w:bottom w:val="single" w:sz="4" w:space="0" w:color="auto"/>
              <w:right w:val="single" w:sz="4" w:space="0" w:color="auto"/>
            </w:tcBorders>
            <w:shd w:val="clear" w:color="auto" w:fill="auto"/>
            <w:noWrap/>
            <w:vAlign w:val="center"/>
          </w:tcPr>
          <w:p w14:paraId="0381EB6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3573569.0890 </w:t>
            </w:r>
          </w:p>
        </w:tc>
        <w:tc>
          <w:tcPr>
            <w:tcW w:w="0" w:type="auto"/>
            <w:tcBorders>
              <w:top w:val="nil"/>
              <w:left w:val="nil"/>
              <w:bottom w:val="single" w:sz="4" w:space="0" w:color="auto"/>
              <w:right w:val="single" w:sz="4" w:space="0" w:color="auto"/>
            </w:tcBorders>
            <w:shd w:val="clear" w:color="auto" w:fill="auto"/>
            <w:noWrap/>
            <w:vAlign w:val="center"/>
          </w:tcPr>
          <w:p w14:paraId="2A2F62E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22</w:t>
            </w:r>
          </w:p>
        </w:tc>
        <w:tc>
          <w:tcPr>
            <w:tcW w:w="0" w:type="auto"/>
            <w:tcBorders>
              <w:top w:val="nil"/>
              <w:left w:val="nil"/>
              <w:bottom w:val="single" w:sz="4" w:space="0" w:color="auto"/>
              <w:right w:val="single" w:sz="4" w:space="0" w:color="auto"/>
            </w:tcBorders>
            <w:shd w:val="clear" w:color="auto" w:fill="auto"/>
            <w:noWrap/>
            <w:vAlign w:val="center"/>
          </w:tcPr>
          <w:p w14:paraId="76F2AF2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565826.7150 </w:t>
            </w:r>
          </w:p>
        </w:tc>
        <w:tc>
          <w:tcPr>
            <w:tcW w:w="0" w:type="auto"/>
            <w:tcBorders>
              <w:top w:val="nil"/>
              <w:left w:val="nil"/>
              <w:bottom w:val="single" w:sz="4" w:space="0" w:color="auto"/>
              <w:right w:val="single" w:sz="4" w:space="0" w:color="auto"/>
            </w:tcBorders>
            <w:shd w:val="clear" w:color="auto" w:fill="auto"/>
            <w:noWrap/>
            <w:vAlign w:val="center"/>
          </w:tcPr>
          <w:p w14:paraId="5737616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3572832.7054 </w:t>
            </w:r>
          </w:p>
        </w:tc>
        <w:tc>
          <w:tcPr>
            <w:tcW w:w="0" w:type="auto"/>
            <w:tcBorders>
              <w:top w:val="nil"/>
              <w:left w:val="nil"/>
              <w:bottom w:val="single" w:sz="4" w:space="0" w:color="auto"/>
              <w:right w:val="single" w:sz="4" w:space="0" w:color="auto"/>
            </w:tcBorders>
            <w:shd w:val="clear" w:color="auto" w:fill="auto"/>
            <w:noWrap/>
            <w:vAlign w:val="center"/>
          </w:tcPr>
          <w:p w14:paraId="02A1C48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43</w:t>
            </w:r>
          </w:p>
        </w:tc>
        <w:tc>
          <w:tcPr>
            <w:tcW w:w="0" w:type="auto"/>
            <w:tcBorders>
              <w:top w:val="nil"/>
              <w:left w:val="nil"/>
              <w:bottom w:val="single" w:sz="4" w:space="0" w:color="auto"/>
              <w:right w:val="single" w:sz="4" w:space="0" w:color="auto"/>
            </w:tcBorders>
            <w:shd w:val="clear" w:color="auto" w:fill="auto"/>
            <w:noWrap/>
            <w:vAlign w:val="center"/>
          </w:tcPr>
          <w:p w14:paraId="12FE3E4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566212.2177 </w:t>
            </w:r>
          </w:p>
        </w:tc>
        <w:tc>
          <w:tcPr>
            <w:tcW w:w="0" w:type="auto"/>
            <w:tcBorders>
              <w:top w:val="nil"/>
              <w:left w:val="nil"/>
              <w:bottom w:val="single" w:sz="4" w:space="0" w:color="auto"/>
              <w:right w:val="single" w:sz="4" w:space="0" w:color="auto"/>
            </w:tcBorders>
            <w:shd w:val="clear" w:color="auto" w:fill="auto"/>
            <w:noWrap/>
            <w:vAlign w:val="center"/>
          </w:tcPr>
          <w:p w14:paraId="3EA7D03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3572328.5353 </w:t>
            </w:r>
          </w:p>
        </w:tc>
      </w:tr>
      <w:tr w:rsidR="000F4245" w14:paraId="0C5A41EE"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750EB85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14:paraId="50C3EF1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566294.2413 </w:t>
            </w:r>
          </w:p>
        </w:tc>
        <w:tc>
          <w:tcPr>
            <w:tcW w:w="0" w:type="auto"/>
            <w:tcBorders>
              <w:top w:val="nil"/>
              <w:left w:val="nil"/>
              <w:bottom w:val="single" w:sz="4" w:space="0" w:color="auto"/>
              <w:right w:val="single" w:sz="4" w:space="0" w:color="auto"/>
            </w:tcBorders>
            <w:shd w:val="clear" w:color="auto" w:fill="auto"/>
            <w:noWrap/>
            <w:vAlign w:val="center"/>
          </w:tcPr>
          <w:p w14:paraId="07B8832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3573575.7566 </w:t>
            </w:r>
          </w:p>
        </w:tc>
        <w:tc>
          <w:tcPr>
            <w:tcW w:w="0" w:type="auto"/>
            <w:tcBorders>
              <w:top w:val="nil"/>
              <w:left w:val="nil"/>
              <w:bottom w:val="single" w:sz="4" w:space="0" w:color="auto"/>
              <w:right w:val="single" w:sz="4" w:space="0" w:color="auto"/>
            </w:tcBorders>
            <w:shd w:val="clear" w:color="auto" w:fill="auto"/>
            <w:noWrap/>
            <w:vAlign w:val="center"/>
          </w:tcPr>
          <w:p w14:paraId="4C8C265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23</w:t>
            </w:r>
          </w:p>
        </w:tc>
        <w:tc>
          <w:tcPr>
            <w:tcW w:w="0" w:type="auto"/>
            <w:tcBorders>
              <w:top w:val="nil"/>
              <w:left w:val="nil"/>
              <w:bottom w:val="single" w:sz="4" w:space="0" w:color="auto"/>
              <w:right w:val="single" w:sz="4" w:space="0" w:color="auto"/>
            </w:tcBorders>
            <w:shd w:val="clear" w:color="auto" w:fill="auto"/>
            <w:noWrap/>
            <w:vAlign w:val="center"/>
          </w:tcPr>
          <w:p w14:paraId="37A6BF4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565834.6679 </w:t>
            </w:r>
          </w:p>
        </w:tc>
        <w:tc>
          <w:tcPr>
            <w:tcW w:w="0" w:type="auto"/>
            <w:tcBorders>
              <w:top w:val="nil"/>
              <w:left w:val="nil"/>
              <w:bottom w:val="single" w:sz="4" w:space="0" w:color="auto"/>
              <w:right w:val="single" w:sz="4" w:space="0" w:color="auto"/>
            </w:tcBorders>
            <w:shd w:val="clear" w:color="auto" w:fill="auto"/>
            <w:noWrap/>
            <w:vAlign w:val="center"/>
          </w:tcPr>
          <w:p w14:paraId="1304D61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3572759.5546 </w:t>
            </w:r>
          </w:p>
        </w:tc>
        <w:tc>
          <w:tcPr>
            <w:tcW w:w="0" w:type="auto"/>
            <w:tcBorders>
              <w:top w:val="nil"/>
              <w:left w:val="nil"/>
              <w:bottom w:val="single" w:sz="4" w:space="0" w:color="auto"/>
              <w:right w:val="single" w:sz="4" w:space="0" w:color="auto"/>
            </w:tcBorders>
            <w:shd w:val="clear" w:color="auto" w:fill="auto"/>
            <w:noWrap/>
            <w:vAlign w:val="center"/>
          </w:tcPr>
          <w:p w14:paraId="3B952AC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44</w:t>
            </w:r>
          </w:p>
        </w:tc>
        <w:tc>
          <w:tcPr>
            <w:tcW w:w="0" w:type="auto"/>
            <w:tcBorders>
              <w:top w:val="nil"/>
              <w:left w:val="nil"/>
              <w:bottom w:val="single" w:sz="4" w:space="0" w:color="auto"/>
              <w:right w:val="single" w:sz="4" w:space="0" w:color="auto"/>
            </w:tcBorders>
            <w:shd w:val="clear" w:color="auto" w:fill="auto"/>
            <w:noWrap/>
            <w:vAlign w:val="center"/>
          </w:tcPr>
          <w:p w14:paraId="6496337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566160.4389 </w:t>
            </w:r>
          </w:p>
        </w:tc>
        <w:tc>
          <w:tcPr>
            <w:tcW w:w="0" w:type="auto"/>
            <w:tcBorders>
              <w:top w:val="nil"/>
              <w:left w:val="nil"/>
              <w:bottom w:val="single" w:sz="4" w:space="0" w:color="auto"/>
              <w:right w:val="single" w:sz="4" w:space="0" w:color="auto"/>
            </w:tcBorders>
            <w:shd w:val="clear" w:color="auto" w:fill="auto"/>
            <w:noWrap/>
            <w:vAlign w:val="center"/>
          </w:tcPr>
          <w:p w14:paraId="7142022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3572373.7727 </w:t>
            </w:r>
          </w:p>
        </w:tc>
      </w:tr>
      <w:tr w:rsidR="000F4245" w14:paraId="649AB103"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7DA0095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14:paraId="7F92820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566241.9041 </w:t>
            </w:r>
          </w:p>
        </w:tc>
        <w:tc>
          <w:tcPr>
            <w:tcW w:w="0" w:type="auto"/>
            <w:tcBorders>
              <w:top w:val="nil"/>
              <w:left w:val="nil"/>
              <w:bottom w:val="single" w:sz="4" w:space="0" w:color="auto"/>
              <w:right w:val="single" w:sz="4" w:space="0" w:color="auto"/>
            </w:tcBorders>
            <w:shd w:val="clear" w:color="auto" w:fill="auto"/>
            <w:noWrap/>
            <w:vAlign w:val="center"/>
          </w:tcPr>
          <w:p w14:paraId="32932E7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3573577.2530 </w:t>
            </w:r>
          </w:p>
        </w:tc>
        <w:tc>
          <w:tcPr>
            <w:tcW w:w="0" w:type="auto"/>
            <w:tcBorders>
              <w:top w:val="nil"/>
              <w:left w:val="nil"/>
              <w:bottom w:val="single" w:sz="4" w:space="0" w:color="auto"/>
              <w:right w:val="single" w:sz="4" w:space="0" w:color="auto"/>
            </w:tcBorders>
            <w:shd w:val="clear" w:color="auto" w:fill="auto"/>
            <w:noWrap/>
            <w:vAlign w:val="center"/>
          </w:tcPr>
          <w:p w14:paraId="536A890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24</w:t>
            </w:r>
          </w:p>
        </w:tc>
        <w:tc>
          <w:tcPr>
            <w:tcW w:w="0" w:type="auto"/>
            <w:tcBorders>
              <w:top w:val="nil"/>
              <w:left w:val="nil"/>
              <w:bottom w:val="single" w:sz="4" w:space="0" w:color="auto"/>
              <w:right w:val="single" w:sz="4" w:space="0" w:color="auto"/>
            </w:tcBorders>
            <w:shd w:val="clear" w:color="auto" w:fill="auto"/>
            <w:noWrap/>
            <w:vAlign w:val="center"/>
          </w:tcPr>
          <w:p w14:paraId="3917F72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565838.9107 </w:t>
            </w:r>
          </w:p>
        </w:tc>
        <w:tc>
          <w:tcPr>
            <w:tcW w:w="0" w:type="auto"/>
            <w:tcBorders>
              <w:top w:val="nil"/>
              <w:left w:val="nil"/>
              <w:bottom w:val="single" w:sz="4" w:space="0" w:color="auto"/>
              <w:right w:val="single" w:sz="4" w:space="0" w:color="auto"/>
            </w:tcBorders>
            <w:shd w:val="clear" w:color="auto" w:fill="auto"/>
            <w:noWrap/>
            <w:vAlign w:val="center"/>
          </w:tcPr>
          <w:p w14:paraId="6770BD8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3572722.8446 </w:t>
            </w:r>
          </w:p>
        </w:tc>
        <w:tc>
          <w:tcPr>
            <w:tcW w:w="0" w:type="auto"/>
            <w:tcBorders>
              <w:top w:val="nil"/>
              <w:left w:val="nil"/>
              <w:bottom w:val="single" w:sz="4" w:space="0" w:color="auto"/>
              <w:right w:val="single" w:sz="4" w:space="0" w:color="auto"/>
            </w:tcBorders>
            <w:shd w:val="clear" w:color="auto" w:fill="auto"/>
            <w:noWrap/>
            <w:vAlign w:val="center"/>
          </w:tcPr>
          <w:p w14:paraId="6B23A64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45</w:t>
            </w:r>
          </w:p>
        </w:tc>
        <w:tc>
          <w:tcPr>
            <w:tcW w:w="0" w:type="auto"/>
            <w:tcBorders>
              <w:top w:val="nil"/>
              <w:left w:val="nil"/>
              <w:bottom w:val="single" w:sz="4" w:space="0" w:color="auto"/>
              <w:right w:val="single" w:sz="4" w:space="0" w:color="auto"/>
            </w:tcBorders>
            <w:shd w:val="clear" w:color="auto" w:fill="auto"/>
            <w:noWrap/>
            <w:vAlign w:val="center"/>
          </w:tcPr>
          <w:p w14:paraId="51AEE18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566080.5542 </w:t>
            </w:r>
          </w:p>
        </w:tc>
        <w:tc>
          <w:tcPr>
            <w:tcW w:w="0" w:type="auto"/>
            <w:tcBorders>
              <w:top w:val="nil"/>
              <w:left w:val="nil"/>
              <w:bottom w:val="single" w:sz="4" w:space="0" w:color="auto"/>
              <w:right w:val="single" w:sz="4" w:space="0" w:color="auto"/>
            </w:tcBorders>
            <w:shd w:val="clear" w:color="auto" w:fill="auto"/>
            <w:noWrap/>
            <w:vAlign w:val="center"/>
          </w:tcPr>
          <w:p w14:paraId="3D0E31D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3572449.9304 </w:t>
            </w:r>
          </w:p>
        </w:tc>
      </w:tr>
      <w:tr w:rsidR="000F4245" w14:paraId="3250D725"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1D85AAD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14:paraId="2BF8B3E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566164.5752 </w:t>
            </w:r>
          </w:p>
        </w:tc>
        <w:tc>
          <w:tcPr>
            <w:tcW w:w="0" w:type="auto"/>
            <w:tcBorders>
              <w:top w:val="nil"/>
              <w:left w:val="nil"/>
              <w:bottom w:val="single" w:sz="4" w:space="0" w:color="auto"/>
              <w:right w:val="single" w:sz="4" w:space="0" w:color="auto"/>
            </w:tcBorders>
            <w:shd w:val="clear" w:color="auto" w:fill="auto"/>
            <w:noWrap/>
            <w:vAlign w:val="center"/>
          </w:tcPr>
          <w:p w14:paraId="7F1A9A0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3573564.6278 </w:t>
            </w:r>
          </w:p>
        </w:tc>
        <w:tc>
          <w:tcPr>
            <w:tcW w:w="0" w:type="auto"/>
            <w:tcBorders>
              <w:top w:val="nil"/>
              <w:left w:val="nil"/>
              <w:bottom w:val="single" w:sz="4" w:space="0" w:color="auto"/>
              <w:right w:val="single" w:sz="4" w:space="0" w:color="auto"/>
            </w:tcBorders>
            <w:shd w:val="clear" w:color="auto" w:fill="auto"/>
            <w:noWrap/>
            <w:vAlign w:val="center"/>
          </w:tcPr>
          <w:p w14:paraId="3A93FB1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25</w:t>
            </w:r>
          </w:p>
        </w:tc>
        <w:tc>
          <w:tcPr>
            <w:tcW w:w="0" w:type="auto"/>
            <w:tcBorders>
              <w:top w:val="nil"/>
              <w:left w:val="nil"/>
              <w:bottom w:val="single" w:sz="4" w:space="0" w:color="auto"/>
              <w:right w:val="single" w:sz="4" w:space="0" w:color="auto"/>
            </w:tcBorders>
            <w:shd w:val="clear" w:color="auto" w:fill="auto"/>
            <w:noWrap/>
            <w:vAlign w:val="center"/>
          </w:tcPr>
          <w:p w14:paraId="5A13DD8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565845.3093 </w:t>
            </w:r>
          </w:p>
        </w:tc>
        <w:tc>
          <w:tcPr>
            <w:tcW w:w="0" w:type="auto"/>
            <w:tcBorders>
              <w:top w:val="nil"/>
              <w:left w:val="nil"/>
              <w:bottom w:val="single" w:sz="4" w:space="0" w:color="auto"/>
              <w:right w:val="single" w:sz="4" w:space="0" w:color="auto"/>
            </w:tcBorders>
            <w:shd w:val="clear" w:color="auto" w:fill="auto"/>
            <w:noWrap/>
            <w:vAlign w:val="center"/>
          </w:tcPr>
          <w:p w14:paraId="47270EF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3572665.6347 </w:t>
            </w:r>
          </w:p>
        </w:tc>
        <w:tc>
          <w:tcPr>
            <w:tcW w:w="0" w:type="auto"/>
            <w:tcBorders>
              <w:top w:val="nil"/>
              <w:left w:val="nil"/>
              <w:bottom w:val="single" w:sz="4" w:space="0" w:color="auto"/>
              <w:right w:val="single" w:sz="4" w:space="0" w:color="auto"/>
            </w:tcBorders>
            <w:shd w:val="clear" w:color="auto" w:fill="auto"/>
            <w:noWrap/>
            <w:vAlign w:val="center"/>
          </w:tcPr>
          <w:p w14:paraId="4074E72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46</w:t>
            </w:r>
          </w:p>
        </w:tc>
        <w:tc>
          <w:tcPr>
            <w:tcW w:w="0" w:type="auto"/>
            <w:tcBorders>
              <w:top w:val="nil"/>
              <w:left w:val="nil"/>
              <w:bottom w:val="single" w:sz="4" w:space="0" w:color="auto"/>
              <w:right w:val="single" w:sz="4" w:space="0" w:color="auto"/>
            </w:tcBorders>
            <w:shd w:val="clear" w:color="auto" w:fill="auto"/>
            <w:noWrap/>
            <w:vAlign w:val="center"/>
          </w:tcPr>
          <w:p w14:paraId="5FD588F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566021.2793 </w:t>
            </w:r>
          </w:p>
        </w:tc>
        <w:tc>
          <w:tcPr>
            <w:tcW w:w="0" w:type="auto"/>
            <w:tcBorders>
              <w:top w:val="nil"/>
              <w:left w:val="nil"/>
              <w:bottom w:val="single" w:sz="4" w:space="0" w:color="auto"/>
              <w:right w:val="single" w:sz="4" w:space="0" w:color="auto"/>
            </w:tcBorders>
            <w:shd w:val="clear" w:color="auto" w:fill="auto"/>
            <w:noWrap/>
            <w:vAlign w:val="center"/>
          </w:tcPr>
          <w:p w14:paraId="1DF3F02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3572525.2519 </w:t>
            </w:r>
          </w:p>
        </w:tc>
      </w:tr>
      <w:tr w:rsidR="000F4245" w14:paraId="3B5FA157"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625A6B2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14:paraId="41CD804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566037.0002 </w:t>
            </w:r>
          </w:p>
        </w:tc>
        <w:tc>
          <w:tcPr>
            <w:tcW w:w="0" w:type="auto"/>
            <w:tcBorders>
              <w:top w:val="nil"/>
              <w:left w:val="nil"/>
              <w:bottom w:val="single" w:sz="4" w:space="0" w:color="auto"/>
              <w:right w:val="single" w:sz="4" w:space="0" w:color="auto"/>
            </w:tcBorders>
            <w:shd w:val="clear" w:color="auto" w:fill="auto"/>
            <w:noWrap/>
            <w:vAlign w:val="center"/>
          </w:tcPr>
          <w:p w14:paraId="03BFC83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3573525.8971 </w:t>
            </w:r>
          </w:p>
        </w:tc>
        <w:tc>
          <w:tcPr>
            <w:tcW w:w="0" w:type="auto"/>
            <w:tcBorders>
              <w:top w:val="nil"/>
              <w:left w:val="nil"/>
              <w:bottom w:val="single" w:sz="4" w:space="0" w:color="auto"/>
              <w:right w:val="single" w:sz="4" w:space="0" w:color="auto"/>
            </w:tcBorders>
            <w:shd w:val="clear" w:color="auto" w:fill="auto"/>
            <w:noWrap/>
            <w:vAlign w:val="center"/>
          </w:tcPr>
          <w:p w14:paraId="6F71A3D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26</w:t>
            </w:r>
          </w:p>
        </w:tc>
        <w:tc>
          <w:tcPr>
            <w:tcW w:w="0" w:type="auto"/>
            <w:tcBorders>
              <w:top w:val="nil"/>
              <w:left w:val="nil"/>
              <w:bottom w:val="single" w:sz="4" w:space="0" w:color="auto"/>
              <w:right w:val="single" w:sz="4" w:space="0" w:color="auto"/>
            </w:tcBorders>
            <w:shd w:val="clear" w:color="auto" w:fill="auto"/>
            <w:noWrap/>
            <w:vAlign w:val="center"/>
          </w:tcPr>
          <w:p w14:paraId="75A6C36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565858.8458 </w:t>
            </w:r>
          </w:p>
        </w:tc>
        <w:tc>
          <w:tcPr>
            <w:tcW w:w="0" w:type="auto"/>
            <w:tcBorders>
              <w:top w:val="nil"/>
              <w:left w:val="nil"/>
              <w:bottom w:val="single" w:sz="4" w:space="0" w:color="auto"/>
              <w:right w:val="single" w:sz="4" w:space="0" w:color="auto"/>
            </w:tcBorders>
            <w:shd w:val="clear" w:color="auto" w:fill="auto"/>
            <w:noWrap/>
            <w:vAlign w:val="center"/>
          </w:tcPr>
          <w:p w14:paraId="19A3E41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3572609.6209 </w:t>
            </w:r>
          </w:p>
        </w:tc>
        <w:tc>
          <w:tcPr>
            <w:tcW w:w="0" w:type="auto"/>
            <w:tcBorders>
              <w:top w:val="nil"/>
              <w:left w:val="nil"/>
              <w:bottom w:val="single" w:sz="4" w:space="0" w:color="auto"/>
              <w:right w:val="single" w:sz="4" w:space="0" w:color="auto"/>
            </w:tcBorders>
            <w:shd w:val="clear" w:color="auto" w:fill="auto"/>
            <w:noWrap/>
            <w:vAlign w:val="center"/>
          </w:tcPr>
          <w:p w14:paraId="3F7343A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47</w:t>
            </w:r>
          </w:p>
        </w:tc>
        <w:tc>
          <w:tcPr>
            <w:tcW w:w="0" w:type="auto"/>
            <w:tcBorders>
              <w:top w:val="nil"/>
              <w:left w:val="nil"/>
              <w:bottom w:val="single" w:sz="4" w:space="0" w:color="auto"/>
              <w:right w:val="single" w:sz="4" w:space="0" w:color="auto"/>
            </w:tcBorders>
            <w:shd w:val="clear" w:color="auto" w:fill="auto"/>
            <w:noWrap/>
            <w:vAlign w:val="center"/>
          </w:tcPr>
          <w:p w14:paraId="43F7B8C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565976.9776 </w:t>
            </w:r>
          </w:p>
        </w:tc>
        <w:tc>
          <w:tcPr>
            <w:tcW w:w="0" w:type="auto"/>
            <w:tcBorders>
              <w:top w:val="nil"/>
              <w:left w:val="nil"/>
              <w:bottom w:val="single" w:sz="4" w:space="0" w:color="auto"/>
              <w:right w:val="single" w:sz="4" w:space="0" w:color="auto"/>
            </w:tcBorders>
            <w:shd w:val="clear" w:color="auto" w:fill="auto"/>
            <w:noWrap/>
            <w:vAlign w:val="center"/>
          </w:tcPr>
          <w:p w14:paraId="1177C8D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3572607.9083 </w:t>
            </w:r>
          </w:p>
        </w:tc>
      </w:tr>
      <w:tr w:rsidR="000F4245" w14:paraId="6B51660E"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5EBD4EE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w:t>
            </w:r>
          </w:p>
        </w:tc>
        <w:tc>
          <w:tcPr>
            <w:tcW w:w="0" w:type="auto"/>
            <w:tcBorders>
              <w:top w:val="nil"/>
              <w:left w:val="nil"/>
              <w:bottom w:val="single" w:sz="4" w:space="0" w:color="auto"/>
              <w:right w:val="single" w:sz="4" w:space="0" w:color="auto"/>
            </w:tcBorders>
            <w:shd w:val="clear" w:color="auto" w:fill="auto"/>
            <w:noWrap/>
            <w:vAlign w:val="center"/>
          </w:tcPr>
          <w:p w14:paraId="1F89255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565945.0085 </w:t>
            </w:r>
          </w:p>
        </w:tc>
        <w:tc>
          <w:tcPr>
            <w:tcW w:w="0" w:type="auto"/>
            <w:tcBorders>
              <w:top w:val="nil"/>
              <w:left w:val="nil"/>
              <w:bottom w:val="single" w:sz="4" w:space="0" w:color="auto"/>
              <w:right w:val="single" w:sz="4" w:space="0" w:color="auto"/>
            </w:tcBorders>
            <w:shd w:val="clear" w:color="auto" w:fill="auto"/>
            <w:noWrap/>
            <w:vAlign w:val="center"/>
          </w:tcPr>
          <w:p w14:paraId="6B6AA5F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3573453.9177 </w:t>
            </w:r>
          </w:p>
        </w:tc>
        <w:tc>
          <w:tcPr>
            <w:tcW w:w="0" w:type="auto"/>
            <w:tcBorders>
              <w:top w:val="nil"/>
              <w:left w:val="nil"/>
              <w:bottom w:val="single" w:sz="4" w:space="0" w:color="auto"/>
              <w:right w:val="single" w:sz="4" w:space="0" w:color="auto"/>
            </w:tcBorders>
            <w:shd w:val="clear" w:color="auto" w:fill="auto"/>
            <w:noWrap/>
            <w:vAlign w:val="center"/>
          </w:tcPr>
          <w:p w14:paraId="756DDE6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27</w:t>
            </w:r>
          </w:p>
        </w:tc>
        <w:tc>
          <w:tcPr>
            <w:tcW w:w="0" w:type="auto"/>
            <w:tcBorders>
              <w:top w:val="nil"/>
              <w:left w:val="nil"/>
              <w:bottom w:val="single" w:sz="4" w:space="0" w:color="auto"/>
              <w:right w:val="single" w:sz="4" w:space="0" w:color="auto"/>
            </w:tcBorders>
            <w:shd w:val="clear" w:color="auto" w:fill="auto"/>
            <w:noWrap/>
            <w:vAlign w:val="center"/>
          </w:tcPr>
          <w:p w14:paraId="12F90D9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565874.5267 </w:t>
            </w:r>
          </w:p>
        </w:tc>
        <w:tc>
          <w:tcPr>
            <w:tcW w:w="0" w:type="auto"/>
            <w:tcBorders>
              <w:top w:val="nil"/>
              <w:left w:val="nil"/>
              <w:bottom w:val="single" w:sz="4" w:space="0" w:color="auto"/>
              <w:right w:val="single" w:sz="4" w:space="0" w:color="auto"/>
            </w:tcBorders>
            <w:shd w:val="clear" w:color="auto" w:fill="auto"/>
            <w:noWrap/>
            <w:vAlign w:val="center"/>
          </w:tcPr>
          <w:p w14:paraId="778A8E4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3572560.2481 </w:t>
            </w:r>
          </w:p>
        </w:tc>
        <w:tc>
          <w:tcPr>
            <w:tcW w:w="0" w:type="auto"/>
            <w:tcBorders>
              <w:top w:val="nil"/>
              <w:left w:val="nil"/>
              <w:bottom w:val="single" w:sz="4" w:space="0" w:color="auto"/>
              <w:right w:val="single" w:sz="4" w:space="0" w:color="auto"/>
            </w:tcBorders>
            <w:shd w:val="clear" w:color="auto" w:fill="auto"/>
            <w:noWrap/>
            <w:vAlign w:val="center"/>
          </w:tcPr>
          <w:p w14:paraId="198022E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48</w:t>
            </w:r>
          </w:p>
        </w:tc>
        <w:tc>
          <w:tcPr>
            <w:tcW w:w="0" w:type="auto"/>
            <w:tcBorders>
              <w:top w:val="nil"/>
              <w:left w:val="nil"/>
              <w:bottom w:val="single" w:sz="4" w:space="0" w:color="auto"/>
              <w:right w:val="single" w:sz="4" w:space="0" w:color="auto"/>
            </w:tcBorders>
            <w:shd w:val="clear" w:color="auto" w:fill="auto"/>
            <w:noWrap/>
            <w:vAlign w:val="center"/>
          </w:tcPr>
          <w:p w14:paraId="63C73F3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565948.0053 </w:t>
            </w:r>
          </w:p>
        </w:tc>
        <w:tc>
          <w:tcPr>
            <w:tcW w:w="0" w:type="auto"/>
            <w:tcBorders>
              <w:top w:val="nil"/>
              <w:left w:val="nil"/>
              <w:bottom w:val="single" w:sz="4" w:space="0" w:color="auto"/>
              <w:right w:val="single" w:sz="4" w:space="0" w:color="auto"/>
            </w:tcBorders>
            <w:shd w:val="clear" w:color="auto" w:fill="auto"/>
            <w:noWrap/>
            <w:vAlign w:val="center"/>
          </w:tcPr>
          <w:p w14:paraId="6DD04E1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3572701.1109 </w:t>
            </w:r>
          </w:p>
        </w:tc>
      </w:tr>
      <w:tr w:rsidR="000F4245" w14:paraId="78E2CFD2"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2CC517D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w:t>
            </w:r>
          </w:p>
        </w:tc>
        <w:tc>
          <w:tcPr>
            <w:tcW w:w="0" w:type="auto"/>
            <w:tcBorders>
              <w:top w:val="nil"/>
              <w:left w:val="nil"/>
              <w:bottom w:val="single" w:sz="4" w:space="0" w:color="auto"/>
              <w:right w:val="single" w:sz="4" w:space="0" w:color="auto"/>
            </w:tcBorders>
            <w:shd w:val="clear" w:color="auto" w:fill="auto"/>
            <w:noWrap/>
            <w:vAlign w:val="center"/>
          </w:tcPr>
          <w:p w14:paraId="2030EE4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565916.3666 </w:t>
            </w:r>
          </w:p>
        </w:tc>
        <w:tc>
          <w:tcPr>
            <w:tcW w:w="0" w:type="auto"/>
            <w:tcBorders>
              <w:top w:val="nil"/>
              <w:left w:val="nil"/>
              <w:bottom w:val="single" w:sz="4" w:space="0" w:color="auto"/>
              <w:right w:val="single" w:sz="4" w:space="0" w:color="auto"/>
            </w:tcBorders>
            <w:shd w:val="clear" w:color="auto" w:fill="auto"/>
            <w:noWrap/>
            <w:vAlign w:val="center"/>
          </w:tcPr>
          <w:p w14:paraId="1031B25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3573412.9952 </w:t>
            </w:r>
          </w:p>
        </w:tc>
        <w:tc>
          <w:tcPr>
            <w:tcW w:w="0" w:type="auto"/>
            <w:tcBorders>
              <w:top w:val="nil"/>
              <w:left w:val="nil"/>
              <w:bottom w:val="single" w:sz="4" w:space="0" w:color="auto"/>
              <w:right w:val="single" w:sz="4" w:space="0" w:color="auto"/>
            </w:tcBorders>
            <w:shd w:val="clear" w:color="auto" w:fill="auto"/>
            <w:noWrap/>
            <w:vAlign w:val="center"/>
          </w:tcPr>
          <w:p w14:paraId="5D94B02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28</w:t>
            </w:r>
          </w:p>
        </w:tc>
        <w:tc>
          <w:tcPr>
            <w:tcW w:w="0" w:type="auto"/>
            <w:tcBorders>
              <w:top w:val="nil"/>
              <w:left w:val="nil"/>
              <w:bottom w:val="single" w:sz="4" w:space="0" w:color="auto"/>
              <w:right w:val="single" w:sz="4" w:space="0" w:color="auto"/>
            </w:tcBorders>
            <w:shd w:val="clear" w:color="auto" w:fill="auto"/>
            <w:noWrap/>
            <w:vAlign w:val="center"/>
          </w:tcPr>
          <w:p w14:paraId="2C372A4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565886.1202 </w:t>
            </w:r>
          </w:p>
        </w:tc>
        <w:tc>
          <w:tcPr>
            <w:tcW w:w="0" w:type="auto"/>
            <w:tcBorders>
              <w:top w:val="nil"/>
              <w:left w:val="nil"/>
              <w:bottom w:val="single" w:sz="4" w:space="0" w:color="auto"/>
              <w:right w:val="single" w:sz="4" w:space="0" w:color="auto"/>
            </w:tcBorders>
            <w:shd w:val="clear" w:color="auto" w:fill="auto"/>
            <w:noWrap/>
            <w:vAlign w:val="center"/>
          </w:tcPr>
          <w:p w14:paraId="5B5EAD2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3572531.3622 </w:t>
            </w:r>
          </w:p>
        </w:tc>
        <w:tc>
          <w:tcPr>
            <w:tcW w:w="0" w:type="auto"/>
            <w:tcBorders>
              <w:top w:val="nil"/>
              <w:left w:val="nil"/>
              <w:bottom w:val="single" w:sz="4" w:space="0" w:color="auto"/>
              <w:right w:val="single" w:sz="4" w:space="0" w:color="auto"/>
            </w:tcBorders>
            <w:shd w:val="clear" w:color="auto" w:fill="auto"/>
            <w:noWrap/>
            <w:vAlign w:val="center"/>
          </w:tcPr>
          <w:p w14:paraId="5A25A18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49</w:t>
            </w:r>
          </w:p>
        </w:tc>
        <w:tc>
          <w:tcPr>
            <w:tcW w:w="0" w:type="auto"/>
            <w:tcBorders>
              <w:top w:val="nil"/>
              <w:left w:val="nil"/>
              <w:bottom w:val="single" w:sz="4" w:space="0" w:color="auto"/>
              <w:right w:val="single" w:sz="4" w:space="0" w:color="auto"/>
            </w:tcBorders>
            <w:shd w:val="clear" w:color="auto" w:fill="auto"/>
            <w:noWrap/>
            <w:vAlign w:val="center"/>
          </w:tcPr>
          <w:p w14:paraId="70B3D67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565927.4268 </w:t>
            </w:r>
          </w:p>
        </w:tc>
        <w:tc>
          <w:tcPr>
            <w:tcW w:w="0" w:type="auto"/>
            <w:tcBorders>
              <w:top w:val="nil"/>
              <w:left w:val="nil"/>
              <w:bottom w:val="single" w:sz="4" w:space="0" w:color="auto"/>
              <w:right w:val="single" w:sz="4" w:space="0" w:color="auto"/>
            </w:tcBorders>
            <w:shd w:val="clear" w:color="auto" w:fill="auto"/>
            <w:noWrap/>
            <w:vAlign w:val="center"/>
          </w:tcPr>
          <w:p w14:paraId="3E37AC8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3572797.4339 </w:t>
            </w:r>
          </w:p>
        </w:tc>
      </w:tr>
      <w:tr w:rsidR="000F4245" w14:paraId="667D1649"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304B932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w:t>
            </w:r>
          </w:p>
        </w:tc>
        <w:tc>
          <w:tcPr>
            <w:tcW w:w="0" w:type="auto"/>
            <w:tcBorders>
              <w:top w:val="nil"/>
              <w:left w:val="nil"/>
              <w:bottom w:val="single" w:sz="4" w:space="0" w:color="auto"/>
              <w:right w:val="single" w:sz="4" w:space="0" w:color="auto"/>
            </w:tcBorders>
            <w:shd w:val="clear" w:color="auto" w:fill="auto"/>
            <w:noWrap/>
            <w:vAlign w:val="center"/>
          </w:tcPr>
          <w:p w14:paraId="5E589CA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565896.2184 </w:t>
            </w:r>
          </w:p>
        </w:tc>
        <w:tc>
          <w:tcPr>
            <w:tcW w:w="0" w:type="auto"/>
            <w:tcBorders>
              <w:top w:val="nil"/>
              <w:left w:val="nil"/>
              <w:bottom w:val="single" w:sz="4" w:space="0" w:color="auto"/>
              <w:right w:val="single" w:sz="4" w:space="0" w:color="auto"/>
            </w:tcBorders>
            <w:shd w:val="clear" w:color="auto" w:fill="auto"/>
            <w:noWrap/>
            <w:vAlign w:val="center"/>
          </w:tcPr>
          <w:p w14:paraId="087D8A1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3573367.8998 </w:t>
            </w:r>
          </w:p>
        </w:tc>
        <w:tc>
          <w:tcPr>
            <w:tcW w:w="0" w:type="auto"/>
            <w:tcBorders>
              <w:top w:val="nil"/>
              <w:left w:val="nil"/>
              <w:bottom w:val="single" w:sz="4" w:space="0" w:color="auto"/>
              <w:right w:val="single" w:sz="4" w:space="0" w:color="auto"/>
            </w:tcBorders>
            <w:shd w:val="clear" w:color="auto" w:fill="auto"/>
            <w:noWrap/>
            <w:vAlign w:val="center"/>
          </w:tcPr>
          <w:p w14:paraId="532706F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29</w:t>
            </w:r>
          </w:p>
        </w:tc>
        <w:tc>
          <w:tcPr>
            <w:tcW w:w="0" w:type="auto"/>
            <w:tcBorders>
              <w:top w:val="nil"/>
              <w:left w:val="nil"/>
              <w:bottom w:val="single" w:sz="4" w:space="0" w:color="auto"/>
              <w:right w:val="single" w:sz="4" w:space="0" w:color="auto"/>
            </w:tcBorders>
            <w:shd w:val="clear" w:color="auto" w:fill="auto"/>
            <w:noWrap/>
            <w:vAlign w:val="center"/>
          </w:tcPr>
          <w:p w14:paraId="1B42380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565902.7932 </w:t>
            </w:r>
          </w:p>
        </w:tc>
        <w:tc>
          <w:tcPr>
            <w:tcW w:w="0" w:type="auto"/>
            <w:tcBorders>
              <w:top w:val="nil"/>
              <w:left w:val="nil"/>
              <w:bottom w:val="single" w:sz="4" w:space="0" w:color="auto"/>
              <w:right w:val="single" w:sz="4" w:space="0" w:color="auto"/>
            </w:tcBorders>
            <w:shd w:val="clear" w:color="auto" w:fill="auto"/>
            <w:noWrap/>
            <w:vAlign w:val="center"/>
          </w:tcPr>
          <w:p w14:paraId="566CFEC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3572483.9036 </w:t>
            </w:r>
          </w:p>
        </w:tc>
        <w:tc>
          <w:tcPr>
            <w:tcW w:w="0" w:type="auto"/>
            <w:tcBorders>
              <w:top w:val="nil"/>
              <w:left w:val="nil"/>
              <w:bottom w:val="single" w:sz="4" w:space="0" w:color="auto"/>
              <w:right w:val="single" w:sz="4" w:space="0" w:color="auto"/>
            </w:tcBorders>
            <w:shd w:val="clear" w:color="auto" w:fill="auto"/>
            <w:noWrap/>
            <w:vAlign w:val="center"/>
          </w:tcPr>
          <w:p w14:paraId="2E77BB2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50</w:t>
            </w:r>
          </w:p>
        </w:tc>
        <w:tc>
          <w:tcPr>
            <w:tcW w:w="0" w:type="auto"/>
            <w:tcBorders>
              <w:top w:val="nil"/>
              <w:left w:val="nil"/>
              <w:bottom w:val="single" w:sz="4" w:space="0" w:color="auto"/>
              <w:right w:val="single" w:sz="4" w:space="0" w:color="auto"/>
            </w:tcBorders>
            <w:shd w:val="clear" w:color="auto" w:fill="auto"/>
            <w:noWrap/>
            <w:vAlign w:val="center"/>
          </w:tcPr>
          <w:p w14:paraId="4254190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565916.2836 </w:t>
            </w:r>
          </w:p>
        </w:tc>
        <w:tc>
          <w:tcPr>
            <w:tcW w:w="0" w:type="auto"/>
            <w:tcBorders>
              <w:top w:val="nil"/>
              <w:left w:val="nil"/>
              <w:bottom w:val="single" w:sz="4" w:space="0" w:color="auto"/>
              <w:right w:val="single" w:sz="4" w:space="0" w:color="auto"/>
            </w:tcBorders>
            <w:shd w:val="clear" w:color="auto" w:fill="auto"/>
            <w:noWrap/>
            <w:vAlign w:val="center"/>
          </w:tcPr>
          <w:p w14:paraId="2F518C3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3572869.8886 </w:t>
            </w:r>
          </w:p>
        </w:tc>
      </w:tr>
      <w:tr w:rsidR="000F4245" w14:paraId="544790CB"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67CCD57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w:t>
            </w:r>
          </w:p>
        </w:tc>
        <w:tc>
          <w:tcPr>
            <w:tcW w:w="0" w:type="auto"/>
            <w:tcBorders>
              <w:top w:val="nil"/>
              <w:left w:val="nil"/>
              <w:bottom w:val="single" w:sz="4" w:space="0" w:color="auto"/>
              <w:right w:val="single" w:sz="4" w:space="0" w:color="auto"/>
            </w:tcBorders>
            <w:shd w:val="clear" w:color="auto" w:fill="auto"/>
            <w:noWrap/>
            <w:vAlign w:val="center"/>
          </w:tcPr>
          <w:p w14:paraId="38264C7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565887.4269 </w:t>
            </w:r>
          </w:p>
        </w:tc>
        <w:tc>
          <w:tcPr>
            <w:tcW w:w="0" w:type="auto"/>
            <w:tcBorders>
              <w:top w:val="nil"/>
              <w:left w:val="nil"/>
              <w:bottom w:val="single" w:sz="4" w:space="0" w:color="auto"/>
              <w:right w:val="single" w:sz="4" w:space="0" w:color="auto"/>
            </w:tcBorders>
            <w:shd w:val="clear" w:color="auto" w:fill="auto"/>
            <w:noWrap/>
            <w:vAlign w:val="center"/>
          </w:tcPr>
          <w:p w14:paraId="30502BF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3573348.5995 </w:t>
            </w:r>
          </w:p>
        </w:tc>
        <w:tc>
          <w:tcPr>
            <w:tcW w:w="0" w:type="auto"/>
            <w:tcBorders>
              <w:top w:val="nil"/>
              <w:left w:val="nil"/>
              <w:bottom w:val="single" w:sz="4" w:space="0" w:color="auto"/>
              <w:right w:val="single" w:sz="4" w:space="0" w:color="auto"/>
            </w:tcBorders>
            <w:shd w:val="clear" w:color="auto" w:fill="auto"/>
            <w:noWrap/>
            <w:vAlign w:val="center"/>
          </w:tcPr>
          <w:p w14:paraId="0EB3D8E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30</w:t>
            </w:r>
          </w:p>
        </w:tc>
        <w:tc>
          <w:tcPr>
            <w:tcW w:w="0" w:type="auto"/>
            <w:tcBorders>
              <w:top w:val="nil"/>
              <w:left w:val="nil"/>
              <w:bottom w:val="single" w:sz="4" w:space="0" w:color="auto"/>
              <w:right w:val="single" w:sz="4" w:space="0" w:color="auto"/>
            </w:tcBorders>
            <w:shd w:val="clear" w:color="auto" w:fill="auto"/>
            <w:noWrap/>
            <w:vAlign w:val="center"/>
          </w:tcPr>
          <w:p w14:paraId="24941F6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565918.9254 </w:t>
            </w:r>
          </w:p>
        </w:tc>
        <w:tc>
          <w:tcPr>
            <w:tcW w:w="0" w:type="auto"/>
            <w:tcBorders>
              <w:top w:val="nil"/>
              <w:left w:val="nil"/>
              <w:bottom w:val="single" w:sz="4" w:space="0" w:color="auto"/>
              <w:right w:val="single" w:sz="4" w:space="0" w:color="auto"/>
            </w:tcBorders>
            <w:shd w:val="clear" w:color="auto" w:fill="auto"/>
            <w:noWrap/>
            <w:vAlign w:val="center"/>
          </w:tcPr>
          <w:p w14:paraId="6184BEC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3572449.6473 </w:t>
            </w:r>
          </w:p>
        </w:tc>
        <w:tc>
          <w:tcPr>
            <w:tcW w:w="0" w:type="auto"/>
            <w:tcBorders>
              <w:top w:val="nil"/>
              <w:left w:val="nil"/>
              <w:bottom w:val="single" w:sz="4" w:space="0" w:color="auto"/>
              <w:right w:val="single" w:sz="4" w:space="0" w:color="auto"/>
            </w:tcBorders>
            <w:shd w:val="clear" w:color="auto" w:fill="auto"/>
            <w:noWrap/>
            <w:vAlign w:val="center"/>
          </w:tcPr>
          <w:p w14:paraId="3C98B44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51</w:t>
            </w:r>
          </w:p>
        </w:tc>
        <w:tc>
          <w:tcPr>
            <w:tcW w:w="0" w:type="auto"/>
            <w:tcBorders>
              <w:top w:val="nil"/>
              <w:left w:val="nil"/>
              <w:bottom w:val="single" w:sz="4" w:space="0" w:color="auto"/>
              <w:right w:val="single" w:sz="4" w:space="0" w:color="auto"/>
            </w:tcBorders>
            <w:shd w:val="clear" w:color="auto" w:fill="auto"/>
            <w:noWrap/>
            <w:vAlign w:val="center"/>
          </w:tcPr>
          <w:p w14:paraId="4948367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565910.2788 </w:t>
            </w:r>
          </w:p>
        </w:tc>
        <w:tc>
          <w:tcPr>
            <w:tcW w:w="0" w:type="auto"/>
            <w:tcBorders>
              <w:top w:val="nil"/>
              <w:left w:val="nil"/>
              <w:bottom w:val="single" w:sz="4" w:space="0" w:color="auto"/>
              <w:right w:val="single" w:sz="4" w:space="0" w:color="auto"/>
            </w:tcBorders>
            <w:shd w:val="clear" w:color="auto" w:fill="auto"/>
            <w:noWrap/>
            <w:vAlign w:val="center"/>
          </w:tcPr>
          <w:p w14:paraId="725F7CE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3572932.6338 </w:t>
            </w:r>
          </w:p>
        </w:tc>
      </w:tr>
      <w:tr w:rsidR="000F4245" w14:paraId="704230FD"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588AA4B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10</w:t>
            </w:r>
          </w:p>
        </w:tc>
        <w:tc>
          <w:tcPr>
            <w:tcW w:w="0" w:type="auto"/>
            <w:tcBorders>
              <w:top w:val="nil"/>
              <w:left w:val="nil"/>
              <w:bottom w:val="single" w:sz="4" w:space="0" w:color="auto"/>
              <w:right w:val="single" w:sz="4" w:space="0" w:color="auto"/>
            </w:tcBorders>
            <w:shd w:val="clear" w:color="auto" w:fill="auto"/>
            <w:noWrap/>
            <w:vAlign w:val="center"/>
          </w:tcPr>
          <w:p w14:paraId="59DE130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565872.9566 </w:t>
            </w:r>
          </w:p>
        </w:tc>
        <w:tc>
          <w:tcPr>
            <w:tcW w:w="0" w:type="auto"/>
            <w:tcBorders>
              <w:top w:val="nil"/>
              <w:left w:val="nil"/>
              <w:bottom w:val="single" w:sz="4" w:space="0" w:color="auto"/>
              <w:right w:val="single" w:sz="4" w:space="0" w:color="auto"/>
            </w:tcBorders>
            <w:shd w:val="clear" w:color="auto" w:fill="auto"/>
            <w:noWrap/>
            <w:vAlign w:val="center"/>
          </w:tcPr>
          <w:p w14:paraId="378D4B9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3573312.5962 </w:t>
            </w:r>
          </w:p>
        </w:tc>
        <w:tc>
          <w:tcPr>
            <w:tcW w:w="0" w:type="auto"/>
            <w:tcBorders>
              <w:top w:val="nil"/>
              <w:left w:val="nil"/>
              <w:bottom w:val="single" w:sz="4" w:space="0" w:color="auto"/>
              <w:right w:val="single" w:sz="4" w:space="0" w:color="auto"/>
            </w:tcBorders>
            <w:shd w:val="clear" w:color="auto" w:fill="auto"/>
            <w:noWrap/>
            <w:vAlign w:val="center"/>
          </w:tcPr>
          <w:p w14:paraId="4298A07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31</w:t>
            </w:r>
          </w:p>
        </w:tc>
        <w:tc>
          <w:tcPr>
            <w:tcW w:w="0" w:type="auto"/>
            <w:tcBorders>
              <w:top w:val="nil"/>
              <w:left w:val="nil"/>
              <w:bottom w:val="single" w:sz="4" w:space="0" w:color="auto"/>
              <w:right w:val="single" w:sz="4" w:space="0" w:color="auto"/>
            </w:tcBorders>
            <w:shd w:val="clear" w:color="auto" w:fill="auto"/>
            <w:noWrap/>
            <w:vAlign w:val="center"/>
          </w:tcPr>
          <w:p w14:paraId="7451B8B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565953.3288 </w:t>
            </w:r>
          </w:p>
        </w:tc>
        <w:tc>
          <w:tcPr>
            <w:tcW w:w="0" w:type="auto"/>
            <w:tcBorders>
              <w:top w:val="nil"/>
              <w:left w:val="nil"/>
              <w:bottom w:val="single" w:sz="4" w:space="0" w:color="auto"/>
              <w:right w:val="single" w:sz="4" w:space="0" w:color="auto"/>
            </w:tcBorders>
            <w:shd w:val="clear" w:color="auto" w:fill="auto"/>
            <w:noWrap/>
            <w:vAlign w:val="center"/>
          </w:tcPr>
          <w:p w14:paraId="7E2763F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3572408.7734 </w:t>
            </w:r>
          </w:p>
        </w:tc>
        <w:tc>
          <w:tcPr>
            <w:tcW w:w="0" w:type="auto"/>
            <w:tcBorders>
              <w:top w:val="nil"/>
              <w:left w:val="nil"/>
              <w:bottom w:val="single" w:sz="4" w:space="0" w:color="auto"/>
              <w:right w:val="single" w:sz="4" w:space="0" w:color="auto"/>
            </w:tcBorders>
            <w:shd w:val="clear" w:color="auto" w:fill="auto"/>
            <w:noWrap/>
            <w:vAlign w:val="center"/>
          </w:tcPr>
          <w:p w14:paraId="4833231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52</w:t>
            </w:r>
          </w:p>
        </w:tc>
        <w:tc>
          <w:tcPr>
            <w:tcW w:w="0" w:type="auto"/>
            <w:tcBorders>
              <w:top w:val="nil"/>
              <w:left w:val="nil"/>
              <w:bottom w:val="single" w:sz="4" w:space="0" w:color="auto"/>
              <w:right w:val="single" w:sz="4" w:space="0" w:color="auto"/>
            </w:tcBorders>
            <w:shd w:val="clear" w:color="auto" w:fill="auto"/>
            <w:noWrap/>
            <w:vAlign w:val="center"/>
          </w:tcPr>
          <w:p w14:paraId="6CD62F4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565909.6950 </w:t>
            </w:r>
          </w:p>
        </w:tc>
        <w:tc>
          <w:tcPr>
            <w:tcW w:w="0" w:type="auto"/>
            <w:tcBorders>
              <w:top w:val="nil"/>
              <w:left w:val="nil"/>
              <w:bottom w:val="single" w:sz="4" w:space="0" w:color="auto"/>
              <w:right w:val="single" w:sz="4" w:space="0" w:color="auto"/>
            </w:tcBorders>
            <w:shd w:val="clear" w:color="auto" w:fill="auto"/>
            <w:noWrap/>
            <w:vAlign w:val="center"/>
          </w:tcPr>
          <w:p w14:paraId="6FDF9AC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3573004.5600 </w:t>
            </w:r>
          </w:p>
        </w:tc>
      </w:tr>
      <w:tr w:rsidR="000F4245" w14:paraId="437DE34C"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365E529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11</w:t>
            </w:r>
          </w:p>
        </w:tc>
        <w:tc>
          <w:tcPr>
            <w:tcW w:w="0" w:type="auto"/>
            <w:tcBorders>
              <w:top w:val="nil"/>
              <w:left w:val="nil"/>
              <w:bottom w:val="single" w:sz="4" w:space="0" w:color="auto"/>
              <w:right w:val="single" w:sz="4" w:space="0" w:color="auto"/>
            </w:tcBorders>
            <w:shd w:val="clear" w:color="auto" w:fill="auto"/>
            <w:noWrap/>
            <w:vAlign w:val="center"/>
          </w:tcPr>
          <w:p w14:paraId="5B94693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565865.7879 </w:t>
            </w:r>
          </w:p>
        </w:tc>
        <w:tc>
          <w:tcPr>
            <w:tcW w:w="0" w:type="auto"/>
            <w:tcBorders>
              <w:top w:val="nil"/>
              <w:left w:val="nil"/>
              <w:bottom w:val="single" w:sz="4" w:space="0" w:color="auto"/>
              <w:right w:val="single" w:sz="4" w:space="0" w:color="auto"/>
            </w:tcBorders>
            <w:shd w:val="clear" w:color="auto" w:fill="auto"/>
            <w:noWrap/>
            <w:vAlign w:val="center"/>
          </w:tcPr>
          <w:p w14:paraId="6795397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3573279.5164 </w:t>
            </w:r>
          </w:p>
        </w:tc>
        <w:tc>
          <w:tcPr>
            <w:tcW w:w="0" w:type="auto"/>
            <w:tcBorders>
              <w:top w:val="nil"/>
              <w:left w:val="nil"/>
              <w:bottom w:val="single" w:sz="4" w:space="0" w:color="auto"/>
              <w:right w:val="single" w:sz="4" w:space="0" w:color="auto"/>
            </w:tcBorders>
            <w:shd w:val="clear" w:color="auto" w:fill="auto"/>
            <w:noWrap/>
            <w:vAlign w:val="center"/>
          </w:tcPr>
          <w:p w14:paraId="62C9BBC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32</w:t>
            </w:r>
          </w:p>
        </w:tc>
        <w:tc>
          <w:tcPr>
            <w:tcW w:w="0" w:type="auto"/>
            <w:tcBorders>
              <w:top w:val="nil"/>
              <w:left w:val="nil"/>
              <w:bottom w:val="single" w:sz="4" w:space="0" w:color="auto"/>
              <w:right w:val="single" w:sz="4" w:space="0" w:color="auto"/>
            </w:tcBorders>
            <w:shd w:val="clear" w:color="auto" w:fill="auto"/>
            <w:noWrap/>
            <w:vAlign w:val="center"/>
          </w:tcPr>
          <w:p w14:paraId="7035BAA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565981.5548 </w:t>
            </w:r>
          </w:p>
        </w:tc>
        <w:tc>
          <w:tcPr>
            <w:tcW w:w="0" w:type="auto"/>
            <w:tcBorders>
              <w:top w:val="nil"/>
              <w:left w:val="nil"/>
              <w:bottom w:val="single" w:sz="4" w:space="0" w:color="auto"/>
              <w:right w:val="single" w:sz="4" w:space="0" w:color="auto"/>
            </w:tcBorders>
            <w:shd w:val="clear" w:color="auto" w:fill="auto"/>
            <w:noWrap/>
            <w:vAlign w:val="center"/>
          </w:tcPr>
          <w:p w14:paraId="5847629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3572383.6873 </w:t>
            </w:r>
          </w:p>
        </w:tc>
        <w:tc>
          <w:tcPr>
            <w:tcW w:w="0" w:type="auto"/>
            <w:tcBorders>
              <w:top w:val="nil"/>
              <w:left w:val="nil"/>
              <w:bottom w:val="single" w:sz="4" w:space="0" w:color="auto"/>
              <w:right w:val="single" w:sz="4" w:space="0" w:color="auto"/>
            </w:tcBorders>
            <w:shd w:val="clear" w:color="auto" w:fill="auto"/>
            <w:noWrap/>
            <w:vAlign w:val="center"/>
          </w:tcPr>
          <w:p w14:paraId="459D989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53</w:t>
            </w:r>
          </w:p>
        </w:tc>
        <w:tc>
          <w:tcPr>
            <w:tcW w:w="0" w:type="auto"/>
            <w:tcBorders>
              <w:top w:val="nil"/>
              <w:left w:val="nil"/>
              <w:bottom w:val="single" w:sz="4" w:space="0" w:color="auto"/>
              <w:right w:val="single" w:sz="4" w:space="0" w:color="auto"/>
            </w:tcBorders>
            <w:shd w:val="clear" w:color="auto" w:fill="auto"/>
            <w:noWrap/>
            <w:vAlign w:val="center"/>
          </w:tcPr>
          <w:p w14:paraId="49F4988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565914.7672 </w:t>
            </w:r>
          </w:p>
        </w:tc>
        <w:tc>
          <w:tcPr>
            <w:tcW w:w="0" w:type="auto"/>
            <w:tcBorders>
              <w:top w:val="nil"/>
              <w:left w:val="nil"/>
              <w:bottom w:val="single" w:sz="4" w:space="0" w:color="auto"/>
              <w:right w:val="single" w:sz="4" w:space="0" w:color="auto"/>
            </w:tcBorders>
            <w:shd w:val="clear" w:color="auto" w:fill="auto"/>
            <w:noWrap/>
            <w:vAlign w:val="center"/>
          </w:tcPr>
          <w:p w14:paraId="478B3BB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3573044.1195 </w:t>
            </w:r>
          </w:p>
        </w:tc>
      </w:tr>
      <w:tr w:rsidR="000F4245" w14:paraId="6130F341"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4F85A6F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12</w:t>
            </w:r>
          </w:p>
        </w:tc>
        <w:tc>
          <w:tcPr>
            <w:tcW w:w="0" w:type="auto"/>
            <w:tcBorders>
              <w:top w:val="nil"/>
              <w:left w:val="nil"/>
              <w:bottom w:val="single" w:sz="4" w:space="0" w:color="auto"/>
              <w:right w:val="single" w:sz="4" w:space="0" w:color="auto"/>
            </w:tcBorders>
            <w:shd w:val="clear" w:color="auto" w:fill="auto"/>
            <w:noWrap/>
            <w:vAlign w:val="center"/>
          </w:tcPr>
          <w:p w14:paraId="556308B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565866.0565 </w:t>
            </w:r>
          </w:p>
        </w:tc>
        <w:tc>
          <w:tcPr>
            <w:tcW w:w="0" w:type="auto"/>
            <w:tcBorders>
              <w:top w:val="nil"/>
              <w:left w:val="nil"/>
              <w:bottom w:val="single" w:sz="4" w:space="0" w:color="auto"/>
              <w:right w:val="single" w:sz="4" w:space="0" w:color="auto"/>
            </w:tcBorders>
            <w:shd w:val="clear" w:color="auto" w:fill="auto"/>
            <w:noWrap/>
            <w:vAlign w:val="center"/>
          </w:tcPr>
          <w:p w14:paraId="5352ADD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3573239.2901 </w:t>
            </w:r>
          </w:p>
        </w:tc>
        <w:tc>
          <w:tcPr>
            <w:tcW w:w="0" w:type="auto"/>
            <w:tcBorders>
              <w:top w:val="nil"/>
              <w:left w:val="nil"/>
              <w:bottom w:val="single" w:sz="4" w:space="0" w:color="auto"/>
              <w:right w:val="single" w:sz="4" w:space="0" w:color="auto"/>
            </w:tcBorders>
            <w:shd w:val="clear" w:color="auto" w:fill="auto"/>
            <w:noWrap/>
            <w:vAlign w:val="center"/>
          </w:tcPr>
          <w:p w14:paraId="25E4355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33</w:t>
            </w:r>
          </w:p>
        </w:tc>
        <w:tc>
          <w:tcPr>
            <w:tcW w:w="0" w:type="auto"/>
            <w:tcBorders>
              <w:top w:val="nil"/>
              <w:left w:val="nil"/>
              <w:bottom w:val="single" w:sz="4" w:space="0" w:color="auto"/>
              <w:right w:val="single" w:sz="4" w:space="0" w:color="auto"/>
            </w:tcBorders>
            <w:shd w:val="clear" w:color="auto" w:fill="auto"/>
            <w:noWrap/>
            <w:vAlign w:val="center"/>
          </w:tcPr>
          <w:p w14:paraId="3EDF772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566008.5410 </w:t>
            </w:r>
          </w:p>
        </w:tc>
        <w:tc>
          <w:tcPr>
            <w:tcW w:w="0" w:type="auto"/>
            <w:tcBorders>
              <w:top w:val="nil"/>
              <w:left w:val="nil"/>
              <w:bottom w:val="single" w:sz="4" w:space="0" w:color="auto"/>
              <w:right w:val="single" w:sz="4" w:space="0" w:color="auto"/>
            </w:tcBorders>
            <w:shd w:val="clear" w:color="auto" w:fill="auto"/>
            <w:noWrap/>
            <w:vAlign w:val="center"/>
          </w:tcPr>
          <w:p w14:paraId="1DEB6C5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3572361.5934 </w:t>
            </w:r>
          </w:p>
        </w:tc>
        <w:tc>
          <w:tcPr>
            <w:tcW w:w="0" w:type="auto"/>
            <w:tcBorders>
              <w:top w:val="nil"/>
              <w:left w:val="nil"/>
              <w:bottom w:val="single" w:sz="4" w:space="0" w:color="auto"/>
              <w:right w:val="single" w:sz="4" w:space="0" w:color="auto"/>
            </w:tcBorders>
            <w:shd w:val="clear" w:color="auto" w:fill="auto"/>
            <w:noWrap/>
            <w:vAlign w:val="center"/>
          </w:tcPr>
          <w:p w14:paraId="6BA6FBA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54</w:t>
            </w:r>
          </w:p>
        </w:tc>
        <w:tc>
          <w:tcPr>
            <w:tcW w:w="0" w:type="auto"/>
            <w:tcBorders>
              <w:top w:val="nil"/>
              <w:left w:val="nil"/>
              <w:bottom w:val="single" w:sz="4" w:space="0" w:color="auto"/>
              <w:right w:val="single" w:sz="4" w:space="0" w:color="auto"/>
            </w:tcBorders>
            <w:shd w:val="clear" w:color="auto" w:fill="auto"/>
            <w:noWrap/>
            <w:vAlign w:val="center"/>
          </w:tcPr>
          <w:p w14:paraId="0011E1A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565935.9571 </w:t>
            </w:r>
          </w:p>
        </w:tc>
        <w:tc>
          <w:tcPr>
            <w:tcW w:w="0" w:type="auto"/>
            <w:tcBorders>
              <w:top w:val="nil"/>
              <w:left w:val="nil"/>
              <w:bottom w:val="single" w:sz="4" w:space="0" w:color="auto"/>
              <w:right w:val="single" w:sz="4" w:space="0" w:color="auto"/>
            </w:tcBorders>
            <w:shd w:val="clear" w:color="auto" w:fill="auto"/>
            <w:noWrap/>
            <w:vAlign w:val="center"/>
          </w:tcPr>
          <w:p w14:paraId="490BB52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3573121.6682 </w:t>
            </w:r>
          </w:p>
        </w:tc>
      </w:tr>
      <w:tr w:rsidR="000F4245" w14:paraId="4A8DEFB6"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2DF0EF8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13</w:t>
            </w:r>
          </w:p>
        </w:tc>
        <w:tc>
          <w:tcPr>
            <w:tcW w:w="0" w:type="auto"/>
            <w:tcBorders>
              <w:top w:val="nil"/>
              <w:left w:val="nil"/>
              <w:bottom w:val="single" w:sz="4" w:space="0" w:color="auto"/>
              <w:right w:val="single" w:sz="4" w:space="0" w:color="auto"/>
            </w:tcBorders>
            <w:shd w:val="clear" w:color="auto" w:fill="auto"/>
            <w:noWrap/>
            <w:vAlign w:val="center"/>
          </w:tcPr>
          <w:p w14:paraId="0F223C5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565867.7585 </w:t>
            </w:r>
          </w:p>
        </w:tc>
        <w:tc>
          <w:tcPr>
            <w:tcW w:w="0" w:type="auto"/>
            <w:tcBorders>
              <w:top w:val="nil"/>
              <w:left w:val="nil"/>
              <w:bottom w:val="single" w:sz="4" w:space="0" w:color="auto"/>
              <w:right w:val="single" w:sz="4" w:space="0" w:color="auto"/>
            </w:tcBorders>
            <w:shd w:val="clear" w:color="auto" w:fill="auto"/>
            <w:noWrap/>
            <w:vAlign w:val="center"/>
          </w:tcPr>
          <w:p w14:paraId="2F71290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3573203.4174 </w:t>
            </w:r>
          </w:p>
        </w:tc>
        <w:tc>
          <w:tcPr>
            <w:tcW w:w="0" w:type="auto"/>
            <w:tcBorders>
              <w:top w:val="nil"/>
              <w:left w:val="nil"/>
              <w:bottom w:val="single" w:sz="4" w:space="0" w:color="auto"/>
              <w:right w:val="single" w:sz="4" w:space="0" w:color="auto"/>
            </w:tcBorders>
            <w:shd w:val="clear" w:color="auto" w:fill="auto"/>
            <w:noWrap/>
            <w:vAlign w:val="center"/>
          </w:tcPr>
          <w:p w14:paraId="233FA21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34</w:t>
            </w:r>
          </w:p>
        </w:tc>
        <w:tc>
          <w:tcPr>
            <w:tcW w:w="0" w:type="auto"/>
            <w:tcBorders>
              <w:top w:val="nil"/>
              <w:left w:val="nil"/>
              <w:bottom w:val="single" w:sz="4" w:space="0" w:color="auto"/>
              <w:right w:val="single" w:sz="4" w:space="0" w:color="auto"/>
            </w:tcBorders>
            <w:shd w:val="clear" w:color="auto" w:fill="auto"/>
            <w:noWrap/>
            <w:vAlign w:val="center"/>
          </w:tcPr>
          <w:p w14:paraId="5B3A678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566032.6866 </w:t>
            </w:r>
          </w:p>
        </w:tc>
        <w:tc>
          <w:tcPr>
            <w:tcW w:w="0" w:type="auto"/>
            <w:tcBorders>
              <w:top w:val="nil"/>
              <w:left w:val="nil"/>
              <w:bottom w:val="single" w:sz="4" w:space="0" w:color="auto"/>
              <w:right w:val="single" w:sz="4" w:space="0" w:color="auto"/>
            </w:tcBorders>
            <w:shd w:val="clear" w:color="auto" w:fill="auto"/>
            <w:noWrap/>
            <w:vAlign w:val="center"/>
          </w:tcPr>
          <w:p w14:paraId="6AA2AD1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3572343.4447 </w:t>
            </w:r>
          </w:p>
        </w:tc>
        <w:tc>
          <w:tcPr>
            <w:tcW w:w="0" w:type="auto"/>
            <w:tcBorders>
              <w:top w:val="nil"/>
              <w:left w:val="nil"/>
              <w:bottom w:val="single" w:sz="4" w:space="0" w:color="auto"/>
              <w:right w:val="single" w:sz="4" w:space="0" w:color="auto"/>
            </w:tcBorders>
            <w:shd w:val="clear" w:color="auto" w:fill="auto"/>
            <w:noWrap/>
            <w:vAlign w:val="center"/>
          </w:tcPr>
          <w:p w14:paraId="7DD624C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55</w:t>
            </w:r>
          </w:p>
        </w:tc>
        <w:tc>
          <w:tcPr>
            <w:tcW w:w="0" w:type="auto"/>
            <w:tcBorders>
              <w:top w:val="nil"/>
              <w:left w:val="nil"/>
              <w:bottom w:val="single" w:sz="4" w:space="0" w:color="auto"/>
              <w:right w:val="single" w:sz="4" w:space="0" w:color="auto"/>
            </w:tcBorders>
            <w:shd w:val="clear" w:color="auto" w:fill="auto"/>
            <w:noWrap/>
            <w:vAlign w:val="center"/>
          </w:tcPr>
          <w:p w14:paraId="1B4E3B6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565981.8790 </w:t>
            </w:r>
          </w:p>
        </w:tc>
        <w:tc>
          <w:tcPr>
            <w:tcW w:w="0" w:type="auto"/>
            <w:tcBorders>
              <w:top w:val="nil"/>
              <w:left w:val="nil"/>
              <w:bottom w:val="single" w:sz="4" w:space="0" w:color="auto"/>
              <w:right w:val="single" w:sz="4" w:space="0" w:color="auto"/>
            </w:tcBorders>
            <w:shd w:val="clear" w:color="auto" w:fill="auto"/>
            <w:noWrap/>
            <w:vAlign w:val="center"/>
          </w:tcPr>
          <w:p w14:paraId="2349354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3573217.7987 </w:t>
            </w:r>
          </w:p>
        </w:tc>
      </w:tr>
      <w:tr w:rsidR="000F4245" w14:paraId="474AFC4E"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4231E9D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14</w:t>
            </w:r>
          </w:p>
        </w:tc>
        <w:tc>
          <w:tcPr>
            <w:tcW w:w="0" w:type="auto"/>
            <w:tcBorders>
              <w:top w:val="nil"/>
              <w:left w:val="nil"/>
              <w:bottom w:val="single" w:sz="4" w:space="0" w:color="auto"/>
              <w:right w:val="single" w:sz="4" w:space="0" w:color="auto"/>
            </w:tcBorders>
            <w:shd w:val="clear" w:color="auto" w:fill="auto"/>
            <w:noWrap/>
            <w:vAlign w:val="center"/>
          </w:tcPr>
          <w:p w14:paraId="0FE3C27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565871.8277 </w:t>
            </w:r>
          </w:p>
        </w:tc>
        <w:tc>
          <w:tcPr>
            <w:tcW w:w="0" w:type="auto"/>
            <w:tcBorders>
              <w:top w:val="nil"/>
              <w:left w:val="nil"/>
              <w:bottom w:val="single" w:sz="4" w:space="0" w:color="auto"/>
              <w:right w:val="single" w:sz="4" w:space="0" w:color="auto"/>
            </w:tcBorders>
            <w:shd w:val="clear" w:color="auto" w:fill="auto"/>
            <w:noWrap/>
            <w:vAlign w:val="center"/>
          </w:tcPr>
          <w:p w14:paraId="2FA7B99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3573158.5043 </w:t>
            </w:r>
          </w:p>
        </w:tc>
        <w:tc>
          <w:tcPr>
            <w:tcW w:w="0" w:type="auto"/>
            <w:tcBorders>
              <w:top w:val="nil"/>
              <w:left w:val="nil"/>
              <w:bottom w:val="single" w:sz="4" w:space="0" w:color="auto"/>
              <w:right w:val="single" w:sz="4" w:space="0" w:color="auto"/>
            </w:tcBorders>
            <w:shd w:val="clear" w:color="auto" w:fill="auto"/>
            <w:noWrap/>
            <w:vAlign w:val="center"/>
          </w:tcPr>
          <w:p w14:paraId="508729A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w:t>
            </w:r>
          </w:p>
        </w:tc>
        <w:tc>
          <w:tcPr>
            <w:tcW w:w="0" w:type="auto"/>
            <w:tcBorders>
              <w:top w:val="nil"/>
              <w:left w:val="nil"/>
              <w:bottom w:val="single" w:sz="4" w:space="0" w:color="auto"/>
              <w:right w:val="single" w:sz="4" w:space="0" w:color="auto"/>
            </w:tcBorders>
            <w:shd w:val="clear" w:color="auto" w:fill="auto"/>
            <w:noWrap/>
            <w:vAlign w:val="center"/>
          </w:tcPr>
          <w:p w14:paraId="6C5598B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566081.0710 </w:t>
            </w:r>
          </w:p>
        </w:tc>
        <w:tc>
          <w:tcPr>
            <w:tcW w:w="0" w:type="auto"/>
            <w:tcBorders>
              <w:top w:val="nil"/>
              <w:left w:val="nil"/>
              <w:bottom w:val="single" w:sz="4" w:space="0" w:color="auto"/>
              <w:right w:val="single" w:sz="4" w:space="0" w:color="auto"/>
            </w:tcBorders>
            <w:shd w:val="clear" w:color="auto" w:fill="auto"/>
            <w:noWrap/>
            <w:vAlign w:val="center"/>
          </w:tcPr>
          <w:p w14:paraId="2ACFEB3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3572298.6979 </w:t>
            </w:r>
          </w:p>
        </w:tc>
        <w:tc>
          <w:tcPr>
            <w:tcW w:w="0" w:type="auto"/>
            <w:tcBorders>
              <w:top w:val="nil"/>
              <w:left w:val="nil"/>
              <w:bottom w:val="single" w:sz="4" w:space="0" w:color="auto"/>
              <w:right w:val="single" w:sz="4" w:space="0" w:color="auto"/>
            </w:tcBorders>
            <w:shd w:val="clear" w:color="auto" w:fill="auto"/>
            <w:noWrap/>
            <w:vAlign w:val="center"/>
          </w:tcPr>
          <w:p w14:paraId="05803F5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w:t>
            </w:r>
          </w:p>
        </w:tc>
        <w:tc>
          <w:tcPr>
            <w:tcW w:w="0" w:type="auto"/>
            <w:tcBorders>
              <w:top w:val="nil"/>
              <w:left w:val="nil"/>
              <w:bottom w:val="single" w:sz="4" w:space="0" w:color="auto"/>
              <w:right w:val="single" w:sz="4" w:space="0" w:color="auto"/>
            </w:tcBorders>
            <w:shd w:val="clear" w:color="auto" w:fill="auto"/>
            <w:noWrap/>
            <w:vAlign w:val="center"/>
          </w:tcPr>
          <w:p w14:paraId="240A4DE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566023.1543 </w:t>
            </w:r>
          </w:p>
        </w:tc>
        <w:tc>
          <w:tcPr>
            <w:tcW w:w="0" w:type="auto"/>
            <w:tcBorders>
              <w:top w:val="nil"/>
              <w:left w:val="nil"/>
              <w:bottom w:val="single" w:sz="4" w:space="0" w:color="auto"/>
              <w:right w:val="single" w:sz="4" w:space="0" w:color="auto"/>
            </w:tcBorders>
            <w:shd w:val="clear" w:color="auto" w:fill="auto"/>
            <w:noWrap/>
            <w:vAlign w:val="center"/>
          </w:tcPr>
          <w:p w14:paraId="3A5AC52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3573274.0916 </w:t>
            </w:r>
          </w:p>
        </w:tc>
      </w:tr>
      <w:tr w:rsidR="000F4245" w14:paraId="416B3FA6"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22BE159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15</w:t>
            </w:r>
          </w:p>
        </w:tc>
        <w:tc>
          <w:tcPr>
            <w:tcW w:w="0" w:type="auto"/>
            <w:tcBorders>
              <w:top w:val="nil"/>
              <w:left w:val="nil"/>
              <w:bottom w:val="single" w:sz="4" w:space="0" w:color="auto"/>
              <w:right w:val="single" w:sz="4" w:space="0" w:color="auto"/>
            </w:tcBorders>
            <w:shd w:val="clear" w:color="auto" w:fill="auto"/>
            <w:noWrap/>
            <w:vAlign w:val="center"/>
          </w:tcPr>
          <w:p w14:paraId="714E8F0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565871.8301 </w:t>
            </w:r>
          </w:p>
        </w:tc>
        <w:tc>
          <w:tcPr>
            <w:tcW w:w="0" w:type="auto"/>
            <w:tcBorders>
              <w:top w:val="nil"/>
              <w:left w:val="nil"/>
              <w:bottom w:val="single" w:sz="4" w:space="0" w:color="auto"/>
              <w:right w:val="single" w:sz="4" w:space="0" w:color="auto"/>
            </w:tcBorders>
            <w:shd w:val="clear" w:color="auto" w:fill="auto"/>
            <w:noWrap/>
            <w:vAlign w:val="center"/>
          </w:tcPr>
          <w:p w14:paraId="6DD2E01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3573139.7439 </w:t>
            </w:r>
          </w:p>
        </w:tc>
        <w:tc>
          <w:tcPr>
            <w:tcW w:w="0" w:type="auto"/>
            <w:tcBorders>
              <w:top w:val="nil"/>
              <w:left w:val="nil"/>
              <w:bottom w:val="single" w:sz="4" w:space="0" w:color="auto"/>
              <w:right w:val="single" w:sz="4" w:space="0" w:color="auto"/>
            </w:tcBorders>
            <w:shd w:val="clear" w:color="auto" w:fill="auto"/>
            <w:noWrap/>
            <w:vAlign w:val="center"/>
          </w:tcPr>
          <w:p w14:paraId="4DEB50E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36</w:t>
            </w:r>
          </w:p>
        </w:tc>
        <w:tc>
          <w:tcPr>
            <w:tcW w:w="0" w:type="auto"/>
            <w:tcBorders>
              <w:top w:val="nil"/>
              <w:left w:val="nil"/>
              <w:bottom w:val="single" w:sz="4" w:space="0" w:color="auto"/>
              <w:right w:val="single" w:sz="4" w:space="0" w:color="auto"/>
            </w:tcBorders>
            <w:shd w:val="clear" w:color="auto" w:fill="auto"/>
            <w:noWrap/>
            <w:vAlign w:val="center"/>
          </w:tcPr>
          <w:p w14:paraId="578CA96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566126.2689 </w:t>
            </w:r>
          </w:p>
        </w:tc>
        <w:tc>
          <w:tcPr>
            <w:tcW w:w="0" w:type="auto"/>
            <w:tcBorders>
              <w:top w:val="nil"/>
              <w:left w:val="nil"/>
              <w:bottom w:val="single" w:sz="4" w:space="0" w:color="auto"/>
              <w:right w:val="single" w:sz="4" w:space="0" w:color="auto"/>
            </w:tcBorders>
            <w:shd w:val="clear" w:color="auto" w:fill="auto"/>
            <w:noWrap/>
            <w:vAlign w:val="center"/>
          </w:tcPr>
          <w:p w14:paraId="4A4CBB2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3572273.7001 </w:t>
            </w:r>
          </w:p>
        </w:tc>
        <w:tc>
          <w:tcPr>
            <w:tcW w:w="0" w:type="auto"/>
            <w:tcBorders>
              <w:top w:val="nil"/>
              <w:left w:val="nil"/>
              <w:bottom w:val="single" w:sz="4" w:space="0" w:color="auto"/>
              <w:right w:val="single" w:sz="4" w:space="0" w:color="auto"/>
            </w:tcBorders>
            <w:shd w:val="clear" w:color="auto" w:fill="auto"/>
            <w:noWrap/>
            <w:vAlign w:val="center"/>
          </w:tcPr>
          <w:p w14:paraId="7CB57B7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57</w:t>
            </w:r>
          </w:p>
        </w:tc>
        <w:tc>
          <w:tcPr>
            <w:tcW w:w="0" w:type="auto"/>
            <w:tcBorders>
              <w:top w:val="nil"/>
              <w:left w:val="nil"/>
              <w:bottom w:val="single" w:sz="4" w:space="0" w:color="auto"/>
              <w:right w:val="single" w:sz="4" w:space="0" w:color="auto"/>
            </w:tcBorders>
            <w:shd w:val="clear" w:color="auto" w:fill="auto"/>
            <w:noWrap/>
            <w:vAlign w:val="center"/>
          </w:tcPr>
          <w:p w14:paraId="594FA24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566056.6000 </w:t>
            </w:r>
          </w:p>
        </w:tc>
        <w:tc>
          <w:tcPr>
            <w:tcW w:w="0" w:type="auto"/>
            <w:tcBorders>
              <w:top w:val="nil"/>
              <w:left w:val="nil"/>
              <w:bottom w:val="single" w:sz="4" w:space="0" w:color="auto"/>
              <w:right w:val="single" w:sz="4" w:space="0" w:color="auto"/>
            </w:tcBorders>
            <w:shd w:val="clear" w:color="auto" w:fill="auto"/>
            <w:noWrap/>
            <w:vAlign w:val="center"/>
          </w:tcPr>
          <w:p w14:paraId="5F119AC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3573311.4614 </w:t>
            </w:r>
          </w:p>
        </w:tc>
      </w:tr>
      <w:tr w:rsidR="000F4245" w14:paraId="616A6A13"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4A75931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16</w:t>
            </w:r>
          </w:p>
        </w:tc>
        <w:tc>
          <w:tcPr>
            <w:tcW w:w="0" w:type="auto"/>
            <w:tcBorders>
              <w:top w:val="nil"/>
              <w:left w:val="nil"/>
              <w:bottom w:val="single" w:sz="4" w:space="0" w:color="auto"/>
              <w:right w:val="single" w:sz="4" w:space="0" w:color="auto"/>
            </w:tcBorders>
            <w:shd w:val="clear" w:color="auto" w:fill="auto"/>
            <w:noWrap/>
            <w:vAlign w:val="center"/>
          </w:tcPr>
          <w:p w14:paraId="1B99377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565866.3071 </w:t>
            </w:r>
          </w:p>
        </w:tc>
        <w:tc>
          <w:tcPr>
            <w:tcW w:w="0" w:type="auto"/>
            <w:tcBorders>
              <w:top w:val="nil"/>
              <w:left w:val="nil"/>
              <w:bottom w:val="single" w:sz="4" w:space="0" w:color="auto"/>
              <w:right w:val="single" w:sz="4" w:space="0" w:color="auto"/>
            </w:tcBorders>
            <w:shd w:val="clear" w:color="auto" w:fill="auto"/>
            <w:noWrap/>
            <w:vAlign w:val="center"/>
          </w:tcPr>
          <w:p w14:paraId="5FF0D29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3573105.7439 </w:t>
            </w:r>
          </w:p>
        </w:tc>
        <w:tc>
          <w:tcPr>
            <w:tcW w:w="0" w:type="auto"/>
            <w:tcBorders>
              <w:top w:val="nil"/>
              <w:left w:val="nil"/>
              <w:bottom w:val="single" w:sz="4" w:space="0" w:color="auto"/>
              <w:right w:val="single" w:sz="4" w:space="0" w:color="auto"/>
            </w:tcBorders>
            <w:shd w:val="clear" w:color="auto" w:fill="auto"/>
            <w:noWrap/>
            <w:vAlign w:val="center"/>
          </w:tcPr>
          <w:p w14:paraId="34CB3A2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37</w:t>
            </w:r>
          </w:p>
        </w:tc>
        <w:tc>
          <w:tcPr>
            <w:tcW w:w="0" w:type="auto"/>
            <w:tcBorders>
              <w:top w:val="nil"/>
              <w:left w:val="nil"/>
              <w:bottom w:val="single" w:sz="4" w:space="0" w:color="auto"/>
              <w:right w:val="single" w:sz="4" w:space="0" w:color="auto"/>
            </w:tcBorders>
            <w:shd w:val="clear" w:color="auto" w:fill="auto"/>
            <w:noWrap/>
            <w:vAlign w:val="center"/>
          </w:tcPr>
          <w:p w14:paraId="7382C17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566182.8295 </w:t>
            </w:r>
          </w:p>
        </w:tc>
        <w:tc>
          <w:tcPr>
            <w:tcW w:w="0" w:type="auto"/>
            <w:tcBorders>
              <w:top w:val="nil"/>
              <w:left w:val="nil"/>
              <w:bottom w:val="single" w:sz="4" w:space="0" w:color="auto"/>
              <w:right w:val="single" w:sz="4" w:space="0" w:color="auto"/>
            </w:tcBorders>
            <w:shd w:val="clear" w:color="auto" w:fill="auto"/>
            <w:noWrap/>
            <w:vAlign w:val="center"/>
          </w:tcPr>
          <w:p w14:paraId="7A4496C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3572243.1473 </w:t>
            </w:r>
          </w:p>
        </w:tc>
        <w:tc>
          <w:tcPr>
            <w:tcW w:w="0" w:type="auto"/>
            <w:tcBorders>
              <w:top w:val="nil"/>
              <w:left w:val="nil"/>
              <w:bottom w:val="single" w:sz="4" w:space="0" w:color="auto"/>
              <w:right w:val="single" w:sz="4" w:space="0" w:color="auto"/>
            </w:tcBorders>
            <w:shd w:val="clear" w:color="auto" w:fill="auto"/>
            <w:noWrap/>
            <w:vAlign w:val="center"/>
          </w:tcPr>
          <w:p w14:paraId="3459DC2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58</w:t>
            </w:r>
          </w:p>
        </w:tc>
        <w:tc>
          <w:tcPr>
            <w:tcW w:w="0" w:type="auto"/>
            <w:tcBorders>
              <w:top w:val="nil"/>
              <w:left w:val="nil"/>
              <w:bottom w:val="single" w:sz="4" w:space="0" w:color="auto"/>
              <w:right w:val="single" w:sz="4" w:space="0" w:color="auto"/>
            </w:tcBorders>
            <w:shd w:val="clear" w:color="auto" w:fill="auto"/>
            <w:noWrap/>
            <w:vAlign w:val="center"/>
          </w:tcPr>
          <w:p w14:paraId="765FF8D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566133.1940 </w:t>
            </w:r>
          </w:p>
        </w:tc>
        <w:tc>
          <w:tcPr>
            <w:tcW w:w="0" w:type="auto"/>
            <w:tcBorders>
              <w:top w:val="nil"/>
              <w:left w:val="nil"/>
              <w:bottom w:val="single" w:sz="4" w:space="0" w:color="auto"/>
              <w:right w:val="single" w:sz="4" w:space="0" w:color="auto"/>
            </w:tcBorders>
            <w:shd w:val="clear" w:color="auto" w:fill="auto"/>
            <w:noWrap/>
            <w:vAlign w:val="center"/>
          </w:tcPr>
          <w:p w14:paraId="5AD967A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3573374.7789 </w:t>
            </w:r>
          </w:p>
        </w:tc>
      </w:tr>
      <w:tr w:rsidR="000F4245" w14:paraId="73EE83A9"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4A74572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17</w:t>
            </w:r>
          </w:p>
        </w:tc>
        <w:tc>
          <w:tcPr>
            <w:tcW w:w="0" w:type="auto"/>
            <w:tcBorders>
              <w:top w:val="nil"/>
              <w:left w:val="nil"/>
              <w:bottom w:val="single" w:sz="4" w:space="0" w:color="auto"/>
              <w:right w:val="single" w:sz="4" w:space="0" w:color="auto"/>
            </w:tcBorders>
            <w:shd w:val="clear" w:color="auto" w:fill="auto"/>
            <w:noWrap/>
            <w:vAlign w:val="center"/>
          </w:tcPr>
          <w:p w14:paraId="6C3F935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565857.0216 </w:t>
            </w:r>
          </w:p>
        </w:tc>
        <w:tc>
          <w:tcPr>
            <w:tcW w:w="0" w:type="auto"/>
            <w:tcBorders>
              <w:top w:val="nil"/>
              <w:left w:val="nil"/>
              <w:bottom w:val="single" w:sz="4" w:space="0" w:color="auto"/>
              <w:right w:val="single" w:sz="4" w:space="0" w:color="auto"/>
            </w:tcBorders>
            <w:shd w:val="clear" w:color="auto" w:fill="auto"/>
            <w:noWrap/>
            <w:vAlign w:val="center"/>
          </w:tcPr>
          <w:p w14:paraId="5E0417D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3573057.8555 </w:t>
            </w:r>
          </w:p>
        </w:tc>
        <w:tc>
          <w:tcPr>
            <w:tcW w:w="0" w:type="auto"/>
            <w:tcBorders>
              <w:top w:val="nil"/>
              <w:left w:val="nil"/>
              <w:bottom w:val="single" w:sz="4" w:space="0" w:color="auto"/>
              <w:right w:val="single" w:sz="4" w:space="0" w:color="auto"/>
            </w:tcBorders>
            <w:shd w:val="clear" w:color="auto" w:fill="auto"/>
            <w:noWrap/>
            <w:vAlign w:val="center"/>
          </w:tcPr>
          <w:p w14:paraId="5E14806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38</w:t>
            </w:r>
          </w:p>
        </w:tc>
        <w:tc>
          <w:tcPr>
            <w:tcW w:w="0" w:type="auto"/>
            <w:tcBorders>
              <w:top w:val="nil"/>
              <w:left w:val="nil"/>
              <w:bottom w:val="single" w:sz="4" w:space="0" w:color="auto"/>
              <w:right w:val="single" w:sz="4" w:space="0" w:color="auto"/>
            </w:tcBorders>
            <w:shd w:val="clear" w:color="auto" w:fill="auto"/>
            <w:noWrap/>
            <w:vAlign w:val="center"/>
          </w:tcPr>
          <w:p w14:paraId="538DF62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566222.9774 </w:t>
            </w:r>
          </w:p>
        </w:tc>
        <w:tc>
          <w:tcPr>
            <w:tcW w:w="0" w:type="auto"/>
            <w:tcBorders>
              <w:top w:val="nil"/>
              <w:left w:val="nil"/>
              <w:bottom w:val="single" w:sz="4" w:space="0" w:color="auto"/>
              <w:right w:val="single" w:sz="4" w:space="0" w:color="auto"/>
            </w:tcBorders>
            <w:shd w:val="clear" w:color="auto" w:fill="auto"/>
            <w:noWrap/>
            <w:vAlign w:val="center"/>
          </w:tcPr>
          <w:p w14:paraId="082A46F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3572224.7146 </w:t>
            </w:r>
          </w:p>
        </w:tc>
        <w:tc>
          <w:tcPr>
            <w:tcW w:w="0" w:type="auto"/>
            <w:tcBorders>
              <w:top w:val="nil"/>
              <w:left w:val="nil"/>
              <w:bottom w:val="single" w:sz="4" w:space="0" w:color="auto"/>
              <w:right w:val="single" w:sz="4" w:space="0" w:color="auto"/>
            </w:tcBorders>
            <w:shd w:val="clear" w:color="auto" w:fill="auto"/>
            <w:noWrap/>
            <w:vAlign w:val="center"/>
          </w:tcPr>
          <w:p w14:paraId="58F115B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59</w:t>
            </w:r>
          </w:p>
        </w:tc>
        <w:tc>
          <w:tcPr>
            <w:tcW w:w="0" w:type="auto"/>
            <w:tcBorders>
              <w:top w:val="nil"/>
              <w:left w:val="nil"/>
              <w:bottom w:val="single" w:sz="4" w:space="0" w:color="auto"/>
              <w:right w:val="single" w:sz="4" w:space="0" w:color="auto"/>
            </w:tcBorders>
            <w:shd w:val="clear" w:color="auto" w:fill="auto"/>
            <w:noWrap/>
            <w:vAlign w:val="center"/>
          </w:tcPr>
          <w:p w14:paraId="33DA2EB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566235.5307 </w:t>
            </w:r>
          </w:p>
        </w:tc>
        <w:tc>
          <w:tcPr>
            <w:tcW w:w="0" w:type="auto"/>
            <w:tcBorders>
              <w:top w:val="nil"/>
              <w:left w:val="nil"/>
              <w:bottom w:val="single" w:sz="4" w:space="0" w:color="auto"/>
              <w:right w:val="single" w:sz="4" w:space="0" w:color="auto"/>
            </w:tcBorders>
            <w:shd w:val="clear" w:color="auto" w:fill="auto"/>
            <w:noWrap/>
            <w:vAlign w:val="center"/>
          </w:tcPr>
          <w:p w14:paraId="543E451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3573464.1938 </w:t>
            </w:r>
          </w:p>
        </w:tc>
      </w:tr>
      <w:tr w:rsidR="000F4245" w14:paraId="6667DAB8"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203DDC9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18</w:t>
            </w:r>
          </w:p>
        </w:tc>
        <w:tc>
          <w:tcPr>
            <w:tcW w:w="0" w:type="auto"/>
            <w:tcBorders>
              <w:top w:val="nil"/>
              <w:left w:val="nil"/>
              <w:bottom w:val="single" w:sz="4" w:space="0" w:color="auto"/>
              <w:right w:val="single" w:sz="4" w:space="0" w:color="auto"/>
            </w:tcBorders>
            <w:shd w:val="clear" w:color="auto" w:fill="auto"/>
            <w:noWrap/>
            <w:vAlign w:val="center"/>
          </w:tcPr>
          <w:p w14:paraId="0044397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565848.0842 </w:t>
            </w:r>
          </w:p>
        </w:tc>
        <w:tc>
          <w:tcPr>
            <w:tcW w:w="0" w:type="auto"/>
            <w:tcBorders>
              <w:top w:val="nil"/>
              <w:left w:val="nil"/>
              <w:bottom w:val="single" w:sz="4" w:space="0" w:color="auto"/>
              <w:right w:val="single" w:sz="4" w:space="0" w:color="auto"/>
            </w:tcBorders>
            <w:shd w:val="clear" w:color="auto" w:fill="auto"/>
            <w:noWrap/>
            <w:vAlign w:val="center"/>
          </w:tcPr>
          <w:p w14:paraId="545C5A7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3573003.9244 </w:t>
            </w:r>
          </w:p>
        </w:tc>
        <w:tc>
          <w:tcPr>
            <w:tcW w:w="0" w:type="auto"/>
            <w:tcBorders>
              <w:top w:val="nil"/>
              <w:left w:val="nil"/>
              <w:bottom w:val="single" w:sz="4" w:space="0" w:color="auto"/>
              <w:right w:val="single" w:sz="4" w:space="0" w:color="auto"/>
            </w:tcBorders>
            <w:shd w:val="clear" w:color="auto" w:fill="auto"/>
            <w:noWrap/>
            <w:vAlign w:val="center"/>
          </w:tcPr>
          <w:p w14:paraId="7606C2A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39</w:t>
            </w:r>
          </w:p>
        </w:tc>
        <w:tc>
          <w:tcPr>
            <w:tcW w:w="0" w:type="auto"/>
            <w:tcBorders>
              <w:top w:val="nil"/>
              <w:left w:val="nil"/>
              <w:bottom w:val="single" w:sz="4" w:space="0" w:color="auto"/>
              <w:right w:val="single" w:sz="4" w:space="0" w:color="auto"/>
            </w:tcBorders>
            <w:shd w:val="clear" w:color="auto" w:fill="auto"/>
            <w:noWrap/>
            <w:vAlign w:val="center"/>
          </w:tcPr>
          <w:p w14:paraId="7C6720F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566310.9016 </w:t>
            </w:r>
          </w:p>
        </w:tc>
        <w:tc>
          <w:tcPr>
            <w:tcW w:w="0" w:type="auto"/>
            <w:tcBorders>
              <w:top w:val="nil"/>
              <w:left w:val="nil"/>
              <w:bottom w:val="single" w:sz="4" w:space="0" w:color="auto"/>
              <w:right w:val="single" w:sz="4" w:space="0" w:color="auto"/>
            </w:tcBorders>
            <w:shd w:val="clear" w:color="auto" w:fill="auto"/>
            <w:noWrap/>
            <w:vAlign w:val="center"/>
          </w:tcPr>
          <w:p w14:paraId="1B69885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3572181.6575 </w:t>
            </w:r>
          </w:p>
        </w:tc>
        <w:tc>
          <w:tcPr>
            <w:tcW w:w="0" w:type="auto"/>
            <w:tcBorders>
              <w:top w:val="nil"/>
              <w:left w:val="nil"/>
              <w:bottom w:val="single" w:sz="4" w:space="0" w:color="auto"/>
              <w:right w:val="single" w:sz="4" w:space="0" w:color="auto"/>
            </w:tcBorders>
            <w:shd w:val="clear" w:color="auto" w:fill="auto"/>
            <w:noWrap/>
            <w:vAlign w:val="center"/>
          </w:tcPr>
          <w:p w14:paraId="3A9F4F6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60</w:t>
            </w:r>
          </w:p>
        </w:tc>
        <w:tc>
          <w:tcPr>
            <w:tcW w:w="0" w:type="auto"/>
            <w:tcBorders>
              <w:top w:val="nil"/>
              <w:left w:val="nil"/>
              <w:bottom w:val="single" w:sz="4" w:space="0" w:color="auto"/>
              <w:right w:val="single" w:sz="4" w:space="0" w:color="auto"/>
            </w:tcBorders>
            <w:shd w:val="clear" w:color="auto" w:fill="auto"/>
            <w:noWrap/>
            <w:vAlign w:val="center"/>
          </w:tcPr>
          <w:p w14:paraId="0CB5592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566355.0755 </w:t>
            </w:r>
          </w:p>
        </w:tc>
        <w:tc>
          <w:tcPr>
            <w:tcW w:w="0" w:type="auto"/>
            <w:tcBorders>
              <w:top w:val="nil"/>
              <w:left w:val="nil"/>
              <w:bottom w:val="single" w:sz="4" w:space="0" w:color="auto"/>
              <w:right w:val="single" w:sz="4" w:space="0" w:color="auto"/>
            </w:tcBorders>
            <w:shd w:val="clear" w:color="auto" w:fill="auto"/>
            <w:noWrap/>
            <w:vAlign w:val="center"/>
          </w:tcPr>
          <w:p w14:paraId="24297B3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3573544.8608 </w:t>
            </w:r>
          </w:p>
        </w:tc>
      </w:tr>
      <w:tr w:rsidR="000F4245" w14:paraId="70E0AD0F"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393EAF7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19</w:t>
            </w:r>
          </w:p>
        </w:tc>
        <w:tc>
          <w:tcPr>
            <w:tcW w:w="0" w:type="auto"/>
            <w:tcBorders>
              <w:top w:val="nil"/>
              <w:left w:val="nil"/>
              <w:bottom w:val="single" w:sz="4" w:space="0" w:color="auto"/>
              <w:right w:val="single" w:sz="4" w:space="0" w:color="auto"/>
            </w:tcBorders>
            <w:shd w:val="clear" w:color="auto" w:fill="auto"/>
            <w:noWrap/>
            <w:vAlign w:val="center"/>
          </w:tcPr>
          <w:p w14:paraId="34DE544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565838.8406 </w:t>
            </w:r>
          </w:p>
        </w:tc>
        <w:tc>
          <w:tcPr>
            <w:tcW w:w="0" w:type="auto"/>
            <w:tcBorders>
              <w:top w:val="nil"/>
              <w:left w:val="nil"/>
              <w:bottom w:val="single" w:sz="4" w:space="0" w:color="auto"/>
              <w:right w:val="single" w:sz="4" w:space="0" w:color="auto"/>
            </w:tcBorders>
            <w:shd w:val="clear" w:color="auto" w:fill="auto"/>
            <w:noWrap/>
            <w:vAlign w:val="center"/>
          </w:tcPr>
          <w:p w14:paraId="5053FEC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3572964.3184 </w:t>
            </w:r>
          </w:p>
        </w:tc>
        <w:tc>
          <w:tcPr>
            <w:tcW w:w="0" w:type="auto"/>
            <w:tcBorders>
              <w:top w:val="nil"/>
              <w:left w:val="nil"/>
              <w:bottom w:val="single" w:sz="4" w:space="0" w:color="auto"/>
              <w:right w:val="single" w:sz="4" w:space="0" w:color="auto"/>
            </w:tcBorders>
            <w:shd w:val="clear" w:color="auto" w:fill="auto"/>
            <w:noWrap/>
            <w:vAlign w:val="center"/>
          </w:tcPr>
          <w:p w14:paraId="41623A7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40</w:t>
            </w:r>
          </w:p>
        </w:tc>
        <w:tc>
          <w:tcPr>
            <w:tcW w:w="0" w:type="auto"/>
            <w:tcBorders>
              <w:top w:val="nil"/>
              <w:left w:val="nil"/>
              <w:bottom w:val="single" w:sz="4" w:space="0" w:color="auto"/>
              <w:right w:val="single" w:sz="4" w:space="0" w:color="auto"/>
            </w:tcBorders>
            <w:shd w:val="clear" w:color="auto" w:fill="auto"/>
            <w:noWrap/>
            <w:vAlign w:val="center"/>
          </w:tcPr>
          <w:p w14:paraId="7068B73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566385.8949 </w:t>
            </w:r>
          </w:p>
        </w:tc>
        <w:tc>
          <w:tcPr>
            <w:tcW w:w="0" w:type="auto"/>
            <w:tcBorders>
              <w:top w:val="nil"/>
              <w:left w:val="nil"/>
              <w:bottom w:val="single" w:sz="4" w:space="0" w:color="auto"/>
              <w:right w:val="single" w:sz="4" w:space="0" w:color="auto"/>
            </w:tcBorders>
            <w:shd w:val="clear" w:color="auto" w:fill="auto"/>
            <w:noWrap/>
            <w:vAlign w:val="center"/>
          </w:tcPr>
          <w:p w14:paraId="7C49EC0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3572156.6598 </w:t>
            </w:r>
          </w:p>
        </w:tc>
        <w:tc>
          <w:tcPr>
            <w:tcW w:w="0" w:type="auto"/>
            <w:tcBorders>
              <w:top w:val="nil"/>
              <w:left w:val="nil"/>
              <w:bottom w:val="single" w:sz="4" w:space="0" w:color="auto"/>
              <w:right w:val="single" w:sz="4" w:space="0" w:color="auto"/>
            </w:tcBorders>
            <w:shd w:val="clear" w:color="auto" w:fill="auto"/>
            <w:noWrap/>
            <w:vAlign w:val="center"/>
          </w:tcPr>
          <w:p w14:paraId="3AF1DA1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61</w:t>
            </w:r>
          </w:p>
        </w:tc>
        <w:tc>
          <w:tcPr>
            <w:tcW w:w="0" w:type="auto"/>
            <w:tcBorders>
              <w:top w:val="nil"/>
              <w:left w:val="nil"/>
              <w:bottom w:val="single" w:sz="4" w:space="0" w:color="auto"/>
              <w:right w:val="single" w:sz="4" w:space="0" w:color="auto"/>
            </w:tcBorders>
            <w:shd w:val="clear" w:color="auto" w:fill="auto"/>
            <w:noWrap/>
            <w:vAlign w:val="center"/>
          </w:tcPr>
          <w:p w14:paraId="6B48415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566362.9871 </w:t>
            </w:r>
          </w:p>
        </w:tc>
        <w:tc>
          <w:tcPr>
            <w:tcW w:w="0" w:type="auto"/>
            <w:tcBorders>
              <w:top w:val="nil"/>
              <w:left w:val="nil"/>
              <w:bottom w:val="single" w:sz="4" w:space="0" w:color="auto"/>
              <w:right w:val="single" w:sz="4" w:space="0" w:color="auto"/>
            </w:tcBorders>
            <w:shd w:val="clear" w:color="auto" w:fill="auto"/>
            <w:noWrap/>
            <w:vAlign w:val="center"/>
          </w:tcPr>
          <w:p w14:paraId="4DFFFED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3573553.5418 </w:t>
            </w:r>
          </w:p>
        </w:tc>
      </w:tr>
      <w:tr w:rsidR="000F4245" w14:paraId="5F8A2B0F"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765C1DA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20</w:t>
            </w:r>
          </w:p>
        </w:tc>
        <w:tc>
          <w:tcPr>
            <w:tcW w:w="0" w:type="auto"/>
            <w:tcBorders>
              <w:top w:val="nil"/>
              <w:left w:val="nil"/>
              <w:bottom w:val="single" w:sz="4" w:space="0" w:color="auto"/>
              <w:right w:val="single" w:sz="4" w:space="0" w:color="auto"/>
            </w:tcBorders>
            <w:shd w:val="clear" w:color="auto" w:fill="auto"/>
            <w:noWrap/>
            <w:vAlign w:val="center"/>
          </w:tcPr>
          <w:p w14:paraId="46EB27D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565833.6452 </w:t>
            </w:r>
          </w:p>
        </w:tc>
        <w:tc>
          <w:tcPr>
            <w:tcW w:w="0" w:type="auto"/>
            <w:tcBorders>
              <w:top w:val="nil"/>
              <w:left w:val="nil"/>
              <w:bottom w:val="single" w:sz="4" w:space="0" w:color="auto"/>
              <w:right w:val="single" w:sz="4" w:space="0" w:color="auto"/>
            </w:tcBorders>
            <w:shd w:val="clear" w:color="auto" w:fill="auto"/>
            <w:noWrap/>
            <w:vAlign w:val="center"/>
          </w:tcPr>
          <w:p w14:paraId="4663A97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3572937.2092 </w:t>
            </w:r>
          </w:p>
        </w:tc>
        <w:tc>
          <w:tcPr>
            <w:tcW w:w="0" w:type="auto"/>
            <w:tcBorders>
              <w:top w:val="nil"/>
              <w:left w:val="nil"/>
              <w:bottom w:val="single" w:sz="4" w:space="0" w:color="auto"/>
              <w:right w:val="single" w:sz="4" w:space="0" w:color="auto"/>
            </w:tcBorders>
            <w:shd w:val="clear" w:color="auto" w:fill="auto"/>
            <w:noWrap/>
            <w:vAlign w:val="center"/>
          </w:tcPr>
          <w:p w14:paraId="7869E01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41</w:t>
            </w:r>
          </w:p>
        </w:tc>
        <w:tc>
          <w:tcPr>
            <w:tcW w:w="0" w:type="auto"/>
            <w:tcBorders>
              <w:top w:val="nil"/>
              <w:left w:val="nil"/>
              <w:bottom w:val="single" w:sz="4" w:space="0" w:color="auto"/>
              <w:right w:val="single" w:sz="4" w:space="0" w:color="auto"/>
            </w:tcBorders>
            <w:shd w:val="clear" w:color="auto" w:fill="auto"/>
            <w:noWrap/>
            <w:vAlign w:val="center"/>
          </w:tcPr>
          <w:p w14:paraId="10C7080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566401.3352 </w:t>
            </w:r>
          </w:p>
        </w:tc>
        <w:tc>
          <w:tcPr>
            <w:tcW w:w="0" w:type="auto"/>
            <w:tcBorders>
              <w:top w:val="nil"/>
              <w:left w:val="nil"/>
              <w:bottom w:val="single" w:sz="4" w:space="0" w:color="auto"/>
              <w:right w:val="single" w:sz="4" w:space="0" w:color="auto"/>
            </w:tcBorders>
            <w:shd w:val="clear" w:color="auto" w:fill="auto"/>
            <w:noWrap/>
            <w:vAlign w:val="center"/>
          </w:tcPr>
          <w:p w14:paraId="3E8CED5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3572179.9149 </w:t>
            </w:r>
          </w:p>
        </w:tc>
        <w:tc>
          <w:tcPr>
            <w:tcW w:w="0" w:type="auto"/>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3F7AA7F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　</w:t>
            </w:r>
          </w:p>
        </w:tc>
      </w:tr>
      <w:tr w:rsidR="000F4245" w14:paraId="4B4A746D"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52A2BC1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21</w:t>
            </w:r>
          </w:p>
        </w:tc>
        <w:tc>
          <w:tcPr>
            <w:tcW w:w="0" w:type="auto"/>
            <w:tcBorders>
              <w:top w:val="nil"/>
              <w:left w:val="nil"/>
              <w:bottom w:val="single" w:sz="4" w:space="0" w:color="auto"/>
              <w:right w:val="single" w:sz="4" w:space="0" w:color="auto"/>
            </w:tcBorders>
            <w:shd w:val="clear" w:color="auto" w:fill="auto"/>
            <w:noWrap/>
            <w:vAlign w:val="center"/>
          </w:tcPr>
          <w:p w14:paraId="481759F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565828.8546 </w:t>
            </w:r>
          </w:p>
        </w:tc>
        <w:tc>
          <w:tcPr>
            <w:tcW w:w="0" w:type="auto"/>
            <w:tcBorders>
              <w:top w:val="nil"/>
              <w:left w:val="nil"/>
              <w:bottom w:val="single" w:sz="4" w:space="0" w:color="auto"/>
              <w:right w:val="single" w:sz="4" w:space="0" w:color="auto"/>
            </w:tcBorders>
            <w:shd w:val="clear" w:color="auto" w:fill="auto"/>
            <w:noWrap/>
            <w:vAlign w:val="center"/>
          </w:tcPr>
          <w:p w14:paraId="42E2F96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3572884.0490 </w:t>
            </w:r>
          </w:p>
        </w:tc>
        <w:tc>
          <w:tcPr>
            <w:tcW w:w="0" w:type="auto"/>
            <w:tcBorders>
              <w:top w:val="nil"/>
              <w:left w:val="nil"/>
              <w:bottom w:val="single" w:sz="4" w:space="0" w:color="auto"/>
              <w:right w:val="single" w:sz="4" w:space="0" w:color="auto"/>
            </w:tcBorders>
            <w:shd w:val="clear" w:color="auto" w:fill="auto"/>
            <w:noWrap/>
            <w:vAlign w:val="center"/>
          </w:tcPr>
          <w:p w14:paraId="18869F6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42</w:t>
            </w:r>
          </w:p>
        </w:tc>
        <w:tc>
          <w:tcPr>
            <w:tcW w:w="0" w:type="auto"/>
            <w:tcBorders>
              <w:top w:val="nil"/>
              <w:left w:val="nil"/>
              <w:bottom w:val="single" w:sz="4" w:space="0" w:color="auto"/>
              <w:right w:val="single" w:sz="4" w:space="0" w:color="auto"/>
            </w:tcBorders>
            <w:shd w:val="clear" w:color="auto" w:fill="auto"/>
            <w:noWrap/>
            <w:vAlign w:val="center"/>
          </w:tcPr>
          <w:p w14:paraId="7F9D70E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566298.8612 </w:t>
            </w:r>
          </w:p>
        </w:tc>
        <w:tc>
          <w:tcPr>
            <w:tcW w:w="0" w:type="auto"/>
            <w:tcBorders>
              <w:top w:val="nil"/>
              <w:left w:val="nil"/>
              <w:bottom w:val="single" w:sz="4" w:space="0" w:color="auto"/>
              <w:right w:val="single" w:sz="4" w:space="0" w:color="auto"/>
            </w:tcBorders>
            <w:shd w:val="clear" w:color="auto" w:fill="auto"/>
            <w:noWrap/>
            <w:vAlign w:val="center"/>
          </w:tcPr>
          <w:p w14:paraId="56023DB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3572269.8868 </w:t>
            </w:r>
          </w:p>
        </w:tc>
        <w:tc>
          <w:tcPr>
            <w:tcW w:w="0" w:type="auto"/>
            <w:gridSpan w:val="3"/>
            <w:vMerge/>
            <w:tcBorders>
              <w:top w:val="nil"/>
              <w:left w:val="nil"/>
              <w:bottom w:val="single" w:sz="4" w:space="0" w:color="auto"/>
              <w:right w:val="single" w:sz="4" w:space="0" w:color="auto"/>
            </w:tcBorders>
            <w:vAlign w:val="center"/>
          </w:tcPr>
          <w:p w14:paraId="2F076F6D" w14:textId="77777777" w:rsidR="000F4245" w:rsidRDefault="000F4245">
            <w:pPr>
              <w:widowControl/>
              <w:jc w:val="left"/>
              <w:rPr>
                <w:rFonts w:eastAsiaTheme="minorEastAsia"/>
                <w:color w:val="000000"/>
                <w:kern w:val="0"/>
                <w:sz w:val="18"/>
                <w:szCs w:val="18"/>
              </w:rPr>
            </w:pPr>
          </w:p>
        </w:tc>
      </w:tr>
    </w:tbl>
    <w:p w14:paraId="02614C8C" w14:textId="77777777" w:rsidR="000F4245" w:rsidRDefault="000F4245">
      <w:pPr>
        <w:pStyle w:val="57"/>
        <w:rPr>
          <w:rFonts w:eastAsiaTheme="minorEastAsia"/>
        </w:rPr>
      </w:pPr>
    </w:p>
    <w:p w14:paraId="69C24D41" w14:textId="77777777" w:rsidR="000F4245" w:rsidRDefault="00000000">
      <w:r>
        <w:br w:type="page"/>
      </w:r>
    </w:p>
    <w:p w14:paraId="5E1AB1DF" w14:textId="77777777" w:rsidR="000F4245" w:rsidRDefault="00000000">
      <w:pPr>
        <w:pStyle w:val="57"/>
      </w:pPr>
      <w:r>
        <w:lastRenderedPageBreak/>
        <w:t>2#</w:t>
      </w:r>
      <w:r>
        <w:t>可采区</w:t>
      </w:r>
      <w:r>
        <w:t>2-2#</w:t>
      </w:r>
      <w:r>
        <w:t>采砂场范围平面坐标表（昭化镇五马村张家河坝采砂场）</w:t>
      </w:r>
    </w:p>
    <w:p w14:paraId="4126A123" w14:textId="77777777" w:rsidR="000F4245" w:rsidRDefault="00000000">
      <w:pPr>
        <w:pStyle w:val="60"/>
        <w:rPr>
          <w:rFonts w:eastAsia="黑体"/>
        </w:rPr>
      </w:pPr>
      <w:r>
        <w:rPr>
          <w:rFonts w:eastAsia="黑体"/>
        </w:rPr>
        <w:t>表</w:t>
      </w:r>
      <w:r>
        <w:rPr>
          <w:rFonts w:eastAsia="黑体"/>
        </w:rPr>
        <w:t>6.2-5</w:t>
      </w:r>
    </w:p>
    <w:tbl>
      <w:tblPr>
        <w:tblW w:w="8735" w:type="dxa"/>
        <w:tblLook w:val="0600" w:firstRow="0" w:lastRow="0" w:firstColumn="0" w:lastColumn="0" w:noHBand="1" w:noVBand="1"/>
      </w:tblPr>
      <w:tblGrid>
        <w:gridCol w:w="576"/>
        <w:gridCol w:w="1161"/>
        <w:gridCol w:w="1251"/>
        <w:gridCol w:w="576"/>
        <w:gridCol w:w="1161"/>
        <w:gridCol w:w="1251"/>
        <w:gridCol w:w="576"/>
        <w:gridCol w:w="1161"/>
        <w:gridCol w:w="1251"/>
      </w:tblGrid>
      <w:tr w:rsidR="000F4245" w14:paraId="351E64DA" w14:textId="77777777">
        <w:trPr>
          <w:trHeight w:val="301"/>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2008F7D"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编号</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6A8D64BB"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坐标值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D5E4E39"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编号</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35EBCDF4"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坐标值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248DD09"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编号</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3054827B"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坐标值</w:t>
            </w:r>
          </w:p>
        </w:tc>
      </w:tr>
      <w:tr w:rsidR="000F4245" w14:paraId="0A949A47" w14:textId="77777777">
        <w:trPr>
          <w:trHeight w:val="301"/>
          <w:tblHeader/>
        </w:trPr>
        <w:tc>
          <w:tcPr>
            <w:tcW w:w="0" w:type="auto"/>
            <w:vMerge/>
            <w:tcBorders>
              <w:top w:val="single" w:sz="4" w:space="0" w:color="auto"/>
              <w:left w:val="single" w:sz="4" w:space="0" w:color="auto"/>
              <w:bottom w:val="single" w:sz="4" w:space="0" w:color="auto"/>
              <w:right w:val="single" w:sz="4" w:space="0" w:color="auto"/>
            </w:tcBorders>
            <w:vAlign w:val="center"/>
          </w:tcPr>
          <w:p w14:paraId="6A0FD390" w14:textId="77777777" w:rsidR="000F4245" w:rsidRDefault="000F4245">
            <w:pPr>
              <w:widowControl/>
              <w:spacing w:line="400" w:lineRule="exact"/>
              <w:jc w:val="left"/>
              <w:rPr>
                <w:rFonts w:eastAsiaTheme="minorEastAsia"/>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7C342961"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X</w:t>
            </w:r>
          </w:p>
        </w:tc>
        <w:tc>
          <w:tcPr>
            <w:tcW w:w="0" w:type="auto"/>
            <w:tcBorders>
              <w:top w:val="nil"/>
              <w:left w:val="nil"/>
              <w:bottom w:val="single" w:sz="4" w:space="0" w:color="auto"/>
              <w:right w:val="single" w:sz="4" w:space="0" w:color="auto"/>
            </w:tcBorders>
            <w:shd w:val="clear" w:color="auto" w:fill="auto"/>
            <w:noWrap/>
            <w:vAlign w:val="center"/>
          </w:tcPr>
          <w:p w14:paraId="782467EB"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Y</w:t>
            </w:r>
          </w:p>
        </w:tc>
        <w:tc>
          <w:tcPr>
            <w:tcW w:w="0" w:type="auto"/>
            <w:vMerge/>
            <w:tcBorders>
              <w:top w:val="single" w:sz="4" w:space="0" w:color="auto"/>
              <w:left w:val="single" w:sz="4" w:space="0" w:color="auto"/>
              <w:bottom w:val="single" w:sz="4" w:space="0" w:color="auto"/>
              <w:right w:val="single" w:sz="4" w:space="0" w:color="auto"/>
            </w:tcBorders>
            <w:vAlign w:val="center"/>
          </w:tcPr>
          <w:p w14:paraId="27B3A1FA" w14:textId="77777777" w:rsidR="000F4245" w:rsidRDefault="000F4245">
            <w:pPr>
              <w:widowControl/>
              <w:spacing w:line="400" w:lineRule="exact"/>
              <w:jc w:val="left"/>
              <w:rPr>
                <w:rFonts w:eastAsiaTheme="minorEastAsia"/>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3159B42F"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X</w:t>
            </w:r>
          </w:p>
        </w:tc>
        <w:tc>
          <w:tcPr>
            <w:tcW w:w="0" w:type="auto"/>
            <w:tcBorders>
              <w:top w:val="nil"/>
              <w:left w:val="nil"/>
              <w:bottom w:val="single" w:sz="4" w:space="0" w:color="auto"/>
              <w:right w:val="single" w:sz="4" w:space="0" w:color="auto"/>
            </w:tcBorders>
            <w:shd w:val="clear" w:color="auto" w:fill="auto"/>
            <w:noWrap/>
            <w:vAlign w:val="center"/>
          </w:tcPr>
          <w:p w14:paraId="59624A09"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Y</w:t>
            </w:r>
          </w:p>
        </w:tc>
        <w:tc>
          <w:tcPr>
            <w:tcW w:w="0" w:type="auto"/>
            <w:vMerge/>
            <w:tcBorders>
              <w:top w:val="single" w:sz="4" w:space="0" w:color="auto"/>
              <w:left w:val="single" w:sz="4" w:space="0" w:color="auto"/>
              <w:bottom w:val="single" w:sz="4" w:space="0" w:color="auto"/>
              <w:right w:val="single" w:sz="4" w:space="0" w:color="auto"/>
            </w:tcBorders>
            <w:vAlign w:val="center"/>
          </w:tcPr>
          <w:p w14:paraId="2ABF28BE" w14:textId="77777777" w:rsidR="000F4245" w:rsidRDefault="000F4245">
            <w:pPr>
              <w:widowControl/>
              <w:spacing w:line="400" w:lineRule="exact"/>
              <w:jc w:val="left"/>
              <w:rPr>
                <w:rFonts w:eastAsiaTheme="minorEastAsia"/>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028AC2F7"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X</w:t>
            </w:r>
          </w:p>
        </w:tc>
        <w:tc>
          <w:tcPr>
            <w:tcW w:w="0" w:type="auto"/>
            <w:tcBorders>
              <w:top w:val="nil"/>
              <w:left w:val="nil"/>
              <w:bottom w:val="single" w:sz="4" w:space="0" w:color="auto"/>
              <w:right w:val="single" w:sz="4" w:space="0" w:color="auto"/>
            </w:tcBorders>
            <w:shd w:val="clear" w:color="auto" w:fill="auto"/>
            <w:noWrap/>
            <w:vAlign w:val="center"/>
          </w:tcPr>
          <w:p w14:paraId="20662B37"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Y</w:t>
            </w:r>
          </w:p>
        </w:tc>
      </w:tr>
      <w:tr w:rsidR="000F4245" w14:paraId="4AE8CB00"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01EF503E"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14:paraId="54E601B6"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566631.9173 </w:t>
            </w:r>
          </w:p>
        </w:tc>
        <w:tc>
          <w:tcPr>
            <w:tcW w:w="0" w:type="auto"/>
            <w:tcBorders>
              <w:top w:val="nil"/>
              <w:left w:val="nil"/>
              <w:bottom w:val="single" w:sz="4" w:space="0" w:color="auto"/>
              <w:right w:val="single" w:sz="4" w:space="0" w:color="auto"/>
            </w:tcBorders>
            <w:shd w:val="clear" w:color="auto" w:fill="auto"/>
            <w:noWrap/>
            <w:vAlign w:val="center"/>
          </w:tcPr>
          <w:p w14:paraId="16DC7CE3"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3571786.7581 </w:t>
            </w:r>
          </w:p>
        </w:tc>
        <w:tc>
          <w:tcPr>
            <w:tcW w:w="0" w:type="auto"/>
            <w:tcBorders>
              <w:top w:val="nil"/>
              <w:left w:val="nil"/>
              <w:bottom w:val="single" w:sz="4" w:space="0" w:color="auto"/>
              <w:right w:val="single" w:sz="4" w:space="0" w:color="auto"/>
            </w:tcBorders>
            <w:shd w:val="clear" w:color="auto" w:fill="auto"/>
            <w:noWrap/>
            <w:vAlign w:val="center"/>
          </w:tcPr>
          <w:p w14:paraId="23AFCBCF"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13</w:t>
            </w:r>
          </w:p>
        </w:tc>
        <w:tc>
          <w:tcPr>
            <w:tcW w:w="0" w:type="auto"/>
            <w:tcBorders>
              <w:top w:val="nil"/>
              <w:left w:val="nil"/>
              <w:bottom w:val="single" w:sz="4" w:space="0" w:color="auto"/>
              <w:right w:val="single" w:sz="4" w:space="0" w:color="auto"/>
            </w:tcBorders>
            <w:shd w:val="clear" w:color="auto" w:fill="auto"/>
            <w:noWrap/>
            <w:vAlign w:val="center"/>
          </w:tcPr>
          <w:p w14:paraId="2A2A98A5"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567316.0613 </w:t>
            </w:r>
          </w:p>
        </w:tc>
        <w:tc>
          <w:tcPr>
            <w:tcW w:w="0" w:type="auto"/>
            <w:tcBorders>
              <w:top w:val="nil"/>
              <w:left w:val="nil"/>
              <w:bottom w:val="single" w:sz="4" w:space="0" w:color="auto"/>
              <w:right w:val="single" w:sz="4" w:space="0" w:color="auto"/>
            </w:tcBorders>
            <w:shd w:val="clear" w:color="auto" w:fill="auto"/>
            <w:noWrap/>
            <w:vAlign w:val="center"/>
          </w:tcPr>
          <w:p w14:paraId="3F2EC09E"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3571559.9466 </w:t>
            </w:r>
          </w:p>
        </w:tc>
        <w:tc>
          <w:tcPr>
            <w:tcW w:w="0" w:type="auto"/>
            <w:tcBorders>
              <w:top w:val="nil"/>
              <w:left w:val="nil"/>
              <w:bottom w:val="single" w:sz="4" w:space="0" w:color="auto"/>
              <w:right w:val="single" w:sz="4" w:space="0" w:color="auto"/>
            </w:tcBorders>
            <w:shd w:val="clear" w:color="auto" w:fill="auto"/>
            <w:noWrap/>
            <w:vAlign w:val="center"/>
          </w:tcPr>
          <w:p w14:paraId="7FA03C98"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25</w:t>
            </w:r>
          </w:p>
        </w:tc>
        <w:tc>
          <w:tcPr>
            <w:tcW w:w="0" w:type="auto"/>
            <w:tcBorders>
              <w:top w:val="nil"/>
              <w:left w:val="nil"/>
              <w:bottom w:val="single" w:sz="4" w:space="0" w:color="auto"/>
              <w:right w:val="single" w:sz="4" w:space="0" w:color="auto"/>
            </w:tcBorders>
            <w:shd w:val="clear" w:color="auto" w:fill="auto"/>
            <w:noWrap/>
            <w:vAlign w:val="center"/>
          </w:tcPr>
          <w:p w14:paraId="41419332"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567235.4070 </w:t>
            </w:r>
          </w:p>
        </w:tc>
        <w:tc>
          <w:tcPr>
            <w:tcW w:w="0" w:type="auto"/>
            <w:tcBorders>
              <w:top w:val="nil"/>
              <w:left w:val="nil"/>
              <w:bottom w:val="single" w:sz="4" w:space="0" w:color="auto"/>
              <w:right w:val="single" w:sz="4" w:space="0" w:color="auto"/>
            </w:tcBorders>
            <w:shd w:val="clear" w:color="auto" w:fill="auto"/>
            <w:noWrap/>
            <w:vAlign w:val="center"/>
          </w:tcPr>
          <w:p w14:paraId="0BB8C84C"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3571203.5342 </w:t>
            </w:r>
          </w:p>
        </w:tc>
      </w:tr>
      <w:tr w:rsidR="000F4245" w14:paraId="068494FF"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5FC08C19"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14:paraId="78CB97C2"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566618.9892 </w:t>
            </w:r>
          </w:p>
        </w:tc>
        <w:tc>
          <w:tcPr>
            <w:tcW w:w="0" w:type="auto"/>
            <w:tcBorders>
              <w:top w:val="nil"/>
              <w:left w:val="nil"/>
              <w:bottom w:val="single" w:sz="4" w:space="0" w:color="auto"/>
              <w:right w:val="single" w:sz="4" w:space="0" w:color="auto"/>
            </w:tcBorders>
            <w:shd w:val="clear" w:color="auto" w:fill="auto"/>
            <w:noWrap/>
            <w:vAlign w:val="center"/>
          </w:tcPr>
          <w:p w14:paraId="3589F745"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3571840.8947 </w:t>
            </w:r>
          </w:p>
        </w:tc>
        <w:tc>
          <w:tcPr>
            <w:tcW w:w="0" w:type="auto"/>
            <w:tcBorders>
              <w:top w:val="nil"/>
              <w:left w:val="nil"/>
              <w:bottom w:val="single" w:sz="4" w:space="0" w:color="auto"/>
              <w:right w:val="single" w:sz="4" w:space="0" w:color="auto"/>
            </w:tcBorders>
            <w:shd w:val="clear" w:color="auto" w:fill="auto"/>
            <w:noWrap/>
            <w:vAlign w:val="center"/>
          </w:tcPr>
          <w:p w14:paraId="08DFED68"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14</w:t>
            </w:r>
          </w:p>
        </w:tc>
        <w:tc>
          <w:tcPr>
            <w:tcW w:w="0" w:type="auto"/>
            <w:tcBorders>
              <w:top w:val="nil"/>
              <w:left w:val="nil"/>
              <w:bottom w:val="single" w:sz="4" w:space="0" w:color="auto"/>
              <w:right w:val="single" w:sz="4" w:space="0" w:color="auto"/>
            </w:tcBorders>
            <w:shd w:val="clear" w:color="auto" w:fill="auto"/>
            <w:noWrap/>
            <w:vAlign w:val="center"/>
          </w:tcPr>
          <w:p w14:paraId="11A3725F"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567348.8866 </w:t>
            </w:r>
          </w:p>
        </w:tc>
        <w:tc>
          <w:tcPr>
            <w:tcW w:w="0" w:type="auto"/>
            <w:tcBorders>
              <w:top w:val="nil"/>
              <w:left w:val="nil"/>
              <w:bottom w:val="single" w:sz="4" w:space="0" w:color="auto"/>
              <w:right w:val="single" w:sz="4" w:space="0" w:color="auto"/>
            </w:tcBorders>
            <w:shd w:val="clear" w:color="auto" w:fill="auto"/>
            <w:noWrap/>
            <w:vAlign w:val="center"/>
          </w:tcPr>
          <w:p w14:paraId="466753D8"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3571508.6886 </w:t>
            </w:r>
          </w:p>
        </w:tc>
        <w:tc>
          <w:tcPr>
            <w:tcW w:w="0" w:type="auto"/>
            <w:tcBorders>
              <w:top w:val="nil"/>
              <w:left w:val="nil"/>
              <w:bottom w:val="single" w:sz="4" w:space="0" w:color="auto"/>
              <w:right w:val="single" w:sz="4" w:space="0" w:color="auto"/>
            </w:tcBorders>
            <w:shd w:val="clear" w:color="auto" w:fill="auto"/>
            <w:noWrap/>
            <w:vAlign w:val="center"/>
          </w:tcPr>
          <w:p w14:paraId="05085B31"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26</w:t>
            </w:r>
          </w:p>
        </w:tc>
        <w:tc>
          <w:tcPr>
            <w:tcW w:w="0" w:type="auto"/>
            <w:tcBorders>
              <w:top w:val="nil"/>
              <w:left w:val="nil"/>
              <w:bottom w:val="single" w:sz="4" w:space="0" w:color="auto"/>
              <w:right w:val="single" w:sz="4" w:space="0" w:color="auto"/>
            </w:tcBorders>
            <w:shd w:val="clear" w:color="auto" w:fill="auto"/>
            <w:noWrap/>
            <w:vAlign w:val="center"/>
          </w:tcPr>
          <w:p w14:paraId="2C9F127C"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567226.4707 </w:t>
            </w:r>
          </w:p>
        </w:tc>
        <w:tc>
          <w:tcPr>
            <w:tcW w:w="0" w:type="auto"/>
            <w:tcBorders>
              <w:top w:val="nil"/>
              <w:left w:val="nil"/>
              <w:bottom w:val="single" w:sz="4" w:space="0" w:color="auto"/>
              <w:right w:val="single" w:sz="4" w:space="0" w:color="auto"/>
            </w:tcBorders>
            <w:shd w:val="clear" w:color="auto" w:fill="auto"/>
            <w:noWrap/>
            <w:vAlign w:val="center"/>
          </w:tcPr>
          <w:p w14:paraId="6D94F4EA"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3571239.6144 </w:t>
            </w:r>
          </w:p>
        </w:tc>
      </w:tr>
      <w:tr w:rsidR="000F4245" w14:paraId="423B2EF5"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2754A1FA"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14:paraId="74D6B528"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566714.8245 </w:t>
            </w:r>
          </w:p>
        </w:tc>
        <w:tc>
          <w:tcPr>
            <w:tcW w:w="0" w:type="auto"/>
            <w:tcBorders>
              <w:top w:val="nil"/>
              <w:left w:val="nil"/>
              <w:bottom w:val="single" w:sz="4" w:space="0" w:color="auto"/>
              <w:right w:val="single" w:sz="4" w:space="0" w:color="auto"/>
            </w:tcBorders>
            <w:shd w:val="clear" w:color="auto" w:fill="auto"/>
            <w:noWrap/>
            <w:vAlign w:val="center"/>
          </w:tcPr>
          <w:p w14:paraId="6BF0A85B"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3571875.6797 </w:t>
            </w:r>
          </w:p>
        </w:tc>
        <w:tc>
          <w:tcPr>
            <w:tcW w:w="0" w:type="auto"/>
            <w:tcBorders>
              <w:top w:val="nil"/>
              <w:left w:val="nil"/>
              <w:bottom w:val="single" w:sz="4" w:space="0" w:color="auto"/>
              <w:right w:val="single" w:sz="4" w:space="0" w:color="auto"/>
            </w:tcBorders>
            <w:shd w:val="clear" w:color="auto" w:fill="auto"/>
            <w:noWrap/>
            <w:vAlign w:val="center"/>
          </w:tcPr>
          <w:p w14:paraId="0A778966"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15</w:t>
            </w:r>
          </w:p>
        </w:tc>
        <w:tc>
          <w:tcPr>
            <w:tcW w:w="0" w:type="auto"/>
            <w:tcBorders>
              <w:top w:val="nil"/>
              <w:left w:val="nil"/>
              <w:bottom w:val="single" w:sz="4" w:space="0" w:color="auto"/>
              <w:right w:val="single" w:sz="4" w:space="0" w:color="auto"/>
            </w:tcBorders>
            <w:shd w:val="clear" w:color="auto" w:fill="auto"/>
            <w:noWrap/>
            <w:vAlign w:val="center"/>
          </w:tcPr>
          <w:p w14:paraId="26DEB58B"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567369.2882 </w:t>
            </w:r>
          </w:p>
        </w:tc>
        <w:tc>
          <w:tcPr>
            <w:tcW w:w="0" w:type="auto"/>
            <w:tcBorders>
              <w:top w:val="nil"/>
              <w:left w:val="nil"/>
              <w:bottom w:val="single" w:sz="4" w:space="0" w:color="auto"/>
              <w:right w:val="single" w:sz="4" w:space="0" w:color="auto"/>
            </w:tcBorders>
            <w:shd w:val="clear" w:color="auto" w:fill="auto"/>
            <w:noWrap/>
            <w:vAlign w:val="center"/>
          </w:tcPr>
          <w:p w14:paraId="48E764C5"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3571460.9132 </w:t>
            </w:r>
          </w:p>
        </w:tc>
        <w:tc>
          <w:tcPr>
            <w:tcW w:w="0" w:type="auto"/>
            <w:tcBorders>
              <w:top w:val="nil"/>
              <w:left w:val="nil"/>
              <w:bottom w:val="single" w:sz="4" w:space="0" w:color="auto"/>
              <w:right w:val="single" w:sz="4" w:space="0" w:color="auto"/>
            </w:tcBorders>
            <w:shd w:val="clear" w:color="auto" w:fill="auto"/>
            <w:noWrap/>
            <w:vAlign w:val="center"/>
          </w:tcPr>
          <w:p w14:paraId="7011BA25"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27</w:t>
            </w:r>
          </w:p>
        </w:tc>
        <w:tc>
          <w:tcPr>
            <w:tcW w:w="0" w:type="auto"/>
            <w:tcBorders>
              <w:top w:val="nil"/>
              <w:left w:val="nil"/>
              <w:bottom w:val="single" w:sz="4" w:space="0" w:color="auto"/>
              <w:right w:val="single" w:sz="4" w:space="0" w:color="auto"/>
            </w:tcBorders>
            <w:shd w:val="clear" w:color="auto" w:fill="auto"/>
            <w:noWrap/>
            <w:vAlign w:val="center"/>
          </w:tcPr>
          <w:p w14:paraId="731F22D0"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567188.0391 </w:t>
            </w:r>
          </w:p>
        </w:tc>
        <w:tc>
          <w:tcPr>
            <w:tcW w:w="0" w:type="auto"/>
            <w:tcBorders>
              <w:top w:val="nil"/>
              <w:left w:val="nil"/>
              <w:bottom w:val="single" w:sz="4" w:space="0" w:color="auto"/>
              <w:right w:val="single" w:sz="4" w:space="0" w:color="auto"/>
            </w:tcBorders>
            <w:shd w:val="clear" w:color="auto" w:fill="auto"/>
            <w:noWrap/>
            <w:vAlign w:val="center"/>
          </w:tcPr>
          <w:p w14:paraId="0C876BB1"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3571325.7604 </w:t>
            </w:r>
          </w:p>
        </w:tc>
      </w:tr>
      <w:tr w:rsidR="000F4245" w14:paraId="23425A17"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738535AE"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14:paraId="58695BC1"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566724.4676 </w:t>
            </w:r>
          </w:p>
        </w:tc>
        <w:tc>
          <w:tcPr>
            <w:tcW w:w="0" w:type="auto"/>
            <w:tcBorders>
              <w:top w:val="nil"/>
              <w:left w:val="nil"/>
              <w:bottom w:val="single" w:sz="4" w:space="0" w:color="auto"/>
              <w:right w:val="single" w:sz="4" w:space="0" w:color="auto"/>
            </w:tcBorders>
            <w:shd w:val="clear" w:color="auto" w:fill="auto"/>
            <w:noWrap/>
            <w:vAlign w:val="center"/>
          </w:tcPr>
          <w:p w14:paraId="5CF1EB94"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3571870.7353 </w:t>
            </w:r>
          </w:p>
        </w:tc>
        <w:tc>
          <w:tcPr>
            <w:tcW w:w="0" w:type="auto"/>
            <w:tcBorders>
              <w:top w:val="nil"/>
              <w:left w:val="nil"/>
              <w:bottom w:val="single" w:sz="4" w:space="0" w:color="auto"/>
              <w:right w:val="single" w:sz="4" w:space="0" w:color="auto"/>
            </w:tcBorders>
            <w:shd w:val="clear" w:color="auto" w:fill="auto"/>
            <w:noWrap/>
            <w:vAlign w:val="center"/>
          </w:tcPr>
          <w:p w14:paraId="47E77F42"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16</w:t>
            </w:r>
          </w:p>
        </w:tc>
        <w:tc>
          <w:tcPr>
            <w:tcW w:w="0" w:type="auto"/>
            <w:tcBorders>
              <w:top w:val="nil"/>
              <w:left w:val="nil"/>
              <w:bottom w:val="single" w:sz="4" w:space="0" w:color="auto"/>
              <w:right w:val="single" w:sz="4" w:space="0" w:color="auto"/>
            </w:tcBorders>
            <w:shd w:val="clear" w:color="auto" w:fill="auto"/>
            <w:noWrap/>
            <w:vAlign w:val="center"/>
          </w:tcPr>
          <w:p w14:paraId="1709CF6F"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567376.8885 </w:t>
            </w:r>
          </w:p>
        </w:tc>
        <w:tc>
          <w:tcPr>
            <w:tcW w:w="0" w:type="auto"/>
            <w:tcBorders>
              <w:top w:val="nil"/>
              <w:left w:val="nil"/>
              <w:bottom w:val="single" w:sz="4" w:space="0" w:color="auto"/>
              <w:right w:val="single" w:sz="4" w:space="0" w:color="auto"/>
            </w:tcBorders>
            <w:shd w:val="clear" w:color="auto" w:fill="auto"/>
            <w:noWrap/>
            <w:vAlign w:val="center"/>
          </w:tcPr>
          <w:p w14:paraId="6E67A199"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3571425.0831 </w:t>
            </w:r>
          </w:p>
        </w:tc>
        <w:tc>
          <w:tcPr>
            <w:tcW w:w="0" w:type="auto"/>
            <w:tcBorders>
              <w:top w:val="nil"/>
              <w:left w:val="nil"/>
              <w:bottom w:val="single" w:sz="4" w:space="0" w:color="auto"/>
              <w:right w:val="single" w:sz="4" w:space="0" w:color="auto"/>
            </w:tcBorders>
            <w:shd w:val="clear" w:color="auto" w:fill="auto"/>
            <w:noWrap/>
            <w:vAlign w:val="center"/>
          </w:tcPr>
          <w:p w14:paraId="18AF6757"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28</w:t>
            </w:r>
          </w:p>
        </w:tc>
        <w:tc>
          <w:tcPr>
            <w:tcW w:w="0" w:type="auto"/>
            <w:tcBorders>
              <w:top w:val="nil"/>
              <w:left w:val="nil"/>
              <w:bottom w:val="single" w:sz="4" w:space="0" w:color="auto"/>
              <w:right w:val="single" w:sz="4" w:space="0" w:color="auto"/>
            </w:tcBorders>
            <w:shd w:val="clear" w:color="auto" w:fill="auto"/>
            <w:noWrap/>
            <w:vAlign w:val="center"/>
          </w:tcPr>
          <w:p w14:paraId="1C1C38B8"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567114.8579 </w:t>
            </w:r>
          </w:p>
        </w:tc>
        <w:tc>
          <w:tcPr>
            <w:tcW w:w="0" w:type="auto"/>
            <w:tcBorders>
              <w:top w:val="nil"/>
              <w:left w:val="nil"/>
              <w:bottom w:val="single" w:sz="4" w:space="0" w:color="auto"/>
              <w:right w:val="single" w:sz="4" w:space="0" w:color="auto"/>
            </w:tcBorders>
            <w:shd w:val="clear" w:color="auto" w:fill="auto"/>
            <w:noWrap/>
            <w:vAlign w:val="center"/>
          </w:tcPr>
          <w:p w14:paraId="01B8A298"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3571438.0636 </w:t>
            </w:r>
          </w:p>
        </w:tc>
      </w:tr>
      <w:tr w:rsidR="000F4245" w14:paraId="0DD889ED"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4386F907"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14:paraId="2C0C55C4"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566856.8481 </w:t>
            </w:r>
          </w:p>
        </w:tc>
        <w:tc>
          <w:tcPr>
            <w:tcW w:w="0" w:type="auto"/>
            <w:tcBorders>
              <w:top w:val="nil"/>
              <w:left w:val="nil"/>
              <w:bottom w:val="single" w:sz="4" w:space="0" w:color="auto"/>
              <w:right w:val="single" w:sz="4" w:space="0" w:color="auto"/>
            </w:tcBorders>
            <w:shd w:val="clear" w:color="auto" w:fill="auto"/>
            <w:noWrap/>
            <w:vAlign w:val="center"/>
          </w:tcPr>
          <w:p w14:paraId="7042F9F8"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3571817.0339 </w:t>
            </w:r>
          </w:p>
        </w:tc>
        <w:tc>
          <w:tcPr>
            <w:tcW w:w="0" w:type="auto"/>
            <w:tcBorders>
              <w:top w:val="nil"/>
              <w:left w:val="nil"/>
              <w:bottom w:val="single" w:sz="4" w:space="0" w:color="auto"/>
              <w:right w:val="single" w:sz="4" w:space="0" w:color="auto"/>
            </w:tcBorders>
            <w:shd w:val="clear" w:color="auto" w:fill="auto"/>
            <w:noWrap/>
            <w:vAlign w:val="center"/>
          </w:tcPr>
          <w:p w14:paraId="547CA105"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17</w:t>
            </w:r>
          </w:p>
        </w:tc>
        <w:tc>
          <w:tcPr>
            <w:tcW w:w="0" w:type="auto"/>
            <w:tcBorders>
              <w:top w:val="nil"/>
              <w:left w:val="nil"/>
              <w:bottom w:val="single" w:sz="4" w:space="0" w:color="auto"/>
              <w:right w:val="single" w:sz="4" w:space="0" w:color="auto"/>
            </w:tcBorders>
            <w:shd w:val="clear" w:color="auto" w:fill="auto"/>
            <w:noWrap/>
            <w:vAlign w:val="center"/>
          </w:tcPr>
          <w:p w14:paraId="4C3A1575"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567375.6620 </w:t>
            </w:r>
          </w:p>
        </w:tc>
        <w:tc>
          <w:tcPr>
            <w:tcW w:w="0" w:type="auto"/>
            <w:tcBorders>
              <w:top w:val="nil"/>
              <w:left w:val="nil"/>
              <w:bottom w:val="single" w:sz="4" w:space="0" w:color="auto"/>
              <w:right w:val="single" w:sz="4" w:space="0" w:color="auto"/>
            </w:tcBorders>
            <w:shd w:val="clear" w:color="auto" w:fill="auto"/>
            <w:noWrap/>
            <w:vAlign w:val="center"/>
          </w:tcPr>
          <w:p w14:paraId="6B55FEC5"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3571388.5593 </w:t>
            </w:r>
          </w:p>
        </w:tc>
        <w:tc>
          <w:tcPr>
            <w:tcW w:w="0" w:type="auto"/>
            <w:tcBorders>
              <w:top w:val="nil"/>
              <w:left w:val="nil"/>
              <w:bottom w:val="single" w:sz="4" w:space="0" w:color="auto"/>
              <w:right w:val="single" w:sz="4" w:space="0" w:color="auto"/>
            </w:tcBorders>
            <w:shd w:val="clear" w:color="auto" w:fill="auto"/>
            <w:noWrap/>
            <w:vAlign w:val="center"/>
          </w:tcPr>
          <w:p w14:paraId="5D1BC087"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29</w:t>
            </w:r>
          </w:p>
        </w:tc>
        <w:tc>
          <w:tcPr>
            <w:tcW w:w="0" w:type="auto"/>
            <w:tcBorders>
              <w:top w:val="nil"/>
              <w:left w:val="nil"/>
              <w:bottom w:val="single" w:sz="4" w:space="0" w:color="auto"/>
              <w:right w:val="single" w:sz="4" w:space="0" w:color="auto"/>
            </w:tcBorders>
            <w:shd w:val="clear" w:color="auto" w:fill="auto"/>
            <w:noWrap/>
            <w:vAlign w:val="center"/>
          </w:tcPr>
          <w:p w14:paraId="0CB5E9B7"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567057.5133 </w:t>
            </w:r>
          </w:p>
        </w:tc>
        <w:tc>
          <w:tcPr>
            <w:tcW w:w="0" w:type="auto"/>
            <w:tcBorders>
              <w:top w:val="nil"/>
              <w:left w:val="nil"/>
              <w:bottom w:val="single" w:sz="4" w:space="0" w:color="auto"/>
              <w:right w:val="single" w:sz="4" w:space="0" w:color="auto"/>
            </w:tcBorders>
            <w:shd w:val="clear" w:color="auto" w:fill="auto"/>
            <w:noWrap/>
            <w:vAlign w:val="center"/>
          </w:tcPr>
          <w:p w14:paraId="39D3CFD2"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3571489.8039 </w:t>
            </w:r>
          </w:p>
        </w:tc>
      </w:tr>
      <w:tr w:rsidR="000F4245" w14:paraId="3A84DFB2"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47300C62"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6</w:t>
            </w:r>
          </w:p>
        </w:tc>
        <w:tc>
          <w:tcPr>
            <w:tcW w:w="0" w:type="auto"/>
            <w:tcBorders>
              <w:top w:val="nil"/>
              <w:left w:val="nil"/>
              <w:bottom w:val="single" w:sz="4" w:space="0" w:color="auto"/>
              <w:right w:val="single" w:sz="4" w:space="0" w:color="auto"/>
            </w:tcBorders>
            <w:shd w:val="clear" w:color="auto" w:fill="auto"/>
            <w:noWrap/>
            <w:vAlign w:val="center"/>
          </w:tcPr>
          <w:p w14:paraId="1957E9CA"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566925.9707 </w:t>
            </w:r>
          </w:p>
        </w:tc>
        <w:tc>
          <w:tcPr>
            <w:tcW w:w="0" w:type="auto"/>
            <w:tcBorders>
              <w:top w:val="nil"/>
              <w:left w:val="nil"/>
              <w:bottom w:val="single" w:sz="4" w:space="0" w:color="auto"/>
              <w:right w:val="single" w:sz="4" w:space="0" w:color="auto"/>
            </w:tcBorders>
            <w:shd w:val="clear" w:color="auto" w:fill="auto"/>
            <w:noWrap/>
            <w:vAlign w:val="center"/>
          </w:tcPr>
          <w:p w14:paraId="5CB0AA38"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3571793.8352 </w:t>
            </w:r>
          </w:p>
        </w:tc>
        <w:tc>
          <w:tcPr>
            <w:tcW w:w="0" w:type="auto"/>
            <w:tcBorders>
              <w:top w:val="nil"/>
              <w:left w:val="nil"/>
              <w:bottom w:val="single" w:sz="4" w:space="0" w:color="auto"/>
              <w:right w:val="single" w:sz="4" w:space="0" w:color="auto"/>
            </w:tcBorders>
            <w:shd w:val="clear" w:color="auto" w:fill="auto"/>
            <w:noWrap/>
            <w:vAlign w:val="center"/>
          </w:tcPr>
          <w:p w14:paraId="007F1D42"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18</w:t>
            </w:r>
          </w:p>
        </w:tc>
        <w:tc>
          <w:tcPr>
            <w:tcW w:w="0" w:type="auto"/>
            <w:tcBorders>
              <w:top w:val="nil"/>
              <w:left w:val="nil"/>
              <w:bottom w:val="single" w:sz="4" w:space="0" w:color="auto"/>
              <w:right w:val="single" w:sz="4" w:space="0" w:color="auto"/>
            </w:tcBorders>
            <w:shd w:val="clear" w:color="auto" w:fill="auto"/>
            <w:noWrap/>
            <w:vAlign w:val="center"/>
          </w:tcPr>
          <w:p w14:paraId="27922A92"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567358.0612 </w:t>
            </w:r>
          </w:p>
        </w:tc>
        <w:tc>
          <w:tcPr>
            <w:tcW w:w="0" w:type="auto"/>
            <w:tcBorders>
              <w:top w:val="nil"/>
              <w:left w:val="nil"/>
              <w:bottom w:val="single" w:sz="4" w:space="0" w:color="auto"/>
              <w:right w:val="single" w:sz="4" w:space="0" w:color="auto"/>
            </w:tcBorders>
            <w:shd w:val="clear" w:color="auto" w:fill="auto"/>
            <w:noWrap/>
            <w:vAlign w:val="center"/>
          </w:tcPr>
          <w:p w14:paraId="2D77E25B"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3571339.6983 </w:t>
            </w:r>
          </w:p>
        </w:tc>
        <w:tc>
          <w:tcPr>
            <w:tcW w:w="0" w:type="auto"/>
            <w:tcBorders>
              <w:top w:val="nil"/>
              <w:left w:val="nil"/>
              <w:bottom w:val="single" w:sz="4" w:space="0" w:color="auto"/>
              <w:right w:val="single" w:sz="4" w:space="0" w:color="auto"/>
            </w:tcBorders>
            <w:shd w:val="clear" w:color="auto" w:fill="auto"/>
            <w:noWrap/>
            <w:vAlign w:val="center"/>
          </w:tcPr>
          <w:p w14:paraId="6B338EB1"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30</w:t>
            </w:r>
          </w:p>
        </w:tc>
        <w:tc>
          <w:tcPr>
            <w:tcW w:w="0" w:type="auto"/>
            <w:tcBorders>
              <w:top w:val="nil"/>
              <w:left w:val="nil"/>
              <w:bottom w:val="single" w:sz="4" w:space="0" w:color="auto"/>
              <w:right w:val="single" w:sz="4" w:space="0" w:color="auto"/>
            </w:tcBorders>
            <w:shd w:val="clear" w:color="auto" w:fill="auto"/>
            <w:noWrap/>
            <w:vAlign w:val="center"/>
          </w:tcPr>
          <w:p w14:paraId="33F60564"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566986.6548 </w:t>
            </w:r>
          </w:p>
        </w:tc>
        <w:tc>
          <w:tcPr>
            <w:tcW w:w="0" w:type="auto"/>
            <w:tcBorders>
              <w:top w:val="nil"/>
              <w:left w:val="nil"/>
              <w:bottom w:val="single" w:sz="4" w:space="0" w:color="auto"/>
              <w:right w:val="single" w:sz="4" w:space="0" w:color="auto"/>
            </w:tcBorders>
            <w:shd w:val="clear" w:color="auto" w:fill="auto"/>
            <w:noWrap/>
            <w:vAlign w:val="center"/>
          </w:tcPr>
          <w:p w14:paraId="00398A8C"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3571544.7232 </w:t>
            </w:r>
          </w:p>
        </w:tc>
      </w:tr>
      <w:tr w:rsidR="000F4245" w14:paraId="4C575FC6"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16868A68"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7</w:t>
            </w:r>
          </w:p>
        </w:tc>
        <w:tc>
          <w:tcPr>
            <w:tcW w:w="0" w:type="auto"/>
            <w:tcBorders>
              <w:top w:val="nil"/>
              <w:left w:val="nil"/>
              <w:bottom w:val="single" w:sz="4" w:space="0" w:color="auto"/>
              <w:right w:val="single" w:sz="4" w:space="0" w:color="auto"/>
            </w:tcBorders>
            <w:shd w:val="clear" w:color="auto" w:fill="auto"/>
            <w:noWrap/>
            <w:vAlign w:val="center"/>
          </w:tcPr>
          <w:p w14:paraId="4278785F"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567000.6167 </w:t>
            </w:r>
          </w:p>
        </w:tc>
        <w:tc>
          <w:tcPr>
            <w:tcW w:w="0" w:type="auto"/>
            <w:tcBorders>
              <w:top w:val="nil"/>
              <w:left w:val="nil"/>
              <w:bottom w:val="single" w:sz="4" w:space="0" w:color="auto"/>
              <w:right w:val="single" w:sz="4" w:space="0" w:color="auto"/>
            </w:tcBorders>
            <w:shd w:val="clear" w:color="auto" w:fill="auto"/>
            <w:noWrap/>
            <w:vAlign w:val="center"/>
          </w:tcPr>
          <w:p w14:paraId="22AE9E05"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3571773.3194 </w:t>
            </w:r>
          </w:p>
        </w:tc>
        <w:tc>
          <w:tcPr>
            <w:tcW w:w="0" w:type="auto"/>
            <w:tcBorders>
              <w:top w:val="nil"/>
              <w:left w:val="nil"/>
              <w:bottom w:val="single" w:sz="4" w:space="0" w:color="auto"/>
              <w:right w:val="single" w:sz="4" w:space="0" w:color="auto"/>
            </w:tcBorders>
            <w:shd w:val="clear" w:color="auto" w:fill="auto"/>
            <w:noWrap/>
            <w:vAlign w:val="center"/>
          </w:tcPr>
          <w:p w14:paraId="1FF0E090"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19</w:t>
            </w:r>
          </w:p>
        </w:tc>
        <w:tc>
          <w:tcPr>
            <w:tcW w:w="0" w:type="auto"/>
            <w:tcBorders>
              <w:top w:val="nil"/>
              <w:left w:val="nil"/>
              <w:bottom w:val="single" w:sz="4" w:space="0" w:color="auto"/>
              <w:right w:val="single" w:sz="4" w:space="0" w:color="auto"/>
            </w:tcBorders>
            <w:shd w:val="clear" w:color="auto" w:fill="auto"/>
            <w:noWrap/>
            <w:vAlign w:val="center"/>
          </w:tcPr>
          <w:p w14:paraId="76E3B75F"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567347.9801 </w:t>
            </w:r>
          </w:p>
        </w:tc>
        <w:tc>
          <w:tcPr>
            <w:tcW w:w="0" w:type="auto"/>
            <w:tcBorders>
              <w:top w:val="nil"/>
              <w:left w:val="nil"/>
              <w:bottom w:val="single" w:sz="4" w:space="0" w:color="auto"/>
              <w:right w:val="single" w:sz="4" w:space="0" w:color="auto"/>
            </w:tcBorders>
            <w:shd w:val="clear" w:color="auto" w:fill="auto"/>
            <w:noWrap/>
            <w:vAlign w:val="center"/>
          </w:tcPr>
          <w:p w14:paraId="18FEA728"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3571316.7584 </w:t>
            </w:r>
          </w:p>
        </w:tc>
        <w:tc>
          <w:tcPr>
            <w:tcW w:w="0" w:type="auto"/>
            <w:tcBorders>
              <w:top w:val="nil"/>
              <w:left w:val="nil"/>
              <w:bottom w:val="single" w:sz="4" w:space="0" w:color="auto"/>
              <w:right w:val="single" w:sz="4" w:space="0" w:color="auto"/>
            </w:tcBorders>
            <w:shd w:val="clear" w:color="auto" w:fill="auto"/>
            <w:noWrap/>
            <w:vAlign w:val="center"/>
          </w:tcPr>
          <w:p w14:paraId="7C5F75E1"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31</w:t>
            </w:r>
          </w:p>
        </w:tc>
        <w:tc>
          <w:tcPr>
            <w:tcW w:w="0" w:type="auto"/>
            <w:tcBorders>
              <w:top w:val="nil"/>
              <w:left w:val="nil"/>
              <w:bottom w:val="single" w:sz="4" w:space="0" w:color="auto"/>
              <w:right w:val="single" w:sz="4" w:space="0" w:color="auto"/>
            </w:tcBorders>
            <w:shd w:val="clear" w:color="auto" w:fill="auto"/>
            <w:noWrap/>
            <w:vAlign w:val="center"/>
          </w:tcPr>
          <w:p w14:paraId="753A3C76"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566843.9619 </w:t>
            </w:r>
          </w:p>
        </w:tc>
        <w:tc>
          <w:tcPr>
            <w:tcW w:w="0" w:type="auto"/>
            <w:tcBorders>
              <w:top w:val="nil"/>
              <w:left w:val="nil"/>
              <w:bottom w:val="single" w:sz="4" w:space="0" w:color="auto"/>
              <w:right w:val="single" w:sz="4" w:space="0" w:color="auto"/>
            </w:tcBorders>
            <w:shd w:val="clear" w:color="auto" w:fill="auto"/>
            <w:noWrap/>
            <w:vAlign w:val="center"/>
          </w:tcPr>
          <w:p w14:paraId="562E614B"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3571648.1962 </w:t>
            </w:r>
          </w:p>
        </w:tc>
      </w:tr>
      <w:tr w:rsidR="000F4245" w14:paraId="1B9FE6D2"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4F020D7D"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8</w:t>
            </w:r>
          </w:p>
        </w:tc>
        <w:tc>
          <w:tcPr>
            <w:tcW w:w="0" w:type="auto"/>
            <w:tcBorders>
              <w:top w:val="nil"/>
              <w:left w:val="nil"/>
              <w:bottom w:val="single" w:sz="4" w:space="0" w:color="auto"/>
              <w:right w:val="single" w:sz="4" w:space="0" w:color="auto"/>
            </w:tcBorders>
            <w:shd w:val="clear" w:color="auto" w:fill="auto"/>
            <w:noWrap/>
            <w:vAlign w:val="center"/>
          </w:tcPr>
          <w:p w14:paraId="1CCC5718"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567064.1208 </w:t>
            </w:r>
          </w:p>
        </w:tc>
        <w:tc>
          <w:tcPr>
            <w:tcW w:w="0" w:type="auto"/>
            <w:tcBorders>
              <w:top w:val="nil"/>
              <w:left w:val="nil"/>
              <w:bottom w:val="single" w:sz="4" w:space="0" w:color="auto"/>
              <w:right w:val="single" w:sz="4" w:space="0" w:color="auto"/>
            </w:tcBorders>
            <w:shd w:val="clear" w:color="auto" w:fill="auto"/>
            <w:noWrap/>
            <w:vAlign w:val="center"/>
          </w:tcPr>
          <w:p w14:paraId="6635EFA9"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3571755.3099 </w:t>
            </w:r>
          </w:p>
        </w:tc>
        <w:tc>
          <w:tcPr>
            <w:tcW w:w="0" w:type="auto"/>
            <w:tcBorders>
              <w:top w:val="nil"/>
              <w:left w:val="nil"/>
              <w:bottom w:val="single" w:sz="4" w:space="0" w:color="auto"/>
              <w:right w:val="single" w:sz="4" w:space="0" w:color="auto"/>
            </w:tcBorders>
            <w:shd w:val="clear" w:color="auto" w:fill="auto"/>
            <w:noWrap/>
            <w:vAlign w:val="center"/>
          </w:tcPr>
          <w:p w14:paraId="3E380C39"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20</w:t>
            </w:r>
          </w:p>
        </w:tc>
        <w:tc>
          <w:tcPr>
            <w:tcW w:w="0" w:type="auto"/>
            <w:tcBorders>
              <w:top w:val="nil"/>
              <w:left w:val="nil"/>
              <w:bottom w:val="single" w:sz="4" w:space="0" w:color="auto"/>
              <w:right w:val="single" w:sz="4" w:space="0" w:color="auto"/>
            </w:tcBorders>
            <w:shd w:val="clear" w:color="auto" w:fill="auto"/>
            <w:noWrap/>
            <w:vAlign w:val="center"/>
          </w:tcPr>
          <w:p w14:paraId="0739BAC8"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567330.9362 </w:t>
            </w:r>
          </w:p>
        </w:tc>
        <w:tc>
          <w:tcPr>
            <w:tcW w:w="0" w:type="auto"/>
            <w:tcBorders>
              <w:top w:val="nil"/>
              <w:left w:val="nil"/>
              <w:bottom w:val="single" w:sz="4" w:space="0" w:color="auto"/>
              <w:right w:val="single" w:sz="4" w:space="0" w:color="auto"/>
            </w:tcBorders>
            <w:shd w:val="clear" w:color="auto" w:fill="auto"/>
            <w:noWrap/>
            <w:vAlign w:val="center"/>
          </w:tcPr>
          <w:p w14:paraId="4CBF367D"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3571257.1047 </w:t>
            </w:r>
          </w:p>
        </w:tc>
        <w:tc>
          <w:tcPr>
            <w:tcW w:w="0" w:type="auto"/>
            <w:tcBorders>
              <w:top w:val="nil"/>
              <w:left w:val="nil"/>
              <w:bottom w:val="single" w:sz="4" w:space="0" w:color="auto"/>
              <w:right w:val="single" w:sz="4" w:space="0" w:color="auto"/>
            </w:tcBorders>
            <w:shd w:val="clear" w:color="auto" w:fill="auto"/>
            <w:noWrap/>
            <w:vAlign w:val="center"/>
          </w:tcPr>
          <w:p w14:paraId="5E9A3D37"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32</w:t>
            </w:r>
          </w:p>
        </w:tc>
        <w:tc>
          <w:tcPr>
            <w:tcW w:w="0" w:type="auto"/>
            <w:tcBorders>
              <w:top w:val="nil"/>
              <w:left w:val="nil"/>
              <w:bottom w:val="single" w:sz="4" w:space="0" w:color="auto"/>
              <w:right w:val="single" w:sz="4" w:space="0" w:color="auto"/>
            </w:tcBorders>
            <w:shd w:val="clear" w:color="auto" w:fill="auto"/>
            <w:noWrap/>
            <w:vAlign w:val="center"/>
          </w:tcPr>
          <w:p w14:paraId="5E2B3EB8"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566749.9312 </w:t>
            </w:r>
          </w:p>
        </w:tc>
        <w:tc>
          <w:tcPr>
            <w:tcW w:w="0" w:type="auto"/>
            <w:tcBorders>
              <w:top w:val="nil"/>
              <w:left w:val="nil"/>
              <w:bottom w:val="single" w:sz="4" w:space="0" w:color="auto"/>
              <w:right w:val="single" w:sz="4" w:space="0" w:color="auto"/>
            </w:tcBorders>
            <w:shd w:val="clear" w:color="auto" w:fill="auto"/>
            <w:noWrap/>
            <w:vAlign w:val="center"/>
          </w:tcPr>
          <w:p w14:paraId="3C120D95"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3571707.9636 </w:t>
            </w:r>
          </w:p>
        </w:tc>
      </w:tr>
      <w:tr w:rsidR="000F4245" w14:paraId="72DC9052"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6066CA06"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9</w:t>
            </w:r>
          </w:p>
        </w:tc>
        <w:tc>
          <w:tcPr>
            <w:tcW w:w="0" w:type="auto"/>
            <w:tcBorders>
              <w:top w:val="nil"/>
              <w:left w:val="nil"/>
              <w:bottom w:val="single" w:sz="4" w:space="0" w:color="auto"/>
              <w:right w:val="single" w:sz="4" w:space="0" w:color="auto"/>
            </w:tcBorders>
            <w:shd w:val="clear" w:color="auto" w:fill="auto"/>
            <w:noWrap/>
            <w:vAlign w:val="center"/>
          </w:tcPr>
          <w:p w14:paraId="626129CF"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567118.3694 </w:t>
            </w:r>
          </w:p>
        </w:tc>
        <w:tc>
          <w:tcPr>
            <w:tcW w:w="0" w:type="auto"/>
            <w:tcBorders>
              <w:top w:val="nil"/>
              <w:left w:val="nil"/>
              <w:bottom w:val="single" w:sz="4" w:space="0" w:color="auto"/>
              <w:right w:val="single" w:sz="4" w:space="0" w:color="auto"/>
            </w:tcBorders>
            <w:shd w:val="clear" w:color="auto" w:fill="auto"/>
            <w:noWrap/>
            <w:vAlign w:val="center"/>
          </w:tcPr>
          <w:p w14:paraId="448DDE0A"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3571727.1006 </w:t>
            </w:r>
          </w:p>
        </w:tc>
        <w:tc>
          <w:tcPr>
            <w:tcW w:w="0" w:type="auto"/>
            <w:tcBorders>
              <w:top w:val="nil"/>
              <w:left w:val="nil"/>
              <w:bottom w:val="single" w:sz="4" w:space="0" w:color="auto"/>
              <w:right w:val="single" w:sz="4" w:space="0" w:color="auto"/>
            </w:tcBorders>
            <w:shd w:val="clear" w:color="auto" w:fill="auto"/>
            <w:noWrap/>
            <w:vAlign w:val="center"/>
          </w:tcPr>
          <w:p w14:paraId="118BF86F"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21</w:t>
            </w:r>
          </w:p>
        </w:tc>
        <w:tc>
          <w:tcPr>
            <w:tcW w:w="0" w:type="auto"/>
            <w:tcBorders>
              <w:top w:val="nil"/>
              <w:left w:val="nil"/>
              <w:bottom w:val="single" w:sz="4" w:space="0" w:color="auto"/>
              <w:right w:val="single" w:sz="4" w:space="0" w:color="auto"/>
            </w:tcBorders>
            <w:shd w:val="clear" w:color="auto" w:fill="auto"/>
            <w:noWrap/>
            <w:vAlign w:val="center"/>
          </w:tcPr>
          <w:p w14:paraId="41C662C9"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567304.5389 </w:t>
            </w:r>
          </w:p>
        </w:tc>
        <w:tc>
          <w:tcPr>
            <w:tcW w:w="0" w:type="auto"/>
            <w:tcBorders>
              <w:top w:val="nil"/>
              <w:left w:val="nil"/>
              <w:bottom w:val="single" w:sz="4" w:space="0" w:color="auto"/>
              <w:right w:val="single" w:sz="4" w:space="0" w:color="auto"/>
            </w:tcBorders>
            <w:shd w:val="clear" w:color="auto" w:fill="auto"/>
            <w:noWrap/>
            <w:vAlign w:val="center"/>
          </w:tcPr>
          <w:p w14:paraId="72C89627"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3571133.0601 </w:t>
            </w:r>
          </w:p>
        </w:tc>
        <w:tc>
          <w:tcPr>
            <w:tcW w:w="0" w:type="auto"/>
            <w:tcBorders>
              <w:top w:val="nil"/>
              <w:left w:val="nil"/>
              <w:bottom w:val="single" w:sz="4" w:space="0" w:color="auto"/>
              <w:right w:val="single" w:sz="4" w:space="0" w:color="auto"/>
            </w:tcBorders>
            <w:shd w:val="clear" w:color="auto" w:fill="auto"/>
            <w:noWrap/>
            <w:vAlign w:val="center"/>
          </w:tcPr>
          <w:p w14:paraId="14354DE8"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33</w:t>
            </w:r>
          </w:p>
        </w:tc>
        <w:tc>
          <w:tcPr>
            <w:tcW w:w="0" w:type="auto"/>
            <w:tcBorders>
              <w:top w:val="nil"/>
              <w:left w:val="nil"/>
              <w:bottom w:val="single" w:sz="4" w:space="0" w:color="auto"/>
              <w:right w:val="single" w:sz="4" w:space="0" w:color="auto"/>
            </w:tcBorders>
            <w:shd w:val="clear" w:color="auto" w:fill="auto"/>
            <w:noWrap/>
            <w:vAlign w:val="center"/>
          </w:tcPr>
          <w:p w14:paraId="5BFA7AF2"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566680.0196 </w:t>
            </w:r>
          </w:p>
        </w:tc>
        <w:tc>
          <w:tcPr>
            <w:tcW w:w="0" w:type="auto"/>
            <w:tcBorders>
              <w:top w:val="nil"/>
              <w:left w:val="nil"/>
              <w:bottom w:val="single" w:sz="4" w:space="0" w:color="auto"/>
              <w:right w:val="single" w:sz="4" w:space="0" w:color="auto"/>
            </w:tcBorders>
            <w:shd w:val="clear" w:color="auto" w:fill="auto"/>
            <w:noWrap/>
            <w:vAlign w:val="center"/>
          </w:tcPr>
          <w:p w14:paraId="334B8290"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3571758.9375 </w:t>
            </w:r>
          </w:p>
        </w:tc>
      </w:tr>
      <w:tr w:rsidR="000F4245" w14:paraId="5B3BC0E4"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12999AF8"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10</w:t>
            </w:r>
          </w:p>
        </w:tc>
        <w:tc>
          <w:tcPr>
            <w:tcW w:w="0" w:type="auto"/>
            <w:tcBorders>
              <w:top w:val="nil"/>
              <w:left w:val="nil"/>
              <w:bottom w:val="single" w:sz="4" w:space="0" w:color="auto"/>
              <w:right w:val="single" w:sz="4" w:space="0" w:color="auto"/>
            </w:tcBorders>
            <w:shd w:val="clear" w:color="auto" w:fill="auto"/>
            <w:noWrap/>
            <w:vAlign w:val="center"/>
          </w:tcPr>
          <w:p w14:paraId="29DAD544"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567177.0891 </w:t>
            </w:r>
          </w:p>
        </w:tc>
        <w:tc>
          <w:tcPr>
            <w:tcW w:w="0" w:type="auto"/>
            <w:tcBorders>
              <w:top w:val="nil"/>
              <w:left w:val="nil"/>
              <w:bottom w:val="single" w:sz="4" w:space="0" w:color="auto"/>
              <w:right w:val="single" w:sz="4" w:space="0" w:color="auto"/>
            </w:tcBorders>
            <w:shd w:val="clear" w:color="auto" w:fill="auto"/>
            <w:noWrap/>
            <w:vAlign w:val="center"/>
          </w:tcPr>
          <w:p w14:paraId="4B345BE2"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3571686.9348 </w:t>
            </w:r>
          </w:p>
        </w:tc>
        <w:tc>
          <w:tcPr>
            <w:tcW w:w="0" w:type="auto"/>
            <w:tcBorders>
              <w:top w:val="nil"/>
              <w:left w:val="nil"/>
              <w:bottom w:val="single" w:sz="4" w:space="0" w:color="auto"/>
              <w:right w:val="single" w:sz="4" w:space="0" w:color="auto"/>
            </w:tcBorders>
            <w:shd w:val="clear" w:color="auto" w:fill="auto"/>
            <w:noWrap/>
            <w:vAlign w:val="center"/>
          </w:tcPr>
          <w:p w14:paraId="32B5C033"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22</w:t>
            </w:r>
          </w:p>
        </w:tc>
        <w:tc>
          <w:tcPr>
            <w:tcW w:w="0" w:type="auto"/>
            <w:tcBorders>
              <w:top w:val="nil"/>
              <w:left w:val="nil"/>
              <w:bottom w:val="single" w:sz="4" w:space="0" w:color="auto"/>
              <w:right w:val="single" w:sz="4" w:space="0" w:color="auto"/>
            </w:tcBorders>
            <w:shd w:val="clear" w:color="auto" w:fill="auto"/>
            <w:noWrap/>
            <w:vAlign w:val="center"/>
          </w:tcPr>
          <w:p w14:paraId="019B28DE"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567296.9291 </w:t>
            </w:r>
          </w:p>
        </w:tc>
        <w:tc>
          <w:tcPr>
            <w:tcW w:w="0" w:type="auto"/>
            <w:tcBorders>
              <w:top w:val="nil"/>
              <w:left w:val="nil"/>
              <w:bottom w:val="single" w:sz="4" w:space="0" w:color="auto"/>
              <w:right w:val="single" w:sz="4" w:space="0" w:color="auto"/>
            </w:tcBorders>
            <w:shd w:val="clear" w:color="auto" w:fill="auto"/>
            <w:noWrap/>
            <w:vAlign w:val="center"/>
          </w:tcPr>
          <w:p w14:paraId="387B72F0"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3571106.6287 </w:t>
            </w:r>
          </w:p>
        </w:tc>
        <w:tc>
          <w:tcPr>
            <w:tcW w:w="0" w:type="auto"/>
            <w:tcBorders>
              <w:top w:val="nil"/>
              <w:left w:val="nil"/>
              <w:bottom w:val="single" w:sz="4" w:space="0" w:color="auto"/>
              <w:right w:val="single" w:sz="4" w:space="0" w:color="auto"/>
            </w:tcBorders>
            <w:shd w:val="clear" w:color="auto" w:fill="auto"/>
            <w:noWrap/>
            <w:vAlign w:val="center"/>
          </w:tcPr>
          <w:p w14:paraId="72F5340E"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34</w:t>
            </w:r>
          </w:p>
        </w:tc>
        <w:tc>
          <w:tcPr>
            <w:tcW w:w="0" w:type="auto"/>
            <w:tcBorders>
              <w:top w:val="nil"/>
              <w:left w:val="nil"/>
              <w:bottom w:val="single" w:sz="4" w:space="0" w:color="auto"/>
              <w:right w:val="single" w:sz="4" w:space="0" w:color="auto"/>
            </w:tcBorders>
            <w:shd w:val="clear" w:color="auto" w:fill="auto"/>
            <w:noWrap/>
            <w:vAlign w:val="center"/>
          </w:tcPr>
          <w:p w14:paraId="43DB04B5"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566636.2142 </w:t>
            </w:r>
          </w:p>
        </w:tc>
        <w:tc>
          <w:tcPr>
            <w:tcW w:w="0" w:type="auto"/>
            <w:tcBorders>
              <w:top w:val="nil"/>
              <w:left w:val="nil"/>
              <w:bottom w:val="single" w:sz="4" w:space="0" w:color="auto"/>
              <w:right w:val="single" w:sz="4" w:space="0" w:color="auto"/>
            </w:tcBorders>
            <w:shd w:val="clear" w:color="auto" w:fill="auto"/>
            <w:noWrap/>
            <w:vAlign w:val="center"/>
          </w:tcPr>
          <w:p w14:paraId="445064E7"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3571784.4182 </w:t>
            </w:r>
          </w:p>
        </w:tc>
      </w:tr>
      <w:tr w:rsidR="000F4245" w14:paraId="05D892FF"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1E63D5E7"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11</w:t>
            </w:r>
          </w:p>
        </w:tc>
        <w:tc>
          <w:tcPr>
            <w:tcW w:w="0" w:type="auto"/>
            <w:tcBorders>
              <w:top w:val="nil"/>
              <w:left w:val="nil"/>
              <w:bottom w:val="single" w:sz="4" w:space="0" w:color="auto"/>
              <w:right w:val="single" w:sz="4" w:space="0" w:color="auto"/>
            </w:tcBorders>
            <w:shd w:val="clear" w:color="auto" w:fill="auto"/>
            <w:noWrap/>
            <w:vAlign w:val="center"/>
          </w:tcPr>
          <w:p w14:paraId="7711C80C"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567243.5288 </w:t>
            </w:r>
          </w:p>
        </w:tc>
        <w:tc>
          <w:tcPr>
            <w:tcW w:w="0" w:type="auto"/>
            <w:tcBorders>
              <w:top w:val="nil"/>
              <w:left w:val="nil"/>
              <w:bottom w:val="single" w:sz="4" w:space="0" w:color="auto"/>
              <w:right w:val="single" w:sz="4" w:space="0" w:color="auto"/>
            </w:tcBorders>
            <w:shd w:val="clear" w:color="auto" w:fill="auto"/>
            <w:noWrap/>
            <w:vAlign w:val="center"/>
          </w:tcPr>
          <w:p w14:paraId="003458FE"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3571634.2249 </w:t>
            </w:r>
          </w:p>
        </w:tc>
        <w:tc>
          <w:tcPr>
            <w:tcW w:w="0" w:type="auto"/>
            <w:tcBorders>
              <w:top w:val="nil"/>
              <w:left w:val="nil"/>
              <w:bottom w:val="single" w:sz="4" w:space="0" w:color="auto"/>
              <w:right w:val="single" w:sz="4" w:space="0" w:color="auto"/>
            </w:tcBorders>
            <w:shd w:val="clear" w:color="auto" w:fill="auto"/>
            <w:noWrap/>
            <w:vAlign w:val="center"/>
          </w:tcPr>
          <w:p w14:paraId="7346B9A6"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23</w:t>
            </w:r>
          </w:p>
        </w:tc>
        <w:tc>
          <w:tcPr>
            <w:tcW w:w="0" w:type="auto"/>
            <w:tcBorders>
              <w:top w:val="nil"/>
              <w:left w:val="nil"/>
              <w:bottom w:val="single" w:sz="4" w:space="0" w:color="auto"/>
              <w:right w:val="single" w:sz="4" w:space="0" w:color="auto"/>
            </w:tcBorders>
            <w:shd w:val="clear" w:color="auto" w:fill="auto"/>
            <w:noWrap/>
            <w:vAlign w:val="center"/>
          </w:tcPr>
          <w:p w14:paraId="7B4D0A0B"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567235.7040 </w:t>
            </w:r>
          </w:p>
        </w:tc>
        <w:tc>
          <w:tcPr>
            <w:tcW w:w="0" w:type="auto"/>
            <w:tcBorders>
              <w:top w:val="nil"/>
              <w:left w:val="nil"/>
              <w:bottom w:val="single" w:sz="4" w:space="0" w:color="auto"/>
              <w:right w:val="single" w:sz="4" w:space="0" w:color="auto"/>
            </w:tcBorders>
            <w:shd w:val="clear" w:color="auto" w:fill="auto"/>
            <w:noWrap/>
            <w:vAlign w:val="center"/>
          </w:tcPr>
          <w:p w14:paraId="55873012"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3571131.2187 </w:t>
            </w:r>
          </w:p>
        </w:tc>
        <w:tc>
          <w:tcPr>
            <w:tcW w:w="0" w:type="auto"/>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3E4C07EB"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　</w:t>
            </w:r>
          </w:p>
        </w:tc>
      </w:tr>
      <w:tr w:rsidR="000F4245" w14:paraId="09D9E07F"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608C0532"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12</w:t>
            </w:r>
          </w:p>
        </w:tc>
        <w:tc>
          <w:tcPr>
            <w:tcW w:w="0" w:type="auto"/>
            <w:tcBorders>
              <w:top w:val="nil"/>
              <w:left w:val="nil"/>
              <w:bottom w:val="single" w:sz="4" w:space="0" w:color="auto"/>
              <w:right w:val="single" w:sz="4" w:space="0" w:color="auto"/>
            </w:tcBorders>
            <w:shd w:val="clear" w:color="auto" w:fill="auto"/>
            <w:noWrap/>
            <w:vAlign w:val="center"/>
          </w:tcPr>
          <w:p w14:paraId="76B030B8"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567281.5613 </w:t>
            </w:r>
          </w:p>
        </w:tc>
        <w:tc>
          <w:tcPr>
            <w:tcW w:w="0" w:type="auto"/>
            <w:tcBorders>
              <w:top w:val="nil"/>
              <w:left w:val="nil"/>
              <w:bottom w:val="single" w:sz="4" w:space="0" w:color="auto"/>
              <w:right w:val="single" w:sz="4" w:space="0" w:color="auto"/>
            </w:tcBorders>
            <w:shd w:val="clear" w:color="auto" w:fill="auto"/>
            <w:noWrap/>
            <w:vAlign w:val="center"/>
          </w:tcPr>
          <w:p w14:paraId="6049EFB7"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3571603.2942 </w:t>
            </w:r>
          </w:p>
        </w:tc>
        <w:tc>
          <w:tcPr>
            <w:tcW w:w="0" w:type="auto"/>
            <w:tcBorders>
              <w:top w:val="nil"/>
              <w:left w:val="nil"/>
              <w:bottom w:val="single" w:sz="4" w:space="0" w:color="auto"/>
              <w:right w:val="single" w:sz="4" w:space="0" w:color="auto"/>
            </w:tcBorders>
            <w:shd w:val="clear" w:color="auto" w:fill="auto"/>
            <w:noWrap/>
            <w:vAlign w:val="center"/>
          </w:tcPr>
          <w:p w14:paraId="0F7E167A"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24</w:t>
            </w:r>
          </w:p>
        </w:tc>
        <w:tc>
          <w:tcPr>
            <w:tcW w:w="0" w:type="auto"/>
            <w:tcBorders>
              <w:top w:val="nil"/>
              <w:left w:val="nil"/>
              <w:bottom w:val="single" w:sz="4" w:space="0" w:color="auto"/>
              <w:right w:val="single" w:sz="4" w:space="0" w:color="auto"/>
            </w:tcBorders>
            <w:shd w:val="clear" w:color="auto" w:fill="auto"/>
            <w:noWrap/>
            <w:vAlign w:val="center"/>
          </w:tcPr>
          <w:p w14:paraId="7330F55F"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567237.0522 </w:t>
            </w:r>
          </w:p>
        </w:tc>
        <w:tc>
          <w:tcPr>
            <w:tcW w:w="0" w:type="auto"/>
            <w:tcBorders>
              <w:top w:val="nil"/>
              <w:left w:val="nil"/>
              <w:bottom w:val="single" w:sz="4" w:space="0" w:color="auto"/>
              <w:right w:val="single" w:sz="4" w:space="0" w:color="auto"/>
            </w:tcBorders>
            <w:shd w:val="clear" w:color="auto" w:fill="auto"/>
            <w:noWrap/>
            <w:vAlign w:val="center"/>
          </w:tcPr>
          <w:p w14:paraId="3842406A" w14:textId="77777777" w:rsidR="000F4245" w:rsidRDefault="00000000">
            <w:pPr>
              <w:widowControl/>
              <w:spacing w:line="400" w:lineRule="exact"/>
              <w:jc w:val="center"/>
              <w:rPr>
                <w:rFonts w:eastAsiaTheme="minorEastAsia"/>
                <w:color w:val="000000"/>
                <w:kern w:val="0"/>
                <w:sz w:val="18"/>
                <w:szCs w:val="18"/>
              </w:rPr>
            </w:pPr>
            <w:r>
              <w:rPr>
                <w:rFonts w:eastAsiaTheme="minorEastAsia"/>
                <w:color w:val="000000"/>
                <w:kern w:val="0"/>
                <w:sz w:val="18"/>
                <w:szCs w:val="18"/>
              </w:rPr>
              <w:t xml:space="preserve">3571151.1833 </w:t>
            </w:r>
          </w:p>
        </w:tc>
        <w:tc>
          <w:tcPr>
            <w:tcW w:w="0" w:type="auto"/>
            <w:gridSpan w:val="3"/>
            <w:vMerge/>
            <w:tcBorders>
              <w:top w:val="nil"/>
              <w:left w:val="nil"/>
              <w:bottom w:val="single" w:sz="4" w:space="0" w:color="auto"/>
              <w:right w:val="single" w:sz="4" w:space="0" w:color="auto"/>
            </w:tcBorders>
            <w:vAlign w:val="center"/>
          </w:tcPr>
          <w:p w14:paraId="60ADE292" w14:textId="77777777" w:rsidR="000F4245" w:rsidRDefault="000F4245">
            <w:pPr>
              <w:widowControl/>
              <w:spacing w:line="400" w:lineRule="exact"/>
              <w:jc w:val="left"/>
              <w:rPr>
                <w:rFonts w:eastAsiaTheme="minorEastAsia"/>
                <w:color w:val="000000"/>
                <w:kern w:val="0"/>
                <w:sz w:val="18"/>
                <w:szCs w:val="18"/>
              </w:rPr>
            </w:pPr>
          </w:p>
        </w:tc>
      </w:tr>
    </w:tbl>
    <w:p w14:paraId="0686195E" w14:textId="77777777" w:rsidR="000F4245" w:rsidRDefault="000F4245">
      <w:pPr>
        <w:pStyle w:val="57"/>
        <w:rPr>
          <w:rFonts w:eastAsiaTheme="minorEastAsia"/>
        </w:rPr>
      </w:pPr>
    </w:p>
    <w:p w14:paraId="6187EB96" w14:textId="77777777" w:rsidR="000F4245" w:rsidRDefault="00000000">
      <w:pPr>
        <w:pStyle w:val="57"/>
        <w:rPr>
          <w:highlight w:val="yellow"/>
        </w:rPr>
      </w:pPr>
      <w:r>
        <w:t>3#</w:t>
      </w:r>
      <w:r>
        <w:t>可采区</w:t>
      </w:r>
      <w:r>
        <w:t>3-1#</w:t>
      </w:r>
      <w:r>
        <w:t>采砂场范围平面坐标表（太公镇黄龙乡明水村哪吒滩采砂场）</w:t>
      </w:r>
    </w:p>
    <w:p w14:paraId="3665BB6D" w14:textId="77777777" w:rsidR="000F4245" w:rsidRDefault="00000000">
      <w:pPr>
        <w:pStyle w:val="60"/>
        <w:rPr>
          <w:rFonts w:eastAsia="黑体"/>
        </w:rPr>
      </w:pPr>
      <w:r>
        <w:rPr>
          <w:rFonts w:eastAsia="黑体"/>
        </w:rPr>
        <w:t>表</w:t>
      </w:r>
      <w:r>
        <w:rPr>
          <w:rFonts w:eastAsia="黑体"/>
        </w:rPr>
        <w:t>6.2-6</w:t>
      </w:r>
    </w:p>
    <w:tbl>
      <w:tblPr>
        <w:tblW w:w="9320" w:type="dxa"/>
        <w:tblLook w:val="0600" w:firstRow="0" w:lastRow="0" w:firstColumn="0" w:lastColumn="0" w:noHBand="1" w:noVBand="1"/>
      </w:tblPr>
      <w:tblGrid>
        <w:gridCol w:w="616"/>
        <w:gridCol w:w="1245"/>
        <w:gridCol w:w="1245"/>
        <w:gridCol w:w="617"/>
        <w:gridCol w:w="1245"/>
        <w:gridCol w:w="1245"/>
        <w:gridCol w:w="617"/>
        <w:gridCol w:w="1245"/>
        <w:gridCol w:w="1245"/>
      </w:tblGrid>
      <w:tr w:rsidR="000F4245" w14:paraId="2B5CE972" w14:textId="77777777">
        <w:trPr>
          <w:trHeight w:val="284"/>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7D4079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编号</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1C33C7C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坐标值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984FA3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编号</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4D80A5D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坐标值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660A7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编号</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74ACFC6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坐标值</w:t>
            </w:r>
          </w:p>
        </w:tc>
      </w:tr>
      <w:tr w:rsidR="000F4245" w14:paraId="2F1AC206" w14:textId="77777777">
        <w:trPr>
          <w:trHeight w:val="284"/>
        </w:trPr>
        <w:tc>
          <w:tcPr>
            <w:tcW w:w="0" w:type="auto"/>
            <w:vMerge/>
            <w:tcBorders>
              <w:top w:val="single" w:sz="4" w:space="0" w:color="auto"/>
              <w:left w:val="single" w:sz="4" w:space="0" w:color="auto"/>
              <w:bottom w:val="single" w:sz="4" w:space="0" w:color="auto"/>
              <w:right w:val="single" w:sz="4" w:space="0" w:color="auto"/>
            </w:tcBorders>
            <w:vAlign w:val="center"/>
          </w:tcPr>
          <w:p w14:paraId="26747A08" w14:textId="77777777" w:rsidR="000F4245" w:rsidRDefault="000F4245">
            <w:pPr>
              <w:widowControl/>
              <w:jc w:val="left"/>
              <w:rPr>
                <w:rFonts w:eastAsiaTheme="minorEastAsia"/>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5D7A408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X</w:t>
            </w:r>
          </w:p>
        </w:tc>
        <w:tc>
          <w:tcPr>
            <w:tcW w:w="0" w:type="auto"/>
            <w:tcBorders>
              <w:top w:val="nil"/>
              <w:left w:val="nil"/>
              <w:bottom w:val="single" w:sz="4" w:space="0" w:color="auto"/>
              <w:right w:val="single" w:sz="4" w:space="0" w:color="auto"/>
            </w:tcBorders>
            <w:shd w:val="clear" w:color="auto" w:fill="auto"/>
            <w:noWrap/>
            <w:vAlign w:val="center"/>
          </w:tcPr>
          <w:p w14:paraId="360B2B2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Y</w:t>
            </w:r>
          </w:p>
        </w:tc>
        <w:tc>
          <w:tcPr>
            <w:tcW w:w="0" w:type="auto"/>
            <w:vMerge/>
            <w:tcBorders>
              <w:top w:val="single" w:sz="4" w:space="0" w:color="auto"/>
              <w:left w:val="single" w:sz="4" w:space="0" w:color="auto"/>
              <w:bottom w:val="single" w:sz="4" w:space="0" w:color="auto"/>
              <w:right w:val="single" w:sz="4" w:space="0" w:color="auto"/>
            </w:tcBorders>
            <w:vAlign w:val="center"/>
          </w:tcPr>
          <w:p w14:paraId="658441E6" w14:textId="77777777" w:rsidR="000F4245" w:rsidRDefault="000F4245">
            <w:pPr>
              <w:widowControl/>
              <w:jc w:val="left"/>
              <w:rPr>
                <w:rFonts w:eastAsiaTheme="minorEastAsia"/>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1DE10B9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X</w:t>
            </w:r>
          </w:p>
        </w:tc>
        <w:tc>
          <w:tcPr>
            <w:tcW w:w="0" w:type="auto"/>
            <w:tcBorders>
              <w:top w:val="nil"/>
              <w:left w:val="nil"/>
              <w:bottom w:val="single" w:sz="4" w:space="0" w:color="auto"/>
              <w:right w:val="single" w:sz="4" w:space="0" w:color="auto"/>
            </w:tcBorders>
            <w:shd w:val="clear" w:color="auto" w:fill="auto"/>
            <w:noWrap/>
            <w:vAlign w:val="center"/>
          </w:tcPr>
          <w:p w14:paraId="5D8777E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Y</w:t>
            </w:r>
          </w:p>
        </w:tc>
        <w:tc>
          <w:tcPr>
            <w:tcW w:w="0" w:type="auto"/>
            <w:vMerge/>
            <w:tcBorders>
              <w:top w:val="single" w:sz="4" w:space="0" w:color="auto"/>
              <w:left w:val="single" w:sz="4" w:space="0" w:color="auto"/>
              <w:bottom w:val="single" w:sz="4" w:space="0" w:color="auto"/>
              <w:right w:val="single" w:sz="4" w:space="0" w:color="auto"/>
            </w:tcBorders>
            <w:vAlign w:val="center"/>
          </w:tcPr>
          <w:p w14:paraId="31109C89" w14:textId="77777777" w:rsidR="000F4245" w:rsidRDefault="000F4245">
            <w:pPr>
              <w:widowControl/>
              <w:jc w:val="left"/>
              <w:rPr>
                <w:rFonts w:eastAsiaTheme="minorEastAsia"/>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6551FAA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X</w:t>
            </w:r>
          </w:p>
        </w:tc>
        <w:tc>
          <w:tcPr>
            <w:tcW w:w="0" w:type="auto"/>
            <w:tcBorders>
              <w:top w:val="nil"/>
              <w:left w:val="nil"/>
              <w:bottom w:val="single" w:sz="4" w:space="0" w:color="auto"/>
              <w:right w:val="single" w:sz="4" w:space="0" w:color="auto"/>
            </w:tcBorders>
            <w:shd w:val="clear" w:color="auto" w:fill="auto"/>
            <w:noWrap/>
            <w:vAlign w:val="center"/>
          </w:tcPr>
          <w:p w14:paraId="1509AC1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Y</w:t>
            </w:r>
          </w:p>
        </w:tc>
      </w:tr>
      <w:tr w:rsidR="000F4245" w14:paraId="5A05F4E1"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30921C5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14:paraId="705656B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566747.1281</w:t>
            </w:r>
          </w:p>
        </w:tc>
        <w:tc>
          <w:tcPr>
            <w:tcW w:w="0" w:type="auto"/>
            <w:tcBorders>
              <w:top w:val="nil"/>
              <w:left w:val="nil"/>
              <w:bottom w:val="single" w:sz="4" w:space="0" w:color="auto"/>
              <w:right w:val="single" w:sz="4" w:space="0" w:color="auto"/>
            </w:tcBorders>
            <w:shd w:val="clear" w:color="auto" w:fill="auto"/>
            <w:noWrap/>
            <w:vAlign w:val="center"/>
          </w:tcPr>
          <w:p w14:paraId="3B48FF1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3553502.854</w:t>
            </w:r>
          </w:p>
        </w:tc>
        <w:tc>
          <w:tcPr>
            <w:tcW w:w="0" w:type="auto"/>
            <w:tcBorders>
              <w:top w:val="nil"/>
              <w:left w:val="nil"/>
              <w:bottom w:val="single" w:sz="4" w:space="0" w:color="auto"/>
              <w:right w:val="single" w:sz="4" w:space="0" w:color="auto"/>
            </w:tcBorders>
            <w:shd w:val="clear" w:color="auto" w:fill="auto"/>
            <w:noWrap/>
            <w:vAlign w:val="center"/>
          </w:tcPr>
          <w:p w14:paraId="7A6F357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36</w:t>
            </w:r>
          </w:p>
        </w:tc>
        <w:tc>
          <w:tcPr>
            <w:tcW w:w="0" w:type="auto"/>
            <w:tcBorders>
              <w:top w:val="nil"/>
              <w:left w:val="nil"/>
              <w:bottom w:val="single" w:sz="4" w:space="0" w:color="auto"/>
              <w:right w:val="single" w:sz="4" w:space="0" w:color="auto"/>
            </w:tcBorders>
            <w:shd w:val="clear" w:color="auto" w:fill="auto"/>
            <w:noWrap/>
            <w:vAlign w:val="center"/>
          </w:tcPr>
          <w:p w14:paraId="1763698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565697.9462</w:t>
            </w:r>
          </w:p>
        </w:tc>
        <w:tc>
          <w:tcPr>
            <w:tcW w:w="0" w:type="auto"/>
            <w:tcBorders>
              <w:top w:val="nil"/>
              <w:left w:val="nil"/>
              <w:bottom w:val="single" w:sz="4" w:space="0" w:color="auto"/>
              <w:right w:val="single" w:sz="4" w:space="0" w:color="auto"/>
            </w:tcBorders>
            <w:shd w:val="clear" w:color="auto" w:fill="auto"/>
            <w:noWrap/>
            <w:vAlign w:val="center"/>
          </w:tcPr>
          <w:p w14:paraId="5BD4429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3554668.742</w:t>
            </w:r>
          </w:p>
        </w:tc>
        <w:tc>
          <w:tcPr>
            <w:tcW w:w="0" w:type="auto"/>
            <w:tcBorders>
              <w:top w:val="nil"/>
              <w:left w:val="nil"/>
              <w:bottom w:val="single" w:sz="4" w:space="0" w:color="auto"/>
              <w:right w:val="single" w:sz="4" w:space="0" w:color="auto"/>
            </w:tcBorders>
            <w:shd w:val="clear" w:color="auto" w:fill="auto"/>
            <w:noWrap/>
            <w:vAlign w:val="center"/>
          </w:tcPr>
          <w:p w14:paraId="790AD5C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71</w:t>
            </w:r>
          </w:p>
        </w:tc>
        <w:tc>
          <w:tcPr>
            <w:tcW w:w="0" w:type="auto"/>
            <w:tcBorders>
              <w:top w:val="nil"/>
              <w:left w:val="nil"/>
              <w:bottom w:val="single" w:sz="4" w:space="0" w:color="auto"/>
              <w:right w:val="single" w:sz="4" w:space="0" w:color="auto"/>
            </w:tcBorders>
            <w:shd w:val="clear" w:color="auto" w:fill="auto"/>
            <w:noWrap/>
            <w:vAlign w:val="center"/>
          </w:tcPr>
          <w:p w14:paraId="2FB7D4A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565978.4701</w:t>
            </w:r>
          </w:p>
        </w:tc>
        <w:tc>
          <w:tcPr>
            <w:tcW w:w="0" w:type="auto"/>
            <w:tcBorders>
              <w:top w:val="nil"/>
              <w:left w:val="nil"/>
              <w:bottom w:val="single" w:sz="4" w:space="0" w:color="auto"/>
              <w:right w:val="single" w:sz="4" w:space="0" w:color="auto"/>
            </w:tcBorders>
            <w:shd w:val="clear" w:color="auto" w:fill="auto"/>
            <w:noWrap/>
            <w:vAlign w:val="center"/>
          </w:tcPr>
          <w:p w14:paraId="3A65449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3553799.874</w:t>
            </w:r>
          </w:p>
        </w:tc>
      </w:tr>
      <w:tr w:rsidR="000F4245" w14:paraId="262C0F89"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31903E4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14:paraId="05B1B17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566764.8269</w:t>
            </w:r>
          </w:p>
        </w:tc>
        <w:tc>
          <w:tcPr>
            <w:tcW w:w="0" w:type="auto"/>
            <w:tcBorders>
              <w:top w:val="nil"/>
              <w:left w:val="nil"/>
              <w:bottom w:val="single" w:sz="4" w:space="0" w:color="auto"/>
              <w:right w:val="single" w:sz="4" w:space="0" w:color="auto"/>
            </w:tcBorders>
            <w:shd w:val="clear" w:color="auto" w:fill="auto"/>
            <w:noWrap/>
            <w:vAlign w:val="center"/>
          </w:tcPr>
          <w:p w14:paraId="0CF0DD6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3553498.251</w:t>
            </w:r>
          </w:p>
        </w:tc>
        <w:tc>
          <w:tcPr>
            <w:tcW w:w="0" w:type="auto"/>
            <w:tcBorders>
              <w:top w:val="nil"/>
              <w:left w:val="nil"/>
              <w:bottom w:val="single" w:sz="4" w:space="0" w:color="auto"/>
              <w:right w:val="single" w:sz="4" w:space="0" w:color="auto"/>
            </w:tcBorders>
            <w:shd w:val="clear" w:color="auto" w:fill="auto"/>
            <w:noWrap/>
            <w:vAlign w:val="center"/>
          </w:tcPr>
          <w:p w14:paraId="0F6A3F0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37</w:t>
            </w:r>
          </w:p>
        </w:tc>
        <w:tc>
          <w:tcPr>
            <w:tcW w:w="0" w:type="auto"/>
            <w:tcBorders>
              <w:top w:val="nil"/>
              <w:left w:val="nil"/>
              <w:bottom w:val="single" w:sz="4" w:space="0" w:color="auto"/>
              <w:right w:val="single" w:sz="4" w:space="0" w:color="auto"/>
            </w:tcBorders>
            <w:shd w:val="clear" w:color="auto" w:fill="auto"/>
            <w:noWrap/>
            <w:vAlign w:val="center"/>
          </w:tcPr>
          <w:p w14:paraId="7A002F5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565715.7299</w:t>
            </w:r>
          </w:p>
        </w:tc>
        <w:tc>
          <w:tcPr>
            <w:tcW w:w="0" w:type="auto"/>
            <w:tcBorders>
              <w:top w:val="nil"/>
              <w:left w:val="nil"/>
              <w:bottom w:val="single" w:sz="4" w:space="0" w:color="auto"/>
              <w:right w:val="single" w:sz="4" w:space="0" w:color="auto"/>
            </w:tcBorders>
            <w:shd w:val="clear" w:color="auto" w:fill="auto"/>
            <w:noWrap/>
            <w:vAlign w:val="center"/>
          </w:tcPr>
          <w:p w14:paraId="7424902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3554711.887</w:t>
            </w:r>
          </w:p>
        </w:tc>
        <w:tc>
          <w:tcPr>
            <w:tcW w:w="0" w:type="auto"/>
            <w:tcBorders>
              <w:top w:val="nil"/>
              <w:left w:val="nil"/>
              <w:bottom w:val="single" w:sz="4" w:space="0" w:color="auto"/>
              <w:right w:val="single" w:sz="4" w:space="0" w:color="auto"/>
            </w:tcBorders>
            <w:shd w:val="clear" w:color="auto" w:fill="auto"/>
            <w:noWrap/>
            <w:vAlign w:val="center"/>
          </w:tcPr>
          <w:p w14:paraId="39BB95C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72</w:t>
            </w:r>
          </w:p>
        </w:tc>
        <w:tc>
          <w:tcPr>
            <w:tcW w:w="0" w:type="auto"/>
            <w:tcBorders>
              <w:top w:val="nil"/>
              <w:left w:val="nil"/>
              <w:bottom w:val="single" w:sz="4" w:space="0" w:color="auto"/>
              <w:right w:val="single" w:sz="4" w:space="0" w:color="auto"/>
            </w:tcBorders>
            <w:shd w:val="clear" w:color="auto" w:fill="auto"/>
            <w:noWrap/>
            <w:vAlign w:val="center"/>
          </w:tcPr>
          <w:p w14:paraId="6C6D597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566015.872</w:t>
            </w:r>
          </w:p>
        </w:tc>
        <w:tc>
          <w:tcPr>
            <w:tcW w:w="0" w:type="auto"/>
            <w:tcBorders>
              <w:top w:val="nil"/>
              <w:left w:val="nil"/>
              <w:bottom w:val="single" w:sz="4" w:space="0" w:color="auto"/>
              <w:right w:val="single" w:sz="4" w:space="0" w:color="auto"/>
            </w:tcBorders>
            <w:shd w:val="clear" w:color="auto" w:fill="auto"/>
            <w:noWrap/>
            <w:vAlign w:val="center"/>
          </w:tcPr>
          <w:p w14:paraId="3A0D2AB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3553772.257</w:t>
            </w:r>
          </w:p>
        </w:tc>
      </w:tr>
      <w:tr w:rsidR="000F4245" w14:paraId="04F4E4DA"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035CD3F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14:paraId="1B3B578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566790.3996</w:t>
            </w:r>
          </w:p>
        </w:tc>
        <w:tc>
          <w:tcPr>
            <w:tcW w:w="0" w:type="auto"/>
            <w:tcBorders>
              <w:top w:val="nil"/>
              <w:left w:val="nil"/>
              <w:bottom w:val="single" w:sz="4" w:space="0" w:color="auto"/>
              <w:right w:val="single" w:sz="4" w:space="0" w:color="auto"/>
            </w:tcBorders>
            <w:shd w:val="clear" w:color="auto" w:fill="auto"/>
            <w:noWrap/>
            <w:vAlign w:val="center"/>
          </w:tcPr>
          <w:p w14:paraId="4E98EE5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3553504.685</w:t>
            </w:r>
          </w:p>
        </w:tc>
        <w:tc>
          <w:tcPr>
            <w:tcW w:w="0" w:type="auto"/>
            <w:tcBorders>
              <w:top w:val="nil"/>
              <w:left w:val="nil"/>
              <w:bottom w:val="single" w:sz="4" w:space="0" w:color="auto"/>
              <w:right w:val="single" w:sz="4" w:space="0" w:color="auto"/>
            </w:tcBorders>
            <w:shd w:val="clear" w:color="auto" w:fill="auto"/>
            <w:noWrap/>
            <w:vAlign w:val="center"/>
          </w:tcPr>
          <w:p w14:paraId="5BFC70D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38</w:t>
            </w:r>
          </w:p>
        </w:tc>
        <w:tc>
          <w:tcPr>
            <w:tcW w:w="0" w:type="auto"/>
            <w:tcBorders>
              <w:top w:val="nil"/>
              <w:left w:val="nil"/>
              <w:bottom w:val="single" w:sz="4" w:space="0" w:color="auto"/>
              <w:right w:val="single" w:sz="4" w:space="0" w:color="auto"/>
            </w:tcBorders>
            <w:shd w:val="clear" w:color="auto" w:fill="auto"/>
            <w:noWrap/>
            <w:vAlign w:val="center"/>
          </w:tcPr>
          <w:p w14:paraId="7E8113B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565745.9093</w:t>
            </w:r>
          </w:p>
        </w:tc>
        <w:tc>
          <w:tcPr>
            <w:tcW w:w="0" w:type="auto"/>
            <w:tcBorders>
              <w:top w:val="nil"/>
              <w:left w:val="nil"/>
              <w:bottom w:val="single" w:sz="4" w:space="0" w:color="auto"/>
              <w:right w:val="single" w:sz="4" w:space="0" w:color="auto"/>
            </w:tcBorders>
            <w:shd w:val="clear" w:color="auto" w:fill="auto"/>
            <w:noWrap/>
            <w:vAlign w:val="center"/>
          </w:tcPr>
          <w:p w14:paraId="38DEFF4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3554745.103</w:t>
            </w:r>
          </w:p>
        </w:tc>
        <w:tc>
          <w:tcPr>
            <w:tcW w:w="0" w:type="auto"/>
            <w:tcBorders>
              <w:top w:val="nil"/>
              <w:left w:val="nil"/>
              <w:bottom w:val="single" w:sz="4" w:space="0" w:color="auto"/>
              <w:right w:val="single" w:sz="4" w:space="0" w:color="auto"/>
            </w:tcBorders>
            <w:shd w:val="clear" w:color="auto" w:fill="auto"/>
            <w:noWrap/>
            <w:vAlign w:val="center"/>
          </w:tcPr>
          <w:p w14:paraId="5DF3CA2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73</w:t>
            </w:r>
          </w:p>
        </w:tc>
        <w:tc>
          <w:tcPr>
            <w:tcW w:w="0" w:type="auto"/>
            <w:tcBorders>
              <w:top w:val="nil"/>
              <w:left w:val="nil"/>
              <w:bottom w:val="single" w:sz="4" w:space="0" w:color="auto"/>
              <w:right w:val="single" w:sz="4" w:space="0" w:color="auto"/>
            </w:tcBorders>
            <w:shd w:val="clear" w:color="auto" w:fill="auto"/>
            <w:noWrap/>
            <w:vAlign w:val="center"/>
          </w:tcPr>
          <w:p w14:paraId="6C9F8DC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566043.6473</w:t>
            </w:r>
          </w:p>
        </w:tc>
        <w:tc>
          <w:tcPr>
            <w:tcW w:w="0" w:type="auto"/>
            <w:tcBorders>
              <w:top w:val="nil"/>
              <w:left w:val="nil"/>
              <w:bottom w:val="single" w:sz="4" w:space="0" w:color="auto"/>
              <w:right w:val="single" w:sz="4" w:space="0" w:color="auto"/>
            </w:tcBorders>
            <w:shd w:val="clear" w:color="auto" w:fill="auto"/>
            <w:noWrap/>
            <w:vAlign w:val="center"/>
          </w:tcPr>
          <w:p w14:paraId="400E703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3553758.211</w:t>
            </w:r>
          </w:p>
        </w:tc>
      </w:tr>
      <w:tr w:rsidR="000F4245" w14:paraId="5F9D659C"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41FC290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14:paraId="01BDF2D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566824.308</w:t>
            </w:r>
          </w:p>
        </w:tc>
        <w:tc>
          <w:tcPr>
            <w:tcW w:w="0" w:type="auto"/>
            <w:tcBorders>
              <w:top w:val="nil"/>
              <w:left w:val="nil"/>
              <w:bottom w:val="single" w:sz="4" w:space="0" w:color="auto"/>
              <w:right w:val="single" w:sz="4" w:space="0" w:color="auto"/>
            </w:tcBorders>
            <w:shd w:val="clear" w:color="auto" w:fill="auto"/>
            <w:noWrap/>
            <w:vAlign w:val="center"/>
          </w:tcPr>
          <w:p w14:paraId="6F19F60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3553538.636</w:t>
            </w:r>
          </w:p>
        </w:tc>
        <w:tc>
          <w:tcPr>
            <w:tcW w:w="0" w:type="auto"/>
            <w:tcBorders>
              <w:top w:val="nil"/>
              <w:left w:val="nil"/>
              <w:bottom w:val="single" w:sz="4" w:space="0" w:color="auto"/>
              <w:right w:val="single" w:sz="4" w:space="0" w:color="auto"/>
            </w:tcBorders>
            <w:shd w:val="clear" w:color="auto" w:fill="auto"/>
            <w:noWrap/>
            <w:vAlign w:val="center"/>
          </w:tcPr>
          <w:p w14:paraId="52002EC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39</w:t>
            </w:r>
          </w:p>
        </w:tc>
        <w:tc>
          <w:tcPr>
            <w:tcW w:w="0" w:type="auto"/>
            <w:tcBorders>
              <w:top w:val="nil"/>
              <w:left w:val="nil"/>
              <w:bottom w:val="single" w:sz="4" w:space="0" w:color="auto"/>
              <w:right w:val="single" w:sz="4" w:space="0" w:color="auto"/>
            </w:tcBorders>
            <w:shd w:val="clear" w:color="auto" w:fill="auto"/>
            <w:noWrap/>
            <w:vAlign w:val="center"/>
          </w:tcPr>
          <w:p w14:paraId="6C10718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565804.0707</w:t>
            </w:r>
          </w:p>
        </w:tc>
        <w:tc>
          <w:tcPr>
            <w:tcW w:w="0" w:type="auto"/>
            <w:tcBorders>
              <w:top w:val="nil"/>
              <w:left w:val="nil"/>
              <w:bottom w:val="single" w:sz="4" w:space="0" w:color="auto"/>
              <w:right w:val="single" w:sz="4" w:space="0" w:color="auto"/>
            </w:tcBorders>
            <w:shd w:val="clear" w:color="auto" w:fill="auto"/>
            <w:noWrap/>
            <w:vAlign w:val="center"/>
          </w:tcPr>
          <w:p w14:paraId="4DDFEF9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3554792.635</w:t>
            </w:r>
          </w:p>
        </w:tc>
        <w:tc>
          <w:tcPr>
            <w:tcW w:w="0" w:type="auto"/>
            <w:tcBorders>
              <w:top w:val="nil"/>
              <w:left w:val="nil"/>
              <w:bottom w:val="single" w:sz="4" w:space="0" w:color="auto"/>
              <w:right w:val="single" w:sz="4" w:space="0" w:color="auto"/>
            </w:tcBorders>
            <w:shd w:val="clear" w:color="auto" w:fill="auto"/>
            <w:noWrap/>
            <w:vAlign w:val="center"/>
          </w:tcPr>
          <w:p w14:paraId="22F7E38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74</w:t>
            </w:r>
          </w:p>
        </w:tc>
        <w:tc>
          <w:tcPr>
            <w:tcW w:w="0" w:type="auto"/>
            <w:tcBorders>
              <w:top w:val="nil"/>
              <w:left w:val="nil"/>
              <w:bottom w:val="single" w:sz="4" w:space="0" w:color="auto"/>
              <w:right w:val="single" w:sz="4" w:space="0" w:color="auto"/>
            </w:tcBorders>
            <w:shd w:val="clear" w:color="auto" w:fill="auto"/>
            <w:noWrap/>
            <w:vAlign w:val="center"/>
          </w:tcPr>
          <w:p w14:paraId="1AE174B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566076.157</w:t>
            </w:r>
          </w:p>
        </w:tc>
        <w:tc>
          <w:tcPr>
            <w:tcW w:w="0" w:type="auto"/>
            <w:tcBorders>
              <w:top w:val="nil"/>
              <w:left w:val="nil"/>
              <w:bottom w:val="single" w:sz="4" w:space="0" w:color="auto"/>
              <w:right w:val="single" w:sz="4" w:space="0" w:color="auto"/>
            </w:tcBorders>
            <w:shd w:val="clear" w:color="auto" w:fill="auto"/>
            <w:noWrap/>
            <w:vAlign w:val="center"/>
          </w:tcPr>
          <w:p w14:paraId="56463CF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3553748.743</w:t>
            </w:r>
          </w:p>
        </w:tc>
      </w:tr>
      <w:tr w:rsidR="000F4245" w14:paraId="64682594"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344FED0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14:paraId="79444FA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566837.4462</w:t>
            </w:r>
          </w:p>
        </w:tc>
        <w:tc>
          <w:tcPr>
            <w:tcW w:w="0" w:type="auto"/>
            <w:tcBorders>
              <w:top w:val="nil"/>
              <w:left w:val="nil"/>
              <w:bottom w:val="single" w:sz="4" w:space="0" w:color="auto"/>
              <w:right w:val="single" w:sz="4" w:space="0" w:color="auto"/>
            </w:tcBorders>
            <w:shd w:val="clear" w:color="auto" w:fill="auto"/>
            <w:noWrap/>
            <w:vAlign w:val="center"/>
          </w:tcPr>
          <w:p w14:paraId="4CB1738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3553553.21</w:t>
            </w:r>
          </w:p>
        </w:tc>
        <w:tc>
          <w:tcPr>
            <w:tcW w:w="0" w:type="auto"/>
            <w:tcBorders>
              <w:top w:val="nil"/>
              <w:left w:val="nil"/>
              <w:bottom w:val="single" w:sz="4" w:space="0" w:color="auto"/>
              <w:right w:val="single" w:sz="4" w:space="0" w:color="auto"/>
            </w:tcBorders>
            <w:shd w:val="clear" w:color="auto" w:fill="auto"/>
            <w:noWrap/>
            <w:vAlign w:val="center"/>
          </w:tcPr>
          <w:p w14:paraId="4EAA714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40</w:t>
            </w:r>
          </w:p>
        </w:tc>
        <w:tc>
          <w:tcPr>
            <w:tcW w:w="0" w:type="auto"/>
            <w:tcBorders>
              <w:top w:val="nil"/>
              <w:left w:val="nil"/>
              <w:bottom w:val="single" w:sz="4" w:space="0" w:color="auto"/>
              <w:right w:val="single" w:sz="4" w:space="0" w:color="auto"/>
            </w:tcBorders>
            <w:shd w:val="clear" w:color="auto" w:fill="auto"/>
            <w:noWrap/>
            <w:vAlign w:val="center"/>
          </w:tcPr>
          <w:p w14:paraId="7BC8FCE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565844.4206</w:t>
            </w:r>
          </w:p>
        </w:tc>
        <w:tc>
          <w:tcPr>
            <w:tcW w:w="0" w:type="auto"/>
            <w:tcBorders>
              <w:top w:val="nil"/>
              <w:left w:val="nil"/>
              <w:bottom w:val="single" w:sz="4" w:space="0" w:color="auto"/>
              <w:right w:val="single" w:sz="4" w:space="0" w:color="auto"/>
            </w:tcBorders>
            <w:shd w:val="clear" w:color="auto" w:fill="auto"/>
            <w:noWrap/>
            <w:vAlign w:val="center"/>
          </w:tcPr>
          <w:p w14:paraId="689AD54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3554819.449</w:t>
            </w:r>
          </w:p>
        </w:tc>
        <w:tc>
          <w:tcPr>
            <w:tcW w:w="0" w:type="auto"/>
            <w:tcBorders>
              <w:top w:val="nil"/>
              <w:left w:val="nil"/>
              <w:bottom w:val="single" w:sz="4" w:space="0" w:color="auto"/>
              <w:right w:val="single" w:sz="4" w:space="0" w:color="auto"/>
            </w:tcBorders>
            <w:shd w:val="clear" w:color="auto" w:fill="auto"/>
            <w:noWrap/>
            <w:vAlign w:val="center"/>
          </w:tcPr>
          <w:p w14:paraId="16F5CB6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75</w:t>
            </w:r>
          </w:p>
        </w:tc>
        <w:tc>
          <w:tcPr>
            <w:tcW w:w="0" w:type="auto"/>
            <w:tcBorders>
              <w:top w:val="nil"/>
              <w:left w:val="nil"/>
              <w:bottom w:val="single" w:sz="4" w:space="0" w:color="auto"/>
              <w:right w:val="single" w:sz="4" w:space="0" w:color="auto"/>
            </w:tcBorders>
            <w:shd w:val="clear" w:color="auto" w:fill="auto"/>
            <w:noWrap/>
            <w:vAlign w:val="center"/>
          </w:tcPr>
          <w:p w14:paraId="6E8925D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566097.7847</w:t>
            </w:r>
          </w:p>
        </w:tc>
        <w:tc>
          <w:tcPr>
            <w:tcW w:w="0" w:type="auto"/>
            <w:tcBorders>
              <w:top w:val="nil"/>
              <w:left w:val="nil"/>
              <w:bottom w:val="single" w:sz="4" w:space="0" w:color="auto"/>
              <w:right w:val="single" w:sz="4" w:space="0" w:color="auto"/>
            </w:tcBorders>
            <w:shd w:val="clear" w:color="auto" w:fill="auto"/>
            <w:noWrap/>
            <w:vAlign w:val="center"/>
          </w:tcPr>
          <w:p w14:paraId="1E7E0A9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3553739.502</w:t>
            </w:r>
          </w:p>
        </w:tc>
      </w:tr>
      <w:tr w:rsidR="000F4245" w14:paraId="01222988"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0A7694D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w:t>
            </w:r>
          </w:p>
        </w:tc>
        <w:tc>
          <w:tcPr>
            <w:tcW w:w="0" w:type="auto"/>
            <w:tcBorders>
              <w:top w:val="nil"/>
              <w:left w:val="nil"/>
              <w:bottom w:val="single" w:sz="4" w:space="0" w:color="auto"/>
              <w:right w:val="single" w:sz="4" w:space="0" w:color="auto"/>
            </w:tcBorders>
            <w:shd w:val="clear" w:color="auto" w:fill="auto"/>
            <w:noWrap/>
            <w:vAlign w:val="center"/>
          </w:tcPr>
          <w:p w14:paraId="0239533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566843.1493</w:t>
            </w:r>
          </w:p>
        </w:tc>
        <w:tc>
          <w:tcPr>
            <w:tcW w:w="0" w:type="auto"/>
            <w:tcBorders>
              <w:top w:val="nil"/>
              <w:left w:val="nil"/>
              <w:bottom w:val="single" w:sz="4" w:space="0" w:color="auto"/>
              <w:right w:val="single" w:sz="4" w:space="0" w:color="auto"/>
            </w:tcBorders>
            <w:shd w:val="clear" w:color="auto" w:fill="auto"/>
            <w:noWrap/>
            <w:vAlign w:val="center"/>
          </w:tcPr>
          <w:p w14:paraId="6C3A9E5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3553604.728</w:t>
            </w:r>
          </w:p>
        </w:tc>
        <w:tc>
          <w:tcPr>
            <w:tcW w:w="0" w:type="auto"/>
            <w:tcBorders>
              <w:top w:val="nil"/>
              <w:left w:val="nil"/>
              <w:bottom w:val="single" w:sz="4" w:space="0" w:color="auto"/>
              <w:right w:val="single" w:sz="4" w:space="0" w:color="auto"/>
            </w:tcBorders>
            <w:shd w:val="clear" w:color="auto" w:fill="auto"/>
            <w:noWrap/>
            <w:vAlign w:val="center"/>
          </w:tcPr>
          <w:p w14:paraId="1FD9CB1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41</w:t>
            </w:r>
          </w:p>
        </w:tc>
        <w:tc>
          <w:tcPr>
            <w:tcW w:w="0" w:type="auto"/>
            <w:tcBorders>
              <w:top w:val="nil"/>
              <w:left w:val="nil"/>
              <w:bottom w:val="single" w:sz="4" w:space="0" w:color="auto"/>
              <w:right w:val="single" w:sz="4" w:space="0" w:color="auto"/>
            </w:tcBorders>
            <w:shd w:val="clear" w:color="auto" w:fill="auto"/>
            <w:noWrap/>
            <w:vAlign w:val="center"/>
          </w:tcPr>
          <w:p w14:paraId="0150635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565897.541</w:t>
            </w:r>
          </w:p>
        </w:tc>
        <w:tc>
          <w:tcPr>
            <w:tcW w:w="0" w:type="auto"/>
            <w:tcBorders>
              <w:top w:val="nil"/>
              <w:left w:val="nil"/>
              <w:bottom w:val="single" w:sz="4" w:space="0" w:color="auto"/>
              <w:right w:val="single" w:sz="4" w:space="0" w:color="auto"/>
            </w:tcBorders>
            <w:shd w:val="clear" w:color="auto" w:fill="auto"/>
            <w:noWrap/>
            <w:vAlign w:val="center"/>
          </w:tcPr>
          <w:p w14:paraId="0400708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3554843.571</w:t>
            </w:r>
          </w:p>
        </w:tc>
        <w:tc>
          <w:tcPr>
            <w:tcW w:w="0" w:type="auto"/>
            <w:tcBorders>
              <w:top w:val="nil"/>
              <w:left w:val="nil"/>
              <w:bottom w:val="single" w:sz="4" w:space="0" w:color="auto"/>
              <w:right w:val="single" w:sz="4" w:space="0" w:color="auto"/>
            </w:tcBorders>
            <w:shd w:val="clear" w:color="auto" w:fill="auto"/>
            <w:noWrap/>
            <w:vAlign w:val="center"/>
          </w:tcPr>
          <w:p w14:paraId="1FE9B60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76</w:t>
            </w:r>
          </w:p>
        </w:tc>
        <w:tc>
          <w:tcPr>
            <w:tcW w:w="0" w:type="auto"/>
            <w:tcBorders>
              <w:top w:val="nil"/>
              <w:left w:val="nil"/>
              <w:bottom w:val="single" w:sz="4" w:space="0" w:color="auto"/>
              <w:right w:val="single" w:sz="4" w:space="0" w:color="auto"/>
            </w:tcBorders>
            <w:shd w:val="clear" w:color="auto" w:fill="auto"/>
            <w:noWrap/>
            <w:vAlign w:val="center"/>
          </w:tcPr>
          <w:p w14:paraId="63F9C8E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566133.9833</w:t>
            </w:r>
          </w:p>
        </w:tc>
        <w:tc>
          <w:tcPr>
            <w:tcW w:w="0" w:type="auto"/>
            <w:tcBorders>
              <w:top w:val="nil"/>
              <w:left w:val="nil"/>
              <w:bottom w:val="single" w:sz="4" w:space="0" w:color="auto"/>
              <w:right w:val="single" w:sz="4" w:space="0" w:color="auto"/>
            </w:tcBorders>
            <w:shd w:val="clear" w:color="auto" w:fill="auto"/>
            <w:noWrap/>
            <w:vAlign w:val="center"/>
          </w:tcPr>
          <w:p w14:paraId="009C241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3553722.833</w:t>
            </w:r>
          </w:p>
        </w:tc>
      </w:tr>
      <w:tr w:rsidR="000F4245" w14:paraId="6C7E431A"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169FF45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w:t>
            </w:r>
          </w:p>
        </w:tc>
        <w:tc>
          <w:tcPr>
            <w:tcW w:w="0" w:type="auto"/>
            <w:tcBorders>
              <w:top w:val="nil"/>
              <w:left w:val="nil"/>
              <w:bottom w:val="single" w:sz="4" w:space="0" w:color="auto"/>
              <w:right w:val="single" w:sz="4" w:space="0" w:color="auto"/>
            </w:tcBorders>
            <w:shd w:val="clear" w:color="auto" w:fill="auto"/>
            <w:noWrap/>
            <w:vAlign w:val="center"/>
          </w:tcPr>
          <w:p w14:paraId="116D79D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566815.1332</w:t>
            </w:r>
          </w:p>
        </w:tc>
        <w:tc>
          <w:tcPr>
            <w:tcW w:w="0" w:type="auto"/>
            <w:tcBorders>
              <w:top w:val="nil"/>
              <w:left w:val="nil"/>
              <w:bottom w:val="single" w:sz="4" w:space="0" w:color="auto"/>
              <w:right w:val="single" w:sz="4" w:space="0" w:color="auto"/>
            </w:tcBorders>
            <w:shd w:val="clear" w:color="auto" w:fill="auto"/>
            <w:noWrap/>
            <w:vAlign w:val="center"/>
          </w:tcPr>
          <w:p w14:paraId="2FE8228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3553656.582</w:t>
            </w:r>
          </w:p>
        </w:tc>
        <w:tc>
          <w:tcPr>
            <w:tcW w:w="0" w:type="auto"/>
            <w:tcBorders>
              <w:top w:val="nil"/>
              <w:left w:val="nil"/>
              <w:bottom w:val="single" w:sz="4" w:space="0" w:color="auto"/>
              <w:right w:val="single" w:sz="4" w:space="0" w:color="auto"/>
            </w:tcBorders>
            <w:shd w:val="clear" w:color="auto" w:fill="auto"/>
            <w:noWrap/>
            <w:vAlign w:val="center"/>
          </w:tcPr>
          <w:p w14:paraId="778283E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42</w:t>
            </w:r>
          </w:p>
        </w:tc>
        <w:tc>
          <w:tcPr>
            <w:tcW w:w="0" w:type="auto"/>
            <w:tcBorders>
              <w:top w:val="nil"/>
              <w:left w:val="nil"/>
              <w:bottom w:val="single" w:sz="4" w:space="0" w:color="auto"/>
              <w:right w:val="single" w:sz="4" w:space="0" w:color="auto"/>
            </w:tcBorders>
            <w:shd w:val="clear" w:color="auto" w:fill="auto"/>
            <w:noWrap/>
            <w:vAlign w:val="center"/>
          </w:tcPr>
          <w:p w14:paraId="650C179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565946.0183</w:t>
            </w:r>
          </w:p>
        </w:tc>
        <w:tc>
          <w:tcPr>
            <w:tcW w:w="0" w:type="auto"/>
            <w:tcBorders>
              <w:top w:val="nil"/>
              <w:left w:val="nil"/>
              <w:bottom w:val="single" w:sz="4" w:space="0" w:color="auto"/>
              <w:right w:val="single" w:sz="4" w:space="0" w:color="auto"/>
            </w:tcBorders>
            <w:shd w:val="clear" w:color="auto" w:fill="auto"/>
            <w:noWrap/>
            <w:vAlign w:val="center"/>
          </w:tcPr>
          <w:p w14:paraId="1BF1E11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3554864.307</w:t>
            </w:r>
          </w:p>
        </w:tc>
        <w:tc>
          <w:tcPr>
            <w:tcW w:w="0" w:type="auto"/>
            <w:tcBorders>
              <w:top w:val="nil"/>
              <w:left w:val="nil"/>
              <w:bottom w:val="single" w:sz="4" w:space="0" w:color="auto"/>
              <w:right w:val="single" w:sz="4" w:space="0" w:color="auto"/>
            </w:tcBorders>
            <w:shd w:val="clear" w:color="auto" w:fill="auto"/>
            <w:noWrap/>
            <w:vAlign w:val="center"/>
          </w:tcPr>
          <w:p w14:paraId="2954CBA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77</w:t>
            </w:r>
          </w:p>
        </w:tc>
        <w:tc>
          <w:tcPr>
            <w:tcW w:w="0" w:type="auto"/>
            <w:tcBorders>
              <w:top w:val="nil"/>
              <w:left w:val="nil"/>
              <w:bottom w:val="single" w:sz="4" w:space="0" w:color="auto"/>
              <w:right w:val="single" w:sz="4" w:space="0" w:color="auto"/>
            </w:tcBorders>
            <w:shd w:val="clear" w:color="auto" w:fill="auto"/>
            <w:noWrap/>
            <w:vAlign w:val="center"/>
          </w:tcPr>
          <w:p w14:paraId="35169F0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566172.7464</w:t>
            </w:r>
          </w:p>
        </w:tc>
        <w:tc>
          <w:tcPr>
            <w:tcW w:w="0" w:type="auto"/>
            <w:tcBorders>
              <w:top w:val="nil"/>
              <w:left w:val="nil"/>
              <w:bottom w:val="single" w:sz="4" w:space="0" w:color="auto"/>
              <w:right w:val="single" w:sz="4" w:space="0" w:color="auto"/>
            </w:tcBorders>
            <w:shd w:val="clear" w:color="auto" w:fill="auto"/>
            <w:noWrap/>
            <w:vAlign w:val="center"/>
          </w:tcPr>
          <w:p w14:paraId="3FDF16E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3553710.011</w:t>
            </w:r>
          </w:p>
        </w:tc>
      </w:tr>
      <w:tr w:rsidR="000F4245" w14:paraId="2C9B80DA"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42E13C9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w:t>
            </w:r>
          </w:p>
        </w:tc>
        <w:tc>
          <w:tcPr>
            <w:tcW w:w="0" w:type="auto"/>
            <w:tcBorders>
              <w:top w:val="nil"/>
              <w:left w:val="nil"/>
              <w:bottom w:val="single" w:sz="4" w:space="0" w:color="auto"/>
              <w:right w:val="single" w:sz="4" w:space="0" w:color="auto"/>
            </w:tcBorders>
            <w:shd w:val="clear" w:color="auto" w:fill="auto"/>
            <w:noWrap/>
            <w:vAlign w:val="center"/>
          </w:tcPr>
          <w:p w14:paraId="55DD9E4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566666.8678</w:t>
            </w:r>
          </w:p>
        </w:tc>
        <w:tc>
          <w:tcPr>
            <w:tcW w:w="0" w:type="auto"/>
            <w:tcBorders>
              <w:top w:val="nil"/>
              <w:left w:val="nil"/>
              <w:bottom w:val="single" w:sz="4" w:space="0" w:color="auto"/>
              <w:right w:val="single" w:sz="4" w:space="0" w:color="auto"/>
            </w:tcBorders>
            <w:shd w:val="clear" w:color="auto" w:fill="auto"/>
            <w:noWrap/>
            <w:vAlign w:val="center"/>
          </w:tcPr>
          <w:p w14:paraId="320D0F1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3553734.953</w:t>
            </w:r>
          </w:p>
        </w:tc>
        <w:tc>
          <w:tcPr>
            <w:tcW w:w="0" w:type="auto"/>
            <w:tcBorders>
              <w:top w:val="nil"/>
              <w:left w:val="nil"/>
              <w:bottom w:val="single" w:sz="4" w:space="0" w:color="auto"/>
              <w:right w:val="single" w:sz="4" w:space="0" w:color="auto"/>
            </w:tcBorders>
            <w:shd w:val="clear" w:color="auto" w:fill="auto"/>
            <w:noWrap/>
            <w:vAlign w:val="center"/>
          </w:tcPr>
          <w:p w14:paraId="3A079E6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43</w:t>
            </w:r>
          </w:p>
        </w:tc>
        <w:tc>
          <w:tcPr>
            <w:tcW w:w="0" w:type="auto"/>
            <w:tcBorders>
              <w:top w:val="nil"/>
              <w:left w:val="nil"/>
              <w:bottom w:val="single" w:sz="4" w:space="0" w:color="auto"/>
              <w:right w:val="single" w:sz="4" w:space="0" w:color="auto"/>
            </w:tcBorders>
            <w:shd w:val="clear" w:color="auto" w:fill="auto"/>
            <w:noWrap/>
            <w:vAlign w:val="center"/>
          </w:tcPr>
          <w:p w14:paraId="5155654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566024.9313</w:t>
            </w:r>
          </w:p>
        </w:tc>
        <w:tc>
          <w:tcPr>
            <w:tcW w:w="0" w:type="auto"/>
            <w:tcBorders>
              <w:top w:val="nil"/>
              <w:left w:val="nil"/>
              <w:bottom w:val="single" w:sz="4" w:space="0" w:color="auto"/>
              <w:right w:val="single" w:sz="4" w:space="0" w:color="auto"/>
            </w:tcBorders>
            <w:shd w:val="clear" w:color="auto" w:fill="auto"/>
            <w:noWrap/>
            <w:vAlign w:val="center"/>
          </w:tcPr>
          <w:p w14:paraId="541A6E8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3554880.05</w:t>
            </w:r>
          </w:p>
        </w:tc>
        <w:tc>
          <w:tcPr>
            <w:tcW w:w="0" w:type="auto"/>
            <w:tcBorders>
              <w:top w:val="nil"/>
              <w:left w:val="nil"/>
              <w:bottom w:val="single" w:sz="4" w:space="0" w:color="auto"/>
              <w:right w:val="single" w:sz="4" w:space="0" w:color="auto"/>
            </w:tcBorders>
            <w:shd w:val="clear" w:color="auto" w:fill="auto"/>
            <w:noWrap/>
            <w:vAlign w:val="center"/>
          </w:tcPr>
          <w:p w14:paraId="150E9A1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78</w:t>
            </w:r>
          </w:p>
        </w:tc>
        <w:tc>
          <w:tcPr>
            <w:tcW w:w="0" w:type="auto"/>
            <w:tcBorders>
              <w:top w:val="nil"/>
              <w:left w:val="nil"/>
              <w:bottom w:val="single" w:sz="4" w:space="0" w:color="auto"/>
              <w:right w:val="single" w:sz="4" w:space="0" w:color="auto"/>
            </w:tcBorders>
            <w:shd w:val="clear" w:color="auto" w:fill="auto"/>
            <w:noWrap/>
            <w:vAlign w:val="center"/>
          </w:tcPr>
          <w:p w14:paraId="6C3B346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566197.6021</w:t>
            </w:r>
          </w:p>
        </w:tc>
        <w:tc>
          <w:tcPr>
            <w:tcW w:w="0" w:type="auto"/>
            <w:tcBorders>
              <w:top w:val="nil"/>
              <w:left w:val="nil"/>
              <w:bottom w:val="single" w:sz="4" w:space="0" w:color="auto"/>
              <w:right w:val="single" w:sz="4" w:space="0" w:color="auto"/>
            </w:tcBorders>
            <w:shd w:val="clear" w:color="auto" w:fill="auto"/>
            <w:noWrap/>
            <w:vAlign w:val="center"/>
          </w:tcPr>
          <w:p w14:paraId="36566CD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3553706.065</w:t>
            </w:r>
          </w:p>
        </w:tc>
      </w:tr>
      <w:tr w:rsidR="000F4245" w14:paraId="1B2A1241"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64AAFCD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w:t>
            </w:r>
          </w:p>
        </w:tc>
        <w:tc>
          <w:tcPr>
            <w:tcW w:w="0" w:type="auto"/>
            <w:tcBorders>
              <w:top w:val="nil"/>
              <w:left w:val="nil"/>
              <w:bottom w:val="single" w:sz="4" w:space="0" w:color="auto"/>
              <w:right w:val="single" w:sz="4" w:space="0" w:color="auto"/>
            </w:tcBorders>
            <w:shd w:val="clear" w:color="auto" w:fill="auto"/>
            <w:noWrap/>
            <w:vAlign w:val="center"/>
          </w:tcPr>
          <w:p w14:paraId="0EB3AA0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566605.1151</w:t>
            </w:r>
          </w:p>
        </w:tc>
        <w:tc>
          <w:tcPr>
            <w:tcW w:w="0" w:type="auto"/>
            <w:tcBorders>
              <w:top w:val="nil"/>
              <w:left w:val="nil"/>
              <w:bottom w:val="single" w:sz="4" w:space="0" w:color="auto"/>
              <w:right w:val="single" w:sz="4" w:space="0" w:color="auto"/>
            </w:tcBorders>
            <w:shd w:val="clear" w:color="auto" w:fill="auto"/>
            <w:noWrap/>
            <w:vAlign w:val="center"/>
          </w:tcPr>
          <w:p w14:paraId="1D8F0FD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3553756.88</w:t>
            </w:r>
          </w:p>
        </w:tc>
        <w:tc>
          <w:tcPr>
            <w:tcW w:w="0" w:type="auto"/>
            <w:tcBorders>
              <w:top w:val="nil"/>
              <w:left w:val="nil"/>
              <w:bottom w:val="single" w:sz="4" w:space="0" w:color="auto"/>
              <w:right w:val="single" w:sz="4" w:space="0" w:color="auto"/>
            </w:tcBorders>
            <w:shd w:val="clear" w:color="auto" w:fill="auto"/>
            <w:noWrap/>
            <w:vAlign w:val="center"/>
          </w:tcPr>
          <w:p w14:paraId="146036A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44</w:t>
            </w:r>
          </w:p>
        </w:tc>
        <w:tc>
          <w:tcPr>
            <w:tcW w:w="0" w:type="auto"/>
            <w:tcBorders>
              <w:top w:val="nil"/>
              <w:left w:val="nil"/>
              <w:bottom w:val="single" w:sz="4" w:space="0" w:color="auto"/>
              <w:right w:val="single" w:sz="4" w:space="0" w:color="auto"/>
            </w:tcBorders>
            <w:shd w:val="clear" w:color="auto" w:fill="auto"/>
            <w:noWrap/>
            <w:vAlign w:val="center"/>
          </w:tcPr>
          <w:p w14:paraId="4A1E56D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566023.0057</w:t>
            </w:r>
          </w:p>
        </w:tc>
        <w:tc>
          <w:tcPr>
            <w:tcW w:w="0" w:type="auto"/>
            <w:tcBorders>
              <w:top w:val="nil"/>
              <w:left w:val="nil"/>
              <w:bottom w:val="single" w:sz="4" w:space="0" w:color="auto"/>
              <w:right w:val="single" w:sz="4" w:space="0" w:color="auto"/>
            </w:tcBorders>
            <w:shd w:val="clear" w:color="auto" w:fill="auto"/>
            <w:noWrap/>
            <w:vAlign w:val="center"/>
          </w:tcPr>
          <w:p w14:paraId="08F5BD8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3554907.009</w:t>
            </w:r>
          </w:p>
        </w:tc>
        <w:tc>
          <w:tcPr>
            <w:tcW w:w="0" w:type="auto"/>
            <w:tcBorders>
              <w:top w:val="nil"/>
              <w:left w:val="nil"/>
              <w:bottom w:val="single" w:sz="4" w:space="0" w:color="auto"/>
              <w:right w:val="single" w:sz="4" w:space="0" w:color="auto"/>
            </w:tcBorders>
            <w:shd w:val="clear" w:color="auto" w:fill="auto"/>
            <w:noWrap/>
            <w:vAlign w:val="center"/>
          </w:tcPr>
          <w:p w14:paraId="5675054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79</w:t>
            </w:r>
          </w:p>
        </w:tc>
        <w:tc>
          <w:tcPr>
            <w:tcW w:w="0" w:type="auto"/>
            <w:tcBorders>
              <w:top w:val="nil"/>
              <w:left w:val="nil"/>
              <w:bottom w:val="single" w:sz="4" w:space="0" w:color="auto"/>
              <w:right w:val="single" w:sz="4" w:space="0" w:color="auto"/>
            </w:tcBorders>
            <w:shd w:val="clear" w:color="auto" w:fill="auto"/>
            <w:noWrap/>
            <w:vAlign w:val="center"/>
          </w:tcPr>
          <w:p w14:paraId="6258BD8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566205.6852</w:t>
            </w:r>
          </w:p>
        </w:tc>
        <w:tc>
          <w:tcPr>
            <w:tcW w:w="0" w:type="auto"/>
            <w:tcBorders>
              <w:top w:val="nil"/>
              <w:left w:val="nil"/>
              <w:bottom w:val="single" w:sz="4" w:space="0" w:color="auto"/>
              <w:right w:val="single" w:sz="4" w:space="0" w:color="auto"/>
            </w:tcBorders>
            <w:shd w:val="clear" w:color="auto" w:fill="auto"/>
            <w:noWrap/>
            <w:vAlign w:val="center"/>
          </w:tcPr>
          <w:p w14:paraId="016BAF2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3553702.347</w:t>
            </w:r>
          </w:p>
        </w:tc>
      </w:tr>
      <w:tr w:rsidR="000F4245" w14:paraId="1525B7F2"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380B00D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lastRenderedPageBreak/>
              <w:t>10</w:t>
            </w:r>
          </w:p>
        </w:tc>
        <w:tc>
          <w:tcPr>
            <w:tcW w:w="0" w:type="auto"/>
            <w:tcBorders>
              <w:top w:val="nil"/>
              <w:left w:val="nil"/>
              <w:bottom w:val="single" w:sz="4" w:space="0" w:color="auto"/>
              <w:right w:val="single" w:sz="4" w:space="0" w:color="auto"/>
            </w:tcBorders>
            <w:shd w:val="clear" w:color="auto" w:fill="auto"/>
            <w:noWrap/>
            <w:vAlign w:val="center"/>
          </w:tcPr>
          <w:p w14:paraId="192CD49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566532.1554</w:t>
            </w:r>
          </w:p>
        </w:tc>
        <w:tc>
          <w:tcPr>
            <w:tcW w:w="0" w:type="auto"/>
            <w:tcBorders>
              <w:top w:val="nil"/>
              <w:left w:val="nil"/>
              <w:bottom w:val="single" w:sz="4" w:space="0" w:color="auto"/>
              <w:right w:val="single" w:sz="4" w:space="0" w:color="auto"/>
            </w:tcBorders>
            <w:shd w:val="clear" w:color="auto" w:fill="auto"/>
            <w:noWrap/>
            <w:vAlign w:val="center"/>
          </w:tcPr>
          <w:p w14:paraId="67E3C2B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3553782.394</w:t>
            </w:r>
          </w:p>
        </w:tc>
        <w:tc>
          <w:tcPr>
            <w:tcW w:w="0" w:type="auto"/>
            <w:tcBorders>
              <w:top w:val="nil"/>
              <w:left w:val="nil"/>
              <w:bottom w:val="single" w:sz="4" w:space="0" w:color="auto"/>
              <w:right w:val="single" w:sz="4" w:space="0" w:color="auto"/>
            </w:tcBorders>
            <w:shd w:val="clear" w:color="auto" w:fill="auto"/>
            <w:noWrap/>
            <w:vAlign w:val="center"/>
          </w:tcPr>
          <w:p w14:paraId="27B128D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45</w:t>
            </w:r>
          </w:p>
        </w:tc>
        <w:tc>
          <w:tcPr>
            <w:tcW w:w="0" w:type="auto"/>
            <w:tcBorders>
              <w:top w:val="nil"/>
              <w:left w:val="nil"/>
              <w:bottom w:val="single" w:sz="4" w:space="0" w:color="auto"/>
              <w:right w:val="single" w:sz="4" w:space="0" w:color="auto"/>
            </w:tcBorders>
            <w:shd w:val="clear" w:color="auto" w:fill="auto"/>
            <w:noWrap/>
            <w:vAlign w:val="center"/>
          </w:tcPr>
          <w:p w14:paraId="5277A0F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565956.3946</w:t>
            </w:r>
          </w:p>
        </w:tc>
        <w:tc>
          <w:tcPr>
            <w:tcW w:w="0" w:type="auto"/>
            <w:tcBorders>
              <w:top w:val="nil"/>
              <w:left w:val="nil"/>
              <w:bottom w:val="single" w:sz="4" w:space="0" w:color="auto"/>
              <w:right w:val="single" w:sz="4" w:space="0" w:color="auto"/>
            </w:tcBorders>
            <w:shd w:val="clear" w:color="auto" w:fill="auto"/>
            <w:noWrap/>
            <w:vAlign w:val="center"/>
          </w:tcPr>
          <w:p w14:paraId="5266B85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3554902.303</w:t>
            </w:r>
          </w:p>
        </w:tc>
        <w:tc>
          <w:tcPr>
            <w:tcW w:w="0" w:type="auto"/>
            <w:tcBorders>
              <w:top w:val="nil"/>
              <w:left w:val="nil"/>
              <w:bottom w:val="single" w:sz="4" w:space="0" w:color="auto"/>
              <w:right w:val="single" w:sz="4" w:space="0" w:color="auto"/>
            </w:tcBorders>
            <w:shd w:val="clear" w:color="auto" w:fill="auto"/>
            <w:noWrap/>
            <w:vAlign w:val="center"/>
          </w:tcPr>
          <w:p w14:paraId="49BA933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80</w:t>
            </w:r>
          </w:p>
        </w:tc>
        <w:tc>
          <w:tcPr>
            <w:tcW w:w="0" w:type="auto"/>
            <w:tcBorders>
              <w:top w:val="nil"/>
              <w:left w:val="nil"/>
              <w:bottom w:val="single" w:sz="4" w:space="0" w:color="auto"/>
              <w:right w:val="single" w:sz="4" w:space="0" w:color="auto"/>
            </w:tcBorders>
            <w:shd w:val="clear" w:color="auto" w:fill="auto"/>
            <w:noWrap/>
            <w:vAlign w:val="center"/>
          </w:tcPr>
          <w:p w14:paraId="15AE3B8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566218.0761</w:t>
            </w:r>
          </w:p>
        </w:tc>
        <w:tc>
          <w:tcPr>
            <w:tcW w:w="0" w:type="auto"/>
            <w:tcBorders>
              <w:top w:val="nil"/>
              <w:left w:val="nil"/>
              <w:bottom w:val="single" w:sz="4" w:space="0" w:color="auto"/>
              <w:right w:val="single" w:sz="4" w:space="0" w:color="auto"/>
            </w:tcBorders>
            <w:shd w:val="clear" w:color="auto" w:fill="auto"/>
            <w:noWrap/>
            <w:vAlign w:val="center"/>
          </w:tcPr>
          <w:p w14:paraId="582EC41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3553691.744</w:t>
            </w:r>
          </w:p>
        </w:tc>
      </w:tr>
      <w:tr w:rsidR="000F4245" w14:paraId="6A9F01E9"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630E6F9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11</w:t>
            </w:r>
          </w:p>
        </w:tc>
        <w:tc>
          <w:tcPr>
            <w:tcW w:w="0" w:type="auto"/>
            <w:tcBorders>
              <w:top w:val="nil"/>
              <w:left w:val="nil"/>
              <w:bottom w:val="single" w:sz="4" w:space="0" w:color="auto"/>
              <w:right w:val="single" w:sz="4" w:space="0" w:color="auto"/>
            </w:tcBorders>
            <w:shd w:val="clear" w:color="auto" w:fill="auto"/>
            <w:noWrap/>
            <w:vAlign w:val="center"/>
          </w:tcPr>
          <w:p w14:paraId="3BDCDCC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566479.4752</w:t>
            </w:r>
          </w:p>
        </w:tc>
        <w:tc>
          <w:tcPr>
            <w:tcW w:w="0" w:type="auto"/>
            <w:tcBorders>
              <w:top w:val="nil"/>
              <w:left w:val="nil"/>
              <w:bottom w:val="single" w:sz="4" w:space="0" w:color="auto"/>
              <w:right w:val="single" w:sz="4" w:space="0" w:color="auto"/>
            </w:tcBorders>
            <w:shd w:val="clear" w:color="auto" w:fill="auto"/>
            <w:noWrap/>
            <w:vAlign w:val="center"/>
          </w:tcPr>
          <w:p w14:paraId="230EE37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3553803.359</w:t>
            </w:r>
          </w:p>
        </w:tc>
        <w:tc>
          <w:tcPr>
            <w:tcW w:w="0" w:type="auto"/>
            <w:tcBorders>
              <w:top w:val="nil"/>
              <w:left w:val="nil"/>
              <w:bottom w:val="single" w:sz="4" w:space="0" w:color="auto"/>
              <w:right w:val="single" w:sz="4" w:space="0" w:color="auto"/>
            </w:tcBorders>
            <w:shd w:val="clear" w:color="auto" w:fill="auto"/>
            <w:noWrap/>
            <w:vAlign w:val="center"/>
          </w:tcPr>
          <w:p w14:paraId="0D38000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46</w:t>
            </w:r>
          </w:p>
        </w:tc>
        <w:tc>
          <w:tcPr>
            <w:tcW w:w="0" w:type="auto"/>
            <w:tcBorders>
              <w:top w:val="nil"/>
              <w:left w:val="nil"/>
              <w:bottom w:val="single" w:sz="4" w:space="0" w:color="auto"/>
              <w:right w:val="single" w:sz="4" w:space="0" w:color="auto"/>
            </w:tcBorders>
            <w:shd w:val="clear" w:color="auto" w:fill="auto"/>
            <w:noWrap/>
            <w:vAlign w:val="center"/>
          </w:tcPr>
          <w:p w14:paraId="3866CDB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565875.4118</w:t>
            </w:r>
          </w:p>
        </w:tc>
        <w:tc>
          <w:tcPr>
            <w:tcW w:w="0" w:type="auto"/>
            <w:tcBorders>
              <w:top w:val="nil"/>
              <w:left w:val="nil"/>
              <w:bottom w:val="single" w:sz="4" w:space="0" w:color="auto"/>
              <w:right w:val="single" w:sz="4" w:space="0" w:color="auto"/>
            </w:tcBorders>
            <w:shd w:val="clear" w:color="auto" w:fill="auto"/>
            <w:noWrap/>
            <w:vAlign w:val="center"/>
          </w:tcPr>
          <w:p w14:paraId="5AEDA00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3554884.542</w:t>
            </w:r>
          </w:p>
        </w:tc>
        <w:tc>
          <w:tcPr>
            <w:tcW w:w="0" w:type="auto"/>
            <w:tcBorders>
              <w:top w:val="nil"/>
              <w:left w:val="nil"/>
              <w:bottom w:val="single" w:sz="4" w:space="0" w:color="auto"/>
              <w:right w:val="single" w:sz="4" w:space="0" w:color="auto"/>
            </w:tcBorders>
            <w:shd w:val="clear" w:color="auto" w:fill="auto"/>
            <w:noWrap/>
            <w:vAlign w:val="center"/>
          </w:tcPr>
          <w:p w14:paraId="6921AE4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81</w:t>
            </w:r>
          </w:p>
        </w:tc>
        <w:tc>
          <w:tcPr>
            <w:tcW w:w="0" w:type="auto"/>
            <w:tcBorders>
              <w:top w:val="nil"/>
              <w:left w:val="nil"/>
              <w:bottom w:val="single" w:sz="4" w:space="0" w:color="auto"/>
              <w:right w:val="single" w:sz="4" w:space="0" w:color="auto"/>
            </w:tcBorders>
            <w:shd w:val="clear" w:color="auto" w:fill="auto"/>
            <w:noWrap/>
            <w:vAlign w:val="center"/>
          </w:tcPr>
          <w:p w14:paraId="4C286D7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566234.5201</w:t>
            </w:r>
          </w:p>
        </w:tc>
        <w:tc>
          <w:tcPr>
            <w:tcW w:w="0" w:type="auto"/>
            <w:tcBorders>
              <w:top w:val="nil"/>
              <w:left w:val="nil"/>
              <w:bottom w:val="single" w:sz="4" w:space="0" w:color="auto"/>
              <w:right w:val="single" w:sz="4" w:space="0" w:color="auto"/>
            </w:tcBorders>
            <w:shd w:val="clear" w:color="auto" w:fill="auto"/>
            <w:noWrap/>
            <w:vAlign w:val="center"/>
          </w:tcPr>
          <w:p w14:paraId="45FBDEC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3553669.446</w:t>
            </w:r>
          </w:p>
        </w:tc>
      </w:tr>
      <w:tr w:rsidR="000F4245" w14:paraId="746B5644"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7119449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12</w:t>
            </w:r>
          </w:p>
        </w:tc>
        <w:tc>
          <w:tcPr>
            <w:tcW w:w="0" w:type="auto"/>
            <w:tcBorders>
              <w:top w:val="nil"/>
              <w:left w:val="nil"/>
              <w:bottom w:val="single" w:sz="4" w:space="0" w:color="auto"/>
              <w:right w:val="single" w:sz="4" w:space="0" w:color="auto"/>
            </w:tcBorders>
            <w:shd w:val="clear" w:color="auto" w:fill="auto"/>
            <w:noWrap/>
            <w:vAlign w:val="center"/>
          </w:tcPr>
          <w:p w14:paraId="716A871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566358.8517</w:t>
            </w:r>
          </w:p>
        </w:tc>
        <w:tc>
          <w:tcPr>
            <w:tcW w:w="0" w:type="auto"/>
            <w:tcBorders>
              <w:top w:val="nil"/>
              <w:left w:val="nil"/>
              <w:bottom w:val="single" w:sz="4" w:space="0" w:color="auto"/>
              <w:right w:val="single" w:sz="4" w:space="0" w:color="auto"/>
            </w:tcBorders>
            <w:shd w:val="clear" w:color="auto" w:fill="auto"/>
            <w:noWrap/>
            <w:vAlign w:val="center"/>
          </w:tcPr>
          <w:p w14:paraId="1ECC620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3553844.764</w:t>
            </w:r>
          </w:p>
        </w:tc>
        <w:tc>
          <w:tcPr>
            <w:tcW w:w="0" w:type="auto"/>
            <w:tcBorders>
              <w:top w:val="nil"/>
              <w:left w:val="nil"/>
              <w:bottom w:val="single" w:sz="4" w:space="0" w:color="auto"/>
              <w:right w:val="single" w:sz="4" w:space="0" w:color="auto"/>
            </w:tcBorders>
            <w:shd w:val="clear" w:color="auto" w:fill="auto"/>
            <w:noWrap/>
            <w:vAlign w:val="center"/>
          </w:tcPr>
          <w:p w14:paraId="21D9921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47</w:t>
            </w:r>
          </w:p>
        </w:tc>
        <w:tc>
          <w:tcPr>
            <w:tcW w:w="0" w:type="auto"/>
            <w:tcBorders>
              <w:top w:val="nil"/>
              <w:left w:val="nil"/>
              <w:bottom w:val="single" w:sz="4" w:space="0" w:color="auto"/>
              <w:right w:val="single" w:sz="4" w:space="0" w:color="auto"/>
            </w:tcBorders>
            <w:shd w:val="clear" w:color="auto" w:fill="auto"/>
            <w:noWrap/>
            <w:vAlign w:val="center"/>
          </w:tcPr>
          <w:p w14:paraId="32C562C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565756.0438</w:t>
            </w:r>
          </w:p>
        </w:tc>
        <w:tc>
          <w:tcPr>
            <w:tcW w:w="0" w:type="auto"/>
            <w:tcBorders>
              <w:top w:val="nil"/>
              <w:left w:val="nil"/>
              <w:bottom w:val="single" w:sz="4" w:space="0" w:color="auto"/>
              <w:right w:val="single" w:sz="4" w:space="0" w:color="auto"/>
            </w:tcBorders>
            <w:shd w:val="clear" w:color="auto" w:fill="auto"/>
            <w:noWrap/>
            <w:vAlign w:val="center"/>
          </w:tcPr>
          <w:p w14:paraId="596A520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3554847.818</w:t>
            </w:r>
          </w:p>
        </w:tc>
        <w:tc>
          <w:tcPr>
            <w:tcW w:w="0" w:type="auto"/>
            <w:tcBorders>
              <w:top w:val="nil"/>
              <w:left w:val="nil"/>
              <w:bottom w:val="single" w:sz="4" w:space="0" w:color="auto"/>
              <w:right w:val="single" w:sz="4" w:space="0" w:color="auto"/>
            </w:tcBorders>
            <w:shd w:val="clear" w:color="auto" w:fill="auto"/>
            <w:noWrap/>
            <w:vAlign w:val="center"/>
          </w:tcPr>
          <w:p w14:paraId="5ED93D5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82</w:t>
            </w:r>
          </w:p>
        </w:tc>
        <w:tc>
          <w:tcPr>
            <w:tcW w:w="0" w:type="auto"/>
            <w:tcBorders>
              <w:top w:val="nil"/>
              <w:left w:val="nil"/>
              <w:bottom w:val="single" w:sz="4" w:space="0" w:color="auto"/>
              <w:right w:val="single" w:sz="4" w:space="0" w:color="auto"/>
            </w:tcBorders>
            <w:shd w:val="clear" w:color="auto" w:fill="auto"/>
            <w:noWrap/>
            <w:vAlign w:val="center"/>
          </w:tcPr>
          <w:p w14:paraId="4F1417C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566251.3864</w:t>
            </w:r>
          </w:p>
        </w:tc>
        <w:tc>
          <w:tcPr>
            <w:tcW w:w="0" w:type="auto"/>
            <w:tcBorders>
              <w:top w:val="nil"/>
              <w:left w:val="nil"/>
              <w:bottom w:val="single" w:sz="4" w:space="0" w:color="auto"/>
              <w:right w:val="single" w:sz="4" w:space="0" w:color="auto"/>
            </w:tcBorders>
            <w:shd w:val="clear" w:color="auto" w:fill="auto"/>
            <w:noWrap/>
            <w:vAlign w:val="center"/>
          </w:tcPr>
          <w:p w14:paraId="50E175A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3553657.216</w:t>
            </w:r>
          </w:p>
        </w:tc>
      </w:tr>
      <w:tr w:rsidR="000F4245" w14:paraId="41E35C04"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54D95D4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13</w:t>
            </w:r>
          </w:p>
        </w:tc>
        <w:tc>
          <w:tcPr>
            <w:tcW w:w="0" w:type="auto"/>
            <w:tcBorders>
              <w:top w:val="nil"/>
              <w:left w:val="nil"/>
              <w:bottom w:val="single" w:sz="4" w:space="0" w:color="auto"/>
              <w:right w:val="single" w:sz="4" w:space="0" w:color="auto"/>
            </w:tcBorders>
            <w:shd w:val="clear" w:color="auto" w:fill="auto"/>
            <w:noWrap/>
            <w:vAlign w:val="center"/>
          </w:tcPr>
          <w:p w14:paraId="31DD0A5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566314.0146</w:t>
            </w:r>
          </w:p>
        </w:tc>
        <w:tc>
          <w:tcPr>
            <w:tcW w:w="0" w:type="auto"/>
            <w:tcBorders>
              <w:top w:val="nil"/>
              <w:left w:val="nil"/>
              <w:bottom w:val="single" w:sz="4" w:space="0" w:color="auto"/>
              <w:right w:val="single" w:sz="4" w:space="0" w:color="auto"/>
            </w:tcBorders>
            <w:shd w:val="clear" w:color="auto" w:fill="auto"/>
            <w:noWrap/>
            <w:vAlign w:val="center"/>
          </w:tcPr>
          <w:p w14:paraId="07E2B4B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3553864.775</w:t>
            </w:r>
          </w:p>
        </w:tc>
        <w:tc>
          <w:tcPr>
            <w:tcW w:w="0" w:type="auto"/>
            <w:tcBorders>
              <w:top w:val="nil"/>
              <w:left w:val="nil"/>
              <w:bottom w:val="single" w:sz="4" w:space="0" w:color="auto"/>
              <w:right w:val="single" w:sz="4" w:space="0" w:color="auto"/>
            </w:tcBorders>
            <w:shd w:val="clear" w:color="auto" w:fill="auto"/>
            <w:noWrap/>
            <w:vAlign w:val="center"/>
          </w:tcPr>
          <w:p w14:paraId="1F3C067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48</w:t>
            </w:r>
          </w:p>
        </w:tc>
        <w:tc>
          <w:tcPr>
            <w:tcW w:w="0" w:type="auto"/>
            <w:tcBorders>
              <w:top w:val="nil"/>
              <w:left w:val="nil"/>
              <w:bottom w:val="single" w:sz="4" w:space="0" w:color="auto"/>
              <w:right w:val="single" w:sz="4" w:space="0" w:color="auto"/>
            </w:tcBorders>
            <w:shd w:val="clear" w:color="auto" w:fill="auto"/>
            <w:noWrap/>
            <w:vAlign w:val="center"/>
          </w:tcPr>
          <w:p w14:paraId="5CD17E6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565694.9698</w:t>
            </w:r>
          </w:p>
        </w:tc>
        <w:tc>
          <w:tcPr>
            <w:tcW w:w="0" w:type="auto"/>
            <w:tcBorders>
              <w:top w:val="nil"/>
              <w:left w:val="nil"/>
              <w:bottom w:val="single" w:sz="4" w:space="0" w:color="auto"/>
              <w:right w:val="single" w:sz="4" w:space="0" w:color="auto"/>
            </w:tcBorders>
            <w:shd w:val="clear" w:color="auto" w:fill="auto"/>
            <w:noWrap/>
            <w:vAlign w:val="center"/>
          </w:tcPr>
          <w:p w14:paraId="6BEA96C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3554804.104</w:t>
            </w:r>
          </w:p>
        </w:tc>
        <w:tc>
          <w:tcPr>
            <w:tcW w:w="0" w:type="auto"/>
            <w:tcBorders>
              <w:top w:val="nil"/>
              <w:left w:val="nil"/>
              <w:bottom w:val="single" w:sz="4" w:space="0" w:color="auto"/>
              <w:right w:val="single" w:sz="4" w:space="0" w:color="auto"/>
            </w:tcBorders>
            <w:shd w:val="clear" w:color="auto" w:fill="auto"/>
            <w:noWrap/>
            <w:vAlign w:val="center"/>
          </w:tcPr>
          <w:p w14:paraId="21A6F89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83</w:t>
            </w:r>
          </w:p>
        </w:tc>
        <w:tc>
          <w:tcPr>
            <w:tcW w:w="0" w:type="auto"/>
            <w:tcBorders>
              <w:top w:val="nil"/>
              <w:left w:val="nil"/>
              <w:bottom w:val="single" w:sz="4" w:space="0" w:color="auto"/>
              <w:right w:val="single" w:sz="4" w:space="0" w:color="auto"/>
            </w:tcBorders>
            <w:shd w:val="clear" w:color="auto" w:fill="auto"/>
            <w:noWrap/>
            <w:vAlign w:val="center"/>
          </w:tcPr>
          <w:p w14:paraId="1D9C21A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566280.8477</w:t>
            </w:r>
          </w:p>
        </w:tc>
        <w:tc>
          <w:tcPr>
            <w:tcW w:w="0" w:type="auto"/>
            <w:tcBorders>
              <w:top w:val="nil"/>
              <w:left w:val="nil"/>
              <w:bottom w:val="single" w:sz="4" w:space="0" w:color="auto"/>
              <w:right w:val="single" w:sz="4" w:space="0" w:color="auto"/>
            </w:tcBorders>
            <w:shd w:val="clear" w:color="auto" w:fill="auto"/>
            <w:noWrap/>
            <w:vAlign w:val="center"/>
          </w:tcPr>
          <w:p w14:paraId="09C4119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3553647.398</w:t>
            </w:r>
          </w:p>
        </w:tc>
      </w:tr>
      <w:tr w:rsidR="000F4245" w14:paraId="7ED8B46B"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4A4DEBF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14</w:t>
            </w:r>
          </w:p>
        </w:tc>
        <w:tc>
          <w:tcPr>
            <w:tcW w:w="0" w:type="auto"/>
            <w:tcBorders>
              <w:top w:val="nil"/>
              <w:left w:val="nil"/>
              <w:bottom w:val="single" w:sz="4" w:space="0" w:color="auto"/>
              <w:right w:val="single" w:sz="4" w:space="0" w:color="auto"/>
            </w:tcBorders>
            <w:shd w:val="clear" w:color="auto" w:fill="auto"/>
            <w:noWrap/>
            <w:vAlign w:val="center"/>
          </w:tcPr>
          <w:p w14:paraId="2A61DC1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566237.183</w:t>
            </w:r>
          </w:p>
        </w:tc>
        <w:tc>
          <w:tcPr>
            <w:tcW w:w="0" w:type="auto"/>
            <w:tcBorders>
              <w:top w:val="nil"/>
              <w:left w:val="nil"/>
              <w:bottom w:val="single" w:sz="4" w:space="0" w:color="auto"/>
              <w:right w:val="single" w:sz="4" w:space="0" w:color="auto"/>
            </w:tcBorders>
            <w:shd w:val="clear" w:color="auto" w:fill="auto"/>
            <w:noWrap/>
            <w:vAlign w:val="center"/>
          </w:tcPr>
          <w:p w14:paraId="0744254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3553886.767</w:t>
            </w:r>
          </w:p>
        </w:tc>
        <w:tc>
          <w:tcPr>
            <w:tcW w:w="0" w:type="auto"/>
            <w:tcBorders>
              <w:top w:val="nil"/>
              <w:left w:val="nil"/>
              <w:bottom w:val="single" w:sz="4" w:space="0" w:color="auto"/>
              <w:right w:val="single" w:sz="4" w:space="0" w:color="auto"/>
            </w:tcBorders>
            <w:shd w:val="clear" w:color="auto" w:fill="auto"/>
            <w:noWrap/>
            <w:vAlign w:val="center"/>
          </w:tcPr>
          <w:p w14:paraId="5C57225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49</w:t>
            </w:r>
          </w:p>
        </w:tc>
        <w:tc>
          <w:tcPr>
            <w:tcW w:w="0" w:type="auto"/>
            <w:tcBorders>
              <w:top w:val="nil"/>
              <w:left w:val="nil"/>
              <w:bottom w:val="single" w:sz="4" w:space="0" w:color="auto"/>
              <w:right w:val="single" w:sz="4" w:space="0" w:color="auto"/>
            </w:tcBorders>
            <w:shd w:val="clear" w:color="auto" w:fill="auto"/>
            <w:noWrap/>
            <w:vAlign w:val="center"/>
          </w:tcPr>
          <w:p w14:paraId="15CCF54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565643.3337</w:t>
            </w:r>
          </w:p>
        </w:tc>
        <w:tc>
          <w:tcPr>
            <w:tcW w:w="0" w:type="auto"/>
            <w:tcBorders>
              <w:top w:val="nil"/>
              <w:left w:val="nil"/>
              <w:bottom w:val="single" w:sz="4" w:space="0" w:color="auto"/>
              <w:right w:val="single" w:sz="4" w:space="0" w:color="auto"/>
            </w:tcBorders>
            <w:shd w:val="clear" w:color="auto" w:fill="auto"/>
            <w:noWrap/>
            <w:vAlign w:val="center"/>
          </w:tcPr>
          <w:p w14:paraId="72EAECA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3554763.65</w:t>
            </w:r>
          </w:p>
        </w:tc>
        <w:tc>
          <w:tcPr>
            <w:tcW w:w="0" w:type="auto"/>
            <w:tcBorders>
              <w:top w:val="nil"/>
              <w:left w:val="nil"/>
              <w:bottom w:val="single" w:sz="4" w:space="0" w:color="auto"/>
              <w:right w:val="single" w:sz="4" w:space="0" w:color="auto"/>
            </w:tcBorders>
            <w:shd w:val="clear" w:color="auto" w:fill="auto"/>
            <w:noWrap/>
            <w:vAlign w:val="center"/>
          </w:tcPr>
          <w:p w14:paraId="3984A0A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84</w:t>
            </w:r>
          </w:p>
        </w:tc>
        <w:tc>
          <w:tcPr>
            <w:tcW w:w="0" w:type="auto"/>
            <w:tcBorders>
              <w:top w:val="nil"/>
              <w:left w:val="nil"/>
              <w:bottom w:val="single" w:sz="4" w:space="0" w:color="auto"/>
              <w:right w:val="single" w:sz="4" w:space="0" w:color="auto"/>
            </w:tcBorders>
            <w:shd w:val="clear" w:color="auto" w:fill="auto"/>
            <w:noWrap/>
            <w:vAlign w:val="center"/>
          </w:tcPr>
          <w:p w14:paraId="3014CBB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566312.7326</w:t>
            </w:r>
          </w:p>
        </w:tc>
        <w:tc>
          <w:tcPr>
            <w:tcW w:w="0" w:type="auto"/>
            <w:tcBorders>
              <w:top w:val="nil"/>
              <w:left w:val="nil"/>
              <w:bottom w:val="single" w:sz="4" w:space="0" w:color="auto"/>
              <w:right w:val="single" w:sz="4" w:space="0" w:color="auto"/>
            </w:tcBorders>
            <w:shd w:val="clear" w:color="auto" w:fill="auto"/>
            <w:noWrap/>
            <w:vAlign w:val="center"/>
          </w:tcPr>
          <w:p w14:paraId="28D7EE2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3553642.595</w:t>
            </w:r>
          </w:p>
        </w:tc>
      </w:tr>
      <w:tr w:rsidR="000F4245" w14:paraId="3657272B"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5A8E740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15</w:t>
            </w:r>
          </w:p>
        </w:tc>
        <w:tc>
          <w:tcPr>
            <w:tcW w:w="0" w:type="auto"/>
            <w:tcBorders>
              <w:top w:val="nil"/>
              <w:left w:val="nil"/>
              <w:bottom w:val="single" w:sz="4" w:space="0" w:color="auto"/>
              <w:right w:val="single" w:sz="4" w:space="0" w:color="auto"/>
            </w:tcBorders>
            <w:shd w:val="clear" w:color="auto" w:fill="auto"/>
            <w:noWrap/>
            <w:vAlign w:val="center"/>
          </w:tcPr>
          <w:p w14:paraId="2606978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566200.077</w:t>
            </w:r>
          </w:p>
        </w:tc>
        <w:tc>
          <w:tcPr>
            <w:tcW w:w="0" w:type="auto"/>
            <w:tcBorders>
              <w:top w:val="nil"/>
              <w:left w:val="nil"/>
              <w:bottom w:val="single" w:sz="4" w:space="0" w:color="auto"/>
              <w:right w:val="single" w:sz="4" w:space="0" w:color="auto"/>
            </w:tcBorders>
            <w:shd w:val="clear" w:color="auto" w:fill="auto"/>
            <w:noWrap/>
            <w:vAlign w:val="center"/>
          </w:tcPr>
          <w:p w14:paraId="65F0AF9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3553900.411</w:t>
            </w:r>
          </w:p>
        </w:tc>
        <w:tc>
          <w:tcPr>
            <w:tcW w:w="0" w:type="auto"/>
            <w:tcBorders>
              <w:top w:val="nil"/>
              <w:left w:val="nil"/>
              <w:bottom w:val="single" w:sz="4" w:space="0" w:color="auto"/>
              <w:right w:val="single" w:sz="4" w:space="0" w:color="auto"/>
            </w:tcBorders>
            <w:shd w:val="clear" w:color="auto" w:fill="auto"/>
            <w:noWrap/>
            <w:vAlign w:val="center"/>
          </w:tcPr>
          <w:p w14:paraId="5D8E57D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50</w:t>
            </w:r>
          </w:p>
        </w:tc>
        <w:tc>
          <w:tcPr>
            <w:tcW w:w="0" w:type="auto"/>
            <w:tcBorders>
              <w:top w:val="nil"/>
              <w:left w:val="nil"/>
              <w:bottom w:val="single" w:sz="4" w:space="0" w:color="auto"/>
              <w:right w:val="single" w:sz="4" w:space="0" w:color="auto"/>
            </w:tcBorders>
            <w:shd w:val="clear" w:color="auto" w:fill="auto"/>
            <w:noWrap/>
            <w:vAlign w:val="center"/>
          </w:tcPr>
          <w:p w14:paraId="38CC3D8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565613.349</w:t>
            </w:r>
          </w:p>
        </w:tc>
        <w:tc>
          <w:tcPr>
            <w:tcW w:w="0" w:type="auto"/>
            <w:tcBorders>
              <w:top w:val="nil"/>
              <w:left w:val="nil"/>
              <w:bottom w:val="single" w:sz="4" w:space="0" w:color="auto"/>
              <w:right w:val="single" w:sz="4" w:space="0" w:color="auto"/>
            </w:tcBorders>
            <w:shd w:val="clear" w:color="auto" w:fill="auto"/>
            <w:noWrap/>
            <w:vAlign w:val="center"/>
          </w:tcPr>
          <w:p w14:paraId="0E6131E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3554739.386</w:t>
            </w:r>
          </w:p>
        </w:tc>
        <w:tc>
          <w:tcPr>
            <w:tcW w:w="0" w:type="auto"/>
            <w:tcBorders>
              <w:top w:val="nil"/>
              <w:left w:val="nil"/>
              <w:bottom w:val="single" w:sz="4" w:space="0" w:color="auto"/>
              <w:right w:val="single" w:sz="4" w:space="0" w:color="auto"/>
            </w:tcBorders>
            <w:shd w:val="clear" w:color="auto" w:fill="auto"/>
            <w:noWrap/>
            <w:vAlign w:val="center"/>
          </w:tcPr>
          <w:p w14:paraId="41C3ED7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85</w:t>
            </w:r>
          </w:p>
        </w:tc>
        <w:tc>
          <w:tcPr>
            <w:tcW w:w="0" w:type="auto"/>
            <w:tcBorders>
              <w:top w:val="nil"/>
              <w:left w:val="nil"/>
              <w:bottom w:val="single" w:sz="4" w:space="0" w:color="auto"/>
              <w:right w:val="single" w:sz="4" w:space="0" w:color="auto"/>
            </w:tcBorders>
            <w:shd w:val="clear" w:color="auto" w:fill="auto"/>
            <w:noWrap/>
            <w:vAlign w:val="center"/>
          </w:tcPr>
          <w:p w14:paraId="1479CED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566326.183</w:t>
            </w:r>
          </w:p>
        </w:tc>
        <w:tc>
          <w:tcPr>
            <w:tcW w:w="0" w:type="auto"/>
            <w:tcBorders>
              <w:top w:val="nil"/>
              <w:left w:val="nil"/>
              <w:bottom w:val="single" w:sz="4" w:space="0" w:color="auto"/>
              <w:right w:val="single" w:sz="4" w:space="0" w:color="auto"/>
            </w:tcBorders>
            <w:shd w:val="clear" w:color="auto" w:fill="auto"/>
            <w:noWrap/>
            <w:vAlign w:val="center"/>
          </w:tcPr>
          <w:p w14:paraId="1FFFE09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3553639.646</w:t>
            </w:r>
          </w:p>
        </w:tc>
      </w:tr>
      <w:tr w:rsidR="000F4245" w14:paraId="41AA3955"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4886663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16</w:t>
            </w:r>
          </w:p>
        </w:tc>
        <w:tc>
          <w:tcPr>
            <w:tcW w:w="0" w:type="auto"/>
            <w:tcBorders>
              <w:top w:val="nil"/>
              <w:left w:val="nil"/>
              <w:bottom w:val="single" w:sz="4" w:space="0" w:color="auto"/>
              <w:right w:val="single" w:sz="4" w:space="0" w:color="auto"/>
            </w:tcBorders>
            <w:shd w:val="clear" w:color="auto" w:fill="auto"/>
            <w:noWrap/>
            <w:vAlign w:val="center"/>
          </w:tcPr>
          <w:p w14:paraId="670B9A9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566147.6205</w:t>
            </w:r>
          </w:p>
        </w:tc>
        <w:tc>
          <w:tcPr>
            <w:tcW w:w="0" w:type="auto"/>
            <w:tcBorders>
              <w:top w:val="nil"/>
              <w:left w:val="nil"/>
              <w:bottom w:val="single" w:sz="4" w:space="0" w:color="auto"/>
              <w:right w:val="single" w:sz="4" w:space="0" w:color="auto"/>
            </w:tcBorders>
            <w:shd w:val="clear" w:color="auto" w:fill="auto"/>
            <w:noWrap/>
            <w:vAlign w:val="center"/>
          </w:tcPr>
          <w:p w14:paraId="4336EB4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3553929.334</w:t>
            </w:r>
          </w:p>
        </w:tc>
        <w:tc>
          <w:tcPr>
            <w:tcW w:w="0" w:type="auto"/>
            <w:tcBorders>
              <w:top w:val="nil"/>
              <w:left w:val="nil"/>
              <w:bottom w:val="single" w:sz="4" w:space="0" w:color="auto"/>
              <w:right w:val="single" w:sz="4" w:space="0" w:color="auto"/>
            </w:tcBorders>
            <w:shd w:val="clear" w:color="auto" w:fill="auto"/>
            <w:noWrap/>
            <w:vAlign w:val="center"/>
          </w:tcPr>
          <w:p w14:paraId="2CEBBFE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51</w:t>
            </w:r>
          </w:p>
        </w:tc>
        <w:tc>
          <w:tcPr>
            <w:tcW w:w="0" w:type="auto"/>
            <w:tcBorders>
              <w:top w:val="nil"/>
              <w:left w:val="nil"/>
              <w:bottom w:val="single" w:sz="4" w:space="0" w:color="auto"/>
              <w:right w:val="single" w:sz="4" w:space="0" w:color="auto"/>
            </w:tcBorders>
            <w:shd w:val="clear" w:color="auto" w:fill="auto"/>
            <w:noWrap/>
            <w:vAlign w:val="center"/>
          </w:tcPr>
          <w:p w14:paraId="6B2DEFF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565562.3248</w:t>
            </w:r>
          </w:p>
        </w:tc>
        <w:tc>
          <w:tcPr>
            <w:tcW w:w="0" w:type="auto"/>
            <w:tcBorders>
              <w:top w:val="nil"/>
              <w:left w:val="nil"/>
              <w:bottom w:val="single" w:sz="4" w:space="0" w:color="auto"/>
              <w:right w:val="single" w:sz="4" w:space="0" w:color="auto"/>
            </w:tcBorders>
            <w:shd w:val="clear" w:color="auto" w:fill="auto"/>
            <w:noWrap/>
            <w:vAlign w:val="center"/>
          </w:tcPr>
          <w:p w14:paraId="5C5B918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3554677.111</w:t>
            </w:r>
          </w:p>
        </w:tc>
        <w:tc>
          <w:tcPr>
            <w:tcW w:w="0" w:type="auto"/>
            <w:tcBorders>
              <w:top w:val="nil"/>
              <w:left w:val="nil"/>
              <w:bottom w:val="single" w:sz="4" w:space="0" w:color="auto"/>
              <w:right w:val="single" w:sz="4" w:space="0" w:color="auto"/>
            </w:tcBorders>
            <w:shd w:val="clear" w:color="auto" w:fill="auto"/>
            <w:noWrap/>
            <w:vAlign w:val="center"/>
          </w:tcPr>
          <w:p w14:paraId="3FEB985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86</w:t>
            </w:r>
          </w:p>
        </w:tc>
        <w:tc>
          <w:tcPr>
            <w:tcW w:w="0" w:type="auto"/>
            <w:tcBorders>
              <w:top w:val="nil"/>
              <w:left w:val="nil"/>
              <w:bottom w:val="single" w:sz="4" w:space="0" w:color="auto"/>
              <w:right w:val="single" w:sz="4" w:space="0" w:color="auto"/>
            </w:tcBorders>
            <w:shd w:val="clear" w:color="auto" w:fill="auto"/>
            <w:noWrap/>
            <w:vAlign w:val="center"/>
          </w:tcPr>
          <w:p w14:paraId="4C3F9AA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566354.047</w:t>
            </w:r>
          </w:p>
        </w:tc>
        <w:tc>
          <w:tcPr>
            <w:tcW w:w="0" w:type="auto"/>
            <w:tcBorders>
              <w:top w:val="nil"/>
              <w:left w:val="nil"/>
              <w:bottom w:val="single" w:sz="4" w:space="0" w:color="auto"/>
              <w:right w:val="single" w:sz="4" w:space="0" w:color="auto"/>
            </w:tcBorders>
            <w:shd w:val="clear" w:color="auto" w:fill="auto"/>
            <w:noWrap/>
            <w:vAlign w:val="center"/>
          </w:tcPr>
          <w:p w14:paraId="3F1C746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3553634.159</w:t>
            </w:r>
          </w:p>
        </w:tc>
      </w:tr>
      <w:tr w:rsidR="000F4245" w14:paraId="0DF40F3F"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3A66484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17</w:t>
            </w:r>
          </w:p>
        </w:tc>
        <w:tc>
          <w:tcPr>
            <w:tcW w:w="0" w:type="auto"/>
            <w:tcBorders>
              <w:top w:val="nil"/>
              <w:left w:val="nil"/>
              <w:bottom w:val="single" w:sz="4" w:space="0" w:color="auto"/>
              <w:right w:val="single" w:sz="4" w:space="0" w:color="auto"/>
            </w:tcBorders>
            <w:shd w:val="clear" w:color="auto" w:fill="auto"/>
            <w:noWrap/>
            <w:vAlign w:val="center"/>
          </w:tcPr>
          <w:p w14:paraId="00EF697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566089.879</w:t>
            </w:r>
          </w:p>
        </w:tc>
        <w:tc>
          <w:tcPr>
            <w:tcW w:w="0" w:type="auto"/>
            <w:tcBorders>
              <w:top w:val="nil"/>
              <w:left w:val="nil"/>
              <w:bottom w:val="single" w:sz="4" w:space="0" w:color="auto"/>
              <w:right w:val="single" w:sz="4" w:space="0" w:color="auto"/>
            </w:tcBorders>
            <w:shd w:val="clear" w:color="auto" w:fill="auto"/>
            <w:noWrap/>
            <w:vAlign w:val="center"/>
          </w:tcPr>
          <w:p w14:paraId="7BADD15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3553938.441</w:t>
            </w:r>
          </w:p>
        </w:tc>
        <w:tc>
          <w:tcPr>
            <w:tcW w:w="0" w:type="auto"/>
            <w:tcBorders>
              <w:top w:val="nil"/>
              <w:left w:val="nil"/>
              <w:bottom w:val="single" w:sz="4" w:space="0" w:color="auto"/>
              <w:right w:val="single" w:sz="4" w:space="0" w:color="auto"/>
            </w:tcBorders>
            <w:shd w:val="clear" w:color="auto" w:fill="auto"/>
            <w:noWrap/>
            <w:vAlign w:val="center"/>
          </w:tcPr>
          <w:p w14:paraId="56460CD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52</w:t>
            </w:r>
          </w:p>
        </w:tc>
        <w:tc>
          <w:tcPr>
            <w:tcW w:w="0" w:type="auto"/>
            <w:tcBorders>
              <w:top w:val="nil"/>
              <w:left w:val="nil"/>
              <w:bottom w:val="single" w:sz="4" w:space="0" w:color="auto"/>
              <w:right w:val="single" w:sz="4" w:space="0" w:color="auto"/>
            </w:tcBorders>
            <w:shd w:val="clear" w:color="auto" w:fill="auto"/>
            <w:noWrap/>
            <w:vAlign w:val="center"/>
          </w:tcPr>
          <w:p w14:paraId="5868807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565525.6438</w:t>
            </w:r>
          </w:p>
        </w:tc>
        <w:tc>
          <w:tcPr>
            <w:tcW w:w="0" w:type="auto"/>
            <w:tcBorders>
              <w:top w:val="nil"/>
              <w:left w:val="nil"/>
              <w:bottom w:val="single" w:sz="4" w:space="0" w:color="auto"/>
              <w:right w:val="single" w:sz="4" w:space="0" w:color="auto"/>
            </w:tcBorders>
            <w:shd w:val="clear" w:color="auto" w:fill="auto"/>
            <w:noWrap/>
            <w:vAlign w:val="center"/>
          </w:tcPr>
          <w:p w14:paraId="3C15D4B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3554614.492</w:t>
            </w:r>
          </w:p>
        </w:tc>
        <w:tc>
          <w:tcPr>
            <w:tcW w:w="0" w:type="auto"/>
            <w:tcBorders>
              <w:top w:val="nil"/>
              <w:left w:val="nil"/>
              <w:bottom w:val="single" w:sz="4" w:space="0" w:color="auto"/>
              <w:right w:val="single" w:sz="4" w:space="0" w:color="auto"/>
            </w:tcBorders>
            <w:shd w:val="clear" w:color="auto" w:fill="auto"/>
            <w:noWrap/>
            <w:vAlign w:val="center"/>
          </w:tcPr>
          <w:p w14:paraId="2C8F194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87</w:t>
            </w:r>
          </w:p>
        </w:tc>
        <w:tc>
          <w:tcPr>
            <w:tcW w:w="0" w:type="auto"/>
            <w:tcBorders>
              <w:top w:val="nil"/>
              <w:left w:val="nil"/>
              <w:bottom w:val="single" w:sz="4" w:space="0" w:color="auto"/>
              <w:right w:val="single" w:sz="4" w:space="0" w:color="auto"/>
            </w:tcBorders>
            <w:shd w:val="clear" w:color="auto" w:fill="auto"/>
            <w:noWrap/>
            <w:vAlign w:val="center"/>
          </w:tcPr>
          <w:p w14:paraId="08C9584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566379.9384</w:t>
            </w:r>
          </w:p>
        </w:tc>
        <w:tc>
          <w:tcPr>
            <w:tcW w:w="0" w:type="auto"/>
            <w:tcBorders>
              <w:top w:val="nil"/>
              <w:left w:val="nil"/>
              <w:bottom w:val="single" w:sz="4" w:space="0" w:color="auto"/>
              <w:right w:val="single" w:sz="4" w:space="0" w:color="auto"/>
            </w:tcBorders>
            <w:shd w:val="clear" w:color="auto" w:fill="auto"/>
            <w:noWrap/>
            <w:vAlign w:val="center"/>
          </w:tcPr>
          <w:p w14:paraId="2F4BE74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3553631.816</w:t>
            </w:r>
          </w:p>
        </w:tc>
      </w:tr>
      <w:tr w:rsidR="000F4245" w14:paraId="43609CD8"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66F99AC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18</w:t>
            </w:r>
          </w:p>
        </w:tc>
        <w:tc>
          <w:tcPr>
            <w:tcW w:w="0" w:type="auto"/>
            <w:tcBorders>
              <w:top w:val="nil"/>
              <w:left w:val="nil"/>
              <w:bottom w:val="single" w:sz="4" w:space="0" w:color="auto"/>
              <w:right w:val="single" w:sz="4" w:space="0" w:color="auto"/>
            </w:tcBorders>
            <w:shd w:val="clear" w:color="auto" w:fill="auto"/>
            <w:noWrap/>
            <w:vAlign w:val="center"/>
          </w:tcPr>
          <w:p w14:paraId="10B4D68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566010.1987</w:t>
            </w:r>
          </w:p>
        </w:tc>
        <w:tc>
          <w:tcPr>
            <w:tcW w:w="0" w:type="auto"/>
            <w:tcBorders>
              <w:top w:val="nil"/>
              <w:left w:val="nil"/>
              <w:bottom w:val="single" w:sz="4" w:space="0" w:color="auto"/>
              <w:right w:val="single" w:sz="4" w:space="0" w:color="auto"/>
            </w:tcBorders>
            <w:shd w:val="clear" w:color="auto" w:fill="auto"/>
            <w:noWrap/>
            <w:vAlign w:val="center"/>
          </w:tcPr>
          <w:p w14:paraId="049614D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3553963.226</w:t>
            </w:r>
          </w:p>
        </w:tc>
        <w:tc>
          <w:tcPr>
            <w:tcW w:w="0" w:type="auto"/>
            <w:tcBorders>
              <w:top w:val="nil"/>
              <w:left w:val="nil"/>
              <w:bottom w:val="single" w:sz="4" w:space="0" w:color="auto"/>
              <w:right w:val="single" w:sz="4" w:space="0" w:color="auto"/>
            </w:tcBorders>
            <w:shd w:val="clear" w:color="auto" w:fill="auto"/>
            <w:noWrap/>
            <w:vAlign w:val="center"/>
          </w:tcPr>
          <w:p w14:paraId="0CAB41B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53</w:t>
            </w:r>
          </w:p>
        </w:tc>
        <w:tc>
          <w:tcPr>
            <w:tcW w:w="0" w:type="auto"/>
            <w:tcBorders>
              <w:top w:val="nil"/>
              <w:left w:val="nil"/>
              <w:bottom w:val="single" w:sz="4" w:space="0" w:color="auto"/>
              <w:right w:val="single" w:sz="4" w:space="0" w:color="auto"/>
            </w:tcBorders>
            <w:shd w:val="clear" w:color="auto" w:fill="auto"/>
            <w:noWrap/>
            <w:vAlign w:val="center"/>
          </w:tcPr>
          <w:p w14:paraId="2105FF9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565503</w:t>
            </w:r>
          </w:p>
        </w:tc>
        <w:tc>
          <w:tcPr>
            <w:tcW w:w="0" w:type="auto"/>
            <w:tcBorders>
              <w:top w:val="nil"/>
              <w:left w:val="nil"/>
              <w:bottom w:val="single" w:sz="4" w:space="0" w:color="auto"/>
              <w:right w:val="single" w:sz="4" w:space="0" w:color="auto"/>
            </w:tcBorders>
            <w:shd w:val="clear" w:color="auto" w:fill="auto"/>
            <w:noWrap/>
            <w:vAlign w:val="center"/>
          </w:tcPr>
          <w:p w14:paraId="7E2B67C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3554550.808</w:t>
            </w:r>
          </w:p>
        </w:tc>
        <w:tc>
          <w:tcPr>
            <w:tcW w:w="0" w:type="auto"/>
            <w:tcBorders>
              <w:top w:val="nil"/>
              <w:left w:val="nil"/>
              <w:bottom w:val="single" w:sz="4" w:space="0" w:color="auto"/>
              <w:right w:val="single" w:sz="4" w:space="0" w:color="auto"/>
            </w:tcBorders>
            <w:shd w:val="clear" w:color="auto" w:fill="auto"/>
            <w:noWrap/>
            <w:vAlign w:val="center"/>
          </w:tcPr>
          <w:p w14:paraId="6239E76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88</w:t>
            </w:r>
          </w:p>
        </w:tc>
        <w:tc>
          <w:tcPr>
            <w:tcW w:w="0" w:type="auto"/>
            <w:tcBorders>
              <w:top w:val="nil"/>
              <w:left w:val="nil"/>
              <w:bottom w:val="single" w:sz="4" w:space="0" w:color="auto"/>
              <w:right w:val="single" w:sz="4" w:space="0" w:color="auto"/>
            </w:tcBorders>
            <w:shd w:val="clear" w:color="auto" w:fill="auto"/>
            <w:noWrap/>
            <w:vAlign w:val="center"/>
          </w:tcPr>
          <w:p w14:paraId="62705D9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566393.7715</w:t>
            </w:r>
          </w:p>
        </w:tc>
        <w:tc>
          <w:tcPr>
            <w:tcW w:w="0" w:type="auto"/>
            <w:tcBorders>
              <w:top w:val="nil"/>
              <w:left w:val="nil"/>
              <w:bottom w:val="single" w:sz="4" w:space="0" w:color="auto"/>
              <w:right w:val="single" w:sz="4" w:space="0" w:color="auto"/>
            </w:tcBorders>
            <w:shd w:val="clear" w:color="auto" w:fill="auto"/>
            <w:noWrap/>
            <w:vAlign w:val="center"/>
          </w:tcPr>
          <w:p w14:paraId="0BC2987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3553630.472</w:t>
            </w:r>
          </w:p>
        </w:tc>
      </w:tr>
      <w:tr w:rsidR="000F4245" w14:paraId="4DEEB6EF"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6C6DF57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19</w:t>
            </w:r>
          </w:p>
        </w:tc>
        <w:tc>
          <w:tcPr>
            <w:tcW w:w="0" w:type="auto"/>
            <w:tcBorders>
              <w:top w:val="nil"/>
              <w:left w:val="nil"/>
              <w:bottom w:val="single" w:sz="4" w:space="0" w:color="auto"/>
              <w:right w:val="single" w:sz="4" w:space="0" w:color="auto"/>
            </w:tcBorders>
            <w:shd w:val="clear" w:color="auto" w:fill="auto"/>
            <w:noWrap/>
            <w:vAlign w:val="center"/>
          </w:tcPr>
          <w:p w14:paraId="516EBEC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565989.6705</w:t>
            </w:r>
          </w:p>
        </w:tc>
        <w:tc>
          <w:tcPr>
            <w:tcW w:w="0" w:type="auto"/>
            <w:tcBorders>
              <w:top w:val="nil"/>
              <w:left w:val="nil"/>
              <w:bottom w:val="single" w:sz="4" w:space="0" w:color="auto"/>
              <w:right w:val="single" w:sz="4" w:space="0" w:color="auto"/>
            </w:tcBorders>
            <w:shd w:val="clear" w:color="auto" w:fill="auto"/>
            <w:noWrap/>
            <w:vAlign w:val="center"/>
          </w:tcPr>
          <w:p w14:paraId="2098DAF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3553968.392</w:t>
            </w:r>
          </w:p>
        </w:tc>
        <w:tc>
          <w:tcPr>
            <w:tcW w:w="0" w:type="auto"/>
            <w:tcBorders>
              <w:top w:val="nil"/>
              <w:left w:val="nil"/>
              <w:bottom w:val="single" w:sz="4" w:space="0" w:color="auto"/>
              <w:right w:val="single" w:sz="4" w:space="0" w:color="auto"/>
            </w:tcBorders>
            <w:shd w:val="clear" w:color="auto" w:fill="auto"/>
            <w:noWrap/>
            <w:vAlign w:val="center"/>
          </w:tcPr>
          <w:p w14:paraId="2314077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54</w:t>
            </w:r>
          </w:p>
        </w:tc>
        <w:tc>
          <w:tcPr>
            <w:tcW w:w="0" w:type="auto"/>
            <w:tcBorders>
              <w:top w:val="nil"/>
              <w:left w:val="nil"/>
              <w:bottom w:val="single" w:sz="4" w:space="0" w:color="auto"/>
              <w:right w:val="single" w:sz="4" w:space="0" w:color="auto"/>
            </w:tcBorders>
            <w:shd w:val="clear" w:color="auto" w:fill="auto"/>
            <w:noWrap/>
            <w:vAlign w:val="center"/>
          </w:tcPr>
          <w:p w14:paraId="526E8D9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565491.9155</w:t>
            </w:r>
          </w:p>
        </w:tc>
        <w:tc>
          <w:tcPr>
            <w:tcW w:w="0" w:type="auto"/>
            <w:tcBorders>
              <w:top w:val="nil"/>
              <w:left w:val="nil"/>
              <w:bottom w:val="single" w:sz="4" w:space="0" w:color="auto"/>
              <w:right w:val="single" w:sz="4" w:space="0" w:color="auto"/>
            </w:tcBorders>
            <w:shd w:val="clear" w:color="auto" w:fill="auto"/>
            <w:noWrap/>
            <w:vAlign w:val="center"/>
          </w:tcPr>
          <w:p w14:paraId="763A7FE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3554494.975</w:t>
            </w:r>
          </w:p>
        </w:tc>
        <w:tc>
          <w:tcPr>
            <w:tcW w:w="0" w:type="auto"/>
            <w:tcBorders>
              <w:top w:val="nil"/>
              <w:left w:val="nil"/>
              <w:bottom w:val="single" w:sz="4" w:space="0" w:color="auto"/>
              <w:right w:val="single" w:sz="4" w:space="0" w:color="auto"/>
            </w:tcBorders>
            <w:shd w:val="clear" w:color="auto" w:fill="auto"/>
            <w:noWrap/>
            <w:vAlign w:val="center"/>
          </w:tcPr>
          <w:p w14:paraId="3D4A3EB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89</w:t>
            </w:r>
          </w:p>
        </w:tc>
        <w:tc>
          <w:tcPr>
            <w:tcW w:w="0" w:type="auto"/>
            <w:tcBorders>
              <w:top w:val="nil"/>
              <w:left w:val="nil"/>
              <w:bottom w:val="single" w:sz="4" w:space="0" w:color="auto"/>
              <w:right w:val="single" w:sz="4" w:space="0" w:color="auto"/>
            </w:tcBorders>
            <w:shd w:val="clear" w:color="auto" w:fill="auto"/>
            <w:noWrap/>
            <w:vAlign w:val="center"/>
          </w:tcPr>
          <w:p w14:paraId="64543B4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566419.0464</w:t>
            </w:r>
          </w:p>
        </w:tc>
        <w:tc>
          <w:tcPr>
            <w:tcW w:w="0" w:type="auto"/>
            <w:tcBorders>
              <w:top w:val="nil"/>
              <w:left w:val="nil"/>
              <w:bottom w:val="single" w:sz="4" w:space="0" w:color="auto"/>
              <w:right w:val="single" w:sz="4" w:space="0" w:color="auto"/>
            </w:tcBorders>
            <w:shd w:val="clear" w:color="auto" w:fill="auto"/>
            <w:noWrap/>
            <w:vAlign w:val="center"/>
          </w:tcPr>
          <w:p w14:paraId="0E7231D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3553630.04</w:t>
            </w:r>
          </w:p>
        </w:tc>
      </w:tr>
      <w:tr w:rsidR="000F4245" w14:paraId="29D0C8D1"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59ECC0A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20</w:t>
            </w:r>
          </w:p>
        </w:tc>
        <w:tc>
          <w:tcPr>
            <w:tcW w:w="0" w:type="auto"/>
            <w:tcBorders>
              <w:top w:val="nil"/>
              <w:left w:val="nil"/>
              <w:bottom w:val="single" w:sz="4" w:space="0" w:color="auto"/>
              <w:right w:val="single" w:sz="4" w:space="0" w:color="auto"/>
            </w:tcBorders>
            <w:shd w:val="clear" w:color="auto" w:fill="auto"/>
            <w:noWrap/>
            <w:vAlign w:val="center"/>
          </w:tcPr>
          <w:p w14:paraId="6AA7614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565924.2973</w:t>
            </w:r>
          </w:p>
        </w:tc>
        <w:tc>
          <w:tcPr>
            <w:tcW w:w="0" w:type="auto"/>
            <w:tcBorders>
              <w:top w:val="nil"/>
              <w:left w:val="nil"/>
              <w:bottom w:val="single" w:sz="4" w:space="0" w:color="auto"/>
              <w:right w:val="single" w:sz="4" w:space="0" w:color="auto"/>
            </w:tcBorders>
            <w:shd w:val="clear" w:color="auto" w:fill="auto"/>
            <w:noWrap/>
            <w:vAlign w:val="center"/>
          </w:tcPr>
          <w:p w14:paraId="324B5A0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3553988.102</w:t>
            </w:r>
          </w:p>
        </w:tc>
        <w:tc>
          <w:tcPr>
            <w:tcW w:w="0" w:type="auto"/>
            <w:tcBorders>
              <w:top w:val="nil"/>
              <w:left w:val="nil"/>
              <w:bottom w:val="single" w:sz="4" w:space="0" w:color="auto"/>
              <w:right w:val="single" w:sz="4" w:space="0" w:color="auto"/>
            </w:tcBorders>
            <w:shd w:val="clear" w:color="auto" w:fill="auto"/>
            <w:noWrap/>
            <w:vAlign w:val="center"/>
          </w:tcPr>
          <w:p w14:paraId="0FCA713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55</w:t>
            </w:r>
          </w:p>
        </w:tc>
        <w:tc>
          <w:tcPr>
            <w:tcW w:w="0" w:type="auto"/>
            <w:tcBorders>
              <w:top w:val="nil"/>
              <w:left w:val="nil"/>
              <w:bottom w:val="single" w:sz="4" w:space="0" w:color="auto"/>
              <w:right w:val="single" w:sz="4" w:space="0" w:color="auto"/>
            </w:tcBorders>
            <w:shd w:val="clear" w:color="auto" w:fill="auto"/>
            <w:noWrap/>
            <w:vAlign w:val="center"/>
          </w:tcPr>
          <w:p w14:paraId="6466830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565480.0213</w:t>
            </w:r>
          </w:p>
        </w:tc>
        <w:tc>
          <w:tcPr>
            <w:tcW w:w="0" w:type="auto"/>
            <w:tcBorders>
              <w:top w:val="nil"/>
              <w:left w:val="nil"/>
              <w:bottom w:val="single" w:sz="4" w:space="0" w:color="auto"/>
              <w:right w:val="single" w:sz="4" w:space="0" w:color="auto"/>
            </w:tcBorders>
            <w:shd w:val="clear" w:color="auto" w:fill="auto"/>
            <w:noWrap/>
            <w:vAlign w:val="center"/>
          </w:tcPr>
          <w:p w14:paraId="4BBC9B6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3554442.116</w:t>
            </w:r>
          </w:p>
        </w:tc>
        <w:tc>
          <w:tcPr>
            <w:tcW w:w="0" w:type="auto"/>
            <w:tcBorders>
              <w:top w:val="nil"/>
              <w:left w:val="nil"/>
              <w:bottom w:val="single" w:sz="4" w:space="0" w:color="auto"/>
              <w:right w:val="single" w:sz="4" w:space="0" w:color="auto"/>
            </w:tcBorders>
            <w:shd w:val="clear" w:color="auto" w:fill="auto"/>
            <w:noWrap/>
            <w:vAlign w:val="center"/>
          </w:tcPr>
          <w:p w14:paraId="1DA2705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90</w:t>
            </w:r>
          </w:p>
        </w:tc>
        <w:tc>
          <w:tcPr>
            <w:tcW w:w="0" w:type="auto"/>
            <w:tcBorders>
              <w:top w:val="nil"/>
              <w:left w:val="nil"/>
              <w:bottom w:val="single" w:sz="4" w:space="0" w:color="auto"/>
              <w:right w:val="single" w:sz="4" w:space="0" w:color="auto"/>
            </w:tcBorders>
            <w:shd w:val="clear" w:color="auto" w:fill="auto"/>
            <w:noWrap/>
            <w:vAlign w:val="center"/>
          </w:tcPr>
          <w:p w14:paraId="7BBBD29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566427.4258</w:t>
            </w:r>
          </w:p>
        </w:tc>
        <w:tc>
          <w:tcPr>
            <w:tcW w:w="0" w:type="auto"/>
            <w:tcBorders>
              <w:top w:val="nil"/>
              <w:left w:val="nil"/>
              <w:bottom w:val="single" w:sz="4" w:space="0" w:color="auto"/>
              <w:right w:val="single" w:sz="4" w:space="0" w:color="auto"/>
            </w:tcBorders>
            <w:shd w:val="clear" w:color="auto" w:fill="auto"/>
            <w:noWrap/>
            <w:vAlign w:val="center"/>
          </w:tcPr>
          <w:p w14:paraId="6F8A5AF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3553644.586</w:t>
            </w:r>
          </w:p>
        </w:tc>
      </w:tr>
      <w:tr w:rsidR="000F4245" w14:paraId="3FD7D14B"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49B4C2F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21</w:t>
            </w:r>
          </w:p>
        </w:tc>
        <w:tc>
          <w:tcPr>
            <w:tcW w:w="0" w:type="auto"/>
            <w:tcBorders>
              <w:top w:val="nil"/>
              <w:left w:val="nil"/>
              <w:bottom w:val="single" w:sz="4" w:space="0" w:color="auto"/>
              <w:right w:val="single" w:sz="4" w:space="0" w:color="auto"/>
            </w:tcBorders>
            <w:shd w:val="clear" w:color="auto" w:fill="auto"/>
            <w:noWrap/>
            <w:vAlign w:val="center"/>
          </w:tcPr>
          <w:p w14:paraId="36A8F4D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565870.207</w:t>
            </w:r>
          </w:p>
        </w:tc>
        <w:tc>
          <w:tcPr>
            <w:tcW w:w="0" w:type="auto"/>
            <w:tcBorders>
              <w:top w:val="nil"/>
              <w:left w:val="nil"/>
              <w:bottom w:val="single" w:sz="4" w:space="0" w:color="auto"/>
              <w:right w:val="single" w:sz="4" w:space="0" w:color="auto"/>
            </w:tcBorders>
            <w:shd w:val="clear" w:color="auto" w:fill="auto"/>
            <w:noWrap/>
            <w:vAlign w:val="center"/>
          </w:tcPr>
          <w:p w14:paraId="0AC5DE4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3554034.255</w:t>
            </w:r>
          </w:p>
        </w:tc>
        <w:tc>
          <w:tcPr>
            <w:tcW w:w="0" w:type="auto"/>
            <w:tcBorders>
              <w:top w:val="nil"/>
              <w:left w:val="nil"/>
              <w:bottom w:val="single" w:sz="4" w:space="0" w:color="auto"/>
              <w:right w:val="single" w:sz="4" w:space="0" w:color="auto"/>
            </w:tcBorders>
            <w:shd w:val="clear" w:color="auto" w:fill="auto"/>
            <w:noWrap/>
            <w:vAlign w:val="center"/>
          </w:tcPr>
          <w:p w14:paraId="63EC510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w:t>
            </w:r>
          </w:p>
        </w:tc>
        <w:tc>
          <w:tcPr>
            <w:tcW w:w="0" w:type="auto"/>
            <w:tcBorders>
              <w:top w:val="nil"/>
              <w:left w:val="nil"/>
              <w:bottom w:val="single" w:sz="4" w:space="0" w:color="auto"/>
              <w:right w:val="single" w:sz="4" w:space="0" w:color="auto"/>
            </w:tcBorders>
            <w:shd w:val="clear" w:color="auto" w:fill="auto"/>
            <w:noWrap/>
            <w:vAlign w:val="center"/>
          </w:tcPr>
          <w:p w14:paraId="7BEC9B0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565479.6724</w:t>
            </w:r>
          </w:p>
        </w:tc>
        <w:tc>
          <w:tcPr>
            <w:tcW w:w="0" w:type="auto"/>
            <w:tcBorders>
              <w:top w:val="nil"/>
              <w:left w:val="nil"/>
              <w:bottom w:val="single" w:sz="4" w:space="0" w:color="auto"/>
              <w:right w:val="single" w:sz="4" w:space="0" w:color="auto"/>
            </w:tcBorders>
            <w:shd w:val="clear" w:color="auto" w:fill="auto"/>
            <w:noWrap/>
            <w:vAlign w:val="center"/>
          </w:tcPr>
          <w:p w14:paraId="3F05666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3554401.717</w:t>
            </w:r>
          </w:p>
        </w:tc>
        <w:tc>
          <w:tcPr>
            <w:tcW w:w="0" w:type="auto"/>
            <w:tcBorders>
              <w:top w:val="nil"/>
              <w:left w:val="nil"/>
              <w:bottom w:val="single" w:sz="4" w:space="0" w:color="auto"/>
              <w:right w:val="single" w:sz="4" w:space="0" w:color="auto"/>
            </w:tcBorders>
            <w:shd w:val="clear" w:color="auto" w:fill="auto"/>
            <w:noWrap/>
            <w:vAlign w:val="center"/>
          </w:tcPr>
          <w:p w14:paraId="4D36D3F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91</w:t>
            </w:r>
          </w:p>
        </w:tc>
        <w:tc>
          <w:tcPr>
            <w:tcW w:w="0" w:type="auto"/>
            <w:tcBorders>
              <w:top w:val="nil"/>
              <w:left w:val="nil"/>
              <w:bottom w:val="single" w:sz="4" w:space="0" w:color="auto"/>
              <w:right w:val="single" w:sz="4" w:space="0" w:color="auto"/>
            </w:tcBorders>
            <w:shd w:val="clear" w:color="auto" w:fill="auto"/>
            <w:noWrap/>
            <w:vAlign w:val="center"/>
          </w:tcPr>
          <w:p w14:paraId="4B6D797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566440.3715</w:t>
            </w:r>
          </w:p>
        </w:tc>
        <w:tc>
          <w:tcPr>
            <w:tcW w:w="0" w:type="auto"/>
            <w:tcBorders>
              <w:top w:val="nil"/>
              <w:left w:val="nil"/>
              <w:bottom w:val="single" w:sz="4" w:space="0" w:color="auto"/>
              <w:right w:val="single" w:sz="4" w:space="0" w:color="auto"/>
            </w:tcBorders>
            <w:shd w:val="clear" w:color="auto" w:fill="auto"/>
            <w:noWrap/>
            <w:vAlign w:val="center"/>
          </w:tcPr>
          <w:p w14:paraId="41D913C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3553643.538</w:t>
            </w:r>
          </w:p>
        </w:tc>
      </w:tr>
      <w:tr w:rsidR="000F4245" w14:paraId="266C76E5"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5584FF9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22</w:t>
            </w:r>
          </w:p>
        </w:tc>
        <w:tc>
          <w:tcPr>
            <w:tcW w:w="0" w:type="auto"/>
            <w:tcBorders>
              <w:top w:val="nil"/>
              <w:left w:val="nil"/>
              <w:bottom w:val="single" w:sz="4" w:space="0" w:color="auto"/>
              <w:right w:val="single" w:sz="4" w:space="0" w:color="auto"/>
            </w:tcBorders>
            <w:shd w:val="clear" w:color="auto" w:fill="auto"/>
            <w:noWrap/>
            <w:vAlign w:val="center"/>
          </w:tcPr>
          <w:p w14:paraId="6A4E196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565825.8874</w:t>
            </w:r>
          </w:p>
        </w:tc>
        <w:tc>
          <w:tcPr>
            <w:tcW w:w="0" w:type="auto"/>
            <w:tcBorders>
              <w:top w:val="nil"/>
              <w:left w:val="nil"/>
              <w:bottom w:val="single" w:sz="4" w:space="0" w:color="auto"/>
              <w:right w:val="single" w:sz="4" w:space="0" w:color="auto"/>
            </w:tcBorders>
            <w:shd w:val="clear" w:color="auto" w:fill="auto"/>
            <w:noWrap/>
            <w:vAlign w:val="center"/>
          </w:tcPr>
          <w:p w14:paraId="51322EB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3554075.495</w:t>
            </w:r>
          </w:p>
        </w:tc>
        <w:tc>
          <w:tcPr>
            <w:tcW w:w="0" w:type="auto"/>
            <w:tcBorders>
              <w:top w:val="nil"/>
              <w:left w:val="nil"/>
              <w:bottom w:val="single" w:sz="4" w:space="0" w:color="auto"/>
              <w:right w:val="single" w:sz="4" w:space="0" w:color="auto"/>
            </w:tcBorders>
            <w:shd w:val="clear" w:color="auto" w:fill="auto"/>
            <w:noWrap/>
            <w:vAlign w:val="center"/>
          </w:tcPr>
          <w:p w14:paraId="0D36B3D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57</w:t>
            </w:r>
          </w:p>
        </w:tc>
        <w:tc>
          <w:tcPr>
            <w:tcW w:w="0" w:type="auto"/>
            <w:tcBorders>
              <w:top w:val="nil"/>
              <w:left w:val="nil"/>
              <w:bottom w:val="single" w:sz="4" w:space="0" w:color="auto"/>
              <w:right w:val="single" w:sz="4" w:space="0" w:color="auto"/>
            </w:tcBorders>
            <w:shd w:val="clear" w:color="auto" w:fill="auto"/>
            <w:noWrap/>
            <w:vAlign w:val="center"/>
          </w:tcPr>
          <w:p w14:paraId="069F048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565492.0594</w:t>
            </w:r>
          </w:p>
        </w:tc>
        <w:tc>
          <w:tcPr>
            <w:tcW w:w="0" w:type="auto"/>
            <w:tcBorders>
              <w:top w:val="nil"/>
              <w:left w:val="nil"/>
              <w:bottom w:val="single" w:sz="4" w:space="0" w:color="auto"/>
              <w:right w:val="single" w:sz="4" w:space="0" w:color="auto"/>
            </w:tcBorders>
            <w:shd w:val="clear" w:color="auto" w:fill="auto"/>
            <w:noWrap/>
            <w:vAlign w:val="center"/>
          </w:tcPr>
          <w:p w14:paraId="1D7D36F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3554363.008</w:t>
            </w:r>
          </w:p>
        </w:tc>
        <w:tc>
          <w:tcPr>
            <w:tcW w:w="0" w:type="auto"/>
            <w:tcBorders>
              <w:top w:val="nil"/>
              <w:left w:val="nil"/>
              <w:bottom w:val="single" w:sz="4" w:space="0" w:color="auto"/>
              <w:right w:val="single" w:sz="4" w:space="0" w:color="auto"/>
            </w:tcBorders>
            <w:shd w:val="clear" w:color="auto" w:fill="auto"/>
            <w:noWrap/>
            <w:vAlign w:val="center"/>
          </w:tcPr>
          <w:p w14:paraId="67B3452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92</w:t>
            </w:r>
          </w:p>
        </w:tc>
        <w:tc>
          <w:tcPr>
            <w:tcW w:w="0" w:type="auto"/>
            <w:tcBorders>
              <w:top w:val="nil"/>
              <w:left w:val="nil"/>
              <w:bottom w:val="single" w:sz="4" w:space="0" w:color="auto"/>
              <w:right w:val="single" w:sz="4" w:space="0" w:color="auto"/>
            </w:tcBorders>
            <w:shd w:val="clear" w:color="auto" w:fill="auto"/>
            <w:noWrap/>
            <w:vAlign w:val="center"/>
          </w:tcPr>
          <w:p w14:paraId="636FC5D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566460.4065</w:t>
            </w:r>
          </w:p>
        </w:tc>
        <w:tc>
          <w:tcPr>
            <w:tcW w:w="0" w:type="auto"/>
            <w:tcBorders>
              <w:top w:val="nil"/>
              <w:left w:val="nil"/>
              <w:bottom w:val="single" w:sz="4" w:space="0" w:color="auto"/>
              <w:right w:val="single" w:sz="4" w:space="0" w:color="auto"/>
            </w:tcBorders>
            <w:shd w:val="clear" w:color="auto" w:fill="auto"/>
            <w:noWrap/>
            <w:vAlign w:val="center"/>
          </w:tcPr>
          <w:p w14:paraId="52050A6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3553632.38</w:t>
            </w:r>
          </w:p>
        </w:tc>
      </w:tr>
      <w:tr w:rsidR="000F4245" w14:paraId="11563C30"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2A19FD7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23</w:t>
            </w:r>
          </w:p>
        </w:tc>
        <w:tc>
          <w:tcPr>
            <w:tcW w:w="0" w:type="auto"/>
            <w:tcBorders>
              <w:top w:val="nil"/>
              <w:left w:val="nil"/>
              <w:bottom w:val="single" w:sz="4" w:space="0" w:color="auto"/>
              <w:right w:val="single" w:sz="4" w:space="0" w:color="auto"/>
            </w:tcBorders>
            <w:shd w:val="clear" w:color="auto" w:fill="auto"/>
            <w:noWrap/>
            <w:vAlign w:val="center"/>
          </w:tcPr>
          <w:p w14:paraId="421E9D7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565786.7478</w:t>
            </w:r>
          </w:p>
        </w:tc>
        <w:tc>
          <w:tcPr>
            <w:tcW w:w="0" w:type="auto"/>
            <w:tcBorders>
              <w:top w:val="nil"/>
              <w:left w:val="nil"/>
              <w:bottom w:val="single" w:sz="4" w:space="0" w:color="auto"/>
              <w:right w:val="single" w:sz="4" w:space="0" w:color="auto"/>
            </w:tcBorders>
            <w:shd w:val="clear" w:color="auto" w:fill="auto"/>
            <w:noWrap/>
            <w:vAlign w:val="center"/>
          </w:tcPr>
          <w:p w14:paraId="2B8CD8F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3554118.935</w:t>
            </w:r>
          </w:p>
        </w:tc>
        <w:tc>
          <w:tcPr>
            <w:tcW w:w="0" w:type="auto"/>
            <w:tcBorders>
              <w:top w:val="nil"/>
              <w:left w:val="nil"/>
              <w:bottom w:val="single" w:sz="4" w:space="0" w:color="auto"/>
              <w:right w:val="single" w:sz="4" w:space="0" w:color="auto"/>
            </w:tcBorders>
            <w:shd w:val="clear" w:color="auto" w:fill="auto"/>
            <w:noWrap/>
            <w:vAlign w:val="center"/>
          </w:tcPr>
          <w:p w14:paraId="556D698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58</w:t>
            </w:r>
          </w:p>
        </w:tc>
        <w:tc>
          <w:tcPr>
            <w:tcW w:w="0" w:type="auto"/>
            <w:tcBorders>
              <w:top w:val="nil"/>
              <w:left w:val="nil"/>
              <w:bottom w:val="single" w:sz="4" w:space="0" w:color="auto"/>
              <w:right w:val="single" w:sz="4" w:space="0" w:color="auto"/>
            </w:tcBorders>
            <w:shd w:val="clear" w:color="auto" w:fill="auto"/>
            <w:noWrap/>
            <w:vAlign w:val="center"/>
          </w:tcPr>
          <w:p w14:paraId="6176576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565518.5734</w:t>
            </w:r>
          </w:p>
        </w:tc>
        <w:tc>
          <w:tcPr>
            <w:tcW w:w="0" w:type="auto"/>
            <w:tcBorders>
              <w:top w:val="nil"/>
              <w:left w:val="nil"/>
              <w:bottom w:val="single" w:sz="4" w:space="0" w:color="auto"/>
              <w:right w:val="single" w:sz="4" w:space="0" w:color="auto"/>
            </w:tcBorders>
            <w:shd w:val="clear" w:color="auto" w:fill="auto"/>
            <w:noWrap/>
            <w:vAlign w:val="center"/>
          </w:tcPr>
          <w:p w14:paraId="1403F1D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3554290.309</w:t>
            </w:r>
          </w:p>
        </w:tc>
        <w:tc>
          <w:tcPr>
            <w:tcW w:w="0" w:type="auto"/>
            <w:tcBorders>
              <w:top w:val="nil"/>
              <w:left w:val="nil"/>
              <w:bottom w:val="single" w:sz="4" w:space="0" w:color="auto"/>
              <w:right w:val="single" w:sz="4" w:space="0" w:color="auto"/>
            </w:tcBorders>
            <w:shd w:val="clear" w:color="auto" w:fill="auto"/>
            <w:noWrap/>
            <w:vAlign w:val="center"/>
          </w:tcPr>
          <w:p w14:paraId="7660D23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93</w:t>
            </w:r>
          </w:p>
        </w:tc>
        <w:tc>
          <w:tcPr>
            <w:tcW w:w="0" w:type="auto"/>
            <w:tcBorders>
              <w:top w:val="nil"/>
              <w:left w:val="nil"/>
              <w:bottom w:val="single" w:sz="4" w:space="0" w:color="auto"/>
              <w:right w:val="single" w:sz="4" w:space="0" w:color="auto"/>
            </w:tcBorders>
            <w:shd w:val="clear" w:color="auto" w:fill="auto"/>
            <w:noWrap/>
            <w:vAlign w:val="center"/>
          </w:tcPr>
          <w:p w14:paraId="7B6E5CE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566483.4622</w:t>
            </w:r>
          </w:p>
        </w:tc>
        <w:tc>
          <w:tcPr>
            <w:tcW w:w="0" w:type="auto"/>
            <w:tcBorders>
              <w:top w:val="nil"/>
              <w:left w:val="nil"/>
              <w:bottom w:val="single" w:sz="4" w:space="0" w:color="auto"/>
              <w:right w:val="single" w:sz="4" w:space="0" w:color="auto"/>
            </w:tcBorders>
            <w:shd w:val="clear" w:color="auto" w:fill="auto"/>
            <w:noWrap/>
            <w:vAlign w:val="center"/>
          </w:tcPr>
          <w:p w14:paraId="53EEF5B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3553625.476</w:t>
            </w:r>
          </w:p>
        </w:tc>
      </w:tr>
      <w:tr w:rsidR="000F4245" w14:paraId="5ABE4847"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344FBFD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24</w:t>
            </w:r>
          </w:p>
        </w:tc>
        <w:tc>
          <w:tcPr>
            <w:tcW w:w="0" w:type="auto"/>
            <w:tcBorders>
              <w:top w:val="nil"/>
              <w:left w:val="nil"/>
              <w:bottom w:val="single" w:sz="4" w:space="0" w:color="auto"/>
              <w:right w:val="single" w:sz="4" w:space="0" w:color="auto"/>
            </w:tcBorders>
            <w:shd w:val="clear" w:color="auto" w:fill="auto"/>
            <w:noWrap/>
            <w:vAlign w:val="center"/>
          </w:tcPr>
          <w:p w14:paraId="727ED8F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565733.0252</w:t>
            </w:r>
          </w:p>
        </w:tc>
        <w:tc>
          <w:tcPr>
            <w:tcW w:w="0" w:type="auto"/>
            <w:tcBorders>
              <w:top w:val="nil"/>
              <w:left w:val="nil"/>
              <w:bottom w:val="single" w:sz="4" w:space="0" w:color="auto"/>
              <w:right w:val="single" w:sz="4" w:space="0" w:color="auto"/>
            </w:tcBorders>
            <w:shd w:val="clear" w:color="auto" w:fill="auto"/>
            <w:noWrap/>
            <w:vAlign w:val="center"/>
          </w:tcPr>
          <w:p w14:paraId="075586D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3554178.044</w:t>
            </w:r>
          </w:p>
        </w:tc>
        <w:tc>
          <w:tcPr>
            <w:tcW w:w="0" w:type="auto"/>
            <w:tcBorders>
              <w:top w:val="nil"/>
              <w:left w:val="nil"/>
              <w:bottom w:val="single" w:sz="4" w:space="0" w:color="auto"/>
              <w:right w:val="single" w:sz="4" w:space="0" w:color="auto"/>
            </w:tcBorders>
            <w:shd w:val="clear" w:color="auto" w:fill="auto"/>
            <w:noWrap/>
            <w:vAlign w:val="center"/>
          </w:tcPr>
          <w:p w14:paraId="7722D88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59</w:t>
            </w:r>
          </w:p>
        </w:tc>
        <w:tc>
          <w:tcPr>
            <w:tcW w:w="0" w:type="auto"/>
            <w:tcBorders>
              <w:top w:val="nil"/>
              <w:left w:val="nil"/>
              <w:bottom w:val="single" w:sz="4" w:space="0" w:color="auto"/>
              <w:right w:val="single" w:sz="4" w:space="0" w:color="auto"/>
            </w:tcBorders>
            <w:shd w:val="clear" w:color="auto" w:fill="auto"/>
            <w:noWrap/>
            <w:vAlign w:val="center"/>
          </w:tcPr>
          <w:p w14:paraId="0ED94E2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565543.4406</w:t>
            </w:r>
          </w:p>
        </w:tc>
        <w:tc>
          <w:tcPr>
            <w:tcW w:w="0" w:type="auto"/>
            <w:tcBorders>
              <w:top w:val="nil"/>
              <w:left w:val="nil"/>
              <w:bottom w:val="single" w:sz="4" w:space="0" w:color="auto"/>
              <w:right w:val="single" w:sz="4" w:space="0" w:color="auto"/>
            </w:tcBorders>
            <w:shd w:val="clear" w:color="auto" w:fill="auto"/>
            <w:noWrap/>
            <w:vAlign w:val="center"/>
          </w:tcPr>
          <w:p w14:paraId="4198982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3554241.339</w:t>
            </w:r>
          </w:p>
        </w:tc>
        <w:tc>
          <w:tcPr>
            <w:tcW w:w="0" w:type="auto"/>
            <w:tcBorders>
              <w:top w:val="nil"/>
              <w:left w:val="nil"/>
              <w:bottom w:val="single" w:sz="4" w:space="0" w:color="auto"/>
              <w:right w:val="single" w:sz="4" w:space="0" w:color="auto"/>
            </w:tcBorders>
            <w:shd w:val="clear" w:color="auto" w:fill="auto"/>
            <w:noWrap/>
            <w:vAlign w:val="center"/>
          </w:tcPr>
          <w:p w14:paraId="16128D9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94</w:t>
            </w:r>
          </w:p>
        </w:tc>
        <w:tc>
          <w:tcPr>
            <w:tcW w:w="0" w:type="auto"/>
            <w:tcBorders>
              <w:top w:val="nil"/>
              <w:left w:val="nil"/>
              <w:bottom w:val="single" w:sz="4" w:space="0" w:color="auto"/>
              <w:right w:val="single" w:sz="4" w:space="0" w:color="auto"/>
            </w:tcBorders>
            <w:shd w:val="clear" w:color="auto" w:fill="auto"/>
            <w:noWrap/>
            <w:vAlign w:val="center"/>
          </w:tcPr>
          <w:p w14:paraId="60CE261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566491.2912</w:t>
            </w:r>
          </w:p>
        </w:tc>
        <w:tc>
          <w:tcPr>
            <w:tcW w:w="0" w:type="auto"/>
            <w:tcBorders>
              <w:top w:val="nil"/>
              <w:left w:val="nil"/>
              <w:bottom w:val="single" w:sz="4" w:space="0" w:color="auto"/>
              <w:right w:val="single" w:sz="4" w:space="0" w:color="auto"/>
            </w:tcBorders>
            <w:shd w:val="clear" w:color="auto" w:fill="auto"/>
            <w:noWrap/>
            <w:vAlign w:val="center"/>
          </w:tcPr>
          <w:p w14:paraId="5F97B9C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3553621.53</w:t>
            </w:r>
          </w:p>
        </w:tc>
      </w:tr>
      <w:tr w:rsidR="000F4245" w14:paraId="5DA3A340"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50E7AED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25</w:t>
            </w:r>
          </w:p>
        </w:tc>
        <w:tc>
          <w:tcPr>
            <w:tcW w:w="0" w:type="auto"/>
            <w:tcBorders>
              <w:top w:val="nil"/>
              <w:left w:val="nil"/>
              <w:bottom w:val="single" w:sz="4" w:space="0" w:color="auto"/>
              <w:right w:val="single" w:sz="4" w:space="0" w:color="auto"/>
            </w:tcBorders>
            <w:shd w:val="clear" w:color="auto" w:fill="auto"/>
            <w:noWrap/>
            <w:vAlign w:val="center"/>
          </w:tcPr>
          <w:p w14:paraId="632B999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565698.8919</w:t>
            </w:r>
          </w:p>
        </w:tc>
        <w:tc>
          <w:tcPr>
            <w:tcW w:w="0" w:type="auto"/>
            <w:tcBorders>
              <w:top w:val="nil"/>
              <w:left w:val="nil"/>
              <w:bottom w:val="single" w:sz="4" w:space="0" w:color="auto"/>
              <w:right w:val="single" w:sz="4" w:space="0" w:color="auto"/>
            </w:tcBorders>
            <w:shd w:val="clear" w:color="auto" w:fill="auto"/>
            <w:noWrap/>
            <w:vAlign w:val="center"/>
          </w:tcPr>
          <w:p w14:paraId="1AB113A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3554237.065</w:t>
            </w:r>
          </w:p>
        </w:tc>
        <w:tc>
          <w:tcPr>
            <w:tcW w:w="0" w:type="auto"/>
            <w:tcBorders>
              <w:top w:val="nil"/>
              <w:left w:val="nil"/>
              <w:bottom w:val="single" w:sz="4" w:space="0" w:color="auto"/>
              <w:right w:val="single" w:sz="4" w:space="0" w:color="auto"/>
            </w:tcBorders>
            <w:shd w:val="clear" w:color="auto" w:fill="auto"/>
            <w:noWrap/>
            <w:vAlign w:val="center"/>
          </w:tcPr>
          <w:p w14:paraId="164A90B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60</w:t>
            </w:r>
          </w:p>
        </w:tc>
        <w:tc>
          <w:tcPr>
            <w:tcW w:w="0" w:type="auto"/>
            <w:tcBorders>
              <w:top w:val="nil"/>
              <w:left w:val="nil"/>
              <w:bottom w:val="single" w:sz="4" w:space="0" w:color="auto"/>
              <w:right w:val="single" w:sz="4" w:space="0" w:color="auto"/>
            </w:tcBorders>
            <w:shd w:val="clear" w:color="auto" w:fill="auto"/>
            <w:noWrap/>
            <w:vAlign w:val="center"/>
          </w:tcPr>
          <w:p w14:paraId="459E305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565581.886</w:t>
            </w:r>
          </w:p>
        </w:tc>
        <w:tc>
          <w:tcPr>
            <w:tcW w:w="0" w:type="auto"/>
            <w:tcBorders>
              <w:top w:val="nil"/>
              <w:left w:val="nil"/>
              <w:bottom w:val="single" w:sz="4" w:space="0" w:color="auto"/>
              <w:right w:val="single" w:sz="4" w:space="0" w:color="auto"/>
            </w:tcBorders>
            <w:shd w:val="clear" w:color="auto" w:fill="auto"/>
            <w:noWrap/>
            <w:vAlign w:val="center"/>
          </w:tcPr>
          <w:p w14:paraId="60B1697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3554182.647</w:t>
            </w:r>
          </w:p>
        </w:tc>
        <w:tc>
          <w:tcPr>
            <w:tcW w:w="0" w:type="auto"/>
            <w:tcBorders>
              <w:top w:val="nil"/>
              <w:left w:val="nil"/>
              <w:bottom w:val="single" w:sz="4" w:space="0" w:color="auto"/>
              <w:right w:val="single" w:sz="4" w:space="0" w:color="auto"/>
            </w:tcBorders>
            <w:shd w:val="clear" w:color="auto" w:fill="auto"/>
            <w:noWrap/>
            <w:vAlign w:val="center"/>
          </w:tcPr>
          <w:p w14:paraId="1128281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95</w:t>
            </w:r>
          </w:p>
        </w:tc>
        <w:tc>
          <w:tcPr>
            <w:tcW w:w="0" w:type="auto"/>
            <w:tcBorders>
              <w:top w:val="nil"/>
              <w:left w:val="nil"/>
              <w:bottom w:val="single" w:sz="4" w:space="0" w:color="auto"/>
              <w:right w:val="single" w:sz="4" w:space="0" w:color="auto"/>
            </w:tcBorders>
            <w:shd w:val="clear" w:color="auto" w:fill="auto"/>
            <w:noWrap/>
            <w:vAlign w:val="center"/>
          </w:tcPr>
          <w:p w14:paraId="4C95D73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566497.7461</w:t>
            </w:r>
          </w:p>
        </w:tc>
        <w:tc>
          <w:tcPr>
            <w:tcW w:w="0" w:type="auto"/>
            <w:tcBorders>
              <w:top w:val="nil"/>
              <w:left w:val="nil"/>
              <w:bottom w:val="single" w:sz="4" w:space="0" w:color="auto"/>
              <w:right w:val="single" w:sz="4" w:space="0" w:color="auto"/>
            </w:tcBorders>
            <w:shd w:val="clear" w:color="auto" w:fill="auto"/>
            <w:noWrap/>
            <w:vAlign w:val="center"/>
          </w:tcPr>
          <w:p w14:paraId="2B6F087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3553610.973</w:t>
            </w:r>
          </w:p>
        </w:tc>
      </w:tr>
      <w:tr w:rsidR="000F4245" w14:paraId="4A8DFD3C"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69BAC40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26</w:t>
            </w:r>
          </w:p>
        </w:tc>
        <w:tc>
          <w:tcPr>
            <w:tcW w:w="0" w:type="auto"/>
            <w:tcBorders>
              <w:top w:val="nil"/>
              <w:left w:val="nil"/>
              <w:bottom w:val="single" w:sz="4" w:space="0" w:color="auto"/>
              <w:right w:val="single" w:sz="4" w:space="0" w:color="auto"/>
            </w:tcBorders>
            <w:shd w:val="clear" w:color="auto" w:fill="auto"/>
            <w:noWrap/>
            <w:vAlign w:val="center"/>
          </w:tcPr>
          <w:p w14:paraId="3CFF7BC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565671.0643</w:t>
            </w:r>
          </w:p>
        </w:tc>
        <w:tc>
          <w:tcPr>
            <w:tcW w:w="0" w:type="auto"/>
            <w:tcBorders>
              <w:top w:val="nil"/>
              <w:left w:val="nil"/>
              <w:bottom w:val="single" w:sz="4" w:space="0" w:color="auto"/>
              <w:right w:val="single" w:sz="4" w:space="0" w:color="auto"/>
            </w:tcBorders>
            <w:shd w:val="clear" w:color="auto" w:fill="auto"/>
            <w:noWrap/>
            <w:vAlign w:val="center"/>
          </w:tcPr>
          <w:p w14:paraId="303CCB2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3554286.437</w:t>
            </w:r>
          </w:p>
        </w:tc>
        <w:tc>
          <w:tcPr>
            <w:tcW w:w="0" w:type="auto"/>
            <w:tcBorders>
              <w:top w:val="nil"/>
              <w:left w:val="nil"/>
              <w:bottom w:val="single" w:sz="4" w:space="0" w:color="auto"/>
              <w:right w:val="single" w:sz="4" w:space="0" w:color="auto"/>
            </w:tcBorders>
            <w:shd w:val="clear" w:color="auto" w:fill="auto"/>
            <w:noWrap/>
            <w:vAlign w:val="center"/>
          </w:tcPr>
          <w:p w14:paraId="274A57A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61</w:t>
            </w:r>
          </w:p>
        </w:tc>
        <w:tc>
          <w:tcPr>
            <w:tcW w:w="0" w:type="auto"/>
            <w:tcBorders>
              <w:top w:val="nil"/>
              <w:left w:val="nil"/>
              <w:bottom w:val="single" w:sz="4" w:space="0" w:color="auto"/>
              <w:right w:val="single" w:sz="4" w:space="0" w:color="auto"/>
            </w:tcBorders>
            <w:shd w:val="clear" w:color="auto" w:fill="auto"/>
            <w:noWrap/>
            <w:vAlign w:val="center"/>
          </w:tcPr>
          <w:p w14:paraId="6A12971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565639.9872</w:t>
            </w:r>
          </w:p>
        </w:tc>
        <w:tc>
          <w:tcPr>
            <w:tcW w:w="0" w:type="auto"/>
            <w:tcBorders>
              <w:top w:val="nil"/>
              <w:left w:val="nil"/>
              <w:bottom w:val="single" w:sz="4" w:space="0" w:color="auto"/>
              <w:right w:val="single" w:sz="4" w:space="0" w:color="auto"/>
            </w:tcBorders>
            <w:shd w:val="clear" w:color="auto" w:fill="auto"/>
            <w:noWrap/>
            <w:vAlign w:val="center"/>
          </w:tcPr>
          <w:p w14:paraId="663BF26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3554076.646</w:t>
            </w:r>
          </w:p>
        </w:tc>
        <w:tc>
          <w:tcPr>
            <w:tcW w:w="0" w:type="auto"/>
            <w:tcBorders>
              <w:top w:val="nil"/>
              <w:left w:val="nil"/>
              <w:bottom w:val="single" w:sz="4" w:space="0" w:color="auto"/>
              <w:right w:val="single" w:sz="4" w:space="0" w:color="auto"/>
            </w:tcBorders>
            <w:shd w:val="clear" w:color="auto" w:fill="auto"/>
            <w:noWrap/>
            <w:vAlign w:val="center"/>
          </w:tcPr>
          <w:p w14:paraId="24CF1C1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96</w:t>
            </w:r>
          </w:p>
        </w:tc>
        <w:tc>
          <w:tcPr>
            <w:tcW w:w="0" w:type="auto"/>
            <w:tcBorders>
              <w:top w:val="nil"/>
              <w:left w:val="nil"/>
              <w:bottom w:val="single" w:sz="4" w:space="0" w:color="auto"/>
              <w:right w:val="single" w:sz="4" w:space="0" w:color="auto"/>
            </w:tcBorders>
            <w:shd w:val="clear" w:color="auto" w:fill="auto"/>
            <w:noWrap/>
            <w:vAlign w:val="center"/>
          </w:tcPr>
          <w:p w14:paraId="3876049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566507.1163</w:t>
            </w:r>
          </w:p>
        </w:tc>
        <w:tc>
          <w:tcPr>
            <w:tcW w:w="0" w:type="auto"/>
            <w:tcBorders>
              <w:top w:val="nil"/>
              <w:left w:val="nil"/>
              <w:bottom w:val="single" w:sz="4" w:space="0" w:color="auto"/>
              <w:right w:val="single" w:sz="4" w:space="0" w:color="auto"/>
            </w:tcBorders>
            <w:shd w:val="clear" w:color="auto" w:fill="auto"/>
            <w:noWrap/>
            <w:vAlign w:val="center"/>
          </w:tcPr>
          <w:p w14:paraId="229BB57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3553597.263</w:t>
            </w:r>
          </w:p>
        </w:tc>
      </w:tr>
      <w:tr w:rsidR="000F4245" w14:paraId="189D3FAA"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4438C09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27</w:t>
            </w:r>
          </w:p>
        </w:tc>
        <w:tc>
          <w:tcPr>
            <w:tcW w:w="0" w:type="auto"/>
            <w:tcBorders>
              <w:top w:val="nil"/>
              <w:left w:val="nil"/>
              <w:bottom w:val="single" w:sz="4" w:space="0" w:color="auto"/>
              <w:right w:val="single" w:sz="4" w:space="0" w:color="auto"/>
            </w:tcBorders>
            <w:shd w:val="clear" w:color="auto" w:fill="auto"/>
            <w:noWrap/>
            <w:vAlign w:val="center"/>
          </w:tcPr>
          <w:p w14:paraId="50401F0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565649.4455</w:t>
            </w:r>
          </w:p>
        </w:tc>
        <w:tc>
          <w:tcPr>
            <w:tcW w:w="0" w:type="auto"/>
            <w:tcBorders>
              <w:top w:val="nil"/>
              <w:left w:val="nil"/>
              <w:bottom w:val="single" w:sz="4" w:space="0" w:color="auto"/>
              <w:right w:val="single" w:sz="4" w:space="0" w:color="auto"/>
            </w:tcBorders>
            <w:shd w:val="clear" w:color="auto" w:fill="auto"/>
            <w:noWrap/>
            <w:vAlign w:val="center"/>
          </w:tcPr>
          <w:p w14:paraId="46F2B9F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3554344.845</w:t>
            </w:r>
          </w:p>
        </w:tc>
        <w:tc>
          <w:tcPr>
            <w:tcW w:w="0" w:type="auto"/>
            <w:tcBorders>
              <w:top w:val="nil"/>
              <w:left w:val="nil"/>
              <w:bottom w:val="single" w:sz="4" w:space="0" w:color="auto"/>
              <w:right w:val="single" w:sz="4" w:space="0" w:color="auto"/>
            </w:tcBorders>
            <w:shd w:val="clear" w:color="auto" w:fill="auto"/>
            <w:noWrap/>
            <w:vAlign w:val="center"/>
          </w:tcPr>
          <w:p w14:paraId="68D5069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62</w:t>
            </w:r>
          </w:p>
        </w:tc>
        <w:tc>
          <w:tcPr>
            <w:tcW w:w="0" w:type="auto"/>
            <w:tcBorders>
              <w:top w:val="nil"/>
              <w:left w:val="nil"/>
              <w:bottom w:val="single" w:sz="4" w:space="0" w:color="auto"/>
              <w:right w:val="single" w:sz="4" w:space="0" w:color="auto"/>
            </w:tcBorders>
            <w:shd w:val="clear" w:color="auto" w:fill="auto"/>
            <w:noWrap/>
            <w:vAlign w:val="center"/>
          </w:tcPr>
          <w:p w14:paraId="4F6A516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565673.8226</w:t>
            </w:r>
          </w:p>
        </w:tc>
        <w:tc>
          <w:tcPr>
            <w:tcW w:w="0" w:type="auto"/>
            <w:tcBorders>
              <w:top w:val="nil"/>
              <w:left w:val="nil"/>
              <w:bottom w:val="single" w:sz="4" w:space="0" w:color="auto"/>
              <w:right w:val="single" w:sz="4" w:space="0" w:color="auto"/>
            </w:tcBorders>
            <w:shd w:val="clear" w:color="auto" w:fill="auto"/>
            <w:noWrap/>
            <w:vAlign w:val="center"/>
          </w:tcPr>
          <w:p w14:paraId="3CC1BD0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3554031.701</w:t>
            </w:r>
          </w:p>
        </w:tc>
        <w:tc>
          <w:tcPr>
            <w:tcW w:w="0" w:type="auto"/>
            <w:tcBorders>
              <w:top w:val="nil"/>
              <w:left w:val="nil"/>
              <w:bottom w:val="single" w:sz="4" w:space="0" w:color="auto"/>
              <w:right w:val="single" w:sz="4" w:space="0" w:color="auto"/>
            </w:tcBorders>
            <w:shd w:val="clear" w:color="auto" w:fill="auto"/>
            <w:noWrap/>
            <w:vAlign w:val="center"/>
          </w:tcPr>
          <w:p w14:paraId="6F7C880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97</w:t>
            </w:r>
          </w:p>
        </w:tc>
        <w:tc>
          <w:tcPr>
            <w:tcW w:w="0" w:type="auto"/>
            <w:tcBorders>
              <w:top w:val="nil"/>
              <w:left w:val="nil"/>
              <w:bottom w:val="single" w:sz="4" w:space="0" w:color="auto"/>
              <w:right w:val="single" w:sz="4" w:space="0" w:color="auto"/>
            </w:tcBorders>
            <w:shd w:val="clear" w:color="auto" w:fill="auto"/>
            <w:noWrap/>
            <w:vAlign w:val="center"/>
          </w:tcPr>
          <w:p w14:paraId="177A9AD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566520.2346</w:t>
            </w:r>
          </w:p>
        </w:tc>
        <w:tc>
          <w:tcPr>
            <w:tcW w:w="0" w:type="auto"/>
            <w:tcBorders>
              <w:top w:val="nil"/>
              <w:left w:val="nil"/>
              <w:bottom w:val="single" w:sz="4" w:space="0" w:color="auto"/>
              <w:right w:val="single" w:sz="4" w:space="0" w:color="auto"/>
            </w:tcBorders>
            <w:shd w:val="clear" w:color="auto" w:fill="auto"/>
            <w:noWrap/>
            <w:vAlign w:val="center"/>
          </w:tcPr>
          <w:p w14:paraId="55938D3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3553587.203</w:t>
            </w:r>
          </w:p>
        </w:tc>
      </w:tr>
      <w:tr w:rsidR="000F4245" w14:paraId="52A22890"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63A0179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28</w:t>
            </w:r>
          </w:p>
        </w:tc>
        <w:tc>
          <w:tcPr>
            <w:tcW w:w="0" w:type="auto"/>
            <w:tcBorders>
              <w:top w:val="nil"/>
              <w:left w:val="nil"/>
              <w:bottom w:val="single" w:sz="4" w:space="0" w:color="auto"/>
              <w:right w:val="single" w:sz="4" w:space="0" w:color="auto"/>
            </w:tcBorders>
            <w:shd w:val="clear" w:color="auto" w:fill="auto"/>
            <w:noWrap/>
            <w:vAlign w:val="center"/>
          </w:tcPr>
          <w:p w14:paraId="0FB552C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565643.959</w:t>
            </w:r>
          </w:p>
        </w:tc>
        <w:tc>
          <w:tcPr>
            <w:tcW w:w="0" w:type="auto"/>
            <w:tcBorders>
              <w:top w:val="nil"/>
              <w:left w:val="nil"/>
              <w:bottom w:val="single" w:sz="4" w:space="0" w:color="auto"/>
              <w:right w:val="single" w:sz="4" w:space="0" w:color="auto"/>
            </w:tcBorders>
            <w:shd w:val="clear" w:color="auto" w:fill="auto"/>
            <w:noWrap/>
            <w:vAlign w:val="center"/>
          </w:tcPr>
          <w:p w14:paraId="3A36214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3554379.244</w:t>
            </w:r>
          </w:p>
        </w:tc>
        <w:tc>
          <w:tcPr>
            <w:tcW w:w="0" w:type="auto"/>
            <w:tcBorders>
              <w:top w:val="nil"/>
              <w:left w:val="nil"/>
              <w:bottom w:val="single" w:sz="4" w:space="0" w:color="auto"/>
              <w:right w:val="single" w:sz="4" w:space="0" w:color="auto"/>
            </w:tcBorders>
            <w:shd w:val="clear" w:color="auto" w:fill="auto"/>
            <w:noWrap/>
            <w:vAlign w:val="center"/>
          </w:tcPr>
          <w:p w14:paraId="49A720A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63</w:t>
            </w:r>
          </w:p>
        </w:tc>
        <w:tc>
          <w:tcPr>
            <w:tcW w:w="0" w:type="auto"/>
            <w:tcBorders>
              <w:top w:val="nil"/>
              <w:left w:val="nil"/>
              <w:bottom w:val="single" w:sz="4" w:space="0" w:color="auto"/>
              <w:right w:val="single" w:sz="4" w:space="0" w:color="auto"/>
            </w:tcBorders>
            <w:shd w:val="clear" w:color="auto" w:fill="auto"/>
            <w:noWrap/>
            <w:vAlign w:val="center"/>
          </w:tcPr>
          <w:p w14:paraId="2B9C25D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565737.4059</w:t>
            </w:r>
          </w:p>
        </w:tc>
        <w:tc>
          <w:tcPr>
            <w:tcW w:w="0" w:type="auto"/>
            <w:tcBorders>
              <w:top w:val="nil"/>
              <w:left w:val="nil"/>
              <w:bottom w:val="single" w:sz="4" w:space="0" w:color="auto"/>
              <w:right w:val="single" w:sz="4" w:space="0" w:color="auto"/>
            </w:tcBorders>
            <w:shd w:val="clear" w:color="auto" w:fill="auto"/>
            <w:noWrap/>
            <w:vAlign w:val="center"/>
          </w:tcPr>
          <w:p w14:paraId="2064A96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3553956.543</w:t>
            </w:r>
          </w:p>
        </w:tc>
        <w:tc>
          <w:tcPr>
            <w:tcW w:w="0" w:type="auto"/>
            <w:tcBorders>
              <w:top w:val="nil"/>
              <w:left w:val="nil"/>
              <w:bottom w:val="single" w:sz="4" w:space="0" w:color="auto"/>
              <w:right w:val="single" w:sz="4" w:space="0" w:color="auto"/>
            </w:tcBorders>
            <w:shd w:val="clear" w:color="auto" w:fill="auto"/>
            <w:noWrap/>
            <w:vAlign w:val="center"/>
          </w:tcPr>
          <w:p w14:paraId="50C2ED3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98</w:t>
            </w:r>
          </w:p>
        </w:tc>
        <w:tc>
          <w:tcPr>
            <w:tcW w:w="0" w:type="auto"/>
            <w:tcBorders>
              <w:top w:val="nil"/>
              <w:left w:val="nil"/>
              <w:bottom w:val="single" w:sz="4" w:space="0" w:color="auto"/>
              <w:right w:val="single" w:sz="4" w:space="0" w:color="auto"/>
            </w:tcBorders>
            <w:shd w:val="clear" w:color="auto" w:fill="auto"/>
            <w:noWrap/>
            <w:vAlign w:val="center"/>
          </w:tcPr>
          <w:p w14:paraId="611438C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566544.893</w:t>
            </w:r>
          </w:p>
        </w:tc>
        <w:tc>
          <w:tcPr>
            <w:tcW w:w="0" w:type="auto"/>
            <w:tcBorders>
              <w:top w:val="nil"/>
              <w:left w:val="nil"/>
              <w:bottom w:val="single" w:sz="4" w:space="0" w:color="auto"/>
              <w:right w:val="single" w:sz="4" w:space="0" w:color="auto"/>
            </w:tcBorders>
            <w:shd w:val="clear" w:color="auto" w:fill="auto"/>
            <w:noWrap/>
            <w:vAlign w:val="center"/>
          </w:tcPr>
          <w:p w14:paraId="5FD3925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3553574.972</w:t>
            </w:r>
          </w:p>
        </w:tc>
      </w:tr>
      <w:tr w:rsidR="000F4245" w14:paraId="40623684"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31FAFA0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29</w:t>
            </w:r>
          </w:p>
        </w:tc>
        <w:tc>
          <w:tcPr>
            <w:tcW w:w="0" w:type="auto"/>
            <w:tcBorders>
              <w:top w:val="nil"/>
              <w:left w:val="nil"/>
              <w:bottom w:val="single" w:sz="4" w:space="0" w:color="auto"/>
              <w:right w:val="single" w:sz="4" w:space="0" w:color="auto"/>
            </w:tcBorders>
            <w:shd w:val="clear" w:color="auto" w:fill="auto"/>
            <w:noWrap/>
            <w:vAlign w:val="center"/>
          </w:tcPr>
          <w:p w14:paraId="0457811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565641.8108</w:t>
            </w:r>
          </w:p>
        </w:tc>
        <w:tc>
          <w:tcPr>
            <w:tcW w:w="0" w:type="auto"/>
            <w:tcBorders>
              <w:top w:val="nil"/>
              <w:left w:val="nil"/>
              <w:bottom w:val="single" w:sz="4" w:space="0" w:color="auto"/>
              <w:right w:val="single" w:sz="4" w:space="0" w:color="auto"/>
            </w:tcBorders>
            <w:shd w:val="clear" w:color="auto" w:fill="auto"/>
            <w:noWrap/>
            <w:vAlign w:val="center"/>
          </w:tcPr>
          <w:p w14:paraId="2C011ED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3554407.975</w:t>
            </w:r>
          </w:p>
        </w:tc>
        <w:tc>
          <w:tcPr>
            <w:tcW w:w="0" w:type="auto"/>
            <w:tcBorders>
              <w:top w:val="nil"/>
              <w:left w:val="nil"/>
              <w:bottom w:val="single" w:sz="4" w:space="0" w:color="auto"/>
              <w:right w:val="single" w:sz="4" w:space="0" w:color="auto"/>
            </w:tcBorders>
            <w:shd w:val="clear" w:color="auto" w:fill="auto"/>
            <w:noWrap/>
            <w:vAlign w:val="center"/>
          </w:tcPr>
          <w:p w14:paraId="4207CCE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64</w:t>
            </w:r>
          </w:p>
        </w:tc>
        <w:tc>
          <w:tcPr>
            <w:tcW w:w="0" w:type="auto"/>
            <w:tcBorders>
              <w:top w:val="nil"/>
              <w:left w:val="nil"/>
              <w:bottom w:val="single" w:sz="4" w:space="0" w:color="auto"/>
              <w:right w:val="single" w:sz="4" w:space="0" w:color="auto"/>
            </w:tcBorders>
            <w:shd w:val="clear" w:color="auto" w:fill="auto"/>
            <w:noWrap/>
            <w:vAlign w:val="center"/>
          </w:tcPr>
          <w:p w14:paraId="404CB4B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565790.8</w:t>
            </w:r>
          </w:p>
        </w:tc>
        <w:tc>
          <w:tcPr>
            <w:tcW w:w="0" w:type="auto"/>
            <w:tcBorders>
              <w:top w:val="nil"/>
              <w:left w:val="nil"/>
              <w:bottom w:val="single" w:sz="4" w:space="0" w:color="auto"/>
              <w:right w:val="single" w:sz="4" w:space="0" w:color="auto"/>
            </w:tcBorders>
            <w:shd w:val="clear" w:color="auto" w:fill="auto"/>
            <w:noWrap/>
            <w:vAlign w:val="center"/>
          </w:tcPr>
          <w:p w14:paraId="59BE123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3553905.917</w:t>
            </w:r>
          </w:p>
        </w:tc>
        <w:tc>
          <w:tcPr>
            <w:tcW w:w="0" w:type="auto"/>
            <w:tcBorders>
              <w:top w:val="nil"/>
              <w:left w:val="nil"/>
              <w:bottom w:val="single" w:sz="4" w:space="0" w:color="auto"/>
              <w:right w:val="single" w:sz="4" w:space="0" w:color="auto"/>
            </w:tcBorders>
            <w:shd w:val="clear" w:color="auto" w:fill="auto"/>
            <w:noWrap/>
            <w:vAlign w:val="center"/>
          </w:tcPr>
          <w:p w14:paraId="6BCECA1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99</w:t>
            </w:r>
          </w:p>
        </w:tc>
        <w:tc>
          <w:tcPr>
            <w:tcW w:w="0" w:type="auto"/>
            <w:tcBorders>
              <w:top w:val="nil"/>
              <w:left w:val="nil"/>
              <w:bottom w:val="single" w:sz="4" w:space="0" w:color="auto"/>
              <w:right w:val="single" w:sz="4" w:space="0" w:color="auto"/>
            </w:tcBorders>
            <w:shd w:val="clear" w:color="auto" w:fill="auto"/>
            <w:noWrap/>
            <w:vAlign w:val="center"/>
          </w:tcPr>
          <w:p w14:paraId="772B879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566587.6014</w:t>
            </w:r>
          </w:p>
        </w:tc>
        <w:tc>
          <w:tcPr>
            <w:tcW w:w="0" w:type="auto"/>
            <w:tcBorders>
              <w:top w:val="nil"/>
              <w:left w:val="nil"/>
              <w:bottom w:val="single" w:sz="4" w:space="0" w:color="auto"/>
              <w:right w:val="single" w:sz="4" w:space="0" w:color="auto"/>
            </w:tcBorders>
            <w:shd w:val="clear" w:color="auto" w:fill="auto"/>
            <w:noWrap/>
            <w:vAlign w:val="center"/>
          </w:tcPr>
          <w:p w14:paraId="5BFE287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3553558.5</w:t>
            </w:r>
          </w:p>
        </w:tc>
      </w:tr>
      <w:tr w:rsidR="000F4245" w14:paraId="37D0D265"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12D23A0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30</w:t>
            </w:r>
          </w:p>
        </w:tc>
        <w:tc>
          <w:tcPr>
            <w:tcW w:w="0" w:type="auto"/>
            <w:tcBorders>
              <w:top w:val="nil"/>
              <w:left w:val="nil"/>
              <w:bottom w:val="single" w:sz="4" w:space="0" w:color="auto"/>
              <w:right w:val="single" w:sz="4" w:space="0" w:color="auto"/>
            </w:tcBorders>
            <w:shd w:val="clear" w:color="auto" w:fill="auto"/>
            <w:noWrap/>
            <w:vAlign w:val="center"/>
          </w:tcPr>
          <w:p w14:paraId="2608CA6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565639.7981</w:t>
            </w:r>
          </w:p>
        </w:tc>
        <w:tc>
          <w:tcPr>
            <w:tcW w:w="0" w:type="auto"/>
            <w:tcBorders>
              <w:top w:val="nil"/>
              <w:left w:val="nil"/>
              <w:bottom w:val="single" w:sz="4" w:space="0" w:color="auto"/>
              <w:right w:val="single" w:sz="4" w:space="0" w:color="auto"/>
            </w:tcBorders>
            <w:shd w:val="clear" w:color="auto" w:fill="auto"/>
            <w:noWrap/>
            <w:vAlign w:val="center"/>
          </w:tcPr>
          <w:p w14:paraId="3A48A8A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3554438.656</w:t>
            </w:r>
          </w:p>
        </w:tc>
        <w:tc>
          <w:tcPr>
            <w:tcW w:w="0" w:type="auto"/>
            <w:tcBorders>
              <w:top w:val="nil"/>
              <w:left w:val="nil"/>
              <w:bottom w:val="single" w:sz="4" w:space="0" w:color="auto"/>
              <w:right w:val="single" w:sz="4" w:space="0" w:color="auto"/>
            </w:tcBorders>
            <w:shd w:val="clear" w:color="auto" w:fill="auto"/>
            <w:noWrap/>
            <w:vAlign w:val="center"/>
          </w:tcPr>
          <w:p w14:paraId="107BF2F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65</w:t>
            </w:r>
          </w:p>
        </w:tc>
        <w:tc>
          <w:tcPr>
            <w:tcW w:w="0" w:type="auto"/>
            <w:tcBorders>
              <w:top w:val="nil"/>
              <w:left w:val="nil"/>
              <w:bottom w:val="single" w:sz="4" w:space="0" w:color="auto"/>
              <w:right w:val="single" w:sz="4" w:space="0" w:color="auto"/>
            </w:tcBorders>
            <w:shd w:val="clear" w:color="auto" w:fill="auto"/>
            <w:noWrap/>
            <w:vAlign w:val="center"/>
          </w:tcPr>
          <w:p w14:paraId="7E24490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565855.9773</w:t>
            </w:r>
          </w:p>
        </w:tc>
        <w:tc>
          <w:tcPr>
            <w:tcW w:w="0" w:type="auto"/>
            <w:tcBorders>
              <w:top w:val="nil"/>
              <w:left w:val="nil"/>
              <w:bottom w:val="single" w:sz="4" w:space="0" w:color="auto"/>
              <w:right w:val="single" w:sz="4" w:space="0" w:color="auto"/>
            </w:tcBorders>
            <w:shd w:val="clear" w:color="auto" w:fill="auto"/>
            <w:noWrap/>
            <w:vAlign w:val="center"/>
          </w:tcPr>
          <w:p w14:paraId="5111F82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3553869.462</w:t>
            </w:r>
          </w:p>
        </w:tc>
        <w:tc>
          <w:tcPr>
            <w:tcW w:w="0" w:type="auto"/>
            <w:tcBorders>
              <w:top w:val="nil"/>
              <w:left w:val="nil"/>
              <w:bottom w:val="single" w:sz="4" w:space="0" w:color="auto"/>
              <w:right w:val="single" w:sz="4" w:space="0" w:color="auto"/>
            </w:tcBorders>
            <w:shd w:val="clear" w:color="auto" w:fill="auto"/>
            <w:noWrap/>
            <w:vAlign w:val="center"/>
          </w:tcPr>
          <w:p w14:paraId="3969674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100</w:t>
            </w:r>
          </w:p>
        </w:tc>
        <w:tc>
          <w:tcPr>
            <w:tcW w:w="0" w:type="auto"/>
            <w:tcBorders>
              <w:top w:val="nil"/>
              <w:left w:val="nil"/>
              <w:bottom w:val="single" w:sz="4" w:space="0" w:color="auto"/>
              <w:right w:val="single" w:sz="4" w:space="0" w:color="auto"/>
            </w:tcBorders>
            <w:shd w:val="clear" w:color="auto" w:fill="auto"/>
            <w:noWrap/>
            <w:vAlign w:val="center"/>
          </w:tcPr>
          <w:p w14:paraId="1BAAEAD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566602.4949</w:t>
            </w:r>
          </w:p>
        </w:tc>
        <w:tc>
          <w:tcPr>
            <w:tcW w:w="0" w:type="auto"/>
            <w:tcBorders>
              <w:top w:val="nil"/>
              <w:left w:val="nil"/>
              <w:bottom w:val="single" w:sz="4" w:space="0" w:color="auto"/>
              <w:right w:val="single" w:sz="4" w:space="0" w:color="auto"/>
            </w:tcBorders>
            <w:shd w:val="clear" w:color="auto" w:fill="auto"/>
            <w:noWrap/>
            <w:vAlign w:val="center"/>
          </w:tcPr>
          <w:p w14:paraId="0700768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3553553.52</w:t>
            </w:r>
          </w:p>
        </w:tc>
      </w:tr>
      <w:tr w:rsidR="000F4245" w14:paraId="2FFC90DB"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612437F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31</w:t>
            </w:r>
          </w:p>
        </w:tc>
        <w:tc>
          <w:tcPr>
            <w:tcW w:w="0" w:type="auto"/>
            <w:tcBorders>
              <w:top w:val="nil"/>
              <w:left w:val="nil"/>
              <w:bottom w:val="single" w:sz="4" w:space="0" w:color="auto"/>
              <w:right w:val="single" w:sz="4" w:space="0" w:color="auto"/>
            </w:tcBorders>
            <w:shd w:val="clear" w:color="auto" w:fill="auto"/>
            <w:noWrap/>
            <w:vAlign w:val="center"/>
          </w:tcPr>
          <w:p w14:paraId="4584FA2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565641.4625</w:t>
            </w:r>
          </w:p>
        </w:tc>
        <w:tc>
          <w:tcPr>
            <w:tcW w:w="0" w:type="auto"/>
            <w:tcBorders>
              <w:top w:val="nil"/>
              <w:left w:val="nil"/>
              <w:bottom w:val="single" w:sz="4" w:space="0" w:color="auto"/>
              <w:right w:val="single" w:sz="4" w:space="0" w:color="auto"/>
            </w:tcBorders>
            <w:shd w:val="clear" w:color="auto" w:fill="auto"/>
            <w:noWrap/>
            <w:vAlign w:val="center"/>
          </w:tcPr>
          <w:p w14:paraId="197E16D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3554460.356</w:t>
            </w:r>
          </w:p>
        </w:tc>
        <w:tc>
          <w:tcPr>
            <w:tcW w:w="0" w:type="auto"/>
            <w:tcBorders>
              <w:top w:val="nil"/>
              <w:left w:val="nil"/>
              <w:bottom w:val="single" w:sz="4" w:space="0" w:color="auto"/>
              <w:right w:val="single" w:sz="4" w:space="0" w:color="auto"/>
            </w:tcBorders>
            <w:shd w:val="clear" w:color="auto" w:fill="auto"/>
            <w:noWrap/>
            <w:vAlign w:val="center"/>
          </w:tcPr>
          <w:p w14:paraId="154014E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66</w:t>
            </w:r>
          </w:p>
        </w:tc>
        <w:tc>
          <w:tcPr>
            <w:tcW w:w="0" w:type="auto"/>
            <w:tcBorders>
              <w:top w:val="nil"/>
              <w:left w:val="nil"/>
              <w:bottom w:val="single" w:sz="4" w:space="0" w:color="auto"/>
              <w:right w:val="single" w:sz="4" w:space="0" w:color="auto"/>
            </w:tcBorders>
            <w:shd w:val="clear" w:color="auto" w:fill="auto"/>
            <w:noWrap/>
            <w:vAlign w:val="center"/>
          </w:tcPr>
          <w:p w14:paraId="566F662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565868.2222</w:t>
            </w:r>
          </w:p>
        </w:tc>
        <w:tc>
          <w:tcPr>
            <w:tcW w:w="0" w:type="auto"/>
            <w:tcBorders>
              <w:top w:val="nil"/>
              <w:left w:val="nil"/>
              <w:bottom w:val="single" w:sz="4" w:space="0" w:color="auto"/>
              <w:right w:val="single" w:sz="4" w:space="0" w:color="auto"/>
            </w:tcBorders>
            <w:shd w:val="clear" w:color="auto" w:fill="auto"/>
            <w:noWrap/>
            <w:vAlign w:val="center"/>
          </w:tcPr>
          <w:p w14:paraId="0AAE6D1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3553859.076</w:t>
            </w:r>
          </w:p>
        </w:tc>
        <w:tc>
          <w:tcPr>
            <w:tcW w:w="0" w:type="auto"/>
            <w:tcBorders>
              <w:top w:val="nil"/>
              <w:left w:val="nil"/>
              <w:bottom w:val="single" w:sz="4" w:space="0" w:color="auto"/>
              <w:right w:val="single" w:sz="4" w:space="0" w:color="auto"/>
            </w:tcBorders>
            <w:shd w:val="clear" w:color="auto" w:fill="auto"/>
            <w:noWrap/>
            <w:vAlign w:val="center"/>
          </w:tcPr>
          <w:p w14:paraId="609ACD8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101</w:t>
            </w:r>
          </w:p>
        </w:tc>
        <w:tc>
          <w:tcPr>
            <w:tcW w:w="0" w:type="auto"/>
            <w:tcBorders>
              <w:top w:val="nil"/>
              <w:left w:val="nil"/>
              <w:bottom w:val="single" w:sz="4" w:space="0" w:color="auto"/>
              <w:right w:val="single" w:sz="4" w:space="0" w:color="auto"/>
            </w:tcBorders>
            <w:shd w:val="clear" w:color="auto" w:fill="auto"/>
            <w:noWrap/>
            <w:vAlign w:val="center"/>
          </w:tcPr>
          <w:p w14:paraId="2DCCE37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566636.277</w:t>
            </w:r>
          </w:p>
        </w:tc>
        <w:tc>
          <w:tcPr>
            <w:tcW w:w="0" w:type="auto"/>
            <w:tcBorders>
              <w:top w:val="nil"/>
              <w:left w:val="nil"/>
              <w:bottom w:val="single" w:sz="4" w:space="0" w:color="auto"/>
              <w:right w:val="single" w:sz="4" w:space="0" w:color="auto"/>
            </w:tcBorders>
            <w:shd w:val="clear" w:color="auto" w:fill="auto"/>
            <w:noWrap/>
            <w:vAlign w:val="center"/>
          </w:tcPr>
          <w:p w14:paraId="283FBB2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3553541.19</w:t>
            </w:r>
          </w:p>
        </w:tc>
      </w:tr>
      <w:tr w:rsidR="000F4245" w14:paraId="14E92752"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074DDD6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32</w:t>
            </w:r>
          </w:p>
        </w:tc>
        <w:tc>
          <w:tcPr>
            <w:tcW w:w="0" w:type="auto"/>
            <w:tcBorders>
              <w:top w:val="nil"/>
              <w:left w:val="nil"/>
              <w:bottom w:val="single" w:sz="4" w:space="0" w:color="auto"/>
              <w:right w:val="single" w:sz="4" w:space="0" w:color="auto"/>
            </w:tcBorders>
            <w:shd w:val="clear" w:color="auto" w:fill="auto"/>
            <w:noWrap/>
            <w:vAlign w:val="center"/>
          </w:tcPr>
          <w:p w14:paraId="51347D7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565647.5849</w:t>
            </w:r>
          </w:p>
        </w:tc>
        <w:tc>
          <w:tcPr>
            <w:tcW w:w="0" w:type="auto"/>
            <w:tcBorders>
              <w:top w:val="nil"/>
              <w:left w:val="nil"/>
              <w:bottom w:val="single" w:sz="4" w:space="0" w:color="auto"/>
              <w:right w:val="single" w:sz="4" w:space="0" w:color="auto"/>
            </w:tcBorders>
            <w:shd w:val="clear" w:color="auto" w:fill="auto"/>
            <w:noWrap/>
            <w:vAlign w:val="center"/>
          </w:tcPr>
          <w:p w14:paraId="65BDC9B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3554515.495</w:t>
            </w:r>
          </w:p>
        </w:tc>
        <w:tc>
          <w:tcPr>
            <w:tcW w:w="0" w:type="auto"/>
            <w:tcBorders>
              <w:top w:val="nil"/>
              <w:left w:val="nil"/>
              <w:bottom w:val="single" w:sz="4" w:space="0" w:color="auto"/>
              <w:right w:val="single" w:sz="4" w:space="0" w:color="auto"/>
            </w:tcBorders>
            <w:shd w:val="clear" w:color="auto" w:fill="auto"/>
            <w:noWrap/>
            <w:vAlign w:val="center"/>
          </w:tcPr>
          <w:p w14:paraId="3CEF837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67</w:t>
            </w:r>
          </w:p>
        </w:tc>
        <w:tc>
          <w:tcPr>
            <w:tcW w:w="0" w:type="auto"/>
            <w:tcBorders>
              <w:top w:val="nil"/>
              <w:left w:val="nil"/>
              <w:bottom w:val="single" w:sz="4" w:space="0" w:color="auto"/>
              <w:right w:val="single" w:sz="4" w:space="0" w:color="auto"/>
            </w:tcBorders>
            <w:shd w:val="clear" w:color="auto" w:fill="auto"/>
            <w:noWrap/>
            <w:vAlign w:val="center"/>
          </w:tcPr>
          <w:p w14:paraId="4B94135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565876.1129</w:t>
            </w:r>
          </w:p>
        </w:tc>
        <w:tc>
          <w:tcPr>
            <w:tcW w:w="0" w:type="auto"/>
            <w:tcBorders>
              <w:top w:val="nil"/>
              <w:left w:val="nil"/>
              <w:bottom w:val="single" w:sz="4" w:space="0" w:color="auto"/>
              <w:right w:val="single" w:sz="4" w:space="0" w:color="auto"/>
            </w:tcBorders>
            <w:shd w:val="clear" w:color="auto" w:fill="auto"/>
            <w:noWrap/>
            <w:vAlign w:val="center"/>
          </w:tcPr>
          <w:p w14:paraId="0AB80FD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3553852.369</w:t>
            </w:r>
          </w:p>
        </w:tc>
        <w:tc>
          <w:tcPr>
            <w:tcW w:w="0" w:type="auto"/>
            <w:tcBorders>
              <w:top w:val="nil"/>
              <w:left w:val="nil"/>
              <w:bottom w:val="single" w:sz="4" w:space="0" w:color="auto"/>
              <w:right w:val="single" w:sz="4" w:space="0" w:color="auto"/>
            </w:tcBorders>
            <w:shd w:val="clear" w:color="auto" w:fill="auto"/>
            <w:noWrap/>
            <w:vAlign w:val="center"/>
          </w:tcPr>
          <w:p w14:paraId="5245376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102</w:t>
            </w:r>
          </w:p>
        </w:tc>
        <w:tc>
          <w:tcPr>
            <w:tcW w:w="0" w:type="auto"/>
            <w:tcBorders>
              <w:top w:val="nil"/>
              <w:left w:val="nil"/>
              <w:bottom w:val="single" w:sz="4" w:space="0" w:color="auto"/>
              <w:right w:val="single" w:sz="4" w:space="0" w:color="auto"/>
            </w:tcBorders>
            <w:shd w:val="clear" w:color="auto" w:fill="auto"/>
            <w:noWrap/>
            <w:vAlign w:val="center"/>
          </w:tcPr>
          <w:p w14:paraId="446C158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566669.5244</w:t>
            </w:r>
          </w:p>
        </w:tc>
        <w:tc>
          <w:tcPr>
            <w:tcW w:w="0" w:type="auto"/>
            <w:tcBorders>
              <w:top w:val="nil"/>
              <w:left w:val="nil"/>
              <w:bottom w:val="single" w:sz="4" w:space="0" w:color="auto"/>
              <w:right w:val="single" w:sz="4" w:space="0" w:color="auto"/>
            </w:tcBorders>
            <w:shd w:val="clear" w:color="auto" w:fill="auto"/>
            <w:noWrap/>
            <w:vAlign w:val="center"/>
          </w:tcPr>
          <w:p w14:paraId="0182E07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3553528.091</w:t>
            </w:r>
          </w:p>
        </w:tc>
      </w:tr>
      <w:tr w:rsidR="000F4245" w14:paraId="046B22BB"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4F96273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33</w:t>
            </w:r>
          </w:p>
        </w:tc>
        <w:tc>
          <w:tcPr>
            <w:tcW w:w="0" w:type="auto"/>
            <w:tcBorders>
              <w:top w:val="nil"/>
              <w:left w:val="nil"/>
              <w:bottom w:val="single" w:sz="4" w:space="0" w:color="auto"/>
              <w:right w:val="single" w:sz="4" w:space="0" w:color="auto"/>
            </w:tcBorders>
            <w:shd w:val="clear" w:color="auto" w:fill="auto"/>
            <w:noWrap/>
            <w:vAlign w:val="center"/>
          </w:tcPr>
          <w:p w14:paraId="4E6B57B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565657.2109</w:t>
            </w:r>
          </w:p>
        </w:tc>
        <w:tc>
          <w:tcPr>
            <w:tcW w:w="0" w:type="auto"/>
            <w:tcBorders>
              <w:top w:val="nil"/>
              <w:left w:val="nil"/>
              <w:bottom w:val="single" w:sz="4" w:space="0" w:color="auto"/>
              <w:right w:val="single" w:sz="4" w:space="0" w:color="auto"/>
            </w:tcBorders>
            <w:shd w:val="clear" w:color="auto" w:fill="auto"/>
            <w:noWrap/>
            <w:vAlign w:val="center"/>
          </w:tcPr>
          <w:p w14:paraId="070FCFE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3554545.666</w:t>
            </w:r>
          </w:p>
        </w:tc>
        <w:tc>
          <w:tcPr>
            <w:tcW w:w="0" w:type="auto"/>
            <w:tcBorders>
              <w:top w:val="nil"/>
              <w:left w:val="nil"/>
              <w:bottom w:val="single" w:sz="4" w:space="0" w:color="auto"/>
              <w:right w:val="single" w:sz="4" w:space="0" w:color="auto"/>
            </w:tcBorders>
            <w:shd w:val="clear" w:color="auto" w:fill="auto"/>
            <w:noWrap/>
            <w:vAlign w:val="center"/>
          </w:tcPr>
          <w:p w14:paraId="04A7D06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68</w:t>
            </w:r>
          </w:p>
        </w:tc>
        <w:tc>
          <w:tcPr>
            <w:tcW w:w="0" w:type="auto"/>
            <w:tcBorders>
              <w:top w:val="nil"/>
              <w:left w:val="nil"/>
              <w:bottom w:val="single" w:sz="4" w:space="0" w:color="auto"/>
              <w:right w:val="single" w:sz="4" w:space="0" w:color="auto"/>
            </w:tcBorders>
            <w:shd w:val="clear" w:color="auto" w:fill="auto"/>
            <w:noWrap/>
            <w:vAlign w:val="center"/>
          </w:tcPr>
          <w:p w14:paraId="34F1A53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565906.788</w:t>
            </w:r>
          </w:p>
        </w:tc>
        <w:tc>
          <w:tcPr>
            <w:tcW w:w="0" w:type="auto"/>
            <w:tcBorders>
              <w:top w:val="nil"/>
              <w:left w:val="nil"/>
              <w:bottom w:val="single" w:sz="4" w:space="0" w:color="auto"/>
              <w:right w:val="single" w:sz="4" w:space="0" w:color="auto"/>
            </w:tcBorders>
            <w:shd w:val="clear" w:color="auto" w:fill="auto"/>
            <w:noWrap/>
            <w:vAlign w:val="center"/>
          </w:tcPr>
          <w:p w14:paraId="355C7E4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3553842.999</w:t>
            </w:r>
          </w:p>
        </w:tc>
        <w:tc>
          <w:tcPr>
            <w:tcW w:w="0" w:type="auto"/>
            <w:tcBorders>
              <w:top w:val="nil"/>
              <w:left w:val="nil"/>
              <w:bottom w:val="single" w:sz="4" w:space="0" w:color="auto"/>
              <w:right w:val="single" w:sz="4" w:space="0" w:color="auto"/>
            </w:tcBorders>
            <w:shd w:val="clear" w:color="auto" w:fill="auto"/>
            <w:noWrap/>
            <w:vAlign w:val="center"/>
          </w:tcPr>
          <w:p w14:paraId="3866672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103</w:t>
            </w:r>
          </w:p>
        </w:tc>
        <w:tc>
          <w:tcPr>
            <w:tcW w:w="0" w:type="auto"/>
            <w:tcBorders>
              <w:top w:val="nil"/>
              <w:left w:val="nil"/>
              <w:bottom w:val="single" w:sz="4" w:space="0" w:color="auto"/>
              <w:right w:val="single" w:sz="4" w:space="0" w:color="auto"/>
            </w:tcBorders>
            <w:shd w:val="clear" w:color="auto" w:fill="auto"/>
            <w:noWrap/>
            <w:vAlign w:val="center"/>
          </w:tcPr>
          <w:p w14:paraId="4B911851" w14:textId="77777777" w:rsidR="000F4245" w:rsidRDefault="00000000">
            <w:pPr>
              <w:widowControl/>
              <w:jc w:val="right"/>
              <w:rPr>
                <w:rFonts w:eastAsiaTheme="minorEastAsia"/>
                <w:color w:val="000000"/>
                <w:kern w:val="0"/>
                <w:sz w:val="18"/>
                <w:szCs w:val="18"/>
              </w:rPr>
            </w:pPr>
            <w:r>
              <w:rPr>
                <w:rFonts w:eastAsiaTheme="minorEastAsia"/>
                <w:color w:val="000000"/>
                <w:kern w:val="0"/>
                <w:sz w:val="18"/>
                <w:szCs w:val="18"/>
              </w:rPr>
              <w:t>566698.6214</w:t>
            </w:r>
          </w:p>
        </w:tc>
        <w:tc>
          <w:tcPr>
            <w:tcW w:w="0" w:type="auto"/>
            <w:tcBorders>
              <w:top w:val="nil"/>
              <w:left w:val="nil"/>
              <w:bottom w:val="single" w:sz="4" w:space="0" w:color="auto"/>
              <w:right w:val="single" w:sz="4" w:space="0" w:color="auto"/>
            </w:tcBorders>
            <w:shd w:val="clear" w:color="auto" w:fill="auto"/>
            <w:noWrap/>
            <w:vAlign w:val="center"/>
          </w:tcPr>
          <w:p w14:paraId="185EB5A4" w14:textId="77777777" w:rsidR="000F4245" w:rsidRDefault="00000000">
            <w:pPr>
              <w:widowControl/>
              <w:jc w:val="right"/>
              <w:rPr>
                <w:rFonts w:eastAsiaTheme="minorEastAsia"/>
                <w:color w:val="000000"/>
                <w:kern w:val="0"/>
                <w:sz w:val="18"/>
                <w:szCs w:val="18"/>
              </w:rPr>
            </w:pPr>
            <w:r>
              <w:rPr>
                <w:rFonts w:eastAsiaTheme="minorEastAsia"/>
                <w:color w:val="000000"/>
                <w:kern w:val="0"/>
                <w:sz w:val="18"/>
                <w:szCs w:val="18"/>
              </w:rPr>
              <w:t>3553516.81</w:t>
            </w:r>
          </w:p>
        </w:tc>
      </w:tr>
      <w:tr w:rsidR="000F4245" w14:paraId="67808575"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1D2024B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34</w:t>
            </w:r>
          </w:p>
        </w:tc>
        <w:tc>
          <w:tcPr>
            <w:tcW w:w="0" w:type="auto"/>
            <w:tcBorders>
              <w:top w:val="nil"/>
              <w:left w:val="nil"/>
              <w:bottom w:val="single" w:sz="4" w:space="0" w:color="auto"/>
              <w:right w:val="single" w:sz="4" w:space="0" w:color="auto"/>
            </w:tcBorders>
            <w:shd w:val="clear" w:color="auto" w:fill="auto"/>
            <w:noWrap/>
            <w:vAlign w:val="center"/>
          </w:tcPr>
          <w:p w14:paraId="752D76F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565663.8794</w:t>
            </w:r>
          </w:p>
        </w:tc>
        <w:tc>
          <w:tcPr>
            <w:tcW w:w="0" w:type="auto"/>
            <w:tcBorders>
              <w:top w:val="nil"/>
              <w:left w:val="nil"/>
              <w:bottom w:val="single" w:sz="4" w:space="0" w:color="auto"/>
              <w:right w:val="single" w:sz="4" w:space="0" w:color="auto"/>
            </w:tcBorders>
            <w:shd w:val="clear" w:color="auto" w:fill="auto"/>
            <w:noWrap/>
            <w:vAlign w:val="center"/>
          </w:tcPr>
          <w:p w14:paraId="6C38DC0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3554572.109</w:t>
            </w:r>
          </w:p>
        </w:tc>
        <w:tc>
          <w:tcPr>
            <w:tcW w:w="0" w:type="auto"/>
            <w:tcBorders>
              <w:top w:val="nil"/>
              <w:left w:val="nil"/>
              <w:bottom w:val="single" w:sz="4" w:space="0" w:color="auto"/>
              <w:right w:val="single" w:sz="4" w:space="0" w:color="auto"/>
            </w:tcBorders>
            <w:shd w:val="clear" w:color="auto" w:fill="auto"/>
            <w:noWrap/>
            <w:vAlign w:val="center"/>
          </w:tcPr>
          <w:p w14:paraId="5C5F037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69</w:t>
            </w:r>
          </w:p>
        </w:tc>
        <w:tc>
          <w:tcPr>
            <w:tcW w:w="0" w:type="auto"/>
            <w:tcBorders>
              <w:top w:val="nil"/>
              <w:left w:val="nil"/>
              <w:bottom w:val="single" w:sz="4" w:space="0" w:color="auto"/>
              <w:right w:val="single" w:sz="4" w:space="0" w:color="auto"/>
            </w:tcBorders>
            <w:shd w:val="clear" w:color="auto" w:fill="auto"/>
            <w:noWrap/>
            <w:vAlign w:val="center"/>
          </w:tcPr>
          <w:p w14:paraId="4415BCB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565929.9669</w:t>
            </w:r>
          </w:p>
        </w:tc>
        <w:tc>
          <w:tcPr>
            <w:tcW w:w="0" w:type="auto"/>
            <w:tcBorders>
              <w:top w:val="nil"/>
              <w:left w:val="nil"/>
              <w:bottom w:val="single" w:sz="4" w:space="0" w:color="auto"/>
              <w:right w:val="single" w:sz="4" w:space="0" w:color="auto"/>
            </w:tcBorders>
            <w:shd w:val="clear" w:color="auto" w:fill="auto"/>
            <w:noWrap/>
            <w:vAlign w:val="center"/>
          </w:tcPr>
          <w:p w14:paraId="10F6487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3553835.7</w:t>
            </w:r>
          </w:p>
        </w:tc>
        <w:tc>
          <w:tcPr>
            <w:tcW w:w="0" w:type="auto"/>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53470B1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　</w:t>
            </w:r>
          </w:p>
        </w:tc>
      </w:tr>
      <w:tr w:rsidR="000F4245" w14:paraId="2C4396AA" w14:textId="77777777">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488CC42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w:t>
            </w:r>
          </w:p>
        </w:tc>
        <w:tc>
          <w:tcPr>
            <w:tcW w:w="0" w:type="auto"/>
            <w:tcBorders>
              <w:top w:val="nil"/>
              <w:left w:val="nil"/>
              <w:bottom w:val="single" w:sz="4" w:space="0" w:color="auto"/>
              <w:right w:val="single" w:sz="4" w:space="0" w:color="auto"/>
            </w:tcBorders>
            <w:shd w:val="clear" w:color="auto" w:fill="auto"/>
            <w:noWrap/>
            <w:vAlign w:val="center"/>
          </w:tcPr>
          <w:p w14:paraId="5B4CEBA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565680.008</w:t>
            </w:r>
          </w:p>
        </w:tc>
        <w:tc>
          <w:tcPr>
            <w:tcW w:w="0" w:type="auto"/>
            <w:tcBorders>
              <w:top w:val="nil"/>
              <w:left w:val="nil"/>
              <w:bottom w:val="single" w:sz="4" w:space="0" w:color="auto"/>
              <w:right w:val="single" w:sz="4" w:space="0" w:color="auto"/>
            </w:tcBorders>
            <w:shd w:val="clear" w:color="auto" w:fill="auto"/>
            <w:noWrap/>
            <w:vAlign w:val="center"/>
          </w:tcPr>
          <w:p w14:paraId="30F9FC7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3554622.007</w:t>
            </w:r>
          </w:p>
        </w:tc>
        <w:tc>
          <w:tcPr>
            <w:tcW w:w="0" w:type="auto"/>
            <w:tcBorders>
              <w:top w:val="nil"/>
              <w:left w:val="nil"/>
              <w:bottom w:val="single" w:sz="4" w:space="0" w:color="auto"/>
              <w:right w:val="single" w:sz="4" w:space="0" w:color="auto"/>
            </w:tcBorders>
            <w:shd w:val="clear" w:color="auto" w:fill="auto"/>
            <w:noWrap/>
            <w:vAlign w:val="center"/>
          </w:tcPr>
          <w:p w14:paraId="0157A9B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70</w:t>
            </w:r>
          </w:p>
        </w:tc>
        <w:tc>
          <w:tcPr>
            <w:tcW w:w="0" w:type="auto"/>
            <w:tcBorders>
              <w:top w:val="nil"/>
              <w:left w:val="nil"/>
              <w:bottom w:val="single" w:sz="4" w:space="0" w:color="auto"/>
              <w:right w:val="single" w:sz="4" w:space="0" w:color="auto"/>
            </w:tcBorders>
            <w:shd w:val="clear" w:color="auto" w:fill="auto"/>
            <w:noWrap/>
            <w:vAlign w:val="center"/>
          </w:tcPr>
          <w:p w14:paraId="1B17943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565941.803</w:t>
            </w:r>
          </w:p>
        </w:tc>
        <w:tc>
          <w:tcPr>
            <w:tcW w:w="0" w:type="auto"/>
            <w:tcBorders>
              <w:top w:val="nil"/>
              <w:left w:val="nil"/>
              <w:bottom w:val="single" w:sz="4" w:space="0" w:color="auto"/>
              <w:right w:val="single" w:sz="4" w:space="0" w:color="auto"/>
            </w:tcBorders>
            <w:shd w:val="clear" w:color="auto" w:fill="auto"/>
            <w:noWrap/>
            <w:vAlign w:val="center"/>
          </w:tcPr>
          <w:p w14:paraId="729D288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3553829.388</w:t>
            </w:r>
          </w:p>
        </w:tc>
        <w:tc>
          <w:tcPr>
            <w:tcW w:w="0" w:type="auto"/>
            <w:gridSpan w:val="3"/>
            <w:vMerge/>
            <w:tcBorders>
              <w:top w:val="nil"/>
              <w:left w:val="nil"/>
              <w:bottom w:val="single" w:sz="4" w:space="0" w:color="auto"/>
              <w:right w:val="single" w:sz="4" w:space="0" w:color="auto"/>
            </w:tcBorders>
            <w:vAlign w:val="center"/>
          </w:tcPr>
          <w:p w14:paraId="122839F1" w14:textId="77777777" w:rsidR="000F4245" w:rsidRDefault="000F4245">
            <w:pPr>
              <w:widowControl/>
              <w:jc w:val="left"/>
              <w:rPr>
                <w:rFonts w:eastAsiaTheme="minorEastAsia"/>
                <w:color w:val="000000"/>
                <w:kern w:val="0"/>
                <w:sz w:val="18"/>
                <w:szCs w:val="18"/>
              </w:rPr>
            </w:pPr>
          </w:p>
        </w:tc>
      </w:tr>
    </w:tbl>
    <w:p w14:paraId="37F7AF81" w14:textId="77777777" w:rsidR="000F4245" w:rsidRDefault="00000000">
      <w:pPr>
        <w:pStyle w:val="57"/>
      </w:pPr>
      <w:r>
        <w:lastRenderedPageBreak/>
        <w:t>3#</w:t>
      </w:r>
      <w:r>
        <w:t>可采区</w:t>
      </w:r>
      <w:r>
        <w:t>3-2#</w:t>
      </w:r>
      <w:r>
        <w:t>采砂场范围平面坐标表（太公镇陵江村梁家坝采砂场）</w:t>
      </w:r>
    </w:p>
    <w:p w14:paraId="3414C719" w14:textId="77777777" w:rsidR="000F4245" w:rsidRDefault="00000000">
      <w:pPr>
        <w:pStyle w:val="60"/>
        <w:rPr>
          <w:rFonts w:eastAsia="黑体"/>
        </w:rPr>
      </w:pPr>
      <w:r>
        <w:rPr>
          <w:rFonts w:eastAsia="黑体"/>
        </w:rPr>
        <w:t>表</w:t>
      </w:r>
      <w:r>
        <w:rPr>
          <w:rFonts w:eastAsia="黑体"/>
        </w:rPr>
        <w:t>6.2-7</w:t>
      </w:r>
    </w:p>
    <w:tbl>
      <w:tblPr>
        <w:tblW w:w="8840" w:type="dxa"/>
        <w:tblLook w:val="0600" w:firstRow="0" w:lastRow="0" w:firstColumn="0" w:lastColumn="0" w:noHBand="1" w:noVBand="1"/>
      </w:tblPr>
      <w:tblGrid>
        <w:gridCol w:w="576"/>
        <w:gridCol w:w="1161"/>
        <w:gridCol w:w="1251"/>
        <w:gridCol w:w="576"/>
        <w:gridCol w:w="1161"/>
        <w:gridCol w:w="1251"/>
        <w:gridCol w:w="576"/>
        <w:gridCol w:w="1161"/>
        <w:gridCol w:w="1251"/>
      </w:tblGrid>
      <w:tr w:rsidR="000F4245" w14:paraId="51D33FA2" w14:textId="77777777">
        <w:trPr>
          <w:trHeight w:val="235"/>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C26DEC1"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编号</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1A3C4F55"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坐标值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6BC32B8"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编号</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4CF27138"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坐标值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BEE49EA"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编号</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4F963DF2"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坐标值</w:t>
            </w:r>
          </w:p>
        </w:tc>
      </w:tr>
      <w:tr w:rsidR="000F4245" w14:paraId="1ACDE66C" w14:textId="77777777">
        <w:trPr>
          <w:trHeight w:val="235"/>
          <w:tblHeader/>
        </w:trPr>
        <w:tc>
          <w:tcPr>
            <w:tcW w:w="0" w:type="auto"/>
            <w:vMerge/>
            <w:tcBorders>
              <w:top w:val="single" w:sz="4" w:space="0" w:color="auto"/>
              <w:left w:val="single" w:sz="4" w:space="0" w:color="auto"/>
              <w:bottom w:val="single" w:sz="4" w:space="0" w:color="auto"/>
              <w:right w:val="single" w:sz="4" w:space="0" w:color="auto"/>
            </w:tcBorders>
            <w:vAlign w:val="center"/>
          </w:tcPr>
          <w:p w14:paraId="303D1813" w14:textId="77777777" w:rsidR="000F4245" w:rsidRDefault="000F4245">
            <w:pPr>
              <w:widowControl/>
              <w:spacing w:line="360" w:lineRule="exact"/>
              <w:jc w:val="left"/>
              <w:rPr>
                <w:rFonts w:eastAsiaTheme="minorEastAsia"/>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32D14BCC"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X</w:t>
            </w:r>
          </w:p>
        </w:tc>
        <w:tc>
          <w:tcPr>
            <w:tcW w:w="0" w:type="auto"/>
            <w:tcBorders>
              <w:top w:val="nil"/>
              <w:left w:val="nil"/>
              <w:bottom w:val="single" w:sz="4" w:space="0" w:color="auto"/>
              <w:right w:val="single" w:sz="4" w:space="0" w:color="auto"/>
            </w:tcBorders>
            <w:shd w:val="clear" w:color="auto" w:fill="auto"/>
            <w:noWrap/>
            <w:vAlign w:val="center"/>
          </w:tcPr>
          <w:p w14:paraId="2255A21C"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Y</w:t>
            </w:r>
          </w:p>
        </w:tc>
        <w:tc>
          <w:tcPr>
            <w:tcW w:w="0" w:type="auto"/>
            <w:vMerge/>
            <w:tcBorders>
              <w:top w:val="single" w:sz="4" w:space="0" w:color="auto"/>
              <w:left w:val="single" w:sz="4" w:space="0" w:color="auto"/>
              <w:bottom w:val="single" w:sz="4" w:space="0" w:color="auto"/>
              <w:right w:val="single" w:sz="4" w:space="0" w:color="auto"/>
            </w:tcBorders>
            <w:vAlign w:val="center"/>
          </w:tcPr>
          <w:p w14:paraId="4A38CD36" w14:textId="77777777" w:rsidR="000F4245" w:rsidRDefault="000F4245">
            <w:pPr>
              <w:widowControl/>
              <w:spacing w:line="360" w:lineRule="exact"/>
              <w:jc w:val="left"/>
              <w:rPr>
                <w:rFonts w:eastAsiaTheme="minorEastAsia"/>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00255D93"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X</w:t>
            </w:r>
          </w:p>
        </w:tc>
        <w:tc>
          <w:tcPr>
            <w:tcW w:w="0" w:type="auto"/>
            <w:tcBorders>
              <w:top w:val="nil"/>
              <w:left w:val="nil"/>
              <w:bottom w:val="single" w:sz="4" w:space="0" w:color="auto"/>
              <w:right w:val="single" w:sz="4" w:space="0" w:color="auto"/>
            </w:tcBorders>
            <w:shd w:val="clear" w:color="auto" w:fill="auto"/>
            <w:noWrap/>
            <w:vAlign w:val="center"/>
          </w:tcPr>
          <w:p w14:paraId="3483726C"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Y</w:t>
            </w:r>
          </w:p>
        </w:tc>
        <w:tc>
          <w:tcPr>
            <w:tcW w:w="0" w:type="auto"/>
            <w:vMerge/>
            <w:tcBorders>
              <w:top w:val="single" w:sz="4" w:space="0" w:color="auto"/>
              <w:left w:val="single" w:sz="4" w:space="0" w:color="auto"/>
              <w:bottom w:val="single" w:sz="4" w:space="0" w:color="auto"/>
              <w:right w:val="single" w:sz="4" w:space="0" w:color="auto"/>
            </w:tcBorders>
            <w:vAlign w:val="center"/>
          </w:tcPr>
          <w:p w14:paraId="31C95E8C" w14:textId="77777777" w:rsidR="000F4245" w:rsidRDefault="000F4245">
            <w:pPr>
              <w:widowControl/>
              <w:spacing w:line="360" w:lineRule="exact"/>
              <w:jc w:val="left"/>
              <w:rPr>
                <w:rFonts w:eastAsiaTheme="minorEastAsia"/>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153CE366"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X</w:t>
            </w:r>
          </w:p>
        </w:tc>
        <w:tc>
          <w:tcPr>
            <w:tcW w:w="0" w:type="auto"/>
            <w:tcBorders>
              <w:top w:val="nil"/>
              <w:left w:val="nil"/>
              <w:bottom w:val="single" w:sz="4" w:space="0" w:color="auto"/>
              <w:right w:val="single" w:sz="4" w:space="0" w:color="auto"/>
            </w:tcBorders>
            <w:shd w:val="clear" w:color="auto" w:fill="auto"/>
            <w:noWrap/>
            <w:vAlign w:val="center"/>
          </w:tcPr>
          <w:p w14:paraId="5BEC7EEB"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Y</w:t>
            </w:r>
          </w:p>
        </w:tc>
      </w:tr>
      <w:tr w:rsidR="000F4245" w14:paraId="2466D020"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680D8A09"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14:paraId="6A755C13"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564983.0513 </w:t>
            </w:r>
          </w:p>
        </w:tc>
        <w:tc>
          <w:tcPr>
            <w:tcW w:w="0" w:type="auto"/>
            <w:tcBorders>
              <w:top w:val="nil"/>
              <w:left w:val="nil"/>
              <w:bottom w:val="single" w:sz="4" w:space="0" w:color="auto"/>
              <w:right w:val="single" w:sz="4" w:space="0" w:color="auto"/>
            </w:tcBorders>
            <w:shd w:val="clear" w:color="auto" w:fill="auto"/>
            <w:noWrap/>
            <w:vAlign w:val="center"/>
          </w:tcPr>
          <w:p w14:paraId="335A38D1"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3551474.6338 </w:t>
            </w:r>
          </w:p>
        </w:tc>
        <w:tc>
          <w:tcPr>
            <w:tcW w:w="0" w:type="auto"/>
            <w:tcBorders>
              <w:top w:val="nil"/>
              <w:left w:val="nil"/>
              <w:bottom w:val="single" w:sz="4" w:space="0" w:color="auto"/>
              <w:right w:val="single" w:sz="4" w:space="0" w:color="auto"/>
            </w:tcBorders>
            <w:shd w:val="clear" w:color="auto" w:fill="auto"/>
            <w:noWrap/>
            <w:vAlign w:val="center"/>
          </w:tcPr>
          <w:p w14:paraId="274283B1"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34</w:t>
            </w:r>
          </w:p>
        </w:tc>
        <w:tc>
          <w:tcPr>
            <w:tcW w:w="0" w:type="auto"/>
            <w:tcBorders>
              <w:top w:val="nil"/>
              <w:left w:val="nil"/>
              <w:bottom w:val="single" w:sz="4" w:space="0" w:color="auto"/>
              <w:right w:val="single" w:sz="4" w:space="0" w:color="auto"/>
            </w:tcBorders>
            <w:shd w:val="clear" w:color="auto" w:fill="auto"/>
            <w:noWrap/>
            <w:vAlign w:val="center"/>
          </w:tcPr>
          <w:p w14:paraId="3DC2E801"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564960.6296 </w:t>
            </w:r>
          </w:p>
        </w:tc>
        <w:tc>
          <w:tcPr>
            <w:tcW w:w="0" w:type="auto"/>
            <w:tcBorders>
              <w:top w:val="nil"/>
              <w:left w:val="nil"/>
              <w:bottom w:val="single" w:sz="4" w:space="0" w:color="auto"/>
              <w:right w:val="single" w:sz="4" w:space="0" w:color="auto"/>
            </w:tcBorders>
            <w:shd w:val="clear" w:color="auto" w:fill="auto"/>
            <w:noWrap/>
            <w:vAlign w:val="center"/>
          </w:tcPr>
          <w:p w14:paraId="794B4BDF"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3550231.0307 </w:t>
            </w:r>
          </w:p>
        </w:tc>
        <w:tc>
          <w:tcPr>
            <w:tcW w:w="0" w:type="auto"/>
            <w:tcBorders>
              <w:top w:val="nil"/>
              <w:left w:val="nil"/>
              <w:bottom w:val="single" w:sz="4" w:space="0" w:color="auto"/>
              <w:right w:val="single" w:sz="4" w:space="0" w:color="auto"/>
            </w:tcBorders>
            <w:shd w:val="clear" w:color="auto" w:fill="auto"/>
            <w:noWrap/>
            <w:vAlign w:val="center"/>
          </w:tcPr>
          <w:p w14:paraId="58AA9E39"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67</w:t>
            </w:r>
          </w:p>
        </w:tc>
        <w:tc>
          <w:tcPr>
            <w:tcW w:w="0" w:type="auto"/>
            <w:tcBorders>
              <w:top w:val="nil"/>
              <w:left w:val="nil"/>
              <w:bottom w:val="single" w:sz="4" w:space="0" w:color="auto"/>
              <w:right w:val="single" w:sz="4" w:space="0" w:color="auto"/>
            </w:tcBorders>
            <w:shd w:val="clear" w:color="auto" w:fill="auto"/>
            <w:noWrap/>
            <w:vAlign w:val="center"/>
          </w:tcPr>
          <w:p w14:paraId="2484E66C"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566282.3953 </w:t>
            </w:r>
          </w:p>
        </w:tc>
        <w:tc>
          <w:tcPr>
            <w:tcW w:w="0" w:type="auto"/>
            <w:tcBorders>
              <w:top w:val="nil"/>
              <w:left w:val="nil"/>
              <w:bottom w:val="single" w:sz="4" w:space="0" w:color="auto"/>
              <w:right w:val="single" w:sz="4" w:space="0" w:color="auto"/>
            </w:tcBorders>
            <w:shd w:val="clear" w:color="auto" w:fill="auto"/>
            <w:noWrap/>
            <w:vAlign w:val="center"/>
          </w:tcPr>
          <w:p w14:paraId="19887E6D"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3550505.6477 </w:t>
            </w:r>
          </w:p>
        </w:tc>
      </w:tr>
      <w:tr w:rsidR="000F4245" w14:paraId="0E7420B8"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174B1BC4"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14:paraId="3774F443"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564956.6371 </w:t>
            </w:r>
          </w:p>
        </w:tc>
        <w:tc>
          <w:tcPr>
            <w:tcW w:w="0" w:type="auto"/>
            <w:tcBorders>
              <w:top w:val="nil"/>
              <w:left w:val="nil"/>
              <w:bottom w:val="single" w:sz="4" w:space="0" w:color="auto"/>
              <w:right w:val="single" w:sz="4" w:space="0" w:color="auto"/>
            </w:tcBorders>
            <w:shd w:val="clear" w:color="auto" w:fill="auto"/>
            <w:noWrap/>
            <w:vAlign w:val="center"/>
          </w:tcPr>
          <w:p w14:paraId="1CCB81D0"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3551441.2364 </w:t>
            </w:r>
          </w:p>
        </w:tc>
        <w:tc>
          <w:tcPr>
            <w:tcW w:w="0" w:type="auto"/>
            <w:tcBorders>
              <w:top w:val="nil"/>
              <w:left w:val="nil"/>
              <w:bottom w:val="single" w:sz="4" w:space="0" w:color="auto"/>
              <w:right w:val="single" w:sz="4" w:space="0" w:color="auto"/>
            </w:tcBorders>
            <w:shd w:val="clear" w:color="auto" w:fill="auto"/>
            <w:noWrap/>
            <w:vAlign w:val="center"/>
          </w:tcPr>
          <w:p w14:paraId="463FC960"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35</w:t>
            </w:r>
          </w:p>
        </w:tc>
        <w:tc>
          <w:tcPr>
            <w:tcW w:w="0" w:type="auto"/>
            <w:tcBorders>
              <w:top w:val="nil"/>
              <w:left w:val="nil"/>
              <w:bottom w:val="single" w:sz="4" w:space="0" w:color="auto"/>
              <w:right w:val="single" w:sz="4" w:space="0" w:color="auto"/>
            </w:tcBorders>
            <w:shd w:val="clear" w:color="auto" w:fill="auto"/>
            <w:noWrap/>
            <w:vAlign w:val="center"/>
          </w:tcPr>
          <w:p w14:paraId="181D464A"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564986.1955 </w:t>
            </w:r>
          </w:p>
        </w:tc>
        <w:tc>
          <w:tcPr>
            <w:tcW w:w="0" w:type="auto"/>
            <w:tcBorders>
              <w:top w:val="nil"/>
              <w:left w:val="nil"/>
              <w:bottom w:val="single" w:sz="4" w:space="0" w:color="auto"/>
              <w:right w:val="single" w:sz="4" w:space="0" w:color="auto"/>
            </w:tcBorders>
            <w:shd w:val="clear" w:color="auto" w:fill="auto"/>
            <w:noWrap/>
            <w:vAlign w:val="center"/>
          </w:tcPr>
          <w:p w14:paraId="361E3344"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3550215.4071 </w:t>
            </w:r>
          </w:p>
        </w:tc>
        <w:tc>
          <w:tcPr>
            <w:tcW w:w="0" w:type="auto"/>
            <w:tcBorders>
              <w:top w:val="nil"/>
              <w:left w:val="nil"/>
              <w:bottom w:val="single" w:sz="4" w:space="0" w:color="auto"/>
              <w:right w:val="single" w:sz="4" w:space="0" w:color="auto"/>
            </w:tcBorders>
            <w:shd w:val="clear" w:color="auto" w:fill="auto"/>
            <w:noWrap/>
            <w:vAlign w:val="center"/>
          </w:tcPr>
          <w:p w14:paraId="3FA17BE3"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68</w:t>
            </w:r>
          </w:p>
        </w:tc>
        <w:tc>
          <w:tcPr>
            <w:tcW w:w="0" w:type="auto"/>
            <w:tcBorders>
              <w:top w:val="nil"/>
              <w:left w:val="nil"/>
              <w:bottom w:val="single" w:sz="4" w:space="0" w:color="auto"/>
              <w:right w:val="single" w:sz="4" w:space="0" w:color="auto"/>
            </w:tcBorders>
            <w:shd w:val="clear" w:color="auto" w:fill="auto"/>
            <w:noWrap/>
            <w:vAlign w:val="center"/>
          </w:tcPr>
          <w:p w14:paraId="311A988B"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566245.9489 </w:t>
            </w:r>
          </w:p>
        </w:tc>
        <w:tc>
          <w:tcPr>
            <w:tcW w:w="0" w:type="auto"/>
            <w:tcBorders>
              <w:top w:val="nil"/>
              <w:left w:val="nil"/>
              <w:bottom w:val="single" w:sz="4" w:space="0" w:color="auto"/>
              <w:right w:val="single" w:sz="4" w:space="0" w:color="auto"/>
            </w:tcBorders>
            <w:shd w:val="clear" w:color="auto" w:fill="auto"/>
            <w:noWrap/>
            <w:vAlign w:val="center"/>
          </w:tcPr>
          <w:p w14:paraId="645AE79B"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3550514.8440 </w:t>
            </w:r>
          </w:p>
        </w:tc>
      </w:tr>
      <w:tr w:rsidR="000F4245" w14:paraId="27D3C62D"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1817EC8B"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14:paraId="68DA3EBA"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564931.3597 </w:t>
            </w:r>
          </w:p>
        </w:tc>
        <w:tc>
          <w:tcPr>
            <w:tcW w:w="0" w:type="auto"/>
            <w:tcBorders>
              <w:top w:val="nil"/>
              <w:left w:val="nil"/>
              <w:bottom w:val="single" w:sz="4" w:space="0" w:color="auto"/>
              <w:right w:val="single" w:sz="4" w:space="0" w:color="auto"/>
            </w:tcBorders>
            <w:shd w:val="clear" w:color="auto" w:fill="auto"/>
            <w:noWrap/>
            <w:vAlign w:val="center"/>
          </w:tcPr>
          <w:p w14:paraId="17A5422F"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3551395.5393 </w:t>
            </w:r>
          </w:p>
        </w:tc>
        <w:tc>
          <w:tcPr>
            <w:tcW w:w="0" w:type="auto"/>
            <w:tcBorders>
              <w:top w:val="nil"/>
              <w:left w:val="nil"/>
              <w:bottom w:val="single" w:sz="4" w:space="0" w:color="auto"/>
              <w:right w:val="single" w:sz="4" w:space="0" w:color="auto"/>
            </w:tcBorders>
            <w:shd w:val="clear" w:color="auto" w:fill="auto"/>
            <w:noWrap/>
            <w:vAlign w:val="center"/>
          </w:tcPr>
          <w:p w14:paraId="39E8CC08"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36</w:t>
            </w:r>
          </w:p>
        </w:tc>
        <w:tc>
          <w:tcPr>
            <w:tcW w:w="0" w:type="auto"/>
            <w:tcBorders>
              <w:top w:val="nil"/>
              <w:left w:val="nil"/>
              <w:bottom w:val="single" w:sz="4" w:space="0" w:color="auto"/>
              <w:right w:val="single" w:sz="4" w:space="0" w:color="auto"/>
            </w:tcBorders>
            <w:shd w:val="clear" w:color="auto" w:fill="auto"/>
            <w:noWrap/>
            <w:vAlign w:val="center"/>
          </w:tcPr>
          <w:p w14:paraId="32E82945"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565015.8646 </w:t>
            </w:r>
          </w:p>
        </w:tc>
        <w:tc>
          <w:tcPr>
            <w:tcW w:w="0" w:type="auto"/>
            <w:tcBorders>
              <w:top w:val="nil"/>
              <w:left w:val="nil"/>
              <w:bottom w:val="single" w:sz="4" w:space="0" w:color="auto"/>
              <w:right w:val="single" w:sz="4" w:space="0" w:color="auto"/>
            </w:tcBorders>
            <w:shd w:val="clear" w:color="auto" w:fill="auto"/>
            <w:noWrap/>
            <w:vAlign w:val="center"/>
          </w:tcPr>
          <w:p w14:paraId="0F841828"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3550193.4709 </w:t>
            </w:r>
          </w:p>
        </w:tc>
        <w:tc>
          <w:tcPr>
            <w:tcW w:w="0" w:type="auto"/>
            <w:tcBorders>
              <w:top w:val="nil"/>
              <w:left w:val="nil"/>
              <w:bottom w:val="single" w:sz="4" w:space="0" w:color="auto"/>
              <w:right w:val="single" w:sz="4" w:space="0" w:color="auto"/>
            </w:tcBorders>
            <w:shd w:val="clear" w:color="auto" w:fill="auto"/>
            <w:noWrap/>
            <w:vAlign w:val="center"/>
          </w:tcPr>
          <w:p w14:paraId="599F7312"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69</w:t>
            </w:r>
          </w:p>
        </w:tc>
        <w:tc>
          <w:tcPr>
            <w:tcW w:w="0" w:type="auto"/>
            <w:tcBorders>
              <w:top w:val="nil"/>
              <w:left w:val="nil"/>
              <w:bottom w:val="single" w:sz="4" w:space="0" w:color="auto"/>
              <w:right w:val="single" w:sz="4" w:space="0" w:color="auto"/>
            </w:tcBorders>
            <w:shd w:val="clear" w:color="auto" w:fill="auto"/>
            <w:noWrap/>
            <w:vAlign w:val="center"/>
          </w:tcPr>
          <w:p w14:paraId="550E70C0"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566179.7866 </w:t>
            </w:r>
          </w:p>
        </w:tc>
        <w:tc>
          <w:tcPr>
            <w:tcW w:w="0" w:type="auto"/>
            <w:tcBorders>
              <w:top w:val="nil"/>
              <w:left w:val="nil"/>
              <w:bottom w:val="single" w:sz="4" w:space="0" w:color="auto"/>
              <w:right w:val="single" w:sz="4" w:space="0" w:color="auto"/>
            </w:tcBorders>
            <w:shd w:val="clear" w:color="auto" w:fill="auto"/>
            <w:noWrap/>
            <w:vAlign w:val="center"/>
          </w:tcPr>
          <w:p w14:paraId="26084F37"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3550490.2248 </w:t>
            </w:r>
          </w:p>
        </w:tc>
      </w:tr>
      <w:tr w:rsidR="000F4245" w14:paraId="68C25269"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026673FC"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14:paraId="2F7C3089"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564899.6883 </w:t>
            </w:r>
          </w:p>
        </w:tc>
        <w:tc>
          <w:tcPr>
            <w:tcW w:w="0" w:type="auto"/>
            <w:tcBorders>
              <w:top w:val="nil"/>
              <w:left w:val="nil"/>
              <w:bottom w:val="single" w:sz="4" w:space="0" w:color="auto"/>
              <w:right w:val="single" w:sz="4" w:space="0" w:color="auto"/>
            </w:tcBorders>
            <w:shd w:val="clear" w:color="auto" w:fill="auto"/>
            <w:noWrap/>
            <w:vAlign w:val="center"/>
          </w:tcPr>
          <w:p w14:paraId="4A5ED522"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3551319.3366 </w:t>
            </w:r>
          </w:p>
        </w:tc>
        <w:tc>
          <w:tcPr>
            <w:tcW w:w="0" w:type="auto"/>
            <w:tcBorders>
              <w:top w:val="nil"/>
              <w:left w:val="nil"/>
              <w:bottom w:val="single" w:sz="4" w:space="0" w:color="auto"/>
              <w:right w:val="single" w:sz="4" w:space="0" w:color="auto"/>
            </w:tcBorders>
            <w:shd w:val="clear" w:color="auto" w:fill="auto"/>
            <w:noWrap/>
            <w:vAlign w:val="center"/>
          </w:tcPr>
          <w:p w14:paraId="33235045"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37</w:t>
            </w:r>
          </w:p>
        </w:tc>
        <w:tc>
          <w:tcPr>
            <w:tcW w:w="0" w:type="auto"/>
            <w:tcBorders>
              <w:top w:val="nil"/>
              <w:left w:val="nil"/>
              <w:bottom w:val="single" w:sz="4" w:space="0" w:color="auto"/>
              <w:right w:val="single" w:sz="4" w:space="0" w:color="auto"/>
            </w:tcBorders>
            <w:shd w:val="clear" w:color="auto" w:fill="auto"/>
            <w:noWrap/>
            <w:vAlign w:val="center"/>
          </w:tcPr>
          <w:p w14:paraId="6CCB3584"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565051.6883 </w:t>
            </w:r>
          </w:p>
        </w:tc>
        <w:tc>
          <w:tcPr>
            <w:tcW w:w="0" w:type="auto"/>
            <w:tcBorders>
              <w:top w:val="nil"/>
              <w:left w:val="nil"/>
              <w:bottom w:val="single" w:sz="4" w:space="0" w:color="auto"/>
              <w:right w:val="single" w:sz="4" w:space="0" w:color="auto"/>
            </w:tcBorders>
            <w:shd w:val="clear" w:color="auto" w:fill="auto"/>
            <w:noWrap/>
            <w:vAlign w:val="center"/>
          </w:tcPr>
          <w:p w14:paraId="4AD0E99C"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3550176.2692 </w:t>
            </w:r>
          </w:p>
        </w:tc>
        <w:tc>
          <w:tcPr>
            <w:tcW w:w="0" w:type="auto"/>
            <w:tcBorders>
              <w:top w:val="nil"/>
              <w:left w:val="nil"/>
              <w:bottom w:val="single" w:sz="4" w:space="0" w:color="auto"/>
              <w:right w:val="single" w:sz="4" w:space="0" w:color="auto"/>
            </w:tcBorders>
            <w:shd w:val="clear" w:color="auto" w:fill="auto"/>
            <w:noWrap/>
            <w:vAlign w:val="center"/>
          </w:tcPr>
          <w:p w14:paraId="4B9EEBCC"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70</w:t>
            </w:r>
          </w:p>
        </w:tc>
        <w:tc>
          <w:tcPr>
            <w:tcW w:w="0" w:type="auto"/>
            <w:tcBorders>
              <w:top w:val="nil"/>
              <w:left w:val="nil"/>
              <w:bottom w:val="single" w:sz="4" w:space="0" w:color="auto"/>
              <w:right w:val="single" w:sz="4" w:space="0" w:color="auto"/>
            </w:tcBorders>
            <w:shd w:val="clear" w:color="auto" w:fill="auto"/>
            <w:noWrap/>
            <w:vAlign w:val="center"/>
          </w:tcPr>
          <w:p w14:paraId="2AC8E10E"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566136.1904 </w:t>
            </w:r>
          </w:p>
        </w:tc>
        <w:tc>
          <w:tcPr>
            <w:tcW w:w="0" w:type="auto"/>
            <w:tcBorders>
              <w:top w:val="nil"/>
              <w:left w:val="nil"/>
              <w:bottom w:val="single" w:sz="4" w:space="0" w:color="auto"/>
              <w:right w:val="single" w:sz="4" w:space="0" w:color="auto"/>
            </w:tcBorders>
            <w:shd w:val="clear" w:color="auto" w:fill="auto"/>
            <w:noWrap/>
            <w:vAlign w:val="center"/>
          </w:tcPr>
          <w:p w14:paraId="776E97CC"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3550468.0322 </w:t>
            </w:r>
          </w:p>
        </w:tc>
      </w:tr>
      <w:tr w:rsidR="000F4245" w14:paraId="132735B6"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01E0762B"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14:paraId="1B21F1F1"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564863.0464 </w:t>
            </w:r>
          </w:p>
        </w:tc>
        <w:tc>
          <w:tcPr>
            <w:tcW w:w="0" w:type="auto"/>
            <w:tcBorders>
              <w:top w:val="nil"/>
              <w:left w:val="nil"/>
              <w:bottom w:val="single" w:sz="4" w:space="0" w:color="auto"/>
              <w:right w:val="single" w:sz="4" w:space="0" w:color="auto"/>
            </w:tcBorders>
            <w:shd w:val="clear" w:color="auto" w:fill="auto"/>
            <w:noWrap/>
            <w:vAlign w:val="center"/>
          </w:tcPr>
          <w:p w14:paraId="004B6560"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3551239.4751 </w:t>
            </w:r>
          </w:p>
        </w:tc>
        <w:tc>
          <w:tcPr>
            <w:tcW w:w="0" w:type="auto"/>
            <w:tcBorders>
              <w:top w:val="nil"/>
              <w:left w:val="nil"/>
              <w:bottom w:val="single" w:sz="4" w:space="0" w:color="auto"/>
              <w:right w:val="single" w:sz="4" w:space="0" w:color="auto"/>
            </w:tcBorders>
            <w:shd w:val="clear" w:color="auto" w:fill="auto"/>
            <w:noWrap/>
            <w:vAlign w:val="center"/>
          </w:tcPr>
          <w:p w14:paraId="677CCE8B"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38</w:t>
            </w:r>
          </w:p>
        </w:tc>
        <w:tc>
          <w:tcPr>
            <w:tcW w:w="0" w:type="auto"/>
            <w:tcBorders>
              <w:top w:val="nil"/>
              <w:left w:val="nil"/>
              <w:bottom w:val="single" w:sz="4" w:space="0" w:color="auto"/>
              <w:right w:val="single" w:sz="4" w:space="0" w:color="auto"/>
            </w:tcBorders>
            <w:shd w:val="clear" w:color="auto" w:fill="auto"/>
            <w:noWrap/>
            <w:vAlign w:val="center"/>
          </w:tcPr>
          <w:p w14:paraId="3A0C8CF4"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565105.2052 </w:t>
            </w:r>
          </w:p>
        </w:tc>
        <w:tc>
          <w:tcPr>
            <w:tcW w:w="0" w:type="auto"/>
            <w:tcBorders>
              <w:top w:val="nil"/>
              <w:left w:val="nil"/>
              <w:bottom w:val="single" w:sz="4" w:space="0" w:color="auto"/>
              <w:right w:val="single" w:sz="4" w:space="0" w:color="auto"/>
            </w:tcBorders>
            <w:shd w:val="clear" w:color="auto" w:fill="auto"/>
            <w:noWrap/>
            <w:vAlign w:val="center"/>
          </w:tcPr>
          <w:p w14:paraId="0E88486E"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3550156.6757 </w:t>
            </w:r>
          </w:p>
        </w:tc>
        <w:tc>
          <w:tcPr>
            <w:tcW w:w="0" w:type="auto"/>
            <w:tcBorders>
              <w:top w:val="nil"/>
              <w:left w:val="nil"/>
              <w:bottom w:val="single" w:sz="4" w:space="0" w:color="auto"/>
              <w:right w:val="single" w:sz="4" w:space="0" w:color="auto"/>
            </w:tcBorders>
            <w:shd w:val="clear" w:color="auto" w:fill="auto"/>
            <w:noWrap/>
            <w:vAlign w:val="center"/>
          </w:tcPr>
          <w:p w14:paraId="1D4F6AFF"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71</w:t>
            </w:r>
          </w:p>
        </w:tc>
        <w:tc>
          <w:tcPr>
            <w:tcW w:w="0" w:type="auto"/>
            <w:tcBorders>
              <w:top w:val="nil"/>
              <w:left w:val="nil"/>
              <w:bottom w:val="single" w:sz="4" w:space="0" w:color="auto"/>
              <w:right w:val="single" w:sz="4" w:space="0" w:color="auto"/>
            </w:tcBorders>
            <w:shd w:val="clear" w:color="auto" w:fill="auto"/>
            <w:noWrap/>
            <w:vAlign w:val="center"/>
          </w:tcPr>
          <w:p w14:paraId="0AC8739C"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566102.3638 </w:t>
            </w:r>
          </w:p>
        </w:tc>
        <w:tc>
          <w:tcPr>
            <w:tcW w:w="0" w:type="auto"/>
            <w:tcBorders>
              <w:top w:val="nil"/>
              <w:left w:val="nil"/>
              <w:bottom w:val="single" w:sz="4" w:space="0" w:color="auto"/>
              <w:right w:val="single" w:sz="4" w:space="0" w:color="auto"/>
            </w:tcBorders>
            <w:shd w:val="clear" w:color="auto" w:fill="auto"/>
            <w:noWrap/>
            <w:vAlign w:val="center"/>
          </w:tcPr>
          <w:p w14:paraId="4707D946"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3550447.3491 </w:t>
            </w:r>
          </w:p>
        </w:tc>
      </w:tr>
      <w:tr w:rsidR="000F4245" w14:paraId="5162EFF5"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62445471"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6</w:t>
            </w:r>
          </w:p>
        </w:tc>
        <w:tc>
          <w:tcPr>
            <w:tcW w:w="0" w:type="auto"/>
            <w:tcBorders>
              <w:top w:val="nil"/>
              <w:left w:val="nil"/>
              <w:bottom w:val="single" w:sz="4" w:space="0" w:color="auto"/>
              <w:right w:val="single" w:sz="4" w:space="0" w:color="auto"/>
            </w:tcBorders>
            <w:shd w:val="clear" w:color="auto" w:fill="auto"/>
            <w:noWrap/>
            <w:vAlign w:val="center"/>
          </w:tcPr>
          <w:p w14:paraId="72685E45"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564829.0671 </w:t>
            </w:r>
          </w:p>
        </w:tc>
        <w:tc>
          <w:tcPr>
            <w:tcW w:w="0" w:type="auto"/>
            <w:tcBorders>
              <w:top w:val="nil"/>
              <w:left w:val="nil"/>
              <w:bottom w:val="single" w:sz="4" w:space="0" w:color="auto"/>
              <w:right w:val="single" w:sz="4" w:space="0" w:color="auto"/>
            </w:tcBorders>
            <w:shd w:val="clear" w:color="auto" w:fill="auto"/>
            <w:noWrap/>
            <w:vAlign w:val="center"/>
          </w:tcPr>
          <w:p w14:paraId="28F57A80"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3551147.1640 </w:t>
            </w:r>
          </w:p>
        </w:tc>
        <w:tc>
          <w:tcPr>
            <w:tcW w:w="0" w:type="auto"/>
            <w:tcBorders>
              <w:top w:val="nil"/>
              <w:left w:val="nil"/>
              <w:bottom w:val="single" w:sz="4" w:space="0" w:color="auto"/>
              <w:right w:val="single" w:sz="4" w:space="0" w:color="auto"/>
            </w:tcBorders>
            <w:shd w:val="clear" w:color="auto" w:fill="auto"/>
            <w:noWrap/>
            <w:vAlign w:val="center"/>
          </w:tcPr>
          <w:p w14:paraId="6C6936AC"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39</w:t>
            </w:r>
          </w:p>
        </w:tc>
        <w:tc>
          <w:tcPr>
            <w:tcW w:w="0" w:type="auto"/>
            <w:tcBorders>
              <w:top w:val="nil"/>
              <w:left w:val="nil"/>
              <w:bottom w:val="single" w:sz="4" w:space="0" w:color="auto"/>
              <w:right w:val="single" w:sz="4" w:space="0" w:color="auto"/>
            </w:tcBorders>
            <w:shd w:val="clear" w:color="auto" w:fill="auto"/>
            <w:noWrap/>
            <w:vAlign w:val="center"/>
          </w:tcPr>
          <w:p w14:paraId="1B634AD7"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565191.1195 </w:t>
            </w:r>
          </w:p>
        </w:tc>
        <w:tc>
          <w:tcPr>
            <w:tcW w:w="0" w:type="auto"/>
            <w:tcBorders>
              <w:top w:val="nil"/>
              <w:left w:val="nil"/>
              <w:bottom w:val="single" w:sz="4" w:space="0" w:color="auto"/>
              <w:right w:val="single" w:sz="4" w:space="0" w:color="auto"/>
            </w:tcBorders>
            <w:shd w:val="clear" w:color="auto" w:fill="auto"/>
            <w:noWrap/>
            <w:vAlign w:val="center"/>
          </w:tcPr>
          <w:p w14:paraId="4B3AD260"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3550127.2059 </w:t>
            </w:r>
          </w:p>
        </w:tc>
        <w:tc>
          <w:tcPr>
            <w:tcW w:w="0" w:type="auto"/>
            <w:tcBorders>
              <w:top w:val="nil"/>
              <w:left w:val="nil"/>
              <w:bottom w:val="single" w:sz="4" w:space="0" w:color="auto"/>
              <w:right w:val="single" w:sz="4" w:space="0" w:color="auto"/>
            </w:tcBorders>
            <w:shd w:val="clear" w:color="auto" w:fill="auto"/>
            <w:noWrap/>
            <w:vAlign w:val="center"/>
          </w:tcPr>
          <w:p w14:paraId="2AA59687"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72</w:t>
            </w:r>
          </w:p>
        </w:tc>
        <w:tc>
          <w:tcPr>
            <w:tcW w:w="0" w:type="auto"/>
            <w:tcBorders>
              <w:top w:val="nil"/>
              <w:left w:val="nil"/>
              <w:bottom w:val="single" w:sz="4" w:space="0" w:color="auto"/>
              <w:right w:val="single" w:sz="4" w:space="0" w:color="auto"/>
            </w:tcBorders>
            <w:shd w:val="clear" w:color="auto" w:fill="auto"/>
            <w:noWrap/>
            <w:vAlign w:val="center"/>
          </w:tcPr>
          <w:p w14:paraId="2D8C70DE"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566042.9302 </w:t>
            </w:r>
          </w:p>
        </w:tc>
        <w:tc>
          <w:tcPr>
            <w:tcW w:w="0" w:type="auto"/>
            <w:tcBorders>
              <w:top w:val="nil"/>
              <w:left w:val="nil"/>
              <w:bottom w:val="single" w:sz="4" w:space="0" w:color="auto"/>
              <w:right w:val="single" w:sz="4" w:space="0" w:color="auto"/>
            </w:tcBorders>
            <w:shd w:val="clear" w:color="auto" w:fill="auto"/>
            <w:noWrap/>
            <w:vAlign w:val="center"/>
          </w:tcPr>
          <w:p w14:paraId="7FD2B47C"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3550439.9129 </w:t>
            </w:r>
          </w:p>
        </w:tc>
      </w:tr>
      <w:tr w:rsidR="000F4245" w14:paraId="1C70CD2C"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5B9C6E08"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7</w:t>
            </w:r>
          </w:p>
        </w:tc>
        <w:tc>
          <w:tcPr>
            <w:tcW w:w="0" w:type="auto"/>
            <w:tcBorders>
              <w:top w:val="nil"/>
              <w:left w:val="nil"/>
              <w:bottom w:val="single" w:sz="4" w:space="0" w:color="auto"/>
              <w:right w:val="single" w:sz="4" w:space="0" w:color="auto"/>
            </w:tcBorders>
            <w:shd w:val="clear" w:color="auto" w:fill="auto"/>
            <w:noWrap/>
            <w:vAlign w:val="center"/>
          </w:tcPr>
          <w:p w14:paraId="1B36158E"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564789.0922 </w:t>
            </w:r>
          </w:p>
        </w:tc>
        <w:tc>
          <w:tcPr>
            <w:tcW w:w="0" w:type="auto"/>
            <w:tcBorders>
              <w:top w:val="nil"/>
              <w:left w:val="nil"/>
              <w:bottom w:val="single" w:sz="4" w:space="0" w:color="auto"/>
              <w:right w:val="single" w:sz="4" w:space="0" w:color="auto"/>
            </w:tcBorders>
            <w:shd w:val="clear" w:color="auto" w:fill="auto"/>
            <w:noWrap/>
            <w:vAlign w:val="center"/>
          </w:tcPr>
          <w:p w14:paraId="04E5AA9A"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3551053.3025 </w:t>
            </w:r>
          </w:p>
        </w:tc>
        <w:tc>
          <w:tcPr>
            <w:tcW w:w="0" w:type="auto"/>
            <w:tcBorders>
              <w:top w:val="nil"/>
              <w:left w:val="nil"/>
              <w:bottom w:val="single" w:sz="4" w:space="0" w:color="auto"/>
              <w:right w:val="single" w:sz="4" w:space="0" w:color="auto"/>
            </w:tcBorders>
            <w:shd w:val="clear" w:color="auto" w:fill="auto"/>
            <w:noWrap/>
            <w:vAlign w:val="center"/>
          </w:tcPr>
          <w:p w14:paraId="79CE8A64"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40</w:t>
            </w:r>
          </w:p>
        </w:tc>
        <w:tc>
          <w:tcPr>
            <w:tcW w:w="0" w:type="auto"/>
            <w:tcBorders>
              <w:top w:val="nil"/>
              <w:left w:val="nil"/>
              <w:bottom w:val="single" w:sz="4" w:space="0" w:color="auto"/>
              <w:right w:val="single" w:sz="4" w:space="0" w:color="auto"/>
            </w:tcBorders>
            <w:shd w:val="clear" w:color="auto" w:fill="auto"/>
            <w:noWrap/>
            <w:vAlign w:val="center"/>
          </w:tcPr>
          <w:p w14:paraId="03A0243B"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565220.0216 </w:t>
            </w:r>
          </w:p>
        </w:tc>
        <w:tc>
          <w:tcPr>
            <w:tcW w:w="0" w:type="auto"/>
            <w:tcBorders>
              <w:top w:val="nil"/>
              <w:left w:val="nil"/>
              <w:bottom w:val="single" w:sz="4" w:space="0" w:color="auto"/>
              <w:right w:val="single" w:sz="4" w:space="0" w:color="auto"/>
            </w:tcBorders>
            <w:shd w:val="clear" w:color="auto" w:fill="auto"/>
            <w:noWrap/>
            <w:vAlign w:val="center"/>
          </w:tcPr>
          <w:p w14:paraId="319A8F53"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3550121.3218 </w:t>
            </w:r>
          </w:p>
        </w:tc>
        <w:tc>
          <w:tcPr>
            <w:tcW w:w="0" w:type="auto"/>
            <w:tcBorders>
              <w:top w:val="nil"/>
              <w:left w:val="nil"/>
              <w:bottom w:val="single" w:sz="4" w:space="0" w:color="auto"/>
              <w:right w:val="single" w:sz="4" w:space="0" w:color="auto"/>
            </w:tcBorders>
            <w:shd w:val="clear" w:color="auto" w:fill="auto"/>
            <w:noWrap/>
            <w:vAlign w:val="center"/>
          </w:tcPr>
          <w:p w14:paraId="11793D38"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73</w:t>
            </w:r>
          </w:p>
        </w:tc>
        <w:tc>
          <w:tcPr>
            <w:tcW w:w="0" w:type="auto"/>
            <w:tcBorders>
              <w:top w:val="nil"/>
              <w:left w:val="nil"/>
              <w:bottom w:val="single" w:sz="4" w:space="0" w:color="auto"/>
              <w:right w:val="single" w:sz="4" w:space="0" w:color="auto"/>
            </w:tcBorders>
            <w:shd w:val="clear" w:color="auto" w:fill="auto"/>
            <w:noWrap/>
            <w:vAlign w:val="center"/>
          </w:tcPr>
          <w:p w14:paraId="732E4D8E"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565979.0155 </w:t>
            </w:r>
          </w:p>
        </w:tc>
        <w:tc>
          <w:tcPr>
            <w:tcW w:w="0" w:type="auto"/>
            <w:tcBorders>
              <w:top w:val="nil"/>
              <w:left w:val="nil"/>
              <w:bottom w:val="single" w:sz="4" w:space="0" w:color="auto"/>
              <w:right w:val="single" w:sz="4" w:space="0" w:color="auto"/>
            </w:tcBorders>
            <w:shd w:val="clear" w:color="auto" w:fill="auto"/>
            <w:noWrap/>
            <w:vAlign w:val="center"/>
          </w:tcPr>
          <w:p w14:paraId="526233FA"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3550421.3697 </w:t>
            </w:r>
          </w:p>
        </w:tc>
      </w:tr>
      <w:tr w:rsidR="000F4245" w14:paraId="5DE3609B"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2E7BD22C"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8</w:t>
            </w:r>
          </w:p>
        </w:tc>
        <w:tc>
          <w:tcPr>
            <w:tcW w:w="0" w:type="auto"/>
            <w:tcBorders>
              <w:top w:val="nil"/>
              <w:left w:val="nil"/>
              <w:bottom w:val="single" w:sz="4" w:space="0" w:color="auto"/>
              <w:right w:val="single" w:sz="4" w:space="0" w:color="auto"/>
            </w:tcBorders>
            <w:shd w:val="clear" w:color="auto" w:fill="auto"/>
            <w:noWrap/>
            <w:vAlign w:val="center"/>
          </w:tcPr>
          <w:p w14:paraId="5F3ABCDF"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564719.9750 </w:t>
            </w:r>
          </w:p>
        </w:tc>
        <w:tc>
          <w:tcPr>
            <w:tcW w:w="0" w:type="auto"/>
            <w:tcBorders>
              <w:top w:val="nil"/>
              <w:left w:val="nil"/>
              <w:bottom w:val="single" w:sz="4" w:space="0" w:color="auto"/>
              <w:right w:val="single" w:sz="4" w:space="0" w:color="auto"/>
            </w:tcBorders>
            <w:shd w:val="clear" w:color="auto" w:fill="auto"/>
            <w:noWrap/>
            <w:vAlign w:val="center"/>
          </w:tcPr>
          <w:p w14:paraId="6B6C9D83"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3550885.4392 </w:t>
            </w:r>
          </w:p>
        </w:tc>
        <w:tc>
          <w:tcPr>
            <w:tcW w:w="0" w:type="auto"/>
            <w:tcBorders>
              <w:top w:val="nil"/>
              <w:left w:val="nil"/>
              <w:bottom w:val="single" w:sz="4" w:space="0" w:color="auto"/>
              <w:right w:val="single" w:sz="4" w:space="0" w:color="auto"/>
            </w:tcBorders>
            <w:shd w:val="clear" w:color="auto" w:fill="auto"/>
            <w:noWrap/>
            <w:vAlign w:val="center"/>
          </w:tcPr>
          <w:p w14:paraId="40E39703"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41</w:t>
            </w:r>
          </w:p>
        </w:tc>
        <w:tc>
          <w:tcPr>
            <w:tcW w:w="0" w:type="auto"/>
            <w:tcBorders>
              <w:top w:val="nil"/>
              <w:left w:val="nil"/>
              <w:bottom w:val="single" w:sz="4" w:space="0" w:color="auto"/>
              <w:right w:val="single" w:sz="4" w:space="0" w:color="auto"/>
            </w:tcBorders>
            <w:shd w:val="clear" w:color="auto" w:fill="auto"/>
            <w:noWrap/>
            <w:vAlign w:val="center"/>
          </w:tcPr>
          <w:p w14:paraId="762521A2"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565270.3248 </w:t>
            </w:r>
          </w:p>
        </w:tc>
        <w:tc>
          <w:tcPr>
            <w:tcW w:w="0" w:type="auto"/>
            <w:tcBorders>
              <w:top w:val="nil"/>
              <w:left w:val="nil"/>
              <w:bottom w:val="single" w:sz="4" w:space="0" w:color="auto"/>
              <w:right w:val="single" w:sz="4" w:space="0" w:color="auto"/>
            </w:tcBorders>
            <w:shd w:val="clear" w:color="auto" w:fill="auto"/>
            <w:noWrap/>
            <w:vAlign w:val="center"/>
          </w:tcPr>
          <w:p w14:paraId="09883200"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3550111.6557 </w:t>
            </w:r>
          </w:p>
        </w:tc>
        <w:tc>
          <w:tcPr>
            <w:tcW w:w="0" w:type="auto"/>
            <w:tcBorders>
              <w:top w:val="nil"/>
              <w:left w:val="nil"/>
              <w:bottom w:val="single" w:sz="4" w:space="0" w:color="auto"/>
              <w:right w:val="single" w:sz="4" w:space="0" w:color="auto"/>
            </w:tcBorders>
            <w:shd w:val="clear" w:color="auto" w:fill="auto"/>
            <w:noWrap/>
            <w:vAlign w:val="center"/>
          </w:tcPr>
          <w:p w14:paraId="48F2DE13"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74</w:t>
            </w:r>
          </w:p>
        </w:tc>
        <w:tc>
          <w:tcPr>
            <w:tcW w:w="0" w:type="auto"/>
            <w:tcBorders>
              <w:top w:val="nil"/>
              <w:left w:val="nil"/>
              <w:bottom w:val="single" w:sz="4" w:space="0" w:color="auto"/>
              <w:right w:val="single" w:sz="4" w:space="0" w:color="auto"/>
            </w:tcBorders>
            <w:shd w:val="clear" w:color="auto" w:fill="auto"/>
            <w:noWrap/>
            <w:vAlign w:val="center"/>
          </w:tcPr>
          <w:p w14:paraId="283E61F6"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565888.7133 </w:t>
            </w:r>
          </w:p>
        </w:tc>
        <w:tc>
          <w:tcPr>
            <w:tcW w:w="0" w:type="auto"/>
            <w:tcBorders>
              <w:top w:val="nil"/>
              <w:left w:val="nil"/>
              <w:bottom w:val="single" w:sz="4" w:space="0" w:color="auto"/>
              <w:right w:val="single" w:sz="4" w:space="0" w:color="auto"/>
            </w:tcBorders>
            <w:shd w:val="clear" w:color="auto" w:fill="auto"/>
            <w:noWrap/>
            <w:vAlign w:val="center"/>
          </w:tcPr>
          <w:p w14:paraId="7C40D2C9"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3550394.4966 </w:t>
            </w:r>
          </w:p>
        </w:tc>
      </w:tr>
      <w:tr w:rsidR="000F4245" w14:paraId="5CF75665"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76FDF040"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9</w:t>
            </w:r>
          </w:p>
        </w:tc>
        <w:tc>
          <w:tcPr>
            <w:tcW w:w="0" w:type="auto"/>
            <w:tcBorders>
              <w:top w:val="nil"/>
              <w:left w:val="nil"/>
              <w:bottom w:val="single" w:sz="4" w:space="0" w:color="auto"/>
              <w:right w:val="single" w:sz="4" w:space="0" w:color="auto"/>
            </w:tcBorders>
            <w:shd w:val="clear" w:color="auto" w:fill="auto"/>
            <w:noWrap/>
            <w:vAlign w:val="center"/>
          </w:tcPr>
          <w:p w14:paraId="06F6AE35"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564698.5022 </w:t>
            </w:r>
          </w:p>
        </w:tc>
        <w:tc>
          <w:tcPr>
            <w:tcW w:w="0" w:type="auto"/>
            <w:tcBorders>
              <w:top w:val="nil"/>
              <w:left w:val="nil"/>
              <w:bottom w:val="single" w:sz="4" w:space="0" w:color="auto"/>
              <w:right w:val="single" w:sz="4" w:space="0" w:color="auto"/>
            </w:tcBorders>
            <w:shd w:val="clear" w:color="auto" w:fill="auto"/>
            <w:noWrap/>
            <w:vAlign w:val="center"/>
          </w:tcPr>
          <w:p w14:paraId="4085CA8C"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3550853.2715 </w:t>
            </w:r>
          </w:p>
        </w:tc>
        <w:tc>
          <w:tcPr>
            <w:tcW w:w="0" w:type="auto"/>
            <w:tcBorders>
              <w:top w:val="nil"/>
              <w:left w:val="nil"/>
              <w:bottom w:val="single" w:sz="4" w:space="0" w:color="auto"/>
              <w:right w:val="single" w:sz="4" w:space="0" w:color="auto"/>
            </w:tcBorders>
            <w:shd w:val="clear" w:color="auto" w:fill="auto"/>
            <w:noWrap/>
            <w:vAlign w:val="center"/>
          </w:tcPr>
          <w:p w14:paraId="67B8258A"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42</w:t>
            </w:r>
          </w:p>
        </w:tc>
        <w:tc>
          <w:tcPr>
            <w:tcW w:w="0" w:type="auto"/>
            <w:tcBorders>
              <w:top w:val="nil"/>
              <w:left w:val="nil"/>
              <w:bottom w:val="single" w:sz="4" w:space="0" w:color="auto"/>
              <w:right w:val="single" w:sz="4" w:space="0" w:color="auto"/>
            </w:tcBorders>
            <w:shd w:val="clear" w:color="auto" w:fill="auto"/>
            <w:noWrap/>
            <w:vAlign w:val="center"/>
          </w:tcPr>
          <w:p w14:paraId="1E850051"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565290.7420 </w:t>
            </w:r>
          </w:p>
        </w:tc>
        <w:tc>
          <w:tcPr>
            <w:tcW w:w="0" w:type="auto"/>
            <w:tcBorders>
              <w:top w:val="nil"/>
              <w:left w:val="nil"/>
              <w:bottom w:val="single" w:sz="4" w:space="0" w:color="auto"/>
              <w:right w:val="single" w:sz="4" w:space="0" w:color="auto"/>
            </w:tcBorders>
            <w:shd w:val="clear" w:color="auto" w:fill="auto"/>
            <w:noWrap/>
            <w:vAlign w:val="center"/>
          </w:tcPr>
          <w:p w14:paraId="6F69ED74"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3550109.3178 </w:t>
            </w:r>
          </w:p>
        </w:tc>
        <w:tc>
          <w:tcPr>
            <w:tcW w:w="0" w:type="auto"/>
            <w:tcBorders>
              <w:top w:val="nil"/>
              <w:left w:val="nil"/>
              <w:bottom w:val="single" w:sz="4" w:space="0" w:color="auto"/>
              <w:right w:val="single" w:sz="4" w:space="0" w:color="auto"/>
            </w:tcBorders>
            <w:shd w:val="clear" w:color="auto" w:fill="auto"/>
            <w:noWrap/>
            <w:vAlign w:val="center"/>
          </w:tcPr>
          <w:p w14:paraId="4DC766AA"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75</w:t>
            </w:r>
          </w:p>
        </w:tc>
        <w:tc>
          <w:tcPr>
            <w:tcW w:w="0" w:type="auto"/>
            <w:tcBorders>
              <w:top w:val="nil"/>
              <w:left w:val="nil"/>
              <w:bottom w:val="single" w:sz="4" w:space="0" w:color="auto"/>
              <w:right w:val="single" w:sz="4" w:space="0" w:color="auto"/>
            </w:tcBorders>
            <w:shd w:val="clear" w:color="auto" w:fill="auto"/>
            <w:noWrap/>
            <w:vAlign w:val="center"/>
          </w:tcPr>
          <w:p w14:paraId="75BA5468"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565640.5740 </w:t>
            </w:r>
          </w:p>
        </w:tc>
        <w:tc>
          <w:tcPr>
            <w:tcW w:w="0" w:type="auto"/>
            <w:tcBorders>
              <w:top w:val="nil"/>
              <w:left w:val="nil"/>
              <w:bottom w:val="single" w:sz="4" w:space="0" w:color="auto"/>
              <w:right w:val="single" w:sz="4" w:space="0" w:color="auto"/>
            </w:tcBorders>
            <w:shd w:val="clear" w:color="auto" w:fill="auto"/>
            <w:noWrap/>
            <w:vAlign w:val="center"/>
          </w:tcPr>
          <w:p w14:paraId="08451305"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3550302.1958 </w:t>
            </w:r>
          </w:p>
        </w:tc>
      </w:tr>
      <w:tr w:rsidR="000F4245" w14:paraId="0BE67048"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17BA47A5"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10</w:t>
            </w:r>
          </w:p>
        </w:tc>
        <w:tc>
          <w:tcPr>
            <w:tcW w:w="0" w:type="auto"/>
            <w:tcBorders>
              <w:top w:val="nil"/>
              <w:left w:val="nil"/>
              <w:bottom w:val="single" w:sz="4" w:space="0" w:color="auto"/>
              <w:right w:val="single" w:sz="4" w:space="0" w:color="auto"/>
            </w:tcBorders>
            <w:shd w:val="clear" w:color="auto" w:fill="auto"/>
            <w:noWrap/>
            <w:vAlign w:val="center"/>
          </w:tcPr>
          <w:p w14:paraId="605B4E72"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564686.5424 </w:t>
            </w:r>
          </w:p>
        </w:tc>
        <w:tc>
          <w:tcPr>
            <w:tcW w:w="0" w:type="auto"/>
            <w:tcBorders>
              <w:top w:val="nil"/>
              <w:left w:val="nil"/>
              <w:bottom w:val="single" w:sz="4" w:space="0" w:color="auto"/>
              <w:right w:val="single" w:sz="4" w:space="0" w:color="auto"/>
            </w:tcBorders>
            <w:shd w:val="clear" w:color="auto" w:fill="auto"/>
            <w:noWrap/>
            <w:vAlign w:val="center"/>
          </w:tcPr>
          <w:p w14:paraId="29DD4C86"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3550823.2035 </w:t>
            </w:r>
          </w:p>
        </w:tc>
        <w:tc>
          <w:tcPr>
            <w:tcW w:w="0" w:type="auto"/>
            <w:tcBorders>
              <w:top w:val="nil"/>
              <w:left w:val="nil"/>
              <w:bottom w:val="single" w:sz="4" w:space="0" w:color="auto"/>
              <w:right w:val="single" w:sz="4" w:space="0" w:color="auto"/>
            </w:tcBorders>
            <w:shd w:val="clear" w:color="auto" w:fill="auto"/>
            <w:noWrap/>
            <w:vAlign w:val="center"/>
          </w:tcPr>
          <w:p w14:paraId="29CD73BE"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43</w:t>
            </w:r>
          </w:p>
        </w:tc>
        <w:tc>
          <w:tcPr>
            <w:tcW w:w="0" w:type="auto"/>
            <w:tcBorders>
              <w:top w:val="nil"/>
              <w:left w:val="nil"/>
              <w:bottom w:val="single" w:sz="4" w:space="0" w:color="auto"/>
              <w:right w:val="single" w:sz="4" w:space="0" w:color="auto"/>
            </w:tcBorders>
            <w:shd w:val="clear" w:color="auto" w:fill="auto"/>
            <w:noWrap/>
            <w:vAlign w:val="center"/>
          </w:tcPr>
          <w:p w14:paraId="49DE094E"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565333.7093 </w:t>
            </w:r>
          </w:p>
        </w:tc>
        <w:tc>
          <w:tcPr>
            <w:tcW w:w="0" w:type="auto"/>
            <w:tcBorders>
              <w:top w:val="nil"/>
              <w:left w:val="nil"/>
              <w:bottom w:val="single" w:sz="4" w:space="0" w:color="auto"/>
              <w:right w:val="single" w:sz="4" w:space="0" w:color="auto"/>
            </w:tcBorders>
            <w:shd w:val="clear" w:color="auto" w:fill="auto"/>
            <w:noWrap/>
            <w:vAlign w:val="center"/>
          </w:tcPr>
          <w:p w14:paraId="6617C189"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3550108.2081 </w:t>
            </w:r>
          </w:p>
        </w:tc>
        <w:tc>
          <w:tcPr>
            <w:tcW w:w="0" w:type="auto"/>
            <w:tcBorders>
              <w:top w:val="nil"/>
              <w:left w:val="nil"/>
              <w:bottom w:val="single" w:sz="4" w:space="0" w:color="auto"/>
              <w:right w:val="single" w:sz="4" w:space="0" w:color="auto"/>
            </w:tcBorders>
            <w:shd w:val="clear" w:color="auto" w:fill="auto"/>
            <w:noWrap/>
            <w:vAlign w:val="center"/>
          </w:tcPr>
          <w:p w14:paraId="38689A8F"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76</w:t>
            </w:r>
          </w:p>
        </w:tc>
        <w:tc>
          <w:tcPr>
            <w:tcW w:w="0" w:type="auto"/>
            <w:tcBorders>
              <w:top w:val="nil"/>
              <w:left w:val="nil"/>
              <w:bottom w:val="single" w:sz="4" w:space="0" w:color="auto"/>
              <w:right w:val="single" w:sz="4" w:space="0" w:color="auto"/>
            </w:tcBorders>
            <w:shd w:val="clear" w:color="auto" w:fill="auto"/>
            <w:noWrap/>
            <w:vAlign w:val="center"/>
          </w:tcPr>
          <w:p w14:paraId="1FFE281C"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565536.6844 </w:t>
            </w:r>
          </w:p>
        </w:tc>
        <w:tc>
          <w:tcPr>
            <w:tcW w:w="0" w:type="auto"/>
            <w:tcBorders>
              <w:top w:val="nil"/>
              <w:left w:val="nil"/>
              <w:bottom w:val="single" w:sz="4" w:space="0" w:color="auto"/>
              <w:right w:val="single" w:sz="4" w:space="0" w:color="auto"/>
            </w:tcBorders>
            <w:shd w:val="clear" w:color="auto" w:fill="auto"/>
            <w:noWrap/>
            <w:vAlign w:val="center"/>
          </w:tcPr>
          <w:p w14:paraId="74556A93"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3550250.7661 </w:t>
            </w:r>
          </w:p>
        </w:tc>
      </w:tr>
      <w:tr w:rsidR="000F4245" w14:paraId="217B5104"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226E3CC5"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11</w:t>
            </w:r>
          </w:p>
        </w:tc>
        <w:tc>
          <w:tcPr>
            <w:tcW w:w="0" w:type="auto"/>
            <w:tcBorders>
              <w:top w:val="nil"/>
              <w:left w:val="nil"/>
              <w:bottom w:val="single" w:sz="4" w:space="0" w:color="auto"/>
              <w:right w:val="single" w:sz="4" w:space="0" w:color="auto"/>
            </w:tcBorders>
            <w:shd w:val="clear" w:color="auto" w:fill="auto"/>
            <w:noWrap/>
            <w:vAlign w:val="center"/>
          </w:tcPr>
          <w:p w14:paraId="7A1E1765"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564680.4698 </w:t>
            </w:r>
          </w:p>
        </w:tc>
        <w:tc>
          <w:tcPr>
            <w:tcW w:w="0" w:type="auto"/>
            <w:tcBorders>
              <w:top w:val="nil"/>
              <w:left w:val="nil"/>
              <w:bottom w:val="single" w:sz="4" w:space="0" w:color="auto"/>
              <w:right w:val="single" w:sz="4" w:space="0" w:color="auto"/>
            </w:tcBorders>
            <w:shd w:val="clear" w:color="auto" w:fill="auto"/>
            <w:noWrap/>
            <w:vAlign w:val="center"/>
          </w:tcPr>
          <w:p w14:paraId="6F7488FB"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3550808.6391 </w:t>
            </w:r>
          </w:p>
        </w:tc>
        <w:tc>
          <w:tcPr>
            <w:tcW w:w="0" w:type="auto"/>
            <w:tcBorders>
              <w:top w:val="nil"/>
              <w:left w:val="nil"/>
              <w:bottom w:val="single" w:sz="4" w:space="0" w:color="auto"/>
              <w:right w:val="single" w:sz="4" w:space="0" w:color="auto"/>
            </w:tcBorders>
            <w:shd w:val="clear" w:color="auto" w:fill="auto"/>
            <w:noWrap/>
            <w:vAlign w:val="center"/>
          </w:tcPr>
          <w:p w14:paraId="64B7F8CC"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44</w:t>
            </w:r>
          </w:p>
        </w:tc>
        <w:tc>
          <w:tcPr>
            <w:tcW w:w="0" w:type="auto"/>
            <w:tcBorders>
              <w:top w:val="nil"/>
              <w:left w:val="nil"/>
              <w:bottom w:val="single" w:sz="4" w:space="0" w:color="auto"/>
              <w:right w:val="single" w:sz="4" w:space="0" w:color="auto"/>
            </w:tcBorders>
            <w:shd w:val="clear" w:color="auto" w:fill="auto"/>
            <w:noWrap/>
            <w:vAlign w:val="center"/>
          </w:tcPr>
          <w:p w14:paraId="00D08E71"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565364.1119 </w:t>
            </w:r>
          </w:p>
        </w:tc>
        <w:tc>
          <w:tcPr>
            <w:tcW w:w="0" w:type="auto"/>
            <w:tcBorders>
              <w:top w:val="nil"/>
              <w:left w:val="nil"/>
              <w:bottom w:val="single" w:sz="4" w:space="0" w:color="auto"/>
              <w:right w:val="single" w:sz="4" w:space="0" w:color="auto"/>
            </w:tcBorders>
            <w:shd w:val="clear" w:color="auto" w:fill="auto"/>
            <w:noWrap/>
            <w:vAlign w:val="center"/>
          </w:tcPr>
          <w:p w14:paraId="5BF540D8"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3550107.7125 </w:t>
            </w:r>
          </w:p>
        </w:tc>
        <w:tc>
          <w:tcPr>
            <w:tcW w:w="0" w:type="auto"/>
            <w:tcBorders>
              <w:top w:val="nil"/>
              <w:left w:val="nil"/>
              <w:bottom w:val="single" w:sz="4" w:space="0" w:color="auto"/>
              <w:right w:val="single" w:sz="4" w:space="0" w:color="auto"/>
            </w:tcBorders>
            <w:shd w:val="clear" w:color="auto" w:fill="auto"/>
            <w:noWrap/>
            <w:vAlign w:val="center"/>
          </w:tcPr>
          <w:p w14:paraId="6AC5765C"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77</w:t>
            </w:r>
          </w:p>
        </w:tc>
        <w:tc>
          <w:tcPr>
            <w:tcW w:w="0" w:type="auto"/>
            <w:tcBorders>
              <w:top w:val="nil"/>
              <w:left w:val="nil"/>
              <w:bottom w:val="single" w:sz="4" w:space="0" w:color="auto"/>
              <w:right w:val="single" w:sz="4" w:space="0" w:color="auto"/>
            </w:tcBorders>
            <w:shd w:val="clear" w:color="auto" w:fill="auto"/>
            <w:noWrap/>
            <w:vAlign w:val="center"/>
          </w:tcPr>
          <w:p w14:paraId="345A8F33"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565411.4432</w:t>
            </w:r>
          </w:p>
        </w:tc>
        <w:tc>
          <w:tcPr>
            <w:tcW w:w="0" w:type="auto"/>
            <w:tcBorders>
              <w:top w:val="nil"/>
              <w:left w:val="nil"/>
              <w:bottom w:val="single" w:sz="4" w:space="0" w:color="auto"/>
              <w:right w:val="single" w:sz="4" w:space="0" w:color="auto"/>
            </w:tcBorders>
            <w:shd w:val="clear" w:color="auto" w:fill="auto"/>
            <w:noWrap/>
            <w:vAlign w:val="center"/>
          </w:tcPr>
          <w:p w14:paraId="11346109"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3550211.376</w:t>
            </w:r>
          </w:p>
        </w:tc>
      </w:tr>
      <w:tr w:rsidR="000F4245" w14:paraId="52AA312E"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12DFC984"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12</w:t>
            </w:r>
          </w:p>
        </w:tc>
        <w:tc>
          <w:tcPr>
            <w:tcW w:w="0" w:type="auto"/>
            <w:tcBorders>
              <w:top w:val="nil"/>
              <w:left w:val="nil"/>
              <w:bottom w:val="single" w:sz="4" w:space="0" w:color="auto"/>
              <w:right w:val="single" w:sz="4" w:space="0" w:color="auto"/>
            </w:tcBorders>
            <w:shd w:val="clear" w:color="auto" w:fill="auto"/>
            <w:noWrap/>
            <w:vAlign w:val="center"/>
          </w:tcPr>
          <w:p w14:paraId="2E42963C"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564674.8509 </w:t>
            </w:r>
          </w:p>
        </w:tc>
        <w:tc>
          <w:tcPr>
            <w:tcW w:w="0" w:type="auto"/>
            <w:tcBorders>
              <w:top w:val="nil"/>
              <w:left w:val="nil"/>
              <w:bottom w:val="single" w:sz="4" w:space="0" w:color="auto"/>
              <w:right w:val="single" w:sz="4" w:space="0" w:color="auto"/>
            </w:tcBorders>
            <w:shd w:val="clear" w:color="auto" w:fill="auto"/>
            <w:noWrap/>
            <w:vAlign w:val="center"/>
          </w:tcPr>
          <w:p w14:paraId="4B8A4800"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3550796.5736 </w:t>
            </w:r>
          </w:p>
        </w:tc>
        <w:tc>
          <w:tcPr>
            <w:tcW w:w="0" w:type="auto"/>
            <w:tcBorders>
              <w:top w:val="nil"/>
              <w:left w:val="nil"/>
              <w:bottom w:val="single" w:sz="4" w:space="0" w:color="auto"/>
              <w:right w:val="single" w:sz="4" w:space="0" w:color="auto"/>
            </w:tcBorders>
            <w:shd w:val="clear" w:color="auto" w:fill="auto"/>
            <w:noWrap/>
            <w:vAlign w:val="center"/>
          </w:tcPr>
          <w:p w14:paraId="12F8F76D"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45</w:t>
            </w:r>
          </w:p>
        </w:tc>
        <w:tc>
          <w:tcPr>
            <w:tcW w:w="0" w:type="auto"/>
            <w:tcBorders>
              <w:top w:val="nil"/>
              <w:left w:val="nil"/>
              <w:bottom w:val="single" w:sz="4" w:space="0" w:color="auto"/>
              <w:right w:val="single" w:sz="4" w:space="0" w:color="auto"/>
            </w:tcBorders>
            <w:shd w:val="clear" w:color="auto" w:fill="auto"/>
            <w:noWrap/>
            <w:vAlign w:val="center"/>
          </w:tcPr>
          <w:p w14:paraId="7438D8C0"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565387.7191 </w:t>
            </w:r>
          </w:p>
        </w:tc>
        <w:tc>
          <w:tcPr>
            <w:tcW w:w="0" w:type="auto"/>
            <w:tcBorders>
              <w:top w:val="nil"/>
              <w:left w:val="nil"/>
              <w:bottom w:val="single" w:sz="4" w:space="0" w:color="auto"/>
              <w:right w:val="single" w:sz="4" w:space="0" w:color="auto"/>
            </w:tcBorders>
            <w:shd w:val="clear" w:color="auto" w:fill="auto"/>
            <w:noWrap/>
            <w:vAlign w:val="center"/>
          </w:tcPr>
          <w:p w14:paraId="43E03AE1"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3550108.5578 </w:t>
            </w:r>
          </w:p>
        </w:tc>
        <w:tc>
          <w:tcPr>
            <w:tcW w:w="0" w:type="auto"/>
            <w:tcBorders>
              <w:top w:val="nil"/>
              <w:left w:val="nil"/>
              <w:bottom w:val="single" w:sz="4" w:space="0" w:color="auto"/>
              <w:right w:val="single" w:sz="4" w:space="0" w:color="auto"/>
            </w:tcBorders>
            <w:shd w:val="clear" w:color="auto" w:fill="auto"/>
            <w:noWrap/>
            <w:vAlign w:val="center"/>
          </w:tcPr>
          <w:p w14:paraId="0C3FB0C5"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78</w:t>
            </w:r>
          </w:p>
        </w:tc>
        <w:tc>
          <w:tcPr>
            <w:tcW w:w="0" w:type="auto"/>
            <w:tcBorders>
              <w:top w:val="nil"/>
              <w:left w:val="nil"/>
              <w:bottom w:val="single" w:sz="4" w:space="0" w:color="auto"/>
              <w:right w:val="single" w:sz="4" w:space="0" w:color="auto"/>
            </w:tcBorders>
            <w:shd w:val="clear" w:color="auto" w:fill="auto"/>
            <w:noWrap/>
            <w:vAlign w:val="center"/>
          </w:tcPr>
          <w:p w14:paraId="026D1FAE"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565309.9502</w:t>
            </w:r>
          </w:p>
        </w:tc>
        <w:tc>
          <w:tcPr>
            <w:tcW w:w="0" w:type="auto"/>
            <w:tcBorders>
              <w:top w:val="nil"/>
              <w:left w:val="nil"/>
              <w:bottom w:val="single" w:sz="4" w:space="0" w:color="auto"/>
              <w:right w:val="single" w:sz="4" w:space="0" w:color="auto"/>
            </w:tcBorders>
            <w:shd w:val="clear" w:color="auto" w:fill="auto"/>
            <w:noWrap/>
            <w:vAlign w:val="center"/>
          </w:tcPr>
          <w:p w14:paraId="2F650CD6"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3550200.403</w:t>
            </w:r>
          </w:p>
        </w:tc>
      </w:tr>
      <w:tr w:rsidR="000F4245" w14:paraId="21825711"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662D8E78"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13</w:t>
            </w:r>
          </w:p>
        </w:tc>
        <w:tc>
          <w:tcPr>
            <w:tcW w:w="0" w:type="auto"/>
            <w:tcBorders>
              <w:top w:val="nil"/>
              <w:left w:val="nil"/>
              <w:bottom w:val="single" w:sz="4" w:space="0" w:color="auto"/>
              <w:right w:val="single" w:sz="4" w:space="0" w:color="auto"/>
            </w:tcBorders>
            <w:shd w:val="clear" w:color="auto" w:fill="auto"/>
            <w:noWrap/>
            <w:vAlign w:val="center"/>
          </w:tcPr>
          <w:p w14:paraId="7CBF8CD9"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564675.8372 </w:t>
            </w:r>
          </w:p>
        </w:tc>
        <w:tc>
          <w:tcPr>
            <w:tcW w:w="0" w:type="auto"/>
            <w:tcBorders>
              <w:top w:val="nil"/>
              <w:left w:val="nil"/>
              <w:bottom w:val="single" w:sz="4" w:space="0" w:color="auto"/>
              <w:right w:val="single" w:sz="4" w:space="0" w:color="auto"/>
            </w:tcBorders>
            <w:shd w:val="clear" w:color="auto" w:fill="auto"/>
            <w:noWrap/>
            <w:vAlign w:val="center"/>
          </w:tcPr>
          <w:p w14:paraId="5B8B5951"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3550791.2104 </w:t>
            </w:r>
          </w:p>
        </w:tc>
        <w:tc>
          <w:tcPr>
            <w:tcW w:w="0" w:type="auto"/>
            <w:tcBorders>
              <w:top w:val="nil"/>
              <w:left w:val="nil"/>
              <w:bottom w:val="single" w:sz="4" w:space="0" w:color="auto"/>
              <w:right w:val="single" w:sz="4" w:space="0" w:color="auto"/>
            </w:tcBorders>
            <w:shd w:val="clear" w:color="auto" w:fill="auto"/>
            <w:noWrap/>
            <w:vAlign w:val="center"/>
          </w:tcPr>
          <w:p w14:paraId="0BEE5544"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46</w:t>
            </w:r>
          </w:p>
        </w:tc>
        <w:tc>
          <w:tcPr>
            <w:tcW w:w="0" w:type="auto"/>
            <w:tcBorders>
              <w:top w:val="nil"/>
              <w:left w:val="nil"/>
              <w:bottom w:val="single" w:sz="4" w:space="0" w:color="auto"/>
              <w:right w:val="single" w:sz="4" w:space="0" w:color="auto"/>
            </w:tcBorders>
            <w:shd w:val="clear" w:color="auto" w:fill="auto"/>
            <w:noWrap/>
            <w:vAlign w:val="center"/>
          </w:tcPr>
          <w:p w14:paraId="5149C734"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565426.1863 </w:t>
            </w:r>
          </w:p>
        </w:tc>
        <w:tc>
          <w:tcPr>
            <w:tcW w:w="0" w:type="auto"/>
            <w:tcBorders>
              <w:top w:val="nil"/>
              <w:left w:val="nil"/>
              <w:bottom w:val="single" w:sz="4" w:space="0" w:color="auto"/>
              <w:right w:val="single" w:sz="4" w:space="0" w:color="auto"/>
            </w:tcBorders>
            <w:shd w:val="clear" w:color="auto" w:fill="auto"/>
            <w:noWrap/>
            <w:vAlign w:val="center"/>
          </w:tcPr>
          <w:p w14:paraId="166BE3E5"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3550112.0716 </w:t>
            </w:r>
          </w:p>
        </w:tc>
        <w:tc>
          <w:tcPr>
            <w:tcW w:w="0" w:type="auto"/>
            <w:tcBorders>
              <w:top w:val="nil"/>
              <w:left w:val="nil"/>
              <w:bottom w:val="single" w:sz="4" w:space="0" w:color="auto"/>
              <w:right w:val="single" w:sz="4" w:space="0" w:color="auto"/>
            </w:tcBorders>
            <w:shd w:val="clear" w:color="auto" w:fill="auto"/>
            <w:noWrap/>
            <w:vAlign w:val="center"/>
          </w:tcPr>
          <w:p w14:paraId="44127F0A"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79</w:t>
            </w:r>
          </w:p>
        </w:tc>
        <w:tc>
          <w:tcPr>
            <w:tcW w:w="0" w:type="auto"/>
            <w:tcBorders>
              <w:top w:val="nil"/>
              <w:left w:val="nil"/>
              <w:bottom w:val="single" w:sz="4" w:space="0" w:color="auto"/>
              <w:right w:val="single" w:sz="4" w:space="0" w:color="auto"/>
            </w:tcBorders>
            <w:shd w:val="clear" w:color="auto" w:fill="auto"/>
            <w:noWrap/>
            <w:vAlign w:val="center"/>
          </w:tcPr>
          <w:p w14:paraId="14A07AFA"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565221.3855 </w:t>
            </w:r>
          </w:p>
        </w:tc>
        <w:tc>
          <w:tcPr>
            <w:tcW w:w="0" w:type="auto"/>
            <w:tcBorders>
              <w:top w:val="nil"/>
              <w:left w:val="nil"/>
              <w:bottom w:val="single" w:sz="4" w:space="0" w:color="auto"/>
              <w:right w:val="single" w:sz="4" w:space="0" w:color="auto"/>
            </w:tcBorders>
            <w:shd w:val="clear" w:color="auto" w:fill="auto"/>
            <w:noWrap/>
            <w:vAlign w:val="center"/>
          </w:tcPr>
          <w:p w14:paraId="6B9A8237"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3550212.8947 </w:t>
            </w:r>
          </w:p>
        </w:tc>
      </w:tr>
      <w:tr w:rsidR="000F4245" w14:paraId="6E23D8AF"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2052EDFC"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14</w:t>
            </w:r>
          </w:p>
        </w:tc>
        <w:tc>
          <w:tcPr>
            <w:tcW w:w="0" w:type="auto"/>
            <w:tcBorders>
              <w:top w:val="nil"/>
              <w:left w:val="nil"/>
              <w:bottom w:val="single" w:sz="4" w:space="0" w:color="auto"/>
              <w:right w:val="single" w:sz="4" w:space="0" w:color="auto"/>
            </w:tcBorders>
            <w:shd w:val="clear" w:color="auto" w:fill="auto"/>
            <w:noWrap/>
            <w:vAlign w:val="center"/>
          </w:tcPr>
          <w:p w14:paraId="2880A8FA"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564678.6472 </w:t>
            </w:r>
          </w:p>
        </w:tc>
        <w:tc>
          <w:tcPr>
            <w:tcW w:w="0" w:type="auto"/>
            <w:tcBorders>
              <w:top w:val="nil"/>
              <w:left w:val="nil"/>
              <w:bottom w:val="single" w:sz="4" w:space="0" w:color="auto"/>
              <w:right w:val="single" w:sz="4" w:space="0" w:color="auto"/>
            </w:tcBorders>
            <w:shd w:val="clear" w:color="auto" w:fill="auto"/>
            <w:noWrap/>
            <w:vAlign w:val="center"/>
          </w:tcPr>
          <w:p w14:paraId="6ADF3CC9"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3550780.7956 </w:t>
            </w:r>
          </w:p>
        </w:tc>
        <w:tc>
          <w:tcPr>
            <w:tcW w:w="0" w:type="auto"/>
            <w:tcBorders>
              <w:top w:val="nil"/>
              <w:left w:val="nil"/>
              <w:bottom w:val="single" w:sz="4" w:space="0" w:color="auto"/>
              <w:right w:val="single" w:sz="4" w:space="0" w:color="auto"/>
            </w:tcBorders>
            <w:shd w:val="clear" w:color="auto" w:fill="auto"/>
            <w:noWrap/>
            <w:vAlign w:val="center"/>
          </w:tcPr>
          <w:p w14:paraId="112BCD2E"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47</w:t>
            </w:r>
          </w:p>
        </w:tc>
        <w:tc>
          <w:tcPr>
            <w:tcW w:w="0" w:type="auto"/>
            <w:tcBorders>
              <w:top w:val="nil"/>
              <w:left w:val="nil"/>
              <w:bottom w:val="single" w:sz="4" w:space="0" w:color="auto"/>
              <w:right w:val="single" w:sz="4" w:space="0" w:color="auto"/>
            </w:tcBorders>
            <w:shd w:val="clear" w:color="auto" w:fill="auto"/>
            <w:noWrap/>
            <w:vAlign w:val="center"/>
          </w:tcPr>
          <w:p w14:paraId="586B0F63"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565444.5579 </w:t>
            </w:r>
          </w:p>
        </w:tc>
        <w:tc>
          <w:tcPr>
            <w:tcW w:w="0" w:type="auto"/>
            <w:tcBorders>
              <w:top w:val="nil"/>
              <w:left w:val="nil"/>
              <w:bottom w:val="single" w:sz="4" w:space="0" w:color="auto"/>
              <w:right w:val="single" w:sz="4" w:space="0" w:color="auto"/>
            </w:tcBorders>
            <w:shd w:val="clear" w:color="auto" w:fill="auto"/>
            <w:noWrap/>
            <w:vAlign w:val="center"/>
          </w:tcPr>
          <w:p w14:paraId="1E3A3337"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3550112.7349 </w:t>
            </w:r>
          </w:p>
        </w:tc>
        <w:tc>
          <w:tcPr>
            <w:tcW w:w="0" w:type="auto"/>
            <w:tcBorders>
              <w:top w:val="nil"/>
              <w:left w:val="nil"/>
              <w:bottom w:val="single" w:sz="4" w:space="0" w:color="auto"/>
              <w:right w:val="single" w:sz="4" w:space="0" w:color="auto"/>
            </w:tcBorders>
            <w:shd w:val="clear" w:color="auto" w:fill="auto"/>
            <w:noWrap/>
            <w:vAlign w:val="center"/>
          </w:tcPr>
          <w:p w14:paraId="39CB8E30"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80</w:t>
            </w:r>
          </w:p>
        </w:tc>
        <w:tc>
          <w:tcPr>
            <w:tcW w:w="0" w:type="auto"/>
            <w:tcBorders>
              <w:top w:val="nil"/>
              <w:left w:val="nil"/>
              <w:bottom w:val="single" w:sz="4" w:space="0" w:color="auto"/>
              <w:right w:val="single" w:sz="4" w:space="0" w:color="auto"/>
            </w:tcBorders>
            <w:shd w:val="clear" w:color="auto" w:fill="auto"/>
            <w:noWrap/>
            <w:vAlign w:val="center"/>
          </w:tcPr>
          <w:p w14:paraId="511A8CAC"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565110.0391 </w:t>
            </w:r>
          </w:p>
        </w:tc>
        <w:tc>
          <w:tcPr>
            <w:tcW w:w="0" w:type="auto"/>
            <w:tcBorders>
              <w:top w:val="nil"/>
              <w:left w:val="nil"/>
              <w:bottom w:val="single" w:sz="4" w:space="0" w:color="auto"/>
              <w:right w:val="single" w:sz="4" w:space="0" w:color="auto"/>
            </w:tcBorders>
            <w:shd w:val="clear" w:color="auto" w:fill="auto"/>
            <w:noWrap/>
            <w:vAlign w:val="center"/>
          </w:tcPr>
          <w:p w14:paraId="02937609"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3550254.1544 </w:t>
            </w:r>
          </w:p>
        </w:tc>
      </w:tr>
      <w:tr w:rsidR="000F4245" w14:paraId="26BA568E"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703CB23A"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15</w:t>
            </w:r>
          </w:p>
        </w:tc>
        <w:tc>
          <w:tcPr>
            <w:tcW w:w="0" w:type="auto"/>
            <w:tcBorders>
              <w:top w:val="nil"/>
              <w:left w:val="nil"/>
              <w:bottom w:val="single" w:sz="4" w:space="0" w:color="auto"/>
              <w:right w:val="single" w:sz="4" w:space="0" w:color="auto"/>
            </w:tcBorders>
            <w:shd w:val="clear" w:color="auto" w:fill="auto"/>
            <w:noWrap/>
            <w:vAlign w:val="center"/>
          </w:tcPr>
          <w:p w14:paraId="638E4731"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564676.7362 </w:t>
            </w:r>
          </w:p>
        </w:tc>
        <w:tc>
          <w:tcPr>
            <w:tcW w:w="0" w:type="auto"/>
            <w:tcBorders>
              <w:top w:val="nil"/>
              <w:left w:val="nil"/>
              <w:bottom w:val="single" w:sz="4" w:space="0" w:color="auto"/>
              <w:right w:val="single" w:sz="4" w:space="0" w:color="auto"/>
            </w:tcBorders>
            <w:shd w:val="clear" w:color="auto" w:fill="auto"/>
            <w:noWrap/>
            <w:vAlign w:val="center"/>
          </w:tcPr>
          <w:p w14:paraId="644E00D5"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3550762.6716 </w:t>
            </w:r>
          </w:p>
        </w:tc>
        <w:tc>
          <w:tcPr>
            <w:tcW w:w="0" w:type="auto"/>
            <w:tcBorders>
              <w:top w:val="nil"/>
              <w:left w:val="nil"/>
              <w:bottom w:val="single" w:sz="4" w:space="0" w:color="auto"/>
              <w:right w:val="single" w:sz="4" w:space="0" w:color="auto"/>
            </w:tcBorders>
            <w:shd w:val="clear" w:color="auto" w:fill="auto"/>
            <w:noWrap/>
            <w:vAlign w:val="center"/>
          </w:tcPr>
          <w:p w14:paraId="1F82EA03"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48</w:t>
            </w:r>
          </w:p>
        </w:tc>
        <w:tc>
          <w:tcPr>
            <w:tcW w:w="0" w:type="auto"/>
            <w:tcBorders>
              <w:top w:val="nil"/>
              <w:left w:val="nil"/>
              <w:bottom w:val="single" w:sz="4" w:space="0" w:color="auto"/>
              <w:right w:val="single" w:sz="4" w:space="0" w:color="auto"/>
            </w:tcBorders>
            <w:shd w:val="clear" w:color="auto" w:fill="auto"/>
            <w:noWrap/>
            <w:vAlign w:val="center"/>
          </w:tcPr>
          <w:p w14:paraId="7C582783"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565480.0044 </w:t>
            </w:r>
          </w:p>
        </w:tc>
        <w:tc>
          <w:tcPr>
            <w:tcW w:w="0" w:type="auto"/>
            <w:tcBorders>
              <w:top w:val="nil"/>
              <w:left w:val="nil"/>
              <w:bottom w:val="single" w:sz="4" w:space="0" w:color="auto"/>
              <w:right w:val="single" w:sz="4" w:space="0" w:color="auto"/>
            </w:tcBorders>
            <w:shd w:val="clear" w:color="auto" w:fill="auto"/>
            <w:noWrap/>
            <w:vAlign w:val="center"/>
          </w:tcPr>
          <w:p w14:paraId="5CF0D628"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3550110.0225 </w:t>
            </w:r>
          </w:p>
        </w:tc>
        <w:tc>
          <w:tcPr>
            <w:tcW w:w="0" w:type="auto"/>
            <w:tcBorders>
              <w:top w:val="nil"/>
              <w:left w:val="nil"/>
              <w:bottom w:val="single" w:sz="4" w:space="0" w:color="auto"/>
              <w:right w:val="single" w:sz="4" w:space="0" w:color="auto"/>
            </w:tcBorders>
            <w:shd w:val="clear" w:color="auto" w:fill="auto"/>
            <w:noWrap/>
            <w:vAlign w:val="center"/>
          </w:tcPr>
          <w:p w14:paraId="1E54A941"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81</w:t>
            </w:r>
          </w:p>
        </w:tc>
        <w:tc>
          <w:tcPr>
            <w:tcW w:w="0" w:type="auto"/>
            <w:tcBorders>
              <w:top w:val="nil"/>
              <w:left w:val="nil"/>
              <w:bottom w:val="single" w:sz="4" w:space="0" w:color="auto"/>
              <w:right w:val="single" w:sz="4" w:space="0" w:color="auto"/>
            </w:tcBorders>
            <w:shd w:val="clear" w:color="auto" w:fill="auto"/>
            <w:noWrap/>
            <w:vAlign w:val="center"/>
          </w:tcPr>
          <w:p w14:paraId="30EDEB98"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565045.6762 </w:t>
            </w:r>
          </w:p>
        </w:tc>
        <w:tc>
          <w:tcPr>
            <w:tcW w:w="0" w:type="auto"/>
            <w:tcBorders>
              <w:top w:val="nil"/>
              <w:left w:val="nil"/>
              <w:bottom w:val="single" w:sz="4" w:space="0" w:color="auto"/>
              <w:right w:val="single" w:sz="4" w:space="0" w:color="auto"/>
            </w:tcBorders>
            <w:shd w:val="clear" w:color="auto" w:fill="auto"/>
            <w:noWrap/>
            <w:vAlign w:val="center"/>
          </w:tcPr>
          <w:p w14:paraId="3273FCE9"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3550283.3445 </w:t>
            </w:r>
          </w:p>
        </w:tc>
      </w:tr>
      <w:tr w:rsidR="000F4245" w14:paraId="6E532B31"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55974C3E"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16</w:t>
            </w:r>
          </w:p>
        </w:tc>
        <w:tc>
          <w:tcPr>
            <w:tcW w:w="0" w:type="auto"/>
            <w:tcBorders>
              <w:top w:val="nil"/>
              <w:left w:val="nil"/>
              <w:bottom w:val="single" w:sz="4" w:space="0" w:color="auto"/>
              <w:right w:val="single" w:sz="4" w:space="0" w:color="auto"/>
            </w:tcBorders>
            <w:shd w:val="clear" w:color="auto" w:fill="auto"/>
            <w:noWrap/>
            <w:vAlign w:val="center"/>
          </w:tcPr>
          <w:p w14:paraId="2854CB61"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564675.7996 </w:t>
            </w:r>
          </w:p>
        </w:tc>
        <w:tc>
          <w:tcPr>
            <w:tcW w:w="0" w:type="auto"/>
            <w:tcBorders>
              <w:top w:val="nil"/>
              <w:left w:val="nil"/>
              <w:bottom w:val="single" w:sz="4" w:space="0" w:color="auto"/>
              <w:right w:val="single" w:sz="4" w:space="0" w:color="auto"/>
            </w:tcBorders>
            <w:shd w:val="clear" w:color="auto" w:fill="auto"/>
            <w:noWrap/>
            <w:vAlign w:val="center"/>
          </w:tcPr>
          <w:p w14:paraId="580B0E72"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3550750.0396 </w:t>
            </w:r>
          </w:p>
        </w:tc>
        <w:tc>
          <w:tcPr>
            <w:tcW w:w="0" w:type="auto"/>
            <w:tcBorders>
              <w:top w:val="nil"/>
              <w:left w:val="nil"/>
              <w:bottom w:val="single" w:sz="4" w:space="0" w:color="auto"/>
              <w:right w:val="single" w:sz="4" w:space="0" w:color="auto"/>
            </w:tcBorders>
            <w:shd w:val="clear" w:color="auto" w:fill="auto"/>
            <w:noWrap/>
            <w:vAlign w:val="center"/>
          </w:tcPr>
          <w:p w14:paraId="3B360CD2"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49</w:t>
            </w:r>
          </w:p>
        </w:tc>
        <w:tc>
          <w:tcPr>
            <w:tcW w:w="0" w:type="auto"/>
            <w:tcBorders>
              <w:top w:val="nil"/>
              <w:left w:val="nil"/>
              <w:bottom w:val="single" w:sz="4" w:space="0" w:color="auto"/>
              <w:right w:val="single" w:sz="4" w:space="0" w:color="auto"/>
            </w:tcBorders>
            <w:shd w:val="clear" w:color="auto" w:fill="auto"/>
            <w:noWrap/>
            <w:vAlign w:val="center"/>
          </w:tcPr>
          <w:p w14:paraId="2396B33A"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565513.0938 </w:t>
            </w:r>
          </w:p>
        </w:tc>
        <w:tc>
          <w:tcPr>
            <w:tcW w:w="0" w:type="auto"/>
            <w:tcBorders>
              <w:top w:val="nil"/>
              <w:left w:val="nil"/>
              <w:bottom w:val="single" w:sz="4" w:space="0" w:color="auto"/>
              <w:right w:val="single" w:sz="4" w:space="0" w:color="auto"/>
            </w:tcBorders>
            <w:shd w:val="clear" w:color="auto" w:fill="auto"/>
            <w:noWrap/>
            <w:vAlign w:val="center"/>
          </w:tcPr>
          <w:p w14:paraId="676670DD"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3550105.4429 </w:t>
            </w:r>
          </w:p>
        </w:tc>
        <w:tc>
          <w:tcPr>
            <w:tcW w:w="0" w:type="auto"/>
            <w:tcBorders>
              <w:top w:val="nil"/>
              <w:left w:val="nil"/>
              <w:bottom w:val="single" w:sz="4" w:space="0" w:color="auto"/>
              <w:right w:val="single" w:sz="4" w:space="0" w:color="auto"/>
            </w:tcBorders>
            <w:shd w:val="clear" w:color="auto" w:fill="auto"/>
            <w:noWrap/>
            <w:vAlign w:val="center"/>
          </w:tcPr>
          <w:p w14:paraId="6004C259"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82</w:t>
            </w:r>
          </w:p>
        </w:tc>
        <w:tc>
          <w:tcPr>
            <w:tcW w:w="0" w:type="auto"/>
            <w:tcBorders>
              <w:top w:val="nil"/>
              <w:left w:val="nil"/>
              <w:bottom w:val="single" w:sz="4" w:space="0" w:color="auto"/>
              <w:right w:val="single" w:sz="4" w:space="0" w:color="auto"/>
            </w:tcBorders>
            <w:shd w:val="clear" w:color="auto" w:fill="auto"/>
            <w:noWrap/>
            <w:vAlign w:val="center"/>
          </w:tcPr>
          <w:p w14:paraId="31A0B809"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564974.7104</w:t>
            </w:r>
          </w:p>
        </w:tc>
        <w:tc>
          <w:tcPr>
            <w:tcW w:w="0" w:type="auto"/>
            <w:tcBorders>
              <w:top w:val="nil"/>
              <w:left w:val="nil"/>
              <w:bottom w:val="single" w:sz="4" w:space="0" w:color="auto"/>
              <w:right w:val="single" w:sz="4" w:space="0" w:color="auto"/>
            </w:tcBorders>
            <w:shd w:val="clear" w:color="auto" w:fill="auto"/>
            <w:noWrap/>
            <w:vAlign w:val="center"/>
          </w:tcPr>
          <w:p w14:paraId="7DC0F3BA"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3550341.243</w:t>
            </w:r>
          </w:p>
        </w:tc>
      </w:tr>
      <w:tr w:rsidR="000F4245" w14:paraId="0652765D"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07ACE420"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17</w:t>
            </w:r>
          </w:p>
        </w:tc>
        <w:tc>
          <w:tcPr>
            <w:tcW w:w="0" w:type="auto"/>
            <w:tcBorders>
              <w:top w:val="nil"/>
              <w:left w:val="nil"/>
              <w:bottom w:val="single" w:sz="4" w:space="0" w:color="auto"/>
              <w:right w:val="single" w:sz="4" w:space="0" w:color="auto"/>
            </w:tcBorders>
            <w:shd w:val="clear" w:color="auto" w:fill="auto"/>
            <w:noWrap/>
            <w:vAlign w:val="center"/>
          </w:tcPr>
          <w:p w14:paraId="0EB853B4"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564671.6693 </w:t>
            </w:r>
          </w:p>
        </w:tc>
        <w:tc>
          <w:tcPr>
            <w:tcW w:w="0" w:type="auto"/>
            <w:tcBorders>
              <w:top w:val="nil"/>
              <w:left w:val="nil"/>
              <w:bottom w:val="single" w:sz="4" w:space="0" w:color="auto"/>
              <w:right w:val="single" w:sz="4" w:space="0" w:color="auto"/>
            </w:tcBorders>
            <w:shd w:val="clear" w:color="auto" w:fill="auto"/>
            <w:noWrap/>
            <w:vAlign w:val="center"/>
          </w:tcPr>
          <w:p w14:paraId="506FDD15"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3550735.1829 </w:t>
            </w:r>
          </w:p>
        </w:tc>
        <w:tc>
          <w:tcPr>
            <w:tcW w:w="0" w:type="auto"/>
            <w:tcBorders>
              <w:top w:val="nil"/>
              <w:left w:val="nil"/>
              <w:bottom w:val="single" w:sz="4" w:space="0" w:color="auto"/>
              <w:right w:val="single" w:sz="4" w:space="0" w:color="auto"/>
            </w:tcBorders>
            <w:shd w:val="clear" w:color="auto" w:fill="auto"/>
            <w:noWrap/>
            <w:vAlign w:val="center"/>
          </w:tcPr>
          <w:p w14:paraId="6E814D69"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50</w:t>
            </w:r>
          </w:p>
        </w:tc>
        <w:tc>
          <w:tcPr>
            <w:tcW w:w="0" w:type="auto"/>
            <w:tcBorders>
              <w:top w:val="nil"/>
              <w:left w:val="nil"/>
              <w:bottom w:val="single" w:sz="4" w:space="0" w:color="auto"/>
              <w:right w:val="single" w:sz="4" w:space="0" w:color="auto"/>
            </w:tcBorders>
            <w:shd w:val="clear" w:color="auto" w:fill="auto"/>
            <w:noWrap/>
            <w:vAlign w:val="center"/>
          </w:tcPr>
          <w:p w14:paraId="7183ACBA"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565586.6351 </w:t>
            </w:r>
          </w:p>
        </w:tc>
        <w:tc>
          <w:tcPr>
            <w:tcW w:w="0" w:type="auto"/>
            <w:tcBorders>
              <w:top w:val="nil"/>
              <w:left w:val="nil"/>
              <w:bottom w:val="single" w:sz="4" w:space="0" w:color="auto"/>
              <w:right w:val="single" w:sz="4" w:space="0" w:color="auto"/>
            </w:tcBorders>
            <w:shd w:val="clear" w:color="auto" w:fill="auto"/>
            <w:noWrap/>
            <w:vAlign w:val="center"/>
          </w:tcPr>
          <w:p w14:paraId="638657E0"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3550098.6569 </w:t>
            </w:r>
          </w:p>
        </w:tc>
        <w:tc>
          <w:tcPr>
            <w:tcW w:w="0" w:type="auto"/>
            <w:tcBorders>
              <w:top w:val="nil"/>
              <w:left w:val="nil"/>
              <w:bottom w:val="single" w:sz="4" w:space="0" w:color="auto"/>
              <w:right w:val="single" w:sz="4" w:space="0" w:color="auto"/>
            </w:tcBorders>
            <w:shd w:val="clear" w:color="auto" w:fill="auto"/>
            <w:noWrap/>
            <w:vAlign w:val="center"/>
          </w:tcPr>
          <w:p w14:paraId="33E61367"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83</w:t>
            </w:r>
          </w:p>
        </w:tc>
        <w:tc>
          <w:tcPr>
            <w:tcW w:w="0" w:type="auto"/>
            <w:tcBorders>
              <w:top w:val="nil"/>
              <w:left w:val="nil"/>
              <w:bottom w:val="single" w:sz="4" w:space="0" w:color="auto"/>
              <w:right w:val="single" w:sz="4" w:space="0" w:color="auto"/>
            </w:tcBorders>
            <w:shd w:val="clear" w:color="auto" w:fill="auto"/>
            <w:noWrap/>
            <w:vAlign w:val="center"/>
          </w:tcPr>
          <w:p w14:paraId="1C8326E5"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564922.5804</w:t>
            </w:r>
          </w:p>
        </w:tc>
        <w:tc>
          <w:tcPr>
            <w:tcW w:w="0" w:type="auto"/>
            <w:tcBorders>
              <w:top w:val="nil"/>
              <w:left w:val="nil"/>
              <w:bottom w:val="single" w:sz="4" w:space="0" w:color="auto"/>
              <w:right w:val="single" w:sz="4" w:space="0" w:color="auto"/>
            </w:tcBorders>
            <w:shd w:val="clear" w:color="auto" w:fill="auto"/>
            <w:noWrap/>
            <w:vAlign w:val="center"/>
          </w:tcPr>
          <w:p w14:paraId="6E77D5D0"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3550412.109</w:t>
            </w:r>
          </w:p>
        </w:tc>
      </w:tr>
      <w:tr w:rsidR="000F4245" w14:paraId="25CD6827"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2493938C"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18</w:t>
            </w:r>
          </w:p>
        </w:tc>
        <w:tc>
          <w:tcPr>
            <w:tcW w:w="0" w:type="auto"/>
            <w:tcBorders>
              <w:top w:val="nil"/>
              <w:left w:val="nil"/>
              <w:bottom w:val="single" w:sz="4" w:space="0" w:color="auto"/>
              <w:right w:val="single" w:sz="4" w:space="0" w:color="auto"/>
            </w:tcBorders>
            <w:shd w:val="clear" w:color="auto" w:fill="auto"/>
            <w:noWrap/>
            <w:vAlign w:val="center"/>
          </w:tcPr>
          <w:p w14:paraId="4C901975"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564673.5804 </w:t>
            </w:r>
          </w:p>
        </w:tc>
        <w:tc>
          <w:tcPr>
            <w:tcW w:w="0" w:type="auto"/>
            <w:tcBorders>
              <w:top w:val="nil"/>
              <w:left w:val="nil"/>
              <w:bottom w:val="single" w:sz="4" w:space="0" w:color="auto"/>
              <w:right w:val="single" w:sz="4" w:space="0" w:color="auto"/>
            </w:tcBorders>
            <w:shd w:val="clear" w:color="auto" w:fill="auto"/>
            <w:noWrap/>
            <w:vAlign w:val="center"/>
          </w:tcPr>
          <w:p w14:paraId="4F2D6ECD"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3550725.3195 </w:t>
            </w:r>
          </w:p>
        </w:tc>
        <w:tc>
          <w:tcPr>
            <w:tcW w:w="0" w:type="auto"/>
            <w:tcBorders>
              <w:top w:val="nil"/>
              <w:left w:val="nil"/>
              <w:bottom w:val="single" w:sz="4" w:space="0" w:color="auto"/>
              <w:right w:val="single" w:sz="4" w:space="0" w:color="auto"/>
            </w:tcBorders>
            <w:shd w:val="clear" w:color="auto" w:fill="auto"/>
            <w:noWrap/>
            <w:vAlign w:val="center"/>
          </w:tcPr>
          <w:p w14:paraId="1D008B63"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51</w:t>
            </w:r>
          </w:p>
        </w:tc>
        <w:tc>
          <w:tcPr>
            <w:tcW w:w="0" w:type="auto"/>
            <w:tcBorders>
              <w:top w:val="nil"/>
              <w:left w:val="nil"/>
              <w:bottom w:val="single" w:sz="4" w:space="0" w:color="auto"/>
              <w:right w:val="single" w:sz="4" w:space="0" w:color="auto"/>
            </w:tcBorders>
            <w:shd w:val="clear" w:color="auto" w:fill="auto"/>
            <w:noWrap/>
            <w:vAlign w:val="center"/>
          </w:tcPr>
          <w:p w14:paraId="38F0116F"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565649.7608 </w:t>
            </w:r>
          </w:p>
        </w:tc>
        <w:tc>
          <w:tcPr>
            <w:tcW w:w="0" w:type="auto"/>
            <w:tcBorders>
              <w:top w:val="nil"/>
              <w:left w:val="nil"/>
              <w:bottom w:val="single" w:sz="4" w:space="0" w:color="auto"/>
              <w:right w:val="single" w:sz="4" w:space="0" w:color="auto"/>
            </w:tcBorders>
            <w:shd w:val="clear" w:color="auto" w:fill="auto"/>
            <w:noWrap/>
            <w:vAlign w:val="center"/>
          </w:tcPr>
          <w:p w14:paraId="6CD99933"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3550102.4445 </w:t>
            </w:r>
          </w:p>
        </w:tc>
        <w:tc>
          <w:tcPr>
            <w:tcW w:w="0" w:type="auto"/>
            <w:tcBorders>
              <w:top w:val="nil"/>
              <w:left w:val="nil"/>
              <w:bottom w:val="single" w:sz="4" w:space="0" w:color="auto"/>
              <w:right w:val="single" w:sz="4" w:space="0" w:color="auto"/>
            </w:tcBorders>
            <w:shd w:val="clear" w:color="auto" w:fill="auto"/>
            <w:noWrap/>
            <w:vAlign w:val="center"/>
          </w:tcPr>
          <w:p w14:paraId="72D73D79"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84</w:t>
            </w:r>
          </w:p>
        </w:tc>
        <w:tc>
          <w:tcPr>
            <w:tcW w:w="0" w:type="auto"/>
            <w:tcBorders>
              <w:top w:val="nil"/>
              <w:left w:val="nil"/>
              <w:bottom w:val="single" w:sz="4" w:space="0" w:color="auto"/>
              <w:right w:val="single" w:sz="4" w:space="0" w:color="auto"/>
            </w:tcBorders>
            <w:shd w:val="clear" w:color="auto" w:fill="auto"/>
            <w:noWrap/>
            <w:vAlign w:val="center"/>
          </w:tcPr>
          <w:p w14:paraId="465E4637"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564885.7455 </w:t>
            </w:r>
          </w:p>
        </w:tc>
        <w:tc>
          <w:tcPr>
            <w:tcW w:w="0" w:type="auto"/>
            <w:tcBorders>
              <w:top w:val="nil"/>
              <w:left w:val="nil"/>
              <w:bottom w:val="single" w:sz="4" w:space="0" w:color="auto"/>
              <w:right w:val="single" w:sz="4" w:space="0" w:color="auto"/>
            </w:tcBorders>
            <w:shd w:val="clear" w:color="auto" w:fill="auto"/>
            <w:noWrap/>
            <w:vAlign w:val="center"/>
          </w:tcPr>
          <w:p w14:paraId="29B87E2E"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3550474.9887 </w:t>
            </w:r>
          </w:p>
        </w:tc>
      </w:tr>
      <w:tr w:rsidR="000F4245" w14:paraId="7260E1E9"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542177E8"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19</w:t>
            </w:r>
          </w:p>
        </w:tc>
        <w:tc>
          <w:tcPr>
            <w:tcW w:w="0" w:type="auto"/>
            <w:tcBorders>
              <w:top w:val="nil"/>
              <w:left w:val="nil"/>
              <w:bottom w:val="single" w:sz="4" w:space="0" w:color="auto"/>
              <w:right w:val="single" w:sz="4" w:space="0" w:color="auto"/>
            </w:tcBorders>
            <w:shd w:val="clear" w:color="auto" w:fill="auto"/>
            <w:noWrap/>
            <w:vAlign w:val="center"/>
          </w:tcPr>
          <w:p w14:paraId="2301F406"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564676.4864 </w:t>
            </w:r>
          </w:p>
        </w:tc>
        <w:tc>
          <w:tcPr>
            <w:tcW w:w="0" w:type="auto"/>
            <w:tcBorders>
              <w:top w:val="nil"/>
              <w:left w:val="nil"/>
              <w:bottom w:val="single" w:sz="4" w:space="0" w:color="auto"/>
              <w:right w:val="single" w:sz="4" w:space="0" w:color="auto"/>
            </w:tcBorders>
            <w:shd w:val="clear" w:color="auto" w:fill="auto"/>
            <w:noWrap/>
            <w:vAlign w:val="center"/>
          </w:tcPr>
          <w:p w14:paraId="1CFB3D82"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3550706.5862 </w:t>
            </w:r>
          </w:p>
        </w:tc>
        <w:tc>
          <w:tcPr>
            <w:tcW w:w="0" w:type="auto"/>
            <w:tcBorders>
              <w:top w:val="nil"/>
              <w:left w:val="nil"/>
              <w:bottom w:val="single" w:sz="4" w:space="0" w:color="auto"/>
              <w:right w:val="single" w:sz="4" w:space="0" w:color="auto"/>
            </w:tcBorders>
            <w:shd w:val="clear" w:color="auto" w:fill="auto"/>
            <w:noWrap/>
            <w:vAlign w:val="center"/>
          </w:tcPr>
          <w:p w14:paraId="6D7367F6"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52</w:t>
            </w:r>
          </w:p>
        </w:tc>
        <w:tc>
          <w:tcPr>
            <w:tcW w:w="0" w:type="auto"/>
            <w:tcBorders>
              <w:top w:val="nil"/>
              <w:left w:val="nil"/>
              <w:bottom w:val="single" w:sz="4" w:space="0" w:color="auto"/>
              <w:right w:val="single" w:sz="4" w:space="0" w:color="auto"/>
            </w:tcBorders>
            <w:shd w:val="clear" w:color="auto" w:fill="auto"/>
            <w:noWrap/>
            <w:vAlign w:val="center"/>
          </w:tcPr>
          <w:p w14:paraId="7F6829FF"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565701.0503 </w:t>
            </w:r>
          </w:p>
        </w:tc>
        <w:tc>
          <w:tcPr>
            <w:tcW w:w="0" w:type="auto"/>
            <w:tcBorders>
              <w:top w:val="nil"/>
              <w:left w:val="nil"/>
              <w:bottom w:val="single" w:sz="4" w:space="0" w:color="auto"/>
              <w:right w:val="single" w:sz="4" w:space="0" w:color="auto"/>
            </w:tcBorders>
            <w:shd w:val="clear" w:color="auto" w:fill="auto"/>
            <w:noWrap/>
            <w:vAlign w:val="center"/>
          </w:tcPr>
          <w:p w14:paraId="5A200F8D"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3550117.5946 </w:t>
            </w:r>
          </w:p>
        </w:tc>
        <w:tc>
          <w:tcPr>
            <w:tcW w:w="0" w:type="auto"/>
            <w:tcBorders>
              <w:top w:val="nil"/>
              <w:left w:val="nil"/>
              <w:bottom w:val="single" w:sz="4" w:space="0" w:color="auto"/>
              <w:right w:val="single" w:sz="4" w:space="0" w:color="auto"/>
            </w:tcBorders>
            <w:shd w:val="clear" w:color="auto" w:fill="auto"/>
            <w:noWrap/>
            <w:vAlign w:val="center"/>
          </w:tcPr>
          <w:p w14:paraId="1B016E10"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85</w:t>
            </w:r>
          </w:p>
        </w:tc>
        <w:tc>
          <w:tcPr>
            <w:tcW w:w="0" w:type="auto"/>
            <w:tcBorders>
              <w:top w:val="nil"/>
              <w:left w:val="nil"/>
              <w:bottom w:val="single" w:sz="4" w:space="0" w:color="auto"/>
              <w:right w:val="single" w:sz="4" w:space="0" w:color="auto"/>
            </w:tcBorders>
            <w:shd w:val="clear" w:color="auto" w:fill="auto"/>
            <w:noWrap/>
            <w:vAlign w:val="center"/>
          </w:tcPr>
          <w:p w14:paraId="20E82D7D"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564855.8113 </w:t>
            </w:r>
          </w:p>
        </w:tc>
        <w:tc>
          <w:tcPr>
            <w:tcW w:w="0" w:type="auto"/>
            <w:tcBorders>
              <w:top w:val="nil"/>
              <w:left w:val="nil"/>
              <w:bottom w:val="single" w:sz="4" w:space="0" w:color="auto"/>
              <w:right w:val="single" w:sz="4" w:space="0" w:color="auto"/>
            </w:tcBorders>
            <w:shd w:val="clear" w:color="auto" w:fill="auto"/>
            <w:noWrap/>
            <w:vAlign w:val="center"/>
          </w:tcPr>
          <w:p w14:paraId="0625C771"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3550552.7256 </w:t>
            </w:r>
          </w:p>
        </w:tc>
      </w:tr>
      <w:tr w:rsidR="000F4245" w14:paraId="2D49DE0E"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09C799C4"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20</w:t>
            </w:r>
          </w:p>
        </w:tc>
        <w:tc>
          <w:tcPr>
            <w:tcW w:w="0" w:type="auto"/>
            <w:tcBorders>
              <w:top w:val="nil"/>
              <w:left w:val="nil"/>
              <w:bottom w:val="single" w:sz="4" w:space="0" w:color="auto"/>
              <w:right w:val="single" w:sz="4" w:space="0" w:color="auto"/>
            </w:tcBorders>
            <w:shd w:val="clear" w:color="auto" w:fill="auto"/>
            <w:noWrap/>
            <w:vAlign w:val="center"/>
          </w:tcPr>
          <w:p w14:paraId="496299E4"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564685.5607 </w:t>
            </w:r>
          </w:p>
        </w:tc>
        <w:tc>
          <w:tcPr>
            <w:tcW w:w="0" w:type="auto"/>
            <w:tcBorders>
              <w:top w:val="nil"/>
              <w:left w:val="nil"/>
              <w:bottom w:val="single" w:sz="4" w:space="0" w:color="auto"/>
              <w:right w:val="single" w:sz="4" w:space="0" w:color="auto"/>
            </w:tcBorders>
            <w:shd w:val="clear" w:color="auto" w:fill="auto"/>
            <w:noWrap/>
            <w:vAlign w:val="center"/>
          </w:tcPr>
          <w:p w14:paraId="66B6A7AD"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3550689.7198 </w:t>
            </w:r>
          </w:p>
        </w:tc>
        <w:tc>
          <w:tcPr>
            <w:tcW w:w="0" w:type="auto"/>
            <w:tcBorders>
              <w:top w:val="nil"/>
              <w:left w:val="nil"/>
              <w:bottom w:val="single" w:sz="4" w:space="0" w:color="auto"/>
              <w:right w:val="single" w:sz="4" w:space="0" w:color="auto"/>
            </w:tcBorders>
            <w:shd w:val="clear" w:color="auto" w:fill="auto"/>
            <w:noWrap/>
            <w:vAlign w:val="center"/>
          </w:tcPr>
          <w:p w14:paraId="084B8E9D"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53</w:t>
            </w:r>
          </w:p>
        </w:tc>
        <w:tc>
          <w:tcPr>
            <w:tcW w:w="0" w:type="auto"/>
            <w:tcBorders>
              <w:top w:val="nil"/>
              <w:left w:val="nil"/>
              <w:bottom w:val="single" w:sz="4" w:space="0" w:color="auto"/>
              <w:right w:val="single" w:sz="4" w:space="0" w:color="auto"/>
            </w:tcBorders>
            <w:shd w:val="clear" w:color="auto" w:fill="auto"/>
            <w:noWrap/>
            <w:vAlign w:val="center"/>
          </w:tcPr>
          <w:p w14:paraId="55AACCB0"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565766.6192 </w:t>
            </w:r>
          </w:p>
        </w:tc>
        <w:tc>
          <w:tcPr>
            <w:tcW w:w="0" w:type="auto"/>
            <w:tcBorders>
              <w:top w:val="nil"/>
              <w:left w:val="nil"/>
              <w:bottom w:val="single" w:sz="4" w:space="0" w:color="auto"/>
              <w:right w:val="single" w:sz="4" w:space="0" w:color="auto"/>
            </w:tcBorders>
            <w:shd w:val="clear" w:color="auto" w:fill="auto"/>
            <w:noWrap/>
            <w:vAlign w:val="center"/>
          </w:tcPr>
          <w:p w14:paraId="147B69DC"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3550140.7365 </w:t>
            </w:r>
          </w:p>
        </w:tc>
        <w:tc>
          <w:tcPr>
            <w:tcW w:w="0" w:type="auto"/>
            <w:tcBorders>
              <w:top w:val="nil"/>
              <w:left w:val="nil"/>
              <w:bottom w:val="single" w:sz="4" w:space="0" w:color="auto"/>
              <w:right w:val="single" w:sz="4" w:space="0" w:color="auto"/>
            </w:tcBorders>
            <w:shd w:val="clear" w:color="auto" w:fill="auto"/>
            <w:noWrap/>
            <w:vAlign w:val="center"/>
          </w:tcPr>
          <w:p w14:paraId="5D98E24E"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86</w:t>
            </w:r>
          </w:p>
        </w:tc>
        <w:tc>
          <w:tcPr>
            <w:tcW w:w="0" w:type="auto"/>
            <w:tcBorders>
              <w:top w:val="nil"/>
              <w:left w:val="nil"/>
              <w:bottom w:val="single" w:sz="4" w:space="0" w:color="auto"/>
              <w:right w:val="single" w:sz="4" w:space="0" w:color="auto"/>
            </w:tcBorders>
            <w:shd w:val="clear" w:color="auto" w:fill="auto"/>
            <w:noWrap/>
            <w:vAlign w:val="center"/>
          </w:tcPr>
          <w:p w14:paraId="4D2EABD1"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564846.8053 </w:t>
            </w:r>
          </w:p>
        </w:tc>
        <w:tc>
          <w:tcPr>
            <w:tcW w:w="0" w:type="auto"/>
            <w:tcBorders>
              <w:top w:val="nil"/>
              <w:left w:val="nil"/>
              <w:bottom w:val="single" w:sz="4" w:space="0" w:color="auto"/>
              <w:right w:val="single" w:sz="4" w:space="0" w:color="auto"/>
            </w:tcBorders>
            <w:shd w:val="clear" w:color="auto" w:fill="auto"/>
            <w:noWrap/>
            <w:vAlign w:val="center"/>
          </w:tcPr>
          <w:p w14:paraId="128256D5"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3550594.9183 </w:t>
            </w:r>
          </w:p>
        </w:tc>
      </w:tr>
      <w:tr w:rsidR="000F4245" w14:paraId="773694AA"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05D88D2A"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21</w:t>
            </w:r>
          </w:p>
        </w:tc>
        <w:tc>
          <w:tcPr>
            <w:tcW w:w="0" w:type="auto"/>
            <w:tcBorders>
              <w:top w:val="nil"/>
              <w:left w:val="nil"/>
              <w:bottom w:val="single" w:sz="4" w:space="0" w:color="auto"/>
              <w:right w:val="single" w:sz="4" w:space="0" w:color="auto"/>
            </w:tcBorders>
            <w:shd w:val="clear" w:color="auto" w:fill="auto"/>
            <w:noWrap/>
            <w:vAlign w:val="center"/>
          </w:tcPr>
          <w:p w14:paraId="5FAC4212"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564694.9618 </w:t>
            </w:r>
          </w:p>
        </w:tc>
        <w:tc>
          <w:tcPr>
            <w:tcW w:w="0" w:type="auto"/>
            <w:tcBorders>
              <w:top w:val="nil"/>
              <w:left w:val="nil"/>
              <w:bottom w:val="single" w:sz="4" w:space="0" w:color="auto"/>
              <w:right w:val="single" w:sz="4" w:space="0" w:color="auto"/>
            </w:tcBorders>
            <w:shd w:val="clear" w:color="auto" w:fill="auto"/>
            <w:noWrap/>
            <w:vAlign w:val="center"/>
          </w:tcPr>
          <w:p w14:paraId="6E6FA71F"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3550674.4321 </w:t>
            </w:r>
          </w:p>
        </w:tc>
        <w:tc>
          <w:tcPr>
            <w:tcW w:w="0" w:type="auto"/>
            <w:tcBorders>
              <w:top w:val="nil"/>
              <w:left w:val="nil"/>
              <w:bottom w:val="single" w:sz="4" w:space="0" w:color="auto"/>
              <w:right w:val="single" w:sz="4" w:space="0" w:color="auto"/>
            </w:tcBorders>
            <w:shd w:val="clear" w:color="auto" w:fill="auto"/>
            <w:noWrap/>
            <w:vAlign w:val="center"/>
          </w:tcPr>
          <w:p w14:paraId="4C6B3065"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54</w:t>
            </w:r>
          </w:p>
        </w:tc>
        <w:tc>
          <w:tcPr>
            <w:tcW w:w="0" w:type="auto"/>
            <w:tcBorders>
              <w:top w:val="nil"/>
              <w:left w:val="nil"/>
              <w:bottom w:val="single" w:sz="4" w:space="0" w:color="auto"/>
              <w:right w:val="single" w:sz="4" w:space="0" w:color="auto"/>
            </w:tcBorders>
            <w:shd w:val="clear" w:color="auto" w:fill="auto"/>
            <w:noWrap/>
            <w:vAlign w:val="center"/>
          </w:tcPr>
          <w:p w14:paraId="472C6E54"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565849.6294 </w:t>
            </w:r>
          </w:p>
        </w:tc>
        <w:tc>
          <w:tcPr>
            <w:tcW w:w="0" w:type="auto"/>
            <w:tcBorders>
              <w:top w:val="nil"/>
              <w:left w:val="nil"/>
              <w:bottom w:val="single" w:sz="4" w:space="0" w:color="auto"/>
              <w:right w:val="single" w:sz="4" w:space="0" w:color="auto"/>
            </w:tcBorders>
            <w:shd w:val="clear" w:color="auto" w:fill="auto"/>
            <w:noWrap/>
            <w:vAlign w:val="center"/>
          </w:tcPr>
          <w:p w14:paraId="0E916BFA"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3550180.3478 </w:t>
            </w:r>
          </w:p>
        </w:tc>
        <w:tc>
          <w:tcPr>
            <w:tcW w:w="0" w:type="auto"/>
            <w:tcBorders>
              <w:top w:val="nil"/>
              <w:left w:val="nil"/>
              <w:bottom w:val="single" w:sz="4" w:space="0" w:color="auto"/>
              <w:right w:val="single" w:sz="4" w:space="0" w:color="auto"/>
            </w:tcBorders>
            <w:shd w:val="clear" w:color="auto" w:fill="auto"/>
            <w:noWrap/>
            <w:vAlign w:val="center"/>
          </w:tcPr>
          <w:p w14:paraId="7BE81907"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87</w:t>
            </w:r>
          </w:p>
        </w:tc>
        <w:tc>
          <w:tcPr>
            <w:tcW w:w="0" w:type="auto"/>
            <w:tcBorders>
              <w:top w:val="nil"/>
              <w:left w:val="nil"/>
              <w:bottom w:val="single" w:sz="4" w:space="0" w:color="auto"/>
              <w:right w:val="single" w:sz="4" w:space="0" w:color="auto"/>
            </w:tcBorders>
            <w:shd w:val="clear" w:color="auto" w:fill="auto"/>
            <w:noWrap/>
            <w:vAlign w:val="center"/>
          </w:tcPr>
          <w:p w14:paraId="12151F20"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564839.7381</w:t>
            </w:r>
          </w:p>
        </w:tc>
        <w:tc>
          <w:tcPr>
            <w:tcW w:w="0" w:type="auto"/>
            <w:tcBorders>
              <w:top w:val="nil"/>
              <w:left w:val="nil"/>
              <w:bottom w:val="single" w:sz="4" w:space="0" w:color="auto"/>
              <w:right w:val="single" w:sz="4" w:space="0" w:color="auto"/>
            </w:tcBorders>
            <w:shd w:val="clear" w:color="auto" w:fill="auto"/>
            <w:noWrap/>
            <w:vAlign w:val="center"/>
          </w:tcPr>
          <w:p w14:paraId="4F57D296"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3550660.758</w:t>
            </w:r>
          </w:p>
        </w:tc>
      </w:tr>
      <w:tr w:rsidR="000F4245" w14:paraId="448BA572"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03F2253D"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22</w:t>
            </w:r>
          </w:p>
        </w:tc>
        <w:tc>
          <w:tcPr>
            <w:tcW w:w="0" w:type="auto"/>
            <w:tcBorders>
              <w:top w:val="nil"/>
              <w:left w:val="nil"/>
              <w:bottom w:val="single" w:sz="4" w:space="0" w:color="auto"/>
              <w:right w:val="single" w:sz="4" w:space="0" w:color="auto"/>
            </w:tcBorders>
            <w:shd w:val="clear" w:color="auto" w:fill="auto"/>
            <w:noWrap/>
            <w:vAlign w:val="center"/>
          </w:tcPr>
          <w:p w14:paraId="7B8B42CA"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564708.3760 </w:t>
            </w:r>
          </w:p>
        </w:tc>
        <w:tc>
          <w:tcPr>
            <w:tcW w:w="0" w:type="auto"/>
            <w:tcBorders>
              <w:top w:val="nil"/>
              <w:left w:val="nil"/>
              <w:bottom w:val="single" w:sz="4" w:space="0" w:color="auto"/>
              <w:right w:val="single" w:sz="4" w:space="0" w:color="auto"/>
            </w:tcBorders>
            <w:shd w:val="clear" w:color="auto" w:fill="auto"/>
            <w:noWrap/>
            <w:vAlign w:val="center"/>
          </w:tcPr>
          <w:p w14:paraId="288E30FA"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3550644.1318 </w:t>
            </w:r>
          </w:p>
        </w:tc>
        <w:tc>
          <w:tcPr>
            <w:tcW w:w="0" w:type="auto"/>
            <w:tcBorders>
              <w:top w:val="nil"/>
              <w:left w:val="nil"/>
              <w:bottom w:val="single" w:sz="4" w:space="0" w:color="auto"/>
              <w:right w:val="single" w:sz="4" w:space="0" w:color="auto"/>
            </w:tcBorders>
            <w:shd w:val="clear" w:color="auto" w:fill="auto"/>
            <w:noWrap/>
            <w:vAlign w:val="center"/>
          </w:tcPr>
          <w:p w14:paraId="71F9A861"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55</w:t>
            </w:r>
          </w:p>
        </w:tc>
        <w:tc>
          <w:tcPr>
            <w:tcW w:w="0" w:type="auto"/>
            <w:tcBorders>
              <w:top w:val="nil"/>
              <w:left w:val="nil"/>
              <w:bottom w:val="single" w:sz="4" w:space="0" w:color="auto"/>
              <w:right w:val="single" w:sz="4" w:space="0" w:color="auto"/>
            </w:tcBorders>
            <w:shd w:val="clear" w:color="auto" w:fill="auto"/>
            <w:noWrap/>
            <w:vAlign w:val="center"/>
          </w:tcPr>
          <w:p w14:paraId="11BD8EF9"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565900.7384 </w:t>
            </w:r>
          </w:p>
        </w:tc>
        <w:tc>
          <w:tcPr>
            <w:tcW w:w="0" w:type="auto"/>
            <w:tcBorders>
              <w:top w:val="nil"/>
              <w:left w:val="nil"/>
              <w:bottom w:val="single" w:sz="4" w:space="0" w:color="auto"/>
              <w:right w:val="single" w:sz="4" w:space="0" w:color="auto"/>
            </w:tcBorders>
            <w:shd w:val="clear" w:color="auto" w:fill="auto"/>
            <w:noWrap/>
            <w:vAlign w:val="center"/>
          </w:tcPr>
          <w:p w14:paraId="30229224"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3550204.1033 </w:t>
            </w:r>
          </w:p>
        </w:tc>
        <w:tc>
          <w:tcPr>
            <w:tcW w:w="0" w:type="auto"/>
            <w:tcBorders>
              <w:top w:val="nil"/>
              <w:left w:val="nil"/>
              <w:bottom w:val="single" w:sz="4" w:space="0" w:color="auto"/>
              <w:right w:val="single" w:sz="4" w:space="0" w:color="auto"/>
            </w:tcBorders>
            <w:shd w:val="clear" w:color="auto" w:fill="auto"/>
            <w:noWrap/>
            <w:vAlign w:val="center"/>
          </w:tcPr>
          <w:p w14:paraId="394D44F2"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88</w:t>
            </w:r>
          </w:p>
        </w:tc>
        <w:tc>
          <w:tcPr>
            <w:tcW w:w="0" w:type="auto"/>
            <w:tcBorders>
              <w:top w:val="nil"/>
              <w:left w:val="nil"/>
              <w:bottom w:val="single" w:sz="4" w:space="0" w:color="auto"/>
              <w:right w:val="single" w:sz="4" w:space="0" w:color="auto"/>
            </w:tcBorders>
            <w:shd w:val="clear" w:color="auto" w:fill="auto"/>
            <w:noWrap/>
            <w:vAlign w:val="center"/>
          </w:tcPr>
          <w:p w14:paraId="645AD7E5"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564838.263</w:t>
            </w:r>
          </w:p>
        </w:tc>
        <w:tc>
          <w:tcPr>
            <w:tcW w:w="0" w:type="auto"/>
            <w:tcBorders>
              <w:top w:val="nil"/>
              <w:left w:val="nil"/>
              <w:bottom w:val="single" w:sz="4" w:space="0" w:color="auto"/>
              <w:right w:val="single" w:sz="4" w:space="0" w:color="auto"/>
            </w:tcBorders>
            <w:shd w:val="clear" w:color="auto" w:fill="auto"/>
            <w:noWrap/>
            <w:vAlign w:val="center"/>
          </w:tcPr>
          <w:p w14:paraId="0C19602F"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3550692.155</w:t>
            </w:r>
          </w:p>
        </w:tc>
      </w:tr>
      <w:tr w:rsidR="000F4245" w14:paraId="1721252D"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3C56CCFF"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23</w:t>
            </w:r>
          </w:p>
        </w:tc>
        <w:tc>
          <w:tcPr>
            <w:tcW w:w="0" w:type="auto"/>
            <w:tcBorders>
              <w:top w:val="nil"/>
              <w:left w:val="nil"/>
              <w:bottom w:val="single" w:sz="4" w:space="0" w:color="auto"/>
              <w:right w:val="single" w:sz="4" w:space="0" w:color="auto"/>
            </w:tcBorders>
            <w:shd w:val="clear" w:color="auto" w:fill="auto"/>
            <w:noWrap/>
            <w:vAlign w:val="center"/>
          </w:tcPr>
          <w:p w14:paraId="69033085"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564721.3168 </w:t>
            </w:r>
          </w:p>
        </w:tc>
        <w:tc>
          <w:tcPr>
            <w:tcW w:w="0" w:type="auto"/>
            <w:tcBorders>
              <w:top w:val="nil"/>
              <w:left w:val="nil"/>
              <w:bottom w:val="single" w:sz="4" w:space="0" w:color="auto"/>
              <w:right w:val="single" w:sz="4" w:space="0" w:color="auto"/>
            </w:tcBorders>
            <w:shd w:val="clear" w:color="auto" w:fill="auto"/>
            <w:noWrap/>
            <w:vAlign w:val="center"/>
          </w:tcPr>
          <w:p w14:paraId="3A694F02"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3550626.1410 </w:t>
            </w:r>
          </w:p>
        </w:tc>
        <w:tc>
          <w:tcPr>
            <w:tcW w:w="0" w:type="auto"/>
            <w:tcBorders>
              <w:top w:val="nil"/>
              <w:left w:val="nil"/>
              <w:bottom w:val="single" w:sz="4" w:space="0" w:color="auto"/>
              <w:right w:val="single" w:sz="4" w:space="0" w:color="auto"/>
            </w:tcBorders>
            <w:shd w:val="clear" w:color="auto" w:fill="auto"/>
            <w:noWrap/>
            <w:vAlign w:val="center"/>
          </w:tcPr>
          <w:p w14:paraId="7508E0C1"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56</w:t>
            </w:r>
          </w:p>
        </w:tc>
        <w:tc>
          <w:tcPr>
            <w:tcW w:w="0" w:type="auto"/>
            <w:tcBorders>
              <w:top w:val="nil"/>
              <w:left w:val="nil"/>
              <w:bottom w:val="single" w:sz="4" w:space="0" w:color="auto"/>
              <w:right w:val="single" w:sz="4" w:space="0" w:color="auto"/>
            </w:tcBorders>
            <w:shd w:val="clear" w:color="auto" w:fill="auto"/>
            <w:noWrap/>
            <w:vAlign w:val="center"/>
          </w:tcPr>
          <w:p w14:paraId="70A354EE"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565977.9095 </w:t>
            </w:r>
          </w:p>
        </w:tc>
        <w:tc>
          <w:tcPr>
            <w:tcW w:w="0" w:type="auto"/>
            <w:tcBorders>
              <w:top w:val="nil"/>
              <w:left w:val="nil"/>
              <w:bottom w:val="single" w:sz="4" w:space="0" w:color="auto"/>
              <w:right w:val="single" w:sz="4" w:space="0" w:color="auto"/>
            </w:tcBorders>
            <w:shd w:val="clear" w:color="auto" w:fill="auto"/>
            <w:noWrap/>
            <w:vAlign w:val="center"/>
          </w:tcPr>
          <w:p w14:paraId="44FE2260"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3550236.6130 </w:t>
            </w:r>
          </w:p>
        </w:tc>
        <w:tc>
          <w:tcPr>
            <w:tcW w:w="0" w:type="auto"/>
            <w:tcBorders>
              <w:top w:val="nil"/>
              <w:left w:val="nil"/>
              <w:bottom w:val="single" w:sz="4" w:space="0" w:color="auto"/>
              <w:right w:val="single" w:sz="4" w:space="0" w:color="auto"/>
            </w:tcBorders>
            <w:shd w:val="clear" w:color="auto" w:fill="auto"/>
            <w:noWrap/>
            <w:vAlign w:val="center"/>
          </w:tcPr>
          <w:p w14:paraId="647996B6"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89</w:t>
            </w:r>
          </w:p>
        </w:tc>
        <w:tc>
          <w:tcPr>
            <w:tcW w:w="0" w:type="auto"/>
            <w:tcBorders>
              <w:top w:val="nil"/>
              <w:left w:val="nil"/>
              <w:bottom w:val="single" w:sz="4" w:space="0" w:color="auto"/>
              <w:right w:val="single" w:sz="4" w:space="0" w:color="auto"/>
            </w:tcBorders>
            <w:shd w:val="clear" w:color="auto" w:fill="auto"/>
            <w:noWrap/>
            <w:vAlign w:val="center"/>
          </w:tcPr>
          <w:p w14:paraId="2797BC27"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564838.2950 </w:t>
            </w:r>
          </w:p>
        </w:tc>
        <w:tc>
          <w:tcPr>
            <w:tcW w:w="0" w:type="auto"/>
            <w:tcBorders>
              <w:top w:val="nil"/>
              <w:left w:val="nil"/>
              <w:bottom w:val="single" w:sz="4" w:space="0" w:color="auto"/>
              <w:right w:val="single" w:sz="4" w:space="0" w:color="auto"/>
            </w:tcBorders>
            <w:shd w:val="clear" w:color="auto" w:fill="auto"/>
            <w:noWrap/>
            <w:vAlign w:val="center"/>
          </w:tcPr>
          <w:p w14:paraId="0319FD90"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3550742.3469 </w:t>
            </w:r>
          </w:p>
        </w:tc>
      </w:tr>
      <w:tr w:rsidR="000F4245" w14:paraId="7EE06897"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6D9BFB1A"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24</w:t>
            </w:r>
          </w:p>
        </w:tc>
        <w:tc>
          <w:tcPr>
            <w:tcW w:w="0" w:type="auto"/>
            <w:tcBorders>
              <w:top w:val="nil"/>
              <w:left w:val="nil"/>
              <w:bottom w:val="single" w:sz="4" w:space="0" w:color="auto"/>
              <w:right w:val="single" w:sz="4" w:space="0" w:color="auto"/>
            </w:tcBorders>
            <w:shd w:val="clear" w:color="auto" w:fill="auto"/>
            <w:noWrap/>
            <w:vAlign w:val="center"/>
          </w:tcPr>
          <w:p w14:paraId="13FCF76E"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564728.4184 </w:t>
            </w:r>
          </w:p>
        </w:tc>
        <w:tc>
          <w:tcPr>
            <w:tcW w:w="0" w:type="auto"/>
            <w:tcBorders>
              <w:top w:val="nil"/>
              <w:left w:val="nil"/>
              <w:bottom w:val="single" w:sz="4" w:space="0" w:color="auto"/>
              <w:right w:val="single" w:sz="4" w:space="0" w:color="auto"/>
            </w:tcBorders>
            <w:shd w:val="clear" w:color="auto" w:fill="auto"/>
            <w:noWrap/>
            <w:vAlign w:val="center"/>
          </w:tcPr>
          <w:p w14:paraId="6AACE87C"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3550612.8846 </w:t>
            </w:r>
          </w:p>
        </w:tc>
        <w:tc>
          <w:tcPr>
            <w:tcW w:w="0" w:type="auto"/>
            <w:tcBorders>
              <w:top w:val="nil"/>
              <w:left w:val="nil"/>
              <w:bottom w:val="single" w:sz="4" w:space="0" w:color="auto"/>
              <w:right w:val="single" w:sz="4" w:space="0" w:color="auto"/>
            </w:tcBorders>
            <w:shd w:val="clear" w:color="auto" w:fill="auto"/>
            <w:noWrap/>
            <w:vAlign w:val="center"/>
          </w:tcPr>
          <w:p w14:paraId="065FDFBA"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57</w:t>
            </w:r>
          </w:p>
        </w:tc>
        <w:tc>
          <w:tcPr>
            <w:tcW w:w="0" w:type="auto"/>
            <w:tcBorders>
              <w:top w:val="nil"/>
              <w:left w:val="nil"/>
              <w:bottom w:val="single" w:sz="4" w:space="0" w:color="auto"/>
              <w:right w:val="single" w:sz="4" w:space="0" w:color="auto"/>
            </w:tcBorders>
            <w:shd w:val="clear" w:color="auto" w:fill="auto"/>
            <w:noWrap/>
            <w:vAlign w:val="center"/>
          </w:tcPr>
          <w:p w14:paraId="27168DA8"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566005.0935 </w:t>
            </w:r>
          </w:p>
        </w:tc>
        <w:tc>
          <w:tcPr>
            <w:tcW w:w="0" w:type="auto"/>
            <w:tcBorders>
              <w:top w:val="nil"/>
              <w:left w:val="nil"/>
              <w:bottom w:val="single" w:sz="4" w:space="0" w:color="auto"/>
              <w:right w:val="single" w:sz="4" w:space="0" w:color="auto"/>
            </w:tcBorders>
            <w:shd w:val="clear" w:color="auto" w:fill="auto"/>
            <w:noWrap/>
            <w:vAlign w:val="center"/>
          </w:tcPr>
          <w:p w14:paraId="27452A84"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3550250.3462 </w:t>
            </w:r>
          </w:p>
        </w:tc>
        <w:tc>
          <w:tcPr>
            <w:tcW w:w="0" w:type="auto"/>
            <w:tcBorders>
              <w:top w:val="nil"/>
              <w:left w:val="nil"/>
              <w:bottom w:val="single" w:sz="4" w:space="0" w:color="auto"/>
              <w:right w:val="single" w:sz="4" w:space="0" w:color="auto"/>
            </w:tcBorders>
            <w:shd w:val="clear" w:color="auto" w:fill="auto"/>
            <w:noWrap/>
            <w:vAlign w:val="center"/>
          </w:tcPr>
          <w:p w14:paraId="237CE48B"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90</w:t>
            </w:r>
          </w:p>
        </w:tc>
        <w:tc>
          <w:tcPr>
            <w:tcW w:w="0" w:type="auto"/>
            <w:tcBorders>
              <w:top w:val="nil"/>
              <w:left w:val="nil"/>
              <w:bottom w:val="single" w:sz="4" w:space="0" w:color="auto"/>
              <w:right w:val="single" w:sz="4" w:space="0" w:color="auto"/>
            </w:tcBorders>
            <w:shd w:val="clear" w:color="auto" w:fill="auto"/>
            <w:noWrap/>
            <w:vAlign w:val="center"/>
          </w:tcPr>
          <w:p w14:paraId="09587321"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564843.9537 </w:t>
            </w:r>
          </w:p>
        </w:tc>
        <w:tc>
          <w:tcPr>
            <w:tcW w:w="0" w:type="auto"/>
            <w:tcBorders>
              <w:top w:val="nil"/>
              <w:left w:val="nil"/>
              <w:bottom w:val="single" w:sz="4" w:space="0" w:color="auto"/>
              <w:right w:val="single" w:sz="4" w:space="0" w:color="auto"/>
            </w:tcBorders>
            <w:shd w:val="clear" w:color="auto" w:fill="auto"/>
            <w:noWrap/>
            <w:vAlign w:val="center"/>
          </w:tcPr>
          <w:p w14:paraId="2145692B"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3550788.9810 </w:t>
            </w:r>
          </w:p>
        </w:tc>
      </w:tr>
      <w:tr w:rsidR="000F4245" w14:paraId="2FB140E2"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02195E1F"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25</w:t>
            </w:r>
          </w:p>
        </w:tc>
        <w:tc>
          <w:tcPr>
            <w:tcW w:w="0" w:type="auto"/>
            <w:tcBorders>
              <w:top w:val="nil"/>
              <w:left w:val="nil"/>
              <w:bottom w:val="single" w:sz="4" w:space="0" w:color="auto"/>
              <w:right w:val="single" w:sz="4" w:space="0" w:color="auto"/>
            </w:tcBorders>
            <w:shd w:val="clear" w:color="auto" w:fill="auto"/>
            <w:noWrap/>
            <w:vAlign w:val="center"/>
          </w:tcPr>
          <w:p w14:paraId="223C8914"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564755.2854 </w:t>
            </w:r>
          </w:p>
        </w:tc>
        <w:tc>
          <w:tcPr>
            <w:tcW w:w="0" w:type="auto"/>
            <w:tcBorders>
              <w:top w:val="nil"/>
              <w:left w:val="nil"/>
              <w:bottom w:val="single" w:sz="4" w:space="0" w:color="auto"/>
              <w:right w:val="single" w:sz="4" w:space="0" w:color="auto"/>
            </w:tcBorders>
            <w:shd w:val="clear" w:color="auto" w:fill="auto"/>
            <w:noWrap/>
            <w:vAlign w:val="center"/>
          </w:tcPr>
          <w:p w14:paraId="0763987E"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3550529.6257 </w:t>
            </w:r>
          </w:p>
        </w:tc>
        <w:tc>
          <w:tcPr>
            <w:tcW w:w="0" w:type="auto"/>
            <w:tcBorders>
              <w:top w:val="nil"/>
              <w:left w:val="nil"/>
              <w:bottom w:val="single" w:sz="4" w:space="0" w:color="auto"/>
              <w:right w:val="single" w:sz="4" w:space="0" w:color="auto"/>
            </w:tcBorders>
            <w:shd w:val="clear" w:color="auto" w:fill="auto"/>
            <w:noWrap/>
            <w:vAlign w:val="center"/>
          </w:tcPr>
          <w:p w14:paraId="12DDC430"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58</w:t>
            </w:r>
          </w:p>
        </w:tc>
        <w:tc>
          <w:tcPr>
            <w:tcW w:w="0" w:type="auto"/>
            <w:tcBorders>
              <w:top w:val="nil"/>
              <w:left w:val="nil"/>
              <w:bottom w:val="single" w:sz="4" w:space="0" w:color="auto"/>
              <w:right w:val="single" w:sz="4" w:space="0" w:color="auto"/>
            </w:tcBorders>
            <w:shd w:val="clear" w:color="auto" w:fill="auto"/>
            <w:noWrap/>
            <w:vAlign w:val="center"/>
          </w:tcPr>
          <w:p w14:paraId="60BC1192"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566033.4223 </w:t>
            </w:r>
          </w:p>
        </w:tc>
        <w:tc>
          <w:tcPr>
            <w:tcW w:w="0" w:type="auto"/>
            <w:tcBorders>
              <w:top w:val="nil"/>
              <w:left w:val="nil"/>
              <w:bottom w:val="single" w:sz="4" w:space="0" w:color="auto"/>
              <w:right w:val="single" w:sz="4" w:space="0" w:color="auto"/>
            </w:tcBorders>
            <w:shd w:val="clear" w:color="auto" w:fill="auto"/>
            <w:noWrap/>
            <w:vAlign w:val="center"/>
          </w:tcPr>
          <w:p w14:paraId="29FAE75B"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3550270.4671 </w:t>
            </w:r>
          </w:p>
        </w:tc>
        <w:tc>
          <w:tcPr>
            <w:tcW w:w="0" w:type="auto"/>
            <w:tcBorders>
              <w:top w:val="nil"/>
              <w:left w:val="nil"/>
              <w:bottom w:val="single" w:sz="4" w:space="0" w:color="auto"/>
              <w:right w:val="single" w:sz="4" w:space="0" w:color="auto"/>
            </w:tcBorders>
            <w:shd w:val="clear" w:color="auto" w:fill="auto"/>
            <w:noWrap/>
            <w:vAlign w:val="center"/>
          </w:tcPr>
          <w:p w14:paraId="198A5551"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91</w:t>
            </w:r>
          </w:p>
        </w:tc>
        <w:tc>
          <w:tcPr>
            <w:tcW w:w="0" w:type="auto"/>
            <w:tcBorders>
              <w:top w:val="nil"/>
              <w:left w:val="nil"/>
              <w:bottom w:val="single" w:sz="4" w:space="0" w:color="auto"/>
              <w:right w:val="single" w:sz="4" w:space="0" w:color="auto"/>
            </w:tcBorders>
            <w:shd w:val="clear" w:color="auto" w:fill="auto"/>
            <w:noWrap/>
            <w:vAlign w:val="center"/>
          </w:tcPr>
          <w:p w14:paraId="6AF7D44C"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564849.5601 </w:t>
            </w:r>
          </w:p>
        </w:tc>
        <w:tc>
          <w:tcPr>
            <w:tcW w:w="0" w:type="auto"/>
            <w:tcBorders>
              <w:top w:val="nil"/>
              <w:left w:val="nil"/>
              <w:bottom w:val="single" w:sz="4" w:space="0" w:color="auto"/>
              <w:right w:val="single" w:sz="4" w:space="0" w:color="auto"/>
            </w:tcBorders>
            <w:shd w:val="clear" w:color="auto" w:fill="auto"/>
            <w:noWrap/>
            <w:vAlign w:val="center"/>
          </w:tcPr>
          <w:p w14:paraId="40985993"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3550834.2040 </w:t>
            </w:r>
          </w:p>
        </w:tc>
      </w:tr>
      <w:tr w:rsidR="000F4245" w14:paraId="619093A6"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3E12E7D5"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26</w:t>
            </w:r>
          </w:p>
        </w:tc>
        <w:tc>
          <w:tcPr>
            <w:tcW w:w="0" w:type="auto"/>
            <w:tcBorders>
              <w:top w:val="nil"/>
              <w:left w:val="nil"/>
              <w:bottom w:val="single" w:sz="4" w:space="0" w:color="auto"/>
              <w:right w:val="single" w:sz="4" w:space="0" w:color="auto"/>
            </w:tcBorders>
            <w:shd w:val="clear" w:color="auto" w:fill="auto"/>
            <w:noWrap/>
            <w:vAlign w:val="center"/>
          </w:tcPr>
          <w:p w14:paraId="7654A606"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564768.0684 </w:t>
            </w:r>
          </w:p>
        </w:tc>
        <w:tc>
          <w:tcPr>
            <w:tcW w:w="0" w:type="auto"/>
            <w:tcBorders>
              <w:top w:val="nil"/>
              <w:left w:val="nil"/>
              <w:bottom w:val="single" w:sz="4" w:space="0" w:color="auto"/>
              <w:right w:val="single" w:sz="4" w:space="0" w:color="auto"/>
            </w:tcBorders>
            <w:shd w:val="clear" w:color="auto" w:fill="auto"/>
            <w:noWrap/>
            <w:vAlign w:val="center"/>
          </w:tcPr>
          <w:p w14:paraId="2872379B"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3550498.3785 </w:t>
            </w:r>
          </w:p>
        </w:tc>
        <w:tc>
          <w:tcPr>
            <w:tcW w:w="0" w:type="auto"/>
            <w:tcBorders>
              <w:top w:val="nil"/>
              <w:left w:val="nil"/>
              <w:bottom w:val="single" w:sz="4" w:space="0" w:color="auto"/>
              <w:right w:val="single" w:sz="4" w:space="0" w:color="auto"/>
            </w:tcBorders>
            <w:shd w:val="clear" w:color="auto" w:fill="auto"/>
            <w:noWrap/>
            <w:vAlign w:val="center"/>
          </w:tcPr>
          <w:p w14:paraId="40CBFFDD"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59</w:t>
            </w:r>
          </w:p>
        </w:tc>
        <w:tc>
          <w:tcPr>
            <w:tcW w:w="0" w:type="auto"/>
            <w:tcBorders>
              <w:top w:val="nil"/>
              <w:left w:val="nil"/>
              <w:bottom w:val="single" w:sz="4" w:space="0" w:color="auto"/>
              <w:right w:val="single" w:sz="4" w:space="0" w:color="auto"/>
            </w:tcBorders>
            <w:shd w:val="clear" w:color="auto" w:fill="auto"/>
            <w:noWrap/>
            <w:vAlign w:val="center"/>
          </w:tcPr>
          <w:p w14:paraId="6D2390DB"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566044.5818 </w:t>
            </w:r>
          </w:p>
        </w:tc>
        <w:tc>
          <w:tcPr>
            <w:tcW w:w="0" w:type="auto"/>
            <w:tcBorders>
              <w:top w:val="nil"/>
              <w:left w:val="nil"/>
              <w:bottom w:val="single" w:sz="4" w:space="0" w:color="auto"/>
              <w:right w:val="single" w:sz="4" w:space="0" w:color="auto"/>
            </w:tcBorders>
            <w:shd w:val="clear" w:color="auto" w:fill="auto"/>
            <w:noWrap/>
            <w:vAlign w:val="center"/>
          </w:tcPr>
          <w:p w14:paraId="08791E05"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3550285.5077 </w:t>
            </w:r>
          </w:p>
        </w:tc>
        <w:tc>
          <w:tcPr>
            <w:tcW w:w="0" w:type="auto"/>
            <w:tcBorders>
              <w:top w:val="nil"/>
              <w:left w:val="nil"/>
              <w:bottom w:val="single" w:sz="4" w:space="0" w:color="auto"/>
              <w:right w:val="single" w:sz="4" w:space="0" w:color="auto"/>
            </w:tcBorders>
            <w:shd w:val="clear" w:color="auto" w:fill="auto"/>
            <w:noWrap/>
            <w:vAlign w:val="center"/>
          </w:tcPr>
          <w:p w14:paraId="29814E0E"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92</w:t>
            </w:r>
          </w:p>
        </w:tc>
        <w:tc>
          <w:tcPr>
            <w:tcW w:w="0" w:type="auto"/>
            <w:tcBorders>
              <w:top w:val="nil"/>
              <w:left w:val="nil"/>
              <w:bottom w:val="single" w:sz="4" w:space="0" w:color="auto"/>
              <w:right w:val="single" w:sz="4" w:space="0" w:color="auto"/>
            </w:tcBorders>
            <w:shd w:val="clear" w:color="auto" w:fill="auto"/>
            <w:noWrap/>
            <w:vAlign w:val="center"/>
          </w:tcPr>
          <w:p w14:paraId="609C3751"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564873.4432</w:t>
            </w:r>
          </w:p>
        </w:tc>
        <w:tc>
          <w:tcPr>
            <w:tcW w:w="0" w:type="auto"/>
            <w:tcBorders>
              <w:top w:val="nil"/>
              <w:left w:val="nil"/>
              <w:bottom w:val="single" w:sz="4" w:space="0" w:color="auto"/>
              <w:right w:val="single" w:sz="4" w:space="0" w:color="auto"/>
            </w:tcBorders>
            <w:shd w:val="clear" w:color="auto" w:fill="auto"/>
            <w:noWrap/>
            <w:vAlign w:val="center"/>
          </w:tcPr>
          <w:p w14:paraId="6402FC29"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3550922.999</w:t>
            </w:r>
          </w:p>
        </w:tc>
      </w:tr>
      <w:tr w:rsidR="000F4245" w14:paraId="078A48E1"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027D3095"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27</w:t>
            </w:r>
          </w:p>
        </w:tc>
        <w:tc>
          <w:tcPr>
            <w:tcW w:w="0" w:type="auto"/>
            <w:tcBorders>
              <w:top w:val="nil"/>
              <w:left w:val="nil"/>
              <w:bottom w:val="single" w:sz="4" w:space="0" w:color="auto"/>
              <w:right w:val="single" w:sz="4" w:space="0" w:color="auto"/>
            </w:tcBorders>
            <w:shd w:val="clear" w:color="auto" w:fill="auto"/>
            <w:noWrap/>
            <w:vAlign w:val="center"/>
          </w:tcPr>
          <w:p w14:paraId="17BD7F7A"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564795.7806 </w:t>
            </w:r>
          </w:p>
        </w:tc>
        <w:tc>
          <w:tcPr>
            <w:tcW w:w="0" w:type="auto"/>
            <w:tcBorders>
              <w:top w:val="nil"/>
              <w:left w:val="nil"/>
              <w:bottom w:val="single" w:sz="4" w:space="0" w:color="auto"/>
              <w:right w:val="single" w:sz="4" w:space="0" w:color="auto"/>
            </w:tcBorders>
            <w:shd w:val="clear" w:color="auto" w:fill="auto"/>
            <w:noWrap/>
            <w:vAlign w:val="center"/>
          </w:tcPr>
          <w:p w14:paraId="5BD01967"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3550448.9078 </w:t>
            </w:r>
          </w:p>
        </w:tc>
        <w:tc>
          <w:tcPr>
            <w:tcW w:w="0" w:type="auto"/>
            <w:tcBorders>
              <w:top w:val="nil"/>
              <w:left w:val="nil"/>
              <w:bottom w:val="single" w:sz="4" w:space="0" w:color="auto"/>
              <w:right w:val="single" w:sz="4" w:space="0" w:color="auto"/>
            </w:tcBorders>
            <w:shd w:val="clear" w:color="auto" w:fill="auto"/>
            <w:noWrap/>
            <w:vAlign w:val="center"/>
          </w:tcPr>
          <w:p w14:paraId="596B6A18"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60</w:t>
            </w:r>
          </w:p>
        </w:tc>
        <w:tc>
          <w:tcPr>
            <w:tcW w:w="0" w:type="auto"/>
            <w:tcBorders>
              <w:top w:val="nil"/>
              <w:left w:val="nil"/>
              <w:bottom w:val="single" w:sz="4" w:space="0" w:color="auto"/>
              <w:right w:val="single" w:sz="4" w:space="0" w:color="auto"/>
            </w:tcBorders>
            <w:shd w:val="clear" w:color="auto" w:fill="auto"/>
            <w:noWrap/>
            <w:vAlign w:val="center"/>
          </w:tcPr>
          <w:p w14:paraId="08D20738"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566151.1378 </w:t>
            </w:r>
          </w:p>
        </w:tc>
        <w:tc>
          <w:tcPr>
            <w:tcW w:w="0" w:type="auto"/>
            <w:tcBorders>
              <w:top w:val="nil"/>
              <w:left w:val="nil"/>
              <w:bottom w:val="single" w:sz="4" w:space="0" w:color="auto"/>
              <w:right w:val="single" w:sz="4" w:space="0" w:color="auto"/>
            </w:tcBorders>
            <w:shd w:val="clear" w:color="auto" w:fill="auto"/>
            <w:noWrap/>
            <w:vAlign w:val="center"/>
          </w:tcPr>
          <w:p w14:paraId="7C6BA36A"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3550324.6456 </w:t>
            </w:r>
          </w:p>
        </w:tc>
        <w:tc>
          <w:tcPr>
            <w:tcW w:w="0" w:type="auto"/>
            <w:tcBorders>
              <w:top w:val="nil"/>
              <w:left w:val="nil"/>
              <w:bottom w:val="single" w:sz="4" w:space="0" w:color="auto"/>
              <w:right w:val="single" w:sz="4" w:space="0" w:color="auto"/>
            </w:tcBorders>
            <w:shd w:val="clear" w:color="auto" w:fill="auto"/>
            <w:noWrap/>
            <w:vAlign w:val="center"/>
          </w:tcPr>
          <w:p w14:paraId="486922ED"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93</w:t>
            </w:r>
          </w:p>
        </w:tc>
        <w:tc>
          <w:tcPr>
            <w:tcW w:w="0" w:type="auto"/>
            <w:tcBorders>
              <w:top w:val="nil"/>
              <w:left w:val="nil"/>
              <w:bottom w:val="single" w:sz="4" w:space="0" w:color="auto"/>
              <w:right w:val="single" w:sz="4" w:space="0" w:color="auto"/>
            </w:tcBorders>
            <w:shd w:val="clear" w:color="auto" w:fill="auto"/>
            <w:noWrap/>
            <w:vAlign w:val="center"/>
          </w:tcPr>
          <w:p w14:paraId="046DBD09"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564892.7552</w:t>
            </w:r>
          </w:p>
        </w:tc>
        <w:tc>
          <w:tcPr>
            <w:tcW w:w="0" w:type="auto"/>
            <w:tcBorders>
              <w:top w:val="nil"/>
              <w:left w:val="nil"/>
              <w:bottom w:val="single" w:sz="4" w:space="0" w:color="auto"/>
              <w:right w:val="single" w:sz="4" w:space="0" w:color="auto"/>
            </w:tcBorders>
            <w:shd w:val="clear" w:color="auto" w:fill="auto"/>
            <w:noWrap/>
            <w:vAlign w:val="center"/>
          </w:tcPr>
          <w:p w14:paraId="00F9BB12"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3550993.722</w:t>
            </w:r>
          </w:p>
        </w:tc>
      </w:tr>
      <w:tr w:rsidR="000F4245" w14:paraId="4DE80F33"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5F1AA113"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28</w:t>
            </w:r>
          </w:p>
        </w:tc>
        <w:tc>
          <w:tcPr>
            <w:tcW w:w="0" w:type="auto"/>
            <w:tcBorders>
              <w:top w:val="nil"/>
              <w:left w:val="nil"/>
              <w:bottom w:val="single" w:sz="4" w:space="0" w:color="auto"/>
              <w:right w:val="single" w:sz="4" w:space="0" w:color="auto"/>
            </w:tcBorders>
            <w:shd w:val="clear" w:color="auto" w:fill="auto"/>
            <w:noWrap/>
            <w:vAlign w:val="center"/>
          </w:tcPr>
          <w:p w14:paraId="1BA24A3B"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564823.4643 </w:t>
            </w:r>
          </w:p>
        </w:tc>
        <w:tc>
          <w:tcPr>
            <w:tcW w:w="0" w:type="auto"/>
            <w:tcBorders>
              <w:top w:val="nil"/>
              <w:left w:val="nil"/>
              <w:bottom w:val="single" w:sz="4" w:space="0" w:color="auto"/>
              <w:right w:val="single" w:sz="4" w:space="0" w:color="auto"/>
            </w:tcBorders>
            <w:shd w:val="clear" w:color="auto" w:fill="auto"/>
            <w:noWrap/>
            <w:vAlign w:val="center"/>
          </w:tcPr>
          <w:p w14:paraId="3C068004"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3550398.0925 </w:t>
            </w:r>
          </w:p>
        </w:tc>
        <w:tc>
          <w:tcPr>
            <w:tcW w:w="0" w:type="auto"/>
            <w:tcBorders>
              <w:top w:val="nil"/>
              <w:left w:val="nil"/>
              <w:bottom w:val="single" w:sz="4" w:space="0" w:color="auto"/>
              <w:right w:val="single" w:sz="4" w:space="0" w:color="auto"/>
            </w:tcBorders>
            <w:shd w:val="clear" w:color="auto" w:fill="auto"/>
            <w:noWrap/>
            <w:vAlign w:val="center"/>
          </w:tcPr>
          <w:p w14:paraId="6069F756"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61</w:t>
            </w:r>
          </w:p>
        </w:tc>
        <w:tc>
          <w:tcPr>
            <w:tcW w:w="0" w:type="auto"/>
            <w:tcBorders>
              <w:top w:val="nil"/>
              <w:left w:val="nil"/>
              <w:bottom w:val="single" w:sz="4" w:space="0" w:color="auto"/>
              <w:right w:val="single" w:sz="4" w:space="0" w:color="auto"/>
            </w:tcBorders>
            <w:shd w:val="clear" w:color="auto" w:fill="auto"/>
            <w:noWrap/>
            <w:vAlign w:val="center"/>
          </w:tcPr>
          <w:p w14:paraId="5C428EEF"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566187.6969 </w:t>
            </w:r>
          </w:p>
        </w:tc>
        <w:tc>
          <w:tcPr>
            <w:tcW w:w="0" w:type="auto"/>
            <w:tcBorders>
              <w:top w:val="nil"/>
              <w:left w:val="nil"/>
              <w:bottom w:val="single" w:sz="4" w:space="0" w:color="auto"/>
              <w:right w:val="single" w:sz="4" w:space="0" w:color="auto"/>
            </w:tcBorders>
            <w:shd w:val="clear" w:color="auto" w:fill="auto"/>
            <w:noWrap/>
            <w:vAlign w:val="center"/>
          </w:tcPr>
          <w:p w14:paraId="007247DC"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3550340.5745 </w:t>
            </w:r>
          </w:p>
        </w:tc>
        <w:tc>
          <w:tcPr>
            <w:tcW w:w="0" w:type="auto"/>
            <w:tcBorders>
              <w:top w:val="nil"/>
              <w:left w:val="nil"/>
              <w:bottom w:val="single" w:sz="4" w:space="0" w:color="auto"/>
              <w:right w:val="single" w:sz="4" w:space="0" w:color="auto"/>
            </w:tcBorders>
            <w:shd w:val="clear" w:color="auto" w:fill="auto"/>
            <w:noWrap/>
            <w:vAlign w:val="center"/>
          </w:tcPr>
          <w:p w14:paraId="3B3B7F04"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94</w:t>
            </w:r>
          </w:p>
        </w:tc>
        <w:tc>
          <w:tcPr>
            <w:tcW w:w="0" w:type="auto"/>
            <w:tcBorders>
              <w:top w:val="nil"/>
              <w:left w:val="nil"/>
              <w:bottom w:val="single" w:sz="4" w:space="0" w:color="auto"/>
              <w:right w:val="single" w:sz="4" w:space="0" w:color="auto"/>
            </w:tcBorders>
            <w:shd w:val="clear" w:color="auto" w:fill="auto"/>
            <w:noWrap/>
            <w:vAlign w:val="center"/>
          </w:tcPr>
          <w:p w14:paraId="748489DA"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564918.4405 </w:t>
            </w:r>
          </w:p>
        </w:tc>
        <w:tc>
          <w:tcPr>
            <w:tcW w:w="0" w:type="auto"/>
            <w:tcBorders>
              <w:top w:val="nil"/>
              <w:left w:val="nil"/>
              <w:bottom w:val="single" w:sz="4" w:space="0" w:color="auto"/>
              <w:right w:val="single" w:sz="4" w:space="0" w:color="auto"/>
            </w:tcBorders>
            <w:shd w:val="clear" w:color="auto" w:fill="auto"/>
            <w:noWrap/>
            <w:vAlign w:val="center"/>
          </w:tcPr>
          <w:p w14:paraId="1BA96DDA"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3551062.5911 </w:t>
            </w:r>
          </w:p>
        </w:tc>
      </w:tr>
      <w:tr w:rsidR="000F4245" w14:paraId="7488243D"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5A9BEA8C"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29</w:t>
            </w:r>
          </w:p>
        </w:tc>
        <w:tc>
          <w:tcPr>
            <w:tcW w:w="0" w:type="auto"/>
            <w:tcBorders>
              <w:top w:val="nil"/>
              <w:left w:val="nil"/>
              <w:bottom w:val="single" w:sz="4" w:space="0" w:color="auto"/>
              <w:right w:val="single" w:sz="4" w:space="0" w:color="auto"/>
            </w:tcBorders>
            <w:shd w:val="clear" w:color="auto" w:fill="auto"/>
            <w:noWrap/>
            <w:vAlign w:val="center"/>
          </w:tcPr>
          <w:p w14:paraId="2A81E097"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564860.9973 </w:t>
            </w:r>
          </w:p>
        </w:tc>
        <w:tc>
          <w:tcPr>
            <w:tcW w:w="0" w:type="auto"/>
            <w:tcBorders>
              <w:top w:val="nil"/>
              <w:left w:val="nil"/>
              <w:bottom w:val="single" w:sz="4" w:space="0" w:color="auto"/>
              <w:right w:val="single" w:sz="4" w:space="0" w:color="auto"/>
            </w:tcBorders>
            <w:shd w:val="clear" w:color="auto" w:fill="auto"/>
            <w:noWrap/>
            <w:vAlign w:val="center"/>
          </w:tcPr>
          <w:p w14:paraId="5391D1A1"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3550343.0328 </w:t>
            </w:r>
          </w:p>
        </w:tc>
        <w:tc>
          <w:tcPr>
            <w:tcW w:w="0" w:type="auto"/>
            <w:tcBorders>
              <w:top w:val="nil"/>
              <w:left w:val="nil"/>
              <w:bottom w:val="single" w:sz="4" w:space="0" w:color="auto"/>
              <w:right w:val="single" w:sz="4" w:space="0" w:color="auto"/>
            </w:tcBorders>
            <w:shd w:val="clear" w:color="auto" w:fill="auto"/>
            <w:noWrap/>
            <w:vAlign w:val="center"/>
          </w:tcPr>
          <w:p w14:paraId="1C23DFFD"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62</w:t>
            </w:r>
          </w:p>
        </w:tc>
        <w:tc>
          <w:tcPr>
            <w:tcW w:w="0" w:type="auto"/>
            <w:tcBorders>
              <w:top w:val="nil"/>
              <w:left w:val="nil"/>
              <w:bottom w:val="single" w:sz="4" w:space="0" w:color="auto"/>
              <w:right w:val="single" w:sz="4" w:space="0" w:color="auto"/>
            </w:tcBorders>
            <w:shd w:val="clear" w:color="auto" w:fill="auto"/>
            <w:noWrap/>
            <w:vAlign w:val="center"/>
          </w:tcPr>
          <w:p w14:paraId="27549FDD"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566216.7347 </w:t>
            </w:r>
          </w:p>
        </w:tc>
        <w:tc>
          <w:tcPr>
            <w:tcW w:w="0" w:type="auto"/>
            <w:tcBorders>
              <w:top w:val="nil"/>
              <w:left w:val="nil"/>
              <w:bottom w:val="single" w:sz="4" w:space="0" w:color="auto"/>
              <w:right w:val="single" w:sz="4" w:space="0" w:color="auto"/>
            </w:tcBorders>
            <w:shd w:val="clear" w:color="auto" w:fill="auto"/>
            <w:noWrap/>
            <w:vAlign w:val="center"/>
          </w:tcPr>
          <w:p w14:paraId="7485A88A"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3550365.3513 </w:t>
            </w:r>
          </w:p>
        </w:tc>
        <w:tc>
          <w:tcPr>
            <w:tcW w:w="0" w:type="auto"/>
            <w:tcBorders>
              <w:top w:val="nil"/>
              <w:left w:val="nil"/>
              <w:bottom w:val="single" w:sz="4" w:space="0" w:color="auto"/>
              <w:right w:val="single" w:sz="4" w:space="0" w:color="auto"/>
            </w:tcBorders>
            <w:shd w:val="clear" w:color="auto" w:fill="auto"/>
            <w:noWrap/>
            <w:vAlign w:val="center"/>
          </w:tcPr>
          <w:p w14:paraId="469FAC5F"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95</w:t>
            </w:r>
          </w:p>
        </w:tc>
        <w:tc>
          <w:tcPr>
            <w:tcW w:w="0" w:type="auto"/>
            <w:tcBorders>
              <w:top w:val="nil"/>
              <w:left w:val="nil"/>
              <w:bottom w:val="single" w:sz="4" w:space="0" w:color="auto"/>
              <w:right w:val="single" w:sz="4" w:space="0" w:color="auto"/>
            </w:tcBorders>
            <w:shd w:val="clear" w:color="auto" w:fill="auto"/>
            <w:noWrap/>
            <w:vAlign w:val="center"/>
          </w:tcPr>
          <w:p w14:paraId="76A48443"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564945.9090 </w:t>
            </w:r>
          </w:p>
        </w:tc>
        <w:tc>
          <w:tcPr>
            <w:tcW w:w="0" w:type="auto"/>
            <w:tcBorders>
              <w:top w:val="nil"/>
              <w:left w:val="nil"/>
              <w:bottom w:val="single" w:sz="4" w:space="0" w:color="auto"/>
              <w:right w:val="single" w:sz="4" w:space="0" w:color="auto"/>
            </w:tcBorders>
            <w:shd w:val="clear" w:color="auto" w:fill="auto"/>
            <w:noWrap/>
            <w:vAlign w:val="center"/>
          </w:tcPr>
          <w:p w14:paraId="2072F0AF"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3551131.6234 </w:t>
            </w:r>
          </w:p>
        </w:tc>
      </w:tr>
      <w:tr w:rsidR="000F4245" w14:paraId="4E0A088E"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25E340FB"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30</w:t>
            </w:r>
          </w:p>
        </w:tc>
        <w:tc>
          <w:tcPr>
            <w:tcW w:w="0" w:type="auto"/>
            <w:tcBorders>
              <w:top w:val="nil"/>
              <w:left w:val="nil"/>
              <w:bottom w:val="single" w:sz="4" w:space="0" w:color="auto"/>
              <w:right w:val="single" w:sz="4" w:space="0" w:color="auto"/>
            </w:tcBorders>
            <w:shd w:val="clear" w:color="auto" w:fill="auto"/>
            <w:noWrap/>
            <w:vAlign w:val="center"/>
          </w:tcPr>
          <w:p w14:paraId="1A40AABD"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564875.1493 </w:t>
            </w:r>
          </w:p>
        </w:tc>
        <w:tc>
          <w:tcPr>
            <w:tcW w:w="0" w:type="auto"/>
            <w:tcBorders>
              <w:top w:val="nil"/>
              <w:left w:val="nil"/>
              <w:bottom w:val="single" w:sz="4" w:space="0" w:color="auto"/>
              <w:right w:val="single" w:sz="4" w:space="0" w:color="auto"/>
            </w:tcBorders>
            <w:shd w:val="clear" w:color="auto" w:fill="auto"/>
            <w:noWrap/>
            <w:vAlign w:val="center"/>
          </w:tcPr>
          <w:p w14:paraId="3DE2C810"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3550321.1351 </w:t>
            </w:r>
          </w:p>
        </w:tc>
        <w:tc>
          <w:tcPr>
            <w:tcW w:w="0" w:type="auto"/>
            <w:tcBorders>
              <w:top w:val="nil"/>
              <w:left w:val="nil"/>
              <w:bottom w:val="single" w:sz="4" w:space="0" w:color="auto"/>
              <w:right w:val="single" w:sz="4" w:space="0" w:color="auto"/>
            </w:tcBorders>
            <w:shd w:val="clear" w:color="auto" w:fill="auto"/>
            <w:noWrap/>
            <w:vAlign w:val="center"/>
          </w:tcPr>
          <w:p w14:paraId="4021D884"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63</w:t>
            </w:r>
          </w:p>
        </w:tc>
        <w:tc>
          <w:tcPr>
            <w:tcW w:w="0" w:type="auto"/>
            <w:tcBorders>
              <w:top w:val="nil"/>
              <w:left w:val="nil"/>
              <w:bottom w:val="single" w:sz="4" w:space="0" w:color="auto"/>
              <w:right w:val="single" w:sz="4" w:space="0" w:color="auto"/>
            </w:tcBorders>
            <w:shd w:val="clear" w:color="auto" w:fill="auto"/>
            <w:noWrap/>
            <w:vAlign w:val="center"/>
          </w:tcPr>
          <w:p w14:paraId="6D7C1D76"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566245.7725 </w:t>
            </w:r>
          </w:p>
        </w:tc>
        <w:tc>
          <w:tcPr>
            <w:tcW w:w="0" w:type="auto"/>
            <w:tcBorders>
              <w:top w:val="nil"/>
              <w:left w:val="nil"/>
              <w:bottom w:val="single" w:sz="4" w:space="0" w:color="auto"/>
              <w:right w:val="single" w:sz="4" w:space="0" w:color="auto"/>
            </w:tcBorders>
            <w:shd w:val="clear" w:color="auto" w:fill="auto"/>
            <w:noWrap/>
            <w:vAlign w:val="center"/>
          </w:tcPr>
          <w:p w14:paraId="4D832C15"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3550404.9626 </w:t>
            </w:r>
          </w:p>
        </w:tc>
        <w:tc>
          <w:tcPr>
            <w:tcW w:w="0" w:type="auto"/>
            <w:tcBorders>
              <w:top w:val="nil"/>
              <w:left w:val="nil"/>
              <w:bottom w:val="single" w:sz="4" w:space="0" w:color="auto"/>
              <w:right w:val="single" w:sz="4" w:space="0" w:color="auto"/>
            </w:tcBorders>
            <w:shd w:val="clear" w:color="auto" w:fill="auto"/>
            <w:noWrap/>
            <w:vAlign w:val="center"/>
          </w:tcPr>
          <w:p w14:paraId="3C3EF0FB"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96</w:t>
            </w:r>
          </w:p>
        </w:tc>
        <w:tc>
          <w:tcPr>
            <w:tcW w:w="0" w:type="auto"/>
            <w:tcBorders>
              <w:top w:val="nil"/>
              <w:left w:val="nil"/>
              <w:bottom w:val="single" w:sz="4" w:space="0" w:color="auto"/>
              <w:right w:val="single" w:sz="4" w:space="0" w:color="auto"/>
            </w:tcBorders>
            <w:shd w:val="clear" w:color="auto" w:fill="auto"/>
            <w:noWrap/>
            <w:vAlign w:val="center"/>
          </w:tcPr>
          <w:p w14:paraId="55AF8E5F"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564996.0232 </w:t>
            </w:r>
          </w:p>
        </w:tc>
        <w:tc>
          <w:tcPr>
            <w:tcW w:w="0" w:type="auto"/>
            <w:tcBorders>
              <w:top w:val="nil"/>
              <w:left w:val="nil"/>
              <w:bottom w:val="single" w:sz="4" w:space="0" w:color="auto"/>
              <w:right w:val="single" w:sz="4" w:space="0" w:color="auto"/>
            </w:tcBorders>
            <w:shd w:val="clear" w:color="auto" w:fill="auto"/>
            <w:noWrap/>
            <w:vAlign w:val="center"/>
          </w:tcPr>
          <w:p w14:paraId="4AF5AD66"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3551222.3195 </w:t>
            </w:r>
          </w:p>
        </w:tc>
      </w:tr>
      <w:tr w:rsidR="000F4245" w14:paraId="12D316A6"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71F71C01"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31</w:t>
            </w:r>
          </w:p>
        </w:tc>
        <w:tc>
          <w:tcPr>
            <w:tcW w:w="0" w:type="auto"/>
            <w:tcBorders>
              <w:top w:val="nil"/>
              <w:left w:val="nil"/>
              <w:bottom w:val="single" w:sz="4" w:space="0" w:color="auto"/>
              <w:right w:val="single" w:sz="4" w:space="0" w:color="auto"/>
            </w:tcBorders>
            <w:shd w:val="clear" w:color="auto" w:fill="auto"/>
            <w:noWrap/>
            <w:vAlign w:val="center"/>
          </w:tcPr>
          <w:p w14:paraId="2FFA4C33"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564893.1000 </w:t>
            </w:r>
          </w:p>
        </w:tc>
        <w:tc>
          <w:tcPr>
            <w:tcW w:w="0" w:type="auto"/>
            <w:tcBorders>
              <w:top w:val="nil"/>
              <w:left w:val="nil"/>
              <w:bottom w:val="single" w:sz="4" w:space="0" w:color="auto"/>
              <w:right w:val="single" w:sz="4" w:space="0" w:color="auto"/>
            </w:tcBorders>
            <w:shd w:val="clear" w:color="auto" w:fill="auto"/>
            <w:noWrap/>
            <w:vAlign w:val="center"/>
          </w:tcPr>
          <w:p w14:paraId="304A017E"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3550298.2934 </w:t>
            </w:r>
          </w:p>
        </w:tc>
        <w:tc>
          <w:tcPr>
            <w:tcW w:w="0" w:type="auto"/>
            <w:tcBorders>
              <w:top w:val="nil"/>
              <w:left w:val="nil"/>
              <w:bottom w:val="single" w:sz="4" w:space="0" w:color="auto"/>
              <w:right w:val="single" w:sz="4" w:space="0" w:color="auto"/>
            </w:tcBorders>
            <w:shd w:val="clear" w:color="auto" w:fill="auto"/>
            <w:noWrap/>
            <w:vAlign w:val="center"/>
          </w:tcPr>
          <w:p w14:paraId="222804C2"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64</w:t>
            </w:r>
          </w:p>
        </w:tc>
        <w:tc>
          <w:tcPr>
            <w:tcW w:w="0" w:type="auto"/>
            <w:tcBorders>
              <w:top w:val="nil"/>
              <w:left w:val="nil"/>
              <w:bottom w:val="single" w:sz="4" w:space="0" w:color="auto"/>
              <w:right w:val="single" w:sz="4" w:space="0" w:color="auto"/>
            </w:tcBorders>
            <w:shd w:val="clear" w:color="auto" w:fill="auto"/>
            <w:noWrap/>
            <w:vAlign w:val="center"/>
          </w:tcPr>
          <w:p w14:paraId="744B52FA"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566251.9679 </w:t>
            </w:r>
          </w:p>
        </w:tc>
        <w:tc>
          <w:tcPr>
            <w:tcW w:w="0" w:type="auto"/>
            <w:tcBorders>
              <w:top w:val="nil"/>
              <w:left w:val="nil"/>
              <w:bottom w:val="single" w:sz="4" w:space="0" w:color="auto"/>
              <w:right w:val="single" w:sz="4" w:space="0" w:color="auto"/>
            </w:tcBorders>
            <w:shd w:val="clear" w:color="auto" w:fill="auto"/>
            <w:noWrap/>
            <w:vAlign w:val="center"/>
          </w:tcPr>
          <w:p w14:paraId="08BB2C1F"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3550424.5990 </w:t>
            </w:r>
          </w:p>
        </w:tc>
        <w:tc>
          <w:tcPr>
            <w:tcW w:w="0" w:type="auto"/>
            <w:tcBorders>
              <w:top w:val="nil"/>
              <w:left w:val="nil"/>
              <w:bottom w:val="single" w:sz="4" w:space="0" w:color="auto"/>
              <w:right w:val="single" w:sz="4" w:space="0" w:color="auto"/>
            </w:tcBorders>
            <w:shd w:val="clear" w:color="auto" w:fill="auto"/>
            <w:noWrap/>
            <w:vAlign w:val="center"/>
          </w:tcPr>
          <w:p w14:paraId="0F9858F0"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97</w:t>
            </w:r>
          </w:p>
        </w:tc>
        <w:tc>
          <w:tcPr>
            <w:tcW w:w="0" w:type="auto"/>
            <w:tcBorders>
              <w:top w:val="nil"/>
              <w:left w:val="nil"/>
              <w:bottom w:val="single" w:sz="4" w:space="0" w:color="auto"/>
              <w:right w:val="single" w:sz="4" w:space="0" w:color="auto"/>
            </w:tcBorders>
            <w:shd w:val="clear" w:color="auto" w:fill="auto"/>
            <w:noWrap/>
            <w:vAlign w:val="center"/>
          </w:tcPr>
          <w:p w14:paraId="6298A117"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565067.0103</w:t>
            </w:r>
          </w:p>
        </w:tc>
        <w:tc>
          <w:tcPr>
            <w:tcW w:w="0" w:type="auto"/>
            <w:tcBorders>
              <w:top w:val="nil"/>
              <w:left w:val="nil"/>
              <w:bottom w:val="single" w:sz="4" w:space="0" w:color="auto"/>
              <w:right w:val="single" w:sz="4" w:space="0" w:color="auto"/>
            </w:tcBorders>
            <w:shd w:val="clear" w:color="auto" w:fill="auto"/>
            <w:noWrap/>
            <w:vAlign w:val="center"/>
          </w:tcPr>
          <w:p w14:paraId="1468C826"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3551321.895</w:t>
            </w:r>
          </w:p>
        </w:tc>
      </w:tr>
      <w:tr w:rsidR="000F4245" w14:paraId="703A2B8A"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4718A4AA"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32</w:t>
            </w:r>
          </w:p>
        </w:tc>
        <w:tc>
          <w:tcPr>
            <w:tcW w:w="0" w:type="auto"/>
            <w:tcBorders>
              <w:top w:val="nil"/>
              <w:left w:val="nil"/>
              <w:bottom w:val="single" w:sz="4" w:space="0" w:color="auto"/>
              <w:right w:val="single" w:sz="4" w:space="0" w:color="auto"/>
            </w:tcBorders>
            <w:shd w:val="clear" w:color="auto" w:fill="auto"/>
            <w:noWrap/>
            <w:vAlign w:val="center"/>
          </w:tcPr>
          <w:p w14:paraId="1771D6BE"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564912.0254 </w:t>
            </w:r>
          </w:p>
        </w:tc>
        <w:tc>
          <w:tcPr>
            <w:tcW w:w="0" w:type="auto"/>
            <w:tcBorders>
              <w:top w:val="nil"/>
              <w:left w:val="nil"/>
              <w:bottom w:val="single" w:sz="4" w:space="0" w:color="auto"/>
              <w:right w:val="single" w:sz="4" w:space="0" w:color="auto"/>
            </w:tcBorders>
            <w:shd w:val="clear" w:color="auto" w:fill="auto"/>
            <w:noWrap/>
            <w:vAlign w:val="center"/>
          </w:tcPr>
          <w:p w14:paraId="0547E75B"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3550278.5666 </w:t>
            </w:r>
          </w:p>
        </w:tc>
        <w:tc>
          <w:tcPr>
            <w:tcW w:w="0" w:type="auto"/>
            <w:tcBorders>
              <w:top w:val="nil"/>
              <w:left w:val="nil"/>
              <w:bottom w:val="single" w:sz="4" w:space="0" w:color="auto"/>
              <w:right w:val="single" w:sz="4" w:space="0" w:color="auto"/>
            </w:tcBorders>
            <w:shd w:val="clear" w:color="auto" w:fill="auto"/>
            <w:noWrap/>
            <w:vAlign w:val="center"/>
          </w:tcPr>
          <w:p w14:paraId="3283479B"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65</w:t>
            </w:r>
          </w:p>
        </w:tc>
        <w:tc>
          <w:tcPr>
            <w:tcW w:w="0" w:type="auto"/>
            <w:tcBorders>
              <w:top w:val="nil"/>
              <w:left w:val="nil"/>
              <w:bottom w:val="single" w:sz="4" w:space="0" w:color="auto"/>
              <w:right w:val="single" w:sz="4" w:space="0" w:color="auto"/>
            </w:tcBorders>
            <w:shd w:val="clear" w:color="auto" w:fill="auto"/>
            <w:noWrap/>
            <w:vAlign w:val="center"/>
          </w:tcPr>
          <w:p w14:paraId="715ECBF7"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566250.4884 </w:t>
            </w:r>
          </w:p>
        </w:tc>
        <w:tc>
          <w:tcPr>
            <w:tcW w:w="0" w:type="auto"/>
            <w:tcBorders>
              <w:top w:val="nil"/>
              <w:left w:val="nil"/>
              <w:bottom w:val="single" w:sz="4" w:space="0" w:color="auto"/>
              <w:right w:val="single" w:sz="4" w:space="0" w:color="auto"/>
            </w:tcBorders>
            <w:shd w:val="clear" w:color="auto" w:fill="auto"/>
            <w:noWrap/>
            <w:vAlign w:val="center"/>
          </w:tcPr>
          <w:p w14:paraId="5CC3A795"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3550453.4987 </w:t>
            </w:r>
          </w:p>
        </w:tc>
        <w:tc>
          <w:tcPr>
            <w:tcW w:w="0" w:type="auto"/>
            <w:tcBorders>
              <w:top w:val="nil"/>
              <w:left w:val="nil"/>
              <w:bottom w:val="single" w:sz="4" w:space="0" w:color="auto"/>
              <w:right w:val="single" w:sz="4" w:space="0" w:color="auto"/>
            </w:tcBorders>
            <w:shd w:val="clear" w:color="auto" w:fill="auto"/>
            <w:noWrap/>
            <w:vAlign w:val="center"/>
          </w:tcPr>
          <w:p w14:paraId="5900EBD9"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98</w:t>
            </w:r>
          </w:p>
        </w:tc>
        <w:tc>
          <w:tcPr>
            <w:tcW w:w="0" w:type="auto"/>
            <w:tcBorders>
              <w:top w:val="nil"/>
              <w:left w:val="nil"/>
              <w:bottom w:val="single" w:sz="4" w:space="0" w:color="auto"/>
              <w:right w:val="single" w:sz="4" w:space="0" w:color="auto"/>
            </w:tcBorders>
            <w:shd w:val="clear" w:color="auto" w:fill="auto"/>
            <w:noWrap/>
            <w:vAlign w:val="center"/>
          </w:tcPr>
          <w:p w14:paraId="1364D32E"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565137.8822</w:t>
            </w:r>
          </w:p>
        </w:tc>
        <w:tc>
          <w:tcPr>
            <w:tcW w:w="0" w:type="auto"/>
            <w:tcBorders>
              <w:top w:val="nil"/>
              <w:left w:val="nil"/>
              <w:bottom w:val="single" w:sz="4" w:space="0" w:color="auto"/>
              <w:right w:val="single" w:sz="4" w:space="0" w:color="auto"/>
            </w:tcBorders>
            <w:shd w:val="clear" w:color="auto" w:fill="auto"/>
            <w:noWrap/>
            <w:vAlign w:val="center"/>
          </w:tcPr>
          <w:p w14:paraId="1E063C0B"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3551393.995</w:t>
            </w:r>
          </w:p>
        </w:tc>
      </w:tr>
      <w:tr w:rsidR="000F4245" w14:paraId="5192AE54" w14:textId="77777777">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02A53A28"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33</w:t>
            </w:r>
          </w:p>
        </w:tc>
        <w:tc>
          <w:tcPr>
            <w:tcW w:w="0" w:type="auto"/>
            <w:tcBorders>
              <w:top w:val="nil"/>
              <w:left w:val="nil"/>
              <w:bottom w:val="single" w:sz="4" w:space="0" w:color="auto"/>
              <w:right w:val="single" w:sz="4" w:space="0" w:color="auto"/>
            </w:tcBorders>
            <w:shd w:val="clear" w:color="auto" w:fill="auto"/>
            <w:noWrap/>
            <w:vAlign w:val="center"/>
          </w:tcPr>
          <w:p w14:paraId="17B4CF19"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564934.7861 </w:t>
            </w:r>
          </w:p>
        </w:tc>
        <w:tc>
          <w:tcPr>
            <w:tcW w:w="0" w:type="auto"/>
            <w:tcBorders>
              <w:top w:val="nil"/>
              <w:left w:val="nil"/>
              <w:bottom w:val="single" w:sz="4" w:space="0" w:color="auto"/>
              <w:right w:val="single" w:sz="4" w:space="0" w:color="auto"/>
            </w:tcBorders>
            <w:shd w:val="clear" w:color="auto" w:fill="auto"/>
            <w:noWrap/>
            <w:vAlign w:val="center"/>
          </w:tcPr>
          <w:p w14:paraId="0E79BF44"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3550253.2524 </w:t>
            </w:r>
          </w:p>
        </w:tc>
        <w:tc>
          <w:tcPr>
            <w:tcW w:w="0" w:type="auto"/>
            <w:tcBorders>
              <w:top w:val="nil"/>
              <w:left w:val="nil"/>
              <w:bottom w:val="single" w:sz="4" w:space="0" w:color="auto"/>
              <w:right w:val="single" w:sz="4" w:space="0" w:color="auto"/>
            </w:tcBorders>
            <w:shd w:val="clear" w:color="auto" w:fill="auto"/>
            <w:noWrap/>
            <w:vAlign w:val="center"/>
          </w:tcPr>
          <w:p w14:paraId="6FAB3B43"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66</w:t>
            </w:r>
          </w:p>
        </w:tc>
        <w:tc>
          <w:tcPr>
            <w:tcW w:w="0" w:type="auto"/>
            <w:tcBorders>
              <w:top w:val="nil"/>
              <w:left w:val="nil"/>
              <w:bottom w:val="single" w:sz="4" w:space="0" w:color="auto"/>
              <w:right w:val="single" w:sz="4" w:space="0" w:color="auto"/>
            </w:tcBorders>
            <w:shd w:val="clear" w:color="auto" w:fill="auto"/>
            <w:noWrap/>
            <w:vAlign w:val="center"/>
          </w:tcPr>
          <w:p w14:paraId="170D75F3"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566265.1936 </w:t>
            </w:r>
          </w:p>
        </w:tc>
        <w:tc>
          <w:tcPr>
            <w:tcW w:w="0" w:type="auto"/>
            <w:tcBorders>
              <w:top w:val="nil"/>
              <w:left w:val="nil"/>
              <w:bottom w:val="single" w:sz="4" w:space="0" w:color="auto"/>
              <w:right w:val="single" w:sz="4" w:space="0" w:color="auto"/>
            </w:tcBorders>
            <w:shd w:val="clear" w:color="auto" w:fill="auto"/>
            <w:noWrap/>
            <w:vAlign w:val="center"/>
          </w:tcPr>
          <w:p w14:paraId="7A72A172"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 xml:space="preserve">3550489.0772 </w:t>
            </w:r>
          </w:p>
        </w:tc>
        <w:tc>
          <w:tcPr>
            <w:tcW w:w="0" w:type="auto"/>
            <w:tcBorders>
              <w:top w:val="nil"/>
              <w:left w:val="nil"/>
              <w:bottom w:val="single" w:sz="4" w:space="0" w:color="auto"/>
              <w:right w:val="single" w:sz="4" w:space="0" w:color="auto"/>
            </w:tcBorders>
            <w:shd w:val="clear" w:color="auto" w:fill="auto"/>
            <w:noWrap/>
            <w:vAlign w:val="center"/>
          </w:tcPr>
          <w:p w14:paraId="1AA89F22"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99</w:t>
            </w:r>
          </w:p>
        </w:tc>
        <w:tc>
          <w:tcPr>
            <w:tcW w:w="0" w:type="auto"/>
            <w:tcBorders>
              <w:top w:val="nil"/>
              <w:left w:val="nil"/>
              <w:bottom w:val="single" w:sz="4" w:space="0" w:color="auto"/>
              <w:right w:val="single" w:sz="4" w:space="0" w:color="auto"/>
            </w:tcBorders>
            <w:shd w:val="clear" w:color="auto" w:fill="auto"/>
            <w:noWrap/>
            <w:vAlign w:val="center"/>
          </w:tcPr>
          <w:p w14:paraId="51ED939F"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565064.6089</w:t>
            </w:r>
          </w:p>
        </w:tc>
        <w:tc>
          <w:tcPr>
            <w:tcW w:w="0" w:type="auto"/>
            <w:tcBorders>
              <w:top w:val="nil"/>
              <w:left w:val="nil"/>
              <w:bottom w:val="single" w:sz="4" w:space="0" w:color="auto"/>
              <w:right w:val="single" w:sz="4" w:space="0" w:color="auto"/>
            </w:tcBorders>
            <w:shd w:val="clear" w:color="auto" w:fill="auto"/>
            <w:noWrap/>
            <w:vAlign w:val="center"/>
          </w:tcPr>
          <w:p w14:paraId="2245246A" w14:textId="77777777" w:rsidR="000F4245" w:rsidRDefault="00000000">
            <w:pPr>
              <w:widowControl/>
              <w:spacing w:line="360" w:lineRule="exact"/>
              <w:jc w:val="center"/>
              <w:rPr>
                <w:rFonts w:eastAsiaTheme="minorEastAsia"/>
                <w:color w:val="000000"/>
                <w:kern w:val="0"/>
                <w:sz w:val="18"/>
                <w:szCs w:val="18"/>
              </w:rPr>
            </w:pPr>
            <w:r>
              <w:rPr>
                <w:rFonts w:eastAsiaTheme="minorEastAsia"/>
                <w:color w:val="000000"/>
                <w:kern w:val="0"/>
                <w:sz w:val="18"/>
                <w:szCs w:val="18"/>
              </w:rPr>
              <w:t>3551432.037</w:t>
            </w:r>
          </w:p>
        </w:tc>
      </w:tr>
    </w:tbl>
    <w:p w14:paraId="0336B2B9" w14:textId="77777777" w:rsidR="000F4245" w:rsidRDefault="00000000">
      <w:pPr>
        <w:pStyle w:val="57"/>
      </w:pPr>
      <w:r>
        <w:lastRenderedPageBreak/>
        <w:t>4#</w:t>
      </w:r>
      <w:r>
        <w:t>可采区</w:t>
      </w:r>
      <w:r>
        <w:t>4-1#</w:t>
      </w:r>
      <w:r>
        <w:t>采砂场范围平面坐标表（虎跳镇</w:t>
      </w:r>
      <w:proofErr w:type="gramStart"/>
      <w:r>
        <w:t>大树河</w:t>
      </w:r>
      <w:proofErr w:type="gramEnd"/>
      <w:r>
        <w:t>采砂场）</w:t>
      </w:r>
    </w:p>
    <w:p w14:paraId="64730D64" w14:textId="77777777" w:rsidR="000F4245" w:rsidRDefault="00000000">
      <w:pPr>
        <w:pStyle w:val="60"/>
        <w:rPr>
          <w:rFonts w:eastAsia="黑体"/>
        </w:rPr>
      </w:pPr>
      <w:r>
        <w:rPr>
          <w:rFonts w:eastAsia="黑体"/>
        </w:rPr>
        <w:t>表</w:t>
      </w:r>
      <w:r>
        <w:rPr>
          <w:rFonts w:eastAsia="黑体"/>
        </w:rPr>
        <w:t>6.2-8</w:t>
      </w:r>
    </w:p>
    <w:tbl>
      <w:tblPr>
        <w:tblW w:w="8870" w:type="dxa"/>
        <w:tblLook w:val="0600" w:firstRow="0" w:lastRow="0" w:firstColumn="0" w:lastColumn="0" w:noHBand="1" w:noVBand="1"/>
      </w:tblPr>
      <w:tblGrid>
        <w:gridCol w:w="576"/>
        <w:gridCol w:w="1161"/>
        <w:gridCol w:w="1251"/>
        <w:gridCol w:w="576"/>
        <w:gridCol w:w="1161"/>
        <w:gridCol w:w="1251"/>
        <w:gridCol w:w="576"/>
        <w:gridCol w:w="1161"/>
        <w:gridCol w:w="1251"/>
      </w:tblGrid>
      <w:tr w:rsidR="000F4245" w14:paraId="70EB8492" w14:textId="77777777">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CD5994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编号</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19665BD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坐标值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6DE042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编号</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0E52E74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坐标值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D7E3ED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编号</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0F3EA27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坐标值</w:t>
            </w:r>
          </w:p>
        </w:tc>
      </w:tr>
      <w:tr w:rsidR="000F4245" w14:paraId="01BB8873" w14:textId="77777777">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tcPr>
          <w:p w14:paraId="1649D0F9" w14:textId="77777777" w:rsidR="000F4245" w:rsidRDefault="000F4245">
            <w:pPr>
              <w:widowControl/>
              <w:spacing w:line="440" w:lineRule="exact"/>
              <w:jc w:val="left"/>
              <w:rPr>
                <w:rFonts w:eastAsiaTheme="minorEastAsia"/>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28E2A4B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X</w:t>
            </w:r>
          </w:p>
        </w:tc>
        <w:tc>
          <w:tcPr>
            <w:tcW w:w="0" w:type="auto"/>
            <w:tcBorders>
              <w:top w:val="nil"/>
              <w:left w:val="nil"/>
              <w:bottom w:val="single" w:sz="4" w:space="0" w:color="auto"/>
              <w:right w:val="single" w:sz="4" w:space="0" w:color="auto"/>
            </w:tcBorders>
            <w:shd w:val="clear" w:color="auto" w:fill="auto"/>
            <w:noWrap/>
            <w:vAlign w:val="center"/>
          </w:tcPr>
          <w:p w14:paraId="19D5EC8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Y</w:t>
            </w:r>
          </w:p>
        </w:tc>
        <w:tc>
          <w:tcPr>
            <w:tcW w:w="0" w:type="auto"/>
            <w:vMerge/>
            <w:tcBorders>
              <w:top w:val="single" w:sz="4" w:space="0" w:color="auto"/>
              <w:left w:val="single" w:sz="4" w:space="0" w:color="auto"/>
              <w:bottom w:val="single" w:sz="4" w:space="0" w:color="auto"/>
              <w:right w:val="single" w:sz="4" w:space="0" w:color="auto"/>
            </w:tcBorders>
            <w:vAlign w:val="center"/>
          </w:tcPr>
          <w:p w14:paraId="3EDFCE09" w14:textId="77777777" w:rsidR="000F4245" w:rsidRDefault="000F4245">
            <w:pPr>
              <w:widowControl/>
              <w:spacing w:line="440" w:lineRule="exact"/>
              <w:jc w:val="left"/>
              <w:rPr>
                <w:rFonts w:eastAsiaTheme="minorEastAsia"/>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2AF004B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X</w:t>
            </w:r>
          </w:p>
        </w:tc>
        <w:tc>
          <w:tcPr>
            <w:tcW w:w="0" w:type="auto"/>
            <w:tcBorders>
              <w:top w:val="nil"/>
              <w:left w:val="nil"/>
              <w:bottom w:val="single" w:sz="4" w:space="0" w:color="auto"/>
              <w:right w:val="single" w:sz="4" w:space="0" w:color="auto"/>
            </w:tcBorders>
            <w:shd w:val="clear" w:color="auto" w:fill="auto"/>
            <w:noWrap/>
            <w:vAlign w:val="center"/>
          </w:tcPr>
          <w:p w14:paraId="54F0B07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Y</w:t>
            </w:r>
          </w:p>
        </w:tc>
        <w:tc>
          <w:tcPr>
            <w:tcW w:w="0" w:type="auto"/>
            <w:vMerge/>
            <w:tcBorders>
              <w:top w:val="single" w:sz="4" w:space="0" w:color="auto"/>
              <w:left w:val="single" w:sz="4" w:space="0" w:color="auto"/>
              <w:bottom w:val="single" w:sz="4" w:space="0" w:color="auto"/>
              <w:right w:val="single" w:sz="4" w:space="0" w:color="auto"/>
            </w:tcBorders>
            <w:vAlign w:val="center"/>
          </w:tcPr>
          <w:p w14:paraId="30AEF84F" w14:textId="77777777" w:rsidR="000F4245" w:rsidRDefault="000F4245">
            <w:pPr>
              <w:widowControl/>
              <w:spacing w:line="440" w:lineRule="exact"/>
              <w:jc w:val="left"/>
              <w:rPr>
                <w:rFonts w:eastAsiaTheme="minorEastAsia"/>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4378CD2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X</w:t>
            </w:r>
          </w:p>
        </w:tc>
        <w:tc>
          <w:tcPr>
            <w:tcW w:w="0" w:type="auto"/>
            <w:tcBorders>
              <w:top w:val="nil"/>
              <w:left w:val="nil"/>
              <w:bottom w:val="single" w:sz="4" w:space="0" w:color="auto"/>
              <w:right w:val="single" w:sz="4" w:space="0" w:color="auto"/>
            </w:tcBorders>
            <w:shd w:val="clear" w:color="auto" w:fill="auto"/>
            <w:noWrap/>
            <w:vAlign w:val="center"/>
          </w:tcPr>
          <w:p w14:paraId="0C645FC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Y</w:t>
            </w:r>
          </w:p>
        </w:tc>
      </w:tr>
      <w:tr w:rsidR="000F4245" w14:paraId="1539B480"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126E62D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14:paraId="2FD3B63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568163.9253 </w:t>
            </w:r>
          </w:p>
        </w:tc>
        <w:tc>
          <w:tcPr>
            <w:tcW w:w="0" w:type="auto"/>
            <w:tcBorders>
              <w:top w:val="nil"/>
              <w:left w:val="nil"/>
              <w:bottom w:val="single" w:sz="4" w:space="0" w:color="auto"/>
              <w:right w:val="single" w:sz="4" w:space="0" w:color="auto"/>
            </w:tcBorders>
            <w:shd w:val="clear" w:color="auto" w:fill="auto"/>
            <w:noWrap/>
            <w:vAlign w:val="center"/>
          </w:tcPr>
          <w:p w14:paraId="68033FF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3541807.5405 </w:t>
            </w:r>
          </w:p>
        </w:tc>
        <w:tc>
          <w:tcPr>
            <w:tcW w:w="0" w:type="auto"/>
            <w:tcBorders>
              <w:top w:val="nil"/>
              <w:left w:val="nil"/>
              <w:bottom w:val="single" w:sz="4" w:space="0" w:color="auto"/>
              <w:right w:val="single" w:sz="4" w:space="0" w:color="auto"/>
            </w:tcBorders>
            <w:shd w:val="clear" w:color="auto" w:fill="auto"/>
            <w:noWrap/>
            <w:vAlign w:val="center"/>
          </w:tcPr>
          <w:p w14:paraId="5FB9BF9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44</w:t>
            </w:r>
          </w:p>
        </w:tc>
        <w:tc>
          <w:tcPr>
            <w:tcW w:w="0" w:type="auto"/>
            <w:tcBorders>
              <w:top w:val="nil"/>
              <w:left w:val="nil"/>
              <w:bottom w:val="single" w:sz="4" w:space="0" w:color="auto"/>
              <w:right w:val="single" w:sz="4" w:space="0" w:color="auto"/>
            </w:tcBorders>
            <w:shd w:val="clear" w:color="auto" w:fill="auto"/>
            <w:noWrap/>
            <w:vAlign w:val="center"/>
          </w:tcPr>
          <w:p w14:paraId="73F8146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566828.7765 </w:t>
            </w:r>
          </w:p>
        </w:tc>
        <w:tc>
          <w:tcPr>
            <w:tcW w:w="0" w:type="auto"/>
            <w:tcBorders>
              <w:top w:val="nil"/>
              <w:left w:val="nil"/>
              <w:bottom w:val="single" w:sz="4" w:space="0" w:color="auto"/>
              <w:right w:val="single" w:sz="4" w:space="0" w:color="auto"/>
            </w:tcBorders>
            <w:shd w:val="clear" w:color="auto" w:fill="auto"/>
            <w:noWrap/>
            <w:vAlign w:val="center"/>
          </w:tcPr>
          <w:p w14:paraId="0F3328E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3543625.2305 </w:t>
            </w:r>
          </w:p>
        </w:tc>
        <w:tc>
          <w:tcPr>
            <w:tcW w:w="0" w:type="auto"/>
            <w:tcBorders>
              <w:top w:val="nil"/>
              <w:left w:val="nil"/>
              <w:bottom w:val="single" w:sz="4" w:space="0" w:color="auto"/>
              <w:right w:val="single" w:sz="4" w:space="0" w:color="auto"/>
            </w:tcBorders>
            <w:shd w:val="clear" w:color="auto" w:fill="auto"/>
            <w:noWrap/>
            <w:vAlign w:val="center"/>
          </w:tcPr>
          <w:p w14:paraId="38B5FBD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87</w:t>
            </w:r>
          </w:p>
        </w:tc>
        <w:tc>
          <w:tcPr>
            <w:tcW w:w="0" w:type="auto"/>
            <w:tcBorders>
              <w:top w:val="nil"/>
              <w:left w:val="nil"/>
              <w:bottom w:val="single" w:sz="4" w:space="0" w:color="auto"/>
              <w:right w:val="single" w:sz="4" w:space="0" w:color="auto"/>
            </w:tcBorders>
            <w:shd w:val="clear" w:color="auto" w:fill="auto"/>
            <w:noWrap/>
            <w:vAlign w:val="center"/>
          </w:tcPr>
          <w:p w14:paraId="388A541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567284.2797 </w:t>
            </w:r>
          </w:p>
        </w:tc>
        <w:tc>
          <w:tcPr>
            <w:tcW w:w="0" w:type="auto"/>
            <w:tcBorders>
              <w:top w:val="nil"/>
              <w:left w:val="nil"/>
              <w:bottom w:val="single" w:sz="4" w:space="0" w:color="auto"/>
              <w:right w:val="single" w:sz="4" w:space="0" w:color="auto"/>
            </w:tcBorders>
            <w:shd w:val="clear" w:color="auto" w:fill="auto"/>
            <w:noWrap/>
            <w:vAlign w:val="center"/>
          </w:tcPr>
          <w:p w14:paraId="2DC90E6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3542073.4487 </w:t>
            </w:r>
          </w:p>
        </w:tc>
      </w:tr>
      <w:tr w:rsidR="000F4245" w14:paraId="3D12A5E9"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1CE3F6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14:paraId="406264E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568135.4914 </w:t>
            </w:r>
          </w:p>
        </w:tc>
        <w:tc>
          <w:tcPr>
            <w:tcW w:w="0" w:type="auto"/>
            <w:tcBorders>
              <w:top w:val="nil"/>
              <w:left w:val="nil"/>
              <w:bottom w:val="single" w:sz="4" w:space="0" w:color="auto"/>
              <w:right w:val="single" w:sz="4" w:space="0" w:color="auto"/>
            </w:tcBorders>
            <w:shd w:val="clear" w:color="auto" w:fill="auto"/>
            <w:noWrap/>
            <w:vAlign w:val="center"/>
          </w:tcPr>
          <w:p w14:paraId="19C4A9C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3541807.1007 </w:t>
            </w:r>
          </w:p>
        </w:tc>
        <w:tc>
          <w:tcPr>
            <w:tcW w:w="0" w:type="auto"/>
            <w:tcBorders>
              <w:top w:val="nil"/>
              <w:left w:val="nil"/>
              <w:bottom w:val="single" w:sz="4" w:space="0" w:color="auto"/>
              <w:right w:val="single" w:sz="4" w:space="0" w:color="auto"/>
            </w:tcBorders>
            <w:shd w:val="clear" w:color="auto" w:fill="auto"/>
            <w:noWrap/>
            <w:vAlign w:val="center"/>
          </w:tcPr>
          <w:p w14:paraId="28B257A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45</w:t>
            </w:r>
          </w:p>
        </w:tc>
        <w:tc>
          <w:tcPr>
            <w:tcW w:w="0" w:type="auto"/>
            <w:tcBorders>
              <w:top w:val="nil"/>
              <w:left w:val="nil"/>
              <w:bottom w:val="single" w:sz="4" w:space="0" w:color="auto"/>
              <w:right w:val="single" w:sz="4" w:space="0" w:color="auto"/>
            </w:tcBorders>
            <w:shd w:val="clear" w:color="auto" w:fill="auto"/>
            <w:noWrap/>
            <w:vAlign w:val="center"/>
          </w:tcPr>
          <w:p w14:paraId="5CD8FD5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566848.5738 </w:t>
            </w:r>
          </w:p>
        </w:tc>
        <w:tc>
          <w:tcPr>
            <w:tcW w:w="0" w:type="auto"/>
            <w:tcBorders>
              <w:top w:val="nil"/>
              <w:left w:val="nil"/>
              <w:bottom w:val="single" w:sz="4" w:space="0" w:color="auto"/>
              <w:right w:val="single" w:sz="4" w:space="0" w:color="auto"/>
            </w:tcBorders>
            <w:shd w:val="clear" w:color="auto" w:fill="auto"/>
            <w:noWrap/>
            <w:vAlign w:val="center"/>
          </w:tcPr>
          <w:p w14:paraId="0B7B55B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3543664.5839 </w:t>
            </w:r>
          </w:p>
        </w:tc>
        <w:tc>
          <w:tcPr>
            <w:tcW w:w="0" w:type="auto"/>
            <w:tcBorders>
              <w:top w:val="nil"/>
              <w:left w:val="nil"/>
              <w:bottom w:val="single" w:sz="4" w:space="0" w:color="auto"/>
              <w:right w:val="single" w:sz="4" w:space="0" w:color="auto"/>
            </w:tcBorders>
            <w:shd w:val="clear" w:color="auto" w:fill="auto"/>
            <w:noWrap/>
            <w:vAlign w:val="center"/>
          </w:tcPr>
          <w:p w14:paraId="1592F01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88</w:t>
            </w:r>
          </w:p>
        </w:tc>
        <w:tc>
          <w:tcPr>
            <w:tcW w:w="0" w:type="auto"/>
            <w:tcBorders>
              <w:top w:val="nil"/>
              <w:left w:val="nil"/>
              <w:bottom w:val="single" w:sz="4" w:space="0" w:color="auto"/>
              <w:right w:val="single" w:sz="4" w:space="0" w:color="auto"/>
            </w:tcBorders>
            <w:shd w:val="clear" w:color="auto" w:fill="auto"/>
            <w:noWrap/>
            <w:vAlign w:val="center"/>
          </w:tcPr>
          <w:p w14:paraId="41109FA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567302.3436 </w:t>
            </w:r>
          </w:p>
        </w:tc>
        <w:tc>
          <w:tcPr>
            <w:tcW w:w="0" w:type="auto"/>
            <w:tcBorders>
              <w:top w:val="nil"/>
              <w:left w:val="nil"/>
              <w:bottom w:val="single" w:sz="4" w:space="0" w:color="auto"/>
              <w:right w:val="single" w:sz="4" w:space="0" w:color="auto"/>
            </w:tcBorders>
            <w:shd w:val="clear" w:color="auto" w:fill="auto"/>
            <w:noWrap/>
            <w:vAlign w:val="center"/>
          </w:tcPr>
          <w:p w14:paraId="35CAB87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3542050.7759 </w:t>
            </w:r>
          </w:p>
        </w:tc>
      </w:tr>
      <w:tr w:rsidR="000F4245" w14:paraId="5DCFFFD6"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F73B3D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14:paraId="64C6EA9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568079.7042 </w:t>
            </w:r>
          </w:p>
        </w:tc>
        <w:tc>
          <w:tcPr>
            <w:tcW w:w="0" w:type="auto"/>
            <w:tcBorders>
              <w:top w:val="nil"/>
              <w:left w:val="nil"/>
              <w:bottom w:val="single" w:sz="4" w:space="0" w:color="auto"/>
              <w:right w:val="single" w:sz="4" w:space="0" w:color="auto"/>
            </w:tcBorders>
            <w:shd w:val="clear" w:color="auto" w:fill="auto"/>
            <w:noWrap/>
            <w:vAlign w:val="center"/>
          </w:tcPr>
          <w:p w14:paraId="3E217DA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3541816.8714 </w:t>
            </w:r>
          </w:p>
        </w:tc>
        <w:tc>
          <w:tcPr>
            <w:tcW w:w="0" w:type="auto"/>
            <w:tcBorders>
              <w:top w:val="nil"/>
              <w:left w:val="nil"/>
              <w:bottom w:val="single" w:sz="4" w:space="0" w:color="auto"/>
              <w:right w:val="single" w:sz="4" w:space="0" w:color="auto"/>
            </w:tcBorders>
            <w:shd w:val="clear" w:color="auto" w:fill="auto"/>
            <w:noWrap/>
            <w:vAlign w:val="center"/>
          </w:tcPr>
          <w:p w14:paraId="25DDC29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46</w:t>
            </w:r>
          </w:p>
        </w:tc>
        <w:tc>
          <w:tcPr>
            <w:tcW w:w="0" w:type="auto"/>
            <w:tcBorders>
              <w:top w:val="nil"/>
              <w:left w:val="nil"/>
              <w:bottom w:val="single" w:sz="4" w:space="0" w:color="auto"/>
              <w:right w:val="single" w:sz="4" w:space="0" w:color="auto"/>
            </w:tcBorders>
            <w:shd w:val="clear" w:color="auto" w:fill="auto"/>
            <w:noWrap/>
            <w:vAlign w:val="center"/>
          </w:tcPr>
          <w:p w14:paraId="477DDAD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566728.8261 </w:t>
            </w:r>
          </w:p>
        </w:tc>
        <w:tc>
          <w:tcPr>
            <w:tcW w:w="0" w:type="auto"/>
            <w:tcBorders>
              <w:top w:val="nil"/>
              <w:left w:val="nil"/>
              <w:bottom w:val="single" w:sz="4" w:space="0" w:color="auto"/>
              <w:right w:val="single" w:sz="4" w:space="0" w:color="auto"/>
            </w:tcBorders>
            <w:shd w:val="clear" w:color="auto" w:fill="auto"/>
            <w:noWrap/>
            <w:vAlign w:val="center"/>
          </w:tcPr>
          <w:p w14:paraId="424048D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3543708.1921 </w:t>
            </w:r>
          </w:p>
        </w:tc>
        <w:tc>
          <w:tcPr>
            <w:tcW w:w="0" w:type="auto"/>
            <w:tcBorders>
              <w:top w:val="nil"/>
              <w:left w:val="nil"/>
              <w:bottom w:val="single" w:sz="4" w:space="0" w:color="auto"/>
              <w:right w:val="single" w:sz="4" w:space="0" w:color="auto"/>
            </w:tcBorders>
            <w:shd w:val="clear" w:color="auto" w:fill="auto"/>
            <w:noWrap/>
            <w:vAlign w:val="center"/>
          </w:tcPr>
          <w:p w14:paraId="3737FDF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89</w:t>
            </w:r>
          </w:p>
        </w:tc>
        <w:tc>
          <w:tcPr>
            <w:tcW w:w="0" w:type="auto"/>
            <w:tcBorders>
              <w:top w:val="nil"/>
              <w:left w:val="nil"/>
              <w:bottom w:val="single" w:sz="4" w:space="0" w:color="auto"/>
              <w:right w:val="single" w:sz="4" w:space="0" w:color="auto"/>
            </w:tcBorders>
            <w:shd w:val="clear" w:color="auto" w:fill="auto"/>
            <w:noWrap/>
            <w:vAlign w:val="center"/>
          </w:tcPr>
          <w:p w14:paraId="7A16784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567319.7032 </w:t>
            </w:r>
          </w:p>
        </w:tc>
        <w:tc>
          <w:tcPr>
            <w:tcW w:w="0" w:type="auto"/>
            <w:tcBorders>
              <w:top w:val="nil"/>
              <w:left w:val="nil"/>
              <w:bottom w:val="single" w:sz="4" w:space="0" w:color="auto"/>
              <w:right w:val="single" w:sz="4" w:space="0" w:color="auto"/>
            </w:tcBorders>
            <w:shd w:val="clear" w:color="auto" w:fill="auto"/>
            <w:noWrap/>
            <w:vAlign w:val="center"/>
          </w:tcPr>
          <w:p w14:paraId="4B10C7D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3542017.4771 </w:t>
            </w:r>
          </w:p>
        </w:tc>
      </w:tr>
      <w:tr w:rsidR="000F4245" w14:paraId="42F44BA6"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F96A86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14:paraId="21C86F2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567993.7885 </w:t>
            </w:r>
          </w:p>
        </w:tc>
        <w:tc>
          <w:tcPr>
            <w:tcW w:w="0" w:type="auto"/>
            <w:tcBorders>
              <w:top w:val="nil"/>
              <w:left w:val="nil"/>
              <w:bottom w:val="single" w:sz="4" w:space="0" w:color="auto"/>
              <w:right w:val="single" w:sz="4" w:space="0" w:color="auto"/>
            </w:tcBorders>
            <w:shd w:val="clear" w:color="auto" w:fill="auto"/>
            <w:noWrap/>
            <w:vAlign w:val="center"/>
          </w:tcPr>
          <w:p w14:paraId="215E352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3541835.2170 </w:t>
            </w:r>
          </w:p>
        </w:tc>
        <w:tc>
          <w:tcPr>
            <w:tcW w:w="0" w:type="auto"/>
            <w:tcBorders>
              <w:top w:val="nil"/>
              <w:left w:val="nil"/>
              <w:bottom w:val="single" w:sz="4" w:space="0" w:color="auto"/>
              <w:right w:val="single" w:sz="4" w:space="0" w:color="auto"/>
            </w:tcBorders>
            <w:shd w:val="clear" w:color="auto" w:fill="auto"/>
            <w:noWrap/>
            <w:vAlign w:val="center"/>
          </w:tcPr>
          <w:p w14:paraId="3629827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47</w:t>
            </w:r>
          </w:p>
        </w:tc>
        <w:tc>
          <w:tcPr>
            <w:tcW w:w="0" w:type="auto"/>
            <w:tcBorders>
              <w:top w:val="nil"/>
              <w:left w:val="nil"/>
              <w:bottom w:val="single" w:sz="4" w:space="0" w:color="auto"/>
              <w:right w:val="single" w:sz="4" w:space="0" w:color="auto"/>
            </w:tcBorders>
            <w:shd w:val="clear" w:color="auto" w:fill="auto"/>
            <w:noWrap/>
            <w:vAlign w:val="center"/>
          </w:tcPr>
          <w:p w14:paraId="717EE7A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566713.7486 </w:t>
            </w:r>
          </w:p>
        </w:tc>
        <w:tc>
          <w:tcPr>
            <w:tcW w:w="0" w:type="auto"/>
            <w:tcBorders>
              <w:top w:val="nil"/>
              <w:left w:val="nil"/>
              <w:bottom w:val="single" w:sz="4" w:space="0" w:color="auto"/>
              <w:right w:val="single" w:sz="4" w:space="0" w:color="auto"/>
            </w:tcBorders>
            <w:shd w:val="clear" w:color="auto" w:fill="auto"/>
            <w:noWrap/>
            <w:vAlign w:val="center"/>
          </w:tcPr>
          <w:p w14:paraId="2C898BA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3543696.5286 </w:t>
            </w:r>
          </w:p>
        </w:tc>
        <w:tc>
          <w:tcPr>
            <w:tcW w:w="0" w:type="auto"/>
            <w:tcBorders>
              <w:top w:val="nil"/>
              <w:left w:val="nil"/>
              <w:bottom w:val="single" w:sz="4" w:space="0" w:color="auto"/>
              <w:right w:val="single" w:sz="4" w:space="0" w:color="auto"/>
            </w:tcBorders>
            <w:shd w:val="clear" w:color="auto" w:fill="auto"/>
            <w:noWrap/>
            <w:vAlign w:val="center"/>
          </w:tcPr>
          <w:p w14:paraId="33BFFA2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90</w:t>
            </w:r>
          </w:p>
        </w:tc>
        <w:tc>
          <w:tcPr>
            <w:tcW w:w="0" w:type="auto"/>
            <w:tcBorders>
              <w:top w:val="nil"/>
              <w:left w:val="nil"/>
              <w:bottom w:val="single" w:sz="4" w:space="0" w:color="auto"/>
              <w:right w:val="single" w:sz="4" w:space="0" w:color="auto"/>
            </w:tcBorders>
            <w:shd w:val="clear" w:color="auto" w:fill="auto"/>
            <w:noWrap/>
            <w:vAlign w:val="center"/>
          </w:tcPr>
          <w:p w14:paraId="66ECC4F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567337.3525 </w:t>
            </w:r>
          </w:p>
        </w:tc>
        <w:tc>
          <w:tcPr>
            <w:tcW w:w="0" w:type="auto"/>
            <w:tcBorders>
              <w:top w:val="nil"/>
              <w:left w:val="nil"/>
              <w:bottom w:val="single" w:sz="4" w:space="0" w:color="auto"/>
              <w:right w:val="single" w:sz="4" w:space="0" w:color="auto"/>
            </w:tcBorders>
            <w:shd w:val="clear" w:color="auto" w:fill="auto"/>
            <w:noWrap/>
            <w:vAlign w:val="center"/>
          </w:tcPr>
          <w:p w14:paraId="244D424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3541994.9011 </w:t>
            </w:r>
          </w:p>
        </w:tc>
      </w:tr>
      <w:tr w:rsidR="000F4245" w14:paraId="4F01ABB4"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3106FF7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14:paraId="7482473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567920.9998 </w:t>
            </w:r>
          </w:p>
        </w:tc>
        <w:tc>
          <w:tcPr>
            <w:tcW w:w="0" w:type="auto"/>
            <w:tcBorders>
              <w:top w:val="nil"/>
              <w:left w:val="nil"/>
              <w:bottom w:val="single" w:sz="4" w:space="0" w:color="auto"/>
              <w:right w:val="single" w:sz="4" w:space="0" w:color="auto"/>
            </w:tcBorders>
            <w:shd w:val="clear" w:color="auto" w:fill="auto"/>
            <w:noWrap/>
            <w:vAlign w:val="center"/>
          </w:tcPr>
          <w:p w14:paraId="44F43AB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3541847.6998 </w:t>
            </w:r>
          </w:p>
        </w:tc>
        <w:tc>
          <w:tcPr>
            <w:tcW w:w="0" w:type="auto"/>
            <w:tcBorders>
              <w:top w:val="nil"/>
              <w:left w:val="nil"/>
              <w:bottom w:val="single" w:sz="4" w:space="0" w:color="auto"/>
              <w:right w:val="single" w:sz="4" w:space="0" w:color="auto"/>
            </w:tcBorders>
            <w:shd w:val="clear" w:color="auto" w:fill="auto"/>
            <w:noWrap/>
            <w:vAlign w:val="center"/>
          </w:tcPr>
          <w:p w14:paraId="687E526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48</w:t>
            </w:r>
          </w:p>
        </w:tc>
        <w:tc>
          <w:tcPr>
            <w:tcW w:w="0" w:type="auto"/>
            <w:tcBorders>
              <w:top w:val="nil"/>
              <w:left w:val="nil"/>
              <w:bottom w:val="single" w:sz="4" w:space="0" w:color="auto"/>
              <w:right w:val="single" w:sz="4" w:space="0" w:color="auto"/>
            </w:tcBorders>
            <w:shd w:val="clear" w:color="auto" w:fill="auto"/>
            <w:noWrap/>
            <w:vAlign w:val="center"/>
          </w:tcPr>
          <w:p w14:paraId="512D23C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566700.3714 </w:t>
            </w:r>
          </w:p>
        </w:tc>
        <w:tc>
          <w:tcPr>
            <w:tcW w:w="0" w:type="auto"/>
            <w:tcBorders>
              <w:top w:val="nil"/>
              <w:left w:val="nil"/>
              <w:bottom w:val="single" w:sz="4" w:space="0" w:color="auto"/>
              <w:right w:val="single" w:sz="4" w:space="0" w:color="auto"/>
            </w:tcBorders>
            <w:shd w:val="clear" w:color="auto" w:fill="auto"/>
            <w:noWrap/>
            <w:vAlign w:val="center"/>
          </w:tcPr>
          <w:p w14:paraId="4BC2264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3543681.6719 </w:t>
            </w:r>
          </w:p>
        </w:tc>
        <w:tc>
          <w:tcPr>
            <w:tcW w:w="0" w:type="auto"/>
            <w:tcBorders>
              <w:top w:val="nil"/>
              <w:left w:val="nil"/>
              <w:bottom w:val="single" w:sz="4" w:space="0" w:color="auto"/>
              <w:right w:val="single" w:sz="4" w:space="0" w:color="auto"/>
            </w:tcBorders>
            <w:shd w:val="clear" w:color="auto" w:fill="auto"/>
            <w:noWrap/>
            <w:vAlign w:val="center"/>
          </w:tcPr>
          <w:p w14:paraId="7243CA0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91</w:t>
            </w:r>
          </w:p>
        </w:tc>
        <w:tc>
          <w:tcPr>
            <w:tcW w:w="0" w:type="auto"/>
            <w:tcBorders>
              <w:top w:val="nil"/>
              <w:left w:val="nil"/>
              <w:bottom w:val="single" w:sz="4" w:space="0" w:color="auto"/>
              <w:right w:val="single" w:sz="4" w:space="0" w:color="auto"/>
            </w:tcBorders>
            <w:shd w:val="clear" w:color="auto" w:fill="auto"/>
            <w:noWrap/>
            <w:vAlign w:val="center"/>
          </w:tcPr>
          <w:p w14:paraId="2DAA9D5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567351.2228 </w:t>
            </w:r>
          </w:p>
        </w:tc>
        <w:tc>
          <w:tcPr>
            <w:tcW w:w="0" w:type="auto"/>
            <w:tcBorders>
              <w:top w:val="nil"/>
              <w:left w:val="nil"/>
              <w:bottom w:val="single" w:sz="4" w:space="0" w:color="auto"/>
              <w:right w:val="single" w:sz="4" w:space="0" w:color="auto"/>
            </w:tcBorders>
            <w:shd w:val="clear" w:color="auto" w:fill="auto"/>
            <w:noWrap/>
            <w:vAlign w:val="center"/>
          </w:tcPr>
          <w:p w14:paraId="056356B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3541983.7431 </w:t>
            </w:r>
          </w:p>
        </w:tc>
      </w:tr>
      <w:tr w:rsidR="000F4245" w14:paraId="5DFAD139"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E24E55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w:t>
            </w:r>
          </w:p>
        </w:tc>
        <w:tc>
          <w:tcPr>
            <w:tcW w:w="0" w:type="auto"/>
            <w:tcBorders>
              <w:top w:val="nil"/>
              <w:left w:val="nil"/>
              <w:bottom w:val="single" w:sz="4" w:space="0" w:color="auto"/>
              <w:right w:val="single" w:sz="4" w:space="0" w:color="auto"/>
            </w:tcBorders>
            <w:shd w:val="clear" w:color="auto" w:fill="auto"/>
            <w:noWrap/>
            <w:vAlign w:val="center"/>
          </w:tcPr>
          <w:p w14:paraId="387F295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567894.0111 </w:t>
            </w:r>
          </w:p>
        </w:tc>
        <w:tc>
          <w:tcPr>
            <w:tcW w:w="0" w:type="auto"/>
            <w:tcBorders>
              <w:top w:val="nil"/>
              <w:left w:val="nil"/>
              <w:bottom w:val="single" w:sz="4" w:space="0" w:color="auto"/>
              <w:right w:val="single" w:sz="4" w:space="0" w:color="auto"/>
            </w:tcBorders>
            <w:shd w:val="clear" w:color="auto" w:fill="auto"/>
            <w:noWrap/>
            <w:vAlign w:val="center"/>
          </w:tcPr>
          <w:p w14:paraId="0162270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3541847.8530 </w:t>
            </w:r>
          </w:p>
        </w:tc>
        <w:tc>
          <w:tcPr>
            <w:tcW w:w="0" w:type="auto"/>
            <w:tcBorders>
              <w:top w:val="nil"/>
              <w:left w:val="nil"/>
              <w:bottom w:val="single" w:sz="4" w:space="0" w:color="auto"/>
              <w:right w:val="single" w:sz="4" w:space="0" w:color="auto"/>
            </w:tcBorders>
            <w:shd w:val="clear" w:color="auto" w:fill="auto"/>
            <w:noWrap/>
            <w:vAlign w:val="center"/>
          </w:tcPr>
          <w:p w14:paraId="2D7F2BE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49</w:t>
            </w:r>
          </w:p>
        </w:tc>
        <w:tc>
          <w:tcPr>
            <w:tcW w:w="0" w:type="auto"/>
            <w:tcBorders>
              <w:top w:val="nil"/>
              <w:left w:val="nil"/>
              <w:bottom w:val="single" w:sz="4" w:space="0" w:color="auto"/>
              <w:right w:val="single" w:sz="4" w:space="0" w:color="auto"/>
            </w:tcBorders>
            <w:shd w:val="clear" w:color="auto" w:fill="auto"/>
            <w:noWrap/>
            <w:vAlign w:val="center"/>
          </w:tcPr>
          <w:p w14:paraId="02C31A6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566692.9122 </w:t>
            </w:r>
          </w:p>
        </w:tc>
        <w:tc>
          <w:tcPr>
            <w:tcW w:w="0" w:type="auto"/>
            <w:tcBorders>
              <w:top w:val="nil"/>
              <w:left w:val="nil"/>
              <w:bottom w:val="single" w:sz="4" w:space="0" w:color="auto"/>
              <w:right w:val="single" w:sz="4" w:space="0" w:color="auto"/>
            </w:tcBorders>
            <w:shd w:val="clear" w:color="auto" w:fill="auto"/>
            <w:noWrap/>
            <w:vAlign w:val="center"/>
          </w:tcPr>
          <w:p w14:paraId="11D8A13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3543665.5206 </w:t>
            </w:r>
          </w:p>
        </w:tc>
        <w:tc>
          <w:tcPr>
            <w:tcW w:w="0" w:type="auto"/>
            <w:tcBorders>
              <w:top w:val="nil"/>
              <w:left w:val="nil"/>
              <w:bottom w:val="single" w:sz="4" w:space="0" w:color="auto"/>
              <w:right w:val="single" w:sz="4" w:space="0" w:color="auto"/>
            </w:tcBorders>
            <w:shd w:val="clear" w:color="auto" w:fill="auto"/>
            <w:noWrap/>
            <w:vAlign w:val="center"/>
          </w:tcPr>
          <w:p w14:paraId="3EADC19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92</w:t>
            </w:r>
          </w:p>
        </w:tc>
        <w:tc>
          <w:tcPr>
            <w:tcW w:w="0" w:type="auto"/>
            <w:tcBorders>
              <w:top w:val="nil"/>
              <w:left w:val="nil"/>
              <w:bottom w:val="single" w:sz="4" w:space="0" w:color="auto"/>
              <w:right w:val="single" w:sz="4" w:space="0" w:color="auto"/>
            </w:tcBorders>
            <w:shd w:val="clear" w:color="auto" w:fill="auto"/>
            <w:noWrap/>
            <w:vAlign w:val="center"/>
          </w:tcPr>
          <w:p w14:paraId="2AE8A7B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567361.2113 </w:t>
            </w:r>
          </w:p>
        </w:tc>
        <w:tc>
          <w:tcPr>
            <w:tcW w:w="0" w:type="auto"/>
            <w:tcBorders>
              <w:top w:val="nil"/>
              <w:left w:val="nil"/>
              <w:bottom w:val="single" w:sz="4" w:space="0" w:color="auto"/>
              <w:right w:val="single" w:sz="4" w:space="0" w:color="auto"/>
            </w:tcBorders>
            <w:shd w:val="clear" w:color="auto" w:fill="auto"/>
            <w:noWrap/>
            <w:vAlign w:val="center"/>
          </w:tcPr>
          <w:p w14:paraId="3A760DC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3541973.5983 </w:t>
            </w:r>
          </w:p>
        </w:tc>
      </w:tr>
      <w:tr w:rsidR="000F4245" w14:paraId="690E6694"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7A395A4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7</w:t>
            </w:r>
          </w:p>
        </w:tc>
        <w:tc>
          <w:tcPr>
            <w:tcW w:w="0" w:type="auto"/>
            <w:tcBorders>
              <w:top w:val="nil"/>
              <w:left w:val="nil"/>
              <w:bottom w:val="single" w:sz="4" w:space="0" w:color="auto"/>
              <w:right w:val="single" w:sz="4" w:space="0" w:color="auto"/>
            </w:tcBorders>
            <w:shd w:val="clear" w:color="auto" w:fill="auto"/>
            <w:noWrap/>
            <w:vAlign w:val="center"/>
          </w:tcPr>
          <w:p w14:paraId="054A8A6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567860.7607 </w:t>
            </w:r>
          </w:p>
        </w:tc>
        <w:tc>
          <w:tcPr>
            <w:tcW w:w="0" w:type="auto"/>
            <w:tcBorders>
              <w:top w:val="nil"/>
              <w:left w:val="nil"/>
              <w:bottom w:val="single" w:sz="4" w:space="0" w:color="auto"/>
              <w:right w:val="single" w:sz="4" w:space="0" w:color="auto"/>
            </w:tcBorders>
            <w:shd w:val="clear" w:color="auto" w:fill="auto"/>
            <w:noWrap/>
            <w:vAlign w:val="center"/>
          </w:tcPr>
          <w:p w14:paraId="17AC551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3541859.6429 </w:t>
            </w:r>
          </w:p>
        </w:tc>
        <w:tc>
          <w:tcPr>
            <w:tcW w:w="0" w:type="auto"/>
            <w:tcBorders>
              <w:top w:val="nil"/>
              <w:left w:val="nil"/>
              <w:bottom w:val="single" w:sz="4" w:space="0" w:color="auto"/>
              <w:right w:val="single" w:sz="4" w:space="0" w:color="auto"/>
            </w:tcBorders>
            <w:shd w:val="clear" w:color="auto" w:fill="auto"/>
            <w:noWrap/>
            <w:vAlign w:val="center"/>
          </w:tcPr>
          <w:p w14:paraId="4948BAE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50</w:t>
            </w:r>
          </w:p>
        </w:tc>
        <w:tc>
          <w:tcPr>
            <w:tcW w:w="0" w:type="auto"/>
            <w:tcBorders>
              <w:top w:val="nil"/>
              <w:left w:val="nil"/>
              <w:bottom w:val="single" w:sz="4" w:space="0" w:color="auto"/>
              <w:right w:val="single" w:sz="4" w:space="0" w:color="auto"/>
            </w:tcBorders>
            <w:shd w:val="clear" w:color="auto" w:fill="auto"/>
            <w:noWrap/>
            <w:vAlign w:val="center"/>
          </w:tcPr>
          <w:p w14:paraId="06380E1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566669.7729 </w:t>
            </w:r>
          </w:p>
        </w:tc>
        <w:tc>
          <w:tcPr>
            <w:tcW w:w="0" w:type="auto"/>
            <w:tcBorders>
              <w:top w:val="nil"/>
              <w:left w:val="nil"/>
              <w:bottom w:val="single" w:sz="4" w:space="0" w:color="auto"/>
              <w:right w:val="single" w:sz="4" w:space="0" w:color="auto"/>
            </w:tcBorders>
            <w:shd w:val="clear" w:color="auto" w:fill="auto"/>
            <w:noWrap/>
            <w:vAlign w:val="center"/>
          </w:tcPr>
          <w:p w14:paraId="2F8027D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3543615.2330 </w:t>
            </w:r>
          </w:p>
        </w:tc>
        <w:tc>
          <w:tcPr>
            <w:tcW w:w="0" w:type="auto"/>
            <w:tcBorders>
              <w:top w:val="nil"/>
              <w:left w:val="nil"/>
              <w:bottom w:val="single" w:sz="4" w:space="0" w:color="auto"/>
              <w:right w:val="single" w:sz="4" w:space="0" w:color="auto"/>
            </w:tcBorders>
            <w:shd w:val="clear" w:color="auto" w:fill="auto"/>
            <w:noWrap/>
            <w:vAlign w:val="center"/>
          </w:tcPr>
          <w:p w14:paraId="6286685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93</w:t>
            </w:r>
          </w:p>
        </w:tc>
        <w:tc>
          <w:tcPr>
            <w:tcW w:w="0" w:type="auto"/>
            <w:tcBorders>
              <w:top w:val="nil"/>
              <w:left w:val="nil"/>
              <w:bottom w:val="single" w:sz="4" w:space="0" w:color="auto"/>
              <w:right w:val="single" w:sz="4" w:space="0" w:color="auto"/>
            </w:tcBorders>
            <w:shd w:val="clear" w:color="auto" w:fill="auto"/>
            <w:noWrap/>
            <w:vAlign w:val="center"/>
          </w:tcPr>
          <w:p w14:paraId="595E5CC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567369.5952 </w:t>
            </w:r>
          </w:p>
        </w:tc>
        <w:tc>
          <w:tcPr>
            <w:tcW w:w="0" w:type="auto"/>
            <w:tcBorders>
              <w:top w:val="nil"/>
              <w:left w:val="nil"/>
              <w:bottom w:val="single" w:sz="4" w:space="0" w:color="auto"/>
              <w:right w:val="single" w:sz="4" w:space="0" w:color="auto"/>
            </w:tcBorders>
            <w:shd w:val="clear" w:color="auto" w:fill="auto"/>
            <w:noWrap/>
            <w:vAlign w:val="center"/>
          </w:tcPr>
          <w:p w14:paraId="141AF3F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3541959.7279 </w:t>
            </w:r>
          </w:p>
        </w:tc>
      </w:tr>
      <w:tr w:rsidR="000F4245" w14:paraId="632D067F"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88234C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8</w:t>
            </w:r>
          </w:p>
        </w:tc>
        <w:tc>
          <w:tcPr>
            <w:tcW w:w="0" w:type="auto"/>
            <w:tcBorders>
              <w:top w:val="nil"/>
              <w:left w:val="nil"/>
              <w:bottom w:val="single" w:sz="4" w:space="0" w:color="auto"/>
              <w:right w:val="single" w:sz="4" w:space="0" w:color="auto"/>
            </w:tcBorders>
            <w:shd w:val="clear" w:color="auto" w:fill="auto"/>
            <w:noWrap/>
            <w:vAlign w:val="center"/>
          </w:tcPr>
          <w:p w14:paraId="662F772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567847.5839 </w:t>
            </w:r>
          </w:p>
        </w:tc>
        <w:tc>
          <w:tcPr>
            <w:tcW w:w="0" w:type="auto"/>
            <w:tcBorders>
              <w:top w:val="nil"/>
              <w:left w:val="nil"/>
              <w:bottom w:val="single" w:sz="4" w:space="0" w:color="auto"/>
              <w:right w:val="single" w:sz="4" w:space="0" w:color="auto"/>
            </w:tcBorders>
            <w:shd w:val="clear" w:color="auto" w:fill="auto"/>
            <w:noWrap/>
            <w:vAlign w:val="center"/>
          </w:tcPr>
          <w:p w14:paraId="45FC051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3541866.0001 </w:t>
            </w:r>
          </w:p>
        </w:tc>
        <w:tc>
          <w:tcPr>
            <w:tcW w:w="0" w:type="auto"/>
            <w:tcBorders>
              <w:top w:val="nil"/>
              <w:left w:val="nil"/>
              <w:bottom w:val="single" w:sz="4" w:space="0" w:color="auto"/>
              <w:right w:val="single" w:sz="4" w:space="0" w:color="auto"/>
            </w:tcBorders>
            <w:shd w:val="clear" w:color="auto" w:fill="auto"/>
            <w:noWrap/>
            <w:vAlign w:val="center"/>
          </w:tcPr>
          <w:p w14:paraId="705C13F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51</w:t>
            </w:r>
          </w:p>
        </w:tc>
        <w:tc>
          <w:tcPr>
            <w:tcW w:w="0" w:type="auto"/>
            <w:tcBorders>
              <w:top w:val="nil"/>
              <w:left w:val="nil"/>
              <w:bottom w:val="single" w:sz="4" w:space="0" w:color="auto"/>
              <w:right w:val="single" w:sz="4" w:space="0" w:color="auto"/>
            </w:tcBorders>
            <w:shd w:val="clear" w:color="auto" w:fill="auto"/>
            <w:noWrap/>
            <w:vAlign w:val="center"/>
          </w:tcPr>
          <w:p w14:paraId="177748B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566662.8685 </w:t>
            </w:r>
          </w:p>
        </w:tc>
        <w:tc>
          <w:tcPr>
            <w:tcW w:w="0" w:type="auto"/>
            <w:tcBorders>
              <w:top w:val="nil"/>
              <w:left w:val="nil"/>
              <w:bottom w:val="single" w:sz="4" w:space="0" w:color="auto"/>
              <w:right w:val="single" w:sz="4" w:space="0" w:color="auto"/>
            </w:tcBorders>
            <w:shd w:val="clear" w:color="auto" w:fill="auto"/>
            <w:noWrap/>
            <w:vAlign w:val="center"/>
          </w:tcPr>
          <w:p w14:paraId="562E82A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3543599.8461 </w:t>
            </w:r>
          </w:p>
        </w:tc>
        <w:tc>
          <w:tcPr>
            <w:tcW w:w="0" w:type="auto"/>
            <w:tcBorders>
              <w:top w:val="nil"/>
              <w:left w:val="nil"/>
              <w:bottom w:val="single" w:sz="4" w:space="0" w:color="auto"/>
              <w:right w:val="single" w:sz="4" w:space="0" w:color="auto"/>
            </w:tcBorders>
            <w:shd w:val="clear" w:color="auto" w:fill="auto"/>
            <w:noWrap/>
            <w:vAlign w:val="center"/>
          </w:tcPr>
          <w:p w14:paraId="5157348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94</w:t>
            </w:r>
          </w:p>
        </w:tc>
        <w:tc>
          <w:tcPr>
            <w:tcW w:w="0" w:type="auto"/>
            <w:tcBorders>
              <w:top w:val="nil"/>
              <w:left w:val="nil"/>
              <w:bottom w:val="single" w:sz="4" w:space="0" w:color="auto"/>
              <w:right w:val="single" w:sz="4" w:space="0" w:color="auto"/>
            </w:tcBorders>
            <w:shd w:val="clear" w:color="auto" w:fill="auto"/>
            <w:noWrap/>
            <w:vAlign w:val="center"/>
          </w:tcPr>
          <w:p w14:paraId="1986320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567377.9402 </w:t>
            </w:r>
          </w:p>
        </w:tc>
        <w:tc>
          <w:tcPr>
            <w:tcW w:w="0" w:type="auto"/>
            <w:tcBorders>
              <w:top w:val="nil"/>
              <w:left w:val="nil"/>
              <w:bottom w:val="single" w:sz="4" w:space="0" w:color="auto"/>
              <w:right w:val="single" w:sz="4" w:space="0" w:color="auto"/>
            </w:tcBorders>
            <w:shd w:val="clear" w:color="auto" w:fill="auto"/>
            <w:noWrap/>
            <w:vAlign w:val="center"/>
          </w:tcPr>
          <w:p w14:paraId="4C39DF0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3541937.4624 </w:t>
            </w:r>
          </w:p>
        </w:tc>
      </w:tr>
      <w:tr w:rsidR="000F4245" w14:paraId="13D74370"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515F2DD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9</w:t>
            </w:r>
          </w:p>
        </w:tc>
        <w:tc>
          <w:tcPr>
            <w:tcW w:w="0" w:type="auto"/>
            <w:tcBorders>
              <w:top w:val="nil"/>
              <w:left w:val="nil"/>
              <w:bottom w:val="single" w:sz="4" w:space="0" w:color="auto"/>
              <w:right w:val="single" w:sz="4" w:space="0" w:color="auto"/>
            </w:tcBorders>
            <w:shd w:val="clear" w:color="auto" w:fill="auto"/>
            <w:noWrap/>
            <w:vAlign w:val="center"/>
          </w:tcPr>
          <w:p w14:paraId="4B6FA7E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567815.1316 </w:t>
            </w:r>
          </w:p>
        </w:tc>
        <w:tc>
          <w:tcPr>
            <w:tcW w:w="0" w:type="auto"/>
            <w:tcBorders>
              <w:top w:val="nil"/>
              <w:left w:val="nil"/>
              <w:bottom w:val="single" w:sz="4" w:space="0" w:color="auto"/>
              <w:right w:val="single" w:sz="4" w:space="0" w:color="auto"/>
            </w:tcBorders>
            <w:shd w:val="clear" w:color="auto" w:fill="auto"/>
            <w:noWrap/>
            <w:vAlign w:val="center"/>
          </w:tcPr>
          <w:p w14:paraId="1588B48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3541877.0390 </w:t>
            </w:r>
          </w:p>
        </w:tc>
        <w:tc>
          <w:tcPr>
            <w:tcW w:w="0" w:type="auto"/>
            <w:tcBorders>
              <w:top w:val="nil"/>
              <w:left w:val="nil"/>
              <w:bottom w:val="single" w:sz="4" w:space="0" w:color="auto"/>
              <w:right w:val="single" w:sz="4" w:space="0" w:color="auto"/>
            </w:tcBorders>
            <w:shd w:val="clear" w:color="auto" w:fill="auto"/>
            <w:noWrap/>
            <w:vAlign w:val="center"/>
          </w:tcPr>
          <w:p w14:paraId="3882DC6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52</w:t>
            </w:r>
          </w:p>
        </w:tc>
        <w:tc>
          <w:tcPr>
            <w:tcW w:w="0" w:type="auto"/>
            <w:tcBorders>
              <w:top w:val="nil"/>
              <w:left w:val="nil"/>
              <w:bottom w:val="single" w:sz="4" w:space="0" w:color="auto"/>
              <w:right w:val="single" w:sz="4" w:space="0" w:color="auto"/>
            </w:tcBorders>
            <w:shd w:val="clear" w:color="auto" w:fill="auto"/>
            <w:noWrap/>
            <w:vAlign w:val="center"/>
          </w:tcPr>
          <w:p w14:paraId="0F4D9C0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566639.7177 </w:t>
            </w:r>
          </w:p>
        </w:tc>
        <w:tc>
          <w:tcPr>
            <w:tcW w:w="0" w:type="auto"/>
            <w:tcBorders>
              <w:top w:val="nil"/>
              <w:left w:val="nil"/>
              <w:bottom w:val="single" w:sz="4" w:space="0" w:color="auto"/>
              <w:right w:val="single" w:sz="4" w:space="0" w:color="auto"/>
            </w:tcBorders>
            <w:shd w:val="clear" w:color="auto" w:fill="auto"/>
            <w:noWrap/>
            <w:vAlign w:val="center"/>
          </w:tcPr>
          <w:p w14:paraId="2F679F1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3543536.4998 </w:t>
            </w:r>
          </w:p>
        </w:tc>
        <w:tc>
          <w:tcPr>
            <w:tcW w:w="0" w:type="auto"/>
            <w:tcBorders>
              <w:top w:val="nil"/>
              <w:left w:val="nil"/>
              <w:bottom w:val="single" w:sz="4" w:space="0" w:color="auto"/>
              <w:right w:val="single" w:sz="4" w:space="0" w:color="auto"/>
            </w:tcBorders>
            <w:shd w:val="clear" w:color="auto" w:fill="auto"/>
            <w:noWrap/>
            <w:vAlign w:val="center"/>
          </w:tcPr>
          <w:p w14:paraId="3550354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95</w:t>
            </w:r>
          </w:p>
        </w:tc>
        <w:tc>
          <w:tcPr>
            <w:tcW w:w="0" w:type="auto"/>
            <w:tcBorders>
              <w:top w:val="nil"/>
              <w:left w:val="nil"/>
              <w:bottom w:val="single" w:sz="4" w:space="0" w:color="auto"/>
              <w:right w:val="single" w:sz="4" w:space="0" w:color="auto"/>
            </w:tcBorders>
            <w:shd w:val="clear" w:color="auto" w:fill="auto"/>
            <w:noWrap/>
            <w:vAlign w:val="center"/>
          </w:tcPr>
          <w:p w14:paraId="6119273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567387.9022 </w:t>
            </w:r>
          </w:p>
        </w:tc>
        <w:tc>
          <w:tcPr>
            <w:tcW w:w="0" w:type="auto"/>
            <w:tcBorders>
              <w:top w:val="nil"/>
              <w:left w:val="nil"/>
              <w:bottom w:val="single" w:sz="4" w:space="0" w:color="auto"/>
              <w:right w:val="single" w:sz="4" w:space="0" w:color="auto"/>
            </w:tcBorders>
            <w:shd w:val="clear" w:color="auto" w:fill="auto"/>
            <w:noWrap/>
            <w:vAlign w:val="center"/>
          </w:tcPr>
          <w:p w14:paraId="1D02E9F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3541924.6400 </w:t>
            </w:r>
          </w:p>
        </w:tc>
      </w:tr>
      <w:tr w:rsidR="000F4245" w14:paraId="70F45F3F"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4442DFD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10</w:t>
            </w:r>
          </w:p>
        </w:tc>
        <w:tc>
          <w:tcPr>
            <w:tcW w:w="0" w:type="auto"/>
            <w:tcBorders>
              <w:top w:val="nil"/>
              <w:left w:val="nil"/>
              <w:bottom w:val="single" w:sz="4" w:space="0" w:color="auto"/>
              <w:right w:val="single" w:sz="4" w:space="0" w:color="auto"/>
            </w:tcBorders>
            <w:shd w:val="clear" w:color="auto" w:fill="auto"/>
            <w:noWrap/>
            <w:vAlign w:val="center"/>
          </w:tcPr>
          <w:p w14:paraId="54918E1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567788.4311 </w:t>
            </w:r>
          </w:p>
        </w:tc>
        <w:tc>
          <w:tcPr>
            <w:tcW w:w="0" w:type="auto"/>
            <w:tcBorders>
              <w:top w:val="nil"/>
              <w:left w:val="nil"/>
              <w:bottom w:val="single" w:sz="4" w:space="0" w:color="auto"/>
              <w:right w:val="single" w:sz="4" w:space="0" w:color="auto"/>
            </w:tcBorders>
            <w:shd w:val="clear" w:color="auto" w:fill="auto"/>
            <w:noWrap/>
            <w:vAlign w:val="center"/>
          </w:tcPr>
          <w:p w14:paraId="6F04425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3541884.4751 </w:t>
            </w:r>
          </w:p>
        </w:tc>
        <w:tc>
          <w:tcPr>
            <w:tcW w:w="0" w:type="auto"/>
            <w:tcBorders>
              <w:top w:val="nil"/>
              <w:left w:val="nil"/>
              <w:bottom w:val="single" w:sz="4" w:space="0" w:color="auto"/>
              <w:right w:val="single" w:sz="4" w:space="0" w:color="auto"/>
            </w:tcBorders>
            <w:shd w:val="clear" w:color="auto" w:fill="auto"/>
            <w:noWrap/>
            <w:vAlign w:val="center"/>
          </w:tcPr>
          <w:p w14:paraId="11731DB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53</w:t>
            </w:r>
          </w:p>
        </w:tc>
        <w:tc>
          <w:tcPr>
            <w:tcW w:w="0" w:type="auto"/>
            <w:tcBorders>
              <w:top w:val="nil"/>
              <w:left w:val="nil"/>
              <w:bottom w:val="single" w:sz="4" w:space="0" w:color="auto"/>
              <w:right w:val="single" w:sz="4" w:space="0" w:color="auto"/>
            </w:tcBorders>
            <w:shd w:val="clear" w:color="auto" w:fill="auto"/>
            <w:noWrap/>
            <w:vAlign w:val="center"/>
          </w:tcPr>
          <w:p w14:paraId="0846C76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566626.7770 </w:t>
            </w:r>
          </w:p>
        </w:tc>
        <w:tc>
          <w:tcPr>
            <w:tcW w:w="0" w:type="auto"/>
            <w:tcBorders>
              <w:top w:val="nil"/>
              <w:left w:val="nil"/>
              <w:bottom w:val="single" w:sz="4" w:space="0" w:color="auto"/>
              <w:right w:val="single" w:sz="4" w:space="0" w:color="auto"/>
            </w:tcBorders>
            <w:shd w:val="clear" w:color="auto" w:fill="auto"/>
            <w:noWrap/>
            <w:vAlign w:val="center"/>
          </w:tcPr>
          <w:p w14:paraId="1E5D55F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3543491.3650 </w:t>
            </w:r>
          </w:p>
        </w:tc>
        <w:tc>
          <w:tcPr>
            <w:tcW w:w="0" w:type="auto"/>
            <w:tcBorders>
              <w:top w:val="nil"/>
              <w:left w:val="nil"/>
              <w:bottom w:val="single" w:sz="4" w:space="0" w:color="auto"/>
              <w:right w:val="single" w:sz="4" w:space="0" w:color="auto"/>
            </w:tcBorders>
            <w:shd w:val="clear" w:color="auto" w:fill="auto"/>
            <w:noWrap/>
            <w:vAlign w:val="center"/>
          </w:tcPr>
          <w:p w14:paraId="7DB70B5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96</w:t>
            </w:r>
          </w:p>
        </w:tc>
        <w:tc>
          <w:tcPr>
            <w:tcW w:w="0" w:type="auto"/>
            <w:tcBorders>
              <w:top w:val="nil"/>
              <w:left w:val="nil"/>
              <w:bottom w:val="single" w:sz="4" w:space="0" w:color="auto"/>
              <w:right w:val="single" w:sz="4" w:space="0" w:color="auto"/>
            </w:tcBorders>
            <w:shd w:val="clear" w:color="auto" w:fill="auto"/>
            <w:noWrap/>
            <w:vAlign w:val="center"/>
          </w:tcPr>
          <w:p w14:paraId="723AEE0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567402.7959 </w:t>
            </w:r>
          </w:p>
        </w:tc>
        <w:tc>
          <w:tcPr>
            <w:tcW w:w="0" w:type="auto"/>
            <w:tcBorders>
              <w:top w:val="nil"/>
              <w:left w:val="nil"/>
              <w:bottom w:val="single" w:sz="4" w:space="0" w:color="auto"/>
              <w:right w:val="single" w:sz="4" w:space="0" w:color="auto"/>
            </w:tcBorders>
            <w:shd w:val="clear" w:color="auto" w:fill="auto"/>
            <w:noWrap/>
            <w:vAlign w:val="center"/>
          </w:tcPr>
          <w:p w14:paraId="59CB8D3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3541919.0178 </w:t>
            </w:r>
          </w:p>
        </w:tc>
      </w:tr>
      <w:tr w:rsidR="000F4245" w14:paraId="29B9A6C4"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9F6FAE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11</w:t>
            </w:r>
          </w:p>
        </w:tc>
        <w:tc>
          <w:tcPr>
            <w:tcW w:w="0" w:type="auto"/>
            <w:tcBorders>
              <w:top w:val="nil"/>
              <w:left w:val="nil"/>
              <w:bottom w:val="single" w:sz="4" w:space="0" w:color="auto"/>
              <w:right w:val="single" w:sz="4" w:space="0" w:color="auto"/>
            </w:tcBorders>
            <w:shd w:val="clear" w:color="auto" w:fill="auto"/>
            <w:noWrap/>
            <w:vAlign w:val="center"/>
          </w:tcPr>
          <w:p w14:paraId="43047C6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567748.5524 </w:t>
            </w:r>
          </w:p>
        </w:tc>
        <w:tc>
          <w:tcPr>
            <w:tcW w:w="0" w:type="auto"/>
            <w:tcBorders>
              <w:top w:val="nil"/>
              <w:left w:val="nil"/>
              <w:bottom w:val="single" w:sz="4" w:space="0" w:color="auto"/>
              <w:right w:val="single" w:sz="4" w:space="0" w:color="auto"/>
            </w:tcBorders>
            <w:shd w:val="clear" w:color="auto" w:fill="auto"/>
            <w:noWrap/>
            <w:vAlign w:val="center"/>
          </w:tcPr>
          <w:p w14:paraId="1E2591B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3541903.9377 </w:t>
            </w:r>
          </w:p>
        </w:tc>
        <w:tc>
          <w:tcPr>
            <w:tcW w:w="0" w:type="auto"/>
            <w:tcBorders>
              <w:top w:val="nil"/>
              <w:left w:val="nil"/>
              <w:bottom w:val="single" w:sz="4" w:space="0" w:color="auto"/>
              <w:right w:val="single" w:sz="4" w:space="0" w:color="auto"/>
            </w:tcBorders>
            <w:shd w:val="clear" w:color="auto" w:fill="auto"/>
            <w:noWrap/>
            <w:vAlign w:val="center"/>
          </w:tcPr>
          <w:p w14:paraId="22544E4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54</w:t>
            </w:r>
          </w:p>
        </w:tc>
        <w:tc>
          <w:tcPr>
            <w:tcW w:w="0" w:type="auto"/>
            <w:tcBorders>
              <w:top w:val="nil"/>
              <w:left w:val="nil"/>
              <w:bottom w:val="single" w:sz="4" w:space="0" w:color="auto"/>
              <w:right w:val="single" w:sz="4" w:space="0" w:color="auto"/>
            </w:tcBorders>
            <w:shd w:val="clear" w:color="auto" w:fill="auto"/>
            <w:noWrap/>
            <w:vAlign w:val="center"/>
          </w:tcPr>
          <w:p w14:paraId="174C057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566630.1438 </w:t>
            </w:r>
          </w:p>
        </w:tc>
        <w:tc>
          <w:tcPr>
            <w:tcW w:w="0" w:type="auto"/>
            <w:tcBorders>
              <w:top w:val="nil"/>
              <w:left w:val="nil"/>
              <w:bottom w:val="single" w:sz="4" w:space="0" w:color="auto"/>
              <w:right w:val="single" w:sz="4" w:space="0" w:color="auto"/>
            </w:tcBorders>
            <w:shd w:val="clear" w:color="auto" w:fill="auto"/>
            <w:noWrap/>
            <w:vAlign w:val="center"/>
          </w:tcPr>
          <w:p w14:paraId="5A7A498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3543457.7001 </w:t>
            </w:r>
          </w:p>
        </w:tc>
        <w:tc>
          <w:tcPr>
            <w:tcW w:w="0" w:type="auto"/>
            <w:tcBorders>
              <w:top w:val="nil"/>
              <w:left w:val="nil"/>
              <w:bottom w:val="single" w:sz="4" w:space="0" w:color="auto"/>
              <w:right w:val="single" w:sz="4" w:space="0" w:color="auto"/>
            </w:tcBorders>
            <w:shd w:val="clear" w:color="auto" w:fill="auto"/>
            <w:noWrap/>
            <w:vAlign w:val="center"/>
          </w:tcPr>
          <w:p w14:paraId="2063625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97</w:t>
            </w:r>
          </w:p>
        </w:tc>
        <w:tc>
          <w:tcPr>
            <w:tcW w:w="0" w:type="auto"/>
            <w:tcBorders>
              <w:top w:val="nil"/>
              <w:left w:val="nil"/>
              <w:bottom w:val="single" w:sz="4" w:space="0" w:color="auto"/>
              <w:right w:val="single" w:sz="4" w:space="0" w:color="auto"/>
            </w:tcBorders>
            <w:shd w:val="clear" w:color="auto" w:fill="auto"/>
            <w:noWrap/>
            <w:vAlign w:val="center"/>
          </w:tcPr>
          <w:p w14:paraId="1FC1449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567410.9825</w:t>
            </w:r>
          </w:p>
        </w:tc>
        <w:tc>
          <w:tcPr>
            <w:tcW w:w="0" w:type="auto"/>
            <w:tcBorders>
              <w:top w:val="nil"/>
              <w:left w:val="nil"/>
              <w:bottom w:val="single" w:sz="4" w:space="0" w:color="auto"/>
              <w:right w:val="single" w:sz="4" w:space="0" w:color="auto"/>
            </w:tcBorders>
            <w:shd w:val="clear" w:color="auto" w:fill="auto"/>
            <w:noWrap/>
            <w:vAlign w:val="center"/>
          </w:tcPr>
          <w:p w14:paraId="5471B85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3541911.522</w:t>
            </w:r>
          </w:p>
        </w:tc>
      </w:tr>
      <w:tr w:rsidR="000F4245" w14:paraId="4D126CE6"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523F79C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12</w:t>
            </w:r>
          </w:p>
        </w:tc>
        <w:tc>
          <w:tcPr>
            <w:tcW w:w="0" w:type="auto"/>
            <w:tcBorders>
              <w:top w:val="nil"/>
              <w:left w:val="nil"/>
              <w:bottom w:val="single" w:sz="4" w:space="0" w:color="auto"/>
              <w:right w:val="single" w:sz="4" w:space="0" w:color="auto"/>
            </w:tcBorders>
            <w:shd w:val="clear" w:color="auto" w:fill="auto"/>
            <w:noWrap/>
            <w:vAlign w:val="center"/>
          </w:tcPr>
          <w:p w14:paraId="682FB98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567686.1571 </w:t>
            </w:r>
          </w:p>
        </w:tc>
        <w:tc>
          <w:tcPr>
            <w:tcW w:w="0" w:type="auto"/>
            <w:tcBorders>
              <w:top w:val="nil"/>
              <w:left w:val="nil"/>
              <w:bottom w:val="single" w:sz="4" w:space="0" w:color="auto"/>
              <w:right w:val="single" w:sz="4" w:space="0" w:color="auto"/>
            </w:tcBorders>
            <w:shd w:val="clear" w:color="auto" w:fill="auto"/>
            <w:noWrap/>
            <w:vAlign w:val="center"/>
          </w:tcPr>
          <w:p w14:paraId="09EE7CD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3541935.4591 </w:t>
            </w:r>
          </w:p>
        </w:tc>
        <w:tc>
          <w:tcPr>
            <w:tcW w:w="0" w:type="auto"/>
            <w:tcBorders>
              <w:top w:val="nil"/>
              <w:left w:val="nil"/>
              <w:bottom w:val="single" w:sz="4" w:space="0" w:color="auto"/>
              <w:right w:val="single" w:sz="4" w:space="0" w:color="auto"/>
            </w:tcBorders>
            <w:shd w:val="clear" w:color="auto" w:fill="auto"/>
            <w:noWrap/>
            <w:vAlign w:val="center"/>
          </w:tcPr>
          <w:p w14:paraId="1D3902E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55</w:t>
            </w:r>
          </w:p>
        </w:tc>
        <w:tc>
          <w:tcPr>
            <w:tcW w:w="0" w:type="auto"/>
            <w:tcBorders>
              <w:top w:val="nil"/>
              <w:left w:val="nil"/>
              <w:bottom w:val="single" w:sz="4" w:space="0" w:color="auto"/>
              <w:right w:val="single" w:sz="4" w:space="0" w:color="auto"/>
            </w:tcBorders>
            <w:shd w:val="clear" w:color="auto" w:fill="auto"/>
            <w:noWrap/>
            <w:vAlign w:val="center"/>
          </w:tcPr>
          <w:p w14:paraId="2F32135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566621.6219 </w:t>
            </w:r>
          </w:p>
        </w:tc>
        <w:tc>
          <w:tcPr>
            <w:tcW w:w="0" w:type="auto"/>
            <w:tcBorders>
              <w:top w:val="nil"/>
              <w:left w:val="nil"/>
              <w:bottom w:val="single" w:sz="4" w:space="0" w:color="auto"/>
              <w:right w:val="single" w:sz="4" w:space="0" w:color="auto"/>
            </w:tcBorders>
            <w:shd w:val="clear" w:color="auto" w:fill="auto"/>
            <w:noWrap/>
            <w:vAlign w:val="center"/>
          </w:tcPr>
          <w:p w14:paraId="2F1DCBC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3543398.6776 </w:t>
            </w:r>
          </w:p>
        </w:tc>
        <w:tc>
          <w:tcPr>
            <w:tcW w:w="0" w:type="auto"/>
            <w:tcBorders>
              <w:top w:val="nil"/>
              <w:left w:val="nil"/>
              <w:bottom w:val="single" w:sz="4" w:space="0" w:color="auto"/>
              <w:right w:val="single" w:sz="4" w:space="0" w:color="auto"/>
            </w:tcBorders>
            <w:shd w:val="clear" w:color="auto" w:fill="auto"/>
            <w:noWrap/>
            <w:vAlign w:val="center"/>
          </w:tcPr>
          <w:p w14:paraId="251E4CF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98</w:t>
            </w:r>
          </w:p>
        </w:tc>
        <w:tc>
          <w:tcPr>
            <w:tcW w:w="0" w:type="auto"/>
            <w:tcBorders>
              <w:top w:val="nil"/>
              <w:left w:val="nil"/>
              <w:bottom w:val="single" w:sz="4" w:space="0" w:color="auto"/>
              <w:right w:val="single" w:sz="4" w:space="0" w:color="auto"/>
            </w:tcBorders>
            <w:shd w:val="clear" w:color="auto" w:fill="auto"/>
            <w:noWrap/>
            <w:vAlign w:val="center"/>
          </w:tcPr>
          <w:p w14:paraId="167C16E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567418.7746</w:t>
            </w:r>
          </w:p>
        </w:tc>
        <w:tc>
          <w:tcPr>
            <w:tcW w:w="0" w:type="auto"/>
            <w:tcBorders>
              <w:top w:val="nil"/>
              <w:left w:val="nil"/>
              <w:bottom w:val="single" w:sz="4" w:space="0" w:color="auto"/>
              <w:right w:val="single" w:sz="4" w:space="0" w:color="auto"/>
            </w:tcBorders>
            <w:shd w:val="clear" w:color="auto" w:fill="auto"/>
            <w:noWrap/>
            <w:vAlign w:val="center"/>
          </w:tcPr>
          <w:p w14:paraId="3188182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3541904.42</w:t>
            </w:r>
          </w:p>
        </w:tc>
      </w:tr>
      <w:tr w:rsidR="000F4245" w14:paraId="4B4937A2"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56E8954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13</w:t>
            </w:r>
          </w:p>
        </w:tc>
        <w:tc>
          <w:tcPr>
            <w:tcW w:w="0" w:type="auto"/>
            <w:tcBorders>
              <w:top w:val="nil"/>
              <w:left w:val="nil"/>
              <w:bottom w:val="single" w:sz="4" w:space="0" w:color="auto"/>
              <w:right w:val="single" w:sz="4" w:space="0" w:color="auto"/>
            </w:tcBorders>
            <w:shd w:val="clear" w:color="auto" w:fill="auto"/>
            <w:noWrap/>
            <w:vAlign w:val="center"/>
          </w:tcPr>
          <w:p w14:paraId="33B2FFC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567656.3906 </w:t>
            </w:r>
          </w:p>
        </w:tc>
        <w:tc>
          <w:tcPr>
            <w:tcW w:w="0" w:type="auto"/>
            <w:tcBorders>
              <w:top w:val="nil"/>
              <w:left w:val="nil"/>
              <w:bottom w:val="single" w:sz="4" w:space="0" w:color="auto"/>
              <w:right w:val="single" w:sz="4" w:space="0" w:color="auto"/>
            </w:tcBorders>
            <w:shd w:val="clear" w:color="auto" w:fill="auto"/>
            <w:noWrap/>
            <w:vAlign w:val="center"/>
          </w:tcPr>
          <w:p w14:paraId="750B90B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3541954.0444 </w:t>
            </w:r>
          </w:p>
        </w:tc>
        <w:tc>
          <w:tcPr>
            <w:tcW w:w="0" w:type="auto"/>
            <w:tcBorders>
              <w:top w:val="nil"/>
              <w:left w:val="nil"/>
              <w:bottom w:val="single" w:sz="4" w:space="0" w:color="auto"/>
              <w:right w:val="single" w:sz="4" w:space="0" w:color="auto"/>
            </w:tcBorders>
            <w:shd w:val="clear" w:color="auto" w:fill="auto"/>
            <w:noWrap/>
            <w:vAlign w:val="center"/>
          </w:tcPr>
          <w:p w14:paraId="57BACBD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w:t>
            </w:r>
          </w:p>
        </w:tc>
        <w:tc>
          <w:tcPr>
            <w:tcW w:w="0" w:type="auto"/>
            <w:tcBorders>
              <w:top w:val="nil"/>
              <w:left w:val="nil"/>
              <w:bottom w:val="single" w:sz="4" w:space="0" w:color="auto"/>
              <w:right w:val="single" w:sz="4" w:space="0" w:color="auto"/>
            </w:tcBorders>
            <w:shd w:val="clear" w:color="auto" w:fill="auto"/>
            <w:noWrap/>
            <w:vAlign w:val="center"/>
          </w:tcPr>
          <w:p w14:paraId="342BB6F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566606.9477 </w:t>
            </w:r>
          </w:p>
        </w:tc>
        <w:tc>
          <w:tcPr>
            <w:tcW w:w="0" w:type="auto"/>
            <w:tcBorders>
              <w:top w:val="nil"/>
              <w:left w:val="nil"/>
              <w:bottom w:val="single" w:sz="4" w:space="0" w:color="auto"/>
              <w:right w:val="single" w:sz="4" w:space="0" w:color="auto"/>
            </w:tcBorders>
            <w:shd w:val="clear" w:color="auto" w:fill="auto"/>
            <w:noWrap/>
            <w:vAlign w:val="center"/>
          </w:tcPr>
          <w:p w14:paraId="0C17588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3543311.8533 </w:t>
            </w:r>
          </w:p>
        </w:tc>
        <w:tc>
          <w:tcPr>
            <w:tcW w:w="0" w:type="auto"/>
            <w:tcBorders>
              <w:top w:val="nil"/>
              <w:left w:val="nil"/>
              <w:bottom w:val="single" w:sz="4" w:space="0" w:color="auto"/>
              <w:right w:val="single" w:sz="4" w:space="0" w:color="auto"/>
            </w:tcBorders>
            <w:shd w:val="clear" w:color="auto" w:fill="auto"/>
            <w:noWrap/>
            <w:vAlign w:val="center"/>
          </w:tcPr>
          <w:p w14:paraId="76AD213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99</w:t>
            </w:r>
          </w:p>
        </w:tc>
        <w:tc>
          <w:tcPr>
            <w:tcW w:w="0" w:type="auto"/>
            <w:tcBorders>
              <w:top w:val="nil"/>
              <w:left w:val="nil"/>
              <w:bottom w:val="single" w:sz="4" w:space="0" w:color="auto"/>
              <w:right w:val="single" w:sz="4" w:space="0" w:color="auto"/>
            </w:tcBorders>
            <w:shd w:val="clear" w:color="auto" w:fill="auto"/>
            <w:noWrap/>
            <w:vAlign w:val="center"/>
          </w:tcPr>
          <w:p w14:paraId="6AE02ED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567445.8003 </w:t>
            </w:r>
          </w:p>
        </w:tc>
        <w:tc>
          <w:tcPr>
            <w:tcW w:w="0" w:type="auto"/>
            <w:tcBorders>
              <w:top w:val="nil"/>
              <w:left w:val="nil"/>
              <w:bottom w:val="single" w:sz="4" w:space="0" w:color="auto"/>
              <w:right w:val="single" w:sz="4" w:space="0" w:color="auto"/>
            </w:tcBorders>
            <w:shd w:val="clear" w:color="auto" w:fill="auto"/>
            <w:noWrap/>
            <w:vAlign w:val="center"/>
          </w:tcPr>
          <w:p w14:paraId="3571013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3541892.3867 </w:t>
            </w:r>
          </w:p>
        </w:tc>
      </w:tr>
      <w:tr w:rsidR="000F4245" w14:paraId="206E82F1"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52E81DB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14</w:t>
            </w:r>
          </w:p>
        </w:tc>
        <w:tc>
          <w:tcPr>
            <w:tcW w:w="0" w:type="auto"/>
            <w:tcBorders>
              <w:top w:val="nil"/>
              <w:left w:val="nil"/>
              <w:bottom w:val="single" w:sz="4" w:space="0" w:color="auto"/>
              <w:right w:val="single" w:sz="4" w:space="0" w:color="auto"/>
            </w:tcBorders>
            <w:shd w:val="clear" w:color="auto" w:fill="auto"/>
            <w:noWrap/>
            <w:vAlign w:val="center"/>
          </w:tcPr>
          <w:p w14:paraId="2DC8C37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567631.4239 </w:t>
            </w:r>
          </w:p>
        </w:tc>
        <w:tc>
          <w:tcPr>
            <w:tcW w:w="0" w:type="auto"/>
            <w:tcBorders>
              <w:top w:val="nil"/>
              <w:left w:val="nil"/>
              <w:bottom w:val="single" w:sz="4" w:space="0" w:color="auto"/>
              <w:right w:val="single" w:sz="4" w:space="0" w:color="auto"/>
            </w:tcBorders>
            <w:shd w:val="clear" w:color="auto" w:fill="auto"/>
            <w:noWrap/>
            <w:vAlign w:val="center"/>
          </w:tcPr>
          <w:p w14:paraId="0A0022E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3541967.7915 </w:t>
            </w:r>
          </w:p>
        </w:tc>
        <w:tc>
          <w:tcPr>
            <w:tcW w:w="0" w:type="auto"/>
            <w:tcBorders>
              <w:top w:val="nil"/>
              <w:left w:val="nil"/>
              <w:bottom w:val="single" w:sz="4" w:space="0" w:color="auto"/>
              <w:right w:val="single" w:sz="4" w:space="0" w:color="auto"/>
            </w:tcBorders>
            <w:shd w:val="clear" w:color="auto" w:fill="auto"/>
            <w:noWrap/>
            <w:vAlign w:val="center"/>
          </w:tcPr>
          <w:p w14:paraId="4247838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57</w:t>
            </w:r>
          </w:p>
        </w:tc>
        <w:tc>
          <w:tcPr>
            <w:tcW w:w="0" w:type="auto"/>
            <w:tcBorders>
              <w:top w:val="nil"/>
              <w:left w:val="nil"/>
              <w:bottom w:val="single" w:sz="4" w:space="0" w:color="auto"/>
              <w:right w:val="single" w:sz="4" w:space="0" w:color="auto"/>
            </w:tcBorders>
            <w:shd w:val="clear" w:color="auto" w:fill="auto"/>
            <w:noWrap/>
            <w:vAlign w:val="center"/>
          </w:tcPr>
          <w:p w14:paraId="4C8DD82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566596.8634 </w:t>
            </w:r>
          </w:p>
        </w:tc>
        <w:tc>
          <w:tcPr>
            <w:tcW w:w="0" w:type="auto"/>
            <w:tcBorders>
              <w:top w:val="nil"/>
              <w:left w:val="nil"/>
              <w:bottom w:val="single" w:sz="4" w:space="0" w:color="auto"/>
              <w:right w:val="single" w:sz="4" w:space="0" w:color="auto"/>
            </w:tcBorders>
            <w:shd w:val="clear" w:color="auto" w:fill="auto"/>
            <w:noWrap/>
            <w:vAlign w:val="center"/>
          </w:tcPr>
          <w:p w14:paraId="78AAA25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3543223.4112 </w:t>
            </w:r>
          </w:p>
        </w:tc>
        <w:tc>
          <w:tcPr>
            <w:tcW w:w="0" w:type="auto"/>
            <w:tcBorders>
              <w:top w:val="nil"/>
              <w:left w:val="nil"/>
              <w:bottom w:val="single" w:sz="4" w:space="0" w:color="auto"/>
              <w:right w:val="single" w:sz="4" w:space="0" w:color="auto"/>
            </w:tcBorders>
            <w:shd w:val="clear" w:color="auto" w:fill="auto"/>
            <w:noWrap/>
            <w:vAlign w:val="center"/>
          </w:tcPr>
          <w:p w14:paraId="4522D0B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100</w:t>
            </w:r>
          </w:p>
        </w:tc>
        <w:tc>
          <w:tcPr>
            <w:tcW w:w="0" w:type="auto"/>
            <w:tcBorders>
              <w:top w:val="nil"/>
              <w:left w:val="nil"/>
              <w:bottom w:val="single" w:sz="4" w:space="0" w:color="auto"/>
              <w:right w:val="single" w:sz="4" w:space="0" w:color="auto"/>
            </w:tcBorders>
            <w:shd w:val="clear" w:color="auto" w:fill="auto"/>
            <w:noWrap/>
            <w:vAlign w:val="center"/>
          </w:tcPr>
          <w:p w14:paraId="63AD4ED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567459.2880 </w:t>
            </w:r>
          </w:p>
        </w:tc>
        <w:tc>
          <w:tcPr>
            <w:tcW w:w="0" w:type="auto"/>
            <w:tcBorders>
              <w:top w:val="nil"/>
              <w:left w:val="nil"/>
              <w:bottom w:val="single" w:sz="4" w:space="0" w:color="auto"/>
              <w:right w:val="single" w:sz="4" w:space="0" w:color="auto"/>
            </w:tcBorders>
            <w:shd w:val="clear" w:color="auto" w:fill="auto"/>
            <w:noWrap/>
            <w:vAlign w:val="center"/>
          </w:tcPr>
          <w:p w14:paraId="0AB6C34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3541880.4209 </w:t>
            </w:r>
          </w:p>
        </w:tc>
      </w:tr>
      <w:tr w:rsidR="000F4245" w14:paraId="5CCAA7B9"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4AA20C9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15</w:t>
            </w:r>
          </w:p>
        </w:tc>
        <w:tc>
          <w:tcPr>
            <w:tcW w:w="0" w:type="auto"/>
            <w:tcBorders>
              <w:top w:val="nil"/>
              <w:left w:val="nil"/>
              <w:bottom w:val="single" w:sz="4" w:space="0" w:color="auto"/>
              <w:right w:val="single" w:sz="4" w:space="0" w:color="auto"/>
            </w:tcBorders>
            <w:shd w:val="clear" w:color="auto" w:fill="auto"/>
            <w:noWrap/>
            <w:vAlign w:val="center"/>
          </w:tcPr>
          <w:p w14:paraId="45CA3A8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567593.4474 </w:t>
            </w:r>
          </w:p>
        </w:tc>
        <w:tc>
          <w:tcPr>
            <w:tcW w:w="0" w:type="auto"/>
            <w:tcBorders>
              <w:top w:val="nil"/>
              <w:left w:val="nil"/>
              <w:bottom w:val="single" w:sz="4" w:space="0" w:color="auto"/>
              <w:right w:val="single" w:sz="4" w:space="0" w:color="auto"/>
            </w:tcBorders>
            <w:shd w:val="clear" w:color="auto" w:fill="auto"/>
            <w:noWrap/>
            <w:vAlign w:val="center"/>
          </w:tcPr>
          <w:p w14:paraId="7A33101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3541991.9149 </w:t>
            </w:r>
          </w:p>
        </w:tc>
        <w:tc>
          <w:tcPr>
            <w:tcW w:w="0" w:type="auto"/>
            <w:tcBorders>
              <w:top w:val="nil"/>
              <w:left w:val="nil"/>
              <w:bottom w:val="single" w:sz="4" w:space="0" w:color="auto"/>
              <w:right w:val="single" w:sz="4" w:space="0" w:color="auto"/>
            </w:tcBorders>
            <w:shd w:val="clear" w:color="auto" w:fill="auto"/>
            <w:noWrap/>
            <w:vAlign w:val="center"/>
          </w:tcPr>
          <w:p w14:paraId="13FC7EF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58</w:t>
            </w:r>
          </w:p>
        </w:tc>
        <w:tc>
          <w:tcPr>
            <w:tcW w:w="0" w:type="auto"/>
            <w:tcBorders>
              <w:top w:val="nil"/>
              <w:left w:val="nil"/>
              <w:bottom w:val="single" w:sz="4" w:space="0" w:color="auto"/>
              <w:right w:val="single" w:sz="4" w:space="0" w:color="auto"/>
            </w:tcBorders>
            <w:shd w:val="clear" w:color="auto" w:fill="auto"/>
            <w:noWrap/>
            <w:vAlign w:val="center"/>
          </w:tcPr>
          <w:p w14:paraId="58A0CB3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566591.5608 </w:t>
            </w:r>
          </w:p>
        </w:tc>
        <w:tc>
          <w:tcPr>
            <w:tcW w:w="0" w:type="auto"/>
            <w:tcBorders>
              <w:top w:val="nil"/>
              <w:left w:val="nil"/>
              <w:bottom w:val="single" w:sz="4" w:space="0" w:color="auto"/>
              <w:right w:val="single" w:sz="4" w:space="0" w:color="auto"/>
            </w:tcBorders>
            <w:shd w:val="clear" w:color="auto" w:fill="auto"/>
            <w:noWrap/>
            <w:vAlign w:val="center"/>
          </w:tcPr>
          <w:p w14:paraId="2BA1AB6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3543161.8006 </w:t>
            </w:r>
          </w:p>
        </w:tc>
        <w:tc>
          <w:tcPr>
            <w:tcW w:w="0" w:type="auto"/>
            <w:tcBorders>
              <w:top w:val="nil"/>
              <w:left w:val="nil"/>
              <w:bottom w:val="single" w:sz="4" w:space="0" w:color="auto"/>
              <w:right w:val="single" w:sz="4" w:space="0" w:color="auto"/>
            </w:tcBorders>
            <w:shd w:val="clear" w:color="auto" w:fill="auto"/>
            <w:noWrap/>
            <w:vAlign w:val="center"/>
          </w:tcPr>
          <w:p w14:paraId="7438F91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101</w:t>
            </w:r>
          </w:p>
        </w:tc>
        <w:tc>
          <w:tcPr>
            <w:tcW w:w="0" w:type="auto"/>
            <w:tcBorders>
              <w:top w:val="nil"/>
              <w:left w:val="nil"/>
              <w:bottom w:val="single" w:sz="4" w:space="0" w:color="auto"/>
              <w:right w:val="single" w:sz="4" w:space="0" w:color="auto"/>
            </w:tcBorders>
            <w:shd w:val="clear" w:color="auto" w:fill="auto"/>
            <w:noWrap/>
            <w:vAlign w:val="center"/>
          </w:tcPr>
          <w:p w14:paraId="48B7BD9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567469.8419 </w:t>
            </w:r>
          </w:p>
        </w:tc>
        <w:tc>
          <w:tcPr>
            <w:tcW w:w="0" w:type="auto"/>
            <w:tcBorders>
              <w:top w:val="nil"/>
              <w:left w:val="nil"/>
              <w:bottom w:val="single" w:sz="4" w:space="0" w:color="auto"/>
              <w:right w:val="single" w:sz="4" w:space="0" w:color="auto"/>
            </w:tcBorders>
            <w:shd w:val="clear" w:color="auto" w:fill="auto"/>
            <w:noWrap/>
            <w:vAlign w:val="center"/>
          </w:tcPr>
          <w:p w14:paraId="4BF04D1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3541861.0887 </w:t>
            </w:r>
          </w:p>
        </w:tc>
      </w:tr>
      <w:tr w:rsidR="000F4245" w14:paraId="33253B62"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59156C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16</w:t>
            </w:r>
          </w:p>
        </w:tc>
        <w:tc>
          <w:tcPr>
            <w:tcW w:w="0" w:type="auto"/>
            <w:tcBorders>
              <w:top w:val="nil"/>
              <w:left w:val="nil"/>
              <w:bottom w:val="single" w:sz="4" w:space="0" w:color="auto"/>
              <w:right w:val="single" w:sz="4" w:space="0" w:color="auto"/>
            </w:tcBorders>
            <w:shd w:val="clear" w:color="auto" w:fill="auto"/>
            <w:noWrap/>
            <w:vAlign w:val="center"/>
          </w:tcPr>
          <w:p w14:paraId="13BAB95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567568.5457 </w:t>
            </w:r>
          </w:p>
        </w:tc>
        <w:tc>
          <w:tcPr>
            <w:tcW w:w="0" w:type="auto"/>
            <w:tcBorders>
              <w:top w:val="nil"/>
              <w:left w:val="nil"/>
              <w:bottom w:val="single" w:sz="4" w:space="0" w:color="auto"/>
              <w:right w:val="single" w:sz="4" w:space="0" w:color="auto"/>
            </w:tcBorders>
            <w:shd w:val="clear" w:color="auto" w:fill="auto"/>
            <w:noWrap/>
            <w:vAlign w:val="center"/>
          </w:tcPr>
          <w:p w14:paraId="7D65A03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3542004.0328 </w:t>
            </w:r>
          </w:p>
        </w:tc>
        <w:tc>
          <w:tcPr>
            <w:tcW w:w="0" w:type="auto"/>
            <w:tcBorders>
              <w:top w:val="nil"/>
              <w:left w:val="nil"/>
              <w:bottom w:val="single" w:sz="4" w:space="0" w:color="auto"/>
              <w:right w:val="single" w:sz="4" w:space="0" w:color="auto"/>
            </w:tcBorders>
            <w:shd w:val="clear" w:color="auto" w:fill="auto"/>
            <w:noWrap/>
            <w:vAlign w:val="center"/>
          </w:tcPr>
          <w:p w14:paraId="3EC034B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59</w:t>
            </w:r>
          </w:p>
        </w:tc>
        <w:tc>
          <w:tcPr>
            <w:tcW w:w="0" w:type="auto"/>
            <w:tcBorders>
              <w:top w:val="nil"/>
              <w:left w:val="nil"/>
              <w:bottom w:val="single" w:sz="4" w:space="0" w:color="auto"/>
              <w:right w:val="single" w:sz="4" w:space="0" w:color="auto"/>
            </w:tcBorders>
            <w:shd w:val="clear" w:color="auto" w:fill="auto"/>
            <w:noWrap/>
            <w:vAlign w:val="center"/>
          </w:tcPr>
          <w:p w14:paraId="6EB46A6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566588.2629 </w:t>
            </w:r>
          </w:p>
        </w:tc>
        <w:tc>
          <w:tcPr>
            <w:tcW w:w="0" w:type="auto"/>
            <w:tcBorders>
              <w:top w:val="nil"/>
              <w:left w:val="nil"/>
              <w:bottom w:val="single" w:sz="4" w:space="0" w:color="auto"/>
              <w:right w:val="single" w:sz="4" w:space="0" w:color="auto"/>
            </w:tcBorders>
            <w:shd w:val="clear" w:color="auto" w:fill="auto"/>
            <w:noWrap/>
            <w:vAlign w:val="center"/>
          </w:tcPr>
          <w:p w14:paraId="1A6334F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3543102.7942 </w:t>
            </w:r>
          </w:p>
        </w:tc>
        <w:tc>
          <w:tcPr>
            <w:tcW w:w="0" w:type="auto"/>
            <w:tcBorders>
              <w:top w:val="nil"/>
              <w:left w:val="nil"/>
              <w:bottom w:val="single" w:sz="4" w:space="0" w:color="auto"/>
              <w:right w:val="single" w:sz="4" w:space="0" w:color="auto"/>
            </w:tcBorders>
            <w:shd w:val="clear" w:color="auto" w:fill="auto"/>
            <w:noWrap/>
            <w:vAlign w:val="center"/>
          </w:tcPr>
          <w:p w14:paraId="6AF45E5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102</w:t>
            </w:r>
          </w:p>
        </w:tc>
        <w:tc>
          <w:tcPr>
            <w:tcW w:w="0" w:type="auto"/>
            <w:tcBorders>
              <w:top w:val="nil"/>
              <w:left w:val="nil"/>
              <w:bottom w:val="single" w:sz="4" w:space="0" w:color="auto"/>
              <w:right w:val="single" w:sz="4" w:space="0" w:color="auto"/>
            </w:tcBorders>
            <w:shd w:val="clear" w:color="auto" w:fill="auto"/>
            <w:noWrap/>
            <w:vAlign w:val="center"/>
          </w:tcPr>
          <w:p w14:paraId="3BD3412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567478.1271</w:t>
            </w:r>
          </w:p>
        </w:tc>
        <w:tc>
          <w:tcPr>
            <w:tcW w:w="0" w:type="auto"/>
            <w:tcBorders>
              <w:top w:val="nil"/>
              <w:left w:val="nil"/>
              <w:bottom w:val="single" w:sz="4" w:space="0" w:color="auto"/>
              <w:right w:val="single" w:sz="4" w:space="0" w:color="auto"/>
            </w:tcBorders>
            <w:shd w:val="clear" w:color="auto" w:fill="auto"/>
            <w:noWrap/>
            <w:vAlign w:val="center"/>
          </w:tcPr>
          <w:p w14:paraId="3277A5E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3541839.291</w:t>
            </w:r>
          </w:p>
        </w:tc>
      </w:tr>
      <w:tr w:rsidR="000F4245" w14:paraId="4F7219DA"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3663E09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17</w:t>
            </w:r>
          </w:p>
        </w:tc>
        <w:tc>
          <w:tcPr>
            <w:tcW w:w="0" w:type="auto"/>
            <w:tcBorders>
              <w:top w:val="nil"/>
              <w:left w:val="nil"/>
              <w:bottom w:val="single" w:sz="4" w:space="0" w:color="auto"/>
              <w:right w:val="single" w:sz="4" w:space="0" w:color="auto"/>
            </w:tcBorders>
            <w:shd w:val="clear" w:color="auto" w:fill="auto"/>
            <w:noWrap/>
            <w:vAlign w:val="center"/>
          </w:tcPr>
          <w:p w14:paraId="30ACC1D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567533.6072 </w:t>
            </w:r>
          </w:p>
        </w:tc>
        <w:tc>
          <w:tcPr>
            <w:tcW w:w="0" w:type="auto"/>
            <w:tcBorders>
              <w:top w:val="nil"/>
              <w:left w:val="nil"/>
              <w:bottom w:val="single" w:sz="4" w:space="0" w:color="auto"/>
              <w:right w:val="single" w:sz="4" w:space="0" w:color="auto"/>
            </w:tcBorders>
            <w:shd w:val="clear" w:color="auto" w:fill="auto"/>
            <w:noWrap/>
            <w:vAlign w:val="center"/>
          </w:tcPr>
          <w:p w14:paraId="6E95815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3542011.6650 </w:t>
            </w:r>
          </w:p>
        </w:tc>
        <w:tc>
          <w:tcPr>
            <w:tcW w:w="0" w:type="auto"/>
            <w:tcBorders>
              <w:top w:val="nil"/>
              <w:left w:val="nil"/>
              <w:bottom w:val="single" w:sz="4" w:space="0" w:color="auto"/>
              <w:right w:val="single" w:sz="4" w:space="0" w:color="auto"/>
            </w:tcBorders>
            <w:shd w:val="clear" w:color="auto" w:fill="auto"/>
            <w:noWrap/>
            <w:vAlign w:val="center"/>
          </w:tcPr>
          <w:p w14:paraId="7890BD5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60</w:t>
            </w:r>
          </w:p>
        </w:tc>
        <w:tc>
          <w:tcPr>
            <w:tcW w:w="0" w:type="auto"/>
            <w:tcBorders>
              <w:top w:val="nil"/>
              <w:left w:val="nil"/>
              <w:bottom w:val="single" w:sz="4" w:space="0" w:color="auto"/>
              <w:right w:val="single" w:sz="4" w:space="0" w:color="auto"/>
            </w:tcBorders>
            <w:shd w:val="clear" w:color="auto" w:fill="auto"/>
            <w:noWrap/>
            <w:vAlign w:val="center"/>
          </w:tcPr>
          <w:p w14:paraId="63BC12C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566588.2629 </w:t>
            </w:r>
          </w:p>
        </w:tc>
        <w:tc>
          <w:tcPr>
            <w:tcW w:w="0" w:type="auto"/>
            <w:tcBorders>
              <w:top w:val="nil"/>
              <w:left w:val="nil"/>
              <w:bottom w:val="single" w:sz="4" w:space="0" w:color="auto"/>
              <w:right w:val="single" w:sz="4" w:space="0" w:color="auto"/>
            </w:tcBorders>
            <w:shd w:val="clear" w:color="auto" w:fill="auto"/>
            <w:noWrap/>
            <w:vAlign w:val="center"/>
          </w:tcPr>
          <w:p w14:paraId="4128953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3543037.6485 </w:t>
            </w:r>
          </w:p>
        </w:tc>
        <w:tc>
          <w:tcPr>
            <w:tcW w:w="0" w:type="auto"/>
            <w:tcBorders>
              <w:top w:val="nil"/>
              <w:left w:val="nil"/>
              <w:bottom w:val="single" w:sz="4" w:space="0" w:color="auto"/>
              <w:right w:val="single" w:sz="4" w:space="0" w:color="auto"/>
            </w:tcBorders>
            <w:shd w:val="clear" w:color="auto" w:fill="auto"/>
            <w:noWrap/>
            <w:vAlign w:val="center"/>
          </w:tcPr>
          <w:p w14:paraId="4CF01DD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103</w:t>
            </w:r>
          </w:p>
        </w:tc>
        <w:tc>
          <w:tcPr>
            <w:tcW w:w="0" w:type="auto"/>
            <w:tcBorders>
              <w:top w:val="nil"/>
              <w:left w:val="nil"/>
              <w:bottom w:val="single" w:sz="4" w:space="0" w:color="auto"/>
              <w:right w:val="single" w:sz="4" w:space="0" w:color="auto"/>
            </w:tcBorders>
            <w:shd w:val="clear" w:color="auto" w:fill="auto"/>
            <w:noWrap/>
            <w:vAlign w:val="center"/>
          </w:tcPr>
          <w:p w14:paraId="32B4AA6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567496.2796</w:t>
            </w:r>
          </w:p>
        </w:tc>
        <w:tc>
          <w:tcPr>
            <w:tcW w:w="0" w:type="auto"/>
            <w:tcBorders>
              <w:top w:val="nil"/>
              <w:left w:val="nil"/>
              <w:bottom w:val="single" w:sz="4" w:space="0" w:color="auto"/>
              <w:right w:val="single" w:sz="4" w:space="0" w:color="auto"/>
            </w:tcBorders>
            <w:shd w:val="clear" w:color="auto" w:fill="auto"/>
            <w:noWrap/>
            <w:vAlign w:val="center"/>
          </w:tcPr>
          <w:p w14:paraId="57FAE6B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3541818.254</w:t>
            </w:r>
          </w:p>
        </w:tc>
      </w:tr>
      <w:tr w:rsidR="000F4245" w14:paraId="1A521886"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756A77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18</w:t>
            </w:r>
          </w:p>
        </w:tc>
        <w:tc>
          <w:tcPr>
            <w:tcW w:w="0" w:type="auto"/>
            <w:tcBorders>
              <w:top w:val="nil"/>
              <w:left w:val="nil"/>
              <w:bottom w:val="single" w:sz="4" w:space="0" w:color="auto"/>
              <w:right w:val="single" w:sz="4" w:space="0" w:color="auto"/>
            </w:tcBorders>
            <w:shd w:val="clear" w:color="auto" w:fill="auto"/>
            <w:noWrap/>
            <w:vAlign w:val="center"/>
          </w:tcPr>
          <w:p w14:paraId="0262A5C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567508.8723 </w:t>
            </w:r>
          </w:p>
        </w:tc>
        <w:tc>
          <w:tcPr>
            <w:tcW w:w="0" w:type="auto"/>
            <w:tcBorders>
              <w:top w:val="nil"/>
              <w:left w:val="nil"/>
              <w:bottom w:val="single" w:sz="4" w:space="0" w:color="auto"/>
              <w:right w:val="single" w:sz="4" w:space="0" w:color="auto"/>
            </w:tcBorders>
            <w:shd w:val="clear" w:color="auto" w:fill="auto"/>
            <w:noWrap/>
            <w:vAlign w:val="center"/>
          </w:tcPr>
          <w:p w14:paraId="1D7F2D5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3542022.4045 </w:t>
            </w:r>
          </w:p>
        </w:tc>
        <w:tc>
          <w:tcPr>
            <w:tcW w:w="0" w:type="auto"/>
            <w:tcBorders>
              <w:top w:val="nil"/>
              <w:left w:val="nil"/>
              <w:bottom w:val="single" w:sz="4" w:space="0" w:color="auto"/>
              <w:right w:val="single" w:sz="4" w:space="0" w:color="auto"/>
            </w:tcBorders>
            <w:shd w:val="clear" w:color="auto" w:fill="auto"/>
            <w:noWrap/>
            <w:vAlign w:val="center"/>
          </w:tcPr>
          <w:p w14:paraId="32FC5A1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61</w:t>
            </w:r>
          </w:p>
        </w:tc>
        <w:tc>
          <w:tcPr>
            <w:tcW w:w="0" w:type="auto"/>
            <w:tcBorders>
              <w:top w:val="nil"/>
              <w:left w:val="nil"/>
              <w:bottom w:val="single" w:sz="4" w:space="0" w:color="auto"/>
              <w:right w:val="single" w:sz="4" w:space="0" w:color="auto"/>
            </w:tcBorders>
            <w:shd w:val="clear" w:color="auto" w:fill="auto"/>
            <w:noWrap/>
            <w:vAlign w:val="center"/>
          </w:tcPr>
          <w:p w14:paraId="16185D1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566591.2930 </w:t>
            </w:r>
          </w:p>
        </w:tc>
        <w:tc>
          <w:tcPr>
            <w:tcW w:w="0" w:type="auto"/>
            <w:tcBorders>
              <w:top w:val="nil"/>
              <w:left w:val="nil"/>
              <w:bottom w:val="single" w:sz="4" w:space="0" w:color="auto"/>
              <w:right w:val="single" w:sz="4" w:space="0" w:color="auto"/>
            </w:tcBorders>
            <w:shd w:val="clear" w:color="auto" w:fill="auto"/>
            <w:noWrap/>
            <w:vAlign w:val="center"/>
          </w:tcPr>
          <w:p w14:paraId="3FB86BE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3542989.4205 </w:t>
            </w:r>
          </w:p>
        </w:tc>
        <w:tc>
          <w:tcPr>
            <w:tcW w:w="0" w:type="auto"/>
            <w:tcBorders>
              <w:top w:val="nil"/>
              <w:left w:val="nil"/>
              <w:bottom w:val="single" w:sz="4" w:space="0" w:color="auto"/>
              <w:right w:val="single" w:sz="4" w:space="0" w:color="auto"/>
            </w:tcBorders>
            <w:shd w:val="clear" w:color="auto" w:fill="auto"/>
            <w:noWrap/>
            <w:vAlign w:val="center"/>
          </w:tcPr>
          <w:p w14:paraId="210FBB3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tcPr>
          <w:p w14:paraId="738DAEA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567521.0248 </w:t>
            </w:r>
          </w:p>
        </w:tc>
        <w:tc>
          <w:tcPr>
            <w:tcW w:w="0" w:type="auto"/>
            <w:tcBorders>
              <w:top w:val="nil"/>
              <w:left w:val="nil"/>
              <w:bottom w:val="single" w:sz="4" w:space="0" w:color="auto"/>
              <w:right w:val="single" w:sz="4" w:space="0" w:color="auto"/>
            </w:tcBorders>
            <w:shd w:val="clear" w:color="auto" w:fill="auto"/>
            <w:noWrap/>
            <w:vAlign w:val="center"/>
          </w:tcPr>
          <w:p w14:paraId="1D71302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3541799.0637 </w:t>
            </w:r>
          </w:p>
        </w:tc>
      </w:tr>
      <w:tr w:rsidR="000F4245" w14:paraId="144801DE"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5A838EE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19</w:t>
            </w:r>
          </w:p>
        </w:tc>
        <w:tc>
          <w:tcPr>
            <w:tcW w:w="0" w:type="auto"/>
            <w:tcBorders>
              <w:top w:val="nil"/>
              <w:left w:val="nil"/>
              <w:bottom w:val="single" w:sz="4" w:space="0" w:color="auto"/>
              <w:right w:val="single" w:sz="4" w:space="0" w:color="auto"/>
            </w:tcBorders>
            <w:shd w:val="clear" w:color="auto" w:fill="auto"/>
            <w:noWrap/>
            <w:vAlign w:val="center"/>
          </w:tcPr>
          <w:p w14:paraId="040E96B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567479.2281 </w:t>
            </w:r>
          </w:p>
        </w:tc>
        <w:tc>
          <w:tcPr>
            <w:tcW w:w="0" w:type="auto"/>
            <w:tcBorders>
              <w:top w:val="nil"/>
              <w:left w:val="nil"/>
              <w:bottom w:val="single" w:sz="4" w:space="0" w:color="auto"/>
              <w:right w:val="single" w:sz="4" w:space="0" w:color="auto"/>
            </w:tcBorders>
            <w:shd w:val="clear" w:color="auto" w:fill="auto"/>
            <w:noWrap/>
            <w:vAlign w:val="center"/>
          </w:tcPr>
          <w:p w14:paraId="3EB930B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3542047.1932 </w:t>
            </w:r>
          </w:p>
        </w:tc>
        <w:tc>
          <w:tcPr>
            <w:tcW w:w="0" w:type="auto"/>
            <w:tcBorders>
              <w:top w:val="nil"/>
              <w:left w:val="nil"/>
              <w:bottom w:val="single" w:sz="4" w:space="0" w:color="auto"/>
              <w:right w:val="single" w:sz="4" w:space="0" w:color="auto"/>
            </w:tcBorders>
            <w:shd w:val="clear" w:color="auto" w:fill="auto"/>
            <w:noWrap/>
            <w:vAlign w:val="center"/>
          </w:tcPr>
          <w:p w14:paraId="618FB45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62</w:t>
            </w:r>
          </w:p>
        </w:tc>
        <w:tc>
          <w:tcPr>
            <w:tcW w:w="0" w:type="auto"/>
            <w:tcBorders>
              <w:top w:val="nil"/>
              <w:left w:val="nil"/>
              <w:bottom w:val="single" w:sz="4" w:space="0" w:color="auto"/>
              <w:right w:val="single" w:sz="4" w:space="0" w:color="auto"/>
            </w:tcBorders>
            <w:shd w:val="clear" w:color="auto" w:fill="auto"/>
            <w:noWrap/>
            <w:vAlign w:val="center"/>
          </w:tcPr>
          <w:p w14:paraId="6105C30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566617.0236 </w:t>
            </w:r>
          </w:p>
        </w:tc>
        <w:tc>
          <w:tcPr>
            <w:tcW w:w="0" w:type="auto"/>
            <w:tcBorders>
              <w:top w:val="nil"/>
              <w:left w:val="nil"/>
              <w:bottom w:val="single" w:sz="4" w:space="0" w:color="auto"/>
              <w:right w:val="single" w:sz="4" w:space="0" w:color="auto"/>
            </w:tcBorders>
            <w:shd w:val="clear" w:color="auto" w:fill="auto"/>
            <w:noWrap/>
            <w:vAlign w:val="center"/>
          </w:tcPr>
          <w:p w14:paraId="3518769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3542888.2717 </w:t>
            </w:r>
          </w:p>
        </w:tc>
        <w:tc>
          <w:tcPr>
            <w:tcW w:w="0" w:type="auto"/>
            <w:tcBorders>
              <w:top w:val="nil"/>
              <w:left w:val="nil"/>
              <w:bottom w:val="single" w:sz="4" w:space="0" w:color="auto"/>
              <w:right w:val="single" w:sz="4" w:space="0" w:color="auto"/>
            </w:tcBorders>
            <w:shd w:val="clear" w:color="auto" w:fill="auto"/>
            <w:noWrap/>
            <w:vAlign w:val="center"/>
          </w:tcPr>
          <w:p w14:paraId="068AEA9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105</w:t>
            </w:r>
          </w:p>
        </w:tc>
        <w:tc>
          <w:tcPr>
            <w:tcW w:w="0" w:type="auto"/>
            <w:tcBorders>
              <w:top w:val="nil"/>
              <w:left w:val="nil"/>
              <w:bottom w:val="single" w:sz="4" w:space="0" w:color="auto"/>
              <w:right w:val="single" w:sz="4" w:space="0" w:color="auto"/>
            </w:tcBorders>
            <w:shd w:val="clear" w:color="auto" w:fill="auto"/>
            <w:noWrap/>
            <w:vAlign w:val="center"/>
          </w:tcPr>
          <w:p w14:paraId="1A561A8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567562.0449 </w:t>
            </w:r>
          </w:p>
        </w:tc>
        <w:tc>
          <w:tcPr>
            <w:tcW w:w="0" w:type="auto"/>
            <w:tcBorders>
              <w:top w:val="nil"/>
              <w:left w:val="nil"/>
              <w:bottom w:val="single" w:sz="4" w:space="0" w:color="auto"/>
              <w:right w:val="single" w:sz="4" w:space="0" w:color="auto"/>
            </w:tcBorders>
            <w:shd w:val="clear" w:color="auto" w:fill="auto"/>
            <w:noWrap/>
            <w:vAlign w:val="center"/>
          </w:tcPr>
          <w:p w14:paraId="7444F3C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3541782.9063 </w:t>
            </w:r>
          </w:p>
        </w:tc>
      </w:tr>
      <w:tr w:rsidR="000F4245" w14:paraId="1E6798C8"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297C518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20</w:t>
            </w:r>
          </w:p>
        </w:tc>
        <w:tc>
          <w:tcPr>
            <w:tcW w:w="0" w:type="auto"/>
            <w:tcBorders>
              <w:top w:val="nil"/>
              <w:left w:val="nil"/>
              <w:bottom w:val="single" w:sz="4" w:space="0" w:color="auto"/>
              <w:right w:val="single" w:sz="4" w:space="0" w:color="auto"/>
            </w:tcBorders>
            <w:shd w:val="clear" w:color="auto" w:fill="auto"/>
            <w:noWrap/>
            <w:vAlign w:val="center"/>
          </w:tcPr>
          <w:p w14:paraId="2150848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567387.9768 </w:t>
            </w:r>
          </w:p>
        </w:tc>
        <w:tc>
          <w:tcPr>
            <w:tcW w:w="0" w:type="auto"/>
            <w:tcBorders>
              <w:top w:val="nil"/>
              <w:left w:val="nil"/>
              <w:bottom w:val="single" w:sz="4" w:space="0" w:color="auto"/>
              <w:right w:val="single" w:sz="4" w:space="0" w:color="auto"/>
            </w:tcBorders>
            <w:shd w:val="clear" w:color="auto" w:fill="auto"/>
            <w:noWrap/>
            <w:vAlign w:val="center"/>
          </w:tcPr>
          <w:p w14:paraId="28F8284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3542125.3069 </w:t>
            </w:r>
          </w:p>
        </w:tc>
        <w:tc>
          <w:tcPr>
            <w:tcW w:w="0" w:type="auto"/>
            <w:tcBorders>
              <w:top w:val="nil"/>
              <w:left w:val="nil"/>
              <w:bottom w:val="single" w:sz="4" w:space="0" w:color="auto"/>
              <w:right w:val="single" w:sz="4" w:space="0" w:color="auto"/>
            </w:tcBorders>
            <w:shd w:val="clear" w:color="auto" w:fill="auto"/>
            <w:noWrap/>
            <w:vAlign w:val="center"/>
          </w:tcPr>
          <w:p w14:paraId="532CDB7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63</w:t>
            </w:r>
          </w:p>
        </w:tc>
        <w:tc>
          <w:tcPr>
            <w:tcW w:w="0" w:type="auto"/>
            <w:tcBorders>
              <w:top w:val="nil"/>
              <w:left w:val="nil"/>
              <w:bottom w:val="single" w:sz="4" w:space="0" w:color="auto"/>
              <w:right w:val="single" w:sz="4" w:space="0" w:color="auto"/>
            </w:tcBorders>
            <w:shd w:val="clear" w:color="auto" w:fill="auto"/>
            <w:noWrap/>
            <w:vAlign w:val="center"/>
          </w:tcPr>
          <w:p w14:paraId="7AED4C1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566640.7588 </w:t>
            </w:r>
          </w:p>
        </w:tc>
        <w:tc>
          <w:tcPr>
            <w:tcW w:w="0" w:type="auto"/>
            <w:tcBorders>
              <w:top w:val="nil"/>
              <w:left w:val="nil"/>
              <w:bottom w:val="single" w:sz="4" w:space="0" w:color="auto"/>
              <w:right w:val="single" w:sz="4" w:space="0" w:color="auto"/>
            </w:tcBorders>
            <w:shd w:val="clear" w:color="auto" w:fill="auto"/>
            <w:noWrap/>
            <w:vAlign w:val="center"/>
          </w:tcPr>
          <w:p w14:paraId="7C8DB81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3542832.4686 </w:t>
            </w:r>
          </w:p>
        </w:tc>
        <w:tc>
          <w:tcPr>
            <w:tcW w:w="0" w:type="auto"/>
            <w:tcBorders>
              <w:top w:val="nil"/>
              <w:left w:val="nil"/>
              <w:bottom w:val="single" w:sz="4" w:space="0" w:color="auto"/>
              <w:right w:val="single" w:sz="4" w:space="0" w:color="auto"/>
            </w:tcBorders>
            <w:shd w:val="clear" w:color="auto" w:fill="auto"/>
            <w:noWrap/>
            <w:vAlign w:val="center"/>
          </w:tcPr>
          <w:p w14:paraId="63DD511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106</w:t>
            </w:r>
          </w:p>
        </w:tc>
        <w:tc>
          <w:tcPr>
            <w:tcW w:w="0" w:type="auto"/>
            <w:tcBorders>
              <w:top w:val="nil"/>
              <w:left w:val="nil"/>
              <w:bottom w:val="single" w:sz="4" w:space="0" w:color="auto"/>
              <w:right w:val="single" w:sz="4" w:space="0" w:color="auto"/>
            </w:tcBorders>
            <w:shd w:val="clear" w:color="auto" w:fill="auto"/>
            <w:noWrap/>
            <w:vAlign w:val="center"/>
          </w:tcPr>
          <w:p w14:paraId="3C7D5C8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567578.0116 </w:t>
            </w:r>
          </w:p>
        </w:tc>
        <w:tc>
          <w:tcPr>
            <w:tcW w:w="0" w:type="auto"/>
            <w:tcBorders>
              <w:top w:val="nil"/>
              <w:left w:val="nil"/>
              <w:bottom w:val="single" w:sz="4" w:space="0" w:color="auto"/>
              <w:right w:val="single" w:sz="4" w:space="0" w:color="auto"/>
            </w:tcBorders>
            <w:shd w:val="clear" w:color="auto" w:fill="auto"/>
            <w:noWrap/>
            <w:vAlign w:val="center"/>
          </w:tcPr>
          <w:p w14:paraId="3053EAE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3541773.4566 </w:t>
            </w:r>
          </w:p>
        </w:tc>
      </w:tr>
      <w:tr w:rsidR="000F4245" w14:paraId="6BE151F2"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75CE39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21</w:t>
            </w:r>
          </w:p>
        </w:tc>
        <w:tc>
          <w:tcPr>
            <w:tcW w:w="0" w:type="auto"/>
            <w:tcBorders>
              <w:top w:val="nil"/>
              <w:left w:val="nil"/>
              <w:bottom w:val="single" w:sz="4" w:space="0" w:color="auto"/>
              <w:right w:val="single" w:sz="4" w:space="0" w:color="auto"/>
            </w:tcBorders>
            <w:shd w:val="clear" w:color="auto" w:fill="auto"/>
            <w:noWrap/>
            <w:vAlign w:val="center"/>
          </w:tcPr>
          <w:p w14:paraId="11949EE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567333.1325 </w:t>
            </w:r>
          </w:p>
        </w:tc>
        <w:tc>
          <w:tcPr>
            <w:tcW w:w="0" w:type="auto"/>
            <w:tcBorders>
              <w:top w:val="nil"/>
              <w:left w:val="nil"/>
              <w:bottom w:val="single" w:sz="4" w:space="0" w:color="auto"/>
              <w:right w:val="single" w:sz="4" w:space="0" w:color="auto"/>
            </w:tcBorders>
            <w:shd w:val="clear" w:color="auto" w:fill="auto"/>
            <w:noWrap/>
            <w:vAlign w:val="center"/>
          </w:tcPr>
          <w:p w14:paraId="0DA1E05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3542167.0379 </w:t>
            </w:r>
          </w:p>
        </w:tc>
        <w:tc>
          <w:tcPr>
            <w:tcW w:w="0" w:type="auto"/>
            <w:tcBorders>
              <w:top w:val="nil"/>
              <w:left w:val="nil"/>
              <w:bottom w:val="single" w:sz="4" w:space="0" w:color="auto"/>
              <w:right w:val="single" w:sz="4" w:space="0" w:color="auto"/>
            </w:tcBorders>
            <w:shd w:val="clear" w:color="auto" w:fill="auto"/>
            <w:noWrap/>
            <w:vAlign w:val="center"/>
          </w:tcPr>
          <w:p w14:paraId="16280ED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64</w:t>
            </w:r>
          </w:p>
        </w:tc>
        <w:tc>
          <w:tcPr>
            <w:tcW w:w="0" w:type="auto"/>
            <w:tcBorders>
              <w:top w:val="nil"/>
              <w:left w:val="nil"/>
              <w:bottom w:val="single" w:sz="4" w:space="0" w:color="auto"/>
              <w:right w:val="single" w:sz="4" w:space="0" w:color="auto"/>
            </w:tcBorders>
            <w:shd w:val="clear" w:color="auto" w:fill="auto"/>
            <w:noWrap/>
            <w:vAlign w:val="center"/>
          </w:tcPr>
          <w:p w14:paraId="19CE58E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566662.2215 </w:t>
            </w:r>
          </w:p>
        </w:tc>
        <w:tc>
          <w:tcPr>
            <w:tcW w:w="0" w:type="auto"/>
            <w:tcBorders>
              <w:top w:val="nil"/>
              <w:left w:val="nil"/>
              <w:bottom w:val="single" w:sz="4" w:space="0" w:color="auto"/>
              <w:right w:val="single" w:sz="4" w:space="0" w:color="auto"/>
            </w:tcBorders>
            <w:shd w:val="clear" w:color="auto" w:fill="auto"/>
            <w:noWrap/>
            <w:vAlign w:val="center"/>
          </w:tcPr>
          <w:p w14:paraId="1C344C2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3542795.9378 </w:t>
            </w:r>
          </w:p>
        </w:tc>
        <w:tc>
          <w:tcPr>
            <w:tcW w:w="0" w:type="auto"/>
            <w:tcBorders>
              <w:top w:val="nil"/>
              <w:left w:val="nil"/>
              <w:bottom w:val="single" w:sz="4" w:space="0" w:color="auto"/>
              <w:right w:val="single" w:sz="4" w:space="0" w:color="auto"/>
            </w:tcBorders>
            <w:shd w:val="clear" w:color="auto" w:fill="auto"/>
            <w:noWrap/>
            <w:vAlign w:val="center"/>
          </w:tcPr>
          <w:p w14:paraId="1D59AE7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107</w:t>
            </w:r>
          </w:p>
        </w:tc>
        <w:tc>
          <w:tcPr>
            <w:tcW w:w="0" w:type="auto"/>
            <w:tcBorders>
              <w:top w:val="nil"/>
              <w:left w:val="nil"/>
              <w:bottom w:val="single" w:sz="4" w:space="0" w:color="auto"/>
              <w:right w:val="single" w:sz="4" w:space="0" w:color="auto"/>
            </w:tcBorders>
            <w:shd w:val="clear" w:color="auto" w:fill="auto"/>
            <w:noWrap/>
            <w:vAlign w:val="center"/>
          </w:tcPr>
          <w:p w14:paraId="1487A7B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567618.7276</w:t>
            </w:r>
          </w:p>
        </w:tc>
        <w:tc>
          <w:tcPr>
            <w:tcW w:w="0" w:type="auto"/>
            <w:tcBorders>
              <w:top w:val="nil"/>
              <w:left w:val="nil"/>
              <w:bottom w:val="single" w:sz="4" w:space="0" w:color="auto"/>
              <w:right w:val="single" w:sz="4" w:space="0" w:color="auto"/>
            </w:tcBorders>
            <w:shd w:val="clear" w:color="auto" w:fill="auto"/>
            <w:noWrap/>
            <w:vAlign w:val="center"/>
          </w:tcPr>
          <w:p w14:paraId="333AA53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3541736.055</w:t>
            </w:r>
          </w:p>
        </w:tc>
      </w:tr>
      <w:tr w:rsidR="000F4245" w14:paraId="7EE2A377"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3E11B3B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22</w:t>
            </w:r>
          </w:p>
        </w:tc>
        <w:tc>
          <w:tcPr>
            <w:tcW w:w="0" w:type="auto"/>
            <w:tcBorders>
              <w:top w:val="nil"/>
              <w:left w:val="nil"/>
              <w:bottom w:val="single" w:sz="4" w:space="0" w:color="auto"/>
              <w:right w:val="single" w:sz="4" w:space="0" w:color="auto"/>
            </w:tcBorders>
            <w:shd w:val="clear" w:color="auto" w:fill="auto"/>
            <w:noWrap/>
            <w:vAlign w:val="center"/>
          </w:tcPr>
          <w:p w14:paraId="4829393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567280.8218 </w:t>
            </w:r>
          </w:p>
        </w:tc>
        <w:tc>
          <w:tcPr>
            <w:tcW w:w="0" w:type="auto"/>
            <w:tcBorders>
              <w:top w:val="nil"/>
              <w:left w:val="nil"/>
              <w:bottom w:val="single" w:sz="4" w:space="0" w:color="auto"/>
              <w:right w:val="single" w:sz="4" w:space="0" w:color="auto"/>
            </w:tcBorders>
            <w:shd w:val="clear" w:color="auto" w:fill="auto"/>
            <w:noWrap/>
            <w:vAlign w:val="center"/>
          </w:tcPr>
          <w:p w14:paraId="7083FD5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3542200.6585 </w:t>
            </w:r>
          </w:p>
        </w:tc>
        <w:tc>
          <w:tcPr>
            <w:tcW w:w="0" w:type="auto"/>
            <w:tcBorders>
              <w:top w:val="nil"/>
              <w:left w:val="nil"/>
              <w:bottom w:val="single" w:sz="4" w:space="0" w:color="auto"/>
              <w:right w:val="single" w:sz="4" w:space="0" w:color="auto"/>
            </w:tcBorders>
            <w:shd w:val="clear" w:color="auto" w:fill="auto"/>
            <w:noWrap/>
            <w:vAlign w:val="center"/>
          </w:tcPr>
          <w:p w14:paraId="129AEC1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65</w:t>
            </w:r>
          </w:p>
        </w:tc>
        <w:tc>
          <w:tcPr>
            <w:tcW w:w="0" w:type="auto"/>
            <w:tcBorders>
              <w:top w:val="nil"/>
              <w:left w:val="nil"/>
              <w:bottom w:val="single" w:sz="4" w:space="0" w:color="auto"/>
              <w:right w:val="single" w:sz="4" w:space="0" w:color="auto"/>
            </w:tcBorders>
            <w:shd w:val="clear" w:color="auto" w:fill="auto"/>
            <w:noWrap/>
            <w:vAlign w:val="center"/>
          </w:tcPr>
          <w:p w14:paraId="5C5F0C9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566660.9218 </w:t>
            </w:r>
          </w:p>
        </w:tc>
        <w:tc>
          <w:tcPr>
            <w:tcW w:w="0" w:type="auto"/>
            <w:tcBorders>
              <w:top w:val="nil"/>
              <w:left w:val="nil"/>
              <w:bottom w:val="single" w:sz="4" w:space="0" w:color="auto"/>
              <w:right w:val="single" w:sz="4" w:space="0" w:color="auto"/>
            </w:tcBorders>
            <w:shd w:val="clear" w:color="auto" w:fill="auto"/>
            <w:noWrap/>
            <w:vAlign w:val="center"/>
          </w:tcPr>
          <w:p w14:paraId="4572AA1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3542742.3741 </w:t>
            </w:r>
          </w:p>
        </w:tc>
        <w:tc>
          <w:tcPr>
            <w:tcW w:w="0" w:type="auto"/>
            <w:tcBorders>
              <w:top w:val="nil"/>
              <w:left w:val="nil"/>
              <w:bottom w:val="single" w:sz="4" w:space="0" w:color="auto"/>
              <w:right w:val="single" w:sz="4" w:space="0" w:color="auto"/>
            </w:tcBorders>
            <w:shd w:val="clear" w:color="auto" w:fill="auto"/>
            <w:noWrap/>
            <w:vAlign w:val="center"/>
          </w:tcPr>
          <w:p w14:paraId="5AF4E94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108</w:t>
            </w:r>
          </w:p>
        </w:tc>
        <w:tc>
          <w:tcPr>
            <w:tcW w:w="0" w:type="auto"/>
            <w:tcBorders>
              <w:top w:val="nil"/>
              <w:left w:val="nil"/>
              <w:bottom w:val="single" w:sz="4" w:space="0" w:color="auto"/>
              <w:right w:val="single" w:sz="4" w:space="0" w:color="auto"/>
            </w:tcBorders>
            <w:shd w:val="clear" w:color="auto" w:fill="auto"/>
            <w:noWrap/>
            <w:vAlign w:val="center"/>
          </w:tcPr>
          <w:p w14:paraId="00A66BB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567645.3982</w:t>
            </w:r>
          </w:p>
        </w:tc>
        <w:tc>
          <w:tcPr>
            <w:tcW w:w="0" w:type="auto"/>
            <w:tcBorders>
              <w:top w:val="nil"/>
              <w:left w:val="nil"/>
              <w:bottom w:val="single" w:sz="4" w:space="0" w:color="auto"/>
              <w:right w:val="single" w:sz="4" w:space="0" w:color="auto"/>
            </w:tcBorders>
            <w:shd w:val="clear" w:color="auto" w:fill="auto"/>
            <w:noWrap/>
            <w:vAlign w:val="center"/>
          </w:tcPr>
          <w:p w14:paraId="0B7E146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3541709.384</w:t>
            </w:r>
          </w:p>
        </w:tc>
      </w:tr>
      <w:tr w:rsidR="000F4245" w14:paraId="7EC4B313"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57A5F9F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23</w:t>
            </w:r>
          </w:p>
        </w:tc>
        <w:tc>
          <w:tcPr>
            <w:tcW w:w="0" w:type="auto"/>
            <w:tcBorders>
              <w:top w:val="nil"/>
              <w:left w:val="nil"/>
              <w:bottom w:val="single" w:sz="4" w:space="0" w:color="auto"/>
              <w:right w:val="single" w:sz="4" w:space="0" w:color="auto"/>
            </w:tcBorders>
            <w:shd w:val="clear" w:color="auto" w:fill="auto"/>
            <w:noWrap/>
            <w:vAlign w:val="center"/>
          </w:tcPr>
          <w:p w14:paraId="15733FF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567241.4669 </w:t>
            </w:r>
          </w:p>
        </w:tc>
        <w:tc>
          <w:tcPr>
            <w:tcW w:w="0" w:type="auto"/>
            <w:tcBorders>
              <w:top w:val="nil"/>
              <w:left w:val="nil"/>
              <w:bottom w:val="single" w:sz="4" w:space="0" w:color="auto"/>
              <w:right w:val="single" w:sz="4" w:space="0" w:color="auto"/>
            </w:tcBorders>
            <w:shd w:val="clear" w:color="auto" w:fill="auto"/>
            <w:noWrap/>
            <w:vAlign w:val="center"/>
          </w:tcPr>
          <w:p w14:paraId="016A9CC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3542235.6735 </w:t>
            </w:r>
          </w:p>
        </w:tc>
        <w:tc>
          <w:tcPr>
            <w:tcW w:w="0" w:type="auto"/>
            <w:tcBorders>
              <w:top w:val="nil"/>
              <w:left w:val="nil"/>
              <w:bottom w:val="single" w:sz="4" w:space="0" w:color="auto"/>
              <w:right w:val="single" w:sz="4" w:space="0" w:color="auto"/>
            </w:tcBorders>
            <w:shd w:val="clear" w:color="auto" w:fill="auto"/>
            <w:noWrap/>
            <w:vAlign w:val="center"/>
          </w:tcPr>
          <w:p w14:paraId="720D969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66</w:t>
            </w:r>
          </w:p>
        </w:tc>
        <w:tc>
          <w:tcPr>
            <w:tcW w:w="0" w:type="auto"/>
            <w:tcBorders>
              <w:top w:val="nil"/>
              <w:left w:val="nil"/>
              <w:bottom w:val="single" w:sz="4" w:space="0" w:color="auto"/>
              <w:right w:val="single" w:sz="4" w:space="0" w:color="auto"/>
            </w:tcBorders>
            <w:shd w:val="clear" w:color="auto" w:fill="auto"/>
            <w:noWrap/>
            <w:vAlign w:val="center"/>
          </w:tcPr>
          <w:p w14:paraId="0E58362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566674.8517 </w:t>
            </w:r>
          </w:p>
        </w:tc>
        <w:tc>
          <w:tcPr>
            <w:tcW w:w="0" w:type="auto"/>
            <w:tcBorders>
              <w:top w:val="nil"/>
              <w:left w:val="nil"/>
              <w:bottom w:val="single" w:sz="4" w:space="0" w:color="auto"/>
              <w:right w:val="single" w:sz="4" w:space="0" w:color="auto"/>
            </w:tcBorders>
            <w:shd w:val="clear" w:color="auto" w:fill="auto"/>
            <w:noWrap/>
            <w:vAlign w:val="center"/>
          </w:tcPr>
          <w:p w14:paraId="6922DDE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3542677.4891 </w:t>
            </w:r>
          </w:p>
        </w:tc>
        <w:tc>
          <w:tcPr>
            <w:tcW w:w="0" w:type="auto"/>
            <w:tcBorders>
              <w:top w:val="nil"/>
              <w:left w:val="nil"/>
              <w:bottom w:val="single" w:sz="4" w:space="0" w:color="auto"/>
              <w:right w:val="single" w:sz="4" w:space="0" w:color="auto"/>
            </w:tcBorders>
            <w:shd w:val="clear" w:color="auto" w:fill="auto"/>
            <w:noWrap/>
            <w:vAlign w:val="center"/>
          </w:tcPr>
          <w:p w14:paraId="79A8797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109</w:t>
            </w:r>
          </w:p>
        </w:tc>
        <w:tc>
          <w:tcPr>
            <w:tcW w:w="0" w:type="auto"/>
            <w:tcBorders>
              <w:top w:val="nil"/>
              <w:left w:val="nil"/>
              <w:bottom w:val="single" w:sz="4" w:space="0" w:color="auto"/>
              <w:right w:val="single" w:sz="4" w:space="0" w:color="auto"/>
            </w:tcBorders>
            <w:shd w:val="clear" w:color="auto" w:fill="auto"/>
            <w:noWrap/>
            <w:vAlign w:val="center"/>
          </w:tcPr>
          <w:p w14:paraId="4F48455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567664.0997 </w:t>
            </w:r>
          </w:p>
        </w:tc>
        <w:tc>
          <w:tcPr>
            <w:tcW w:w="0" w:type="auto"/>
            <w:tcBorders>
              <w:top w:val="nil"/>
              <w:left w:val="nil"/>
              <w:bottom w:val="single" w:sz="4" w:space="0" w:color="auto"/>
              <w:right w:val="single" w:sz="4" w:space="0" w:color="auto"/>
            </w:tcBorders>
            <w:shd w:val="clear" w:color="auto" w:fill="auto"/>
            <w:noWrap/>
            <w:vAlign w:val="center"/>
          </w:tcPr>
          <w:p w14:paraId="2299BBC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3541698.5503 </w:t>
            </w:r>
          </w:p>
        </w:tc>
      </w:tr>
      <w:tr w:rsidR="000F4245" w14:paraId="3451336E"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5B16E98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24</w:t>
            </w:r>
          </w:p>
        </w:tc>
        <w:tc>
          <w:tcPr>
            <w:tcW w:w="0" w:type="auto"/>
            <w:tcBorders>
              <w:top w:val="nil"/>
              <w:left w:val="nil"/>
              <w:bottom w:val="single" w:sz="4" w:space="0" w:color="auto"/>
              <w:right w:val="single" w:sz="4" w:space="0" w:color="auto"/>
            </w:tcBorders>
            <w:shd w:val="clear" w:color="auto" w:fill="auto"/>
            <w:noWrap/>
            <w:vAlign w:val="center"/>
          </w:tcPr>
          <w:p w14:paraId="190A6D4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567215.9405 </w:t>
            </w:r>
          </w:p>
        </w:tc>
        <w:tc>
          <w:tcPr>
            <w:tcW w:w="0" w:type="auto"/>
            <w:tcBorders>
              <w:top w:val="nil"/>
              <w:left w:val="nil"/>
              <w:bottom w:val="single" w:sz="4" w:space="0" w:color="auto"/>
              <w:right w:val="single" w:sz="4" w:space="0" w:color="auto"/>
            </w:tcBorders>
            <w:shd w:val="clear" w:color="auto" w:fill="auto"/>
            <w:noWrap/>
            <w:vAlign w:val="center"/>
          </w:tcPr>
          <w:p w14:paraId="400E6F2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3542265.3524 </w:t>
            </w:r>
          </w:p>
        </w:tc>
        <w:tc>
          <w:tcPr>
            <w:tcW w:w="0" w:type="auto"/>
            <w:tcBorders>
              <w:top w:val="nil"/>
              <w:left w:val="nil"/>
              <w:bottom w:val="single" w:sz="4" w:space="0" w:color="auto"/>
              <w:right w:val="single" w:sz="4" w:space="0" w:color="auto"/>
            </w:tcBorders>
            <w:shd w:val="clear" w:color="auto" w:fill="auto"/>
            <w:noWrap/>
            <w:vAlign w:val="center"/>
          </w:tcPr>
          <w:p w14:paraId="04CB979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67</w:t>
            </w:r>
          </w:p>
        </w:tc>
        <w:tc>
          <w:tcPr>
            <w:tcW w:w="0" w:type="auto"/>
            <w:tcBorders>
              <w:top w:val="nil"/>
              <w:left w:val="nil"/>
              <w:bottom w:val="single" w:sz="4" w:space="0" w:color="auto"/>
              <w:right w:val="single" w:sz="4" w:space="0" w:color="auto"/>
            </w:tcBorders>
            <w:shd w:val="clear" w:color="auto" w:fill="auto"/>
            <w:noWrap/>
            <w:vAlign w:val="center"/>
          </w:tcPr>
          <w:p w14:paraId="1182727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566698.6755 </w:t>
            </w:r>
          </w:p>
        </w:tc>
        <w:tc>
          <w:tcPr>
            <w:tcW w:w="0" w:type="auto"/>
            <w:tcBorders>
              <w:top w:val="nil"/>
              <w:left w:val="nil"/>
              <w:bottom w:val="single" w:sz="4" w:space="0" w:color="auto"/>
              <w:right w:val="single" w:sz="4" w:space="0" w:color="auto"/>
            </w:tcBorders>
            <w:shd w:val="clear" w:color="auto" w:fill="auto"/>
            <w:noWrap/>
            <w:vAlign w:val="center"/>
          </w:tcPr>
          <w:p w14:paraId="546D079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3542617.3726 </w:t>
            </w:r>
          </w:p>
        </w:tc>
        <w:tc>
          <w:tcPr>
            <w:tcW w:w="0" w:type="auto"/>
            <w:tcBorders>
              <w:top w:val="nil"/>
              <w:left w:val="nil"/>
              <w:bottom w:val="single" w:sz="4" w:space="0" w:color="auto"/>
              <w:right w:val="single" w:sz="4" w:space="0" w:color="auto"/>
            </w:tcBorders>
            <w:shd w:val="clear" w:color="auto" w:fill="auto"/>
            <w:noWrap/>
            <w:vAlign w:val="center"/>
          </w:tcPr>
          <w:p w14:paraId="75C8B13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110</w:t>
            </w:r>
          </w:p>
        </w:tc>
        <w:tc>
          <w:tcPr>
            <w:tcW w:w="0" w:type="auto"/>
            <w:tcBorders>
              <w:top w:val="nil"/>
              <w:left w:val="nil"/>
              <w:bottom w:val="single" w:sz="4" w:space="0" w:color="auto"/>
              <w:right w:val="single" w:sz="4" w:space="0" w:color="auto"/>
            </w:tcBorders>
            <w:shd w:val="clear" w:color="auto" w:fill="auto"/>
            <w:noWrap/>
            <w:vAlign w:val="center"/>
          </w:tcPr>
          <w:p w14:paraId="2F44C11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567693.4925 </w:t>
            </w:r>
          </w:p>
        </w:tc>
        <w:tc>
          <w:tcPr>
            <w:tcW w:w="0" w:type="auto"/>
            <w:tcBorders>
              <w:top w:val="nil"/>
              <w:left w:val="nil"/>
              <w:bottom w:val="single" w:sz="4" w:space="0" w:color="auto"/>
              <w:right w:val="single" w:sz="4" w:space="0" w:color="auto"/>
            </w:tcBorders>
            <w:shd w:val="clear" w:color="auto" w:fill="auto"/>
            <w:noWrap/>
            <w:vAlign w:val="center"/>
          </w:tcPr>
          <w:p w14:paraId="7BB044E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3541683.7552 </w:t>
            </w:r>
          </w:p>
        </w:tc>
      </w:tr>
      <w:tr w:rsidR="000F4245" w14:paraId="3D631960"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2A2EDC3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25</w:t>
            </w:r>
          </w:p>
        </w:tc>
        <w:tc>
          <w:tcPr>
            <w:tcW w:w="0" w:type="auto"/>
            <w:tcBorders>
              <w:top w:val="nil"/>
              <w:left w:val="nil"/>
              <w:bottom w:val="single" w:sz="4" w:space="0" w:color="auto"/>
              <w:right w:val="single" w:sz="4" w:space="0" w:color="auto"/>
            </w:tcBorders>
            <w:shd w:val="clear" w:color="auto" w:fill="auto"/>
            <w:noWrap/>
            <w:vAlign w:val="center"/>
          </w:tcPr>
          <w:p w14:paraId="62C2772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567173.1321 </w:t>
            </w:r>
          </w:p>
        </w:tc>
        <w:tc>
          <w:tcPr>
            <w:tcW w:w="0" w:type="auto"/>
            <w:tcBorders>
              <w:top w:val="nil"/>
              <w:left w:val="nil"/>
              <w:bottom w:val="single" w:sz="4" w:space="0" w:color="auto"/>
              <w:right w:val="single" w:sz="4" w:space="0" w:color="auto"/>
            </w:tcBorders>
            <w:shd w:val="clear" w:color="auto" w:fill="auto"/>
            <w:noWrap/>
            <w:vAlign w:val="center"/>
          </w:tcPr>
          <w:p w14:paraId="5962F3B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3542304.5710 </w:t>
            </w:r>
          </w:p>
        </w:tc>
        <w:tc>
          <w:tcPr>
            <w:tcW w:w="0" w:type="auto"/>
            <w:tcBorders>
              <w:top w:val="nil"/>
              <w:left w:val="nil"/>
              <w:bottom w:val="single" w:sz="4" w:space="0" w:color="auto"/>
              <w:right w:val="single" w:sz="4" w:space="0" w:color="auto"/>
            </w:tcBorders>
            <w:shd w:val="clear" w:color="auto" w:fill="auto"/>
            <w:noWrap/>
            <w:vAlign w:val="center"/>
          </w:tcPr>
          <w:p w14:paraId="442C31F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68</w:t>
            </w:r>
          </w:p>
        </w:tc>
        <w:tc>
          <w:tcPr>
            <w:tcW w:w="0" w:type="auto"/>
            <w:tcBorders>
              <w:top w:val="nil"/>
              <w:left w:val="nil"/>
              <w:bottom w:val="single" w:sz="4" w:space="0" w:color="auto"/>
              <w:right w:val="single" w:sz="4" w:space="0" w:color="auto"/>
            </w:tcBorders>
            <w:shd w:val="clear" w:color="auto" w:fill="auto"/>
            <w:noWrap/>
            <w:vAlign w:val="center"/>
          </w:tcPr>
          <w:p w14:paraId="6E86521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566715.2460 </w:t>
            </w:r>
          </w:p>
        </w:tc>
        <w:tc>
          <w:tcPr>
            <w:tcW w:w="0" w:type="auto"/>
            <w:tcBorders>
              <w:top w:val="nil"/>
              <w:left w:val="nil"/>
              <w:bottom w:val="single" w:sz="4" w:space="0" w:color="auto"/>
              <w:right w:val="single" w:sz="4" w:space="0" w:color="auto"/>
            </w:tcBorders>
            <w:shd w:val="clear" w:color="auto" w:fill="auto"/>
            <w:noWrap/>
            <w:vAlign w:val="center"/>
          </w:tcPr>
          <w:p w14:paraId="3208D38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3542587.6839 </w:t>
            </w:r>
          </w:p>
        </w:tc>
        <w:tc>
          <w:tcPr>
            <w:tcW w:w="0" w:type="auto"/>
            <w:tcBorders>
              <w:top w:val="nil"/>
              <w:left w:val="nil"/>
              <w:bottom w:val="single" w:sz="4" w:space="0" w:color="auto"/>
              <w:right w:val="single" w:sz="4" w:space="0" w:color="auto"/>
            </w:tcBorders>
            <w:shd w:val="clear" w:color="auto" w:fill="auto"/>
            <w:noWrap/>
            <w:vAlign w:val="center"/>
          </w:tcPr>
          <w:p w14:paraId="17A8272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tcPr>
          <w:p w14:paraId="28F3E59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567705.0327 </w:t>
            </w:r>
          </w:p>
        </w:tc>
        <w:tc>
          <w:tcPr>
            <w:tcW w:w="0" w:type="auto"/>
            <w:tcBorders>
              <w:top w:val="nil"/>
              <w:left w:val="nil"/>
              <w:bottom w:val="single" w:sz="4" w:space="0" w:color="auto"/>
              <w:right w:val="single" w:sz="4" w:space="0" w:color="auto"/>
            </w:tcBorders>
            <w:shd w:val="clear" w:color="auto" w:fill="auto"/>
            <w:noWrap/>
            <w:vAlign w:val="center"/>
          </w:tcPr>
          <w:p w14:paraId="2FBB3EC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3541680.7962 </w:t>
            </w:r>
          </w:p>
        </w:tc>
      </w:tr>
      <w:tr w:rsidR="000F4245" w14:paraId="0EFADDF5"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1DD1589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26</w:t>
            </w:r>
          </w:p>
        </w:tc>
        <w:tc>
          <w:tcPr>
            <w:tcW w:w="0" w:type="auto"/>
            <w:tcBorders>
              <w:top w:val="nil"/>
              <w:left w:val="nil"/>
              <w:bottom w:val="single" w:sz="4" w:space="0" w:color="auto"/>
              <w:right w:val="single" w:sz="4" w:space="0" w:color="auto"/>
            </w:tcBorders>
            <w:shd w:val="clear" w:color="auto" w:fill="auto"/>
            <w:noWrap/>
            <w:vAlign w:val="center"/>
          </w:tcPr>
          <w:p w14:paraId="03411F4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567115.5591 </w:t>
            </w:r>
          </w:p>
        </w:tc>
        <w:tc>
          <w:tcPr>
            <w:tcW w:w="0" w:type="auto"/>
            <w:tcBorders>
              <w:top w:val="nil"/>
              <w:left w:val="nil"/>
              <w:bottom w:val="single" w:sz="4" w:space="0" w:color="auto"/>
              <w:right w:val="single" w:sz="4" w:space="0" w:color="auto"/>
            </w:tcBorders>
            <w:shd w:val="clear" w:color="auto" w:fill="auto"/>
            <w:noWrap/>
            <w:vAlign w:val="center"/>
          </w:tcPr>
          <w:p w14:paraId="7458DE7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3542355.9418 </w:t>
            </w:r>
          </w:p>
        </w:tc>
        <w:tc>
          <w:tcPr>
            <w:tcW w:w="0" w:type="auto"/>
            <w:tcBorders>
              <w:top w:val="nil"/>
              <w:left w:val="nil"/>
              <w:bottom w:val="single" w:sz="4" w:space="0" w:color="auto"/>
              <w:right w:val="single" w:sz="4" w:space="0" w:color="auto"/>
            </w:tcBorders>
            <w:shd w:val="clear" w:color="auto" w:fill="auto"/>
            <w:noWrap/>
            <w:vAlign w:val="center"/>
          </w:tcPr>
          <w:p w14:paraId="105C9ED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69</w:t>
            </w:r>
          </w:p>
        </w:tc>
        <w:tc>
          <w:tcPr>
            <w:tcW w:w="0" w:type="auto"/>
            <w:tcBorders>
              <w:top w:val="nil"/>
              <w:left w:val="nil"/>
              <w:bottom w:val="single" w:sz="4" w:space="0" w:color="auto"/>
              <w:right w:val="single" w:sz="4" w:space="0" w:color="auto"/>
            </w:tcBorders>
            <w:shd w:val="clear" w:color="auto" w:fill="auto"/>
            <w:noWrap/>
            <w:vAlign w:val="center"/>
          </w:tcPr>
          <w:p w14:paraId="4C46232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566733.9949 </w:t>
            </w:r>
          </w:p>
        </w:tc>
        <w:tc>
          <w:tcPr>
            <w:tcW w:w="0" w:type="auto"/>
            <w:tcBorders>
              <w:top w:val="nil"/>
              <w:left w:val="nil"/>
              <w:bottom w:val="single" w:sz="4" w:space="0" w:color="auto"/>
              <w:right w:val="single" w:sz="4" w:space="0" w:color="auto"/>
            </w:tcBorders>
            <w:shd w:val="clear" w:color="auto" w:fill="auto"/>
            <w:noWrap/>
            <w:vAlign w:val="center"/>
          </w:tcPr>
          <w:p w14:paraId="39BE62F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3542548.3405 </w:t>
            </w:r>
          </w:p>
        </w:tc>
        <w:tc>
          <w:tcPr>
            <w:tcW w:w="0" w:type="auto"/>
            <w:tcBorders>
              <w:top w:val="nil"/>
              <w:left w:val="nil"/>
              <w:bottom w:val="single" w:sz="4" w:space="0" w:color="auto"/>
              <w:right w:val="single" w:sz="4" w:space="0" w:color="auto"/>
            </w:tcBorders>
            <w:shd w:val="clear" w:color="auto" w:fill="auto"/>
            <w:noWrap/>
            <w:vAlign w:val="center"/>
          </w:tcPr>
          <w:p w14:paraId="57E827A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112</w:t>
            </w:r>
          </w:p>
        </w:tc>
        <w:tc>
          <w:tcPr>
            <w:tcW w:w="0" w:type="auto"/>
            <w:tcBorders>
              <w:top w:val="nil"/>
              <w:left w:val="nil"/>
              <w:bottom w:val="single" w:sz="4" w:space="0" w:color="auto"/>
              <w:right w:val="single" w:sz="4" w:space="0" w:color="auto"/>
            </w:tcBorders>
            <w:shd w:val="clear" w:color="auto" w:fill="auto"/>
            <w:noWrap/>
            <w:vAlign w:val="center"/>
          </w:tcPr>
          <w:p w14:paraId="0045FDC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567721.8991</w:t>
            </w:r>
          </w:p>
        </w:tc>
        <w:tc>
          <w:tcPr>
            <w:tcW w:w="0" w:type="auto"/>
            <w:tcBorders>
              <w:top w:val="nil"/>
              <w:left w:val="nil"/>
              <w:bottom w:val="single" w:sz="4" w:space="0" w:color="auto"/>
              <w:right w:val="single" w:sz="4" w:space="0" w:color="auto"/>
            </w:tcBorders>
            <w:shd w:val="clear" w:color="auto" w:fill="auto"/>
            <w:noWrap/>
            <w:vAlign w:val="center"/>
          </w:tcPr>
          <w:p w14:paraId="1826439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3541670.538</w:t>
            </w:r>
          </w:p>
        </w:tc>
      </w:tr>
      <w:tr w:rsidR="000F4245" w14:paraId="18D49542"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4921BE6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lastRenderedPageBreak/>
              <w:t>27</w:t>
            </w:r>
          </w:p>
        </w:tc>
        <w:tc>
          <w:tcPr>
            <w:tcW w:w="0" w:type="auto"/>
            <w:tcBorders>
              <w:top w:val="nil"/>
              <w:left w:val="nil"/>
              <w:bottom w:val="single" w:sz="4" w:space="0" w:color="auto"/>
              <w:right w:val="single" w:sz="4" w:space="0" w:color="auto"/>
            </w:tcBorders>
            <w:shd w:val="clear" w:color="auto" w:fill="auto"/>
            <w:noWrap/>
            <w:vAlign w:val="center"/>
          </w:tcPr>
          <w:p w14:paraId="2E923C8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567071.4139 </w:t>
            </w:r>
          </w:p>
        </w:tc>
        <w:tc>
          <w:tcPr>
            <w:tcW w:w="0" w:type="auto"/>
            <w:tcBorders>
              <w:top w:val="nil"/>
              <w:left w:val="nil"/>
              <w:bottom w:val="single" w:sz="4" w:space="0" w:color="auto"/>
              <w:right w:val="single" w:sz="4" w:space="0" w:color="auto"/>
            </w:tcBorders>
            <w:shd w:val="clear" w:color="auto" w:fill="auto"/>
            <w:noWrap/>
            <w:vAlign w:val="center"/>
          </w:tcPr>
          <w:p w14:paraId="3B28110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3542404.0549 </w:t>
            </w:r>
          </w:p>
        </w:tc>
        <w:tc>
          <w:tcPr>
            <w:tcW w:w="0" w:type="auto"/>
            <w:tcBorders>
              <w:top w:val="nil"/>
              <w:left w:val="nil"/>
              <w:bottom w:val="single" w:sz="4" w:space="0" w:color="auto"/>
              <w:right w:val="single" w:sz="4" w:space="0" w:color="auto"/>
            </w:tcBorders>
            <w:shd w:val="clear" w:color="auto" w:fill="auto"/>
            <w:noWrap/>
            <w:vAlign w:val="center"/>
          </w:tcPr>
          <w:p w14:paraId="0B22368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70</w:t>
            </w:r>
          </w:p>
        </w:tc>
        <w:tc>
          <w:tcPr>
            <w:tcW w:w="0" w:type="auto"/>
            <w:tcBorders>
              <w:top w:val="nil"/>
              <w:left w:val="nil"/>
              <w:bottom w:val="single" w:sz="4" w:space="0" w:color="auto"/>
              <w:right w:val="single" w:sz="4" w:space="0" w:color="auto"/>
            </w:tcBorders>
            <w:shd w:val="clear" w:color="auto" w:fill="auto"/>
            <w:noWrap/>
            <w:vAlign w:val="center"/>
          </w:tcPr>
          <w:p w14:paraId="3A928B9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566753.4253 </w:t>
            </w:r>
          </w:p>
        </w:tc>
        <w:tc>
          <w:tcPr>
            <w:tcW w:w="0" w:type="auto"/>
            <w:tcBorders>
              <w:top w:val="nil"/>
              <w:left w:val="nil"/>
              <w:bottom w:val="single" w:sz="4" w:space="0" w:color="auto"/>
              <w:right w:val="single" w:sz="4" w:space="0" w:color="auto"/>
            </w:tcBorders>
            <w:shd w:val="clear" w:color="auto" w:fill="auto"/>
            <w:noWrap/>
            <w:vAlign w:val="center"/>
          </w:tcPr>
          <w:p w14:paraId="23031D8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3542509.8563 </w:t>
            </w:r>
          </w:p>
        </w:tc>
        <w:tc>
          <w:tcPr>
            <w:tcW w:w="0" w:type="auto"/>
            <w:tcBorders>
              <w:top w:val="nil"/>
              <w:left w:val="nil"/>
              <w:bottom w:val="single" w:sz="4" w:space="0" w:color="auto"/>
              <w:right w:val="single" w:sz="4" w:space="0" w:color="auto"/>
            </w:tcBorders>
            <w:shd w:val="clear" w:color="auto" w:fill="auto"/>
            <w:noWrap/>
            <w:vAlign w:val="center"/>
          </w:tcPr>
          <w:p w14:paraId="49911B9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113</w:t>
            </w:r>
          </w:p>
        </w:tc>
        <w:tc>
          <w:tcPr>
            <w:tcW w:w="0" w:type="auto"/>
            <w:tcBorders>
              <w:top w:val="nil"/>
              <w:left w:val="nil"/>
              <w:bottom w:val="single" w:sz="4" w:space="0" w:color="auto"/>
              <w:right w:val="single" w:sz="4" w:space="0" w:color="auto"/>
            </w:tcBorders>
            <w:shd w:val="clear" w:color="auto" w:fill="auto"/>
            <w:noWrap/>
            <w:vAlign w:val="center"/>
          </w:tcPr>
          <w:p w14:paraId="5EDD1FC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567743.8944</w:t>
            </w:r>
          </w:p>
        </w:tc>
        <w:tc>
          <w:tcPr>
            <w:tcW w:w="0" w:type="auto"/>
            <w:tcBorders>
              <w:top w:val="nil"/>
              <w:left w:val="nil"/>
              <w:bottom w:val="single" w:sz="4" w:space="0" w:color="auto"/>
              <w:right w:val="single" w:sz="4" w:space="0" w:color="auto"/>
            </w:tcBorders>
            <w:shd w:val="clear" w:color="auto" w:fill="auto"/>
            <w:noWrap/>
            <w:vAlign w:val="center"/>
          </w:tcPr>
          <w:p w14:paraId="641871D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3541655.546</w:t>
            </w:r>
          </w:p>
        </w:tc>
      </w:tr>
      <w:tr w:rsidR="000F4245" w14:paraId="077E6EF3"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2E6ECF6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28</w:t>
            </w:r>
          </w:p>
        </w:tc>
        <w:tc>
          <w:tcPr>
            <w:tcW w:w="0" w:type="auto"/>
            <w:tcBorders>
              <w:top w:val="nil"/>
              <w:left w:val="nil"/>
              <w:bottom w:val="single" w:sz="4" w:space="0" w:color="auto"/>
              <w:right w:val="single" w:sz="4" w:space="0" w:color="auto"/>
            </w:tcBorders>
            <w:shd w:val="clear" w:color="auto" w:fill="auto"/>
            <w:noWrap/>
            <w:vAlign w:val="center"/>
          </w:tcPr>
          <w:p w14:paraId="6C16A43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567022.2522 </w:t>
            </w:r>
          </w:p>
        </w:tc>
        <w:tc>
          <w:tcPr>
            <w:tcW w:w="0" w:type="auto"/>
            <w:tcBorders>
              <w:top w:val="nil"/>
              <w:left w:val="nil"/>
              <w:bottom w:val="single" w:sz="4" w:space="0" w:color="auto"/>
              <w:right w:val="single" w:sz="4" w:space="0" w:color="auto"/>
            </w:tcBorders>
            <w:shd w:val="clear" w:color="auto" w:fill="auto"/>
            <w:noWrap/>
            <w:vAlign w:val="center"/>
          </w:tcPr>
          <w:p w14:paraId="3BA7967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3542437.6146 </w:t>
            </w:r>
          </w:p>
        </w:tc>
        <w:tc>
          <w:tcPr>
            <w:tcW w:w="0" w:type="auto"/>
            <w:tcBorders>
              <w:top w:val="nil"/>
              <w:left w:val="nil"/>
              <w:bottom w:val="single" w:sz="4" w:space="0" w:color="auto"/>
              <w:right w:val="single" w:sz="4" w:space="0" w:color="auto"/>
            </w:tcBorders>
            <w:shd w:val="clear" w:color="auto" w:fill="auto"/>
            <w:noWrap/>
            <w:vAlign w:val="center"/>
          </w:tcPr>
          <w:p w14:paraId="274553F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71</w:t>
            </w:r>
          </w:p>
        </w:tc>
        <w:tc>
          <w:tcPr>
            <w:tcW w:w="0" w:type="auto"/>
            <w:tcBorders>
              <w:top w:val="nil"/>
              <w:left w:val="nil"/>
              <w:bottom w:val="single" w:sz="4" w:space="0" w:color="auto"/>
              <w:right w:val="single" w:sz="4" w:space="0" w:color="auto"/>
            </w:tcBorders>
            <w:shd w:val="clear" w:color="auto" w:fill="auto"/>
            <w:noWrap/>
            <w:vAlign w:val="center"/>
          </w:tcPr>
          <w:p w14:paraId="29B3E03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566785.0434 </w:t>
            </w:r>
          </w:p>
        </w:tc>
        <w:tc>
          <w:tcPr>
            <w:tcW w:w="0" w:type="auto"/>
            <w:tcBorders>
              <w:top w:val="nil"/>
              <w:left w:val="nil"/>
              <w:bottom w:val="single" w:sz="4" w:space="0" w:color="auto"/>
              <w:right w:val="single" w:sz="4" w:space="0" w:color="auto"/>
            </w:tcBorders>
            <w:shd w:val="clear" w:color="auto" w:fill="auto"/>
            <w:noWrap/>
            <w:vAlign w:val="center"/>
          </w:tcPr>
          <w:p w14:paraId="74AC4BA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3542464.2472 </w:t>
            </w:r>
          </w:p>
        </w:tc>
        <w:tc>
          <w:tcPr>
            <w:tcW w:w="0" w:type="auto"/>
            <w:tcBorders>
              <w:top w:val="nil"/>
              <w:left w:val="nil"/>
              <w:bottom w:val="single" w:sz="4" w:space="0" w:color="auto"/>
              <w:right w:val="single" w:sz="4" w:space="0" w:color="auto"/>
            </w:tcBorders>
            <w:shd w:val="clear" w:color="auto" w:fill="auto"/>
            <w:noWrap/>
            <w:vAlign w:val="center"/>
          </w:tcPr>
          <w:p w14:paraId="10DF4B0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114</w:t>
            </w:r>
          </w:p>
        </w:tc>
        <w:tc>
          <w:tcPr>
            <w:tcW w:w="0" w:type="auto"/>
            <w:tcBorders>
              <w:top w:val="nil"/>
              <w:left w:val="nil"/>
              <w:bottom w:val="single" w:sz="4" w:space="0" w:color="auto"/>
              <w:right w:val="single" w:sz="4" w:space="0" w:color="auto"/>
            </w:tcBorders>
            <w:shd w:val="clear" w:color="auto" w:fill="auto"/>
            <w:noWrap/>
            <w:vAlign w:val="center"/>
          </w:tcPr>
          <w:p w14:paraId="614EA4C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567763.5372 </w:t>
            </w:r>
          </w:p>
        </w:tc>
        <w:tc>
          <w:tcPr>
            <w:tcW w:w="0" w:type="auto"/>
            <w:tcBorders>
              <w:top w:val="nil"/>
              <w:left w:val="nil"/>
              <w:bottom w:val="single" w:sz="4" w:space="0" w:color="auto"/>
              <w:right w:val="single" w:sz="4" w:space="0" w:color="auto"/>
            </w:tcBorders>
            <w:shd w:val="clear" w:color="auto" w:fill="auto"/>
            <w:noWrap/>
            <w:vAlign w:val="center"/>
          </w:tcPr>
          <w:p w14:paraId="2113966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3541644.7471 </w:t>
            </w:r>
          </w:p>
        </w:tc>
      </w:tr>
      <w:tr w:rsidR="000F4245" w14:paraId="0371C6A8"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18731F3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29</w:t>
            </w:r>
          </w:p>
        </w:tc>
        <w:tc>
          <w:tcPr>
            <w:tcW w:w="0" w:type="auto"/>
            <w:tcBorders>
              <w:top w:val="nil"/>
              <w:left w:val="nil"/>
              <w:bottom w:val="single" w:sz="4" w:space="0" w:color="auto"/>
              <w:right w:val="single" w:sz="4" w:space="0" w:color="auto"/>
            </w:tcBorders>
            <w:shd w:val="clear" w:color="auto" w:fill="auto"/>
            <w:noWrap/>
            <w:vAlign w:val="center"/>
          </w:tcPr>
          <w:p w14:paraId="1381710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566972.9587 </w:t>
            </w:r>
          </w:p>
        </w:tc>
        <w:tc>
          <w:tcPr>
            <w:tcW w:w="0" w:type="auto"/>
            <w:tcBorders>
              <w:top w:val="nil"/>
              <w:left w:val="nil"/>
              <w:bottom w:val="single" w:sz="4" w:space="0" w:color="auto"/>
              <w:right w:val="single" w:sz="4" w:space="0" w:color="auto"/>
            </w:tcBorders>
            <w:shd w:val="clear" w:color="auto" w:fill="auto"/>
            <w:noWrap/>
            <w:vAlign w:val="center"/>
          </w:tcPr>
          <w:p w14:paraId="67D8D5A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3542498.2938 </w:t>
            </w:r>
          </w:p>
        </w:tc>
        <w:tc>
          <w:tcPr>
            <w:tcW w:w="0" w:type="auto"/>
            <w:tcBorders>
              <w:top w:val="nil"/>
              <w:left w:val="nil"/>
              <w:bottom w:val="single" w:sz="4" w:space="0" w:color="auto"/>
              <w:right w:val="single" w:sz="4" w:space="0" w:color="auto"/>
            </w:tcBorders>
            <w:shd w:val="clear" w:color="auto" w:fill="auto"/>
            <w:noWrap/>
            <w:vAlign w:val="center"/>
          </w:tcPr>
          <w:p w14:paraId="048A556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72</w:t>
            </w:r>
          </w:p>
        </w:tc>
        <w:tc>
          <w:tcPr>
            <w:tcW w:w="0" w:type="auto"/>
            <w:tcBorders>
              <w:top w:val="nil"/>
              <w:left w:val="nil"/>
              <w:bottom w:val="single" w:sz="4" w:space="0" w:color="auto"/>
              <w:right w:val="single" w:sz="4" w:space="0" w:color="auto"/>
            </w:tcBorders>
            <w:shd w:val="clear" w:color="auto" w:fill="auto"/>
            <w:noWrap/>
            <w:vAlign w:val="center"/>
          </w:tcPr>
          <w:p w14:paraId="49FACDB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566805.3620 </w:t>
            </w:r>
          </w:p>
        </w:tc>
        <w:tc>
          <w:tcPr>
            <w:tcW w:w="0" w:type="auto"/>
            <w:tcBorders>
              <w:top w:val="nil"/>
              <w:left w:val="nil"/>
              <w:bottom w:val="single" w:sz="4" w:space="0" w:color="auto"/>
              <w:right w:val="single" w:sz="4" w:space="0" w:color="auto"/>
            </w:tcBorders>
            <w:shd w:val="clear" w:color="auto" w:fill="auto"/>
            <w:noWrap/>
            <w:vAlign w:val="center"/>
          </w:tcPr>
          <w:p w14:paraId="35B2F75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3542439.5888 </w:t>
            </w:r>
          </w:p>
        </w:tc>
        <w:tc>
          <w:tcPr>
            <w:tcW w:w="0" w:type="auto"/>
            <w:tcBorders>
              <w:top w:val="nil"/>
              <w:left w:val="nil"/>
              <w:bottom w:val="single" w:sz="4" w:space="0" w:color="auto"/>
              <w:right w:val="single" w:sz="4" w:space="0" w:color="auto"/>
            </w:tcBorders>
            <w:shd w:val="clear" w:color="auto" w:fill="auto"/>
            <w:noWrap/>
            <w:vAlign w:val="center"/>
          </w:tcPr>
          <w:p w14:paraId="2DC89DB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115</w:t>
            </w:r>
          </w:p>
        </w:tc>
        <w:tc>
          <w:tcPr>
            <w:tcW w:w="0" w:type="auto"/>
            <w:tcBorders>
              <w:top w:val="nil"/>
              <w:left w:val="nil"/>
              <w:bottom w:val="single" w:sz="4" w:space="0" w:color="auto"/>
              <w:right w:val="single" w:sz="4" w:space="0" w:color="auto"/>
            </w:tcBorders>
            <w:shd w:val="clear" w:color="auto" w:fill="auto"/>
            <w:noWrap/>
            <w:vAlign w:val="center"/>
          </w:tcPr>
          <w:p w14:paraId="0457B47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567808.5142 </w:t>
            </w:r>
          </w:p>
        </w:tc>
        <w:tc>
          <w:tcPr>
            <w:tcW w:w="0" w:type="auto"/>
            <w:tcBorders>
              <w:top w:val="nil"/>
              <w:left w:val="nil"/>
              <w:bottom w:val="single" w:sz="4" w:space="0" w:color="auto"/>
              <w:right w:val="single" w:sz="4" w:space="0" w:color="auto"/>
            </w:tcBorders>
            <w:shd w:val="clear" w:color="auto" w:fill="auto"/>
            <w:noWrap/>
            <w:vAlign w:val="center"/>
          </w:tcPr>
          <w:p w14:paraId="33B35FD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3541644.7471 </w:t>
            </w:r>
          </w:p>
        </w:tc>
      </w:tr>
      <w:tr w:rsidR="000F4245" w14:paraId="533CA14D"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3EDEC9F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30</w:t>
            </w:r>
          </w:p>
        </w:tc>
        <w:tc>
          <w:tcPr>
            <w:tcW w:w="0" w:type="auto"/>
            <w:tcBorders>
              <w:top w:val="nil"/>
              <w:left w:val="nil"/>
              <w:bottom w:val="single" w:sz="4" w:space="0" w:color="auto"/>
              <w:right w:val="single" w:sz="4" w:space="0" w:color="auto"/>
            </w:tcBorders>
            <w:shd w:val="clear" w:color="auto" w:fill="auto"/>
            <w:noWrap/>
            <w:vAlign w:val="center"/>
          </w:tcPr>
          <w:p w14:paraId="03F5CAC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566861.7879 </w:t>
            </w:r>
          </w:p>
        </w:tc>
        <w:tc>
          <w:tcPr>
            <w:tcW w:w="0" w:type="auto"/>
            <w:tcBorders>
              <w:top w:val="nil"/>
              <w:left w:val="nil"/>
              <w:bottom w:val="single" w:sz="4" w:space="0" w:color="auto"/>
              <w:right w:val="single" w:sz="4" w:space="0" w:color="auto"/>
            </w:tcBorders>
            <w:shd w:val="clear" w:color="auto" w:fill="auto"/>
            <w:noWrap/>
            <w:vAlign w:val="center"/>
          </w:tcPr>
          <w:p w14:paraId="07716F9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3542555.8285 </w:t>
            </w:r>
          </w:p>
        </w:tc>
        <w:tc>
          <w:tcPr>
            <w:tcW w:w="0" w:type="auto"/>
            <w:tcBorders>
              <w:top w:val="nil"/>
              <w:left w:val="nil"/>
              <w:bottom w:val="single" w:sz="4" w:space="0" w:color="auto"/>
              <w:right w:val="single" w:sz="4" w:space="0" w:color="auto"/>
            </w:tcBorders>
            <w:shd w:val="clear" w:color="auto" w:fill="auto"/>
            <w:noWrap/>
            <w:vAlign w:val="center"/>
          </w:tcPr>
          <w:p w14:paraId="25D3B7C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73</w:t>
            </w:r>
          </w:p>
        </w:tc>
        <w:tc>
          <w:tcPr>
            <w:tcW w:w="0" w:type="auto"/>
            <w:tcBorders>
              <w:top w:val="nil"/>
              <w:left w:val="nil"/>
              <w:bottom w:val="single" w:sz="4" w:space="0" w:color="auto"/>
              <w:right w:val="single" w:sz="4" w:space="0" w:color="auto"/>
            </w:tcBorders>
            <w:shd w:val="clear" w:color="auto" w:fill="auto"/>
            <w:noWrap/>
            <w:vAlign w:val="center"/>
          </w:tcPr>
          <w:p w14:paraId="463DE35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566822.9547 </w:t>
            </w:r>
          </w:p>
        </w:tc>
        <w:tc>
          <w:tcPr>
            <w:tcW w:w="0" w:type="auto"/>
            <w:tcBorders>
              <w:top w:val="nil"/>
              <w:left w:val="nil"/>
              <w:bottom w:val="single" w:sz="4" w:space="0" w:color="auto"/>
              <w:right w:val="single" w:sz="4" w:space="0" w:color="auto"/>
            </w:tcBorders>
            <w:shd w:val="clear" w:color="auto" w:fill="auto"/>
            <w:noWrap/>
            <w:vAlign w:val="center"/>
          </w:tcPr>
          <w:p w14:paraId="4F46AA1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3542420.3280 </w:t>
            </w:r>
          </w:p>
        </w:tc>
        <w:tc>
          <w:tcPr>
            <w:tcW w:w="0" w:type="auto"/>
            <w:tcBorders>
              <w:top w:val="nil"/>
              <w:left w:val="nil"/>
              <w:bottom w:val="single" w:sz="4" w:space="0" w:color="auto"/>
              <w:right w:val="single" w:sz="4" w:space="0" w:color="auto"/>
            </w:tcBorders>
            <w:shd w:val="clear" w:color="auto" w:fill="auto"/>
            <w:noWrap/>
            <w:vAlign w:val="center"/>
          </w:tcPr>
          <w:p w14:paraId="64F7098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116</w:t>
            </w:r>
          </w:p>
        </w:tc>
        <w:tc>
          <w:tcPr>
            <w:tcW w:w="0" w:type="auto"/>
            <w:tcBorders>
              <w:top w:val="nil"/>
              <w:left w:val="nil"/>
              <w:bottom w:val="single" w:sz="4" w:space="0" w:color="auto"/>
              <w:right w:val="single" w:sz="4" w:space="0" w:color="auto"/>
            </w:tcBorders>
            <w:shd w:val="clear" w:color="auto" w:fill="auto"/>
            <w:noWrap/>
            <w:vAlign w:val="center"/>
          </w:tcPr>
          <w:p w14:paraId="743507C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567807.5673 </w:t>
            </w:r>
          </w:p>
        </w:tc>
        <w:tc>
          <w:tcPr>
            <w:tcW w:w="0" w:type="auto"/>
            <w:tcBorders>
              <w:top w:val="nil"/>
              <w:left w:val="nil"/>
              <w:bottom w:val="single" w:sz="4" w:space="0" w:color="auto"/>
              <w:right w:val="single" w:sz="4" w:space="0" w:color="auto"/>
            </w:tcBorders>
            <w:shd w:val="clear" w:color="auto" w:fill="auto"/>
            <w:noWrap/>
            <w:vAlign w:val="center"/>
          </w:tcPr>
          <w:p w14:paraId="3177928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3541618.3922 </w:t>
            </w:r>
          </w:p>
        </w:tc>
      </w:tr>
      <w:tr w:rsidR="000F4245" w14:paraId="450AC563"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5804EE8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31</w:t>
            </w:r>
          </w:p>
        </w:tc>
        <w:tc>
          <w:tcPr>
            <w:tcW w:w="0" w:type="auto"/>
            <w:tcBorders>
              <w:top w:val="nil"/>
              <w:left w:val="nil"/>
              <w:bottom w:val="single" w:sz="4" w:space="0" w:color="auto"/>
              <w:right w:val="single" w:sz="4" w:space="0" w:color="auto"/>
            </w:tcBorders>
            <w:shd w:val="clear" w:color="auto" w:fill="auto"/>
            <w:noWrap/>
            <w:vAlign w:val="center"/>
          </w:tcPr>
          <w:p w14:paraId="503F659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566831.5830 </w:t>
            </w:r>
          </w:p>
        </w:tc>
        <w:tc>
          <w:tcPr>
            <w:tcW w:w="0" w:type="auto"/>
            <w:tcBorders>
              <w:top w:val="nil"/>
              <w:left w:val="nil"/>
              <w:bottom w:val="single" w:sz="4" w:space="0" w:color="auto"/>
              <w:right w:val="single" w:sz="4" w:space="0" w:color="auto"/>
            </w:tcBorders>
            <w:shd w:val="clear" w:color="auto" w:fill="auto"/>
            <w:noWrap/>
            <w:vAlign w:val="center"/>
          </w:tcPr>
          <w:p w14:paraId="2B28522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3542604.9566 </w:t>
            </w:r>
          </w:p>
        </w:tc>
        <w:tc>
          <w:tcPr>
            <w:tcW w:w="0" w:type="auto"/>
            <w:tcBorders>
              <w:top w:val="nil"/>
              <w:left w:val="nil"/>
              <w:bottom w:val="single" w:sz="4" w:space="0" w:color="auto"/>
              <w:right w:val="single" w:sz="4" w:space="0" w:color="auto"/>
            </w:tcBorders>
            <w:shd w:val="clear" w:color="auto" w:fill="auto"/>
            <w:noWrap/>
            <w:vAlign w:val="center"/>
          </w:tcPr>
          <w:p w14:paraId="44E574C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74</w:t>
            </w:r>
          </w:p>
        </w:tc>
        <w:tc>
          <w:tcPr>
            <w:tcW w:w="0" w:type="auto"/>
            <w:tcBorders>
              <w:top w:val="nil"/>
              <w:left w:val="nil"/>
              <w:bottom w:val="single" w:sz="4" w:space="0" w:color="auto"/>
              <w:right w:val="single" w:sz="4" w:space="0" w:color="auto"/>
            </w:tcBorders>
            <w:shd w:val="clear" w:color="auto" w:fill="auto"/>
            <w:noWrap/>
            <w:vAlign w:val="center"/>
          </w:tcPr>
          <w:p w14:paraId="31BD7D0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566839.3674 </w:t>
            </w:r>
          </w:p>
        </w:tc>
        <w:tc>
          <w:tcPr>
            <w:tcW w:w="0" w:type="auto"/>
            <w:tcBorders>
              <w:top w:val="nil"/>
              <w:left w:val="nil"/>
              <w:bottom w:val="single" w:sz="4" w:space="0" w:color="auto"/>
              <w:right w:val="single" w:sz="4" w:space="0" w:color="auto"/>
            </w:tcBorders>
            <w:shd w:val="clear" w:color="auto" w:fill="auto"/>
            <w:noWrap/>
            <w:vAlign w:val="center"/>
          </w:tcPr>
          <w:p w14:paraId="4D72A97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3542412.5951 </w:t>
            </w:r>
          </w:p>
        </w:tc>
        <w:tc>
          <w:tcPr>
            <w:tcW w:w="0" w:type="auto"/>
            <w:tcBorders>
              <w:top w:val="nil"/>
              <w:left w:val="nil"/>
              <w:bottom w:val="single" w:sz="4" w:space="0" w:color="auto"/>
              <w:right w:val="single" w:sz="4" w:space="0" w:color="auto"/>
            </w:tcBorders>
            <w:shd w:val="clear" w:color="auto" w:fill="auto"/>
            <w:noWrap/>
            <w:vAlign w:val="center"/>
          </w:tcPr>
          <w:p w14:paraId="42DB58D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117</w:t>
            </w:r>
          </w:p>
        </w:tc>
        <w:tc>
          <w:tcPr>
            <w:tcW w:w="0" w:type="auto"/>
            <w:tcBorders>
              <w:top w:val="nil"/>
              <w:left w:val="nil"/>
              <w:bottom w:val="single" w:sz="4" w:space="0" w:color="auto"/>
              <w:right w:val="single" w:sz="4" w:space="0" w:color="auto"/>
            </w:tcBorders>
            <w:shd w:val="clear" w:color="auto" w:fill="auto"/>
            <w:noWrap/>
            <w:vAlign w:val="center"/>
          </w:tcPr>
          <w:p w14:paraId="73EB6B6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567811.1319</w:t>
            </w:r>
          </w:p>
        </w:tc>
        <w:tc>
          <w:tcPr>
            <w:tcW w:w="0" w:type="auto"/>
            <w:tcBorders>
              <w:top w:val="nil"/>
              <w:left w:val="nil"/>
              <w:bottom w:val="single" w:sz="4" w:space="0" w:color="auto"/>
              <w:right w:val="single" w:sz="4" w:space="0" w:color="auto"/>
            </w:tcBorders>
            <w:shd w:val="clear" w:color="auto" w:fill="auto"/>
            <w:noWrap/>
            <w:vAlign w:val="center"/>
          </w:tcPr>
          <w:p w14:paraId="2983EC3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3541593.713</w:t>
            </w:r>
          </w:p>
        </w:tc>
      </w:tr>
      <w:tr w:rsidR="000F4245" w14:paraId="20561C83"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4943500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32</w:t>
            </w:r>
          </w:p>
        </w:tc>
        <w:tc>
          <w:tcPr>
            <w:tcW w:w="0" w:type="auto"/>
            <w:tcBorders>
              <w:top w:val="nil"/>
              <w:left w:val="nil"/>
              <w:bottom w:val="single" w:sz="4" w:space="0" w:color="auto"/>
              <w:right w:val="single" w:sz="4" w:space="0" w:color="auto"/>
            </w:tcBorders>
            <w:shd w:val="clear" w:color="auto" w:fill="auto"/>
            <w:noWrap/>
            <w:vAlign w:val="center"/>
          </w:tcPr>
          <w:p w14:paraId="3661764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566794.1930 </w:t>
            </w:r>
          </w:p>
        </w:tc>
        <w:tc>
          <w:tcPr>
            <w:tcW w:w="0" w:type="auto"/>
            <w:tcBorders>
              <w:top w:val="nil"/>
              <w:left w:val="nil"/>
              <w:bottom w:val="single" w:sz="4" w:space="0" w:color="auto"/>
              <w:right w:val="single" w:sz="4" w:space="0" w:color="auto"/>
            </w:tcBorders>
            <w:shd w:val="clear" w:color="auto" w:fill="auto"/>
            <w:noWrap/>
            <w:vAlign w:val="center"/>
          </w:tcPr>
          <w:p w14:paraId="54027C6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3542688.2145 </w:t>
            </w:r>
          </w:p>
        </w:tc>
        <w:tc>
          <w:tcPr>
            <w:tcW w:w="0" w:type="auto"/>
            <w:tcBorders>
              <w:top w:val="nil"/>
              <w:left w:val="nil"/>
              <w:bottom w:val="single" w:sz="4" w:space="0" w:color="auto"/>
              <w:right w:val="single" w:sz="4" w:space="0" w:color="auto"/>
            </w:tcBorders>
            <w:shd w:val="clear" w:color="auto" w:fill="auto"/>
            <w:noWrap/>
            <w:vAlign w:val="center"/>
          </w:tcPr>
          <w:p w14:paraId="7E6C08C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75</w:t>
            </w:r>
          </w:p>
        </w:tc>
        <w:tc>
          <w:tcPr>
            <w:tcW w:w="0" w:type="auto"/>
            <w:tcBorders>
              <w:top w:val="nil"/>
              <w:left w:val="nil"/>
              <w:bottom w:val="single" w:sz="4" w:space="0" w:color="auto"/>
              <w:right w:val="single" w:sz="4" w:space="0" w:color="auto"/>
            </w:tcBorders>
            <w:shd w:val="clear" w:color="auto" w:fill="auto"/>
            <w:noWrap/>
            <w:vAlign w:val="center"/>
          </w:tcPr>
          <w:p w14:paraId="1199E0C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566849.6253 </w:t>
            </w:r>
          </w:p>
        </w:tc>
        <w:tc>
          <w:tcPr>
            <w:tcW w:w="0" w:type="auto"/>
            <w:tcBorders>
              <w:top w:val="nil"/>
              <w:left w:val="nil"/>
              <w:bottom w:val="single" w:sz="4" w:space="0" w:color="auto"/>
              <w:right w:val="single" w:sz="4" w:space="0" w:color="auto"/>
            </w:tcBorders>
            <w:shd w:val="clear" w:color="auto" w:fill="auto"/>
            <w:noWrap/>
            <w:vAlign w:val="center"/>
          </w:tcPr>
          <w:p w14:paraId="575149D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3542426.9562 </w:t>
            </w:r>
          </w:p>
        </w:tc>
        <w:tc>
          <w:tcPr>
            <w:tcW w:w="0" w:type="auto"/>
            <w:tcBorders>
              <w:top w:val="nil"/>
              <w:left w:val="nil"/>
              <w:bottom w:val="single" w:sz="4" w:space="0" w:color="auto"/>
              <w:right w:val="single" w:sz="4" w:space="0" w:color="auto"/>
            </w:tcBorders>
            <w:shd w:val="clear" w:color="auto" w:fill="auto"/>
            <w:noWrap/>
            <w:vAlign w:val="center"/>
          </w:tcPr>
          <w:p w14:paraId="648BDB7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118</w:t>
            </w:r>
          </w:p>
        </w:tc>
        <w:tc>
          <w:tcPr>
            <w:tcW w:w="0" w:type="auto"/>
            <w:tcBorders>
              <w:top w:val="nil"/>
              <w:left w:val="nil"/>
              <w:bottom w:val="single" w:sz="4" w:space="0" w:color="auto"/>
              <w:right w:val="single" w:sz="4" w:space="0" w:color="auto"/>
            </w:tcBorders>
            <w:shd w:val="clear" w:color="auto" w:fill="auto"/>
            <w:noWrap/>
            <w:vAlign w:val="center"/>
          </w:tcPr>
          <w:p w14:paraId="646F037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567818.7267</w:t>
            </w:r>
          </w:p>
        </w:tc>
        <w:tc>
          <w:tcPr>
            <w:tcW w:w="0" w:type="auto"/>
            <w:tcBorders>
              <w:top w:val="nil"/>
              <w:left w:val="nil"/>
              <w:bottom w:val="single" w:sz="4" w:space="0" w:color="auto"/>
              <w:right w:val="single" w:sz="4" w:space="0" w:color="auto"/>
            </w:tcBorders>
            <w:shd w:val="clear" w:color="auto" w:fill="auto"/>
            <w:noWrap/>
            <w:vAlign w:val="center"/>
          </w:tcPr>
          <w:p w14:paraId="11E52F5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3541576.846</w:t>
            </w:r>
          </w:p>
        </w:tc>
      </w:tr>
      <w:tr w:rsidR="000F4245" w14:paraId="61ACC365"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2290836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33</w:t>
            </w:r>
          </w:p>
        </w:tc>
        <w:tc>
          <w:tcPr>
            <w:tcW w:w="0" w:type="auto"/>
            <w:tcBorders>
              <w:top w:val="nil"/>
              <w:left w:val="nil"/>
              <w:bottom w:val="single" w:sz="4" w:space="0" w:color="auto"/>
              <w:right w:val="single" w:sz="4" w:space="0" w:color="auto"/>
            </w:tcBorders>
            <w:shd w:val="clear" w:color="auto" w:fill="auto"/>
            <w:noWrap/>
            <w:vAlign w:val="center"/>
          </w:tcPr>
          <w:p w14:paraId="1D0D56D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566774.7122 </w:t>
            </w:r>
          </w:p>
        </w:tc>
        <w:tc>
          <w:tcPr>
            <w:tcW w:w="0" w:type="auto"/>
            <w:tcBorders>
              <w:top w:val="nil"/>
              <w:left w:val="nil"/>
              <w:bottom w:val="single" w:sz="4" w:space="0" w:color="auto"/>
              <w:right w:val="single" w:sz="4" w:space="0" w:color="auto"/>
            </w:tcBorders>
            <w:shd w:val="clear" w:color="auto" w:fill="auto"/>
            <w:noWrap/>
            <w:vAlign w:val="center"/>
          </w:tcPr>
          <w:p w14:paraId="23C942D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3542757.2118 </w:t>
            </w:r>
          </w:p>
        </w:tc>
        <w:tc>
          <w:tcPr>
            <w:tcW w:w="0" w:type="auto"/>
            <w:tcBorders>
              <w:top w:val="nil"/>
              <w:left w:val="nil"/>
              <w:bottom w:val="single" w:sz="4" w:space="0" w:color="auto"/>
              <w:right w:val="single" w:sz="4" w:space="0" w:color="auto"/>
            </w:tcBorders>
            <w:shd w:val="clear" w:color="auto" w:fill="auto"/>
            <w:noWrap/>
            <w:vAlign w:val="center"/>
          </w:tcPr>
          <w:p w14:paraId="7B15BF3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76</w:t>
            </w:r>
          </w:p>
        </w:tc>
        <w:tc>
          <w:tcPr>
            <w:tcW w:w="0" w:type="auto"/>
            <w:tcBorders>
              <w:top w:val="nil"/>
              <w:left w:val="nil"/>
              <w:bottom w:val="single" w:sz="4" w:space="0" w:color="auto"/>
              <w:right w:val="single" w:sz="4" w:space="0" w:color="auto"/>
            </w:tcBorders>
            <w:shd w:val="clear" w:color="auto" w:fill="auto"/>
            <w:noWrap/>
            <w:vAlign w:val="center"/>
          </w:tcPr>
          <w:p w14:paraId="0C55990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566862.4082 </w:t>
            </w:r>
          </w:p>
        </w:tc>
        <w:tc>
          <w:tcPr>
            <w:tcW w:w="0" w:type="auto"/>
            <w:tcBorders>
              <w:top w:val="nil"/>
              <w:left w:val="nil"/>
              <w:bottom w:val="single" w:sz="4" w:space="0" w:color="auto"/>
              <w:right w:val="single" w:sz="4" w:space="0" w:color="auto"/>
            </w:tcBorders>
            <w:shd w:val="clear" w:color="auto" w:fill="auto"/>
            <w:noWrap/>
            <w:vAlign w:val="center"/>
          </w:tcPr>
          <w:p w14:paraId="4ADC07F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3542435.7938 </w:t>
            </w:r>
          </w:p>
        </w:tc>
        <w:tc>
          <w:tcPr>
            <w:tcW w:w="0" w:type="auto"/>
            <w:tcBorders>
              <w:top w:val="nil"/>
              <w:left w:val="nil"/>
              <w:bottom w:val="single" w:sz="4" w:space="0" w:color="auto"/>
              <w:right w:val="single" w:sz="4" w:space="0" w:color="auto"/>
            </w:tcBorders>
            <w:shd w:val="clear" w:color="auto" w:fill="auto"/>
            <w:noWrap/>
            <w:vAlign w:val="center"/>
          </w:tcPr>
          <w:p w14:paraId="762B776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119</w:t>
            </w:r>
          </w:p>
        </w:tc>
        <w:tc>
          <w:tcPr>
            <w:tcW w:w="0" w:type="auto"/>
            <w:tcBorders>
              <w:top w:val="nil"/>
              <w:left w:val="nil"/>
              <w:bottom w:val="single" w:sz="4" w:space="0" w:color="auto"/>
              <w:right w:val="single" w:sz="4" w:space="0" w:color="auto"/>
            </w:tcBorders>
            <w:shd w:val="clear" w:color="auto" w:fill="auto"/>
            <w:noWrap/>
            <w:vAlign w:val="center"/>
          </w:tcPr>
          <w:p w14:paraId="7C91C73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567837.9603</w:t>
            </w:r>
          </w:p>
        </w:tc>
        <w:tc>
          <w:tcPr>
            <w:tcW w:w="0" w:type="auto"/>
            <w:tcBorders>
              <w:top w:val="nil"/>
              <w:left w:val="nil"/>
              <w:bottom w:val="single" w:sz="4" w:space="0" w:color="auto"/>
              <w:right w:val="single" w:sz="4" w:space="0" w:color="auto"/>
            </w:tcBorders>
            <w:shd w:val="clear" w:color="auto" w:fill="auto"/>
            <w:noWrap/>
            <w:vAlign w:val="center"/>
          </w:tcPr>
          <w:p w14:paraId="7F93BC5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3541567.674</w:t>
            </w:r>
          </w:p>
        </w:tc>
      </w:tr>
      <w:tr w:rsidR="000F4245" w14:paraId="4F0B27F4"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3BD0F4A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34</w:t>
            </w:r>
          </w:p>
        </w:tc>
        <w:tc>
          <w:tcPr>
            <w:tcW w:w="0" w:type="auto"/>
            <w:tcBorders>
              <w:top w:val="nil"/>
              <w:left w:val="nil"/>
              <w:bottom w:val="single" w:sz="4" w:space="0" w:color="auto"/>
              <w:right w:val="single" w:sz="4" w:space="0" w:color="auto"/>
            </w:tcBorders>
            <w:shd w:val="clear" w:color="auto" w:fill="auto"/>
            <w:noWrap/>
            <w:vAlign w:val="center"/>
          </w:tcPr>
          <w:p w14:paraId="5A4660E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566751.7589 </w:t>
            </w:r>
          </w:p>
        </w:tc>
        <w:tc>
          <w:tcPr>
            <w:tcW w:w="0" w:type="auto"/>
            <w:tcBorders>
              <w:top w:val="nil"/>
              <w:left w:val="nil"/>
              <w:bottom w:val="single" w:sz="4" w:space="0" w:color="auto"/>
              <w:right w:val="single" w:sz="4" w:space="0" w:color="auto"/>
            </w:tcBorders>
            <w:shd w:val="clear" w:color="auto" w:fill="auto"/>
            <w:noWrap/>
            <w:vAlign w:val="center"/>
          </w:tcPr>
          <w:p w14:paraId="5900DE5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3542825.9509 </w:t>
            </w:r>
          </w:p>
        </w:tc>
        <w:tc>
          <w:tcPr>
            <w:tcW w:w="0" w:type="auto"/>
            <w:tcBorders>
              <w:top w:val="nil"/>
              <w:left w:val="nil"/>
              <w:bottom w:val="single" w:sz="4" w:space="0" w:color="auto"/>
              <w:right w:val="single" w:sz="4" w:space="0" w:color="auto"/>
            </w:tcBorders>
            <w:shd w:val="clear" w:color="auto" w:fill="auto"/>
            <w:noWrap/>
            <w:vAlign w:val="center"/>
          </w:tcPr>
          <w:p w14:paraId="115E16E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77</w:t>
            </w:r>
          </w:p>
        </w:tc>
        <w:tc>
          <w:tcPr>
            <w:tcW w:w="0" w:type="auto"/>
            <w:tcBorders>
              <w:top w:val="nil"/>
              <w:left w:val="nil"/>
              <w:bottom w:val="single" w:sz="4" w:space="0" w:color="auto"/>
              <w:right w:val="single" w:sz="4" w:space="0" w:color="auto"/>
            </w:tcBorders>
            <w:shd w:val="clear" w:color="auto" w:fill="auto"/>
            <w:noWrap/>
            <w:vAlign w:val="center"/>
          </w:tcPr>
          <w:p w14:paraId="61A091D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566885.7647 </w:t>
            </w:r>
          </w:p>
        </w:tc>
        <w:tc>
          <w:tcPr>
            <w:tcW w:w="0" w:type="auto"/>
            <w:tcBorders>
              <w:top w:val="nil"/>
              <w:left w:val="nil"/>
              <w:bottom w:val="single" w:sz="4" w:space="0" w:color="auto"/>
              <w:right w:val="single" w:sz="4" w:space="0" w:color="auto"/>
            </w:tcBorders>
            <w:shd w:val="clear" w:color="auto" w:fill="auto"/>
            <w:noWrap/>
            <w:vAlign w:val="center"/>
          </w:tcPr>
          <w:p w14:paraId="68072E8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3542432.4797 </w:t>
            </w:r>
          </w:p>
        </w:tc>
        <w:tc>
          <w:tcPr>
            <w:tcW w:w="0" w:type="auto"/>
            <w:tcBorders>
              <w:top w:val="nil"/>
              <w:left w:val="nil"/>
              <w:bottom w:val="single" w:sz="4" w:space="0" w:color="auto"/>
              <w:right w:val="single" w:sz="4" w:space="0" w:color="auto"/>
            </w:tcBorders>
            <w:shd w:val="clear" w:color="auto" w:fill="auto"/>
            <w:noWrap/>
            <w:vAlign w:val="center"/>
          </w:tcPr>
          <w:p w14:paraId="7691F4C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120</w:t>
            </w:r>
          </w:p>
        </w:tc>
        <w:tc>
          <w:tcPr>
            <w:tcW w:w="0" w:type="auto"/>
            <w:tcBorders>
              <w:top w:val="nil"/>
              <w:left w:val="nil"/>
              <w:bottom w:val="single" w:sz="4" w:space="0" w:color="auto"/>
              <w:right w:val="single" w:sz="4" w:space="0" w:color="auto"/>
            </w:tcBorders>
            <w:shd w:val="clear" w:color="auto" w:fill="auto"/>
            <w:noWrap/>
            <w:vAlign w:val="center"/>
          </w:tcPr>
          <w:p w14:paraId="58690F9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567858.7721</w:t>
            </w:r>
          </w:p>
        </w:tc>
        <w:tc>
          <w:tcPr>
            <w:tcW w:w="0" w:type="auto"/>
            <w:tcBorders>
              <w:top w:val="nil"/>
              <w:left w:val="nil"/>
              <w:bottom w:val="single" w:sz="4" w:space="0" w:color="auto"/>
              <w:right w:val="single" w:sz="4" w:space="0" w:color="auto"/>
            </w:tcBorders>
            <w:shd w:val="clear" w:color="auto" w:fill="auto"/>
            <w:noWrap/>
            <w:vAlign w:val="center"/>
          </w:tcPr>
          <w:p w14:paraId="51874FB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3541558.599</w:t>
            </w:r>
          </w:p>
        </w:tc>
      </w:tr>
      <w:tr w:rsidR="000F4245" w14:paraId="613A6B04"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7A08A61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w:t>
            </w:r>
          </w:p>
        </w:tc>
        <w:tc>
          <w:tcPr>
            <w:tcW w:w="0" w:type="auto"/>
            <w:tcBorders>
              <w:top w:val="nil"/>
              <w:left w:val="nil"/>
              <w:bottom w:val="single" w:sz="4" w:space="0" w:color="auto"/>
              <w:right w:val="single" w:sz="4" w:space="0" w:color="auto"/>
            </w:tcBorders>
            <w:shd w:val="clear" w:color="auto" w:fill="auto"/>
            <w:noWrap/>
            <w:vAlign w:val="center"/>
          </w:tcPr>
          <w:p w14:paraId="38D984A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566714.0512 </w:t>
            </w:r>
          </w:p>
        </w:tc>
        <w:tc>
          <w:tcPr>
            <w:tcW w:w="0" w:type="auto"/>
            <w:tcBorders>
              <w:top w:val="nil"/>
              <w:left w:val="nil"/>
              <w:bottom w:val="single" w:sz="4" w:space="0" w:color="auto"/>
              <w:right w:val="single" w:sz="4" w:space="0" w:color="auto"/>
            </w:tcBorders>
            <w:shd w:val="clear" w:color="auto" w:fill="auto"/>
            <w:noWrap/>
            <w:vAlign w:val="center"/>
          </w:tcPr>
          <w:p w14:paraId="0BC28D2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3542947.0645 </w:t>
            </w:r>
          </w:p>
        </w:tc>
        <w:tc>
          <w:tcPr>
            <w:tcW w:w="0" w:type="auto"/>
            <w:tcBorders>
              <w:top w:val="nil"/>
              <w:left w:val="nil"/>
              <w:bottom w:val="single" w:sz="4" w:space="0" w:color="auto"/>
              <w:right w:val="single" w:sz="4" w:space="0" w:color="auto"/>
            </w:tcBorders>
            <w:shd w:val="clear" w:color="auto" w:fill="auto"/>
            <w:noWrap/>
            <w:vAlign w:val="center"/>
          </w:tcPr>
          <w:p w14:paraId="41AECC0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78</w:t>
            </w:r>
          </w:p>
        </w:tc>
        <w:tc>
          <w:tcPr>
            <w:tcW w:w="0" w:type="auto"/>
            <w:tcBorders>
              <w:top w:val="nil"/>
              <w:left w:val="nil"/>
              <w:bottom w:val="single" w:sz="4" w:space="0" w:color="auto"/>
              <w:right w:val="single" w:sz="4" w:space="0" w:color="auto"/>
            </w:tcBorders>
            <w:shd w:val="clear" w:color="auto" w:fill="auto"/>
            <w:noWrap/>
            <w:vAlign w:val="center"/>
          </w:tcPr>
          <w:p w14:paraId="69D5990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566912.7509 </w:t>
            </w:r>
          </w:p>
        </w:tc>
        <w:tc>
          <w:tcPr>
            <w:tcW w:w="0" w:type="auto"/>
            <w:tcBorders>
              <w:top w:val="nil"/>
              <w:left w:val="nil"/>
              <w:bottom w:val="single" w:sz="4" w:space="0" w:color="auto"/>
              <w:right w:val="single" w:sz="4" w:space="0" w:color="auto"/>
            </w:tcBorders>
            <w:shd w:val="clear" w:color="auto" w:fill="auto"/>
            <w:noWrap/>
            <w:vAlign w:val="center"/>
          </w:tcPr>
          <w:p w14:paraId="425CB11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3542419.2233 </w:t>
            </w:r>
          </w:p>
        </w:tc>
        <w:tc>
          <w:tcPr>
            <w:tcW w:w="0" w:type="auto"/>
            <w:tcBorders>
              <w:top w:val="nil"/>
              <w:left w:val="nil"/>
              <w:bottom w:val="single" w:sz="4" w:space="0" w:color="auto"/>
              <w:right w:val="single" w:sz="4" w:space="0" w:color="auto"/>
            </w:tcBorders>
            <w:shd w:val="clear" w:color="auto" w:fill="auto"/>
            <w:noWrap/>
            <w:vAlign w:val="center"/>
          </w:tcPr>
          <w:p w14:paraId="7903338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121</w:t>
            </w:r>
          </w:p>
        </w:tc>
        <w:tc>
          <w:tcPr>
            <w:tcW w:w="0" w:type="auto"/>
            <w:tcBorders>
              <w:top w:val="nil"/>
              <w:left w:val="nil"/>
              <w:bottom w:val="single" w:sz="4" w:space="0" w:color="auto"/>
              <w:right w:val="single" w:sz="4" w:space="0" w:color="auto"/>
            </w:tcBorders>
            <w:shd w:val="clear" w:color="auto" w:fill="auto"/>
            <w:noWrap/>
            <w:vAlign w:val="center"/>
          </w:tcPr>
          <w:p w14:paraId="0ADD5A6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567873.7397</w:t>
            </w:r>
          </w:p>
        </w:tc>
        <w:tc>
          <w:tcPr>
            <w:tcW w:w="0" w:type="auto"/>
            <w:tcBorders>
              <w:top w:val="nil"/>
              <w:left w:val="nil"/>
              <w:bottom w:val="single" w:sz="4" w:space="0" w:color="auto"/>
              <w:right w:val="single" w:sz="4" w:space="0" w:color="auto"/>
            </w:tcBorders>
            <w:shd w:val="clear" w:color="auto" w:fill="auto"/>
            <w:noWrap/>
            <w:vAlign w:val="center"/>
          </w:tcPr>
          <w:p w14:paraId="68E2D60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3541549.824</w:t>
            </w:r>
          </w:p>
        </w:tc>
      </w:tr>
      <w:tr w:rsidR="000F4245" w14:paraId="035C27EC"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19285E6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36</w:t>
            </w:r>
          </w:p>
        </w:tc>
        <w:tc>
          <w:tcPr>
            <w:tcW w:w="0" w:type="auto"/>
            <w:tcBorders>
              <w:top w:val="nil"/>
              <w:left w:val="nil"/>
              <w:bottom w:val="single" w:sz="4" w:space="0" w:color="auto"/>
              <w:right w:val="single" w:sz="4" w:space="0" w:color="auto"/>
            </w:tcBorders>
            <w:shd w:val="clear" w:color="auto" w:fill="auto"/>
            <w:noWrap/>
            <w:vAlign w:val="center"/>
          </w:tcPr>
          <w:p w14:paraId="3CBB83F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566696.5943 </w:t>
            </w:r>
          </w:p>
        </w:tc>
        <w:tc>
          <w:tcPr>
            <w:tcW w:w="0" w:type="auto"/>
            <w:tcBorders>
              <w:top w:val="nil"/>
              <w:left w:val="nil"/>
              <w:bottom w:val="single" w:sz="4" w:space="0" w:color="auto"/>
              <w:right w:val="single" w:sz="4" w:space="0" w:color="auto"/>
            </w:tcBorders>
            <w:shd w:val="clear" w:color="auto" w:fill="auto"/>
            <w:noWrap/>
            <w:vAlign w:val="center"/>
          </w:tcPr>
          <w:p w14:paraId="00C28B0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3543008.2981 </w:t>
            </w:r>
          </w:p>
        </w:tc>
        <w:tc>
          <w:tcPr>
            <w:tcW w:w="0" w:type="auto"/>
            <w:tcBorders>
              <w:top w:val="nil"/>
              <w:left w:val="nil"/>
              <w:bottom w:val="single" w:sz="4" w:space="0" w:color="auto"/>
              <w:right w:val="single" w:sz="4" w:space="0" w:color="auto"/>
            </w:tcBorders>
            <w:shd w:val="clear" w:color="auto" w:fill="auto"/>
            <w:noWrap/>
            <w:vAlign w:val="center"/>
          </w:tcPr>
          <w:p w14:paraId="425D2FE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79</w:t>
            </w:r>
          </w:p>
        </w:tc>
        <w:tc>
          <w:tcPr>
            <w:tcW w:w="0" w:type="auto"/>
            <w:tcBorders>
              <w:top w:val="nil"/>
              <w:left w:val="nil"/>
              <w:bottom w:val="single" w:sz="4" w:space="0" w:color="auto"/>
              <w:right w:val="single" w:sz="4" w:space="0" w:color="auto"/>
            </w:tcBorders>
            <w:shd w:val="clear" w:color="auto" w:fill="auto"/>
            <w:noWrap/>
            <w:vAlign w:val="center"/>
          </w:tcPr>
          <w:p w14:paraId="0C03F4B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566934.2623 </w:t>
            </w:r>
          </w:p>
        </w:tc>
        <w:tc>
          <w:tcPr>
            <w:tcW w:w="0" w:type="auto"/>
            <w:tcBorders>
              <w:top w:val="nil"/>
              <w:left w:val="nil"/>
              <w:bottom w:val="single" w:sz="4" w:space="0" w:color="auto"/>
              <w:right w:val="single" w:sz="4" w:space="0" w:color="auto"/>
            </w:tcBorders>
            <w:shd w:val="clear" w:color="auto" w:fill="auto"/>
            <w:noWrap/>
            <w:vAlign w:val="center"/>
          </w:tcPr>
          <w:p w14:paraId="0ECF9AC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3542397.0731 </w:t>
            </w:r>
          </w:p>
        </w:tc>
        <w:tc>
          <w:tcPr>
            <w:tcW w:w="0" w:type="auto"/>
            <w:tcBorders>
              <w:top w:val="nil"/>
              <w:left w:val="nil"/>
              <w:bottom w:val="single" w:sz="4" w:space="0" w:color="auto"/>
              <w:right w:val="single" w:sz="4" w:space="0" w:color="auto"/>
            </w:tcBorders>
            <w:shd w:val="clear" w:color="auto" w:fill="auto"/>
            <w:noWrap/>
            <w:vAlign w:val="center"/>
          </w:tcPr>
          <w:p w14:paraId="4D7066C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122</w:t>
            </w:r>
          </w:p>
        </w:tc>
        <w:tc>
          <w:tcPr>
            <w:tcW w:w="0" w:type="auto"/>
            <w:tcBorders>
              <w:top w:val="nil"/>
              <w:left w:val="nil"/>
              <w:bottom w:val="single" w:sz="4" w:space="0" w:color="auto"/>
              <w:right w:val="single" w:sz="4" w:space="0" w:color="auto"/>
            </w:tcBorders>
            <w:shd w:val="clear" w:color="auto" w:fill="auto"/>
            <w:noWrap/>
            <w:vAlign w:val="center"/>
          </w:tcPr>
          <w:p w14:paraId="6C24C95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567905.2039</w:t>
            </w:r>
          </w:p>
        </w:tc>
        <w:tc>
          <w:tcPr>
            <w:tcW w:w="0" w:type="auto"/>
            <w:tcBorders>
              <w:top w:val="nil"/>
              <w:left w:val="nil"/>
              <w:bottom w:val="single" w:sz="4" w:space="0" w:color="auto"/>
              <w:right w:val="single" w:sz="4" w:space="0" w:color="auto"/>
            </w:tcBorders>
            <w:shd w:val="clear" w:color="auto" w:fill="auto"/>
            <w:noWrap/>
            <w:vAlign w:val="center"/>
          </w:tcPr>
          <w:p w14:paraId="5A4E27D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3541537.495</w:t>
            </w:r>
          </w:p>
        </w:tc>
      </w:tr>
      <w:tr w:rsidR="000F4245" w14:paraId="4A022B10"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1744C0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37</w:t>
            </w:r>
          </w:p>
        </w:tc>
        <w:tc>
          <w:tcPr>
            <w:tcW w:w="0" w:type="auto"/>
            <w:tcBorders>
              <w:top w:val="nil"/>
              <w:left w:val="nil"/>
              <w:bottom w:val="single" w:sz="4" w:space="0" w:color="auto"/>
              <w:right w:val="single" w:sz="4" w:space="0" w:color="auto"/>
            </w:tcBorders>
            <w:shd w:val="clear" w:color="auto" w:fill="auto"/>
            <w:noWrap/>
            <w:vAlign w:val="center"/>
          </w:tcPr>
          <w:p w14:paraId="65953A0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566685.8774 </w:t>
            </w:r>
          </w:p>
        </w:tc>
        <w:tc>
          <w:tcPr>
            <w:tcW w:w="0" w:type="auto"/>
            <w:tcBorders>
              <w:top w:val="nil"/>
              <w:left w:val="nil"/>
              <w:bottom w:val="single" w:sz="4" w:space="0" w:color="auto"/>
              <w:right w:val="single" w:sz="4" w:space="0" w:color="auto"/>
            </w:tcBorders>
            <w:shd w:val="clear" w:color="auto" w:fill="auto"/>
            <w:noWrap/>
            <w:vAlign w:val="center"/>
          </w:tcPr>
          <w:p w14:paraId="28DEF83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3543088.7832 </w:t>
            </w:r>
          </w:p>
        </w:tc>
        <w:tc>
          <w:tcPr>
            <w:tcW w:w="0" w:type="auto"/>
            <w:tcBorders>
              <w:top w:val="nil"/>
              <w:left w:val="nil"/>
              <w:bottom w:val="single" w:sz="4" w:space="0" w:color="auto"/>
              <w:right w:val="single" w:sz="4" w:space="0" w:color="auto"/>
            </w:tcBorders>
            <w:shd w:val="clear" w:color="auto" w:fill="auto"/>
            <w:noWrap/>
            <w:vAlign w:val="center"/>
          </w:tcPr>
          <w:p w14:paraId="0CE4BEE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80</w:t>
            </w:r>
          </w:p>
        </w:tc>
        <w:tc>
          <w:tcPr>
            <w:tcW w:w="0" w:type="auto"/>
            <w:tcBorders>
              <w:top w:val="nil"/>
              <w:left w:val="nil"/>
              <w:bottom w:val="single" w:sz="4" w:space="0" w:color="auto"/>
              <w:right w:val="single" w:sz="4" w:space="0" w:color="auto"/>
            </w:tcBorders>
            <w:shd w:val="clear" w:color="auto" w:fill="auto"/>
            <w:noWrap/>
            <w:vAlign w:val="center"/>
          </w:tcPr>
          <w:p w14:paraId="3E7C7FD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566970.8751 </w:t>
            </w:r>
          </w:p>
        </w:tc>
        <w:tc>
          <w:tcPr>
            <w:tcW w:w="0" w:type="auto"/>
            <w:tcBorders>
              <w:top w:val="nil"/>
              <w:left w:val="nil"/>
              <w:bottom w:val="single" w:sz="4" w:space="0" w:color="auto"/>
              <w:right w:val="single" w:sz="4" w:space="0" w:color="auto"/>
            </w:tcBorders>
            <w:shd w:val="clear" w:color="auto" w:fill="auto"/>
            <w:noWrap/>
            <w:vAlign w:val="center"/>
          </w:tcPr>
          <w:p w14:paraId="4941C98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3542349.8552 </w:t>
            </w:r>
          </w:p>
        </w:tc>
        <w:tc>
          <w:tcPr>
            <w:tcW w:w="0" w:type="auto"/>
            <w:tcBorders>
              <w:top w:val="nil"/>
              <w:left w:val="nil"/>
              <w:bottom w:val="single" w:sz="4" w:space="0" w:color="auto"/>
              <w:right w:val="single" w:sz="4" w:space="0" w:color="auto"/>
            </w:tcBorders>
            <w:shd w:val="clear" w:color="auto" w:fill="auto"/>
            <w:noWrap/>
            <w:vAlign w:val="center"/>
          </w:tcPr>
          <w:p w14:paraId="7BDD192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123</w:t>
            </w:r>
          </w:p>
        </w:tc>
        <w:tc>
          <w:tcPr>
            <w:tcW w:w="0" w:type="auto"/>
            <w:tcBorders>
              <w:top w:val="nil"/>
              <w:left w:val="nil"/>
              <w:bottom w:val="single" w:sz="4" w:space="0" w:color="auto"/>
              <w:right w:val="single" w:sz="4" w:space="0" w:color="auto"/>
            </w:tcBorders>
            <w:shd w:val="clear" w:color="auto" w:fill="auto"/>
            <w:noWrap/>
            <w:vAlign w:val="center"/>
          </w:tcPr>
          <w:p w14:paraId="6C1A061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567924.9306</w:t>
            </w:r>
          </w:p>
        </w:tc>
        <w:tc>
          <w:tcPr>
            <w:tcW w:w="0" w:type="auto"/>
            <w:tcBorders>
              <w:top w:val="nil"/>
              <w:left w:val="nil"/>
              <w:bottom w:val="single" w:sz="4" w:space="0" w:color="auto"/>
              <w:right w:val="single" w:sz="4" w:space="0" w:color="auto"/>
            </w:tcBorders>
            <w:shd w:val="clear" w:color="auto" w:fill="auto"/>
            <w:noWrap/>
            <w:vAlign w:val="center"/>
          </w:tcPr>
          <w:p w14:paraId="3D67966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3541527.04</w:t>
            </w:r>
          </w:p>
        </w:tc>
      </w:tr>
      <w:tr w:rsidR="000F4245" w14:paraId="691E75D3"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503AD46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38</w:t>
            </w:r>
          </w:p>
        </w:tc>
        <w:tc>
          <w:tcPr>
            <w:tcW w:w="0" w:type="auto"/>
            <w:tcBorders>
              <w:top w:val="nil"/>
              <w:left w:val="nil"/>
              <w:bottom w:val="single" w:sz="4" w:space="0" w:color="auto"/>
              <w:right w:val="single" w:sz="4" w:space="0" w:color="auto"/>
            </w:tcBorders>
            <w:shd w:val="clear" w:color="auto" w:fill="auto"/>
            <w:noWrap/>
            <w:vAlign w:val="center"/>
          </w:tcPr>
          <w:p w14:paraId="7BF2B00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566687.6167 </w:t>
            </w:r>
          </w:p>
        </w:tc>
        <w:tc>
          <w:tcPr>
            <w:tcW w:w="0" w:type="auto"/>
            <w:tcBorders>
              <w:top w:val="nil"/>
              <w:left w:val="nil"/>
              <w:bottom w:val="single" w:sz="4" w:space="0" w:color="auto"/>
              <w:right w:val="single" w:sz="4" w:space="0" w:color="auto"/>
            </w:tcBorders>
            <w:shd w:val="clear" w:color="auto" w:fill="auto"/>
            <w:noWrap/>
            <w:vAlign w:val="center"/>
          </w:tcPr>
          <w:p w14:paraId="2858FDF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3543123.9285 </w:t>
            </w:r>
          </w:p>
        </w:tc>
        <w:tc>
          <w:tcPr>
            <w:tcW w:w="0" w:type="auto"/>
            <w:tcBorders>
              <w:top w:val="nil"/>
              <w:left w:val="nil"/>
              <w:bottom w:val="single" w:sz="4" w:space="0" w:color="auto"/>
              <w:right w:val="single" w:sz="4" w:space="0" w:color="auto"/>
            </w:tcBorders>
            <w:shd w:val="clear" w:color="auto" w:fill="auto"/>
            <w:noWrap/>
            <w:vAlign w:val="center"/>
          </w:tcPr>
          <w:p w14:paraId="7914211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81</w:t>
            </w:r>
          </w:p>
        </w:tc>
        <w:tc>
          <w:tcPr>
            <w:tcW w:w="0" w:type="auto"/>
            <w:tcBorders>
              <w:top w:val="nil"/>
              <w:left w:val="nil"/>
              <w:bottom w:val="single" w:sz="4" w:space="0" w:color="auto"/>
              <w:right w:val="single" w:sz="4" w:space="0" w:color="auto"/>
            </w:tcBorders>
            <w:shd w:val="clear" w:color="auto" w:fill="auto"/>
            <w:noWrap/>
            <w:vAlign w:val="center"/>
          </w:tcPr>
          <w:p w14:paraId="1446047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567020.6403 </w:t>
            </w:r>
          </w:p>
        </w:tc>
        <w:tc>
          <w:tcPr>
            <w:tcW w:w="0" w:type="auto"/>
            <w:tcBorders>
              <w:top w:val="nil"/>
              <w:left w:val="nil"/>
              <w:bottom w:val="single" w:sz="4" w:space="0" w:color="auto"/>
              <w:right w:val="single" w:sz="4" w:space="0" w:color="auto"/>
            </w:tcBorders>
            <w:shd w:val="clear" w:color="auto" w:fill="auto"/>
            <w:noWrap/>
            <w:vAlign w:val="center"/>
          </w:tcPr>
          <w:p w14:paraId="5D26EB9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3542299.6637 </w:t>
            </w:r>
          </w:p>
        </w:tc>
        <w:tc>
          <w:tcPr>
            <w:tcW w:w="0" w:type="auto"/>
            <w:tcBorders>
              <w:top w:val="nil"/>
              <w:left w:val="nil"/>
              <w:bottom w:val="single" w:sz="4" w:space="0" w:color="auto"/>
              <w:right w:val="single" w:sz="4" w:space="0" w:color="auto"/>
            </w:tcBorders>
            <w:shd w:val="clear" w:color="auto" w:fill="auto"/>
            <w:noWrap/>
            <w:vAlign w:val="center"/>
          </w:tcPr>
          <w:p w14:paraId="3928612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124</w:t>
            </w:r>
          </w:p>
        </w:tc>
        <w:tc>
          <w:tcPr>
            <w:tcW w:w="0" w:type="auto"/>
            <w:tcBorders>
              <w:top w:val="nil"/>
              <w:left w:val="nil"/>
              <w:bottom w:val="single" w:sz="4" w:space="0" w:color="auto"/>
              <w:right w:val="single" w:sz="4" w:space="0" w:color="auto"/>
            </w:tcBorders>
            <w:shd w:val="clear" w:color="auto" w:fill="auto"/>
            <w:noWrap/>
            <w:vAlign w:val="center"/>
          </w:tcPr>
          <w:p w14:paraId="5D23436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567952.844</w:t>
            </w:r>
          </w:p>
        </w:tc>
        <w:tc>
          <w:tcPr>
            <w:tcW w:w="0" w:type="auto"/>
            <w:tcBorders>
              <w:top w:val="nil"/>
              <w:left w:val="nil"/>
              <w:bottom w:val="single" w:sz="4" w:space="0" w:color="auto"/>
              <w:right w:val="single" w:sz="4" w:space="0" w:color="auto"/>
            </w:tcBorders>
            <w:shd w:val="clear" w:color="auto" w:fill="auto"/>
            <w:noWrap/>
            <w:vAlign w:val="center"/>
          </w:tcPr>
          <w:p w14:paraId="2CDE598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3541522.009</w:t>
            </w:r>
          </w:p>
        </w:tc>
      </w:tr>
      <w:tr w:rsidR="000F4245" w14:paraId="69F4DCB2"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509B064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39</w:t>
            </w:r>
          </w:p>
        </w:tc>
        <w:tc>
          <w:tcPr>
            <w:tcW w:w="0" w:type="auto"/>
            <w:tcBorders>
              <w:top w:val="nil"/>
              <w:left w:val="nil"/>
              <w:bottom w:val="single" w:sz="4" w:space="0" w:color="auto"/>
              <w:right w:val="single" w:sz="4" w:space="0" w:color="auto"/>
            </w:tcBorders>
            <w:shd w:val="clear" w:color="auto" w:fill="auto"/>
            <w:noWrap/>
            <w:vAlign w:val="center"/>
          </w:tcPr>
          <w:p w14:paraId="664DB25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566695.2578 </w:t>
            </w:r>
          </w:p>
        </w:tc>
        <w:tc>
          <w:tcPr>
            <w:tcW w:w="0" w:type="auto"/>
            <w:tcBorders>
              <w:top w:val="nil"/>
              <w:left w:val="nil"/>
              <w:bottom w:val="single" w:sz="4" w:space="0" w:color="auto"/>
              <w:right w:val="single" w:sz="4" w:space="0" w:color="auto"/>
            </w:tcBorders>
            <w:shd w:val="clear" w:color="auto" w:fill="auto"/>
            <w:noWrap/>
            <w:vAlign w:val="center"/>
          </w:tcPr>
          <w:p w14:paraId="4DBF321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3543185.5849 </w:t>
            </w:r>
          </w:p>
        </w:tc>
        <w:tc>
          <w:tcPr>
            <w:tcW w:w="0" w:type="auto"/>
            <w:tcBorders>
              <w:top w:val="nil"/>
              <w:left w:val="nil"/>
              <w:bottom w:val="single" w:sz="4" w:space="0" w:color="auto"/>
              <w:right w:val="single" w:sz="4" w:space="0" w:color="auto"/>
            </w:tcBorders>
            <w:shd w:val="clear" w:color="auto" w:fill="auto"/>
            <w:noWrap/>
            <w:vAlign w:val="center"/>
          </w:tcPr>
          <w:p w14:paraId="3AF21DB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82</w:t>
            </w:r>
          </w:p>
        </w:tc>
        <w:tc>
          <w:tcPr>
            <w:tcW w:w="0" w:type="auto"/>
            <w:tcBorders>
              <w:top w:val="nil"/>
              <w:left w:val="nil"/>
              <w:bottom w:val="single" w:sz="4" w:space="0" w:color="auto"/>
              <w:right w:val="single" w:sz="4" w:space="0" w:color="auto"/>
            </w:tcBorders>
            <w:shd w:val="clear" w:color="auto" w:fill="auto"/>
            <w:noWrap/>
            <w:vAlign w:val="center"/>
          </w:tcPr>
          <w:p w14:paraId="756B8CA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567077.4534 </w:t>
            </w:r>
          </w:p>
        </w:tc>
        <w:tc>
          <w:tcPr>
            <w:tcW w:w="0" w:type="auto"/>
            <w:tcBorders>
              <w:top w:val="nil"/>
              <w:left w:val="nil"/>
              <w:bottom w:val="single" w:sz="4" w:space="0" w:color="auto"/>
              <w:right w:val="single" w:sz="4" w:space="0" w:color="auto"/>
            </w:tcBorders>
            <w:shd w:val="clear" w:color="auto" w:fill="auto"/>
            <w:noWrap/>
            <w:vAlign w:val="center"/>
          </w:tcPr>
          <w:p w14:paraId="3A0027A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3542244.6182 </w:t>
            </w:r>
          </w:p>
        </w:tc>
        <w:tc>
          <w:tcPr>
            <w:tcW w:w="0" w:type="auto"/>
            <w:tcBorders>
              <w:top w:val="nil"/>
              <w:left w:val="nil"/>
              <w:bottom w:val="single" w:sz="4" w:space="0" w:color="auto"/>
              <w:right w:val="single" w:sz="4" w:space="0" w:color="auto"/>
            </w:tcBorders>
            <w:shd w:val="clear" w:color="auto" w:fill="auto"/>
            <w:noWrap/>
            <w:vAlign w:val="center"/>
          </w:tcPr>
          <w:p w14:paraId="32FE200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125</w:t>
            </w:r>
          </w:p>
        </w:tc>
        <w:tc>
          <w:tcPr>
            <w:tcW w:w="0" w:type="auto"/>
            <w:tcBorders>
              <w:top w:val="nil"/>
              <w:left w:val="nil"/>
              <w:bottom w:val="single" w:sz="4" w:space="0" w:color="auto"/>
              <w:right w:val="single" w:sz="4" w:space="0" w:color="auto"/>
            </w:tcBorders>
            <w:shd w:val="clear" w:color="auto" w:fill="auto"/>
            <w:noWrap/>
            <w:vAlign w:val="center"/>
          </w:tcPr>
          <w:p w14:paraId="5A1FE87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567984.3082</w:t>
            </w:r>
          </w:p>
        </w:tc>
        <w:tc>
          <w:tcPr>
            <w:tcW w:w="0" w:type="auto"/>
            <w:tcBorders>
              <w:top w:val="nil"/>
              <w:left w:val="nil"/>
              <w:bottom w:val="single" w:sz="4" w:space="0" w:color="auto"/>
              <w:right w:val="single" w:sz="4" w:space="0" w:color="auto"/>
            </w:tcBorders>
            <w:shd w:val="clear" w:color="auto" w:fill="auto"/>
            <w:noWrap/>
            <w:vAlign w:val="center"/>
          </w:tcPr>
          <w:p w14:paraId="1525E5F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3541530.196</w:t>
            </w:r>
          </w:p>
        </w:tc>
      </w:tr>
      <w:tr w:rsidR="000F4245" w14:paraId="3C2012C5"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71C384E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40</w:t>
            </w:r>
          </w:p>
        </w:tc>
        <w:tc>
          <w:tcPr>
            <w:tcW w:w="0" w:type="auto"/>
            <w:tcBorders>
              <w:top w:val="nil"/>
              <w:left w:val="nil"/>
              <w:bottom w:val="single" w:sz="4" w:space="0" w:color="auto"/>
              <w:right w:val="single" w:sz="4" w:space="0" w:color="auto"/>
            </w:tcBorders>
            <w:shd w:val="clear" w:color="auto" w:fill="auto"/>
            <w:noWrap/>
            <w:vAlign w:val="center"/>
          </w:tcPr>
          <w:p w14:paraId="74CFB0B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566703.6023 </w:t>
            </w:r>
          </w:p>
        </w:tc>
        <w:tc>
          <w:tcPr>
            <w:tcW w:w="0" w:type="auto"/>
            <w:tcBorders>
              <w:top w:val="nil"/>
              <w:left w:val="nil"/>
              <w:bottom w:val="single" w:sz="4" w:space="0" w:color="auto"/>
              <w:right w:val="single" w:sz="4" w:space="0" w:color="auto"/>
            </w:tcBorders>
            <w:shd w:val="clear" w:color="auto" w:fill="auto"/>
            <w:noWrap/>
            <w:vAlign w:val="center"/>
          </w:tcPr>
          <w:p w14:paraId="5EBB724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3543253.0149 </w:t>
            </w:r>
          </w:p>
        </w:tc>
        <w:tc>
          <w:tcPr>
            <w:tcW w:w="0" w:type="auto"/>
            <w:tcBorders>
              <w:top w:val="nil"/>
              <w:left w:val="nil"/>
              <w:bottom w:val="single" w:sz="4" w:space="0" w:color="auto"/>
              <w:right w:val="single" w:sz="4" w:space="0" w:color="auto"/>
            </w:tcBorders>
            <w:shd w:val="clear" w:color="auto" w:fill="auto"/>
            <w:noWrap/>
            <w:vAlign w:val="center"/>
          </w:tcPr>
          <w:p w14:paraId="581B521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83</w:t>
            </w:r>
          </w:p>
        </w:tc>
        <w:tc>
          <w:tcPr>
            <w:tcW w:w="0" w:type="auto"/>
            <w:tcBorders>
              <w:top w:val="nil"/>
              <w:left w:val="nil"/>
              <w:bottom w:val="single" w:sz="4" w:space="0" w:color="auto"/>
              <w:right w:val="single" w:sz="4" w:space="0" w:color="auto"/>
            </w:tcBorders>
            <w:shd w:val="clear" w:color="auto" w:fill="auto"/>
            <w:noWrap/>
            <w:vAlign w:val="center"/>
          </w:tcPr>
          <w:p w14:paraId="2B2885A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567105.5059 </w:t>
            </w:r>
          </w:p>
        </w:tc>
        <w:tc>
          <w:tcPr>
            <w:tcW w:w="0" w:type="auto"/>
            <w:tcBorders>
              <w:top w:val="nil"/>
              <w:left w:val="nil"/>
              <w:bottom w:val="single" w:sz="4" w:space="0" w:color="auto"/>
              <w:right w:val="single" w:sz="4" w:space="0" w:color="auto"/>
            </w:tcBorders>
            <w:shd w:val="clear" w:color="auto" w:fill="auto"/>
            <w:noWrap/>
            <w:vAlign w:val="center"/>
          </w:tcPr>
          <w:p w14:paraId="4C9C674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3542223.3928 </w:t>
            </w:r>
          </w:p>
        </w:tc>
        <w:tc>
          <w:tcPr>
            <w:tcW w:w="0" w:type="auto"/>
            <w:tcBorders>
              <w:top w:val="nil"/>
              <w:left w:val="nil"/>
              <w:bottom w:val="single" w:sz="4" w:space="0" w:color="auto"/>
              <w:right w:val="single" w:sz="4" w:space="0" w:color="auto"/>
            </w:tcBorders>
            <w:shd w:val="clear" w:color="auto" w:fill="auto"/>
            <w:noWrap/>
            <w:vAlign w:val="center"/>
          </w:tcPr>
          <w:p w14:paraId="2733FD0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126</w:t>
            </w:r>
          </w:p>
        </w:tc>
        <w:tc>
          <w:tcPr>
            <w:tcW w:w="0" w:type="auto"/>
            <w:tcBorders>
              <w:top w:val="nil"/>
              <w:left w:val="nil"/>
              <w:bottom w:val="single" w:sz="4" w:space="0" w:color="auto"/>
              <w:right w:val="single" w:sz="4" w:space="0" w:color="auto"/>
            </w:tcBorders>
            <w:shd w:val="clear" w:color="auto" w:fill="auto"/>
            <w:noWrap/>
            <w:vAlign w:val="center"/>
          </w:tcPr>
          <w:p w14:paraId="107F637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568004.6428</w:t>
            </w:r>
          </w:p>
        </w:tc>
        <w:tc>
          <w:tcPr>
            <w:tcW w:w="0" w:type="auto"/>
            <w:tcBorders>
              <w:top w:val="nil"/>
              <w:left w:val="nil"/>
              <w:bottom w:val="single" w:sz="4" w:space="0" w:color="auto"/>
              <w:right w:val="single" w:sz="4" w:space="0" w:color="auto"/>
            </w:tcBorders>
            <w:shd w:val="clear" w:color="auto" w:fill="auto"/>
            <w:noWrap/>
            <w:vAlign w:val="center"/>
          </w:tcPr>
          <w:p w14:paraId="0216B4B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3541539.802</w:t>
            </w:r>
          </w:p>
        </w:tc>
      </w:tr>
      <w:tr w:rsidR="000F4245" w14:paraId="069F1256"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357CE92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41</w:t>
            </w:r>
          </w:p>
        </w:tc>
        <w:tc>
          <w:tcPr>
            <w:tcW w:w="0" w:type="auto"/>
            <w:tcBorders>
              <w:top w:val="nil"/>
              <w:left w:val="nil"/>
              <w:bottom w:val="single" w:sz="4" w:space="0" w:color="auto"/>
              <w:right w:val="single" w:sz="4" w:space="0" w:color="auto"/>
            </w:tcBorders>
            <w:shd w:val="clear" w:color="auto" w:fill="auto"/>
            <w:noWrap/>
            <w:vAlign w:val="center"/>
          </w:tcPr>
          <w:p w14:paraId="140A83D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566716.5967 </w:t>
            </w:r>
          </w:p>
        </w:tc>
        <w:tc>
          <w:tcPr>
            <w:tcW w:w="0" w:type="auto"/>
            <w:tcBorders>
              <w:top w:val="nil"/>
              <w:left w:val="nil"/>
              <w:bottom w:val="single" w:sz="4" w:space="0" w:color="auto"/>
              <w:right w:val="single" w:sz="4" w:space="0" w:color="auto"/>
            </w:tcBorders>
            <w:shd w:val="clear" w:color="auto" w:fill="auto"/>
            <w:noWrap/>
            <w:vAlign w:val="center"/>
          </w:tcPr>
          <w:p w14:paraId="7270D22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3543330.2007 </w:t>
            </w:r>
          </w:p>
        </w:tc>
        <w:tc>
          <w:tcPr>
            <w:tcW w:w="0" w:type="auto"/>
            <w:tcBorders>
              <w:top w:val="nil"/>
              <w:left w:val="nil"/>
              <w:bottom w:val="single" w:sz="4" w:space="0" w:color="auto"/>
              <w:right w:val="single" w:sz="4" w:space="0" w:color="auto"/>
            </w:tcBorders>
            <w:shd w:val="clear" w:color="auto" w:fill="auto"/>
            <w:noWrap/>
            <w:vAlign w:val="center"/>
          </w:tcPr>
          <w:p w14:paraId="6D3B167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84</w:t>
            </w:r>
          </w:p>
        </w:tc>
        <w:tc>
          <w:tcPr>
            <w:tcW w:w="0" w:type="auto"/>
            <w:tcBorders>
              <w:top w:val="nil"/>
              <w:left w:val="nil"/>
              <w:bottom w:val="single" w:sz="4" w:space="0" w:color="auto"/>
              <w:right w:val="single" w:sz="4" w:space="0" w:color="auto"/>
            </w:tcBorders>
            <w:shd w:val="clear" w:color="auto" w:fill="auto"/>
            <w:noWrap/>
            <w:vAlign w:val="center"/>
          </w:tcPr>
          <w:p w14:paraId="0ED95CC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567157.5214 </w:t>
            </w:r>
          </w:p>
        </w:tc>
        <w:tc>
          <w:tcPr>
            <w:tcW w:w="0" w:type="auto"/>
            <w:tcBorders>
              <w:top w:val="nil"/>
              <w:left w:val="nil"/>
              <w:bottom w:val="single" w:sz="4" w:space="0" w:color="auto"/>
              <w:right w:val="single" w:sz="4" w:space="0" w:color="auto"/>
            </w:tcBorders>
            <w:shd w:val="clear" w:color="auto" w:fill="auto"/>
            <w:noWrap/>
            <w:vAlign w:val="center"/>
          </w:tcPr>
          <w:p w14:paraId="43C7E7E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3542178.4473 </w:t>
            </w:r>
          </w:p>
        </w:tc>
        <w:tc>
          <w:tcPr>
            <w:tcW w:w="0" w:type="auto"/>
            <w:tcBorders>
              <w:top w:val="nil"/>
              <w:left w:val="nil"/>
              <w:bottom w:val="single" w:sz="4" w:space="0" w:color="auto"/>
              <w:right w:val="single" w:sz="4" w:space="0" w:color="auto"/>
            </w:tcBorders>
            <w:shd w:val="clear" w:color="auto" w:fill="auto"/>
            <w:noWrap/>
            <w:vAlign w:val="center"/>
          </w:tcPr>
          <w:p w14:paraId="67192F1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127</w:t>
            </w:r>
          </w:p>
        </w:tc>
        <w:tc>
          <w:tcPr>
            <w:tcW w:w="0" w:type="auto"/>
            <w:tcBorders>
              <w:top w:val="nil"/>
              <w:left w:val="nil"/>
              <w:bottom w:val="single" w:sz="4" w:space="0" w:color="auto"/>
              <w:right w:val="single" w:sz="4" w:space="0" w:color="auto"/>
            </w:tcBorders>
            <w:shd w:val="clear" w:color="auto" w:fill="auto"/>
            <w:noWrap/>
            <w:vAlign w:val="center"/>
          </w:tcPr>
          <w:p w14:paraId="4C303D7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568039.0462</w:t>
            </w:r>
          </w:p>
        </w:tc>
        <w:tc>
          <w:tcPr>
            <w:tcW w:w="0" w:type="auto"/>
            <w:tcBorders>
              <w:top w:val="nil"/>
              <w:left w:val="nil"/>
              <w:bottom w:val="single" w:sz="4" w:space="0" w:color="auto"/>
              <w:right w:val="single" w:sz="4" w:space="0" w:color="auto"/>
            </w:tcBorders>
            <w:shd w:val="clear" w:color="auto" w:fill="auto"/>
            <w:noWrap/>
            <w:vAlign w:val="center"/>
          </w:tcPr>
          <w:p w14:paraId="71B34D0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3541536.488</w:t>
            </w:r>
          </w:p>
        </w:tc>
      </w:tr>
      <w:tr w:rsidR="000F4245" w14:paraId="564728AF"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1F8F2C6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42</w:t>
            </w:r>
          </w:p>
        </w:tc>
        <w:tc>
          <w:tcPr>
            <w:tcW w:w="0" w:type="auto"/>
            <w:tcBorders>
              <w:top w:val="nil"/>
              <w:left w:val="nil"/>
              <w:bottom w:val="single" w:sz="4" w:space="0" w:color="auto"/>
              <w:right w:val="single" w:sz="4" w:space="0" w:color="auto"/>
            </w:tcBorders>
            <w:shd w:val="clear" w:color="auto" w:fill="auto"/>
            <w:noWrap/>
            <w:vAlign w:val="center"/>
          </w:tcPr>
          <w:p w14:paraId="52A7705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566732.6150 </w:t>
            </w:r>
          </w:p>
        </w:tc>
        <w:tc>
          <w:tcPr>
            <w:tcW w:w="0" w:type="auto"/>
            <w:tcBorders>
              <w:top w:val="nil"/>
              <w:left w:val="nil"/>
              <w:bottom w:val="single" w:sz="4" w:space="0" w:color="auto"/>
              <w:right w:val="single" w:sz="4" w:space="0" w:color="auto"/>
            </w:tcBorders>
            <w:shd w:val="clear" w:color="auto" w:fill="auto"/>
            <w:noWrap/>
            <w:vAlign w:val="center"/>
          </w:tcPr>
          <w:p w14:paraId="7C8D9C4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3543407.0366 </w:t>
            </w:r>
          </w:p>
        </w:tc>
        <w:tc>
          <w:tcPr>
            <w:tcW w:w="0" w:type="auto"/>
            <w:tcBorders>
              <w:top w:val="nil"/>
              <w:left w:val="nil"/>
              <w:bottom w:val="single" w:sz="4" w:space="0" w:color="auto"/>
              <w:right w:val="single" w:sz="4" w:space="0" w:color="auto"/>
            </w:tcBorders>
            <w:shd w:val="clear" w:color="auto" w:fill="auto"/>
            <w:noWrap/>
            <w:vAlign w:val="center"/>
          </w:tcPr>
          <w:p w14:paraId="5FB17ED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85</w:t>
            </w:r>
          </w:p>
        </w:tc>
        <w:tc>
          <w:tcPr>
            <w:tcW w:w="0" w:type="auto"/>
            <w:tcBorders>
              <w:top w:val="nil"/>
              <w:left w:val="nil"/>
              <w:bottom w:val="single" w:sz="4" w:space="0" w:color="auto"/>
              <w:right w:val="single" w:sz="4" w:space="0" w:color="auto"/>
            </w:tcBorders>
            <w:shd w:val="clear" w:color="auto" w:fill="auto"/>
            <w:noWrap/>
            <w:vAlign w:val="center"/>
          </w:tcPr>
          <w:p w14:paraId="375B4A7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567211.3065 </w:t>
            </w:r>
          </w:p>
        </w:tc>
        <w:tc>
          <w:tcPr>
            <w:tcW w:w="0" w:type="auto"/>
            <w:tcBorders>
              <w:top w:val="nil"/>
              <w:left w:val="nil"/>
              <w:bottom w:val="single" w:sz="4" w:space="0" w:color="auto"/>
              <w:right w:val="single" w:sz="4" w:space="0" w:color="auto"/>
            </w:tcBorders>
            <w:shd w:val="clear" w:color="auto" w:fill="auto"/>
            <w:noWrap/>
            <w:vAlign w:val="center"/>
          </w:tcPr>
          <w:p w14:paraId="444524C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3542132.2818 </w:t>
            </w:r>
          </w:p>
        </w:tc>
        <w:tc>
          <w:tcPr>
            <w:tcW w:w="0" w:type="auto"/>
            <w:tcBorders>
              <w:top w:val="nil"/>
              <w:left w:val="nil"/>
              <w:bottom w:val="single" w:sz="4" w:space="0" w:color="auto"/>
              <w:right w:val="single" w:sz="4" w:space="0" w:color="auto"/>
            </w:tcBorders>
            <w:shd w:val="clear" w:color="auto" w:fill="auto"/>
            <w:noWrap/>
            <w:vAlign w:val="center"/>
          </w:tcPr>
          <w:p w14:paraId="2B9FD25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128</w:t>
            </w:r>
          </w:p>
        </w:tc>
        <w:tc>
          <w:tcPr>
            <w:tcW w:w="0" w:type="auto"/>
            <w:tcBorders>
              <w:top w:val="nil"/>
              <w:left w:val="nil"/>
              <w:bottom w:val="single" w:sz="4" w:space="0" w:color="auto"/>
              <w:right w:val="single" w:sz="4" w:space="0" w:color="auto"/>
            </w:tcBorders>
            <w:shd w:val="clear" w:color="auto" w:fill="auto"/>
            <w:noWrap/>
            <w:vAlign w:val="center"/>
          </w:tcPr>
          <w:p w14:paraId="2D54048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568084.4967</w:t>
            </w:r>
          </w:p>
        </w:tc>
        <w:tc>
          <w:tcPr>
            <w:tcW w:w="0" w:type="auto"/>
            <w:tcBorders>
              <w:top w:val="nil"/>
              <w:left w:val="nil"/>
              <w:bottom w:val="single" w:sz="4" w:space="0" w:color="auto"/>
              <w:right w:val="single" w:sz="4" w:space="0" w:color="auto"/>
            </w:tcBorders>
            <w:shd w:val="clear" w:color="auto" w:fill="auto"/>
            <w:noWrap/>
            <w:vAlign w:val="center"/>
          </w:tcPr>
          <w:p w14:paraId="0B3DA09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3541536.488</w:t>
            </w:r>
          </w:p>
        </w:tc>
      </w:tr>
      <w:tr w:rsidR="000F4245" w14:paraId="6EF2B91A"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2F09B4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43</w:t>
            </w:r>
          </w:p>
        </w:tc>
        <w:tc>
          <w:tcPr>
            <w:tcW w:w="0" w:type="auto"/>
            <w:tcBorders>
              <w:top w:val="nil"/>
              <w:left w:val="nil"/>
              <w:bottom w:val="single" w:sz="4" w:space="0" w:color="auto"/>
              <w:right w:val="single" w:sz="4" w:space="0" w:color="auto"/>
            </w:tcBorders>
            <w:shd w:val="clear" w:color="auto" w:fill="auto"/>
            <w:noWrap/>
            <w:vAlign w:val="center"/>
          </w:tcPr>
          <w:p w14:paraId="6381437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566759.0895 </w:t>
            </w:r>
          </w:p>
        </w:tc>
        <w:tc>
          <w:tcPr>
            <w:tcW w:w="0" w:type="auto"/>
            <w:tcBorders>
              <w:top w:val="nil"/>
              <w:left w:val="nil"/>
              <w:bottom w:val="single" w:sz="4" w:space="0" w:color="auto"/>
              <w:right w:val="single" w:sz="4" w:space="0" w:color="auto"/>
            </w:tcBorders>
            <w:shd w:val="clear" w:color="auto" w:fill="auto"/>
            <w:noWrap/>
            <w:vAlign w:val="center"/>
          </w:tcPr>
          <w:p w14:paraId="7105015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3543487.5476 </w:t>
            </w:r>
          </w:p>
        </w:tc>
        <w:tc>
          <w:tcPr>
            <w:tcW w:w="0" w:type="auto"/>
            <w:tcBorders>
              <w:top w:val="nil"/>
              <w:left w:val="nil"/>
              <w:bottom w:val="single" w:sz="4" w:space="0" w:color="auto"/>
              <w:right w:val="single" w:sz="4" w:space="0" w:color="auto"/>
            </w:tcBorders>
            <w:shd w:val="clear" w:color="auto" w:fill="auto"/>
            <w:noWrap/>
            <w:vAlign w:val="center"/>
          </w:tcPr>
          <w:p w14:paraId="68108B4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86</w:t>
            </w:r>
          </w:p>
        </w:tc>
        <w:tc>
          <w:tcPr>
            <w:tcW w:w="0" w:type="auto"/>
            <w:tcBorders>
              <w:top w:val="nil"/>
              <w:left w:val="nil"/>
              <w:bottom w:val="single" w:sz="4" w:space="0" w:color="auto"/>
              <w:right w:val="single" w:sz="4" w:space="0" w:color="auto"/>
            </w:tcBorders>
            <w:shd w:val="clear" w:color="auto" w:fill="auto"/>
            <w:noWrap/>
            <w:vAlign w:val="center"/>
          </w:tcPr>
          <w:p w14:paraId="5DBB9FD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567263.3220 </w:t>
            </w:r>
          </w:p>
        </w:tc>
        <w:tc>
          <w:tcPr>
            <w:tcW w:w="0" w:type="auto"/>
            <w:tcBorders>
              <w:top w:val="nil"/>
              <w:left w:val="nil"/>
              <w:bottom w:val="single" w:sz="4" w:space="0" w:color="auto"/>
              <w:right w:val="single" w:sz="4" w:space="0" w:color="auto"/>
            </w:tcBorders>
            <w:shd w:val="clear" w:color="auto" w:fill="auto"/>
            <w:noWrap/>
            <w:vAlign w:val="center"/>
          </w:tcPr>
          <w:p w14:paraId="01F104A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3542096.4264 </w:t>
            </w:r>
          </w:p>
        </w:tc>
        <w:tc>
          <w:tcPr>
            <w:tcW w:w="0" w:type="auto"/>
            <w:tcBorders>
              <w:top w:val="nil"/>
              <w:left w:val="nil"/>
              <w:bottom w:val="single" w:sz="4" w:space="0" w:color="auto"/>
              <w:right w:val="single" w:sz="4" w:space="0" w:color="auto"/>
            </w:tcBorders>
            <w:shd w:val="clear" w:color="auto" w:fill="auto"/>
            <w:noWrap/>
            <w:vAlign w:val="center"/>
          </w:tcPr>
          <w:p w14:paraId="164B6D6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129</w:t>
            </w:r>
          </w:p>
        </w:tc>
        <w:tc>
          <w:tcPr>
            <w:tcW w:w="0" w:type="auto"/>
            <w:tcBorders>
              <w:top w:val="nil"/>
              <w:left w:val="nil"/>
              <w:bottom w:val="single" w:sz="4" w:space="0" w:color="auto"/>
              <w:right w:val="single" w:sz="4" w:space="0" w:color="auto"/>
            </w:tcBorders>
            <w:shd w:val="clear" w:color="auto" w:fill="auto"/>
            <w:noWrap/>
            <w:vAlign w:val="center"/>
          </w:tcPr>
          <w:p w14:paraId="66B1DFB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568105.3305</w:t>
            </w:r>
          </w:p>
        </w:tc>
        <w:tc>
          <w:tcPr>
            <w:tcW w:w="0" w:type="auto"/>
            <w:tcBorders>
              <w:top w:val="nil"/>
              <w:left w:val="nil"/>
              <w:bottom w:val="single" w:sz="4" w:space="0" w:color="auto"/>
              <w:right w:val="single" w:sz="4" w:space="0" w:color="auto"/>
            </w:tcBorders>
            <w:shd w:val="clear" w:color="auto" w:fill="auto"/>
            <w:noWrap/>
            <w:vAlign w:val="center"/>
          </w:tcPr>
          <w:p w14:paraId="50E1512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3541535.257</w:t>
            </w:r>
          </w:p>
        </w:tc>
      </w:tr>
    </w:tbl>
    <w:p w14:paraId="70B41147" w14:textId="77777777" w:rsidR="000F4245" w:rsidRDefault="000F4245">
      <w:pPr>
        <w:pStyle w:val="57"/>
        <w:rPr>
          <w:rFonts w:eastAsiaTheme="minorEastAsia"/>
        </w:rPr>
      </w:pPr>
    </w:p>
    <w:p w14:paraId="4707D44B" w14:textId="77777777" w:rsidR="000F4245" w:rsidRDefault="00000000">
      <w:pPr>
        <w:pStyle w:val="57"/>
      </w:pPr>
      <w:r>
        <w:t>5#</w:t>
      </w:r>
      <w:r>
        <w:t>可采区</w:t>
      </w:r>
      <w:r>
        <w:t>5-1#</w:t>
      </w:r>
      <w:r>
        <w:t>采砂场范围平面坐标表（虎跳镇任家湾蚕丝庙采砂场）</w:t>
      </w:r>
    </w:p>
    <w:p w14:paraId="126812B2" w14:textId="77777777" w:rsidR="000F4245" w:rsidRDefault="00000000">
      <w:pPr>
        <w:pStyle w:val="60"/>
        <w:rPr>
          <w:rFonts w:eastAsia="黑体"/>
        </w:rPr>
      </w:pPr>
      <w:r>
        <w:rPr>
          <w:rFonts w:eastAsia="黑体"/>
        </w:rPr>
        <w:t>表</w:t>
      </w:r>
      <w:r>
        <w:rPr>
          <w:rFonts w:eastAsia="黑体"/>
        </w:rPr>
        <w:t>6.2-9</w:t>
      </w:r>
    </w:p>
    <w:tbl>
      <w:tblPr>
        <w:tblW w:w="9245" w:type="dxa"/>
        <w:tblLook w:val="0600" w:firstRow="0" w:lastRow="0" w:firstColumn="0" w:lastColumn="0" w:noHBand="1" w:noVBand="1"/>
      </w:tblPr>
      <w:tblGrid>
        <w:gridCol w:w="612"/>
        <w:gridCol w:w="1234"/>
        <w:gridCol w:w="1234"/>
        <w:gridCol w:w="612"/>
        <w:gridCol w:w="1235"/>
        <w:gridCol w:w="1235"/>
        <w:gridCol w:w="613"/>
        <w:gridCol w:w="1235"/>
        <w:gridCol w:w="1235"/>
      </w:tblGrid>
      <w:tr w:rsidR="000F4245" w14:paraId="2540F2B7" w14:textId="77777777">
        <w:trPr>
          <w:trHeight w:val="285"/>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DA1FB2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编号</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0A2CBB6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坐标值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11DDC5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编号</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219A0C5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坐标值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DD7EAE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编号</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4F5C5BF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坐标值</w:t>
            </w:r>
          </w:p>
        </w:tc>
      </w:tr>
      <w:tr w:rsidR="000F4245" w14:paraId="27F56B3A" w14:textId="77777777">
        <w:trPr>
          <w:trHeight w:val="285"/>
          <w:tblHeader/>
        </w:trPr>
        <w:tc>
          <w:tcPr>
            <w:tcW w:w="0" w:type="auto"/>
            <w:vMerge/>
            <w:tcBorders>
              <w:top w:val="single" w:sz="4" w:space="0" w:color="auto"/>
              <w:left w:val="single" w:sz="4" w:space="0" w:color="auto"/>
              <w:bottom w:val="single" w:sz="4" w:space="0" w:color="auto"/>
              <w:right w:val="single" w:sz="4" w:space="0" w:color="auto"/>
            </w:tcBorders>
            <w:vAlign w:val="center"/>
          </w:tcPr>
          <w:p w14:paraId="47AC241B" w14:textId="77777777" w:rsidR="000F4245" w:rsidRDefault="000F4245">
            <w:pPr>
              <w:widowControl/>
              <w:jc w:val="left"/>
              <w:rPr>
                <w:rFonts w:eastAsiaTheme="minorEastAsia"/>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31F2008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X</w:t>
            </w:r>
          </w:p>
        </w:tc>
        <w:tc>
          <w:tcPr>
            <w:tcW w:w="0" w:type="auto"/>
            <w:tcBorders>
              <w:top w:val="nil"/>
              <w:left w:val="nil"/>
              <w:bottom w:val="single" w:sz="4" w:space="0" w:color="auto"/>
              <w:right w:val="single" w:sz="4" w:space="0" w:color="auto"/>
            </w:tcBorders>
            <w:shd w:val="clear" w:color="auto" w:fill="auto"/>
            <w:noWrap/>
            <w:vAlign w:val="center"/>
          </w:tcPr>
          <w:p w14:paraId="2C0B9B1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Y</w:t>
            </w:r>
          </w:p>
        </w:tc>
        <w:tc>
          <w:tcPr>
            <w:tcW w:w="0" w:type="auto"/>
            <w:vMerge/>
            <w:tcBorders>
              <w:top w:val="single" w:sz="4" w:space="0" w:color="auto"/>
              <w:left w:val="single" w:sz="4" w:space="0" w:color="auto"/>
              <w:bottom w:val="single" w:sz="4" w:space="0" w:color="auto"/>
              <w:right w:val="single" w:sz="4" w:space="0" w:color="auto"/>
            </w:tcBorders>
            <w:vAlign w:val="center"/>
          </w:tcPr>
          <w:p w14:paraId="54492C26" w14:textId="77777777" w:rsidR="000F4245" w:rsidRDefault="000F4245">
            <w:pPr>
              <w:widowControl/>
              <w:jc w:val="left"/>
              <w:rPr>
                <w:rFonts w:eastAsiaTheme="minorEastAsia"/>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162F9E8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X</w:t>
            </w:r>
          </w:p>
        </w:tc>
        <w:tc>
          <w:tcPr>
            <w:tcW w:w="0" w:type="auto"/>
            <w:tcBorders>
              <w:top w:val="nil"/>
              <w:left w:val="nil"/>
              <w:bottom w:val="single" w:sz="4" w:space="0" w:color="auto"/>
              <w:right w:val="single" w:sz="4" w:space="0" w:color="auto"/>
            </w:tcBorders>
            <w:shd w:val="clear" w:color="auto" w:fill="auto"/>
            <w:noWrap/>
            <w:vAlign w:val="center"/>
          </w:tcPr>
          <w:p w14:paraId="3BE04F2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Y</w:t>
            </w:r>
          </w:p>
        </w:tc>
        <w:tc>
          <w:tcPr>
            <w:tcW w:w="0" w:type="auto"/>
            <w:vMerge/>
            <w:tcBorders>
              <w:top w:val="single" w:sz="4" w:space="0" w:color="auto"/>
              <w:left w:val="single" w:sz="4" w:space="0" w:color="auto"/>
              <w:bottom w:val="single" w:sz="4" w:space="0" w:color="auto"/>
              <w:right w:val="single" w:sz="4" w:space="0" w:color="auto"/>
            </w:tcBorders>
            <w:vAlign w:val="center"/>
          </w:tcPr>
          <w:p w14:paraId="274A0714" w14:textId="77777777" w:rsidR="000F4245" w:rsidRDefault="000F4245">
            <w:pPr>
              <w:widowControl/>
              <w:jc w:val="left"/>
              <w:rPr>
                <w:rFonts w:eastAsiaTheme="minorEastAsia"/>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5DFE57A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X</w:t>
            </w:r>
          </w:p>
        </w:tc>
        <w:tc>
          <w:tcPr>
            <w:tcW w:w="0" w:type="auto"/>
            <w:tcBorders>
              <w:top w:val="nil"/>
              <w:left w:val="nil"/>
              <w:bottom w:val="single" w:sz="4" w:space="0" w:color="auto"/>
              <w:right w:val="single" w:sz="4" w:space="0" w:color="auto"/>
            </w:tcBorders>
            <w:shd w:val="clear" w:color="auto" w:fill="auto"/>
            <w:noWrap/>
            <w:vAlign w:val="center"/>
          </w:tcPr>
          <w:p w14:paraId="017606F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Y</w:t>
            </w:r>
          </w:p>
        </w:tc>
      </w:tr>
      <w:tr w:rsidR="000F4245" w14:paraId="663FFF27" w14:textId="77777777">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tcPr>
          <w:p w14:paraId="0D1F467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14:paraId="03DF49F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569656.6256</w:t>
            </w:r>
          </w:p>
        </w:tc>
        <w:tc>
          <w:tcPr>
            <w:tcW w:w="0" w:type="auto"/>
            <w:tcBorders>
              <w:top w:val="nil"/>
              <w:left w:val="nil"/>
              <w:bottom w:val="single" w:sz="4" w:space="0" w:color="auto"/>
              <w:right w:val="single" w:sz="4" w:space="0" w:color="auto"/>
            </w:tcBorders>
            <w:shd w:val="clear" w:color="auto" w:fill="auto"/>
            <w:noWrap/>
            <w:vAlign w:val="center"/>
          </w:tcPr>
          <w:p w14:paraId="28264FA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3537055.617</w:t>
            </w:r>
          </w:p>
        </w:tc>
        <w:tc>
          <w:tcPr>
            <w:tcW w:w="0" w:type="auto"/>
            <w:tcBorders>
              <w:top w:val="nil"/>
              <w:left w:val="nil"/>
              <w:bottom w:val="single" w:sz="4" w:space="0" w:color="auto"/>
              <w:right w:val="single" w:sz="4" w:space="0" w:color="auto"/>
            </w:tcBorders>
            <w:shd w:val="clear" w:color="auto" w:fill="auto"/>
            <w:noWrap/>
            <w:vAlign w:val="center"/>
          </w:tcPr>
          <w:p w14:paraId="60CBA37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33</w:t>
            </w:r>
          </w:p>
        </w:tc>
        <w:tc>
          <w:tcPr>
            <w:tcW w:w="0" w:type="auto"/>
            <w:tcBorders>
              <w:top w:val="nil"/>
              <w:left w:val="nil"/>
              <w:bottom w:val="single" w:sz="4" w:space="0" w:color="auto"/>
              <w:right w:val="single" w:sz="4" w:space="0" w:color="auto"/>
            </w:tcBorders>
            <w:shd w:val="clear" w:color="auto" w:fill="auto"/>
            <w:noWrap/>
            <w:vAlign w:val="center"/>
          </w:tcPr>
          <w:p w14:paraId="7F4AAE8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569603.7956</w:t>
            </w:r>
          </w:p>
        </w:tc>
        <w:tc>
          <w:tcPr>
            <w:tcW w:w="0" w:type="auto"/>
            <w:tcBorders>
              <w:top w:val="nil"/>
              <w:left w:val="nil"/>
              <w:bottom w:val="single" w:sz="4" w:space="0" w:color="auto"/>
              <w:right w:val="single" w:sz="4" w:space="0" w:color="auto"/>
            </w:tcBorders>
            <w:shd w:val="clear" w:color="auto" w:fill="auto"/>
            <w:noWrap/>
            <w:vAlign w:val="center"/>
          </w:tcPr>
          <w:p w14:paraId="6F15A21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3537858.658</w:t>
            </w:r>
          </w:p>
        </w:tc>
        <w:tc>
          <w:tcPr>
            <w:tcW w:w="0" w:type="auto"/>
            <w:tcBorders>
              <w:top w:val="nil"/>
              <w:left w:val="nil"/>
              <w:bottom w:val="single" w:sz="4" w:space="0" w:color="auto"/>
              <w:right w:val="single" w:sz="4" w:space="0" w:color="auto"/>
            </w:tcBorders>
            <w:shd w:val="clear" w:color="auto" w:fill="auto"/>
            <w:noWrap/>
            <w:vAlign w:val="center"/>
          </w:tcPr>
          <w:p w14:paraId="2BF7554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65</w:t>
            </w:r>
          </w:p>
        </w:tc>
        <w:tc>
          <w:tcPr>
            <w:tcW w:w="0" w:type="auto"/>
            <w:tcBorders>
              <w:top w:val="nil"/>
              <w:left w:val="nil"/>
              <w:bottom w:val="single" w:sz="4" w:space="0" w:color="auto"/>
              <w:right w:val="single" w:sz="4" w:space="0" w:color="auto"/>
            </w:tcBorders>
            <w:shd w:val="clear" w:color="auto" w:fill="auto"/>
            <w:noWrap/>
            <w:vAlign w:val="center"/>
          </w:tcPr>
          <w:p w14:paraId="4A90067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569628.364</w:t>
            </w:r>
          </w:p>
        </w:tc>
        <w:tc>
          <w:tcPr>
            <w:tcW w:w="0" w:type="auto"/>
            <w:tcBorders>
              <w:top w:val="nil"/>
              <w:left w:val="nil"/>
              <w:bottom w:val="single" w:sz="4" w:space="0" w:color="auto"/>
              <w:right w:val="single" w:sz="4" w:space="0" w:color="auto"/>
            </w:tcBorders>
            <w:shd w:val="clear" w:color="auto" w:fill="auto"/>
            <w:noWrap/>
            <w:vAlign w:val="center"/>
          </w:tcPr>
          <w:p w14:paraId="12551CD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3537596.609</w:t>
            </w:r>
          </w:p>
        </w:tc>
      </w:tr>
      <w:tr w:rsidR="000F4245" w14:paraId="7C4CB41D" w14:textId="77777777">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tcPr>
          <w:p w14:paraId="402C6AF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14:paraId="0310398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569659.4356</w:t>
            </w:r>
          </w:p>
        </w:tc>
        <w:tc>
          <w:tcPr>
            <w:tcW w:w="0" w:type="auto"/>
            <w:tcBorders>
              <w:top w:val="nil"/>
              <w:left w:val="nil"/>
              <w:bottom w:val="single" w:sz="4" w:space="0" w:color="auto"/>
              <w:right w:val="single" w:sz="4" w:space="0" w:color="auto"/>
            </w:tcBorders>
            <w:shd w:val="clear" w:color="auto" w:fill="auto"/>
            <w:noWrap/>
            <w:vAlign w:val="center"/>
          </w:tcPr>
          <w:p w14:paraId="207AF76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3537035.93</w:t>
            </w:r>
          </w:p>
        </w:tc>
        <w:tc>
          <w:tcPr>
            <w:tcW w:w="0" w:type="auto"/>
            <w:tcBorders>
              <w:top w:val="nil"/>
              <w:left w:val="nil"/>
              <w:bottom w:val="single" w:sz="4" w:space="0" w:color="auto"/>
              <w:right w:val="single" w:sz="4" w:space="0" w:color="auto"/>
            </w:tcBorders>
            <w:shd w:val="clear" w:color="auto" w:fill="auto"/>
            <w:noWrap/>
            <w:vAlign w:val="center"/>
          </w:tcPr>
          <w:p w14:paraId="2872400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34</w:t>
            </w:r>
          </w:p>
        </w:tc>
        <w:tc>
          <w:tcPr>
            <w:tcW w:w="0" w:type="auto"/>
            <w:tcBorders>
              <w:top w:val="nil"/>
              <w:left w:val="nil"/>
              <w:bottom w:val="single" w:sz="4" w:space="0" w:color="auto"/>
              <w:right w:val="single" w:sz="4" w:space="0" w:color="auto"/>
            </w:tcBorders>
            <w:shd w:val="clear" w:color="auto" w:fill="auto"/>
            <w:noWrap/>
            <w:vAlign w:val="center"/>
          </w:tcPr>
          <w:p w14:paraId="4210197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569608.2704</w:t>
            </w:r>
          </w:p>
        </w:tc>
        <w:tc>
          <w:tcPr>
            <w:tcW w:w="0" w:type="auto"/>
            <w:tcBorders>
              <w:top w:val="nil"/>
              <w:left w:val="nil"/>
              <w:bottom w:val="single" w:sz="4" w:space="0" w:color="auto"/>
              <w:right w:val="single" w:sz="4" w:space="0" w:color="auto"/>
            </w:tcBorders>
            <w:shd w:val="clear" w:color="auto" w:fill="auto"/>
            <w:noWrap/>
            <w:vAlign w:val="center"/>
          </w:tcPr>
          <w:p w14:paraId="7EAD2BB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3537844.524</w:t>
            </w:r>
          </w:p>
        </w:tc>
        <w:tc>
          <w:tcPr>
            <w:tcW w:w="0" w:type="auto"/>
            <w:tcBorders>
              <w:top w:val="nil"/>
              <w:left w:val="nil"/>
              <w:bottom w:val="single" w:sz="4" w:space="0" w:color="auto"/>
              <w:right w:val="single" w:sz="4" w:space="0" w:color="auto"/>
            </w:tcBorders>
            <w:shd w:val="clear" w:color="auto" w:fill="auto"/>
            <w:noWrap/>
            <w:vAlign w:val="center"/>
          </w:tcPr>
          <w:p w14:paraId="5473DF2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66</w:t>
            </w:r>
          </w:p>
        </w:tc>
        <w:tc>
          <w:tcPr>
            <w:tcW w:w="0" w:type="auto"/>
            <w:tcBorders>
              <w:top w:val="nil"/>
              <w:left w:val="nil"/>
              <w:bottom w:val="single" w:sz="4" w:space="0" w:color="auto"/>
              <w:right w:val="single" w:sz="4" w:space="0" w:color="auto"/>
            </w:tcBorders>
            <w:shd w:val="clear" w:color="auto" w:fill="auto"/>
            <w:noWrap/>
            <w:vAlign w:val="center"/>
          </w:tcPr>
          <w:p w14:paraId="7C43DD5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569629.4564</w:t>
            </w:r>
          </w:p>
        </w:tc>
        <w:tc>
          <w:tcPr>
            <w:tcW w:w="0" w:type="auto"/>
            <w:tcBorders>
              <w:top w:val="nil"/>
              <w:left w:val="nil"/>
              <w:bottom w:val="single" w:sz="4" w:space="0" w:color="auto"/>
              <w:right w:val="single" w:sz="4" w:space="0" w:color="auto"/>
            </w:tcBorders>
            <w:shd w:val="clear" w:color="auto" w:fill="auto"/>
            <w:noWrap/>
            <w:vAlign w:val="center"/>
          </w:tcPr>
          <w:p w14:paraId="5290139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3537590.725</w:t>
            </w:r>
          </w:p>
        </w:tc>
      </w:tr>
      <w:tr w:rsidR="000F4245" w14:paraId="08C98B58" w14:textId="77777777">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tcPr>
          <w:p w14:paraId="25A6AD1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14:paraId="064AAB8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569665.0555</w:t>
            </w:r>
          </w:p>
        </w:tc>
        <w:tc>
          <w:tcPr>
            <w:tcW w:w="0" w:type="auto"/>
            <w:tcBorders>
              <w:top w:val="nil"/>
              <w:left w:val="nil"/>
              <w:bottom w:val="single" w:sz="4" w:space="0" w:color="auto"/>
              <w:right w:val="single" w:sz="4" w:space="0" w:color="auto"/>
            </w:tcBorders>
            <w:shd w:val="clear" w:color="auto" w:fill="auto"/>
            <w:noWrap/>
            <w:vAlign w:val="center"/>
          </w:tcPr>
          <w:p w14:paraId="79A292D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3536972.825</w:t>
            </w:r>
          </w:p>
        </w:tc>
        <w:tc>
          <w:tcPr>
            <w:tcW w:w="0" w:type="auto"/>
            <w:tcBorders>
              <w:top w:val="nil"/>
              <w:left w:val="nil"/>
              <w:bottom w:val="single" w:sz="4" w:space="0" w:color="auto"/>
              <w:right w:val="single" w:sz="4" w:space="0" w:color="auto"/>
            </w:tcBorders>
            <w:shd w:val="clear" w:color="auto" w:fill="auto"/>
            <w:noWrap/>
            <w:vAlign w:val="center"/>
          </w:tcPr>
          <w:p w14:paraId="6CE8ECB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w:t>
            </w:r>
          </w:p>
        </w:tc>
        <w:tc>
          <w:tcPr>
            <w:tcW w:w="0" w:type="auto"/>
            <w:tcBorders>
              <w:top w:val="nil"/>
              <w:left w:val="nil"/>
              <w:bottom w:val="single" w:sz="4" w:space="0" w:color="auto"/>
              <w:right w:val="single" w:sz="4" w:space="0" w:color="auto"/>
            </w:tcBorders>
            <w:shd w:val="clear" w:color="auto" w:fill="auto"/>
            <w:noWrap/>
            <w:vAlign w:val="center"/>
          </w:tcPr>
          <w:p w14:paraId="3ECD3C5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569610.8133</w:t>
            </w:r>
          </w:p>
        </w:tc>
        <w:tc>
          <w:tcPr>
            <w:tcW w:w="0" w:type="auto"/>
            <w:tcBorders>
              <w:top w:val="nil"/>
              <w:left w:val="nil"/>
              <w:bottom w:val="single" w:sz="4" w:space="0" w:color="auto"/>
              <w:right w:val="single" w:sz="4" w:space="0" w:color="auto"/>
            </w:tcBorders>
            <w:shd w:val="clear" w:color="auto" w:fill="auto"/>
            <w:noWrap/>
            <w:vAlign w:val="center"/>
          </w:tcPr>
          <w:p w14:paraId="62916B3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3537830.422</w:t>
            </w:r>
          </w:p>
        </w:tc>
        <w:tc>
          <w:tcPr>
            <w:tcW w:w="0" w:type="auto"/>
            <w:tcBorders>
              <w:top w:val="nil"/>
              <w:left w:val="nil"/>
              <w:bottom w:val="single" w:sz="4" w:space="0" w:color="auto"/>
              <w:right w:val="single" w:sz="4" w:space="0" w:color="auto"/>
            </w:tcBorders>
            <w:shd w:val="clear" w:color="auto" w:fill="auto"/>
            <w:noWrap/>
            <w:vAlign w:val="center"/>
          </w:tcPr>
          <w:p w14:paraId="7FCAF5F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67</w:t>
            </w:r>
          </w:p>
        </w:tc>
        <w:tc>
          <w:tcPr>
            <w:tcW w:w="0" w:type="auto"/>
            <w:tcBorders>
              <w:top w:val="nil"/>
              <w:left w:val="nil"/>
              <w:bottom w:val="single" w:sz="4" w:space="0" w:color="auto"/>
              <w:right w:val="single" w:sz="4" w:space="0" w:color="auto"/>
            </w:tcBorders>
            <w:shd w:val="clear" w:color="auto" w:fill="auto"/>
            <w:noWrap/>
            <w:vAlign w:val="center"/>
          </w:tcPr>
          <w:p w14:paraId="284C096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569626.6438</w:t>
            </w:r>
          </w:p>
        </w:tc>
        <w:tc>
          <w:tcPr>
            <w:tcW w:w="0" w:type="auto"/>
            <w:tcBorders>
              <w:top w:val="nil"/>
              <w:left w:val="nil"/>
              <w:bottom w:val="single" w:sz="4" w:space="0" w:color="auto"/>
              <w:right w:val="single" w:sz="4" w:space="0" w:color="auto"/>
            </w:tcBorders>
            <w:shd w:val="clear" w:color="auto" w:fill="auto"/>
            <w:noWrap/>
            <w:vAlign w:val="center"/>
          </w:tcPr>
          <w:p w14:paraId="0810D50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3537582.788</w:t>
            </w:r>
          </w:p>
        </w:tc>
      </w:tr>
      <w:tr w:rsidR="000F4245" w14:paraId="5910079B" w14:textId="77777777">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tcPr>
          <w:p w14:paraId="36F376F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14:paraId="35281DA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569677.8174</w:t>
            </w:r>
          </w:p>
        </w:tc>
        <w:tc>
          <w:tcPr>
            <w:tcW w:w="0" w:type="auto"/>
            <w:tcBorders>
              <w:top w:val="nil"/>
              <w:left w:val="nil"/>
              <w:bottom w:val="single" w:sz="4" w:space="0" w:color="auto"/>
              <w:right w:val="single" w:sz="4" w:space="0" w:color="auto"/>
            </w:tcBorders>
            <w:shd w:val="clear" w:color="auto" w:fill="auto"/>
            <w:noWrap/>
            <w:vAlign w:val="center"/>
          </w:tcPr>
          <w:p w14:paraId="5F06586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3536848.65</w:t>
            </w:r>
          </w:p>
        </w:tc>
        <w:tc>
          <w:tcPr>
            <w:tcW w:w="0" w:type="auto"/>
            <w:tcBorders>
              <w:top w:val="nil"/>
              <w:left w:val="nil"/>
              <w:bottom w:val="single" w:sz="4" w:space="0" w:color="auto"/>
              <w:right w:val="single" w:sz="4" w:space="0" w:color="auto"/>
            </w:tcBorders>
            <w:shd w:val="clear" w:color="auto" w:fill="auto"/>
            <w:noWrap/>
            <w:vAlign w:val="center"/>
          </w:tcPr>
          <w:p w14:paraId="117B0F6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36</w:t>
            </w:r>
          </w:p>
        </w:tc>
        <w:tc>
          <w:tcPr>
            <w:tcW w:w="0" w:type="auto"/>
            <w:tcBorders>
              <w:top w:val="nil"/>
              <w:left w:val="nil"/>
              <w:bottom w:val="single" w:sz="4" w:space="0" w:color="auto"/>
              <w:right w:val="single" w:sz="4" w:space="0" w:color="auto"/>
            </w:tcBorders>
            <w:shd w:val="clear" w:color="auto" w:fill="auto"/>
            <w:noWrap/>
            <w:vAlign w:val="center"/>
          </w:tcPr>
          <w:p w14:paraId="390A0EE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569609.8069</w:t>
            </w:r>
          </w:p>
        </w:tc>
        <w:tc>
          <w:tcPr>
            <w:tcW w:w="0" w:type="auto"/>
            <w:tcBorders>
              <w:top w:val="nil"/>
              <w:left w:val="nil"/>
              <w:bottom w:val="single" w:sz="4" w:space="0" w:color="auto"/>
              <w:right w:val="single" w:sz="4" w:space="0" w:color="auto"/>
            </w:tcBorders>
            <w:shd w:val="clear" w:color="auto" w:fill="auto"/>
            <w:noWrap/>
            <w:vAlign w:val="center"/>
          </w:tcPr>
          <w:p w14:paraId="51E96CE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3537819.066</w:t>
            </w:r>
          </w:p>
        </w:tc>
        <w:tc>
          <w:tcPr>
            <w:tcW w:w="0" w:type="auto"/>
            <w:tcBorders>
              <w:top w:val="nil"/>
              <w:left w:val="nil"/>
              <w:bottom w:val="single" w:sz="4" w:space="0" w:color="auto"/>
              <w:right w:val="single" w:sz="4" w:space="0" w:color="auto"/>
            </w:tcBorders>
            <w:shd w:val="clear" w:color="auto" w:fill="auto"/>
            <w:noWrap/>
            <w:vAlign w:val="center"/>
          </w:tcPr>
          <w:p w14:paraId="0303EFB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68</w:t>
            </w:r>
          </w:p>
        </w:tc>
        <w:tc>
          <w:tcPr>
            <w:tcW w:w="0" w:type="auto"/>
            <w:tcBorders>
              <w:top w:val="nil"/>
              <w:left w:val="nil"/>
              <w:bottom w:val="single" w:sz="4" w:space="0" w:color="auto"/>
              <w:right w:val="single" w:sz="4" w:space="0" w:color="auto"/>
            </w:tcBorders>
            <w:shd w:val="clear" w:color="auto" w:fill="auto"/>
            <w:noWrap/>
            <w:vAlign w:val="center"/>
          </w:tcPr>
          <w:p w14:paraId="490F83B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569628.381</w:t>
            </w:r>
          </w:p>
        </w:tc>
        <w:tc>
          <w:tcPr>
            <w:tcW w:w="0" w:type="auto"/>
            <w:tcBorders>
              <w:top w:val="nil"/>
              <w:left w:val="nil"/>
              <w:bottom w:val="single" w:sz="4" w:space="0" w:color="auto"/>
              <w:right w:val="single" w:sz="4" w:space="0" w:color="auto"/>
            </w:tcBorders>
            <w:shd w:val="clear" w:color="auto" w:fill="auto"/>
            <w:noWrap/>
            <w:vAlign w:val="center"/>
          </w:tcPr>
          <w:p w14:paraId="733BD2B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3537565.235</w:t>
            </w:r>
          </w:p>
        </w:tc>
      </w:tr>
      <w:tr w:rsidR="000F4245" w14:paraId="6A794133" w14:textId="77777777">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tcPr>
          <w:p w14:paraId="57009DA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14:paraId="4DACC91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569679.4811</w:t>
            </w:r>
          </w:p>
        </w:tc>
        <w:tc>
          <w:tcPr>
            <w:tcW w:w="0" w:type="auto"/>
            <w:tcBorders>
              <w:top w:val="nil"/>
              <w:left w:val="nil"/>
              <w:bottom w:val="single" w:sz="4" w:space="0" w:color="auto"/>
              <w:right w:val="single" w:sz="4" w:space="0" w:color="auto"/>
            </w:tcBorders>
            <w:shd w:val="clear" w:color="auto" w:fill="auto"/>
            <w:noWrap/>
            <w:vAlign w:val="center"/>
          </w:tcPr>
          <w:p w14:paraId="78AA49E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3536837.287</w:t>
            </w:r>
          </w:p>
        </w:tc>
        <w:tc>
          <w:tcPr>
            <w:tcW w:w="0" w:type="auto"/>
            <w:tcBorders>
              <w:top w:val="nil"/>
              <w:left w:val="nil"/>
              <w:bottom w:val="single" w:sz="4" w:space="0" w:color="auto"/>
              <w:right w:val="single" w:sz="4" w:space="0" w:color="auto"/>
            </w:tcBorders>
            <w:shd w:val="clear" w:color="auto" w:fill="auto"/>
            <w:noWrap/>
            <w:vAlign w:val="center"/>
          </w:tcPr>
          <w:p w14:paraId="37E1C34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37</w:t>
            </w:r>
          </w:p>
        </w:tc>
        <w:tc>
          <w:tcPr>
            <w:tcW w:w="0" w:type="auto"/>
            <w:tcBorders>
              <w:top w:val="nil"/>
              <w:left w:val="nil"/>
              <w:bottom w:val="single" w:sz="4" w:space="0" w:color="auto"/>
              <w:right w:val="single" w:sz="4" w:space="0" w:color="auto"/>
            </w:tcBorders>
            <w:shd w:val="clear" w:color="auto" w:fill="auto"/>
            <w:noWrap/>
            <w:vAlign w:val="center"/>
          </w:tcPr>
          <w:p w14:paraId="6B0DB35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569600.3134</w:t>
            </w:r>
          </w:p>
        </w:tc>
        <w:tc>
          <w:tcPr>
            <w:tcW w:w="0" w:type="auto"/>
            <w:tcBorders>
              <w:top w:val="nil"/>
              <w:left w:val="nil"/>
              <w:bottom w:val="single" w:sz="4" w:space="0" w:color="auto"/>
              <w:right w:val="single" w:sz="4" w:space="0" w:color="auto"/>
            </w:tcBorders>
            <w:shd w:val="clear" w:color="auto" w:fill="auto"/>
            <w:noWrap/>
            <w:vAlign w:val="center"/>
          </w:tcPr>
          <w:p w14:paraId="07A5F90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3537818.388</w:t>
            </w:r>
          </w:p>
        </w:tc>
        <w:tc>
          <w:tcPr>
            <w:tcW w:w="0" w:type="auto"/>
            <w:tcBorders>
              <w:top w:val="nil"/>
              <w:left w:val="nil"/>
              <w:bottom w:val="single" w:sz="4" w:space="0" w:color="auto"/>
              <w:right w:val="single" w:sz="4" w:space="0" w:color="auto"/>
            </w:tcBorders>
            <w:shd w:val="clear" w:color="auto" w:fill="auto"/>
            <w:noWrap/>
            <w:vAlign w:val="center"/>
          </w:tcPr>
          <w:p w14:paraId="0550700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69</w:t>
            </w:r>
          </w:p>
        </w:tc>
        <w:tc>
          <w:tcPr>
            <w:tcW w:w="0" w:type="auto"/>
            <w:tcBorders>
              <w:top w:val="nil"/>
              <w:left w:val="nil"/>
              <w:bottom w:val="single" w:sz="4" w:space="0" w:color="auto"/>
              <w:right w:val="single" w:sz="4" w:space="0" w:color="auto"/>
            </w:tcBorders>
            <w:shd w:val="clear" w:color="auto" w:fill="auto"/>
            <w:noWrap/>
            <w:vAlign w:val="center"/>
          </w:tcPr>
          <w:p w14:paraId="79E632C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569628.381</w:t>
            </w:r>
          </w:p>
        </w:tc>
        <w:tc>
          <w:tcPr>
            <w:tcW w:w="0" w:type="auto"/>
            <w:tcBorders>
              <w:top w:val="nil"/>
              <w:left w:val="nil"/>
              <w:bottom w:val="single" w:sz="4" w:space="0" w:color="auto"/>
              <w:right w:val="single" w:sz="4" w:space="0" w:color="auto"/>
            </w:tcBorders>
            <w:shd w:val="clear" w:color="auto" w:fill="auto"/>
            <w:noWrap/>
            <w:vAlign w:val="center"/>
          </w:tcPr>
          <w:p w14:paraId="0F37CB2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3537549.158</w:t>
            </w:r>
          </w:p>
        </w:tc>
      </w:tr>
      <w:tr w:rsidR="000F4245" w14:paraId="0C050203" w14:textId="77777777">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tcPr>
          <w:p w14:paraId="48C73DE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w:t>
            </w:r>
          </w:p>
        </w:tc>
        <w:tc>
          <w:tcPr>
            <w:tcW w:w="0" w:type="auto"/>
            <w:tcBorders>
              <w:top w:val="nil"/>
              <w:left w:val="nil"/>
              <w:bottom w:val="single" w:sz="4" w:space="0" w:color="auto"/>
              <w:right w:val="single" w:sz="4" w:space="0" w:color="auto"/>
            </w:tcBorders>
            <w:shd w:val="clear" w:color="auto" w:fill="auto"/>
            <w:noWrap/>
            <w:vAlign w:val="center"/>
          </w:tcPr>
          <w:p w14:paraId="1E9EDB3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569750.789</w:t>
            </w:r>
          </w:p>
        </w:tc>
        <w:tc>
          <w:tcPr>
            <w:tcW w:w="0" w:type="auto"/>
            <w:tcBorders>
              <w:top w:val="nil"/>
              <w:left w:val="nil"/>
              <w:bottom w:val="single" w:sz="4" w:space="0" w:color="auto"/>
              <w:right w:val="single" w:sz="4" w:space="0" w:color="auto"/>
            </w:tcBorders>
            <w:shd w:val="clear" w:color="auto" w:fill="auto"/>
            <w:noWrap/>
            <w:vAlign w:val="center"/>
          </w:tcPr>
          <w:p w14:paraId="4F4C1F4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3536835.584</w:t>
            </w:r>
          </w:p>
        </w:tc>
        <w:tc>
          <w:tcPr>
            <w:tcW w:w="0" w:type="auto"/>
            <w:tcBorders>
              <w:top w:val="nil"/>
              <w:left w:val="nil"/>
              <w:bottom w:val="single" w:sz="4" w:space="0" w:color="auto"/>
              <w:right w:val="single" w:sz="4" w:space="0" w:color="auto"/>
            </w:tcBorders>
            <w:shd w:val="clear" w:color="auto" w:fill="auto"/>
            <w:noWrap/>
            <w:vAlign w:val="center"/>
          </w:tcPr>
          <w:p w14:paraId="3658A1E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38</w:t>
            </w:r>
          </w:p>
        </w:tc>
        <w:tc>
          <w:tcPr>
            <w:tcW w:w="0" w:type="auto"/>
            <w:tcBorders>
              <w:top w:val="nil"/>
              <w:left w:val="nil"/>
              <w:bottom w:val="single" w:sz="4" w:space="0" w:color="auto"/>
              <w:right w:val="single" w:sz="4" w:space="0" w:color="auto"/>
            </w:tcBorders>
            <w:shd w:val="clear" w:color="auto" w:fill="auto"/>
            <w:noWrap/>
            <w:vAlign w:val="center"/>
          </w:tcPr>
          <w:p w14:paraId="01484D8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569584.4704</w:t>
            </w:r>
          </w:p>
        </w:tc>
        <w:tc>
          <w:tcPr>
            <w:tcW w:w="0" w:type="auto"/>
            <w:tcBorders>
              <w:top w:val="nil"/>
              <w:left w:val="nil"/>
              <w:bottom w:val="single" w:sz="4" w:space="0" w:color="auto"/>
              <w:right w:val="single" w:sz="4" w:space="0" w:color="auto"/>
            </w:tcBorders>
            <w:shd w:val="clear" w:color="auto" w:fill="auto"/>
            <w:noWrap/>
            <w:vAlign w:val="center"/>
          </w:tcPr>
          <w:p w14:paraId="4DD3CEE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3537817.463</w:t>
            </w:r>
          </w:p>
        </w:tc>
        <w:tc>
          <w:tcPr>
            <w:tcW w:w="0" w:type="auto"/>
            <w:tcBorders>
              <w:top w:val="nil"/>
              <w:left w:val="nil"/>
              <w:bottom w:val="single" w:sz="4" w:space="0" w:color="auto"/>
              <w:right w:val="single" w:sz="4" w:space="0" w:color="auto"/>
            </w:tcBorders>
            <w:shd w:val="clear" w:color="auto" w:fill="auto"/>
            <w:noWrap/>
            <w:vAlign w:val="center"/>
          </w:tcPr>
          <w:p w14:paraId="51B51BA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70</w:t>
            </w:r>
          </w:p>
        </w:tc>
        <w:tc>
          <w:tcPr>
            <w:tcW w:w="0" w:type="auto"/>
            <w:tcBorders>
              <w:top w:val="nil"/>
              <w:left w:val="nil"/>
              <w:bottom w:val="single" w:sz="4" w:space="0" w:color="auto"/>
              <w:right w:val="single" w:sz="4" w:space="0" w:color="auto"/>
            </w:tcBorders>
            <w:shd w:val="clear" w:color="auto" w:fill="auto"/>
            <w:noWrap/>
            <w:vAlign w:val="center"/>
          </w:tcPr>
          <w:p w14:paraId="2BF1DF2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569629.4368</w:t>
            </w:r>
          </w:p>
        </w:tc>
        <w:tc>
          <w:tcPr>
            <w:tcW w:w="0" w:type="auto"/>
            <w:tcBorders>
              <w:top w:val="nil"/>
              <w:left w:val="nil"/>
              <w:bottom w:val="single" w:sz="4" w:space="0" w:color="auto"/>
              <w:right w:val="single" w:sz="4" w:space="0" w:color="auto"/>
            </w:tcBorders>
            <w:shd w:val="clear" w:color="auto" w:fill="auto"/>
            <w:noWrap/>
            <w:vAlign w:val="center"/>
          </w:tcPr>
          <w:p w14:paraId="7909E78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3537538.574</w:t>
            </w:r>
          </w:p>
        </w:tc>
      </w:tr>
      <w:tr w:rsidR="000F4245" w14:paraId="56C8831F" w14:textId="77777777">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tcPr>
          <w:p w14:paraId="372AF53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lastRenderedPageBreak/>
              <w:t>7</w:t>
            </w:r>
          </w:p>
        </w:tc>
        <w:tc>
          <w:tcPr>
            <w:tcW w:w="0" w:type="auto"/>
            <w:tcBorders>
              <w:top w:val="nil"/>
              <w:left w:val="nil"/>
              <w:bottom w:val="single" w:sz="4" w:space="0" w:color="auto"/>
              <w:right w:val="single" w:sz="4" w:space="0" w:color="auto"/>
            </w:tcBorders>
            <w:shd w:val="clear" w:color="auto" w:fill="auto"/>
            <w:noWrap/>
            <w:vAlign w:val="center"/>
          </w:tcPr>
          <w:p w14:paraId="060F48A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569803.6025</w:t>
            </w:r>
          </w:p>
        </w:tc>
        <w:tc>
          <w:tcPr>
            <w:tcW w:w="0" w:type="auto"/>
            <w:tcBorders>
              <w:top w:val="nil"/>
              <w:left w:val="nil"/>
              <w:bottom w:val="single" w:sz="4" w:space="0" w:color="auto"/>
              <w:right w:val="single" w:sz="4" w:space="0" w:color="auto"/>
            </w:tcBorders>
            <w:shd w:val="clear" w:color="auto" w:fill="auto"/>
            <w:noWrap/>
            <w:vAlign w:val="center"/>
          </w:tcPr>
          <w:p w14:paraId="1363158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3536834.519</w:t>
            </w:r>
          </w:p>
        </w:tc>
        <w:tc>
          <w:tcPr>
            <w:tcW w:w="0" w:type="auto"/>
            <w:tcBorders>
              <w:top w:val="nil"/>
              <w:left w:val="nil"/>
              <w:bottom w:val="single" w:sz="4" w:space="0" w:color="auto"/>
              <w:right w:val="single" w:sz="4" w:space="0" w:color="auto"/>
            </w:tcBorders>
            <w:shd w:val="clear" w:color="auto" w:fill="auto"/>
            <w:noWrap/>
            <w:vAlign w:val="center"/>
          </w:tcPr>
          <w:p w14:paraId="5B3E5E6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39</w:t>
            </w:r>
          </w:p>
        </w:tc>
        <w:tc>
          <w:tcPr>
            <w:tcW w:w="0" w:type="auto"/>
            <w:tcBorders>
              <w:top w:val="nil"/>
              <w:left w:val="nil"/>
              <w:bottom w:val="single" w:sz="4" w:space="0" w:color="auto"/>
              <w:right w:val="single" w:sz="4" w:space="0" w:color="auto"/>
            </w:tcBorders>
            <w:shd w:val="clear" w:color="auto" w:fill="auto"/>
            <w:noWrap/>
            <w:vAlign w:val="center"/>
          </w:tcPr>
          <w:p w14:paraId="02B82DE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569579.0455</w:t>
            </w:r>
          </w:p>
        </w:tc>
        <w:tc>
          <w:tcPr>
            <w:tcW w:w="0" w:type="auto"/>
            <w:tcBorders>
              <w:top w:val="nil"/>
              <w:left w:val="nil"/>
              <w:bottom w:val="single" w:sz="4" w:space="0" w:color="auto"/>
              <w:right w:val="single" w:sz="4" w:space="0" w:color="auto"/>
            </w:tcBorders>
            <w:shd w:val="clear" w:color="auto" w:fill="auto"/>
            <w:noWrap/>
            <w:vAlign w:val="center"/>
          </w:tcPr>
          <w:p w14:paraId="6EC6796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3537815.244</w:t>
            </w:r>
          </w:p>
        </w:tc>
        <w:tc>
          <w:tcPr>
            <w:tcW w:w="0" w:type="auto"/>
            <w:tcBorders>
              <w:top w:val="nil"/>
              <w:left w:val="nil"/>
              <w:bottom w:val="single" w:sz="4" w:space="0" w:color="auto"/>
              <w:right w:val="single" w:sz="4" w:space="0" w:color="auto"/>
            </w:tcBorders>
            <w:shd w:val="clear" w:color="auto" w:fill="auto"/>
            <w:noWrap/>
            <w:vAlign w:val="center"/>
          </w:tcPr>
          <w:p w14:paraId="4F2CF10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71</w:t>
            </w:r>
          </w:p>
        </w:tc>
        <w:tc>
          <w:tcPr>
            <w:tcW w:w="0" w:type="auto"/>
            <w:tcBorders>
              <w:top w:val="nil"/>
              <w:left w:val="nil"/>
              <w:bottom w:val="single" w:sz="4" w:space="0" w:color="auto"/>
              <w:right w:val="single" w:sz="4" w:space="0" w:color="auto"/>
            </w:tcBorders>
            <w:shd w:val="clear" w:color="auto" w:fill="auto"/>
            <w:noWrap/>
            <w:vAlign w:val="center"/>
          </w:tcPr>
          <w:p w14:paraId="0A27DE1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569630.6081</w:t>
            </w:r>
          </w:p>
        </w:tc>
        <w:tc>
          <w:tcPr>
            <w:tcW w:w="0" w:type="auto"/>
            <w:tcBorders>
              <w:top w:val="nil"/>
              <w:left w:val="nil"/>
              <w:bottom w:val="single" w:sz="4" w:space="0" w:color="auto"/>
              <w:right w:val="single" w:sz="4" w:space="0" w:color="auto"/>
            </w:tcBorders>
            <w:shd w:val="clear" w:color="auto" w:fill="auto"/>
            <w:noWrap/>
            <w:vAlign w:val="center"/>
          </w:tcPr>
          <w:p w14:paraId="367F901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3537525.566</w:t>
            </w:r>
          </w:p>
        </w:tc>
      </w:tr>
      <w:tr w:rsidR="000F4245" w14:paraId="4FCCDE95" w14:textId="77777777">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tcPr>
          <w:p w14:paraId="655B2D4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w:t>
            </w:r>
          </w:p>
        </w:tc>
        <w:tc>
          <w:tcPr>
            <w:tcW w:w="0" w:type="auto"/>
            <w:tcBorders>
              <w:top w:val="nil"/>
              <w:left w:val="nil"/>
              <w:bottom w:val="single" w:sz="4" w:space="0" w:color="auto"/>
              <w:right w:val="single" w:sz="4" w:space="0" w:color="auto"/>
            </w:tcBorders>
            <w:shd w:val="clear" w:color="auto" w:fill="auto"/>
            <w:noWrap/>
            <w:vAlign w:val="center"/>
          </w:tcPr>
          <w:p w14:paraId="75E3ED2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569809.1804</w:t>
            </w:r>
          </w:p>
        </w:tc>
        <w:tc>
          <w:tcPr>
            <w:tcW w:w="0" w:type="auto"/>
            <w:tcBorders>
              <w:top w:val="nil"/>
              <w:left w:val="nil"/>
              <w:bottom w:val="single" w:sz="4" w:space="0" w:color="auto"/>
              <w:right w:val="single" w:sz="4" w:space="0" w:color="auto"/>
            </w:tcBorders>
            <w:shd w:val="clear" w:color="auto" w:fill="auto"/>
            <w:noWrap/>
            <w:vAlign w:val="center"/>
          </w:tcPr>
          <w:p w14:paraId="440DE98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3536895.95</w:t>
            </w:r>
          </w:p>
        </w:tc>
        <w:tc>
          <w:tcPr>
            <w:tcW w:w="0" w:type="auto"/>
            <w:tcBorders>
              <w:top w:val="nil"/>
              <w:left w:val="nil"/>
              <w:bottom w:val="single" w:sz="4" w:space="0" w:color="auto"/>
              <w:right w:val="single" w:sz="4" w:space="0" w:color="auto"/>
            </w:tcBorders>
            <w:shd w:val="clear" w:color="auto" w:fill="auto"/>
            <w:noWrap/>
            <w:vAlign w:val="center"/>
          </w:tcPr>
          <w:p w14:paraId="64C3C8E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40</w:t>
            </w:r>
          </w:p>
        </w:tc>
        <w:tc>
          <w:tcPr>
            <w:tcW w:w="0" w:type="auto"/>
            <w:tcBorders>
              <w:top w:val="nil"/>
              <w:left w:val="nil"/>
              <w:bottom w:val="single" w:sz="4" w:space="0" w:color="auto"/>
              <w:right w:val="single" w:sz="4" w:space="0" w:color="auto"/>
            </w:tcBorders>
            <w:shd w:val="clear" w:color="auto" w:fill="auto"/>
            <w:noWrap/>
            <w:vAlign w:val="center"/>
          </w:tcPr>
          <w:p w14:paraId="45FF84A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569571.7582</w:t>
            </w:r>
          </w:p>
        </w:tc>
        <w:tc>
          <w:tcPr>
            <w:tcW w:w="0" w:type="auto"/>
            <w:tcBorders>
              <w:top w:val="nil"/>
              <w:left w:val="nil"/>
              <w:bottom w:val="single" w:sz="4" w:space="0" w:color="auto"/>
              <w:right w:val="single" w:sz="4" w:space="0" w:color="auto"/>
            </w:tcBorders>
            <w:shd w:val="clear" w:color="auto" w:fill="auto"/>
            <w:noWrap/>
            <w:vAlign w:val="center"/>
          </w:tcPr>
          <w:p w14:paraId="769218F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3537802.885</w:t>
            </w:r>
          </w:p>
        </w:tc>
        <w:tc>
          <w:tcPr>
            <w:tcW w:w="0" w:type="auto"/>
            <w:tcBorders>
              <w:top w:val="nil"/>
              <w:left w:val="nil"/>
              <w:bottom w:val="single" w:sz="4" w:space="0" w:color="auto"/>
              <w:right w:val="single" w:sz="4" w:space="0" w:color="auto"/>
            </w:tcBorders>
            <w:shd w:val="clear" w:color="auto" w:fill="auto"/>
            <w:noWrap/>
            <w:vAlign w:val="center"/>
          </w:tcPr>
          <w:p w14:paraId="5DD3E0E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72</w:t>
            </w:r>
          </w:p>
        </w:tc>
        <w:tc>
          <w:tcPr>
            <w:tcW w:w="0" w:type="auto"/>
            <w:tcBorders>
              <w:top w:val="nil"/>
              <w:left w:val="nil"/>
              <w:bottom w:val="single" w:sz="4" w:space="0" w:color="auto"/>
              <w:right w:val="single" w:sz="4" w:space="0" w:color="auto"/>
            </w:tcBorders>
            <w:shd w:val="clear" w:color="auto" w:fill="auto"/>
            <w:noWrap/>
            <w:vAlign w:val="center"/>
          </w:tcPr>
          <w:p w14:paraId="24686B8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569636.4645</w:t>
            </w:r>
          </w:p>
        </w:tc>
        <w:tc>
          <w:tcPr>
            <w:tcW w:w="0" w:type="auto"/>
            <w:tcBorders>
              <w:top w:val="nil"/>
              <w:left w:val="nil"/>
              <w:bottom w:val="single" w:sz="4" w:space="0" w:color="auto"/>
              <w:right w:val="single" w:sz="4" w:space="0" w:color="auto"/>
            </w:tcBorders>
            <w:shd w:val="clear" w:color="auto" w:fill="auto"/>
            <w:noWrap/>
            <w:vAlign w:val="center"/>
          </w:tcPr>
          <w:p w14:paraId="54F1801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3537516.319</w:t>
            </w:r>
          </w:p>
        </w:tc>
      </w:tr>
      <w:tr w:rsidR="000F4245" w14:paraId="66741347" w14:textId="77777777">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tcPr>
          <w:p w14:paraId="0183D24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w:t>
            </w:r>
          </w:p>
        </w:tc>
        <w:tc>
          <w:tcPr>
            <w:tcW w:w="0" w:type="auto"/>
            <w:tcBorders>
              <w:top w:val="nil"/>
              <w:left w:val="nil"/>
              <w:bottom w:val="single" w:sz="4" w:space="0" w:color="auto"/>
              <w:right w:val="single" w:sz="4" w:space="0" w:color="auto"/>
            </w:tcBorders>
            <w:shd w:val="clear" w:color="auto" w:fill="auto"/>
            <w:noWrap/>
            <w:vAlign w:val="center"/>
          </w:tcPr>
          <w:p w14:paraId="392585B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569812.2731</w:t>
            </w:r>
          </w:p>
        </w:tc>
        <w:tc>
          <w:tcPr>
            <w:tcW w:w="0" w:type="auto"/>
            <w:tcBorders>
              <w:top w:val="nil"/>
              <w:left w:val="nil"/>
              <w:bottom w:val="single" w:sz="4" w:space="0" w:color="auto"/>
              <w:right w:val="single" w:sz="4" w:space="0" w:color="auto"/>
            </w:tcBorders>
            <w:shd w:val="clear" w:color="auto" w:fill="auto"/>
            <w:noWrap/>
            <w:vAlign w:val="center"/>
          </w:tcPr>
          <w:p w14:paraId="6F888F1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3536917.422</w:t>
            </w:r>
          </w:p>
        </w:tc>
        <w:tc>
          <w:tcPr>
            <w:tcW w:w="0" w:type="auto"/>
            <w:tcBorders>
              <w:top w:val="nil"/>
              <w:left w:val="nil"/>
              <w:bottom w:val="single" w:sz="4" w:space="0" w:color="auto"/>
              <w:right w:val="single" w:sz="4" w:space="0" w:color="auto"/>
            </w:tcBorders>
            <w:shd w:val="clear" w:color="auto" w:fill="auto"/>
            <w:noWrap/>
            <w:vAlign w:val="center"/>
          </w:tcPr>
          <w:p w14:paraId="64E6F63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41</w:t>
            </w:r>
          </w:p>
        </w:tc>
        <w:tc>
          <w:tcPr>
            <w:tcW w:w="0" w:type="auto"/>
            <w:tcBorders>
              <w:top w:val="nil"/>
              <w:left w:val="nil"/>
              <w:bottom w:val="single" w:sz="4" w:space="0" w:color="auto"/>
              <w:right w:val="single" w:sz="4" w:space="0" w:color="auto"/>
            </w:tcBorders>
            <w:shd w:val="clear" w:color="auto" w:fill="auto"/>
            <w:noWrap/>
            <w:vAlign w:val="center"/>
          </w:tcPr>
          <w:p w14:paraId="0B81970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569564.9525</w:t>
            </w:r>
          </w:p>
        </w:tc>
        <w:tc>
          <w:tcPr>
            <w:tcW w:w="0" w:type="auto"/>
            <w:tcBorders>
              <w:top w:val="nil"/>
              <w:left w:val="nil"/>
              <w:bottom w:val="single" w:sz="4" w:space="0" w:color="auto"/>
              <w:right w:val="single" w:sz="4" w:space="0" w:color="auto"/>
            </w:tcBorders>
            <w:shd w:val="clear" w:color="auto" w:fill="auto"/>
            <w:noWrap/>
            <w:vAlign w:val="center"/>
          </w:tcPr>
          <w:p w14:paraId="058C57C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3537779.114</w:t>
            </w:r>
          </w:p>
        </w:tc>
        <w:tc>
          <w:tcPr>
            <w:tcW w:w="0" w:type="auto"/>
            <w:tcBorders>
              <w:top w:val="nil"/>
              <w:left w:val="nil"/>
              <w:bottom w:val="single" w:sz="4" w:space="0" w:color="auto"/>
              <w:right w:val="single" w:sz="4" w:space="0" w:color="auto"/>
            </w:tcBorders>
            <w:shd w:val="clear" w:color="auto" w:fill="auto"/>
            <w:noWrap/>
            <w:vAlign w:val="center"/>
          </w:tcPr>
          <w:p w14:paraId="740FBAB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73</w:t>
            </w:r>
          </w:p>
        </w:tc>
        <w:tc>
          <w:tcPr>
            <w:tcW w:w="0" w:type="auto"/>
            <w:tcBorders>
              <w:top w:val="nil"/>
              <w:left w:val="nil"/>
              <w:bottom w:val="single" w:sz="4" w:space="0" w:color="auto"/>
              <w:right w:val="single" w:sz="4" w:space="0" w:color="auto"/>
            </w:tcBorders>
            <w:shd w:val="clear" w:color="auto" w:fill="auto"/>
            <w:noWrap/>
            <w:vAlign w:val="center"/>
          </w:tcPr>
          <w:p w14:paraId="1A7AE76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569649.7184</w:t>
            </w:r>
          </w:p>
        </w:tc>
        <w:tc>
          <w:tcPr>
            <w:tcW w:w="0" w:type="auto"/>
            <w:tcBorders>
              <w:top w:val="nil"/>
              <w:left w:val="nil"/>
              <w:bottom w:val="single" w:sz="4" w:space="0" w:color="auto"/>
              <w:right w:val="single" w:sz="4" w:space="0" w:color="auto"/>
            </w:tcBorders>
            <w:shd w:val="clear" w:color="auto" w:fill="auto"/>
            <w:noWrap/>
            <w:vAlign w:val="center"/>
          </w:tcPr>
          <w:p w14:paraId="780B597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3537511.388</w:t>
            </w:r>
          </w:p>
        </w:tc>
      </w:tr>
      <w:tr w:rsidR="000F4245" w14:paraId="2ED8F0A8" w14:textId="77777777">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tcPr>
          <w:p w14:paraId="0E147E1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10</w:t>
            </w:r>
          </w:p>
        </w:tc>
        <w:tc>
          <w:tcPr>
            <w:tcW w:w="0" w:type="auto"/>
            <w:tcBorders>
              <w:top w:val="nil"/>
              <w:left w:val="nil"/>
              <w:bottom w:val="single" w:sz="4" w:space="0" w:color="auto"/>
              <w:right w:val="single" w:sz="4" w:space="0" w:color="auto"/>
            </w:tcBorders>
            <w:shd w:val="clear" w:color="auto" w:fill="auto"/>
            <w:noWrap/>
            <w:vAlign w:val="center"/>
          </w:tcPr>
          <w:p w14:paraId="4336C08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569823.6455</w:t>
            </w:r>
          </w:p>
        </w:tc>
        <w:tc>
          <w:tcPr>
            <w:tcW w:w="0" w:type="auto"/>
            <w:tcBorders>
              <w:top w:val="nil"/>
              <w:left w:val="nil"/>
              <w:bottom w:val="single" w:sz="4" w:space="0" w:color="auto"/>
              <w:right w:val="single" w:sz="4" w:space="0" w:color="auto"/>
            </w:tcBorders>
            <w:shd w:val="clear" w:color="auto" w:fill="auto"/>
            <w:noWrap/>
            <w:vAlign w:val="center"/>
          </w:tcPr>
          <w:p w14:paraId="2685CCE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3536953.85</w:t>
            </w:r>
          </w:p>
        </w:tc>
        <w:tc>
          <w:tcPr>
            <w:tcW w:w="0" w:type="auto"/>
            <w:tcBorders>
              <w:top w:val="nil"/>
              <w:left w:val="nil"/>
              <w:bottom w:val="single" w:sz="4" w:space="0" w:color="auto"/>
              <w:right w:val="single" w:sz="4" w:space="0" w:color="auto"/>
            </w:tcBorders>
            <w:shd w:val="clear" w:color="auto" w:fill="auto"/>
            <w:noWrap/>
            <w:vAlign w:val="center"/>
          </w:tcPr>
          <w:p w14:paraId="761247B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42</w:t>
            </w:r>
          </w:p>
        </w:tc>
        <w:tc>
          <w:tcPr>
            <w:tcW w:w="0" w:type="auto"/>
            <w:tcBorders>
              <w:top w:val="nil"/>
              <w:left w:val="nil"/>
              <w:bottom w:val="single" w:sz="4" w:space="0" w:color="auto"/>
              <w:right w:val="single" w:sz="4" w:space="0" w:color="auto"/>
            </w:tcBorders>
            <w:shd w:val="clear" w:color="auto" w:fill="auto"/>
            <w:noWrap/>
            <w:vAlign w:val="center"/>
          </w:tcPr>
          <w:p w14:paraId="3655AE6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569564.7219</w:t>
            </w:r>
          </w:p>
        </w:tc>
        <w:tc>
          <w:tcPr>
            <w:tcW w:w="0" w:type="auto"/>
            <w:tcBorders>
              <w:top w:val="nil"/>
              <w:left w:val="nil"/>
              <w:bottom w:val="single" w:sz="4" w:space="0" w:color="auto"/>
              <w:right w:val="single" w:sz="4" w:space="0" w:color="auto"/>
            </w:tcBorders>
            <w:shd w:val="clear" w:color="auto" w:fill="auto"/>
            <w:noWrap/>
            <w:vAlign w:val="center"/>
          </w:tcPr>
          <w:p w14:paraId="1010F34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3537754.879</w:t>
            </w:r>
          </w:p>
        </w:tc>
        <w:tc>
          <w:tcPr>
            <w:tcW w:w="0" w:type="auto"/>
            <w:tcBorders>
              <w:top w:val="nil"/>
              <w:left w:val="nil"/>
              <w:bottom w:val="single" w:sz="4" w:space="0" w:color="auto"/>
              <w:right w:val="single" w:sz="4" w:space="0" w:color="auto"/>
            </w:tcBorders>
            <w:shd w:val="clear" w:color="auto" w:fill="auto"/>
            <w:noWrap/>
            <w:vAlign w:val="center"/>
          </w:tcPr>
          <w:p w14:paraId="7550907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74</w:t>
            </w:r>
          </w:p>
        </w:tc>
        <w:tc>
          <w:tcPr>
            <w:tcW w:w="0" w:type="auto"/>
            <w:tcBorders>
              <w:top w:val="nil"/>
              <w:left w:val="nil"/>
              <w:bottom w:val="single" w:sz="4" w:space="0" w:color="auto"/>
              <w:right w:val="single" w:sz="4" w:space="0" w:color="auto"/>
            </w:tcBorders>
            <w:shd w:val="clear" w:color="auto" w:fill="auto"/>
            <w:noWrap/>
            <w:vAlign w:val="center"/>
          </w:tcPr>
          <w:p w14:paraId="2EC2807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569657.9232</w:t>
            </w:r>
          </w:p>
        </w:tc>
        <w:tc>
          <w:tcPr>
            <w:tcW w:w="0" w:type="auto"/>
            <w:tcBorders>
              <w:top w:val="nil"/>
              <w:left w:val="nil"/>
              <w:bottom w:val="single" w:sz="4" w:space="0" w:color="auto"/>
              <w:right w:val="single" w:sz="4" w:space="0" w:color="auto"/>
            </w:tcBorders>
            <w:shd w:val="clear" w:color="auto" w:fill="auto"/>
            <w:noWrap/>
            <w:vAlign w:val="center"/>
          </w:tcPr>
          <w:p w14:paraId="76C641D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3537509.119</w:t>
            </w:r>
          </w:p>
        </w:tc>
      </w:tr>
      <w:tr w:rsidR="000F4245" w14:paraId="6A2AAC7A" w14:textId="77777777">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tcPr>
          <w:p w14:paraId="53953A2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11</w:t>
            </w:r>
          </w:p>
        </w:tc>
        <w:tc>
          <w:tcPr>
            <w:tcW w:w="0" w:type="auto"/>
            <w:tcBorders>
              <w:top w:val="nil"/>
              <w:left w:val="nil"/>
              <w:bottom w:val="single" w:sz="4" w:space="0" w:color="auto"/>
              <w:right w:val="single" w:sz="4" w:space="0" w:color="auto"/>
            </w:tcBorders>
            <w:shd w:val="clear" w:color="auto" w:fill="auto"/>
            <w:noWrap/>
            <w:vAlign w:val="center"/>
          </w:tcPr>
          <w:p w14:paraId="1EE554F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569834.0978</w:t>
            </w:r>
          </w:p>
        </w:tc>
        <w:tc>
          <w:tcPr>
            <w:tcW w:w="0" w:type="auto"/>
            <w:tcBorders>
              <w:top w:val="nil"/>
              <w:left w:val="nil"/>
              <w:bottom w:val="single" w:sz="4" w:space="0" w:color="auto"/>
              <w:right w:val="single" w:sz="4" w:space="0" w:color="auto"/>
            </w:tcBorders>
            <w:shd w:val="clear" w:color="auto" w:fill="auto"/>
            <w:noWrap/>
            <w:vAlign w:val="center"/>
          </w:tcPr>
          <w:p w14:paraId="5EFA782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3536992.599</w:t>
            </w:r>
          </w:p>
        </w:tc>
        <w:tc>
          <w:tcPr>
            <w:tcW w:w="0" w:type="auto"/>
            <w:tcBorders>
              <w:top w:val="nil"/>
              <w:left w:val="nil"/>
              <w:bottom w:val="single" w:sz="4" w:space="0" w:color="auto"/>
              <w:right w:val="single" w:sz="4" w:space="0" w:color="auto"/>
            </w:tcBorders>
            <w:shd w:val="clear" w:color="auto" w:fill="auto"/>
            <w:noWrap/>
            <w:vAlign w:val="center"/>
          </w:tcPr>
          <w:p w14:paraId="49E04EE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43</w:t>
            </w:r>
          </w:p>
        </w:tc>
        <w:tc>
          <w:tcPr>
            <w:tcW w:w="0" w:type="auto"/>
            <w:tcBorders>
              <w:top w:val="nil"/>
              <w:left w:val="nil"/>
              <w:bottom w:val="single" w:sz="4" w:space="0" w:color="auto"/>
              <w:right w:val="single" w:sz="4" w:space="0" w:color="auto"/>
            </w:tcBorders>
            <w:shd w:val="clear" w:color="auto" w:fill="auto"/>
            <w:noWrap/>
            <w:vAlign w:val="center"/>
          </w:tcPr>
          <w:p w14:paraId="3D3ED7F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569566.7562</w:t>
            </w:r>
          </w:p>
        </w:tc>
        <w:tc>
          <w:tcPr>
            <w:tcW w:w="0" w:type="auto"/>
            <w:tcBorders>
              <w:top w:val="nil"/>
              <w:left w:val="nil"/>
              <w:bottom w:val="single" w:sz="4" w:space="0" w:color="auto"/>
              <w:right w:val="single" w:sz="4" w:space="0" w:color="auto"/>
            </w:tcBorders>
            <w:shd w:val="clear" w:color="auto" w:fill="auto"/>
            <w:noWrap/>
            <w:vAlign w:val="center"/>
          </w:tcPr>
          <w:p w14:paraId="2EF1055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3537738.42</w:t>
            </w:r>
          </w:p>
        </w:tc>
        <w:tc>
          <w:tcPr>
            <w:tcW w:w="0" w:type="auto"/>
            <w:tcBorders>
              <w:top w:val="nil"/>
              <w:left w:val="nil"/>
              <w:bottom w:val="single" w:sz="4" w:space="0" w:color="auto"/>
              <w:right w:val="single" w:sz="4" w:space="0" w:color="auto"/>
            </w:tcBorders>
            <w:shd w:val="clear" w:color="auto" w:fill="auto"/>
            <w:noWrap/>
            <w:vAlign w:val="center"/>
          </w:tcPr>
          <w:p w14:paraId="6F669AD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75</w:t>
            </w:r>
          </w:p>
        </w:tc>
        <w:tc>
          <w:tcPr>
            <w:tcW w:w="0" w:type="auto"/>
            <w:tcBorders>
              <w:top w:val="nil"/>
              <w:left w:val="nil"/>
              <w:bottom w:val="single" w:sz="4" w:space="0" w:color="auto"/>
              <w:right w:val="single" w:sz="4" w:space="0" w:color="auto"/>
            </w:tcBorders>
            <w:shd w:val="clear" w:color="auto" w:fill="auto"/>
            <w:noWrap/>
            <w:vAlign w:val="center"/>
          </w:tcPr>
          <w:p w14:paraId="4E4E375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569668.2182</w:t>
            </w:r>
          </w:p>
        </w:tc>
        <w:tc>
          <w:tcPr>
            <w:tcW w:w="0" w:type="auto"/>
            <w:tcBorders>
              <w:top w:val="nil"/>
              <w:left w:val="nil"/>
              <w:bottom w:val="single" w:sz="4" w:space="0" w:color="auto"/>
              <w:right w:val="single" w:sz="4" w:space="0" w:color="auto"/>
            </w:tcBorders>
            <w:shd w:val="clear" w:color="auto" w:fill="auto"/>
            <w:noWrap/>
            <w:vAlign w:val="center"/>
          </w:tcPr>
          <w:p w14:paraId="29ACEDC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3537505.543</w:t>
            </w:r>
          </w:p>
        </w:tc>
      </w:tr>
      <w:tr w:rsidR="000F4245" w14:paraId="1462782F" w14:textId="77777777">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tcPr>
          <w:p w14:paraId="0227C59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12</w:t>
            </w:r>
          </w:p>
        </w:tc>
        <w:tc>
          <w:tcPr>
            <w:tcW w:w="0" w:type="auto"/>
            <w:tcBorders>
              <w:top w:val="nil"/>
              <w:left w:val="nil"/>
              <w:bottom w:val="single" w:sz="4" w:space="0" w:color="auto"/>
              <w:right w:val="single" w:sz="4" w:space="0" w:color="auto"/>
            </w:tcBorders>
            <w:shd w:val="clear" w:color="auto" w:fill="auto"/>
            <w:noWrap/>
            <w:vAlign w:val="center"/>
          </w:tcPr>
          <w:p w14:paraId="4AD3588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569841.4846</w:t>
            </w:r>
          </w:p>
        </w:tc>
        <w:tc>
          <w:tcPr>
            <w:tcW w:w="0" w:type="auto"/>
            <w:tcBorders>
              <w:top w:val="nil"/>
              <w:left w:val="nil"/>
              <w:bottom w:val="single" w:sz="4" w:space="0" w:color="auto"/>
              <w:right w:val="single" w:sz="4" w:space="0" w:color="auto"/>
            </w:tcBorders>
            <w:shd w:val="clear" w:color="auto" w:fill="auto"/>
            <w:noWrap/>
            <w:vAlign w:val="center"/>
          </w:tcPr>
          <w:p w14:paraId="28F8928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3537052.467</w:t>
            </w:r>
          </w:p>
        </w:tc>
        <w:tc>
          <w:tcPr>
            <w:tcW w:w="0" w:type="auto"/>
            <w:tcBorders>
              <w:top w:val="nil"/>
              <w:left w:val="nil"/>
              <w:bottom w:val="single" w:sz="4" w:space="0" w:color="auto"/>
              <w:right w:val="single" w:sz="4" w:space="0" w:color="auto"/>
            </w:tcBorders>
            <w:shd w:val="clear" w:color="auto" w:fill="auto"/>
            <w:noWrap/>
            <w:vAlign w:val="center"/>
          </w:tcPr>
          <w:p w14:paraId="631B3C0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44</w:t>
            </w:r>
          </w:p>
        </w:tc>
        <w:tc>
          <w:tcPr>
            <w:tcW w:w="0" w:type="auto"/>
            <w:tcBorders>
              <w:top w:val="nil"/>
              <w:left w:val="nil"/>
              <w:bottom w:val="single" w:sz="4" w:space="0" w:color="auto"/>
              <w:right w:val="single" w:sz="4" w:space="0" w:color="auto"/>
            </w:tcBorders>
            <w:shd w:val="clear" w:color="auto" w:fill="auto"/>
            <w:noWrap/>
            <w:vAlign w:val="center"/>
          </w:tcPr>
          <w:p w14:paraId="26DBE99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569571.5479</w:t>
            </w:r>
          </w:p>
        </w:tc>
        <w:tc>
          <w:tcPr>
            <w:tcW w:w="0" w:type="auto"/>
            <w:tcBorders>
              <w:top w:val="nil"/>
              <w:left w:val="nil"/>
              <w:bottom w:val="single" w:sz="4" w:space="0" w:color="auto"/>
              <w:right w:val="single" w:sz="4" w:space="0" w:color="auto"/>
            </w:tcBorders>
            <w:shd w:val="clear" w:color="auto" w:fill="auto"/>
            <w:noWrap/>
            <w:vAlign w:val="center"/>
          </w:tcPr>
          <w:p w14:paraId="5D9BF22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3537728.991</w:t>
            </w:r>
          </w:p>
        </w:tc>
        <w:tc>
          <w:tcPr>
            <w:tcW w:w="0" w:type="auto"/>
            <w:tcBorders>
              <w:top w:val="nil"/>
              <w:left w:val="nil"/>
              <w:bottom w:val="single" w:sz="4" w:space="0" w:color="auto"/>
              <w:right w:val="single" w:sz="4" w:space="0" w:color="auto"/>
            </w:tcBorders>
            <w:shd w:val="clear" w:color="auto" w:fill="auto"/>
            <w:noWrap/>
            <w:vAlign w:val="center"/>
          </w:tcPr>
          <w:p w14:paraId="42A6C9B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76</w:t>
            </w:r>
          </w:p>
        </w:tc>
        <w:tc>
          <w:tcPr>
            <w:tcW w:w="0" w:type="auto"/>
            <w:tcBorders>
              <w:top w:val="nil"/>
              <w:left w:val="nil"/>
              <w:bottom w:val="single" w:sz="4" w:space="0" w:color="auto"/>
              <w:right w:val="single" w:sz="4" w:space="0" w:color="auto"/>
            </w:tcBorders>
            <w:shd w:val="clear" w:color="auto" w:fill="auto"/>
            <w:noWrap/>
            <w:vAlign w:val="center"/>
          </w:tcPr>
          <w:p w14:paraId="1396619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569675.554</w:t>
            </w:r>
          </w:p>
        </w:tc>
        <w:tc>
          <w:tcPr>
            <w:tcW w:w="0" w:type="auto"/>
            <w:tcBorders>
              <w:top w:val="nil"/>
              <w:left w:val="nil"/>
              <w:bottom w:val="single" w:sz="4" w:space="0" w:color="auto"/>
              <w:right w:val="single" w:sz="4" w:space="0" w:color="auto"/>
            </w:tcBorders>
            <w:shd w:val="clear" w:color="auto" w:fill="auto"/>
            <w:noWrap/>
            <w:vAlign w:val="center"/>
          </w:tcPr>
          <w:p w14:paraId="0B2B3A2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3537493.584</w:t>
            </w:r>
          </w:p>
        </w:tc>
      </w:tr>
      <w:tr w:rsidR="000F4245" w14:paraId="4E294A44" w14:textId="77777777">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tcPr>
          <w:p w14:paraId="20A9554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13</w:t>
            </w:r>
          </w:p>
        </w:tc>
        <w:tc>
          <w:tcPr>
            <w:tcW w:w="0" w:type="auto"/>
            <w:tcBorders>
              <w:top w:val="nil"/>
              <w:left w:val="nil"/>
              <w:bottom w:val="single" w:sz="4" w:space="0" w:color="auto"/>
              <w:right w:val="single" w:sz="4" w:space="0" w:color="auto"/>
            </w:tcBorders>
            <w:shd w:val="clear" w:color="auto" w:fill="auto"/>
            <w:noWrap/>
            <w:vAlign w:val="center"/>
          </w:tcPr>
          <w:p w14:paraId="1B39531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569865.0642</w:t>
            </w:r>
          </w:p>
        </w:tc>
        <w:tc>
          <w:tcPr>
            <w:tcW w:w="0" w:type="auto"/>
            <w:tcBorders>
              <w:top w:val="nil"/>
              <w:left w:val="nil"/>
              <w:bottom w:val="single" w:sz="4" w:space="0" w:color="auto"/>
              <w:right w:val="single" w:sz="4" w:space="0" w:color="auto"/>
            </w:tcBorders>
            <w:shd w:val="clear" w:color="auto" w:fill="auto"/>
            <w:noWrap/>
            <w:vAlign w:val="center"/>
          </w:tcPr>
          <w:p w14:paraId="0135927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3537208.237</w:t>
            </w:r>
          </w:p>
        </w:tc>
        <w:tc>
          <w:tcPr>
            <w:tcW w:w="0" w:type="auto"/>
            <w:tcBorders>
              <w:top w:val="nil"/>
              <w:left w:val="nil"/>
              <w:bottom w:val="single" w:sz="4" w:space="0" w:color="auto"/>
              <w:right w:val="single" w:sz="4" w:space="0" w:color="auto"/>
            </w:tcBorders>
            <w:shd w:val="clear" w:color="auto" w:fill="auto"/>
            <w:noWrap/>
            <w:vAlign w:val="center"/>
          </w:tcPr>
          <w:p w14:paraId="7F3FC0E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45</w:t>
            </w:r>
          </w:p>
        </w:tc>
        <w:tc>
          <w:tcPr>
            <w:tcW w:w="0" w:type="auto"/>
            <w:tcBorders>
              <w:top w:val="nil"/>
              <w:left w:val="nil"/>
              <w:bottom w:val="single" w:sz="4" w:space="0" w:color="auto"/>
              <w:right w:val="single" w:sz="4" w:space="0" w:color="auto"/>
            </w:tcBorders>
            <w:shd w:val="clear" w:color="auto" w:fill="auto"/>
            <w:noWrap/>
            <w:vAlign w:val="center"/>
          </w:tcPr>
          <w:p w14:paraId="4BD8658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569583.199</w:t>
            </w:r>
          </w:p>
        </w:tc>
        <w:tc>
          <w:tcPr>
            <w:tcW w:w="0" w:type="auto"/>
            <w:tcBorders>
              <w:top w:val="nil"/>
              <w:left w:val="nil"/>
              <w:bottom w:val="single" w:sz="4" w:space="0" w:color="auto"/>
              <w:right w:val="single" w:sz="4" w:space="0" w:color="auto"/>
            </w:tcBorders>
            <w:shd w:val="clear" w:color="auto" w:fill="auto"/>
            <w:noWrap/>
            <w:vAlign w:val="center"/>
          </w:tcPr>
          <w:p w14:paraId="47BC3BA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3537725.292</w:t>
            </w:r>
          </w:p>
        </w:tc>
        <w:tc>
          <w:tcPr>
            <w:tcW w:w="0" w:type="auto"/>
            <w:tcBorders>
              <w:top w:val="nil"/>
              <w:left w:val="nil"/>
              <w:bottom w:val="single" w:sz="4" w:space="0" w:color="auto"/>
              <w:right w:val="single" w:sz="4" w:space="0" w:color="auto"/>
            </w:tcBorders>
            <w:shd w:val="clear" w:color="auto" w:fill="auto"/>
            <w:noWrap/>
            <w:vAlign w:val="center"/>
          </w:tcPr>
          <w:p w14:paraId="1B49F57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77</w:t>
            </w:r>
          </w:p>
        </w:tc>
        <w:tc>
          <w:tcPr>
            <w:tcW w:w="0" w:type="auto"/>
            <w:tcBorders>
              <w:top w:val="nil"/>
              <w:left w:val="nil"/>
              <w:bottom w:val="single" w:sz="4" w:space="0" w:color="auto"/>
              <w:right w:val="single" w:sz="4" w:space="0" w:color="auto"/>
            </w:tcBorders>
            <w:shd w:val="clear" w:color="auto" w:fill="auto"/>
            <w:noWrap/>
            <w:vAlign w:val="center"/>
          </w:tcPr>
          <w:p w14:paraId="7F5B017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569679.0633</w:t>
            </w:r>
          </w:p>
        </w:tc>
        <w:tc>
          <w:tcPr>
            <w:tcW w:w="0" w:type="auto"/>
            <w:tcBorders>
              <w:top w:val="nil"/>
              <w:left w:val="nil"/>
              <w:bottom w:val="single" w:sz="4" w:space="0" w:color="auto"/>
              <w:right w:val="single" w:sz="4" w:space="0" w:color="auto"/>
            </w:tcBorders>
            <w:shd w:val="clear" w:color="auto" w:fill="auto"/>
            <w:noWrap/>
            <w:vAlign w:val="center"/>
          </w:tcPr>
          <w:p w14:paraId="615327C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3537486.847</w:t>
            </w:r>
          </w:p>
        </w:tc>
      </w:tr>
      <w:tr w:rsidR="000F4245" w14:paraId="4C1F0A1B" w14:textId="77777777">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tcPr>
          <w:p w14:paraId="2112F82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14</w:t>
            </w:r>
          </w:p>
        </w:tc>
        <w:tc>
          <w:tcPr>
            <w:tcW w:w="0" w:type="auto"/>
            <w:tcBorders>
              <w:top w:val="nil"/>
              <w:left w:val="nil"/>
              <w:bottom w:val="single" w:sz="4" w:space="0" w:color="auto"/>
              <w:right w:val="single" w:sz="4" w:space="0" w:color="auto"/>
            </w:tcBorders>
            <w:shd w:val="clear" w:color="auto" w:fill="auto"/>
            <w:noWrap/>
            <w:vAlign w:val="center"/>
          </w:tcPr>
          <w:p w14:paraId="6FC6EE1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569853.7016</w:t>
            </w:r>
          </w:p>
        </w:tc>
        <w:tc>
          <w:tcPr>
            <w:tcW w:w="0" w:type="auto"/>
            <w:tcBorders>
              <w:top w:val="nil"/>
              <w:left w:val="nil"/>
              <w:bottom w:val="single" w:sz="4" w:space="0" w:color="auto"/>
              <w:right w:val="single" w:sz="4" w:space="0" w:color="auto"/>
            </w:tcBorders>
            <w:shd w:val="clear" w:color="auto" w:fill="auto"/>
            <w:noWrap/>
            <w:vAlign w:val="center"/>
          </w:tcPr>
          <w:p w14:paraId="3DAA021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3537281.936</w:t>
            </w:r>
          </w:p>
        </w:tc>
        <w:tc>
          <w:tcPr>
            <w:tcW w:w="0" w:type="auto"/>
            <w:tcBorders>
              <w:top w:val="nil"/>
              <w:left w:val="nil"/>
              <w:bottom w:val="single" w:sz="4" w:space="0" w:color="auto"/>
              <w:right w:val="single" w:sz="4" w:space="0" w:color="auto"/>
            </w:tcBorders>
            <w:shd w:val="clear" w:color="auto" w:fill="auto"/>
            <w:noWrap/>
            <w:vAlign w:val="center"/>
          </w:tcPr>
          <w:p w14:paraId="3E1E01B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46</w:t>
            </w:r>
          </w:p>
        </w:tc>
        <w:tc>
          <w:tcPr>
            <w:tcW w:w="0" w:type="auto"/>
            <w:tcBorders>
              <w:top w:val="nil"/>
              <w:left w:val="nil"/>
              <w:bottom w:val="single" w:sz="4" w:space="0" w:color="auto"/>
              <w:right w:val="single" w:sz="4" w:space="0" w:color="auto"/>
            </w:tcBorders>
            <w:shd w:val="clear" w:color="auto" w:fill="auto"/>
            <w:noWrap/>
            <w:vAlign w:val="center"/>
          </w:tcPr>
          <w:p w14:paraId="2035BF6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569596.0214</w:t>
            </w:r>
          </w:p>
        </w:tc>
        <w:tc>
          <w:tcPr>
            <w:tcW w:w="0" w:type="auto"/>
            <w:tcBorders>
              <w:top w:val="nil"/>
              <w:left w:val="nil"/>
              <w:bottom w:val="single" w:sz="4" w:space="0" w:color="auto"/>
              <w:right w:val="single" w:sz="4" w:space="0" w:color="auto"/>
            </w:tcBorders>
            <w:shd w:val="clear" w:color="auto" w:fill="auto"/>
            <w:noWrap/>
            <w:vAlign w:val="center"/>
          </w:tcPr>
          <w:p w14:paraId="48FB883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3537725.107</w:t>
            </w:r>
          </w:p>
        </w:tc>
        <w:tc>
          <w:tcPr>
            <w:tcW w:w="0" w:type="auto"/>
            <w:tcBorders>
              <w:top w:val="nil"/>
              <w:left w:val="nil"/>
              <w:bottom w:val="single" w:sz="4" w:space="0" w:color="auto"/>
              <w:right w:val="single" w:sz="4" w:space="0" w:color="auto"/>
            </w:tcBorders>
            <w:shd w:val="clear" w:color="auto" w:fill="auto"/>
            <w:noWrap/>
            <w:vAlign w:val="center"/>
          </w:tcPr>
          <w:p w14:paraId="74A469C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78</w:t>
            </w:r>
          </w:p>
        </w:tc>
        <w:tc>
          <w:tcPr>
            <w:tcW w:w="0" w:type="auto"/>
            <w:tcBorders>
              <w:top w:val="nil"/>
              <w:left w:val="nil"/>
              <w:bottom w:val="single" w:sz="4" w:space="0" w:color="auto"/>
              <w:right w:val="single" w:sz="4" w:space="0" w:color="auto"/>
            </w:tcBorders>
            <w:shd w:val="clear" w:color="auto" w:fill="auto"/>
            <w:noWrap/>
            <w:vAlign w:val="center"/>
          </w:tcPr>
          <w:p w14:paraId="627A2CE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569681.4907</w:t>
            </w:r>
          </w:p>
        </w:tc>
        <w:tc>
          <w:tcPr>
            <w:tcW w:w="0" w:type="auto"/>
            <w:tcBorders>
              <w:top w:val="nil"/>
              <w:left w:val="nil"/>
              <w:bottom w:val="single" w:sz="4" w:space="0" w:color="auto"/>
              <w:right w:val="single" w:sz="4" w:space="0" w:color="auto"/>
            </w:tcBorders>
            <w:shd w:val="clear" w:color="auto" w:fill="auto"/>
            <w:noWrap/>
            <w:vAlign w:val="center"/>
          </w:tcPr>
          <w:p w14:paraId="0418F29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3537477.485</w:t>
            </w:r>
          </w:p>
        </w:tc>
      </w:tr>
      <w:tr w:rsidR="000F4245" w14:paraId="4A711C97" w14:textId="77777777">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tcPr>
          <w:p w14:paraId="5DD38EB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15</w:t>
            </w:r>
          </w:p>
        </w:tc>
        <w:tc>
          <w:tcPr>
            <w:tcW w:w="0" w:type="auto"/>
            <w:tcBorders>
              <w:top w:val="nil"/>
              <w:left w:val="nil"/>
              <w:bottom w:val="single" w:sz="4" w:space="0" w:color="auto"/>
              <w:right w:val="single" w:sz="4" w:space="0" w:color="auto"/>
            </w:tcBorders>
            <w:shd w:val="clear" w:color="auto" w:fill="auto"/>
            <w:noWrap/>
            <w:vAlign w:val="center"/>
          </w:tcPr>
          <w:p w14:paraId="1815F0D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569851.6664</w:t>
            </w:r>
          </w:p>
        </w:tc>
        <w:tc>
          <w:tcPr>
            <w:tcW w:w="0" w:type="auto"/>
            <w:tcBorders>
              <w:top w:val="nil"/>
              <w:left w:val="nil"/>
              <w:bottom w:val="single" w:sz="4" w:space="0" w:color="auto"/>
              <w:right w:val="single" w:sz="4" w:space="0" w:color="auto"/>
            </w:tcBorders>
            <w:shd w:val="clear" w:color="auto" w:fill="auto"/>
            <w:noWrap/>
            <w:vAlign w:val="center"/>
          </w:tcPr>
          <w:p w14:paraId="1CC47DE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3537369.049</w:t>
            </w:r>
          </w:p>
        </w:tc>
        <w:tc>
          <w:tcPr>
            <w:tcW w:w="0" w:type="auto"/>
            <w:tcBorders>
              <w:top w:val="nil"/>
              <w:left w:val="nil"/>
              <w:bottom w:val="single" w:sz="4" w:space="0" w:color="auto"/>
              <w:right w:val="single" w:sz="4" w:space="0" w:color="auto"/>
            </w:tcBorders>
            <w:shd w:val="clear" w:color="auto" w:fill="auto"/>
            <w:noWrap/>
            <w:vAlign w:val="center"/>
          </w:tcPr>
          <w:p w14:paraId="392004E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47</w:t>
            </w:r>
          </w:p>
        </w:tc>
        <w:tc>
          <w:tcPr>
            <w:tcW w:w="0" w:type="auto"/>
            <w:tcBorders>
              <w:top w:val="nil"/>
              <w:left w:val="nil"/>
              <w:bottom w:val="single" w:sz="4" w:space="0" w:color="auto"/>
              <w:right w:val="single" w:sz="4" w:space="0" w:color="auto"/>
            </w:tcBorders>
            <w:shd w:val="clear" w:color="auto" w:fill="auto"/>
            <w:noWrap/>
            <w:vAlign w:val="center"/>
          </w:tcPr>
          <w:p w14:paraId="1C68EBE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569601.138</w:t>
            </w:r>
          </w:p>
        </w:tc>
        <w:tc>
          <w:tcPr>
            <w:tcW w:w="0" w:type="auto"/>
            <w:tcBorders>
              <w:top w:val="nil"/>
              <w:left w:val="nil"/>
              <w:bottom w:val="single" w:sz="4" w:space="0" w:color="auto"/>
              <w:right w:val="single" w:sz="4" w:space="0" w:color="auto"/>
            </w:tcBorders>
            <w:shd w:val="clear" w:color="auto" w:fill="auto"/>
            <w:noWrap/>
            <w:vAlign w:val="center"/>
          </w:tcPr>
          <w:p w14:paraId="002F02E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3537722.949</w:t>
            </w:r>
          </w:p>
        </w:tc>
        <w:tc>
          <w:tcPr>
            <w:tcW w:w="0" w:type="auto"/>
            <w:tcBorders>
              <w:top w:val="nil"/>
              <w:left w:val="nil"/>
              <w:bottom w:val="single" w:sz="4" w:space="0" w:color="auto"/>
              <w:right w:val="single" w:sz="4" w:space="0" w:color="auto"/>
            </w:tcBorders>
            <w:shd w:val="clear" w:color="auto" w:fill="auto"/>
            <w:noWrap/>
            <w:vAlign w:val="center"/>
          </w:tcPr>
          <w:p w14:paraId="268EB5F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79</w:t>
            </w:r>
          </w:p>
        </w:tc>
        <w:tc>
          <w:tcPr>
            <w:tcW w:w="0" w:type="auto"/>
            <w:tcBorders>
              <w:top w:val="nil"/>
              <w:left w:val="nil"/>
              <w:bottom w:val="single" w:sz="4" w:space="0" w:color="auto"/>
              <w:right w:val="single" w:sz="4" w:space="0" w:color="auto"/>
            </w:tcBorders>
            <w:shd w:val="clear" w:color="auto" w:fill="auto"/>
            <w:noWrap/>
            <w:vAlign w:val="center"/>
          </w:tcPr>
          <w:p w14:paraId="4BE806C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569681.0616</w:t>
            </w:r>
          </w:p>
        </w:tc>
        <w:tc>
          <w:tcPr>
            <w:tcW w:w="0" w:type="auto"/>
            <w:tcBorders>
              <w:top w:val="nil"/>
              <w:left w:val="nil"/>
              <w:bottom w:val="single" w:sz="4" w:space="0" w:color="auto"/>
              <w:right w:val="single" w:sz="4" w:space="0" w:color="auto"/>
            </w:tcBorders>
            <w:shd w:val="clear" w:color="auto" w:fill="auto"/>
            <w:noWrap/>
            <w:vAlign w:val="center"/>
          </w:tcPr>
          <w:p w14:paraId="1F59933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3537469.571</w:t>
            </w:r>
          </w:p>
        </w:tc>
      </w:tr>
      <w:tr w:rsidR="000F4245" w14:paraId="7238B593" w14:textId="77777777">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tcPr>
          <w:p w14:paraId="7062998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16</w:t>
            </w:r>
          </w:p>
        </w:tc>
        <w:tc>
          <w:tcPr>
            <w:tcW w:w="0" w:type="auto"/>
            <w:tcBorders>
              <w:top w:val="nil"/>
              <w:left w:val="nil"/>
              <w:bottom w:val="single" w:sz="4" w:space="0" w:color="auto"/>
              <w:right w:val="single" w:sz="4" w:space="0" w:color="auto"/>
            </w:tcBorders>
            <w:shd w:val="clear" w:color="auto" w:fill="auto"/>
            <w:noWrap/>
            <w:vAlign w:val="center"/>
          </w:tcPr>
          <w:p w14:paraId="11A7E31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569832.5614</w:t>
            </w:r>
          </w:p>
        </w:tc>
        <w:tc>
          <w:tcPr>
            <w:tcW w:w="0" w:type="auto"/>
            <w:tcBorders>
              <w:top w:val="nil"/>
              <w:left w:val="nil"/>
              <w:bottom w:val="single" w:sz="4" w:space="0" w:color="auto"/>
              <w:right w:val="single" w:sz="4" w:space="0" w:color="auto"/>
            </w:tcBorders>
            <w:shd w:val="clear" w:color="auto" w:fill="auto"/>
            <w:noWrap/>
            <w:vAlign w:val="center"/>
          </w:tcPr>
          <w:p w14:paraId="70C00C0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3537550.043</w:t>
            </w:r>
          </w:p>
        </w:tc>
        <w:tc>
          <w:tcPr>
            <w:tcW w:w="0" w:type="auto"/>
            <w:tcBorders>
              <w:top w:val="nil"/>
              <w:left w:val="nil"/>
              <w:bottom w:val="single" w:sz="4" w:space="0" w:color="auto"/>
              <w:right w:val="single" w:sz="4" w:space="0" w:color="auto"/>
            </w:tcBorders>
            <w:shd w:val="clear" w:color="auto" w:fill="auto"/>
            <w:noWrap/>
            <w:vAlign w:val="center"/>
          </w:tcPr>
          <w:p w14:paraId="129A292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48</w:t>
            </w:r>
          </w:p>
        </w:tc>
        <w:tc>
          <w:tcPr>
            <w:tcW w:w="0" w:type="auto"/>
            <w:tcBorders>
              <w:top w:val="nil"/>
              <w:left w:val="nil"/>
              <w:bottom w:val="single" w:sz="4" w:space="0" w:color="auto"/>
              <w:right w:val="single" w:sz="4" w:space="0" w:color="auto"/>
            </w:tcBorders>
            <w:shd w:val="clear" w:color="auto" w:fill="auto"/>
            <w:noWrap/>
            <w:vAlign w:val="center"/>
          </w:tcPr>
          <w:p w14:paraId="3F28C70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569607.1793</w:t>
            </w:r>
          </w:p>
        </w:tc>
        <w:tc>
          <w:tcPr>
            <w:tcW w:w="0" w:type="auto"/>
            <w:tcBorders>
              <w:top w:val="nil"/>
              <w:left w:val="nil"/>
              <w:bottom w:val="single" w:sz="4" w:space="0" w:color="auto"/>
              <w:right w:val="single" w:sz="4" w:space="0" w:color="auto"/>
            </w:tcBorders>
            <w:shd w:val="clear" w:color="auto" w:fill="auto"/>
            <w:noWrap/>
            <w:vAlign w:val="center"/>
          </w:tcPr>
          <w:p w14:paraId="1A67606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3537713.887</w:t>
            </w:r>
          </w:p>
        </w:tc>
        <w:tc>
          <w:tcPr>
            <w:tcW w:w="0" w:type="auto"/>
            <w:tcBorders>
              <w:top w:val="nil"/>
              <w:left w:val="nil"/>
              <w:bottom w:val="single" w:sz="4" w:space="0" w:color="auto"/>
              <w:right w:val="single" w:sz="4" w:space="0" w:color="auto"/>
            </w:tcBorders>
            <w:shd w:val="clear" w:color="auto" w:fill="auto"/>
            <w:noWrap/>
            <w:vAlign w:val="center"/>
          </w:tcPr>
          <w:p w14:paraId="0AEA56F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80</w:t>
            </w:r>
          </w:p>
        </w:tc>
        <w:tc>
          <w:tcPr>
            <w:tcW w:w="0" w:type="auto"/>
            <w:tcBorders>
              <w:top w:val="nil"/>
              <w:left w:val="nil"/>
              <w:bottom w:val="single" w:sz="4" w:space="0" w:color="auto"/>
              <w:right w:val="single" w:sz="4" w:space="0" w:color="auto"/>
            </w:tcBorders>
            <w:shd w:val="clear" w:color="auto" w:fill="auto"/>
            <w:noWrap/>
            <w:vAlign w:val="center"/>
          </w:tcPr>
          <w:p w14:paraId="5B170BC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569677.0161</w:t>
            </w:r>
          </w:p>
        </w:tc>
        <w:tc>
          <w:tcPr>
            <w:tcW w:w="0" w:type="auto"/>
            <w:tcBorders>
              <w:top w:val="nil"/>
              <w:left w:val="nil"/>
              <w:bottom w:val="single" w:sz="4" w:space="0" w:color="auto"/>
              <w:right w:val="single" w:sz="4" w:space="0" w:color="auto"/>
            </w:tcBorders>
            <w:shd w:val="clear" w:color="auto" w:fill="auto"/>
            <w:noWrap/>
            <w:vAlign w:val="center"/>
          </w:tcPr>
          <w:p w14:paraId="1E2AFD0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3537461.596</w:t>
            </w:r>
          </w:p>
        </w:tc>
      </w:tr>
      <w:tr w:rsidR="000F4245" w14:paraId="5F330832" w14:textId="77777777">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tcPr>
          <w:p w14:paraId="049ABAA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17</w:t>
            </w:r>
          </w:p>
        </w:tc>
        <w:tc>
          <w:tcPr>
            <w:tcW w:w="0" w:type="auto"/>
            <w:tcBorders>
              <w:top w:val="nil"/>
              <w:left w:val="nil"/>
              <w:bottom w:val="single" w:sz="4" w:space="0" w:color="auto"/>
              <w:right w:val="single" w:sz="4" w:space="0" w:color="auto"/>
            </w:tcBorders>
            <w:shd w:val="clear" w:color="auto" w:fill="auto"/>
            <w:noWrap/>
            <w:vAlign w:val="center"/>
          </w:tcPr>
          <w:p w14:paraId="3EF80C1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569784.2607</w:t>
            </w:r>
          </w:p>
        </w:tc>
        <w:tc>
          <w:tcPr>
            <w:tcW w:w="0" w:type="auto"/>
            <w:tcBorders>
              <w:top w:val="nil"/>
              <w:left w:val="nil"/>
              <w:bottom w:val="single" w:sz="4" w:space="0" w:color="auto"/>
              <w:right w:val="single" w:sz="4" w:space="0" w:color="auto"/>
            </w:tcBorders>
            <w:shd w:val="clear" w:color="auto" w:fill="auto"/>
            <w:noWrap/>
            <w:vAlign w:val="center"/>
          </w:tcPr>
          <w:p w14:paraId="4CF56DC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3537656.801</w:t>
            </w:r>
          </w:p>
        </w:tc>
        <w:tc>
          <w:tcPr>
            <w:tcW w:w="0" w:type="auto"/>
            <w:tcBorders>
              <w:top w:val="nil"/>
              <w:left w:val="nil"/>
              <w:bottom w:val="single" w:sz="4" w:space="0" w:color="auto"/>
              <w:right w:val="single" w:sz="4" w:space="0" w:color="auto"/>
            </w:tcBorders>
            <w:shd w:val="clear" w:color="auto" w:fill="auto"/>
            <w:noWrap/>
            <w:vAlign w:val="center"/>
          </w:tcPr>
          <w:p w14:paraId="7E8162C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49</w:t>
            </w:r>
          </w:p>
        </w:tc>
        <w:tc>
          <w:tcPr>
            <w:tcW w:w="0" w:type="auto"/>
            <w:tcBorders>
              <w:top w:val="nil"/>
              <w:left w:val="nil"/>
              <w:bottom w:val="single" w:sz="4" w:space="0" w:color="auto"/>
              <w:right w:val="single" w:sz="4" w:space="0" w:color="auto"/>
            </w:tcBorders>
            <w:shd w:val="clear" w:color="auto" w:fill="auto"/>
            <w:noWrap/>
            <w:vAlign w:val="center"/>
          </w:tcPr>
          <w:p w14:paraId="44B847C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569610.1383</w:t>
            </w:r>
          </w:p>
        </w:tc>
        <w:tc>
          <w:tcPr>
            <w:tcW w:w="0" w:type="auto"/>
            <w:tcBorders>
              <w:top w:val="nil"/>
              <w:left w:val="nil"/>
              <w:bottom w:val="single" w:sz="4" w:space="0" w:color="auto"/>
              <w:right w:val="single" w:sz="4" w:space="0" w:color="auto"/>
            </w:tcBorders>
            <w:shd w:val="clear" w:color="auto" w:fill="auto"/>
            <w:noWrap/>
            <w:vAlign w:val="center"/>
          </w:tcPr>
          <w:p w14:paraId="6CA7BB6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3537707.969</w:t>
            </w:r>
          </w:p>
        </w:tc>
        <w:tc>
          <w:tcPr>
            <w:tcW w:w="0" w:type="auto"/>
            <w:tcBorders>
              <w:top w:val="nil"/>
              <w:left w:val="nil"/>
              <w:bottom w:val="single" w:sz="4" w:space="0" w:color="auto"/>
              <w:right w:val="single" w:sz="4" w:space="0" w:color="auto"/>
            </w:tcBorders>
            <w:shd w:val="clear" w:color="auto" w:fill="auto"/>
            <w:noWrap/>
            <w:vAlign w:val="center"/>
          </w:tcPr>
          <w:p w14:paraId="79CDF54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81</w:t>
            </w:r>
          </w:p>
        </w:tc>
        <w:tc>
          <w:tcPr>
            <w:tcW w:w="0" w:type="auto"/>
            <w:tcBorders>
              <w:top w:val="nil"/>
              <w:left w:val="nil"/>
              <w:bottom w:val="single" w:sz="4" w:space="0" w:color="auto"/>
              <w:right w:val="single" w:sz="4" w:space="0" w:color="auto"/>
            </w:tcBorders>
            <w:shd w:val="clear" w:color="auto" w:fill="auto"/>
            <w:noWrap/>
            <w:vAlign w:val="center"/>
          </w:tcPr>
          <w:p w14:paraId="6D48678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569666.8056</w:t>
            </w:r>
          </w:p>
        </w:tc>
        <w:tc>
          <w:tcPr>
            <w:tcW w:w="0" w:type="auto"/>
            <w:tcBorders>
              <w:top w:val="nil"/>
              <w:left w:val="nil"/>
              <w:bottom w:val="single" w:sz="4" w:space="0" w:color="auto"/>
              <w:right w:val="single" w:sz="4" w:space="0" w:color="auto"/>
            </w:tcBorders>
            <w:shd w:val="clear" w:color="auto" w:fill="auto"/>
            <w:noWrap/>
            <w:vAlign w:val="center"/>
          </w:tcPr>
          <w:p w14:paraId="0DB7CCA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3537457.175</w:t>
            </w:r>
          </w:p>
        </w:tc>
      </w:tr>
      <w:tr w:rsidR="000F4245" w14:paraId="0CB67F1E" w14:textId="77777777">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tcPr>
          <w:p w14:paraId="43CE44B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18</w:t>
            </w:r>
          </w:p>
        </w:tc>
        <w:tc>
          <w:tcPr>
            <w:tcW w:w="0" w:type="auto"/>
            <w:tcBorders>
              <w:top w:val="nil"/>
              <w:left w:val="nil"/>
              <w:bottom w:val="single" w:sz="4" w:space="0" w:color="auto"/>
              <w:right w:val="single" w:sz="4" w:space="0" w:color="auto"/>
            </w:tcBorders>
            <w:shd w:val="clear" w:color="auto" w:fill="auto"/>
            <w:noWrap/>
            <w:vAlign w:val="center"/>
          </w:tcPr>
          <w:p w14:paraId="5B2F4FE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569766.3886</w:t>
            </w:r>
          </w:p>
        </w:tc>
        <w:tc>
          <w:tcPr>
            <w:tcW w:w="0" w:type="auto"/>
            <w:tcBorders>
              <w:top w:val="nil"/>
              <w:left w:val="nil"/>
              <w:bottom w:val="single" w:sz="4" w:space="0" w:color="auto"/>
              <w:right w:val="single" w:sz="4" w:space="0" w:color="auto"/>
            </w:tcBorders>
            <w:shd w:val="clear" w:color="auto" w:fill="auto"/>
            <w:noWrap/>
            <w:vAlign w:val="center"/>
          </w:tcPr>
          <w:p w14:paraId="411899C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3537667.328</w:t>
            </w:r>
          </w:p>
        </w:tc>
        <w:tc>
          <w:tcPr>
            <w:tcW w:w="0" w:type="auto"/>
            <w:tcBorders>
              <w:top w:val="nil"/>
              <w:left w:val="nil"/>
              <w:bottom w:val="single" w:sz="4" w:space="0" w:color="auto"/>
              <w:right w:val="single" w:sz="4" w:space="0" w:color="auto"/>
            </w:tcBorders>
            <w:shd w:val="clear" w:color="auto" w:fill="auto"/>
            <w:noWrap/>
            <w:vAlign w:val="center"/>
          </w:tcPr>
          <w:p w14:paraId="67D0006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50</w:t>
            </w:r>
          </w:p>
        </w:tc>
        <w:tc>
          <w:tcPr>
            <w:tcW w:w="0" w:type="auto"/>
            <w:tcBorders>
              <w:top w:val="nil"/>
              <w:left w:val="nil"/>
              <w:bottom w:val="single" w:sz="4" w:space="0" w:color="auto"/>
              <w:right w:val="single" w:sz="4" w:space="0" w:color="auto"/>
            </w:tcBorders>
            <w:shd w:val="clear" w:color="auto" w:fill="auto"/>
            <w:noWrap/>
            <w:vAlign w:val="center"/>
          </w:tcPr>
          <w:p w14:paraId="31ABF6C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569607.4295</w:t>
            </w:r>
          </w:p>
        </w:tc>
        <w:tc>
          <w:tcPr>
            <w:tcW w:w="0" w:type="auto"/>
            <w:tcBorders>
              <w:top w:val="nil"/>
              <w:left w:val="nil"/>
              <w:bottom w:val="single" w:sz="4" w:space="0" w:color="auto"/>
              <w:right w:val="single" w:sz="4" w:space="0" w:color="auto"/>
            </w:tcBorders>
            <w:shd w:val="clear" w:color="auto" w:fill="auto"/>
            <w:noWrap/>
            <w:vAlign w:val="center"/>
          </w:tcPr>
          <w:p w14:paraId="2D26690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3537705.249</w:t>
            </w:r>
          </w:p>
        </w:tc>
        <w:tc>
          <w:tcPr>
            <w:tcW w:w="0" w:type="auto"/>
            <w:tcBorders>
              <w:top w:val="nil"/>
              <w:left w:val="nil"/>
              <w:bottom w:val="single" w:sz="4" w:space="0" w:color="auto"/>
              <w:right w:val="single" w:sz="4" w:space="0" w:color="auto"/>
            </w:tcBorders>
            <w:shd w:val="clear" w:color="auto" w:fill="auto"/>
            <w:noWrap/>
            <w:vAlign w:val="center"/>
          </w:tcPr>
          <w:p w14:paraId="3598621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82</w:t>
            </w:r>
          </w:p>
        </w:tc>
        <w:tc>
          <w:tcPr>
            <w:tcW w:w="0" w:type="auto"/>
            <w:tcBorders>
              <w:top w:val="nil"/>
              <w:left w:val="nil"/>
              <w:bottom w:val="single" w:sz="4" w:space="0" w:color="auto"/>
              <w:right w:val="single" w:sz="4" w:space="0" w:color="auto"/>
            </w:tcBorders>
            <w:shd w:val="clear" w:color="auto" w:fill="auto"/>
            <w:noWrap/>
            <w:vAlign w:val="center"/>
          </w:tcPr>
          <w:p w14:paraId="31F74AA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569655.5167</w:t>
            </w:r>
          </w:p>
        </w:tc>
        <w:tc>
          <w:tcPr>
            <w:tcW w:w="0" w:type="auto"/>
            <w:tcBorders>
              <w:top w:val="nil"/>
              <w:left w:val="nil"/>
              <w:bottom w:val="single" w:sz="4" w:space="0" w:color="auto"/>
              <w:right w:val="single" w:sz="4" w:space="0" w:color="auto"/>
            </w:tcBorders>
            <w:shd w:val="clear" w:color="auto" w:fill="auto"/>
            <w:noWrap/>
            <w:vAlign w:val="center"/>
          </w:tcPr>
          <w:p w14:paraId="76F76A5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3537454.247</w:t>
            </w:r>
          </w:p>
        </w:tc>
      </w:tr>
      <w:tr w:rsidR="000F4245" w14:paraId="4B34E458" w14:textId="77777777">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tcPr>
          <w:p w14:paraId="503765B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19</w:t>
            </w:r>
          </w:p>
        </w:tc>
        <w:tc>
          <w:tcPr>
            <w:tcW w:w="0" w:type="auto"/>
            <w:tcBorders>
              <w:top w:val="nil"/>
              <w:left w:val="nil"/>
              <w:bottom w:val="single" w:sz="4" w:space="0" w:color="auto"/>
              <w:right w:val="single" w:sz="4" w:space="0" w:color="auto"/>
            </w:tcBorders>
            <w:shd w:val="clear" w:color="auto" w:fill="auto"/>
            <w:noWrap/>
            <w:vAlign w:val="center"/>
          </w:tcPr>
          <w:p w14:paraId="7845B95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569753.369</w:t>
            </w:r>
          </w:p>
        </w:tc>
        <w:tc>
          <w:tcPr>
            <w:tcW w:w="0" w:type="auto"/>
            <w:tcBorders>
              <w:top w:val="nil"/>
              <w:left w:val="nil"/>
              <w:bottom w:val="single" w:sz="4" w:space="0" w:color="auto"/>
              <w:right w:val="single" w:sz="4" w:space="0" w:color="auto"/>
            </w:tcBorders>
            <w:shd w:val="clear" w:color="auto" w:fill="auto"/>
            <w:noWrap/>
            <w:vAlign w:val="center"/>
          </w:tcPr>
          <w:p w14:paraId="25E4A16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3537683.701</w:t>
            </w:r>
          </w:p>
        </w:tc>
        <w:tc>
          <w:tcPr>
            <w:tcW w:w="0" w:type="auto"/>
            <w:tcBorders>
              <w:top w:val="nil"/>
              <w:left w:val="nil"/>
              <w:bottom w:val="single" w:sz="4" w:space="0" w:color="auto"/>
              <w:right w:val="single" w:sz="4" w:space="0" w:color="auto"/>
            </w:tcBorders>
            <w:shd w:val="clear" w:color="auto" w:fill="auto"/>
            <w:noWrap/>
            <w:vAlign w:val="center"/>
          </w:tcPr>
          <w:p w14:paraId="4F1132C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51</w:t>
            </w:r>
          </w:p>
        </w:tc>
        <w:tc>
          <w:tcPr>
            <w:tcW w:w="0" w:type="auto"/>
            <w:tcBorders>
              <w:top w:val="nil"/>
              <w:left w:val="nil"/>
              <w:bottom w:val="single" w:sz="4" w:space="0" w:color="auto"/>
              <w:right w:val="single" w:sz="4" w:space="0" w:color="auto"/>
            </w:tcBorders>
            <w:shd w:val="clear" w:color="auto" w:fill="auto"/>
            <w:noWrap/>
            <w:vAlign w:val="center"/>
          </w:tcPr>
          <w:p w14:paraId="61D4E86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569605.6957</w:t>
            </w:r>
          </w:p>
        </w:tc>
        <w:tc>
          <w:tcPr>
            <w:tcW w:w="0" w:type="auto"/>
            <w:tcBorders>
              <w:top w:val="nil"/>
              <w:left w:val="nil"/>
              <w:bottom w:val="single" w:sz="4" w:space="0" w:color="auto"/>
              <w:right w:val="single" w:sz="4" w:space="0" w:color="auto"/>
            </w:tcBorders>
            <w:shd w:val="clear" w:color="auto" w:fill="auto"/>
            <w:noWrap/>
            <w:vAlign w:val="center"/>
          </w:tcPr>
          <w:p w14:paraId="3FE3E26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3537701.28</w:t>
            </w:r>
          </w:p>
        </w:tc>
        <w:tc>
          <w:tcPr>
            <w:tcW w:w="0" w:type="auto"/>
            <w:tcBorders>
              <w:top w:val="nil"/>
              <w:left w:val="nil"/>
              <w:bottom w:val="single" w:sz="4" w:space="0" w:color="auto"/>
              <w:right w:val="single" w:sz="4" w:space="0" w:color="auto"/>
            </w:tcBorders>
            <w:shd w:val="clear" w:color="auto" w:fill="auto"/>
            <w:noWrap/>
            <w:vAlign w:val="center"/>
          </w:tcPr>
          <w:p w14:paraId="2470507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83</w:t>
            </w:r>
          </w:p>
        </w:tc>
        <w:tc>
          <w:tcPr>
            <w:tcW w:w="0" w:type="auto"/>
            <w:tcBorders>
              <w:top w:val="nil"/>
              <w:left w:val="nil"/>
              <w:bottom w:val="single" w:sz="4" w:space="0" w:color="auto"/>
              <w:right w:val="single" w:sz="4" w:space="0" w:color="auto"/>
            </w:tcBorders>
            <w:shd w:val="clear" w:color="auto" w:fill="auto"/>
            <w:noWrap/>
            <w:vAlign w:val="center"/>
          </w:tcPr>
          <w:p w14:paraId="03CCE6E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569639.8874</w:t>
            </w:r>
          </w:p>
        </w:tc>
        <w:tc>
          <w:tcPr>
            <w:tcW w:w="0" w:type="auto"/>
            <w:tcBorders>
              <w:top w:val="nil"/>
              <w:left w:val="nil"/>
              <w:bottom w:val="single" w:sz="4" w:space="0" w:color="auto"/>
              <w:right w:val="single" w:sz="4" w:space="0" w:color="auto"/>
            </w:tcBorders>
            <w:shd w:val="clear" w:color="auto" w:fill="auto"/>
            <w:noWrap/>
            <w:vAlign w:val="center"/>
          </w:tcPr>
          <w:p w14:paraId="66C268A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3537452.757</w:t>
            </w:r>
          </w:p>
        </w:tc>
      </w:tr>
      <w:tr w:rsidR="000F4245" w14:paraId="051896BB" w14:textId="77777777">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tcPr>
          <w:p w14:paraId="4728E77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20</w:t>
            </w:r>
          </w:p>
        </w:tc>
        <w:tc>
          <w:tcPr>
            <w:tcW w:w="0" w:type="auto"/>
            <w:tcBorders>
              <w:top w:val="nil"/>
              <w:left w:val="nil"/>
              <w:bottom w:val="single" w:sz="4" w:space="0" w:color="auto"/>
              <w:right w:val="single" w:sz="4" w:space="0" w:color="auto"/>
            </w:tcBorders>
            <w:shd w:val="clear" w:color="auto" w:fill="auto"/>
            <w:noWrap/>
            <w:vAlign w:val="center"/>
          </w:tcPr>
          <w:p w14:paraId="0744EF3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569753.369</w:t>
            </w:r>
          </w:p>
        </w:tc>
        <w:tc>
          <w:tcPr>
            <w:tcW w:w="0" w:type="auto"/>
            <w:tcBorders>
              <w:top w:val="nil"/>
              <w:left w:val="nil"/>
              <w:bottom w:val="single" w:sz="4" w:space="0" w:color="auto"/>
              <w:right w:val="single" w:sz="4" w:space="0" w:color="auto"/>
            </w:tcBorders>
            <w:shd w:val="clear" w:color="auto" w:fill="auto"/>
            <w:noWrap/>
            <w:vAlign w:val="center"/>
          </w:tcPr>
          <w:p w14:paraId="7A98E34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3537717.828</w:t>
            </w:r>
          </w:p>
        </w:tc>
        <w:tc>
          <w:tcPr>
            <w:tcW w:w="0" w:type="auto"/>
            <w:tcBorders>
              <w:top w:val="nil"/>
              <w:left w:val="nil"/>
              <w:bottom w:val="single" w:sz="4" w:space="0" w:color="auto"/>
              <w:right w:val="single" w:sz="4" w:space="0" w:color="auto"/>
            </w:tcBorders>
            <w:shd w:val="clear" w:color="auto" w:fill="auto"/>
            <w:noWrap/>
            <w:vAlign w:val="center"/>
          </w:tcPr>
          <w:p w14:paraId="5654B2C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52</w:t>
            </w:r>
          </w:p>
        </w:tc>
        <w:tc>
          <w:tcPr>
            <w:tcW w:w="0" w:type="auto"/>
            <w:tcBorders>
              <w:top w:val="nil"/>
              <w:left w:val="nil"/>
              <w:bottom w:val="single" w:sz="4" w:space="0" w:color="auto"/>
              <w:right w:val="single" w:sz="4" w:space="0" w:color="auto"/>
            </w:tcBorders>
            <w:shd w:val="clear" w:color="auto" w:fill="auto"/>
            <w:noWrap/>
            <w:vAlign w:val="center"/>
          </w:tcPr>
          <w:p w14:paraId="0A5C345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569606.8515</w:t>
            </w:r>
          </w:p>
        </w:tc>
        <w:tc>
          <w:tcPr>
            <w:tcW w:w="0" w:type="auto"/>
            <w:tcBorders>
              <w:top w:val="nil"/>
              <w:left w:val="nil"/>
              <w:bottom w:val="single" w:sz="4" w:space="0" w:color="auto"/>
              <w:right w:val="single" w:sz="4" w:space="0" w:color="auto"/>
            </w:tcBorders>
            <w:shd w:val="clear" w:color="auto" w:fill="auto"/>
            <w:noWrap/>
            <w:vAlign w:val="center"/>
          </w:tcPr>
          <w:p w14:paraId="0E51E87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3537698.506</w:t>
            </w:r>
          </w:p>
        </w:tc>
        <w:tc>
          <w:tcPr>
            <w:tcW w:w="0" w:type="auto"/>
            <w:tcBorders>
              <w:top w:val="nil"/>
              <w:left w:val="nil"/>
              <w:bottom w:val="single" w:sz="4" w:space="0" w:color="auto"/>
              <w:right w:val="single" w:sz="4" w:space="0" w:color="auto"/>
            </w:tcBorders>
            <w:shd w:val="clear" w:color="auto" w:fill="auto"/>
            <w:noWrap/>
            <w:vAlign w:val="center"/>
          </w:tcPr>
          <w:p w14:paraId="774F1F4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84</w:t>
            </w:r>
          </w:p>
        </w:tc>
        <w:tc>
          <w:tcPr>
            <w:tcW w:w="0" w:type="auto"/>
            <w:tcBorders>
              <w:top w:val="nil"/>
              <w:left w:val="nil"/>
              <w:bottom w:val="single" w:sz="4" w:space="0" w:color="auto"/>
              <w:right w:val="single" w:sz="4" w:space="0" w:color="auto"/>
            </w:tcBorders>
            <w:shd w:val="clear" w:color="auto" w:fill="auto"/>
            <w:noWrap/>
            <w:vAlign w:val="center"/>
          </w:tcPr>
          <w:p w14:paraId="316FB3A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569625.9554</w:t>
            </w:r>
          </w:p>
        </w:tc>
        <w:tc>
          <w:tcPr>
            <w:tcW w:w="0" w:type="auto"/>
            <w:tcBorders>
              <w:top w:val="nil"/>
              <w:left w:val="nil"/>
              <w:bottom w:val="single" w:sz="4" w:space="0" w:color="auto"/>
              <w:right w:val="single" w:sz="4" w:space="0" w:color="auto"/>
            </w:tcBorders>
            <w:shd w:val="clear" w:color="auto" w:fill="auto"/>
            <w:noWrap/>
            <w:vAlign w:val="center"/>
          </w:tcPr>
          <w:p w14:paraId="254C8F0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3537452.325</w:t>
            </w:r>
          </w:p>
        </w:tc>
      </w:tr>
      <w:tr w:rsidR="000F4245" w14:paraId="2AD4D04B" w14:textId="77777777">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tcPr>
          <w:p w14:paraId="1B5B2F7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21</w:t>
            </w:r>
          </w:p>
        </w:tc>
        <w:tc>
          <w:tcPr>
            <w:tcW w:w="0" w:type="auto"/>
            <w:tcBorders>
              <w:top w:val="nil"/>
              <w:left w:val="nil"/>
              <w:bottom w:val="single" w:sz="4" w:space="0" w:color="auto"/>
              <w:right w:val="single" w:sz="4" w:space="0" w:color="auto"/>
            </w:tcBorders>
            <w:shd w:val="clear" w:color="auto" w:fill="auto"/>
            <w:noWrap/>
            <w:vAlign w:val="center"/>
          </w:tcPr>
          <w:p w14:paraId="1438D68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569726.1054</w:t>
            </w:r>
          </w:p>
        </w:tc>
        <w:tc>
          <w:tcPr>
            <w:tcW w:w="0" w:type="auto"/>
            <w:tcBorders>
              <w:top w:val="nil"/>
              <w:left w:val="nil"/>
              <w:bottom w:val="single" w:sz="4" w:space="0" w:color="auto"/>
              <w:right w:val="single" w:sz="4" w:space="0" w:color="auto"/>
            </w:tcBorders>
            <w:shd w:val="clear" w:color="auto" w:fill="auto"/>
            <w:noWrap/>
            <w:vAlign w:val="center"/>
          </w:tcPr>
          <w:p w14:paraId="638ABAE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3537870.149</w:t>
            </w:r>
          </w:p>
        </w:tc>
        <w:tc>
          <w:tcPr>
            <w:tcW w:w="0" w:type="auto"/>
            <w:tcBorders>
              <w:top w:val="nil"/>
              <w:left w:val="nil"/>
              <w:bottom w:val="single" w:sz="4" w:space="0" w:color="auto"/>
              <w:right w:val="single" w:sz="4" w:space="0" w:color="auto"/>
            </w:tcBorders>
            <w:shd w:val="clear" w:color="auto" w:fill="auto"/>
            <w:noWrap/>
            <w:vAlign w:val="center"/>
          </w:tcPr>
          <w:p w14:paraId="5C31232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53</w:t>
            </w:r>
          </w:p>
        </w:tc>
        <w:tc>
          <w:tcPr>
            <w:tcW w:w="0" w:type="auto"/>
            <w:tcBorders>
              <w:top w:val="nil"/>
              <w:left w:val="nil"/>
              <w:bottom w:val="single" w:sz="4" w:space="0" w:color="auto"/>
              <w:right w:val="single" w:sz="4" w:space="0" w:color="auto"/>
            </w:tcBorders>
            <w:shd w:val="clear" w:color="auto" w:fill="auto"/>
            <w:noWrap/>
            <w:vAlign w:val="center"/>
          </w:tcPr>
          <w:p w14:paraId="641E9D4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569610.5118</w:t>
            </w:r>
          </w:p>
        </w:tc>
        <w:tc>
          <w:tcPr>
            <w:tcW w:w="0" w:type="auto"/>
            <w:tcBorders>
              <w:top w:val="nil"/>
              <w:left w:val="nil"/>
              <w:bottom w:val="single" w:sz="4" w:space="0" w:color="auto"/>
              <w:right w:val="single" w:sz="4" w:space="0" w:color="auto"/>
            </w:tcBorders>
            <w:shd w:val="clear" w:color="auto" w:fill="auto"/>
            <w:noWrap/>
            <w:vAlign w:val="center"/>
          </w:tcPr>
          <w:p w14:paraId="0585A92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3537696.079</w:t>
            </w:r>
          </w:p>
        </w:tc>
        <w:tc>
          <w:tcPr>
            <w:tcW w:w="0" w:type="auto"/>
            <w:tcBorders>
              <w:top w:val="nil"/>
              <w:left w:val="nil"/>
              <w:bottom w:val="single" w:sz="4" w:space="0" w:color="auto"/>
              <w:right w:val="single" w:sz="4" w:space="0" w:color="auto"/>
            </w:tcBorders>
            <w:shd w:val="clear" w:color="auto" w:fill="auto"/>
            <w:noWrap/>
            <w:vAlign w:val="center"/>
          </w:tcPr>
          <w:p w14:paraId="73B6312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85</w:t>
            </w:r>
          </w:p>
        </w:tc>
        <w:tc>
          <w:tcPr>
            <w:tcW w:w="0" w:type="auto"/>
            <w:tcBorders>
              <w:top w:val="nil"/>
              <w:left w:val="nil"/>
              <w:bottom w:val="single" w:sz="4" w:space="0" w:color="auto"/>
              <w:right w:val="single" w:sz="4" w:space="0" w:color="auto"/>
            </w:tcBorders>
            <w:shd w:val="clear" w:color="auto" w:fill="auto"/>
            <w:noWrap/>
            <w:vAlign w:val="center"/>
          </w:tcPr>
          <w:p w14:paraId="2F87862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569627.0033</w:t>
            </w:r>
          </w:p>
        </w:tc>
        <w:tc>
          <w:tcPr>
            <w:tcW w:w="0" w:type="auto"/>
            <w:tcBorders>
              <w:top w:val="nil"/>
              <w:left w:val="nil"/>
              <w:bottom w:val="single" w:sz="4" w:space="0" w:color="auto"/>
              <w:right w:val="single" w:sz="4" w:space="0" w:color="auto"/>
            </w:tcBorders>
            <w:shd w:val="clear" w:color="auto" w:fill="auto"/>
            <w:noWrap/>
            <w:vAlign w:val="center"/>
          </w:tcPr>
          <w:p w14:paraId="7D330F0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3537445.051</w:t>
            </w:r>
          </w:p>
        </w:tc>
      </w:tr>
      <w:tr w:rsidR="000F4245" w14:paraId="5673D1FA" w14:textId="77777777">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tcPr>
          <w:p w14:paraId="4147A92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22</w:t>
            </w:r>
          </w:p>
        </w:tc>
        <w:tc>
          <w:tcPr>
            <w:tcW w:w="0" w:type="auto"/>
            <w:tcBorders>
              <w:top w:val="nil"/>
              <w:left w:val="nil"/>
              <w:bottom w:val="single" w:sz="4" w:space="0" w:color="auto"/>
              <w:right w:val="single" w:sz="4" w:space="0" w:color="auto"/>
            </w:tcBorders>
            <w:shd w:val="clear" w:color="auto" w:fill="auto"/>
            <w:noWrap/>
            <w:vAlign w:val="center"/>
          </w:tcPr>
          <w:p w14:paraId="7532450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569716.0254</w:t>
            </w:r>
          </w:p>
        </w:tc>
        <w:tc>
          <w:tcPr>
            <w:tcW w:w="0" w:type="auto"/>
            <w:tcBorders>
              <w:top w:val="nil"/>
              <w:left w:val="nil"/>
              <w:bottom w:val="single" w:sz="4" w:space="0" w:color="auto"/>
              <w:right w:val="single" w:sz="4" w:space="0" w:color="auto"/>
            </w:tcBorders>
            <w:shd w:val="clear" w:color="auto" w:fill="auto"/>
            <w:noWrap/>
            <w:vAlign w:val="center"/>
          </w:tcPr>
          <w:p w14:paraId="248F901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3537925.02</w:t>
            </w:r>
          </w:p>
        </w:tc>
        <w:tc>
          <w:tcPr>
            <w:tcW w:w="0" w:type="auto"/>
            <w:tcBorders>
              <w:top w:val="nil"/>
              <w:left w:val="nil"/>
              <w:bottom w:val="single" w:sz="4" w:space="0" w:color="auto"/>
              <w:right w:val="single" w:sz="4" w:space="0" w:color="auto"/>
            </w:tcBorders>
            <w:shd w:val="clear" w:color="auto" w:fill="auto"/>
            <w:noWrap/>
            <w:vAlign w:val="center"/>
          </w:tcPr>
          <w:p w14:paraId="329774C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54</w:t>
            </w:r>
          </w:p>
        </w:tc>
        <w:tc>
          <w:tcPr>
            <w:tcW w:w="0" w:type="auto"/>
            <w:tcBorders>
              <w:top w:val="nil"/>
              <w:left w:val="nil"/>
              <w:bottom w:val="single" w:sz="4" w:space="0" w:color="auto"/>
              <w:right w:val="single" w:sz="4" w:space="0" w:color="auto"/>
            </w:tcBorders>
            <w:shd w:val="clear" w:color="auto" w:fill="auto"/>
            <w:noWrap/>
            <w:vAlign w:val="center"/>
          </w:tcPr>
          <w:p w14:paraId="7767FFD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569621.2228</w:t>
            </w:r>
          </w:p>
        </w:tc>
        <w:tc>
          <w:tcPr>
            <w:tcW w:w="0" w:type="auto"/>
            <w:tcBorders>
              <w:top w:val="nil"/>
              <w:left w:val="nil"/>
              <w:bottom w:val="single" w:sz="4" w:space="0" w:color="auto"/>
              <w:right w:val="single" w:sz="4" w:space="0" w:color="auto"/>
            </w:tcBorders>
            <w:shd w:val="clear" w:color="auto" w:fill="auto"/>
            <w:noWrap/>
            <w:vAlign w:val="center"/>
          </w:tcPr>
          <w:p w14:paraId="6BCF87A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3537690.569</w:t>
            </w:r>
          </w:p>
        </w:tc>
        <w:tc>
          <w:tcPr>
            <w:tcW w:w="0" w:type="auto"/>
            <w:tcBorders>
              <w:top w:val="nil"/>
              <w:left w:val="nil"/>
              <w:bottom w:val="single" w:sz="4" w:space="0" w:color="auto"/>
              <w:right w:val="single" w:sz="4" w:space="0" w:color="auto"/>
            </w:tcBorders>
            <w:shd w:val="clear" w:color="auto" w:fill="auto"/>
            <w:noWrap/>
            <w:vAlign w:val="center"/>
          </w:tcPr>
          <w:p w14:paraId="13938E0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86</w:t>
            </w:r>
          </w:p>
        </w:tc>
        <w:tc>
          <w:tcPr>
            <w:tcW w:w="0" w:type="auto"/>
            <w:tcBorders>
              <w:top w:val="nil"/>
              <w:left w:val="nil"/>
              <w:bottom w:val="single" w:sz="4" w:space="0" w:color="auto"/>
              <w:right w:val="single" w:sz="4" w:space="0" w:color="auto"/>
            </w:tcBorders>
            <w:shd w:val="clear" w:color="auto" w:fill="auto"/>
            <w:noWrap/>
            <w:vAlign w:val="center"/>
          </w:tcPr>
          <w:p w14:paraId="1EBB4D6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569638.5928</w:t>
            </w:r>
          </w:p>
        </w:tc>
        <w:tc>
          <w:tcPr>
            <w:tcW w:w="0" w:type="auto"/>
            <w:tcBorders>
              <w:top w:val="nil"/>
              <w:left w:val="nil"/>
              <w:bottom w:val="single" w:sz="4" w:space="0" w:color="auto"/>
              <w:right w:val="single" w:sz="4" w:space="0" w:color="auto"/>
            </w:tcBorders>
            <w:shd w:val="clear" w:color="auto" w:fill="auto"/>
            <w:noWrap/>
            <w:vAlign w:val="center"/>
          </w:tcPr>
          <w:p w14:paraId="1294184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3537438.578</w:t>
            </w:r>
          </w:p>
        </w:tc>
      </w:tr>
      <w:tr w:rsidR="000F4245" w14:paraId="6707E905" w14:textId="77777777">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tcPr>
          <w:p w14:paraId="344B458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23</w:t>
            </w:r>
          </w:p>
        </w:tc>
        <w:tc>
          <w:tcPr>
            <w:tcW w:w="0" w:type="auto"/>
            <w:tcBorders>
              <w:top w:val="nil"/>
              <w:left w:val="nil"/>
              <w:bottom w:val="single" w:sz="4" w:space="0" w:color="auto"/>
              <w:right w:val="single" w:sz="4" w:space="0" w:color="auto"/>
            </w:tcBorders>
            <w:shd w:val="clear" w:color="auto" w:fill="auto"/>
            <w:noWrap/>
            <w:vAlign w:val="center"/>
          </w:tcPr>
          <w:p w14:paraId="46B7207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569692.9006</w:t>
            </w:r>
          </w:p>
        </w:tc>
        <w:tc>
          <w:tcPr>
            <w:tcW w:w="0" w:type="auto"/>
            <w:tcBorders>
              <w:top w:val="nil"/>
              <w:left w:val="nil"/>
              <w:bottom w:val="single" w:sz="4" w:space="0" w:color="auto"/>
              <w:right w:val="single" w:sz="4" w:space="0" w:color="auto"/>
            </w:tcBorders>
            <w:shd w:val="clear" w:color="auto" w:fill="auto"/>
            <w:noWrap/>
            <w:vAlign w:val="center"/>
          </w:tcPr>
          <w:p w14:paraId="7A662A1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3538052.623</w:t>
            </w:r>
          </w:p>
        </w:tc>
        <w:tc>
          <w:tcPr>
            <w:tcW w:w="0" w:type="auto"/>
            <w:tcBorders>
              <w:top w:val="nil"/>
              <w:left w:val="nil"/>
              <w:bottom w:val="single" w:sz="4" w:space="0" w:color="auto"/>
              <w:right w:val="single" w:sz="4" w:space="0" w:color="auto"/>
            </w:tcBorders>
            <w:shd w:val="clear" w:color="auto" w:fill="auto"/>
            <w:noWrap/>
            <w:vAlign w:val="center"/>
          </w:tcPr>
          <w:p w14:paraId="3C695D3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55</w:t>
            </w:r>
          </w:p>
        </w:tc>
        <w:tc>
          <w:tcPr>
            <w:tcW w:w="0" w:type="auto"/>
            <w:tcBorders>
              <w:top w:val="nil"/>
              <w:left w:val="nil"/>
              <w:bottom w:val="single" w:sz="4" w:space="0" w:color="auto"/>
              <w:right w:val="single" w:sz="4" w:space="0" w:color="auto"/>
            </w:tcBorders>
            <w:shd w:val="clear" w:color="auto" w:fill="auto"/>
            <w:noWrap/>
            <w:vAlign w:val="center"/>
          </w:tcPr>
          <w:p w14:paraId="3128FA7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569625.4224</w:t>
            </w:r>
          </w:p>
        </w:tc>
        <w:tc>
          <w:tcPr>
            <w:tcW w:w="0" w:type="auto"/>
            <w:tcBorders>
              <w:top w:val="nil"/>
              <w:left w:val="nil"/>
              <w:bottom w:val="single" w:sz="4" w:space="0" w:color="auto"/>
              <w:right w:val="single" w:sz="4" w:space="0" w:color="auto"/>
            </w:tcBorders>
            <w:shd w:val="clear" w:color="auto" w:fill="auto"/>
            <w:noWrap/>
            <w:vAlign w:val="center"/>
          </w:tcPr>
          <w:p w14:paraId="0C1E778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3537687.872</w:t>
            </w:r>
          </w:p>
        </w:tc>
        <w:tc>
          <w:tcPr>
            <w:tcW w:w="0" w:type="auto"/>
            <w:tcBorders>
              <w:top w:val="nil"/>
              <w:left w:val="nil"/>
              <w:bottom w:val="single" w:sz="4" w:space="0" w:color="auto"/>
              <w:right w:val="single" w:sz="4" w:space="0" w:color="auto"/>
            </w:tcBorders>
            <w:shd w:val="clear" w:color="auto" w:fill="auto"/>
            <w:noWrap/>
            <w:vAlign w:val="center"/>
          </w:tcPr>
          <w:p w14:paraId="07DB97D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87</w:t>
            </w:r>
          </w:p>
        </w:tc>
        <w:tc>
          <w:tcPr>
            <w:tcW w:w="0" w:type="auto"/>
            <w:tcBorders>
              <w:top w:val="nil"/>
              <w:left w:val="nil"/>
              <w:bottom w:val="single" w:sz="4" w:space="0" w:color="auto"/>
              <w:right w:val="single" w:sz="4" w:space="0" w:color="auto"/>
            </w:tcBorders>
            <w:shd w:val="clear" w:color="auto" w:fill="auto"/>
            <w:noWrap/>
            <w:vAlign w:val="center"/>
          </w:tcPr>
          <w:p w14:paraId="0E5DA06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569659.3676</w:t>
            </w:r>
          </w:p>
        </w:tc>
        <w:tc>
          <w:tcPr>
            <w:tcW w:w="0" w:type="auto"/>
            <w:tcBorders>
              <w:top w:val="nil"/>
              <w:left w:val="nil"/>
              <w:bottom w:val="single" w:sz="4" w:space="0" w:color="auto"/>
              <w:right w:val="single" w:sz="4" w:space="0" w:color="auto"/>
            </w:tcBorders>
            <w:shd w:val="clear" w:color="auto" w:fill="auto"/>
            <w:noWrap/>
            <w:vAlign w:val="center"/>
          </w:tcPr>
          <w:p w14:paraId="38DF3BD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3537430.626</w:t>
            </w:r>
          </w:p>
        </w:tc>
      </w:tr>
      <w:tr w:rsidR="000F4245" w14:paraId="64E96272" w14:textId="77777777">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tcPr>
          <w:p w14:paraId="358341F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24</w:t>
            </w:r>
          </w:p>
        </w:tc>
        <w:tc>
          <w:tcPr>
            <w:tcW w:w="0" w:type="auto"/>
            <w:tcBorders>
              <w:top w:val="nil"/>
              <w:left w:val="nil"/>
              <w:bottom w:val="single" w:sz="4" w:space="0" w:color="auto"/>
              <w:right w:val="single" w:sz="4" w:space="0" w:color="auto"/>
            </w:tcBorders>
            <w:shd w:val="clear" w:color="auto" w:fill="auto"/>
            <w:noWrap/>
            <w:vAlign w:val="center"/>
          </w:tcPr>
          <w:p w14:paraId="0785FF0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569551.0473</w:t>
            </w:r>
          </w:p>
        </w:tc>
        <w:tc>
          <w:tcPr>
            <w:tcW w:w="0" w:type="auto"/>
            <w:tcBorders>
              <w:top w:val="nil"/>
              <w:left w:val="nil"/>
              <w:bottom w:val="single" w:sz="4" w:space="0" w:color="auto"/>
              <w:right w:val="single" w:sz="4" w:space="0" w:color="auto"/>
            </w:tcBorders>
            <w:shd w:val="clear" w:color="auto" w:fill="auto"/>
            <w:noWrap/>
            <w:vAlign w:val="center"/>
          </w:tcPr>
          <w:p w14:paraId="3A94F9F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3538024.906</w:t>
            </w:r>
          </w:p>
        </w:tc>
        <w:tc>
          <w:tcPr>
            <w:tcW w:w="0" w:type="auto"/>
            <w:tcBorders>
              <w:top w:val="nil"/>
              <w:left w:val="nil"/>
              <w:bottom w:val="single" w:sz="4" w:space="0" w:color="auto"/>
              <w:right w:val="single" w:sz="4" w:space="0" w:color="auto"/>
            </w:tcBorders>
            <w:shd w:val="clear" w:color="auto" w:fill="auto"/>
            <w:noWrap/>
            <w:vAlign w:val="center"/>
          </w:tcPr>
          <w:p w14:paraId="00467DC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w:t>
            </w:r>
          </w:p>
        </w:tc>
        <w:tc>
          <w:tcPr>
            <w:tcW w:w="0" w:type="auto"/>
            <w:tcBorders>
              <w:top w:val="nil"/>
              <w:left w:val="nil"/>
              <w:bottom w:val="single" w:sz="4" w:space="0" w:color="auto"/>
              <w:right w:val="single" w:sz="4" w:space="0" w:color="auto"/>
            </w:tcBorders>
            <w:shd w:val="clear" w:color="auto" w:fill="auto"/>
            <w:noWrap/>
            <w:vAlign w:val="center"/>
          </w:tcPr>
          <w:p w14:paraId="2B55121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569625.7243</w:t>
            </w:r>
          </w:p>
        </w:tc>
        <w:tc>
          <w:tcPr>
            <w:tcW w:w="0" w:type="auto"/>
            <w:tcBorders>
              <w:top w:val="nil"/>
              <w:left w:val="nil"/>
              <w:bottom w:val="single" w:sz="4" w:space="0" w:color="auto"/>
              <w:right w:val="single" w:sz="4" w:space="0" w:color="auto"/>
            </w:tcBorders>
            <w:shd w:val="clear" w:color="auto" w:fill="auto"/>
            <w:noWrap/>
            <w:vAlign w:val="center"/>
          </w:tcPr>
          <w:p w14:paraId="79A3D66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3537686.592</w:t>
            </w:r>
          </w:p>
        </w:tc>
        <w:tc>
          <w:tcPr>
            <w:tcW w:w="0" w:type="auto"/>
            <w:tcBorders>
              <w:top w:val="nil"/>
              <w:left w:val="nil"/>
              <w:bottom w:val="single" w:sz="4" w:space="0" w:color="auto"/>
              <w:right w:val="single" w:sz="4" w:space="0" w:color="auto"/>
            </w:tcBorders>
            <w:shd w:val="clear" w:color="auto" w:fill="auto"/>
            <w:noWrap/>
            <w:vAlign w:val="center"/>
          </w:tcPr>
          <w:p w14:paraId="1D65BBD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88</w:t>
            </w:r>
          </w:p>
        </w:tc>
        <w:tc>
          <w:tcPr>
            <w:tcW w:w="0" w:type="auto"/>
            <w:tcBorders>
              <w:top w:val="nil"/>
              <w:left w:val="nil"/>
              <w:bottom w:val="single" w:sz="4" w:space="0" w:color="auto"/>
              <w:right w:val="single" w:sz="4" w:space="0" w:color="auto"/>
            </w:tcBorders>
            <w:shd w:val="clear" w:color="auto" w:fill="auto"/>
            <w:noWrap/>
            <w:vAlign w:val="center"/>
          </w:tcPr>
          <w:p w14:paraId="62E3C90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569665.113</w:t>
            </w:r>
          </w:p>
        </w:tc>
        <w:tc>
          <w:tcPr>
            <w:tcW w:w="0" w:type="auto"/>
            <w:tcBorders>
              <w:top w:val="nil"/>
              <w:left w:val="nil"/>
              <w:bottom w:val="single" w:sz="4" w:space="0" w:color="auto"/>
              <w:right w:val="single" w:sz="4" w:space="0" w:color="auto"/>
            </w:tcBorders>
            <w:shd w:val="clear" w:color="auto" w:fill="auto"/>
            <w:noWrap/>
            <w:vAlign w:val="center"/>
          </w:tcPr>
          <w:p w14:paraId="57A4B61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3537419.076</w:t>
            </w:r>
          </w:p>
        </w:tc>
      </w:tr>
      <w:tr w:rsidR="000F4245" w14:paraId="55A4BCA2" w14:textId="77777777">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tcPr>
          <w:p w14:paraId="6872991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25</w:t>
            </w:r>
          </w:p>
        </w:tc>
        <w:tc>
          <w:tcPr>
            <w:tcW w:w="0" w:type="auto"/>
            <w:tcBorders>
              <w:top w:val="nil"/>
              <w:left w:val="nil"/>
              <w:bottom w:val="single" w:sz="4" w:space="0" w:color="auto"/>
              <w:right w:val="single" w:sz="4" w:space="0" w:color="auto"/>
            </w:tcBorders>
            <w:shd w:val="clear" w:color="auto" w:fill="auto"/>
            <w:noWrap/>
            <w:vAlign w:val="center"/>
          </w:tcPr>
          <w:p w14:paraId="0F66D90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569554.666</w:t>
            </w:r>
          </w:p>
        </w:tc>
        <w:tc>
          <w:tcPr>
            <w:tcW w:w="0" w:type="auto"/>
            <w:tcBorders>
              <w:top w:val="nil"/>
              <w:left w:val="nil"/>
              <w:bottom w:val="single" w:sz="4" w:space="0" w:color="auto"/>
              <w:right w:val="single" w:sz="4" w:space="0" w:color="auto"/>
            </w:tcBorders>
            <w:shd w:val="clear" w:color="auto" w:fill="auto"/>
            <w:noWrap/>
            <w:vAlign w:val="center"/>
          </w:tcPr>
          <w:p w14:paraId="779F94D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3538009.217</w:t>
            </w:r>
          </w:p>
        </w:tc>
        <w:tc>
          <w:tcPr>
            <w:tcW w:w="0" w:type="auto"/>
            <w:tcBorders>
              <w:top w:val="nil"/>
              <w:left w:val="nil"/>
              <w:bottom w:val="single" w:sz="4" w:space="0" w:color="auto"/>
              <w:right w:val="single" w:sz="4" w:space="0" w:color="auto"/>
            </w:tcBorders>
            <w:shd w:val="clear" w:color="auto" w:fill="auto"/>
            <w:noWrap/>
            <w:vAlign w:val="center"/>
          </w:tcPr>
          <w:p w14:paraId="401DCCA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57</w:t>
            </w:r>
          </w:p>
        </w:tc>
        <w:tc>
          <w:tcPr>
            <w:tcW w:w="0" w:type="auto"/>
            <w:tcBorders>
              <w:top w:val="nil"/>
              <w:left w:val="nil"/>
              <w:bottom w:val="single" w:sz="4" w:space="0" w:color="auto"/>
              <w:right w:val="single" w:sz="4" w:space="0" w:color="auto"/>
            </w:tcBorders>
            <w:shd w:val="clear" w:color="auto" w:fill="auto"/>
            <w:noWrap/>
            <w:vAlign w:val="center"/>
          </w:tcPr>
          <w:p w14:paraId="524106B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569624.6455</w:t>
            </w:r>
          </w:p>
        </w:tc>
        <w:tc>
          <w:tcPr>
            <w:tcW w:w="0" w:type="auto"/>
            <w:tcBorders>
              <w:top w:val="nil"/>
              <w:left w:val="nil"/>
              <w:bottom w:val="single" w:sz="4" w:space="0" w:color="auto"/>
              <w:right w:val="single" w:sz="4" w:space="0" w:color="auto"/>
            </w:tcBorders>
            <w:shd w:val="clear" w:color="auto" w:fill="auto"/>
            <w:noWrap/>
            <w:vAlign w:val="center"/>
          </w:tcPr>
          <w:p w14:paraId="23AAC75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3537681.66</w:t>
            </w:r>
          </w:p>
        </w:tc>
        <w:tc>
          <w:tcPr>
            <w:tcW w:w="0" w:type="auto"/>
            <w:tcBorders>
              <w:top w:val="nil"/>
              <w:left w:val="nil"/>
              <w:bottom w:val="single" w:sz="4" w:space="0" w:color="auto"/>
              <w:right w:val="single" w:sz="4" w:space="0" w:color="auto"/>
            </w:tcBorders>
            <w:shd w:val="clear" w:color="auto" w:fill="auto"/>
            <w:noWrap/>
            <w:vAlign w:val="center"/>
          </w:tcPr>
          <w:p w14:paraId="69AD0A1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89</w:t>
            </w:r>
          </w:p>
        </w:tc>
        <w:tc>
          <w:tcPr>
            <w:tcW w:w="0" w:type="auto"/>
            <w:tcBorders>
              <w:top w:val="nil"/>
              <w:left w:val="nil"/>
              <w:bottom w:val="single" w:sz="4" w:space="0" w:color="auto"/>
              <w:right w:val="single" w:sz="4" w:space="0" w:color="auto"/>
            </w:tcBorders>
            <w:shd w:val="clear" w:color="auto" w:fill="auto"/>
            <w:noWrap/>
            <w:vAlign w:val="center"/>
          </w:tcPr>
          <w:p w14:paraId="2E6855B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569666.3755</w:t>
            </w:r>
          </w:p>
        </w:tc>
        <w:tc>
          <w:tcPr>
            <w:tcW w:w="0" w:type="auto"/>
            <w:tcBorders>
              <w:top w:val="nil"/>
              <w:left w:val="nil"/>
              <w:bottom w:val="single" w:sz="4" w:space="0" w:color="auto"/>
              <w:right w:val="single" w:sz="4" w:space="0" w:color="auto"/>
            </w:tcBorders>
            <w:shd w:val="clear" w:color="auto" w:fill="auto"/>
            <w:noWrap/>
            <w:vAlign w:val="center"/>
          </w:tcPr>
          <w:p w14:paraId="73AD2D0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3537399.507</w:t>
            </w:r>
          </w:p>
        </w:tc>
      </w:tr>
      <w:tr w:rsidR="000F4245" w14:paraId="1B7A3545" w14:textId="77777777">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tcPr>
          <w:p w14:paraId="2BE5661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26</w:t>
            </w:r>
          </w:p>
        </w:tc>
        <w:tc>
          <w:tcPr>
            <w:tcW w:w="0" w:type="auto"/>
            <w:tcBorders>
              <w:top w:val="nil"/>
              <w:left w:val="nil"/>
              <w:bottom w:val="single" w:sz="4" w:space="0" w:color="auto"/>
              <w:right w:val="single" w:sz="4" w:space="0" w:color="auto"/>
            </w:tcBorders>
            <w:shd w:val="clear" w:color="auto" w:fill="auto"/>
            <w:noWrap/>
            <w:vAlign w:val="center"/>
          </w:tcPr>
          <w:p w14:paraId="1A8A9F5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569563.7532</w:t>
            </w:r>
          </w:p>
        </w:tc>
        <w:tc>
          <w:tcPr>
            <w:tcW w:w="0" w:type="auto"/>
            <w:tcBorders>
              <w:top w:val="nil"/>
              <w:left w:val="nil"/>
              <w:bottom w:val="single" w:sz="4" w:space="0" w:color="auto"/>
              <w:right w:val="single" w:sz="4" w:space="0" w:color="auto"/>
            </w:tcBorders>
            <w:shd w:val="clear" w:color="auto" w:fill="auto"/>
            <w:noWrap/>
            <w:vAlign w:val="center"/>
          </w:tcPr>
          <w:p w14:paraId="53102A7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3537971.288</w:t>
            </w:r>
          </w:p>
        </w:tc>
        <w:tc>
          <w:tcPr>
            <w:tcW w:w="0" w:type="auto"/>
            <w:tcBorders>
              <w:top w:val="nil"/>
              <w:left w:val="nil"/>
              <w:bottom w:val="single" w:sz="4" w:space="0" w:color="auto"/>
              <w:right w:val="single" w:sz="4" w:space="0" w:color="auto"/>
            </w:tcBorders>
            <w:shd w:val="clear" w:color="auto" w:fill="auto"/>
            <w:noWrap/>
            <w:vAlign w:val="center"/>
          </w:tcPr>
          <w:p w14:paraId="2E3A113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58</w:t>
            </w:r>
          </w:p>
        </w:tc>
        <w:tc>
          <w:tcPr>
            <w:tcW w:w="0" w:type="auto"/>
            <w:tcBorders>
              <w:top w:val="nil"/>
              <w:left w:val="nil"/>
              <w:bottom w:val="single" w:sz="4" w:space="0" w:color="auto"/>
              <w:right w:val="single" w:sz="4" w:space="0" w:color="auto"/>
            </w:tcBorders>
            <w:shd w:val="clear" w:color="auto" w:fill="auto"/>
            <w:noWrap/>
            <w:vAlign w:val="center"/>
          </w:tcPr>
          <w:p w14:paraId="04B339B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569623.1429</w:t>
            </w:r>
          </w:p>
        </w:tc>
        <w:tc>
          <w:tcPr>
            <w:tcW w:w="0" w:type="auto"/>
            <w:tcBorders>
              <w:top w:val="nil"/>
              <w:left w:val="nil"/>
              <w:bottom w:val="single" w:sz="4" w:space="0" w:color="auto"/>
              <w:right w:val="single" w:sz="4" w:space="0" w:color="auto"/>
            </w:tcBorders>
            <w:shd w:val="clear" w:color="auto" w:fill="auto"/>
            <w:noWrap/>
            <w:vAlign w:val="center"/>
          </w:tcPr>
          <w:p w14:paraId="6ABA911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3537675.611</w:t>
            </w:r>
          </w:p>
        </w:tc>
        <w:tc>
          <w:tcPr>
            <w:tcW w:w="0" w:type="auto"/>
            <w:tcBorders>
              <w:top w:val="nil"/>
              <w:left w:val="nil"/>
              <w:bottom w:val="single" w:sz="4" w:space="0" w:color="auto"/>
              <w:right w:val="single" w:sz="4" w:space="0" w:color="auto"/>
            </w:tcBorders>
            <w:shd w:val="clear" w:color="auto" w:fill="auto"/>
            <w:noWrap/>
            <w:vAlign w:val="center"/>
          </w:tcPr>
          <w:p w14:paraId="125D67F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90</w:t>
            </w:r>
          </w:p>
        </w:tc>
        <w:tc>
          <w:tcPr>
            <w:tcW w:w="0" w:type="auto"/>
            <w:tcBorders>
              <w:top w:val="nil"/>
              <w:left w:val="nil"/>
              <w:bottom w:val="single" w:sz="4" w:space="0" w:color="auto"/>
              <w:right w:val="single" w:sz="4" w:space="0" w:color="auto"/>
            </w:tcBorders>
            <w:shd w:val="clear" w:color="auto" w:fill="auto"/>
            <w:noWrap/>
            <w:vAlign w:val="center"/>
          </w:tcPr>
          <w:p w14:paraId="246945B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569667.2085</w:t>
            </w:r>
          </w:p>
        </w:tc>
        <w:tc>
          <w:tcPr>
            <w:tcW w:w="0" w:type="auto"/>
            <w:tcBorders>
              <w:top w:val="nil"/>
              <w:left w:val="nil"/>
              <w:bottom w:val="single" w:sz="4" w:space="0" w:color="auto"/>
              <w:right w:val="single" w:sz="4" w:space="0" w:color="auto"/>
            </w:tcBorders>
            <w:shd w:val="clear" w:color="auto" w:fill="auto"/>
            <w:noWrap/>
            <w:vAlign w:val="center"/>
          </w:tcPr>
          <w:p w14:paraId="75A3798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3537370.38</w:t>
            </w:r>
          </w:p>
        </w:tc>
      </w:tr>
      <w:tr w:rsidR="000F4245" w14:paraId="561CC60A" w14:textId="77777777">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tcPr>
          <w:p w14:paraId="3A5A4A0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27</w:t>
            </w:r>
          </w:p>
        </w:tc>
        <w:tc>
          <w:tcPr>
            <w:tcW w:w="0" w:type="auto"/>
            <w:tcBorders>
              <w:top w:val="nil"/>
              <w:left w:val="nil"/>
              <w:bottom w:val="single" w:sz="4" w:space="0" w:color="auto"/>
              <w:right w:val="single" w:sz="4" w:space="0" w:color="auto"/>
            </w:tcBorders>
            <w:shd w:val="clear" w:color="auto" w:fill="auto"/>
            <w:noWrap/>
            <w:vAlign w:val="center"/>
          </w:tcPr>
          <w:p w14:paraId="34D767C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569556.9669</w:t>
            </w:r>
          </w:p>
        </w:tc>
        <w:tc>
          <w:tcPr>
            <w:tcW w:w="0" w:type="auto"/>
            <w:tcBorders>
              <w:top w:val="nil"/>
              <w:left w:val="nil"/>
              <w:bottom w:val="single" w:sz="4" w:space="0" w:color="auto"/>
              <w:right w:val="single" w:sz="4" w:space="0" w:color="auto"/>
            </w:tcBorders>
            <w:shd w:val="clear" w:color="auto" w:fill="auto"/>
            <w:noWrap/>
            <w:vAlign w:val="center"/>
          </w:tcPr>
          <w:p w14:paraId="46B4363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3537926.614</w:t>
            </w:r>
          </w:p>
        </w:tc>
        <w:tc>
          <w:tcPr>
            <w:tcW w:w="0" w:type="auto"/>
            <w:tcBorders>
              <w:top w:val="nil"/>
              <w:left w:val="nil"/>
              <w:bottom w:val="single" w:sz="4" w:space="0" w:color="auto"/>
              <w:right w:val="single" w:sz="4" w:space="0" w:color="auto"/>
            </w:tcBorders>
            <w:shd w:val="clear" w:color="auto" w:fill="auto"/>
            <w:noWrap/>
            <w:vAlign w:val="center"/>
          </w:tcPr>
          <w:p w14:paraId="0A90094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59</w:t>
            </w:r>
          </w:p>
        </w:tc>
        <w:tc>
          <w:tcPr>
            <w:tcW w:w="0" w:type="auto"/>
            <w:tcBorders>
              <w:top w:val="nil"/>
              <w:left w:val="nil"/>
              <w:bottom w:val="single" w:sz="4" w:space="0" w:color="auto"/>
              <w:right w:val="single" w:sz="4" w:space="0" w:color="auto"/>
            </w:tcBorders>
            <w:shd w:val="clear" w:color="auto" w:fill="auto"/>
            <w:noWrap/>
            <w:vAlign w:val="center"/>
          </w:tcPr>
          <w:p w14:paraId="52C014C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569623.1429</w:t>
            </w:r>
          </w:p>
        </w:tc>
        <w:tc>
          <w:tcPr>
            <w:tcW w:w="0" w:type="auto"/>
            <w:tcBorders>
              <w:top w:val="nil"/>
              <w:left w:val="nil"/>
              <w:bottom w:val="single" w:sz="4" w:space="0" w:color="auto"/>
              <w:right w:val="single" w:sz="4" w:space="0" w:color="auto"/>
            </w:tcBorders>
            <w:shd w:val="clear" w:color="auto" w:fill="auto"/>
            <w:noWrap/>
            <w:vAlign w:val="center"/>
          </w:tcPr>
          <w:p w14:paraId="2DEABE9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3537670.179</w:t>
            </w:r>
          </w:p>
        </w:tc>
        <w:tc>
          <w:tcPr>
            <w:tcW w:w="0" w:type="auto"/>
            <w:tcBorders>
              <w:top w:val="nil"/>
              <w:left w:val="nil"/>
              <w:bottom w:val="single" w:sz="4" w:space="0" w:color="auto"/>
              <w:right w:val="single" w:sz="4" w:space="0" w:color="auto"/>
            </w:tcBorders>
            <w:shd w:val="clear" w:color="auto" w:fill="auto"/>
            <w:noWrap/>
            <w:vAlign w:val="center"/>
          </w:tcPr>
          <w:p w14:paraId="219D55B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91</w:t>
            </w:r>
          </w:p>
        </w:tc>
        <w:tc>
          <w:tcPr>
            <w:tcW w:w="0" w:type="auto"/>
            <w:tcBorders>
              <w:top w:val="nil"/>
              <w:left w:val="nil"/>
              <w:bottom w:val="single" w:sz="4" w:space="0" w:color="auto"/>
              <w:right w:val="single" w:sz="4" w:space="0" w:color="auto"/>
            </w:tcBorders>
            <w:shd w:val="clear" w:color="auto" w:fill="auto"/>
            <w:noWrap/>
            <w:vAlign w:val="center"/>
          </w:tcPr>
          <w:p w14:paraId="2BEEC25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569651.6403</w:t>
            </w:r>
          </w:p>
        </w:tc>
        <w:tc>
          <w:tcPr>
            <w:tcW w:w="0" w:type="auto"/>
            <w:tcBorders>
              <w:top w:val="nil"/>
              <w:left w:val="nil"/>
              <w:bottom w:val="single" w:sz="4" w:space="0" w:color="auto"/>
              <w:right w:val="single" w:sz="4" w:space="0" w:color="auto"/>
            </w:tcBorders>
            <w:shd w:val="clear" w:color="auto" w:fill="auto"/>
            <w:noWrap/>
            <w:vAlign w:val="center"/>
          </w:tcPr>
          <w:p w14:paraId="01A29AE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3537318.18</w:t>
            </w:r>
          </w:p>
        </w:tc>
      </w:tr>
      <w:tr w:rsidR="000F4245" w14:paraId="0D897A0F" w14:textId="77777777">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tcPr>
          <w:p w14:paraId="28E643B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28</w:t>
            </w:r>
          </w:p>
        </w:tc>
        <w:tc>
          <w:tcPr>
            <w:tcW w:w="0" w:type="auto"/>
            <w:tcBorders>
              <w:top w:val="nil"/>
              <w:left w:val="nil"/>
              <w:bottom w:val="single" w:sz="4" w:space="0" w:color="auto"/>
              <w:right w:val="single" w:sz="4" w:space="0" w:color="auto"/>
            </w:tcBorders>
            <w:shd w:val="clear" w:color="auto" w:fill="auto"/>
            <w:noWrap/>
            <w:vAlign w:val="center"/>
          </w:tcPr>
          <w:p w14:paraId="24C1109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569556.9669</w:t>
            </w:r>
          </w:p>
        </w:tc>
        <w:tc>
          <w:tcPr>
            <w:tcW w:w="0" w:type="auto"/>
            <w:tcBorders>
              <w:top w:val="nil"/>
              <w:left w:val="nil"/>
              <w:bottom w:val="single" w:sz="4" w:space="0" w:color="auto"/>
              <w:right w:val="single" w:sz="4" w:space="0" w:color="auto"/>
            </w:tcBorders>
            <w:shd w:val="clear" w:color="auto" w:fill="auto"/>
            <w:noWrap/>
            <w:vAlign w:val="center"/>
          </w:tcPr>
          <w:p w14:paraId="1DA51D8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3537896.945</w:t>
            </w:r>
          </w:p>
        </w:tc>
        <w:tc>
          <w:tcPr>
            <w:tcW w:w="0" w:type="auto"/>
            <w:tcBorders>
              <w:top w:val="nil"/>
              <w:left w:val="nil"/>
              <w:bottom w:val="single" w:sz="4" w:space="0" w:color="auto"/>
              <w:right w:val="single" w:sz="4" w:space="0" w:color="auto"/>
            </w:tcBorders>
            <w:shd w:val="clear" w:color="auto" w:fill="auto"/>
            <w:noWrap/>
            <w:vAlign w:val="center"/>
          </w:tcPr>
          <w:p w14:paraId="626BC81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60</w:t>
            </w:r>
          </w:p>
        </w:tc>
        <w:tc>
          <w:tcPr>
            <w:tcW w:w="0" w:type="auto"/>
            <w:tcBorders>
              <w:top w:val="nil"/>
              <w:left w:val="nil"/>
              <w:bottom w:val="single" w:sz="4" w:space="0" w:color="auto"/>
              <w:right w:val="single" w:sz="4" w:space="0" w:color="auto"/>
            </w:tcBorders>
            <w:shd w:val="clear" w:color="auto" w:fill="auto"/>
            <w:noWrap/>
            <w:vAlign w:val="center"/>
          </w:tcPr>
          <w:p w14:paraId="5BE8360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569623.1656</w:t>
            </w:r>
          </w:p>
        </w:tc>
        <w:tc>
          <w:tcPr>
            <w:tcW w:w="0" w:type="auto"/>
            <w:tcBorders>
              <w:top w:val="nil"/>
              <w:left w:val="nil"/>
              <w:bottom w:val="single" w:sz="4" w:space="0" w:color="auto"/>
              <w:right w:val="single" w:sz="4" w:space="0" w:color="auto"/>
            </w:tcBorders>
            <w:shd w:val="clear" w:color="auto" w:fill="auto"/>
            <w:noWrap/>
            <w:vAlign w:val="center"/>
          </w:tcPr>
          <w:p w14:paraId="766EA22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3537660.247</w:t>
            </w:r>
          </w:p>
        </w:tc>
        <w:tc>
          <w:tcPr>
            <w:tcW w:w="0" w:type="auto"/>
            <w:tcBorders>
              <w:top w:val="nil"/>
              <w:left w:val="nil"/>
              <w:bottom w:val="single" w:sz="4" w:space="0" w:color="auto"/>
              <w:right w:val="single" w:sz="4" w:space="0" w:color="auto"/>
            </w:tcBorders>
            <w:shd w:val="clear" w:color="auto" w:fill="auto"/>
            <w:noWrap/>
            <w:vAlign w:val="center"/>
          </w:tcPr>
          <w:p w14:paraId="0D4FC80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92</w:t>
            </w:r>
          </w:p>
        </w:tc>
        <w:tc>
          <w:tcPr>
            <w:tcW w:w="0" w:type="auto"/>
            <w:tcBorders>
              <w:top w:val="nil"/>
              <w:left w:val="nil"/>
              <w:bottom w:val="single" w:sz="4" w:space="0" w:color="auto"/>
              <w:right w:val="single" w:sz="4" w:space="0" w:color="auto"/>
            </w:tcBorders>
            <w:shd w:val="clear" w:color="auto" w:fill="auto"/>
            <w:noWrap/>
            <w:vAlign w:val="center"/>
          </w:tcPr>
          <w:p w14:paraId="48B972C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569644.9096</w:t>
            </w:r>
          </w:p>
        </w:tc>
        <w:tc>
          <w:tcPr>
            <w:tcW w:w="0" w:type="auto"/>
            <w:tcBorders>
              <w:top w:val="nil"/>
              <w:left w:val="nil"/>
              <w:bottom w:val="single" w:sz="4" w:space="0" w:color="auto"/>
              <w:right w:val="single" w:sz="4" w:space="0" w:color="auto"/>
            </w:tcBorders>
            <w:shd w:val="clear" w:color="auto" w:fill="auto"/>
            <w:noWrap/>
            <w:vAlign w:val="center"/>
          </w:tcPr>
          <w:p w14:paraId="0D7646D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3537246.453</w:t>
            </w:r>
          </w:p>
        </w:tc>
      </w:tr>
      <w:tr w:rsidR="000F4245" w14:paraId="5F58B684" w14:textId="77777777">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tcPr>
          <w:p w14:paraId="6E1C48E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29</w:t>
            </w:r>
          </w:p>
        </w:tc>
        <w:tc>
          <w:tcPr>
            <w:tcW w:w="0" w:type="auto"/>
            <w:tcBorders>
              <w:top w:val="nil"/>
              <w:left w:val="nil"/>
              <w:bottom w:val="single" w:sz="4" w:space="0" w:color="auto"/>
              <w:right w:val="single" w:sz="4" w:space="0" w:color="auto"/>
            </w:tcBorders>
            <w:shd w:val="clear" w:color="auto" w:fill="auto"/>
            <w:noWrap/>
            <w:vAlign w:val="center"/>
          </w:tcPr>
          <w:p w14:paraId="4E2562E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569562.3461</w:t>
            </w:r>
          </w:p>
        </w:tc>
        <w:tc>
          <w:tcPr>
            <w:tcW w:w="0" w:type="auto"/>
            <w:tcBorders>
              <w:top w:val="nil"/>
              <w:left w:val="nil"/>
              <w:bottom w:val="single" w:sz="4" w:space="0" w:color="auto"/>
              <w:right w:val="single" w:sz="4" w:space="0" w:color="auto"/>
            </w:tcBorders>
            <w:shd w:val="clear" w:color="auto" w:fill="auto"/>
            <w:noWrap/>
            <w:vAlign w:val="center"/>
          </w:tcPr>
          <w:p w14:paraId="0B50903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3537883.799</w:t>
            </w:r>
          </w:p>
        </w:tc>
        <w:tc>
          <w:tcPr>
            <w:tcW w:w="0" w:type="auto"/>
            <w:tcBorders>
              <w:top w:val="nil"/>
              <w:left w:val="nil"/>
              <w:bottom w:val="single" w:sz="4" w:space="0" w:color="auto"/>
              <w:right w:val="single" w:sz="4" w:space="0" w:color="auto"/>
            </w:tcBorders>
            <w:shd w:val="clear" w:color="auto" w:fill="auto"/>
            <w:noWrap/>
            <w:vAlign w:val="center"/>
          </w:tcPr>
          <w:p w14:paraId="2CBA36D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61</w:t>
            </w:r>
          </w:p>
        </w:tc>
        <w:tc>
          <w:tcPr>
            <w:tcW w:w="0" w:type="auto"/>
            <w:tcBorders>
              <w:top w:val="nil"/>
              <w:left w:val="nil"/>
              <w:bottom w:val="single" w:sz="4" w:space="0" w:color="auto"/>
              <w:right w:val="single" w:sz="4" w:space="0" w:color="auto"/>
            </w:tcBorders>
            <w:shd w:val="clear" w:color="auto" w:fill="auto"/>
            <w:noWrap/>
            <w:vAlign w:val="center"/>
          </w:tcPr>
          <w:p w14:paraId="7ED6EFA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569624.2328</w:t>
            </w:r>
          </w:p>
        </w:tc>
        <w:tc>
          <w:tcPr>
            <w:tcW w:w="0" w:type="auto"/>
            <w:tcBorders>
              <w:top w:val="nil"/>
              <w:left w:val="nil"/>
              <w:bottom w:val="single" w:sz="4" w:space="0" w:color="auto"/>
              <w:right w:val="single" w:sz="4" w:space="0" w:color="auto"/>
            </w:tcBorders>
            <w:shd w:val="clear" w:color="auto" w:fill="auto"/>
            <w:noWrap/>
            <w:vAlign w:val="center"/>
          </w:tcPr>
          <w:p w14:paraId="16B3FAA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3537640.708</w:t>
            </w:r>
          </w:p>
        </w:tc>
        <w:tc>
          <w:tcPr>
            <w:tcW w:w="0" w:type="auto"/>
            <w:tcBorders>
              <w:top w:val="nil"/>
              <w:left w:val="nil"/>
              <w:bottom w:val="single" w:sz="4" w:space="0" w:color="auto"/>
              <w:right w:val="single" w:sz="4" w:space="0" w:color="auto"/>
            </w:tcBorders>
            <w:shd w:val="clear" w:color="auto" w:fill="auto"/>
            <w:noWrap/>
            <w:vAlign w:val="center"/>
          </w:tcPr>
          <w:p w14:paraId="11A3F2F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93</w:t>
            </w:r>
          </w:p>
        </w:tc>
        <w:tc>
          <w:tcPr>
            <w:tcW w:w="0" w:type="auto"/>
            <w:tcBorders>
              <w:top w:val="nil"/>
              <w:left w:val="nil"/>
              <w:bottom w:val="single" w:sz="4" w:space="0" w:color="auto"/>
              <w:right w:val="single" w:sz="4" w:space="0" w:color="auto"/>
            </w:tcBorders>
            <w:shd w:val="clear" w:color="auto" w:fill="auto"/>
            <w:noWrap/>
            <w:vAlign w:val="center"/>
          </w:tcPr>
          <w:p w14:paraId="59AC07A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569645.5617</w:t>
            </w:r>
          </w:p>
        </w:tc>
        <w:tc>
          <w:tcPr>
            <w:tcW w:w="0" w:type="auto"/>
            <w:tcBorders>
              <w:top w:val="nil"/>
              <w:left w:val="nil"/>
              <w:bottom w:val="single" w:sz="4" w:space="0" w:color="auto"/>
              <w:right w:val="single" w:sz="4" w:space="0" w:color="auto"/>
            </w:tcBorders>
            <w:shd w:val="clear" w:color="auto" w:fill="auto"/>
            <w:noWrap/>
            <w:vAlign w:val="center"/>
          </w:tcPr>
          <w:p w14:paraId="37AF68E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3537193.583</w:t>
            </w:r>
          </w:p>
        </w:tc>
      </w:tr>
      <w:tr w:rsidR="000F4245" w14:paraId="75896A4B" w14:textId="77777777">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tcPr>
          <w:p w14:paraId="695EDA2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30</w:t>
            </w:r>
          </w:p>
        </w:tc>
        <w:tc>
          <w:tcPr>
            <w:tcW w:w="0" w:type="auto"/>
            <w:tcBorders>
              <w:top w:val="nil"/>
              <w:left w:val="nil"/>
              <w:bottom w:val="single" w:sz="4" w:space="0" w:color="auto"/>
              <w:right w:val="single" w:sz="4" w:space="0" w:color="auto"/>
            </w:tcBorders>
            <w:shd w:val="clear" w:color="auto" w:fill="auto"/>
            <w:noWrap/>
            <w:vAlign w:val="center"/>
          </w:tcPr>
          <w:p w14:paraId="76E472E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569579.792</w:t>
            </w:r>
          </w:p>
        </w:tc>
        <w:tc>
          <w:tcPr>
            <w:tcW w:w="0" w:type="auto"/>
            <w:tcBorders>
              <w:top w:val="nil"/>
              <w:left w:val="nil"/>
              <w:bottom w:val="single" w:sz="4" w:space="0" w:color="auto"/>
              <w:right w:val="single" w:sz="4" w:space="0" w:color="auto"/>
            </w:tcBorders>
            <w:shd w:val="clear" w:color="auto" w:fill="auto"/>
            <w:noWrap/>
            <w:vAlign w:val="center"/>
          </w:tcPr>
          <w:p w14:paraId="35189BC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3537879.237</w:t>
            </w:r>
          </w:p>
        </w:tc>
        <w:tc>
          <w:tcPr>
            <w:tcW w:w="0" w:type="auto"/>
            <w:tcBorders>
              <w:top w:val="nil"/>
              <w:left w:val="nil"/>
              <w:bottom w:val="single" w:sz="4" w:space="0" w:color="auto"/>
              <w:right w:val="single" w:sz="4" w:space="0" w:color="auto"/>
            </w:tcBorders>
            <w:shd w:val="clear" w:color="auto" w:fill="auto"/>
            <w:noWrap/>
            <w:vAlign w:val="center"/>
          </w:tcPr>
          <w:p w14:paraId="0C1CDA0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62</w:t>
            </w:r>
          </w:p>
        </w:tc>
        <w:tc>
          <w:tcPr>
            <w:tcW w:w="0" w:type="auto"/>
            <w:tcBorders>
              <w:top w:val="nil"/>
              <w:left w:val="nil"/>
              <w:bottom w:val="single" w:sz="4" w:space="0" w:color="auto"/>
              <w:right w:val="single" w:sz="4" w:space="0" w:color="auto"/>
            </w:tcBorders>
            <w:shd w:val="clear" w:color="auto" w:fill="auto"/>
            <w:noWrap/>
            <w:vAlign w:val="center"/>
          </w:tcPr>
          <w:p w14:paraId="49E4922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569624.726</w:t>
            </w:r>
          </w:p>
        </w:tc>
        <w:tc>
          <w:tcPr>
            <w:tcW w:w="0" w:type="auto"/>
            <w:tcBorders>
              <w:top w:val="nil"/>
              <w:left w:val="nil"/>
              <w:bottom w:val="single" w:sz="4" w:space="0" w:color="auto"/>
              <w:right w:val="single" w:sz="4" w:space="0" w:color="auto"/>
            </w:tcBorders>
            <w:shd w:val="clear" w:color="auto" w:fill="auto"/>
            <w:noWrap/>
            <w:vAlign w:val="center"/>
          </w:tcPr>
          <w:p w14:paraId="60C900E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3537626.283</w:t>
            </w:r>
          </w:p>
        </w:tc>
        <w:tc>
          <w:tcPr>
            <w:tcW w:w="0" w:type="auto"/>
            <w:tcBorders>
              <w:top w:val="nil"/>
              <w:left w:val="nil"/>
              <w:bottom w:val="single" w:sz="4" w:space="0" w:color="auto"/>
              <w:right w:val="single" w:sz="4" w:space="0" w:color="auto"/>
            </w:tcBorders>
            <w:shd w:val="clear" w:color="auto" w:fill="auto"/>
            <w:noWrap/>
            <w:vAlign w:val="center"/>
          </w:tcPr>
          <w:p w14:paraId="1A3439A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94</w:t>
            </w:r>
          </w:p>
        </w:tc>
        <w:tc>
          <w:tcPr>
            <w:tcW w:w="0" w:type="auto"/>
            <w:tcBorders>
              <w:top w:val="nil"/>
              <w:left w:val="nil"/>
              <w:bottom w:val="single" w:sz="4" w:space="0" w:color="auto"/>
              <w:right w:val="single" w:sz="4" w:space="0" w:color="auto"/>
            </w:tcBorders>
            <w:shd w:val="clear" w:color="auto" w:fill="auto"/>
            <w:noWrap/>
            <w:vAlign w:val="center"/>
          </w:tcPr>
          <w:p w14:paraId="60942A5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569645.2291</w:t>
            </w:r>
          </w:p>
        </w:tc>
        <w:tc>
          <w:tcPr>
            <w:tcW w:w="0" w:type="auto"/>
            <w:tcBorders>
              <w:top w:val="nil"/>
              <w:left w:val="nil"/>
              <w:bottom w:val="single" w:sz="4" w:space="0" w:color="auto"/>
              <w:right w:val="single" w:sz="4" w:space="0" w:color="auto"/>
            </w:tcBorders>
            <w:shd w:val="clear" w:color="auto" w:fill="auto"/>
            <w:noWrap/>
            <w:vAlign w:val="center"/>
          </w:tcPr>
          <w:p w14:paraId="2F29E6D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3537138.86</w:t>
            </w:r>
          </w:p>
        </w:tc>
      </w:tr>
      <w:tr w:rsidR="000F4245" w14:paraId="3B01C67F" w14:textId="77777777">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tcPr>
          <w:p w14:paraId="33BFB52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31</w:t>
            </w:r>
          </w:p>
        </w:tc>
        <w:tc>
          <w:tcPr>
            <w:tcW w:w="0" w:type="auto"/>
            <w:tcBorders>
              <w:top w:val="nil"/>
              <w:left w:val="nil"/>
              <w:bottom w:val="single" w:sz="4" w:space="0" w:color="auto"/>
              <w:right w:val="single" w:sz="4" w:space="0" w:color="auto"/>
            </w:tcBorders>
            <w:shd w:val="clear" w:color="auto" w:fill="auto"/>
            <w:noWrap/>
            <w:vAlign w:val="center"/>
          </w:tcPr>
          <w:p w14:paraId="5C96A25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569593.5391</w:t>
            </w:r>
          </w:p>
        </w:tc>
        <w:tc>
          <w:tcPr>
            <w:tcW w:w="0" w:type="auto"/>
            <w:tcBorders>
              <w:top w:val="nil"/>
              <w:left w:val="nil"/>
              <w:bottom w:val="single" w:sz="4" w:space="0" w:color="auto"/>
              <w:right w:val="single" w:sz="4" w:space="0" w:color="auto"/>
            </w:tcBorders>
            <w:shd w:val="clear" w:color="auto" w:fill="auto"/>
            <w:noWrap/>
            <w:vAlign w:val="center"/>
          </w:tcPr>
          <w:p w14:paraId="19DDD9E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3537879.422</w:t>
            </w:r>
          </w:p>
        </w:tc>
        <w:tc>
          <w:tcPr>
            <w:tcW w:w="0" w:type="auto"/>
            <w:tcBorders>
              <w:top w:val="nil"/>
              <w:left w:val="nil"/>
              <w:bottom w:val="single" w:sz="4" w:space="0" w:color="auto"/>
              <w:right w:val="single" w:sz="4" w:space="0" w:color="auto"/>
            </w:tcBorders>
            <w:shd w:val="clear" w:color="auto" w:fill="auto"/>
            <w:noWrap/>
            <w:vAlign w:val="center"/>
          </w:tcPr>
          <w:p w14:paraId="6EFCB8D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63</w:t>
            </w:r>
          </w:p>
        </w:tc>
        <w:tc>
          <w:tcPr>
            <w:tcW w:w="0" w:type="auto"/>
            <w:tcBorders>
              <w:top w:val="nil"/>
              <w:left w:val="nil"/>
              <w:bottom w:val="single" w:sz="4" w:space="0" w:color="auto"/>
              <w:right w:val="single" w:sz="4" w:space="0" w:color="auto"/>
            </w:tcBorders>
            <w:shd w:val="clear" w:color="auto" w:fill="auto"/>
            <w:noWrap/>
            <w:vAlign w:val="center"/>
          </w:tcPr>
          <w:p w14:paraId="704C3F6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569625.0506</w:t>
            </w:r>
          </w:p>
        </w:tc>
        <w:tc>
          <w:tcPr>
            <w:tcW w:w="0" w:type="auto"/>
            <w:tcBorders>
              <w:top w:val="nil"/>
              <w:left w:val="nil"/>
              <w:bottom w:val="single" w:sz="4" w:space="0" w:color="auto"/>
              <w:right w:val="single" w:sz="4" w:space="0" w:color="auto"/>
            </w:tcBorders>
            <w:shd w:val="clear" w:color="auto" w:fill="auto"/>
            <w:noWrap/>
            <w:vAlign w:val="center"/>
          </w:tcPr>
          <w:p w14:paraId="382A870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3537613.716</w:t>
            </w:r>
          </w:p>
        </w:tc>
        <w:tc>
          <w:tcPr>
            <w:tcW w:w="0" w:type="auto"/>
            <w:tcBorders>
              <w:top w:val="nil"/>
              <w:left w:val="nil"/>
              <w:bottom w:val="single" w:sz="4" w:space="0" w:color="auto"/>
              <w:right w:val="single" w:sz="4" w:space="0" w:color="auto"/>
            </w:tcBorders>
            <w:shd w:val="clear" w:color="auto" w:fill="auto"/>
            <w:noWrap/>
            <w:vAlign w:val="center"/>
          </w:tcPr>
          <w:p w14:paraId="528ADB3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95</w:t>
            </w:r>
          </w:p>
        </w:tc>
        <w:tc>
          <w:tcPr>
            <w:tcW w:w="0" w:type="auto"/>
            <w:tcBorders>
              <w:top w:val="nil"/>
              <w:left w:val="nil"/>
              <w:bottom w:val="single" w:sz="4" w:space="0" w:color="auto"/>
              <w:right w:val="single" w:sz="4" w:space="0" w:color="auto"/>
            </w:tcBorders>
            <w:shd w:val="clear" w:color="auto" w:fill="auto"/>
            <w:noWrap/>
            <w:vAlign w:val="center"/>
          </w:tcPr>
          <w:p w14:paraId="3408348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569647.0298</w:t>
            </w:r>
          </w:p>
        </w:tc>
        <w:tc>
          <w:tcPr>
            <w:tcW w:w="0" w:type="auto"/>
            <w:tcBorders>
              <w:top w:val="nil"/>
              <w:left w:val="nil"/>
              <w:bottom w:val="single" w:sz="4" w:space="0" w:color="auto"/>
              <w:right w:val="single" w:sz="4" w:space="0" w:color="auto"/>
            </w:tcBorders>
            <w:shd w:val="clear" w:color="auto" w:fill="auto"/>
            <w:noWrap/>
            <w:vAlign w:val="center"/>
          </w:tcPr>
          <w:p w14:paraId="39D4FD2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3537076.247</w:t>
            </w:r>
          </w:p>
        </w:tc>
      </w:tr>
      <w:tr w:rsidR="000F4245" w14:paraId="1057D69B" w14:textId="77777777">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tcPr>
          <w:p w14:paraId="4E28C87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32</w:t>
            </w:r>
          </w:p>
        </w:tc>
        <w:tc>
          <w:tcPr>
            <w:tcW w:w="0" w:type="auto"/>
            <w:tcBorders>
              <w:top w:val="nil"/>
              <w:left w:val="nil"/>
              <w:bottom w:val="single" w:sz="4" w:space="0" w:color="auto"/>
              <w:right w:val="single" w:sz="4" w:space="0" w:color="auto"/>
            </w:tcBorders>
            <w:shd w:val="clear" w:color="auto" w:fill="auto"/>
            <w:noWrap/>
            <w:vAlign w:val="center"/>
          </w:tcPr>
          <w:p w14:paraId="0DA0086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569598.1748</w:t>
            </w:r>
          </w:p>
        </w:tc>
        <w:tc>
          <w:tcPr>
            <w:tcW w:w="0" w:type="auto"/>
            <w:tcBorders>
              <w:top w:val="nil"/>
              <w:left w:val="nil"/>
              <w:bottom w:val="single" w:sz="4" w:space="0" w:color="auto"/>
              <w:right w:val="single" w:sz="4" w:space="0" w:color="auto"/>
            </w:tcBorders>
            <w:shd w:val="clear" w:color="auto" w:fill="auto"/>
            <w:noWrap/>
            <w:vAlign w:val="center"/>
          </w:tcPr>
          <w:p w14:paraId="4F700D1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3537874.639</w:t>
            </w:r>
          </w:p>
        </w:tc>
        <w:tc>
          <w:tcPr>
            <w:tcW w:w="0" w:type="auto"/>
            <w:tcBorders>
              <w:top w:val="nil"/>
              <w:left w:val="nil"/>
              <w:bottom w:val="single" w:sz="4" w:space="0" w:color="auto"/>
              <w:right w:val="single" w:sz="4" w:space="0" w:color="auto"/>
            </w:tcBorders>
            <w:shd w:val="clear" w:color="auto" w:fill="auto"/>
            <w:noWrap/>
            <w:vAlign w:val="center"/>
          </w:tcPr>
          <w:p w14:paraId="18B3473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64</w:t>
            </w:r>
          </w:p>
        </w:tc>
        <w:tc>
          <w:tcPr>
            <w:tcW w:w="0" w:type="auto"/>
            <w:tcBorders>
              <w:top w:val="nil"/>
              <w:left w:val="nil"/>
              <w:bottom w:val="single" w:sz="4" w:space="0" w:color="auto"/>
              <w:right w:val="single" w:sz="4" w:space="0" w:color="auto"/>
            </w:tcBorders>
            <w:shd w:val="clear" w:color="auto" w:fill="auto"/>
            <w:noWrap/>
            <w:vAlign w:val="center"/>
          </w:tcPr>
          <w:p w14:paraId="30BF8EE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569626.5147</w:t>
            </w:r>
          </w:p>
        </w:tc>
        <w:tc>
          <w:tcPr>
            <w:tcW w:w="0" w:type="auto"/>
            <w:tcBorders>
              <w:top w:val="nil"/>
              <w:left w:val="nil"/>
              <w:bottom w:val="single" w:sz="4" w:space="0" w:color="auto"/>
              <w:right w:val="single" w:sz="4" w:space="0" w:color="auto"/>
            </w:tcBorders>
            <w:shd w:val="clear" w:color="auto" w:fill="auto"/>
            <w:noWrap/>
            <w:vAlign w:val="center"/>
          </w:tcPr>
          <w:p w14:paraId="3FD9F4C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3537604.084</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tcPr>
          <w:p w14:paraId="2791683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　</w:t>
            </w:r>
          </w:p>
        </w:tc>
      </w:tr>
    </w:tbl>
    <w:p w14:paraId="14D0BCDF" w14:textId="77777777" w:rsidR="000F4245" w:rsidRDefault="00000000">
      <w:pPr>
        <w:pStyle w:val="57"/>
      </w:pPr>
      <w:r>
        <w:lastRenderedPageBreak/>
        <w:t>5#</w:t>
      </w:r>
      <w:r>
        <w:t>可采区</w:t>
      </w:r>
      <w:r>
        <w:t>5-2#</w:t>
      </w:r>
      <w:r>
        <w:t>采砂场范围平面坐标表（虎跳镇柴家</w:t>
      </w:r>
      <w:proofErr w:type="gramStart"/>
      <w:r>
        <w:t>坝东滩河</w:t>
      </w:r>
      <w:proofErr w:type="gramEnd"/>
      <w:r>
        <w:t>采砂场）</w:t>
      </w:r>
    </w:p>
    <w:p w14:paraId="26EA7235" w14:textId="77777777" w:rsidR="000F4245" w:rsidRDefault="00000000">
      <w:pPr>
        <w:pStyle w:val="60"/>
        <w:rPr>
          <w:rFonts w:eastAsia="黑体"/>
        </w:rPr>
      </w:pPr>
      <w:r>
        <w:rPr>
          <w:rFonts w:eastAsia="黑体"/>
        </w:rPr>
        <w:t>表</w:t>
      </w:r>
      <w:r>
        <w:rPr>
          <w:rFonts w:eastAsia="黑体"/>
        </w:rPr>
        <w:t>6.2-10</w:t>
      </w:r>
    </w:p>
    <w:tbl>
      <w:tblPr>
        <w:tblW w:w="9107" w:type="dxa"/>
        <w:tblLook w:val="0600" w:firstRow="0" w:lastRow="0" w:firstColumn="0" w:lastColumn="0" w:noHBand="1" w:noVBand="1"/>
      </w:tblPr>
      <w:tblGrid>
        <w:gridCol w:w="584"/>
        <w:gridCol w:w="1180"/>
        <w:gridCol w:w="1271"/>
        <w:gridCol w:w="585"/>
        <w:gridCol w:w="1180"/>
        <w:gridCol w:w="1271"/>
        <w:gridCol w:w="585"/>
        <w:gridCol w:w="1180"/>
        <w:gridCol w:w="1271"/>
      </w:tblGrid>
      <w:tr w:rsidR="000F4245" w14:paraId="58D60FBD" w14:textId="77777777">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B2C21C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编号</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37180CC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坐标值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0AE3CE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编号</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276430C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坐标值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9AF421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编号</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63874E5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坐标值</w:t>
            </w:r>
          </w:p>
        </w:tc>
      </w:tr>
      <w:tr w:rsidR="000F4245" w14:paraId="3CF84E08" w14:textId="77777777">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tcPr>
          <w:p w14:paraId="2726AA37" w14:textId="77777777" w:rsidR="000F4245" w:rsidRDefault="000F4245">
            <w:pPr>
              <w:widowControl/>
              <w:spacing w:line="440" w:lineRule="exact"/>
              <w:jc w:val="left"/>
              <w:rPr>
                <w:rFonts w:eastAsiaTheme="minorEastAsia"/>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115CD0A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X</w:t>
            </w:r>
          </w:p>
        </w:tc>
        <w:tc>
          <w:tcPr>
            <w:tcW w:w="0" w:type="auto"/>
            <w:tcBorders>
              <w:top w:val="nil"/>
              <w:left w:val="nil"/>
              <w:bottom w:val="single" w:sz="4" w:space="0" w:color="auto"/>
              <w:right w:val="single" w:sz="4" w:space="0" w:color="auto"/>
            </w:tcBorders>
            <w:shd w:val="clear" w:color="auto" w:fill="auto"/>
            <w:noWrap/>
            <w:vAlign w:val="center"/>
          </w:tcPr>
          <w:p w14:paraId="30BE6EB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Y</w:t>
            </w:r>
          </w:p>
        </w:tc>
        <w:tc>
          <w:tcPr>
            <w:tcW w:w="0" w:type="auto"/>
            <w:vMerge/>
            <w:tcBorders>
              <w:top w:val="single" w:sz="4" w:space="0" w:color="auto"/>
              <w:left w:val="single" w:sz="4" w:space="0" w:color="auto"/>
              <w:bottom w:val="single" w:sz="4" w:space="0" w:color="auto"/>
              <w:right w:val="single" w:sz="4" w:space="0" w:color="auto"/>
            </w:tcBorders>
            <w:vAlign w:val="center"/>
          </w:tcPr>
          <w:p w14:paraId="14AB2619" w14:textId="77777777" w:rsidR="000F4245" w:rsidRDefault="000F4245">
            <w:pPr>
              <w:widowControl/>
              <w:spacing w:line="440" w:lineRule="exact"/>
              <w:jc w:val="left"/>
              <w:rPr>
                <w:rFonts w:eastAsiaTheme="minorEastAsia"/>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04E153F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X</w:t>
            </w:r>
          </w:p>
        </w:tc>
        <w:tc>
          <w:tcPr>
            <w:tcW w:w="0" w:type="auto"/>
            <w:tcBorders>
              <w:top w:val="nil"/>
              <w:left w:val="nil"/>
              <w:bottom w:val="single" w:sz="4" w:space="0" w:color="auto"/>
              <w:right w:val="single" w:sz="4" w:space="0" w:color="auto"/>
            </w:tcBorders>
            <w:shd w:val="clear" w:color="auto" w:fill="auto"/>
            <w:noWrap/>
            <w:vAlign w:val="center"/>
          </w:tcPr>
          <w:p w14:paraId="535EFE2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Y</w:t>
            </w:r>
          </w:p>
        </w:tc>
        <w:tc>
          <w:tcPr>
            <w:tcW w:w="0" w:type="auto"/>
            <w:vMerge/>
            <w:tcBorders>
              <w:top w:val="single" w:sz="4" w:space="0" w:color="auto"/>
              <w:left w:val="single" w:sz="4" w:space="0" w:color="auto"/>
              <w:bottom w:val="single" w:sz="4" w:space="0" w:color="auto"/>
              <w:right w:val="single" w:sz="4" w:space="0" w:color="auto"/>
            </w:tcBorders>
            <w:vAlign w:val="center"/>
          </w:tcPr>
          <w:p w14:paraId="7E47F1D4" w14:textId="77777777" w:rsidR="000F4245" w:rsidRDefault="000F4245">
            <w:pPr>
              <w:widowControl/>
              <w:spacing w:line="440" w:lineRule="exact"/>
              <w:jc w:val="left"/>
              <w:rPr>
                <w:rFonts w:eastAsiaTheme="minorEastAsia"/>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29155AE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X</w:t>
            </w:r>
          </w:p>
        </w:tc>
        <w:tc>
          <w:tcPr>
            <w:tcW w:w="0" w:type="auto"/>
            <w:tcBorders>
              <w:top w:val="nil"/>
              <w:left w:val="nil"/>
              <w:bottom w:val="single" w:sz="4" w:space="0" w:color="auto"/>
              <w:right w:val="single" w:sz="4" w:space="0" w:color="auto"/>
            </w:tcBorders>
            <w:shd w:val="clear" w:color="auto" w:fill="auto"/>
            <w:noWrap/>
            <w:vAlign w:val="center"/>
          </w:tcPr>
          <w:p w14:paraId="334D711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Y</w:t>
            </w:r>
          </w:p>
        </w:tc>
      </w:tr>
      <w:tr w:rsidR="000F4245" w14:paraId="7D0A7821"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1CD6581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14:paraId="65FEDD6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569466.8167 </w:t>
            </w:r>
          </w:p>
        </w:tc>
        <w:tc>
          <w:tcPr>
            <w:tcW w:w="0" w:type="auto"/>
            <w:tcBorders>
              <w:top w:val="nil"/>
              <w:left w:val="nil"/>
              <w:bottom w:val="single" w:sz="4" w:space="0" w:color="auto"/>
              <w:right w:val="single" w:sz="4" w:space="0" w:color="auto"/>
            </w:tcBorders>
            <w:shd w:val="clear" w:color="auto" w:fill="auto"/>
            <w:noWrap/>
            <w:vAlign w:val="center"/>
          </w:tcPr>
          <w:p w14:paraId="7D815B5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3536916.6918 </w:t>
            </w:r>
          </w:p>
        </w:tc>
        <w:tc>
          <w:tcPr>
            <w:tcW w:w="0" w:type="auto"/>
            <w:tcBorders>
              <w:top w:val="nil"/>
              <w:left w:val="nil"/>
              <w:bottom w:val="single" w:sz="4" w:space="0" w:color="auto"/>
              <w:right w:val="single" w:sz="4" w:space="0" w:color="auto"/>
            </w:tcBorders>
            <w:shd w:val="clear" w:color="auto" w:fill="auto"/>
            <w:noWrap/>
            <w:vAlign w:val="center"/>
          </w:tcPr>
          <w:p w14:paraId="669AE48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53</w:t>
            </w:r>
          </w:p>
        </w:tc>
        <w:tc>
          <w:tcPr>
            <w:tcW w:w="0" w:type="auto"/>
            <w:tcBorders>
              <w:top w:val="nil"/>
              <w:left w:val="nil"/>
              <w:bottom w:val="single" w:sz="4" w:space="0" w:color="auto"/>
              <w:right w:val="single" w:sz="4" w:space="0" w:color="auto"/>
            </w:tcBorders>
            <w:shd w:val="clear" w:color="auto" w:fill="auto"/>
            <w:noWrap/>
            <w:vAlign w:val="center"/>
          </w:tcPr>
          <w:p w14:paraId="5F3E4F6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569371.3810 </w:t>
            </w:r>
          </w:p>
        </w:tc>
        <w:tc>
          <w:tcPr>
            <w:tcW w:w="0" w:type="auto"/>
            <w:tcBorders>
              <w:top w:val="nil"/>
              <w:left w:val="nil"/>
              <w:bottom w:val="single" w:sz="4" w:space="0" w:color="auto"/>
              <w:right w:val="single" w:sz="4" w:space="0" w:color="auto"/>
            </w:tcBorders>
            <w:shd w:val="clear" w:color="auto" w:fill="auto"/>
            <w:noWrap/>
            <w:vAlign w:val="center"/>
          </w:tcPr>
          <w:p w14:paraId="747846D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3534886.5784 </w:t>
            </w:r>
          </w:p>
        </w:tc>
        <w:tc>
          <w:tcPr>
            <w:tcW w:w="0" w:type="auto"/>
            <w:tcBorders>
              <w:top w:val="nil"/>
              <w:left w:val="nil"/>
              <w:bottom w:val="single" w:sz="4" w:space="0" w:color="auto"/>
              <w:right w:val="single" w:sz="4" w:space="0" w:color="auto"/>
            </w:tcBorders>
            <w:shd w:val="clear" w:color="auto" w:fill="auto"/>
            <w:noWrap/>
            <w:vAlign w:val="center"/>
          </w:tcPr>
          <w:p w14:paraId="45431AB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105</w:t>
            </w:r>
          </w:p>
        </w:tc>
        <w:tc>
          <w:tcPr>
            <w:tcW w:w="0" w:type="auto"/>
            <w:tcBorders>
              <w:top w:val="nil"/>
              <w:left w:val="nil"/>
              <w:bottom w:val="single" w:sz="4" w:space="0" w:color="auto"/>
              <w:right w:val="single" w:sz="4" w:space="0" w:color="auto"/>
            </w:tcBorders>
            <w:shd w:val="clear" w:color="auto" w:fill="auto"/>
            <w:noWrap/>
            <w:vAlign w:val="center"/>
          </w:tcPr>
          <w:p w14:paraId="3A65ED7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569495.5320 </w:t>
            </w:r>
          </w:p>
        </w:tc>
        <w:tc>
          <w:tcPr>
            <w:tcW w:w="0" w:type="auto"/>
            <w:tcBorders>
              <w:top w:val="nil"/>
              <w:left w:val="nil"/>
              <w:bottom w:val="single" w:sz="4" w:space="0" w:color="auto"/>
              <w:right w:val="single" w:sz="4" w:space="0" w:color="auto"/>
            </w:tcBorders>
            <w:shd w:val="clear" w:color="auto" w:fill="auto"/>
            <w:noWrap/>
            <w:vAlign w:val="center"/>
          </w:tcPr>
          <w:p w14:paraId="73541DD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3535555.5165 </w:t>
            </w:r>
          </w:p>
        </w:tc>
      </w:tr>
      <w:tr w:rsidR="000F4245" w14:paraId="05AA9A80"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15AF89E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14:paraId="0A49CC1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569466.1639 </w:t>
            </w:r>
          </w:p>
        </w:tc>
        <w:tc>
          <w:tcPr>
            <w:tcW w:w="0" w:type="auto"/>
            <w:tcBorders>
              <w:top w:val="nil"/>
              <w:left w:val="nil"/>
              <w:bottom w:val="single" w:sz="4" w:space="0" w:color="auto"/>
              <w:right w:val="single" w:sz="4" w:space="0" w:color="auto"/>
            </w:tcBorders>
            <w:shd w:val="clear" w:color="auto" w:fill="auto"/>
            <w:noWrap/>
            <w:vAlign w:val="center"/>
          </w:tcPr>
          <w:p w14:paraId="4C2672A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3536884.1642 </w:t>
            </w:r>
          </w:p>
        </w:tc>
        <w:tc>
          <w:tcPr>
            <w:tcW w:w="0" w:type="auto"/>
            <w:tcBorders>
              <w:top w:val="nil"/>
              <w:left w:val="nil"/>
              <w:bottom w:val="single" w:sz="4" w:space="0" w:color="auto"/>
              <w:right w:val="single" w:sz="4" w:space="0" w:color="auto"/>
            </w:tcBorders>
            <w:shd w:val="clear" w:color="auto" w:fill="auto"/>
            <w:noWrap/>
            <w:vAlign w:val="center"/>
          </w:tcPr>
          <w:p w14:paraId="7A095FA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54</w:t>
            </w:r>
          </w:p>
        </w:tc>
        <w:tc>
          <w:tcPr>
            <w:tcW w:w="0" w:type="auto"/>
            <w:tcBorders>
              <w:top w:val="nil"/>
              <w:left w:val="nil"/>
              <w:bottom w:val="single" w:sz="4" w:space="0" w:color="auto"/>
              <w:right w:val="single" w:sz="4" w:space="0" w:color="auto"/>
            </w:tcBorders>
            <w:shd w:val="clear" w:color="auto" w:fill="auto"/>
            <w:noWrap/>
            <w:vAlign w:val="center"/>
          </w:tcPr>
          <w:p w14:paraId="54A6CA6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569386.2377 </w:t>
            </w:r>
          </w:p>
        </w:tc>
        <w:tc>
          <w:tcPr>
            <w:tcW w:w="0" w:type="auto"/>
            <w:tcBorders>
              <w:top w:val="nil"/>
              <w:left w:val="nil"/>
              <w:bottom w:val="single" w:sz="4" w:space="0" w:color="auto"/>
              <w:right w:val="single" w:sz="4" w:space="0" w:color="auto"/>
            </w:tcBorders>
            <w:shd w:val="clear" w:color="auto" w:fill="auto"/>
            <w:noWrap/>
            <w:vAlign w:val="center"/>
          </w:tcPr>
          <w:p w14:paraId="1DB0AC1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3534902.1748 </w:t>
            </w:r>
          </w:p>
        </w:tc>
        <w:tc>
          <w:tcPr>
            <w:tcW w:w="0" w:type="auto"/>
            <w:tcBorders>
              <w:top w:val="nil"/>
              <w:left w:val="nil"/>
              <w:bottom w:val="single" w:sz="4" w:space="0" w:color="auto"/>
              <w:right w:val="single" w:sz="4" w:space="0" w:color="auto"/>
            </w:tcBorders>
            <w:shd w:val="clear" w:color="auto" w:fill="auto"/>
            <w:noWrap/>
            <w:vAlign w:val="center"/>
          </w:tcPr>
          <w:p w14:paraId="1DC7995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106</w:t>
            </w:r>
          </w:p>
        </w:tc>
        <w:tc>
          <w:tcPr>
            <w:tcW w:w="0" w:type="auto"/>
            <w:tcBorders>
              <w:top w:val="nil"/>
              <w:left w:val="nil"/>
              <w:bottom w:val="single" w:sz="4" w:space="0" w:color="auto"/>
              <w:right w:val="single" w:sz="4" w:space="0" w:color="auto"/>
            </w:tcBorders>
            <w:shd w:val="clear" w:color="auto" w:fill="auto"/>
            <w:noWrap/>
            <w:vAlign w:val="center"/>
          </w:tcPr>
          <w:p w14:paraId="0D51AEE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569512.3984 </w:t>
            </w:r>
          </w:p>
        </w:tc>
        <w:tc>
          <w:tcPr>
            <w:tcW w:w="0" w:type="auto"/>
            <w:tcBorders>
              <w:top w:val="nil"/>
              <w:left w:val="nil"/>
              <w:bottom w:val="single" w:sz="4" w:space="0" w:color="auto"/>
              <w:right w:val="single" w:sz="4" w:space="0" w:color="auto"/>
            </w:tcBorders>
            <w:shd w:val="clear" w:color="auto" w:fill="auto"/>
            <w:noWrap/>
            <w:vAlign w:val="center"/>
          </w:tcPr>
          <w:p w14:paraId="11AF1AF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3535561.1386 </w:t>
            </w:r>
          </w:p>
        </w:tc>
      </w:tr>
      <w:tr w:rsidR="000F4245" w14:paraId="2E0B0CE6"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7CF5E46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14:paraId="0047732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569473.3132 </w:t>
            </w:r>
          </w:p>
        </w:tc>
        <w:tc>
          <w:tcPr>
            <w:tcW w:w="0" w:type="auto"/>
            <w:tcBorders>
              <w:top w:val="nil"/>
              <w:left w:val="nil"/>
              <w:bottom w:val="single" w:sz="4" w:space="0" w:color="auto"/>
              <w:right w:val="single" w:sz="4" w:space="0" w:color="auto"/>
            </w:tcBorders>
            <w:shd w:val="clear" w:color="auto" w:fill="auto"/>
            <w:noWrap/>
            <w:vAlign w:val="center"/>
          </w:tcPr>
          <w:p w14:paraId="501A244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3536803.1678 </w:t>
            </w:r>
          </w:p>
        </w:tc>
        <w:tc>
          <w:tcPr>
            <w:tcW w:w="0" w:type="auto"/>
            <w:tcBorders>
              <w:top w:val="nil"/>
              <w:left w:val="nil"/>
              <w:bottom w:val="single" w:sz="4" w:space="0" w:color="auto"/>
              <w:right w:val="single" w:sz="4" w:space="0" w:color="auto"/>
            </w:tcBorders>
            <w:shd w:val="clear" w:color="auto" w:fill="auto"/>
            <w:noWrap/>
            <w:vAlign w:val="center"/>
          </w:tcPr>
          <w:p w14:paraId="15EF2BC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55</w:t>
            </w:r>
          </w:p>
        </w:tc>
        <w:tc>
          <w:tcPr>
            <w:tcW w:w="0" w:type="auto"/>
            <w:tcBorders>
              <w:top w:val="nil"/>
              <w:left w:val="nil"/>
              <w:bottom w:val="single" w:sz="4" w:space="0" w:color="auto"/>
              <w:right w:val="single" w:sz="4" w:space="0" w:color="auto"/>
            </w:tcBorders>
            <w:shd w:val="clear" w:color="auto" w:fill="auto"/>
            <w:noWrap/>
            <w:vAlign w:val="center"/>
          </w:tcPr>
          <w:p w14:paraId="136EA9E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569387.6130 </w:t>
            </w:r>
          </w:p>
        </w:tc>
        <w:tc>
          <w:tcPr>
            <w:tcW w:w="0" w:type="auto"/>
            <w:tcBorders>
              <w:top w:val="nil"/>
              <w:left w:val="nil"/>
              <w:bottom w:val="single" w:sz="4" w:space="0" w:color="auto"/>
              <w:right w:val="single" w:sz="4" w:space="0" w:color="auto"/>
            </w:tcBorders>
            <w:shd w:val="clear" w:color="auto" w:fill="auto"/>
            <w:noWrap/>
            <w:vAlign w:val="center"/>
          </w:tcPr>
          <w:p w14:paraId="17783F5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3534909.6464 </w:t>
            </w:r>
          </w:p>
        </w:tc>
        <w:tc>
          <w:tcPr>
            <w:tcW w:w="0" w:type="auto"/>
            <w:tcBorders>
              <w:top w:val="nil"/>
              <w:left w:val="nil"/>
              <w:bottom w:val="single" w:sz="4" w:space="0" w:color="auto"/>
              <w:right w:val="single" w:sz="4" w:space="0" w:color="auto"/>
            </w:tcBorders>
            <w:shd w:val="clear" w:color="auto" w:fill="auto"/>
            <w:noWrap/>
            <w:vAlign w:val="center"/>
          </w:tcPr>
          <w:p w14:paraId="7B227FD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107</w:t>
            </w:r>
          </w:p>
        </w:tc>
        <w:tc>
          <w:tcPr>
            <w:tcW w:w="0" w:type="auto"/>
            <w:tcBorders>
              <w:top w:val="nil"/>
              <w:left w:val="nil"/>
              <w:bottom w:val="single" w:sz="4" w:space="0" w:color="auto"/>
              <w:right w:val="single" w:sz="4" w:space="0" w:color="auto"/>
            </w:tcBorders>
            <w:shd w:val="clear" w:color="auto" w:fill="auto"/>
            <w:noWrap/>
            <w:vAlign w:val="center"/>
          </w:tcPr>
          <w:p w14:paraId="75900EE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569526.4044 </w:t>
            </w:r>
          </w:p>
        </w:tc>
        <w:tc>
          <w:tcPr>
            <w:tcW w:w="0" w:type="auto"/>
            <w:tcBorders>
              <w:top w:val="nil"/>
              <w:left w:val="nil"/>
              <w:bottom w:val="single" w:sz="4" w:space="0" w:color="auto"/>
              <w:right w:val="single" w:sz="4" w:space="0" w:color="auto"/>
            </w:tcBorders>
            <w:shd w:val="clear" w:color="auto" w:fill="auto"/>
            <w:noWrap/>
            <w:vAlign w:val="center"/>
          </w:tcPr>
          <w:p w14:paraId="3298E16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3535571.1007 </w:t>
            </w:r>
          </w:p>
        </w:tc>
      </w:tr>
      <w:tr w:rsidR="000F4245" w14:paraId="419F8096"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78FA920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14:paraId="3FC19C9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569477.8046 </w:t>
            </w:r>
          </w:p>
        </w:tc>
        <w:tc>
          <w:tcPr>
            <w:tcW w:w="0" w:type="auto"/>
            <w:tcBorders>
              <w:top w:val="nil"/>
              <w:left w:val="nil"/>
              <w:bottom w:val="single" w:sz="4" w:space="0" w:color="auto"/>
              <w:right w:val="single" w:sz="4" w:space="0" w:color="auto"/>
            </w:tcBorders>
            <w:shd w:val="clear" w:color="auto" w:fill="auto"/>
            <w:noWrap/>
            <w:vAlign w:val="center"/>
          </w:tcPr>
          <w:p w14:paraId="01A0482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3536744.7213 </w:t>
            </w:r>
          </w:p>
        </w:tc>
        <w:tc>
          <w:tcPr>
            <w:tcW w:w="0" w:type="auto"/>
            <w:tcBorders>
              <w:top w:val="nil"/>
              <w:left w:val="nil"/>
              <w:bottom w:val="single" w:sz="4" w:space="0" w:color="auto"/>
              <w:right w:val="single" w:sz="4" w:space="0" w:color="auto"/>
            </w:tcBorders>
            <w:shd w:val="clear" w:color="auto" w:fill="auto"/>
            <w:noWrap/>
            <w:vAlign w:val="center"/>
          </w:tcPr>
          <w:p w14:paraId="7CFD0C6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w:t>
            </w:r>
          </w:p>
        </w:tc>
        <w:tc>
          <w:tcPr>
            <w:tcW w:w="0" w:type="auto"/>
            <w:tcBorders>
              <w:top w:val="nil"/>
              <w:left w:val="nil"/>
              <w:bottom w:val="single" w:sz="4" w:space="0" w:color="auto"/>
              <w:right w:val="single" w:sz="4" w:space="0" w:color="auto"/>
            </w:tcBorders>
            <w:shd w:val="clear" w:color="auto" w:fill="auto"/>
            <w:noWrap/>
            <w:vAlign w:val="center"/>
          </w:tcPr>
          <w:p w14:paraId="12D2D95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569390.5720 </w:t>
            </w:r>
          </w:p>
        </w:tc>
        <w:tc>
          <w:tcPr>
            <w:tcW w:w="0" w:type="auto"/>
            <w:tcBorders>
              <w:top w:val="nil"/>
              <w:left w:val="nil"/>
              <w:bottom w:val="single" w:sz="4" w:space="0" w:color="auto"/>
              <w:right w:val="single" w:sz="4" w:space="0" w:color="auto"/>
            </w:tcBorders>
            <w:shd w:val="clear" w:color="auto" w:fill="auto"/>
            <w:noWrap/>
            <w:vAlign w:val="center"/>
          </w:tcPr>
          <w:p w14:paraId="3DE99E7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3534934.5021 </w:t>
            </w:r>
          </w:p>
        </w:tc>
        <w:tc>
          <w:tcPr>
            <w:tcW w:w="0" w:type="auto"/>
            <w:tcBorders>
              <w:top w:val="nil"/>
              <w:left w:val="nil"/>
              <w:bottom w:val="single" w:sz="4" w:space="0" w:color="auto"/>
              <w:right w:val="single" w:sz="4" w:space="0" w:color="auto"/>
            </w:tcBorders>
            <w:shd w:val="clear" w:color="auto" w:fill="auto"/>
            <w:noWrap/>
            <w:vAlign w:val="center"/>
          </w:tcPr>
          <w:p w14:paraId="4671720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108</w:t>
            </w:r>
          </w:p>
        </w:tc>
        <w:tc>
          <w:tcPr>
            <w:tcW w:w="0" w:type="auto"/>
            <w:tcBorders>
              <w:top w:val="nil"/>
              <w:left w:val="nil"/>
              <w:bottom w:val="single" w:sz="4" w:space="0" w:color="auto"/>
              <w:right w:val="single" w:sz="4" w:space="0" w:color="auto"/>
            </w:tcBorders>
            <w:shd w:val="clear" w:color="auto" w:fill="auto"/>
            <w:noWrap/>
            <w:vAlign w:val="center"/>
          </w:tcPr>
          <w:p w14:paraId="093164B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569555.1896 </w:t>
            </w:r>
          </w:p>
        </w:tc>
        <w:tc>
          <w:tcPr>
            <w:tcW w:w="0" w:type="auto"/>
            <w:tcBorders>
              <w:top w:val="nil"/>
              <w:left w:val="nil"/>
              <w:bottom w:val="single" w:sz="4" w:space="0" w:color="auto"/>
              <w:right w:val="single" w:sz="4" w:space="0" w:color="auto"/>
            </w:tcBorders>
            <w:shd w:val="clear" w:color="auto" w:fill="auto"/>
            <w:noWrap/>
            <w:vAlign w:val="center"/>
          </w:tcPr>
          <w:p w14:paraId="46F1B45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3535584.9286 </w:t>
            </w:r>
          </w:p>
        </w:tc>
      </w:tr>
      <w:tr w:rsidR="000F4245" w14:paraId="64B6909A"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1F14C95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14:paraId="7B7C058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569476.6403 </w:t>
            </w:r>
          </w:p>
        </w:tc>
        <w:tc>
          <w:tcPr>
            <w:tcW w:w="0" w:type="auto"/>
            <w:tcBorders>
              <w:top w:val="nil"/>
              <w:left w:val="nil"/>
              <w:bottom w:val="single" w:sz="4" w:space="0" w:color="auto"/>
              <w:right w:val="single" w:sz="4" w:space="0" w:color="auto"/>
            </w:tcBorders>
            <w:shd w:val="clear" w:color="auto" w:fill="auto"/>
            <w:noWrap/>
            <w:vAlign w:val="center"/>
          </w:tcPr>
          <w:p w14:paraId="5FEE36A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3536700.6876 </w:t>
            </w:r>
          </w:p>
        </w:tc>
        <w:tc>
          <w:tcPr>
            <w:tcW w:w="0" w:type="auto"/>
            <w:tcBorders>
              <w:top w:val="nil"/>
              <w:left w:val="nil"/>
              <w:bottom w:val="single" w:sz="4" w:space="0" w:color="auto"/>
              <w:right w:val="single" w:sz="4" w:space="0" w:color="auto"/>
            </w:tcBorders>
            <w:shd w:val="clear" w:color="auto" w:fill="auto"/>
            <w:noWrap/>
            <w:vAlign w:val="center"/>
          </w:tcPr>
          <w:p w14:paraId="50B4BB9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57</w:t>
            </w:r>
          </w:p>
        </w:tc>
        <w:tc>
          <w:tcPr>
            <w:tcW w:w="0" w:type="auto"/>
            <w:tcBorders>
              <w:top w:val="nil"/>
              <w:left w:val="nil"/>
              <w:bottom w:val="single" w:sz="4" w:space="0" w:color="auto"/>
              <w:right w:val="single" w:sz="4" w:space="0" w:color="auto"/>
            </w:tcBorders>
            <w:shd w:val="clear" w:color="auto" w:fill="auto"/>
            <w:noWrap/>
            <w:vAlign w:val="center"/>
          </w:tcPr>
          <w:p w14:paraId="408DEF9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569390.2761 </w:t>
            </w:r>
          </w:p>
        </w:tc>
        <w:tc>
          <w:tcPr>
            <w:tcW w:w="0" w:type="auto"/>
            <w:tcBorders>
              <w:top w:val="nil"/>
              <w:left w:val="nil"/>
              <w:bottom w:val="single" w:sz="4" w:space="0" w:color="auto"/>
              <w:right w:val="single" w:sz="4" w:space="0" w:color="auto"/>
            </w:tcBorders>
            <w:shd w:val="clear" w:color="auto" w:fill="auto"/>
            <w:noWrap/>
            <w:vAlign w:val="center"/>
          </w:tcPr>
          <w:p w14:paraId="202D5C3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3534966.4594 </w:t>
            </w:r>
          </w:p>
        </w:tc>
        <w:tc>
          <w:tcPr>
            <w:tcW w:w="0" w:type="auto"/>
            <w:tcBorders>
              <w:top w:val="nil"/>
              <w:left w:val="nil"/>
              <w:bottom w:val="single" w:sz="4" w:space="0" w:color="auto"/>
              <w:right w:val="single" w:sz="4" w:space="0" w:color="auto"/>
            </w:tcBorders>
            <w:shd w:val="clear" w:color="auto" w:fill="auto"/>
            <w:noWrap/>
            <w:vAlign w:val="center"/>
          </w:tcPr>
          <w:p w14:paraId="07381E4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109</w:t>
            </w:r>
          </w:p>
        </w:tc>
        <w:tc>
          <w:tcPr>
            <w:tcW w:w="0" w:type="auto"/>
            <w:tcBorders>
              <w:top w:val="nil"/>
              <w:left w:val="nil"/>
              <w:bottom w:val="single" w:sz="4" w:space="0" w:color="auto"/>
              <w:right w:val="single" w:sz="4" w:space="0" w:color="auto"/>
            </w:tcBorders>
            <w:shd w:val="clear" w:color="auto" w:fill="auto"/>
            <w:noWrap/>
            <w:vAlign w:val="center"/>
          </w:tcPr>
          <w:p w14:paraId="0EED366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569564.5598 </w:t>
            </w:r>
          </w:p>
        </w:tc>
        <w:tc>
          <w:tcPr>
            <w:tcW w:w="0" w:type="auto"/>
            <w:tcBorders>
              <w:top w:val="nil"/>
              <w:left w:val="nil"/>
              <w:bottom w:val="single" w:sz="4" w:space="0" w:color="auto"/>
              <w:right w:val="single" w:sz="4" w:space="0" w:color="auto"/>
            </w:tcBorders>
            <w:shd w:val="clear" w:color="auto" w:fill="auto"/>
            <w:noWrap/>
            <w:vAlign w:val="center"/>
          </w:tcPr>
          <w:p w14:paraId="3D4D976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3535604.1622 </w:t>
            </w:r>
          </w:p>
        </w:tc>
      </w:tr>
      <w:tr w:rsidR="000F4245" w14:paraId="30FE6EA9"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4AD64EA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w:t>
            </w:r>
          </w:p>
        </w:tc>
        <w:tc>
          <w:tcPr>
            <w:tcW w:w="0" w:type="auto"/>
            <w:tcBorders>
              <w:top w:val="nil"/>
              <w:left w:val="nil"/>
              <w:bottom w:val="single" w:sz="4" w:space="0" w:color="auto"/>
              <w:right w:val="single" w:sz="4" w:space="0" w:color="auto"/>
            </w:tcBorders>
            <w:shd w:val="clear" w:color="auto" w:fill="auto"/>
            <w:noWrap/>
            <w:vAlign w:val="center"/>
          </w:tcPr>
          <w:p w14:paraId="1A93DC9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569475.5628 </w:t>
            </w:r>
          </w:p>
        </w:tc>
        <w:tc>
          <w:tcPr>
            <w:tcW w:w="0" w:type="auto"/>
            <w:tcBorders>
              <w:top w:val="nil"/>
              <w:left w:val="nil"/>
              <w:bottom w:val="single" w:sz="4" w:space="0" w:color="auto"/>
              <w:right w:val="single" w:sz="4" w:space="0" w:color="auto"/>
            </w:tcBorders>
            <w:shd w:val="clear" w:color="auto" w:fill="auto"/>
            <w:noWrap/>
            <w:vAlign w:val="center"/>
          </w:tcPr>
          <w:p w14:paraId="3582861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3536657.6119 </w:t>
            </w:r>
          </w:p>
        </w:tc>
        <w:tc>
          <w:tcPr>
            <w:tcW w:w="0" w:type="auto"/>
            <w:tcBorders>
              <w:top w:val="nil"/>
              <w:left w:val="nil"/>
              <w:bottom w:val="single" w:sz="4" w:space="0" w:color="auto"/>
              <w:right w:val="single" w:sz="4" w:space="0" w:color="auto"/>
            </w:tcBorders>
            <w:shd w:val="clear" w:color="auto" w:fill="auto"/>
            <w:noWrap/>
            <w:vAlign w:val="center"/>
          </w:tcPr>
          <w:p w14:paraId="6B5EF62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58</w:t>
            </w:r>
          </w:p>
        </w:tc>
        <w:tc>
          <w:tcPr>
            <w:tcW w:w="0" w:type="auto"/>
            <w:tcBorders>
              <w:top w:val="nil"/>
              <w:left w:val="nil"/>
              <w:bottom w:val="single" w:sz="4" w:space="0" w:color="auto"/>
              <w:right w:val="single" w:sz="4" w:space="0" w:color="auto"/>
            </w:tcBorders>
            <w:shd w:val="clear" w:color="auto" w:fill="auto"/>
            <w:noWrap/>
            <w:vAlign w:val="center"/>
          </w:tcPr>
          <w:p w14:paraId="3515E8D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569378.8346 </w:t>
            </w:r>
          </w:p>
        </w:tc>
        <w:tc>
          <w:tcPr>
            <w:tcW w:w="0" w:type="auto"/>
            <w:tcBorders>
              <w:top w:val="nil"/>
              <w:left w:val="nil"/>
              <w:bottom w:val="single" w:sz="4" w:space="0" w:color="auto"/>
              <w:right w:val="single" w:sz="4" w:space="0" w:color="auto"/>
            </w:tcBorders>
            <w:shd w:val="clear" w:color="auto" w:fill="auto"/>
            <w:noWrap/>
            <w:vAlign w:val="center"/>
          </w:tcPr>
          <w:p w14:paraId="2491920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3534985.1999 </w:t>
            </w:r>
          </w:p>
        </w:tc>
        <w:tc>
          <w:tcPr>
            <w:tcW w:w="0" w:type="auto"/>
            <w:tcBorders>
              <w:top w:val="nil"/>
              <w:left w:val="nil"/>
              <w:bottom w:val="single" w:sz="4" w:space="0" w:color="auto"/>
              <w:right w:val="single" w:sz="4" w:space="0" w:color="auto"/>
            </w:tcBorders>
            <w:shd w:val="clear" w:color="auto" w:fill="auto"/>
            <w:noWrap/>
            <w:vAlign w:val="center"/>
          </w:tcPr>
          <w:p w14:paraId="7F9C43A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110</w:t>
            </w:r>
          </w:p>
        </w:tc>
        <w:tc>
          <w:tcPr>
            <w:tcW w:w="0" w:type="auto"/>
            <w:tcBorders>
              <w:top w:val="nil"/>
              <w:left w:val="nil"/>
              <w:bottom w:val="single" w:sz="4" w:space="0" w:color="auto"/>
              <w:right w:val="single" w:sz="4" w:space="0" w:color="auto"/>
            </w:tcBorders>
            <w:shd w:val="clear" w:color="auto" w:fill="auto"/>
            <w:noWrap/>
            <w:vAlign w:val="center"/>
          </w:tcPr>
          <w:p w14:paraId="28DB419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569571.9554 </w:t>
            </w:r>
          </w:p>
        </w:tc>
        <w:tc>
          <w:tcPr>
            <w:tcW w:w="0" w:type="auto"/>
            <w:tcBorders>
              <w:top w:val="nil"/>
              <w:left w:val="nil"/>
              <w:bottom w:val="single" w:sz="4" w:space="0" w:color="auto"/>
              <w:right w:val="single" w:sz="4" w:space="0" w:color="auto"/>
            </w:tcBorders>
            <w:shd w:val="clear" w:color="auto" w:fill="auto"/>
            <w:noWrap/>
            <w:vAlign w:val="center"/>
          </w:tcPr>
          <w:p w14:paraId="7E70306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3535632.1351 </w:t>
            </w:r>
          </w:p>
        </w:tc>
      </w:tr>
      <w:tr w:rsidR="000F4245" w14:paraId="2D215243"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2BE8118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7</w:t>
            </w:r>
          </w:p>
        </w:tc>
        <w:tc>
          <w:tcPr>
            <w:tcW w:w="0" w:type="auto"/>
            <w:tcBorders>
              <w:top w:val="nil"/>
              <w:left w:val="nil"/>
              <w:bottom w:val="single" w:sz="4" w:space="0" w:color="auto"/>
              <w:right w:val="single" w:sz="4" w:space="0" w:color="auto"/>
            </w:tcBorders>
            <w:shd w:val="clear" w:color="auto" w:fill="auto"/>
            <w:noWrap/>
            <w:vAlign w:val="center"/>
          </w:tcPr>
          <w:p w14:paraId="00F624F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569466.9618 </w:t>
            </w:r>
          </w:p>
        </w:tc>
        <w:tc>
          <w:tcPr>
            <w:tcW w:w="0" w:type="auto"/>
            <w:tcBorders>
              <w:top w:val="nil"/>
              <w:left w:val="nil"/>
              <w:bottom w:val="single" w:sz="4" w:space="0" w:color="auto"/>
              <w:right w:val="single" w:sz="4" w:space="0" w:color="auto"/>
            </w:tcBorders>
            <w:shd w:val="clear" w:color="auto" w:fill="auto"/>
            <w:noWrap/>
            <w:vAlign w:val="center"/>
          </w:tcPr>
          <w:p w14:paraId="7DF5E4C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3536581.0145 </w:t>
            </w:r>
          </w:p>
        </w:tc>
        <w:tc>
          <w:tcPr>
            <w:tcW w:w="0" w:type="auto"/>
            <w:tcBorders>
              <w:top w:val="nil"/>
              <w:left w:val="nil"/>
              <w:bottom w:val="single" w:sz="4" w:space="0" w:color="auto"/>
              <w:right w:val="single" w:sz="4" w:space="0" w:color="auto"/>
            </w:tcBorders>
            <w:shd w:val="clear" w:color="auto" w:fill="auto"/>
            <w:noWrap/>
            <w:vAlign w:val="center"/>
          </w:tcPr>
          <w:p w14:paraId="5D56DBE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59</w:t>
            </w:r>
          </w:p>
        </w:tc>
        <w:tc>
          <w:tcPr>
            <w:tcW w:w="0" w:type="auto"/>
            <w:tcBorders>
              <w:top w:val="nil"/>
              <w:left w:val="nil"/>
              <w:bottom w:val="single" w:sz="4" w:space="0" w:color="auto"/>
              <w:right w:val="single" w:sz="4" w:space="0" w:color="auto"/>
            </w:tcBorders>
            <w:shd w:val="clear" w:color="auto" w:fill="auto"/>
            <w:noWrap/>
            <w:vAlign w:val="center"/>
          </w:tcPr>
          <w:p w14:paraId="683FB72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569371.3029 </w:t>
            </w:r>
          </w:p>
        </w:tc>
        <w:tc>
          <w:tcPr>
            <w:tcW w:w="0" w:type="auto"/>
            <w:tcBorders>
              <w:top w:val="nil"/>
              <w:left w:val="nil"/>
              <w:bottom w:val="single" w:sz="4" w:space="0" w:color="auto"/>
              <w:right w:val="single" w:sz="4" w:space="0" w:color="auto"/>
            </w:tcBorders>
            <w:shd w:val="clear" w:color="auto" w:fill="auto"/>
            <w:noWrap/>
            <w:vAlign w:val="center"/>
          </w:tcPr>
          <w:p w14:paraId="6F61A1B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3535000.7398 </w:t>
            </w:r>
          </w:p>
        </w:tc>
        <w:tc>
          <w:tcPr>
            <w:tcW w:w="0" w:type="auto"/>
            <w:tcBorders>
              <w:top w:val="nil"/>
              <w:left w:val="nil"/>
              <w:bottom w:val="single" w:sz="4" w:space="0" w:color="auto"/>
              <w:right w:val="single" w:sz="4" w:space="0" w:color="auto"/>
            </w:tcBorders>
            <w:shd w:val="clear" w:color="auto" w:fill="auto"/>
            <w:noWrap/>
            <w:vAlign w:val="center"/>
          </w:tcPr>
          <w:p w14:paraId="0F85C7D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tcPr>
          <w:p w14:paraId="1A4F6AC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569577.3802 </w:t>
            </w:r>
          </w:p>
        </w:tc>
        <w:tc>
          <w:tcPr>
            <w:tcW w:w="0" w:type="auto"/>
            <w:tcBorders>
              <w:top w:val="nil"/>
              <w:left w:val="nil"/>
              <w:bottom w:val="single" w:sz="4" w:space="0" w:color="auto"/>
              <w:right w:val="single" w:sz="4" w:space="0" w:color="auto"/>
            </w:tcBorders>
            <w:shd w:val="clear" w:color="auto" w:fill="auto"/>
            <w:noWrap/>
            <w:vAlign w:val="center"/>
          </w:tcPr>
          <w:p w14:paraId="73C0239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3535655.3757 </w:t>
            </w:r>
          </w:p>
        </w:tc>
      </w:tr>
      <w:tr w:rsidR="000F4245" w14:paraId="1842A702"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725D8D0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8</w:t>
            </w:r>
          </w:p>
        </w:tc>
        <w:tc>
          <w:tcPr>
            <w:tcW w:w="0" w:type="auto"/>
            <w:tcBorders>
              <w:top w:val="nil"/>
              <w:left w:val="nil"/>
              <w:bottom w:val="single" w:sz="4" w:space="0" w:color="auto"/>
              <w:right w:val="single" w:sz="4" w:space="0" w:color="auto"/>
            </w:tcBorders>
            <w:shd w:val="clear" w:color="auto" w:fill="auto"/>
            <w:noWrap/>
            <w:vAlign w:val="center"/>
          </w:tcPr>
          <w:p w14:paraId="09F9658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569462.7150 </w:t>
            </w:r>
          </w:p>
        </w:tc>
        <w:tc>
          <w:tcPr>
            <w:tcW w:w="0" w:type="auto"/>
            <w:tcBorders>
              <w:top w:val="nil"/>
              <w:left w:val="nil"/>
              <w:bottom w:val="single" w:sz="4" w:space="0" w:color="auto"/>
              <w:right w:val="single" w:sz="4" w:space="0" w:color="auto"/>
            </w:tcBorders>
            <w:shd w:val="clear" w:color="auto" w:fill="auto"/>
            <w:noWrap/>
            <w:vAlign w:val="center"/>
          </w:tcPr>
          <w:p w14:paraId="3FB9715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3536517.6434 </w:t>
            </w:r>
          </w:p>
        </w:tc>
        <w:tc>
          <w:tcPr>
            <w:tcW w:w="0" w:type="auto"/>
            <w:tcBorders>
              <w:top w:val="nil"/>
              <w:left w:val="nil"/>
              <w:bottom w:val="single" w:sz="4" w:space="0" w:color="auto"/>
              <w:right w:val="single" w:sz="4" w:space="0" w:color="auto"/>
            </w:tcBorders>
            <w:shd w:val="clear" w:color="auto" w:fill="auto"/>
            <w:noWrap/>
            <w:vAlign w:val="center"/>
          </w:tcPr>
          <w:p w14:paraId="483D18E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60</w:t>
            </w:r>
          </w:p>
        </w:tc>
        <w:tc>
          <w:tcPr>
            <w:tcW w:w="0" w:type="auto"/>
            <w:tcBorders>
              <w:top w:val="nil"/>
              <w:left w:val="nil"/>
              <w:bottom w:val="single" w:sz="4" w:space="0" w:color="auto"/>
              <w:right w:val="single" w:sz="4" w:space="0" w:color="auto"/>
            </w:tcBorders>
            <w:shd w:val="clear" w:color="auto" w:fill="auto"/>
            <w:noWrap/>
            <w:vAlign w:val="center"/>
          </w:tcPr>
          <w:p w14:paraId="6AF02B2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569369.0836 </w:t>
            </w:r>
          </w:p>
        </w:tc>
        <w:tc>
          <w:tcPr>
            <w:tcW w:w="0" w:type="auto"/>
            <w:tcBorders>
              <w:top w:val="nil"/>
              <w:left w:val="nil"/>
              <w:bottom w:val="single" w:sz="4" w:space="0" w:color="auto"/>
              <w:right w:val="single" w:sz="4" w:space="0" w:color="auto"/>
            </w:tcBorders>
            <w:shd w:val="clear" w:color="auto" w:fill="auto"/>
            <w:noWrap/>
            <w:vAlign w:val="center"/>
          </w:tcPr>
          <w:p w14:paraId="1AB478F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3535013.6238 </w:t>
            </w:r>
          </w:p>
        </w:tc>
        <w:tc>
          <w:tcPr>
            <w:tcW w:w="0" w:type="auto"/>
            <w:tcBorders>
              <w:top w:val="nil"/>
              <w:left w:val="nil"/>
              <w:bottom w:val="single" w:sz="4" w:space="0" w:color="auto"/>
              <w:right w:val="single" w:sz="4" w:space="0" w:color="auto"/>
            </w:tcBorders>
            <w:shd w:val="clear" w:color="auto" w:fill="auto"/>
            <w:noWrap/>
            <w:vAlign w:val="center"/>
          </w:tcPr>
          <w:p w14:paraId="1890A67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112</w:t>
            </w:r>
          </w:p>
        </w:tc>
        <w:tc>
          <w:tcPr>
            <w:tcW w:w="0" w:type="auto"/>
            <w:tcBorders>
              <w:top w:val="nil"/>
              <w:left w:val="nil"/>
              <w:bottom w:val="single" w:sz="4" w:space="0" w:color="auto"/>
              <w:right w:val="single" w:sz="4" w:space="0" w:color="auto"/>
            </w:tcBorders>
            <w:shd w:val="clear" w:color="auto" w:fill="auto"/>
            <w:noWrap/>
            <w:vAlign w:val="center"/>
          </w:tcPr>
          <w:p w14:paraId="004F192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569580.9718 </w:t>
            </w:r>
          </w:p>
        </w:tc>
        <w:tc>
          <w:tcPr>
            <w:tcW w:w="0" w:type="auto"/>
            <w:tcBorders>
              <w:top w:val="nil"/>
              <w:left w:val="nil"/>
              <w:bottom w:val="single" w:sz="4" w:space="0" w:color="auto"/>
              <w:right w:val="single" w:sz="4" w:space="0" w:color="auto"/>
            </w:tcBorders>
            <w:shd w:val="clear" w:color="auto" w:fill="auto"/>
            <w:noWrap/>
            <w:vAlign w:val="center"/>
          </w:tcPr>
          <w:p w14:paraId="75855CB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3535678.1879 </w:t>
            </w:r>
          </w:p>
        </w:tc>
      </w:tr>
      <w:tr w:rsidR="000F4245" w14:paraId="46AFCAF9"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500DC76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9</w:t>
            </w:r>
          </w:p>
        </w:tc>
        <w:tc>
          <w:tcPr>
            <w:tcW w:w="0" w:type="auto"/>
            <w:tcBorders>
              <w:top w:val="nil"/>
              <w:left w:val="nil"/>
              <w:bottom w:val="single" w:sz="4" w:space="0" w:color="auto"/>
              <w:right w:val="single" w:sz="4" w:space="0" w:color="auto"/>
            </w:tcBorders>
            <w:shd w:val="clear" w:color="auto" w:fill="auto"/>
            <w:noWrap/>
            <w:vAlign w:val="center"/>
          </w:tcPr>
          <w:p w14:paraId="3BA68AF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569456.0774 </w:t>
            </w:r>
          </w:p>
        </w:tc>
        <w:tc>
          <w:tcPr>
            <w:tcW w:w="0" w:type="auto"/>
            <w:tcBorders>
              <w:top w:val="nil"/>
              <w:left w:val="nil"/>
              <w:bottom w:val="single" w:sz="4" w:space="0" w:color="auto"/>
              <w:right w:val="single" w:sz="4" w:space="0" w:color="auto"/>
            </w:tcBorders>
            <w:shd w:val="clear" w:color="auto" w:fill="auto"/>
            <w:noWrap/>
            <w:vAlign w:val="center"/>
          </w:tcPr>
          <w:p w14:paraId="7F2CE39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3536434.5804 </w:t>
            </w:r>
          </w:p>
        </w:tc>
        <w:tc>
          <w:tcPr>
            <w:tcW w:w="0" w:type="auto"/>
            <w:tcBorders>
              <w:top w:val="nil"/>
              <w:left w:val="nil"/>
              <w:bottom w:val="single" w:sz="4" w:space="0" w:color="auto"/>
              <w:right w:val="single" w:sz="4" w:space="0" w:color="auto"/>
            </w:tcBorders>
            <w:shd w:val="clear" w:color="auto" w:fill="auto"/>
            <w:noWrap/>
            <w:vAlign w:val="center"/>
          </w:tcPr>
          <w:p w14:paraId="7823FFD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61</w:t>
            </w:r>
          </w:p>
        </w:tc>
        <w:tc>
          <w:tcPr>
            <w:tcW w:w="0" w:type="auto"/>
            <w:tcBorders>
              <w:top w:val="nil"/>
              <w:left w:val="nil"/>
              <w:bottom w:val="single" w:sz="4" w:space="0" w:color="auto"/>
              <w:right w:val="single" w:sz="4" w:space="0" w:color="auto"/>
            </w:tcBorders>
            <w:shd w:val="clear" w:color="auto" w:fill="auto"/>
            <w:noWrap/>
            <w:vAlign w:val="center"/>
          </w:tcPr>
          <w:p w14:paraId="181B52E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569376.7625 </w:t>
            </w:r>
          </w:p>
        </w:tc>
        <w:tc>
          <w:tcPr>
            <w:tcW w:w="0" w:type="auto"/>
            <w:tcBorders>
              <w:top w:val="nil"/>
              <w:left w:val="nil"/>
              <w:bottom w:val="single" w:sz="4" w:space="0" w:color="auto"/>
              <w:right w:val="single" w:sz="4" w:space="0" w:color="auto"/>
            </w:tcBorders>
            <w:shd w:val="clear" w:color="auto" w:fill="auto"/>
            <w:noWrap/>
            <w:vAlign w:val="center"/>
          </w:tcPr>
          <w:p w14:paraId="6B47E90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3535053.0042 </w:t>
            </w:r>
          </w:p>
        </w:tc>
        <w:tc>
          <w:tcPr>
            <w:tcW w:w="0" w:type="auto"/>
            <w:tcBorders>
              <w:top w:val="nil"/>
              <w:left w:val="nil"/>
              <w:bottom w:val="single" w:sz="4" w:space="0" w:color="auto"/>
              <w:right w:val="single" w:sz="4" w:space="0" w:color="auto"/>
            </w:tcBorders>
            <w:shd w:val="clear" w:color="auto" w:fill="auto"/>
            <w:noWrap/>
            <w:vAlign w:val="center"/>
          </w:tcPr>
          <w:p w14:paraId="40C41A4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113</w:t>
            </w:r>
          </w:p>
        </w:tc>
        <w:tc>
          <w:tcPr>
            <w:tcW w:w="0" w:type="auto"/>
            <w:tcBorders>
              <w:top w:val="nil"/>
              <w:left w:val="nil"/>
              <w:bottom w:val="single" w:sz="4" w:space="0" w:color="auto"/>
              <w:right w:val="single" w:sz="4" w:space="0" w:color="auto"/>
            </w:tcBorders>
            <w:shd w:val="clear" w:color="auto" w:fill="auto"/>
            <w:noWrap/>
            <w:vAlign w:val="center"/>
          </w:tcPr>
          <w:p w14:paraId="3E30A9C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569583.9309 </w:t>
            </w:r>
          </w:p>
        </w:tc>
        <w:tc>
          <w:tcPr>
            <w:tcW w:w="0" w:type="auto"/>
            <w:tcBorders>
              <w:top w:val="nil"/>
              <w:left w:val="nil"/>
              <w:bottom w:val="single" w:sz="4" w:space="0" w:color="auto"/>
              <w:right w:val="single" w:sz="4" w:space="0" w:color="auto"/>
            </w:tcBorders>
            <w:shd w:val="clear" w:color="auto" w:fill="auto"/>
            <w:noWrap/>
            <w:vAlign w:val="center"/>
          </w:tcPr>
          <w:p w14:paraId="6BEEE40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3535699.7640 </w:t>
            </w:r>
          </w:p>
        </w:tc>
      </w:tr>
      <w:tr w:rsidR="000F4245" w14:paraId="24F76BED"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10A7CD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10</w:t>
            </w:r>
          </w:p>
        </w:tc>
        <w:tc>
          <w:tcPr>
            <w:tcW w:w="0" w:type="auto"/>
            <w:tcBorders>
              <w:top w:val="nil"/>
              <w:left w:val="nil"/>
              <w:bottom w:val="single" w:sz="4" w:space="0" w:color="auto"/>
              <w:right w:val="single" w:sz="4" w:space="0" w:color="auto"/>
            </w:tcBorders>
            <w:shd w:val="clear" w:color="auto" w:fill="auto"/>
            <w:noWrap/>
            <w:vAlign w:val="center"/>
          </w:tcPr>
          <w:p w14:paraId="6A64EBE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569445.0893 </w:t>
            </w:r>
          </w:p>
        </w:tc>
        <w:tc>
          <w:tcPr>
            <w:tcW w:w="0" w:type="auto"/>
            <w:tcBorders>
              <w:top w:val="nil"/>
              <w:left w:val="nil"/>
              <w:bottom w:val="single" w:sz="4" w:space="0" w:color="auto"/>
              <w:right w:val="single" w:sz="4" w:space="0" w:color="auto"/>
            </w:tcBorders>
            <w:shd w:val="clear" w:color="auto" w:fill="auto"/>
            <w:noWrap/>
            <w:vAlign w:val="center"/>
          </w:tcPr>
          <w:p w14:paraId="3CBB9B1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3536333.6872 </w:t>
            </w:r>
          </w:p>
        </w:tc>
        <w:tc>
          <w:tcPr>
            <w:tcW w:w="0" w:type="auto"/>
            <w:tcBorders>
              <w:top w:val="nil"/>
              <w:left w:val="nil"/>
              <w:bottom w:val="single" w:sz="4" w:space="0" w:color="auto"/>
              <w:right w:val="single" w:sz="4" w:space="0" w:color="auto"/>
            </w:tcBorders>
            <w:shd w:val="clear" w:color="auto" w:fill="auto"/>
            <w:noWrap/>
            <w:vAlign w:val="center"/>
          </w:tcPr>
          <w:p w14:paraId="0438CF5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62</w:t>
            </w:r>
          </w:p>
        </w:tc>
        <w:tc>
          <w:tcPr>
            <w:tcW w:w="0" w:type="auto"/>
            <w:tcBorders>
              <w:top w:val="nil"/>
              <w:left w:val="nil"/>
              <w:bottom w:val="single" w:sz="4" w:space="0" w:color="auto"/>
              <w:right w:val="single" w:sz="4" w:space="0" w:color="auto"/>
            </w:tcBorders>
            <w:shd w:val="clear" w:color="auto" w:fill="auto"/>
            <w:noWrap/>
            <w:vAlign w:val="center"/>
          </w:tcPr>
          <w:p w14:paraId="12761EB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569385.5409 </w:t>
            </w:r>
          </w:p>
        </w:tc>
        <w:tc>
          <w:tcPr>
            <w:tcW w:w="0" w:type="auto"/>
            <w:tcBorders>
              <w:top w:val="nil"/>
              <w:left w:val="nil"/>
              <w:bottom w:val="single" w:sz="4" w:space="0" w:color="auto"/>
              <w:right w:val="single" w:sz="4" w:space="0" w:color="auto"/>
            </w:tcBorders>
            <w:shd w:val="clear" w:color="auto" w:fill="auto"/>
            <w:noWrap/>
            <w:vAlign w:val="center"/>
          </w:tcPr>
          <w:p w14:paraId="5885D0A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3535076.1832 </w:t>
            </w:r>
          </w:p>
        </w:tc>
        <w:tc>
          <w:tcPr>
            <w:tcW w:w="0" w:type="auto"/>
            <w:tcBorders>
              <w:top w:val="nil"/>
              <w:left w:val="nil"/>
              <w:bottom w:val="single" w:sz="4" w:space="0" w:color="auto"/>
              <w:right w:val="single" w:sz="4" w:space="0" w:color="auto"/>
            </w:tcBorders>
            <w:shd w:val="clear" w:color="auto" w:fill="auto"/>
            <w:noWrap/>
            <w:vAlign w:val="center"/>
          </w:tcPr>
          <w:p w14:paraId="20A1DBD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114</w:t>
            </w:r>
          </w:p>
        </w:tc>
        <w:tc>
          <w:tcPr>
            <w:tcW w:w="0" w:type="auto"/>
            <w:tcBorders>
              <w:top w:val="nil"/>
              <w:left w:val="nil"/>
              <w:bottom w:val="single" w:sz="4" w:space="0" w:color="auto"/>
              <w:right w:val="single" w:sz="4" w:space="0" w:color="auto"/>
            </w:tcBorders>
            <w:shd w:val="clear" w:color="auto" w:fill="auto"/>
            <w:noWrap/>
            <w:vAlign w:val="center"/>
          </w:tcPr>
          <w:p w14:paraId="7C7BFD7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569586.3350 </w:t>
            </w:r>
          </w:p>
        </w:tc>
        <w:tc>
          <w:tcPr>
            <w:tcW w:w="0" w:type="auto"/>
            <w:tcBorders>
              <w:top w:val="nil"/>
              <w:left w:val="nil"/>
              <w:bottom w:val="single" w:sz="4" w:space="0" w:color="auto"/>
              <w:right w:val="single" w:sz="4" w:space="0" w:color="auto"/>
            </w:tcBorders>
            <w:shd w:val="clear" w:color="auto" w:fill="auto"/>
            <w:noWrap/>
            <w:vAlign w:val="center"/>
          </w:tcPr>
          <w:p w14:paraId="3BB835D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3535718.0729 </w:t>
            </w:r>
          </w:p>
        </w:tc>
      </w:tr>
      <w:tr w:rsidR="000F4245" w14:paraId="4E40D320"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42F43A9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11</w:t>
            </w:r>
          </w:p>
        </w:tc>
        <w:tc>
          <w:tcPr>
            <w:tcW w:w="0" w:type="auto"/>
            <w:tcBorders>
              <w:top w:val="nil"/>
              <w:left w:val="nil"/>
              <w:bottom w:val="single" w:sz="4" w:space="0" w:color="auto"/>
              <w:right w:val="single" w:sz="4" w:space="0" w:color="auto"/>
            </w:tcBorders>
            <w:shd w:val="clear" w:color="auto" w:fill="auto"/>
            <w:noWrap/>
            <w:vAlign w:val="center"/>
          </w:tcPr>
          <w:p w14:paraId="2E7978D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569424.5496 </w:t>
            </w:r>
          </w:p>
        </w:tc>
        <w:tc>
          <w:tcPr>
            <w:tcW w:w="0" w:type="auto"/>
            <w:tcBorders>
              <w:top w:val="nil"/>
              <w:left w:val="nil"/>
              <w:bottom w:val="single" w:sz="4" w:space="0" w:color="auto"/>
              <w:right w:val="single" w:sz="4" w:space="0" w:color="auto"/>
            </w:tcBorders>
            <w:shd w:val="clear" w:color="auto" w:fill="auto"/>
            <w:noWrap/>
            <w:vAlign w:val="center"/>
          </w:tcPr>
          <w:p w14:paraId="051EC2B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3536291.0468 </w:t>
            </w:r>
          </w:p>
        </w:tc>
        <w:tc>
          <w:tcPr>
            <w:tcW w:w="0" w:type="auto"/>
            <w:tcBorders>
              <w:top w:val="nil"/>
              <w:left w:val="nil"/>
              <w:bottom w:val="single" w:sz="4" w:space="0" w:color="auto"/>
              <w:right w:val="single" w:sz="4" w:space="0" w:color="auto"/>
            </w:tcBorders>
            <w:shd w:val="clear" w:color="auto" w:fill="auto"/>
            <w:noWrap/>
            <w:vAlign w:val="center"/>
          </w:tcPr>
          <w:p w14:paraId="0820360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63</w:t>
            </w:r>
          </w:p>
        </w:tc>
        <w:tc>
          <w:tcPr>
            <w:tcW w:w="0" w:type="auto"/>
            <w:tcBorders>
              <w:top w:val="nil"/>
              <w:left w:val="nil"/>
              <w:bottom w:val="single" w:sz="4" w:space="0" w:color="auto"/>
              <w:right w:val="single" w:sz="4" w:space="0" w:color="auto"/>
            </w:tcBorders>
            <w:shd w:val="clear" w:color="auto" w:fill="auto"/>
            <w:noWrap/>
            <w:vAlign w:val="center"/>
          </w:tcPr>
          <w:p w14:paraId="56C48A3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569397.4756 </w:t>
            </w:r>
          </w:p>
        </w:tc>
        <w:tc>
          <w:tcPr>
            <w:tcW w:w="0" w:type="auto"/>
            <w:tcBorders>
              <w:top w:val="nil"/>
              <w:left w:val="nil"/>
              <w:bottom w:val="single" w:sz="4" w:space="0" w:color="auto"/>
              <w:right w:val="single" w:sz="4" w:space="0" w:color="auto"/>
            </w:tcBorders>
            <w:shd w:val="clear" w:color="auto" w:fill="auto"/>
            <w:noWrap/>
            <w:vAlign w:val="center"/>
          </w:tcPr>
          <w:p w14:paraId="4CF6851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3535080.5231 </w:t>
            </w:r>
          </w:p>
        </w:tc>
        <w:tc>
          <w:tcPr>
            <w:tcW w:w="0" w:type="auto"/>
            <w:tcBorders>
              <w:top w:val="nil"/>
              <w:left w:val="nil"/>
              <w:bottom w:val="single" w:sz="4" w:space="0" w:color="auto"/>
              <w:right w:val="single" w:sz="4" w:space="0" w:color="auto"/>
            </w:tcBorders>
            <w:shd w:val="clear" w:color="auto" w:fill="auto"/>
            <w:noWrap/>
            <w:vAlign w:val="center"/>
          </w:tcPr>
          <w:p w14:paraId="285CB6E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115</w:t>
            </w:r>
          </w:p>
        </w:tc>
        <w:tc>
          <w:tcPr>
            <w:tcW w:w="0" w:type="auto"/>
            <w:tcBorders>
              <w:top w:val="nil"/>
              <w:left w:val="nil"/>
              <w:bottom w:val="single" w:sz="4" w:space="0" w:color="auto"/>
              <w:right w:val="single" w:sz="4" w:space="0" w:color="auto"/>
            </w:tcBorders>
            <w:shd w:val="clear" w:color="auto" w:fill="auto"/>
            <w:noWrap/>
            <w:vAlign w:val="center"/>
          </w:tcPr>
          <w:p w14:paraId="07E14C7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569591.8492</w:t>
            </w:r>
          </w:p>
        </w:tc>
        <w:tc>
          <w:tcPr>
            <w:tcW w:w="0" w:type="auto"/>
            <w:tcBorders>
              <w:top w:val="nil"/>
              <w:left w:val="nil"/>
              <w:bottom w:val="single" w:sz="4" w:space="0" w:color="auto"/>
              <w:right w:val="single" w:sz="4" w:space="0" w:color="auto"/>
            </w:tcBorders>
            <w:shd w:val="clear" w:color="auto" w:fill="auto"/>
            <w:noWrap/>
            <w:vAlign w:val="center"/>
          </w:tcPr>
          <w:p w14:paraId="693FC3A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3535750.979</w:t>
            </w:r>
          </w:p>
        </w:tc>
      </w:tr>
      <w:tr w:rsidR="000F4245" w14:paraId="0BE0C920"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27F0521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12</w:t>
            </w:r>
          </w:p>
        </w:tc>
        <w:tc>
          <w:tcPr>
            <w:tcW w:w="0" w:type="auto"/>
            <w:tcBorders>
              <w:top w:val="nil"/>
              <w:left w:val="nil"/>
              <w:bottom w:val="single" w:sz="4" w:space="0" w:color="auto"/>
              <w:right w:val="single" w:sz="4" w:space="0" w:color="auto"/>
            </w:tcBorders>
            <w:shd w:val="clear" w:color="auto" w:fill="auto"/>
            <w:noWrap/>
            <w:vAlign w:val="center"/>
          </w:tcPr>
          <w:p w14:paraId="4989D93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569387.3202 </w:t>
            </w:r>
          </w:p>
        </w:tc>
        <w:tc>
          <w:tcPr>
            <w:tcW w:w="0" w:type="auto"/>
            <w:tcBorders>
              <w:top w:val="nil"/>
              <w:left w:val="nil"/>
              <w:bottom w:val="single" w:sz="4" w:space="0" w:color="auto"/>
              <w:right w:val="single" w:sz="4" w:space="0" w:color="auto"/>
            </w:tcBorders>
            <w:shd w:val="clear" w:color="auto" w:fill="auto"/>
            <w:noWrap/>
            <w:vAlign w:val="center"/>
          </w:tcPr>
          <w:p w14:paraId="485E771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3536214.8924 </w:t>
            </w:r>
          </w:p>
        </w:tc>
        <w:tc>
          <w:tcPr>
            <w:tcW w:w="0" w:type="auto"/>
            <w:tcBorders>
              <w:top w:val="nil"/>
              <w:left w:val="nil"/>
              <w:bottom w:val="single" w:sz="4" w:space="0" w:color="auto"/>
              <w:right w:val="single" w:sz="4" w:space="0" w:color="auto"/>
            </w:tcBorders>
            <w:shd w:val="clear" w:color="auto" w:fill="auto"/>
            <w:noWrap/>
            <w:vAlign w:val="center"/>
          </w:tcPr>
          <w:p w14:paraId="6B0C312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64</w:t>
            </w:r>
          </w:p>
        </w:tc>
        <w:tc>
          <w:tcPr>
            <w:tcW w:w="0" w:type="auto"/>
            <w:tcBorders>
              <w:top w:val="nil"/>
              <w:left w:val="nil"/>
              <w:bottom w:val="single" w:sz="4" w:space="0" w:color="auto"/>
              <w:right w:val="single" w:sz="4" w:space="0" w:color="auto"/>
            </w:tcBorders>
            <w:shd w:val="clear" w:color="auto" w:fill="auto"/>
            <w:noWrap/>
            <w:vAlign w:val="center"/>
          </w:tcPr>
          <w:p w14:paraId="4DC5B58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569419.9641 </w:t>
            </w:r>
          </w:p>
        </w:tc>
        <w:tc>
          <w:tcPr>
            <w:tcW w:w="0" w:type="auto"/>
            <w:tcBorders>
              <w:top w:val="nil"/>
              <w:left w:val="nil"/>
              <w:bottom w:val="single" w:sz="4" w:space="0" w:color="auto"/>
              <w:right w:val="single" w:sz="4" w:space="0" w:color="auto"/>
            </w:tcBorders>
            <w:shd w:val="clear" w:color="auto" w:fill="auto"/>
            <w:noWrap/>
            <w:vAlign w:val="center"/>
          </w:tcPr>
          <w:p w14:paraId="34D1BD4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3535074.4078 </w:t>
            </w:r>
          </w:p>
        </w:tc>
        <w:tc>
          <w:tcPr>
            <w:tcW w:w="0" w:type="auto"/>
            <w:tcBorders>
              <w:top w:val="nil"/>
              <w:left w:val="nil"/>
              <w:bottom w:val="single" w:sz="4" w:space="0" w:color="auto"/>
              <w:right w:val="single" w:sz="4" w:space="0" w:color="auto"/>
            </w:tcBorders>
            <w:shd w:val="clear" w:color="auto" w:fill="auto"/>
            <w:noWrap/>
            <w:vAlign w:val="center"/>
          </w:tcPr>
          <w:p w14:paraId="6D583B3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116</w:t>
            </w:r>
          </w:p>
        </w:tc>
        <w:tc>
          <w:tcPr>
            <w:tcW w:w="0" w:type="auto"/>
            <w:tcBorders>
              <w:top w:val="nil"/>
              <w:left w:val="nil"/>
              <w:bottom w:val="single" w:sz="4" w:space="0" w:color="auto"/>
              <w:right w:val="single" w:sz="4" w:space="0" w:color="auto"/>
            </w:tcBorders>
            <w:shd w:val="clear" w:color="auto" w:fill="auto"/>
            <w:noWrap/>
            <w:vAlign w:val="center"/>
          </w:tcPr>
          <w:p w14:paraId="6CE3A92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569588.2195</w:t>
            </w:r>
          </w:p>
        </w:tc>
        <w:tc>
          <w:tcPr>
            <w:tcW w:w="0" w:type="auto"/>
            <w:tcBorders>
              <w:top w:val="nil"/>
              <w:left w:val="nil"/>
              <w:bottom w:val="single" w:sz="4" w:space="0" w:color="auto"/>
              <w:right w:val="single" w:sz="4" w:space="0" w:color="auto"/>
            </w:tcBorders>
            <w:shd w:val="clear" w:color="auto" w:fill="auto"/>
            <w:noWrap/>
            <w:vAlign w:val="center"/>
          </w:tcPr>
          <w:p w14:paraId="74DE369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3535782.227</w:t>
            </w:r>
          </w:p>
        </w:tc>
      </w:tr>
      <w:tr w:rsidR="000F4245" w14:paraId="52EFF1CC"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49907FC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13</w:t>
            </w:r>
          </w:p>
        </w:tc>
        <w:tc>
          <w:tcPr>
            <w:tcW w:w="0" w:type="auto"/>
            <w:tcBorders>
              <w:top w:val="nil"/>
              <w:left w:val="nil"/>
              <w:bottom w:val="single" w:sz="4" w:space="0" w:color="auto"/>
              <w:right w:val="single" w:sz="4" w:space="0" w:color="auto"/>
            </w:tcBorders>
            <w:shd w:val="clear" w:color="auto" w:fill="auto"/>
            <w:noWrap/>
            <w:vAlign w:val="center"/>
          </w:tcPr>
          <w:p w14:paraId="4781F29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569369.3516 </w:t>
            </w:r>
          </w:p>
        </w:tc>
        <w:tc>
          <w:tcPr>
            <w:tcW w:w="0" w:type="auto"/>
            <w:tcBorders>
              <w:top w:val="nil"/>
              <w:left w:val="nil"/>
              <w:bottom w:val="single" w:sz="4" w:space="0" w:color="auto"/>
              <w:right w:val="single" w:sz="4" w:space="0" w:color="auto"/>
            </w:tcBorders>
            <w:shd w:val="clear" w:color="auto" w:fill="auto"/>
            <w:noWrap/>
            <w:vAlign w:val="center"/>
          </w:tcPr>
          <w:p w14:paraId="5F4579A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3536182.3384 </w:t>
            </w:r>
          </w:p>
        </w:tc>
        <w:tc>
          <w:tcPr>
            <w:tcW w:w="0" w:type="auto"/>
            <w:tcBorders>
              <w:top w:val="nil"/>
              <w:left w:val="nil"/>
              <w:bottom w:val="single" w:sz="4" w:space="0" w:color="auto"/>
              <w:right w:val="single" w:sz="4" w:space="0" w:color="auto"/>
            </w:tcBorders>
            <w:shd w:val="clear" w:color="auto" w:fill="auto"/>
            <w:noWrap/>
            <w:vAlign w:val="center"/>
          </w:tcPr>
          <w:p w14:paraId="0757F45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65</w:t>
            </w:r>
          </w:p>
        </w:tc>
        <w:tc>
          <w:tcPr>
            <w:tcW w:w="0" w:type="auto"/>
            <w:tcBorders>
              <w:top w:val="nil"/>
              <w:left w:val="nil"/>
              <w:bottom w:val="single" w:sz="4" w:space="0" w:color="auto"/>
              <w:right w:val="single" w:sz="4" w:space="0" w:color="auto"/>
            </w:tcBorders>
            <w:shd w:val="clear" w:color="auto" w:fill="auto"/>
            <w:noWrap/>
            <w:vAlign w:val="center"/>
          </w:tcPr>
          <w:p w14:paraId="5445D28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569435.8441 </w:t>
            </w:r>
          </w:p>
        </w:tc>
        <w:tc>
          <w:tcPr>
            <w:tcW w:w="0" w:type="auto"/>
            <w:tcBorders>
              <w:top w:val="nil"/>
              <w:left w:val="nil"/>
              <w:bottom w:val="single" w:sz="4" w:space="0" w:color="auto"/>
              <w:right w:val="single" w:sz="4" w:space="0" w:color="auto"/>
            </w:tcBorders>
            <w:shd w:val="clear" w:color="auto" w:fill="auto"/>
            <w:noWrap/>
            <w:vAlign w:val="center"/>
          </w:tcPr>
          <w:p w14:paraId="15AA308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3535073.5201 </w:t>
            </w:r>
          </w:p>
        </w:tc>
        <w:tc>
          <w:tcPr>
            <w:tcW w:w="0" w:type="auto"/>
            <w:tcBorders>
              <w:top w:val="nil"/>
              <w:left w:val="nil"/>
              <w:bottom w:val="single" w:sz="4" w:space="0" w:color="auto"/>
              <w:right w:val="single" w:sz="4" w:space="0" w:color="auto"/>
            </w:tcBorders>
            <w:shd w:val="clear" w:color="auto" w:fill="auto"/>
            <w:noWrap/>
            <w:vAlign w:val="center"/>
          </w:tcPr>
          <w:p w14:paraId="3D1385D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117</w:t>
            </w:r>
          </w:p>
        </w:tc>
        <w:tc>
          <w:tcPr>
            <w:tcW w:w="0" w:type="auto"/>
            <w:tcBorders>
              <w:top w:val="nil"/>
              <w:left w:val="nil"/>
              <w:bottom w:val="single" w:sz="4" w:space="0" w:color="auto"/>
              <w:right w:val="single" w:sz="4" w:space="0" w:color="auto"/>
            </w:tcBorders>
            <w:shd w:val="clear" w:color="auto" w:fill="auto"/>
            <w:noWrap/>
            <w:vAlign w:val="center"/>
          </w:tcPr>
          <w:p w14:paraId="3101DC0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569582.6960 </w:t>
            </w:r>
          </w:p>
        </w:tc>
        <w:tc>
          <w:tcPr>
            <w:tcW w:w="0" w:type="auto"/>
            <w:tcBorders>
              <w:top w:val="nil"/>
              <w:left w:val="nil"/>
              <w:bottom w:val="single" w:sz="4" w:space="0" w:color="auto"/>
              <w:right w:val="single" w:sz="4" w:space="0" w:color="auto"/>
            </w:tcBorders>
            <w:shd w:val="clear" w:color="auto" w:fill="auto"/>
            <w:noWrap/>
            <w:vAlign w:val="center"/>
          </w:tcPr>
          <w:p w14:paraId="2F61B88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3535798.6391 </w:t>
            </w:r>
          </w:p>
        </w:tc>
      </w:tr>
      <w:tr w:rsidR="000F4245" w14:paraId="222AE238"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5A1BFD2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14</w:t>
            </w:r>
          </w:p>
        </w:tc>
        <w:tc>
          <w:tcPr>
            <w:tcW w:w="0" w:type="auto"/>
            <w:tcBorders>
              <w:top w:val="nil"/>
              <w:left w:val="nil"/>
              <w:bottom w:val="single" w:sz="4" w:space="0" w:color="auto"/>
              <w:right w:val="single" w:sz="4" w:space="0" w:color="auto"/>
            </w:tcBorders>
            <w:shd w:val="clear" w:color="auto" w:fill="auto"/>
            <w:noWrap/>
            <w:vAlign w:val="center"/>
          </w:tcPr>
          <w:p w14:paraId="7ECB4CB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569303.5276 </w:t>
            </w:r>
          </w:p>
        </w:tc>
        <w:tc>
          <w:tcPr>
            <w:tcW w:w="0" w:type="auto"/>
            <w:tcBorders>
              <w:top w:val="nil"/>
              <w:left w:val="nil"/>
              <w:bottom w:val="single" w:sz="4" w:space="0" w:color="auto"/>
              <w:right w:val="single" w:sz="4" w:space="0" w:color="auto"/>
            </w:tcBorders>
            <w:shd w:val="clear" w:color="auto" w:fill="auto"/>
            <w:noWrap/>
            <w:vAlign w:val="center"/>
          </w:tcPr>
          <w:p w14:paraId="584A948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3536066.1422 </w:t>
            </w:r>
          </w:p>
        </w:tc>
        <w:tc>
          <w:tcPr>
            <w:tcW w:w="0" w:type="auto"/>
            <w:tcBorders>
              <w:top w:val="nil"/>
              <w:left w:val="nil"/>
              <w:bottom w:val="single" w:sz="4" w:space="0" w:color="auto"/>
              <w:right w:val="single" w:sz="4" w:space="0" w:color="auto"/>
            </w:tcBorders>
            <w:shd w:val="clear" w:color="auto" w:fill="auto"/>
            <w:noWrap/>
            <w:vAlign w:val="center"/>
          </w:tcPr>
          <w:p w14:paraId="40317BC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66</w:t>
            </w:r>
          </w:p>
        </w:tc>
        <w:tc>
          <w:tcPr>
            <w:tcW w:w="0" w:type="auto"/>
            <w:tcBorders>
              <w:top w:val="nil"/>
              <w:left w:val="nil"/>
              <w:bottom w:val="single" w:sz="4" w:space="0" w:color="auto"/>
              <w:right w:val="single" w:sz="4" w:space="0" w:color="auto"/>
            </w:tcBorders>
            <w:shd w:val="clear" w:color="auto" w:fill="auto"/>
            <w:noWrap/>
            <w:vAlign w:val="center"/>
          </w:tcPr>
          <w:p w14:paraId="45664E9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569447.8774 </w:t>
            </w:r>
          </w:p>
        </w:tc>
        <w:tc>
          <w:tcPr>
            <w:tcW w:w="0" w:type="auto"/>
            <w:tcBorders>
              <w:top w:val="nil"/>
              <w:left w:val="nil"/>
              <w:bottom w:val="single" w:sz="4" w:space="0" w:color="auto"/>
              <w:right w:val="single" w:sz="4" w:space="0" w:color="auto"/>
            </w:tcBorders>
            <w:shd w:val="clear" w:color="auto" w:fill="auto"/>
            <w:noWrap/>
            <w:vAlign w:val="center"/>
          </w:tcPr>
          <w:p w14:paraId="00E2EEA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3535092.5564 </w:t>
            </w:r>
          </w:p>
        </w:tc>
        <w:tc>
          <w:tcPr>
            <w:tcW w:w="0" w:type="auto"/>
            <w:tcBorders>
              <w:top w:val="nil"/>
              <w:left w:val="nil"/>
              <w:bottom w:val="single" w:sz="4" w:space="0" w:color="auto"/>
              <w:right w:val="single" w:sz="4" w:space="0" w:color="auto"/>
            </w:tcBorders>
            <w:shd w:val="clear" w:color="auto" w:fill="auto"/>
            <w:noWrap/>
            <w:vAlign w:val="center"/>
          </w:tcPr>
          <w:p w14:paraId="1CE920D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118</w:t>
            </w:r>
          </w:p>
        </w:tc>
        <w:tc>
          <w:tcPr>
            <w:tcW w:w="0" w:type="auto"/>
            <w:tcBorders>
              <w:top w:val="nil"/>
              <w:left w:val="nil"/>
              <w:bottom w:val="single" w:sz="4" w:space="0" w:color="auto"/>
              <w:right w:val="single" w:sz="4" w:space="0" w:color="auto"/>
            </w:tcBorders>
            <w:shd w:val="clear" w:color="auto" w:fill="auto"/>
            <w:noWrap/>
            <w:vAlign w:val="center"/>
          </w:tcPr>
          <w:p w14:paraId="369D416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569588.3773 </w:t>
            </w:r>
          </w:p>
        </w:tc>
        <w:tc>
          <w:tcPr>
            <w:tcW w:w="0" w:type="auto"/>
            <w:tcBorders>
              <w:top w:val="nil"/>
              <w:left w:val="nil"/>
              <w:bottom w:val="single" w:sz="4" w:space="0" w:color="auto"/>
              <w:right w:val="single" w:sz="4" w:space="0" w:color="auto"/>
            </w:tcBorders>
            <w:shd w:val="clear" w:color="auto" w:fill="auto"/>
            <w:noWrap/>
            <w:vAlign w:val="center"/>
          </w:tcPr>
          <w:p w14:paraId="49E2F05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3535822.1534 </w:t>
            </w:r>
          </w:p>
        </w:tc>
      </w:tr>
      <w:tr w:rsidR="000F4245" w14:paraId="32AC0D8F"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235430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15</w:t>
            </w:r>
          </w:p>
        </w:tc>
        <w:tc>
          <w:tcPr>
            <w:tcW w:w="0" w:type="auto"/>
            <w:tcBorders>
              <w:top w:val="nil"/>
              <w:left w:val="nil"/>
              <w:bottom w:val="single" w:sz="4" w:space="0" w:color="auto"/>
              <w:right w:val="single" w:sz="4" w:space="0" w:color="auto"/>
            </w:tcBorders>
            <w:shd w:val="clear" w:color="auto" w:fill="auto"/>
            <w:noWrap/>
            <w:vAlign w:val="center"/>
          </w:tcPr>
          <w:p w14:paraId="305A393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569273.5498 </w:t>
            </w:r>
          </w:p>
        </w:tc>
        <w:tc>
          <w:tcPr>
            <w:tcW w:w="0" w:type="auto"/>
            <w:tcBorders>
              <w:top w:val="nil"/>
              <w:left w:val="nil"/>
              <w:bottom w:val="single" w:sz="4" w:space="0" w:color="auto"/>
              <w:right w:val="single" w:sz="4" w:space="0" w:color="auto"/>
            </w:tcBorders>
            <w:shd w:val="clear" w:color="auto" w:fill="auto"/>
            <w:noWrap/>
            <w:vAlign w:val="center"/>
          </w:tcPr>
          <w:p w14:paraId="1051D79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3536007.7250 </w:t>
            </w:r>
          </w:p>
        </w:tc>
        <w:tc>
          <w:tcPr>
            <w:tcW w:w="0" w:type="auto"/>
            <w:tcBorders>
              <w:top w:val="nil"/>
              <w:left w:val="nil"/>
              <w:bottom w:val="single" w:sz="4" w:space="0" w:color="auto"/>
              <w:right w:val="single" w:sz="4" w:space="0" w:color="auto"/>
            </w:tcBorders>
            <w:shd w:val="clear" w:color="auto" w:fill="auto"/>
            <w:noWrap/>
            <w:vAlign w:val="center"/>
          </w:tcPr>
          <w:p w14:paraId="2EC9535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67</w:t>
            </w:r>
          </w:p>
        </w:tc>
        <w:tc>
          <w:tcPr>
            <w:tcW w:w="0" w:type="auto"/>
            <w:tcBorders>
              <w:top w:val="nil"/>
              <w:left w:val="nil"/>
              <w:bottom w:val="single" w:sz="4" w:space="0" w:color="auto"/>
              <w:right w:val="single" w:sz="4" w:space="0" w:color="auto"/>
            </w:tcBorders>
            <w:shd w:val="clear" w:color="auto" w:fill="auto"/>
            <w:noWrap/>
            <w:vAlign w:val="center"/>
          </w:tcPr>
          <w:p w14:paraId="7C8EF80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569454.8114 </w:t>
            </w:r>
          </w:p>
        </w:tc>
        <w:tc>
          <w:tcPr>
            <w:tcW w:w="0" w:type="auto"/>
            <w:tcBorders>
              <w:top w:val="nil"/>
              <w:left w:val="nil"/>
              <w:bottom w:val="single" w:sz="4" w:space="0" w:color="auto"/>
              <w:right w:val="single" w:sz="4" w:space="0" w:color="auto"/>
            </w:tcBorders>
            <w:shd w:val="clear" w:color="auto" w:fill="auto"/>
            <w:noWrap/>
            <w:vAlign w:val="center"/>
          </w:tcPr>
          <w:p w14:paraId="13CD68E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3535111.4039 </w:t>
            </w:r>
          </w:p>
        </w:tc>
        <w:tc>
          <w:tcPr>
            <w:tcW w:w="0" w:type="auto"/>
            <w:tcBorders>
              <w:top w:val="nil"/>
              <w:left w:val="nil"/>
              <w:bottom w:val="single" w:sz="4" w:space="0" w:color="auto"/>
              <w:right w:val="single" w:sz="4" w:space="0" w:color="auto"/>
            </w:tcBorders>
            <w:shd w:val="clear" w:color="auto" w:fill="auto"/>
            <w:noWrap/>
            <w:vAlign w:val="center"/>
          </w:tcPr>
          <w:p w14:paraId="4A3E294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119</w:t>
            </w:r>
          </w:p>
        </w:tc>
        <w:tc>
          <w:tcPr>
            <w:tcW w:w="0" w:type="auto"/>
            <w:tcBorders>
              <w:top w:val="nil"/>
              <w:left w:val="nil"/>
              <w:bottom w:val="single" w:sz="4" w:space="0" w:color="auto"/>
              <w:right w:val="single" w:sz="4" w:space="0" w:color="auto"/>
            </w:tcBorders>
            <w:shd w:val="clear" w:color="auto" w:fill="auto"/>
            <w:noWrap/>
            <w:vAlign w:val="center"/>
          </w:tcPr>
          <w:p w14:paraId="4DC26DF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569588.9318 </w:t>
            </w:r>
          </w:p>
        </w:tc>
        <w:tc>
          <w:tcPr>
            <w:tcW w:w="0" w:type="auto"/>
            <w:tcBorders>
              <w:top w:val="nil"/>
              <w:left w:val="nil"/>
              <w:bottom w:val="single" w:sz="4" w:space="0" w:color="auto"/>
              <w:right w:val="single" w:sz="4" w:space="0" w:color="auto"/>
            </w:tcBorders>
            <w:shd w:val="clear" w:color="auto" w:fill="auto"/>
            <w:noWrap/>
            <w:vAlign w:val="center"/>
          </w:tcPr>
          <w:p w14:paraId="3700BEF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3535843.0336 </w:t>
            </w:r>
          </w:p>
        </w:tc>
      </w:tr>
      <w:tr w:rsidR="000F4245" w14:paraId="541FF125"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D91076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16</w:t>
            </w:r>
          </w:p>
        </w:tc>
        <w:tc>
          <w:tcPr>
            <w:tcW w:w="0" w:type="auto"/>
            <w:tcBorders>
              <w:top w:val="nil"/>
              <w:left w:val="nil"/>
              <w:bottom w:val="single" w:sz="4" w:space="0" w:color="auto"/>
              <w:right w:val="single" w:sz="4" w:space="0" w:color="auto"/>
            </w:tcBorders>
            <w:shd w:val="clear" w:color="auto" w:fill="auto"/>
            <w:noWrap/>
            <w:vAlign w:val="center"/>
          </w:tcPr>
          <w:p w14:paraId="0FD50BA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569242.6821 </w:t>
            </w:r>
          </w:p>
        </w:tc>
        <w:tc>
          <w:tcPr>
            <w:tcW w:w="0" w:type="auto"/>
            <w:tcBorders>
              <w:top w:val="nil"/>
              <w:left w:val="nil"/>
              <w:bottom w:val="single" w:sz="4" w:space="0" w:color="auto"/>
              <w:right w:val="single" w:sz="4" w:space="0" w:color="auto"/>
            </w:tcBorders>
            <w:shd w:val="clear" w:color="auto" w:fill="auto"/>
            <w:noWrap/>
            <w:vAlign w:val="center"/>
          </w:tcPr>
          <w:p w14:paraId="7B2DB3D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3535948.3233 </w:t>
            </w:r>
          </w:p>
        </w:tc>
        <w:tc>
          <w:tcPr>
            <w:tcW w:w="0" w:type="auto"/>
            <w:tcBorders>
              <w:top w:val="nil"/>
              <w:left w:val="nil"/>
              <w:bottom w:val="single" w:sz="4" w:space="0" w:color="auto"/>
              <w:right w:val="single" w:sz="4" w:space="0" w:color="auto"/>
            </w:tcBorders>
            <w:shd w:val="clear" w:color="auto" w:fill="auto"/>
            <w:noWrap/>
            <w:vAlign w:val="center"/>
          </w:tcPr>
          <w:p w14:paraId="2359A16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68</w:t>
            </w:r>
          </w:p>
        </w:tc>
        <w:tc>
          <w:tcPr>
            <w:tcW w:w="0" w:type="auto"/>
            <w:tcBorders>
              <w:top w:val="nil"/>
              <w:left w:val="nil"/>
              <w:bottom w:val="single" w:sz="4" w:space="0" w:color="auto"/>
              <w:right w:val="single" w:sz="4" w:space="0" w:color="auto"/>
            </w:tcBorders>
            <w:shd w:val="clear" w:color="auto" w:fill="auto"/>
            <w:noWrap/>
            <w:vAlign w:val="center"/>
          </w:tcPr>
          <w:p w14:paraId="4091421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569449.9191 </w:t>
            </w:r>
          </w:p>
        </w:tc>
        <w:tc>
          <w:tcPr>
            <w:tcW w:w="0" w:type="auto"/>
            <w:tcBorders>
              <w:top w:val="nil"/>
              <w:left w:val="nil"/>
              <w:bottom w:val="single" w:sz="4" w:space="0" w:color="auto"/>
              <w:right w:val="single" w:sz="4" w:space="0" w:color="auto"/>
            </w:tcBorders>
            <w:shd w:val="clear" w:color="auto" w:fill="auto"/>
            <w:noWrap/>
            <w:vAlign w:val="center"/>
          </w:tcPr>
          <w:p w14:paraId="1FA107C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3535133.3401 </w:t>
            </w:r>
          </w:p>
        </w:tc>
        <w:tc>
          <w:tcPr>
            <w:tcW w:w="0" w:type="auto"/>
            <w:tcBorders>
              <w:top w:val="nil"/>
              <w:left w:val="nil"/>
              <w:bottom w:val="single" w:sz="4" w:space="0" w:color="auto"/>
              <w:right w:val="single" w:sz="4" w:space="0" w:color="auto"/>
            </w:tcBorders>
            <w:shd w:val="clear" w:color="auto" w:fill="auto"/>
            <w:noWrap/>
            <w:vAlign w:val="center"/>
          </w:tcPr>
          <w:p w14:paraId="7FB4499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120</w:t>
            </w:r>
          </w:p>
        </w:tc>
        <w:tc>
          <w:tcPr>
            <w:tcW w:w="0" w:type="auto"/>
            <w:tcBorders>
              <w:top w:val="nil"/>
              <w:left w:val="nil"/>
              <w:bottom w:val="single" w:sz="4" w:space="0" w:color="auto"/>
              <w:right w:val="single" w:sz="4" w:space="0" w:color="auto"/>
            </w:tcBorders>
            <w:shd w:val="clear" w:color="auto" w:fill="auto"/>
            <w:noWrap/>
            <w:vAlign w:val="center"/>
          </w:tcPr>
          <w:p w14:paraId="4277053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569587.1959</w:t>
            </w:r>
          </w:p>
        </w:tc>
        <w:tc>
          <w:tcPr>
            <w:tcW w:w="0" w:type="auto"/>
            <w:tcBorders>
              <w:top w:val="nil"/>
              <w:left w:val="nil"/>
              <w:bottom w:val="single" w:sz="4" w:space="0" w:color="auto"/>
              <w:right w:val="single" w:sz="4" w:space="0" w:color="auto"/>
            </w:tcBorders>
            <w:shd w:val="clear" w:color="auto" w:fill="auto"/>
            <w:noWrap/>
            <w:vAlign w:val="center"/>
          </w:tcPr>
          <w:p w14:paraId="6B0FB1A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3535866.864</w:t>
            </w:r>
          </w:p>
        </w:tc>
      </w:tr>
      <w:tr w:rsidR="000F4245" w14:paraId="013BBF26"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872F46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17</w:t>
            </w:r>
          </w:p>
        </w:tc>
        <w:tc>
          <w:tcPr>
            <w:tcW w:w="0" w:type="auto"/>
            <w:tcBorders>
              <w:top w:val="nil"/>
              <w:left w:val="nil"/>
              <w:bottom w:val="single" w:sz="4" w:space="0" w:color="auto"/>
              <w:right w:val="single" w:sz="4" w:space="0" w:color="auto"/>
            </w:tcBorders>
            <w:shd w:val="clear" w:color="auto" w:fill="auto"/>
            <w:noWrap/>
            <w:vAlign w:val="center"/>
          </w:tcPr>
          <w:p w14:paraId="1D16023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569228.6808 </w:t>
            </w:r>
          </w:p>
        </w:tc>
        <w:tc>
          <w:tcPr>
            <w:tcW w:w="0" w:type="auto"/>
            <w:tcBorders>
              <w:top w:val="nil"/>
              <w:left w:val="nil"/>
              <w:bottom w:val="single" w:sz="4" w:space="0" w:color="auto"/>
              <w:right w:val="single" w:sz="4" w:space="0" w:color="auto"/>
            </w:tcBorders>
            <w:shd w:val="clear" w:color="auto" w:fill="auto"/>
            <w:noWrap/>
            <w:vAlign w:val="center"/>
          </w:tcPr>
          <w:p w14:paraId="705F845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3535915.5175 </w:t>
            </w:r>
          </w:p>
        </w:tc>
        <w:tc>
          <w:tcPr>
            <w:tcW w:w="0" w:type="auto"/>
            <w:tcBorders>
              <w:top w:val="nil"/>
              <w:left w:val="nil"/>
              <w:bottom w:val="single" w:sz="4" w:space="0" w:color="auto"/>
              <w:right w:val="single" w:sz="4" w:space="0" w:color="auto"/>
            </w:tcBorders>
            <w:shd w:val="clear" w:color="auto" w:fill="auto"/>
            <w:noWrap/>
            <w:vAlign w:val="center"/>
          </w:tcPr>
          <w:p w14:paraId="1B64FCB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69</w:t>
            </w:r>
          </w:p>
        </w:tc>
        <w:tc>
          <w:tcPr>
            <w:tcW w:w="0" w:type="auto"/>
            <w:tcBorders>
              <w:top w:val="nil"/>
              <w:left w:val="nil"/>
              <w:bottom w:val="single" w:sz="4" w:space="0" w:color="auto"/>
              <w:right w:val="single" w:sz="4" w:space="0" w:color="auto"/>
            </w:tcBorders>
            <w:shd w:val="clear" w:color="auto" w:fill="auto"/>
            <w:noWrap/>
            <w:vAlign w:val="center"/>
          </w:tcPr>
          <w:p w14:paraId="0C3EA1D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569432.5596 </w:t>
            </w:r>
          </w:p>
        </w:tc>
        <w:tc>
          <w:tcPr>
            <w:tcW w:w="0" w:type="auto"/>
            <w:tcBorders>
              <w:top w:val="nil"/>
              <w:left w:val="nil"/>
              <w:bottom w:val="single" w:sz="4" w:space="0" w:color="auto"/>
              <w:right w:val="single" w:sz="4" w:space="0" w:color="auto"/>
            </w:tcBorders>
            <w:shd w:val="clear" w:color="auto" w:fill="auto"/>
            <w:noWrap/>
            <w:vAlign w:val="center"/>
          </w:tcPr>
          <w:p w14:paraId="59D2730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3535139.9683 </w:t>
            </w:r>
          </w:p>
        </w:tc>
        <w:tc>
          <w:tcPr>
            <w:tcW w:w="0" w:type="auto"/>
            <w:tcBorders>
              <w:top w:val="nil"/>
              <w:left w:val="nil"/>
              <w:bottom w:val="single" w:sz="4" w:space="0" w:color="auto"/>
              <w:right w:val="single" w:sz="4" w:space="0" w:color="auto"/>
            </w:tcBorders>
            <w:shd w:val="clear" w:color="auto" w:fill="auto"/>
            <w:noWrap/>
            <w:vAlign w:val="center"/>
          </w:tcPr>
          <w:p w14:paraId="7994359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121</w:t>
            </w:r>
          </w:p>
        </w:tc>
        <w:tc>
          <w:tcPr>
            <w:tcW w:w="0" w:type="auto"/>
            <w:tcBorders>
              <w:top w:val="nil"/>
              <w:left w:val="nil"/>
              <w:bottom w:val="single" w:sz="4" w:space="0" w:color="auto"/>
              <w:right w:val="single" w:sz="4" w:space="0" w:color="auto"/>
            </w:tcBorders>
            <w:shd w:val="clear" w:color="auto" w:fill="auto"/>
            <w:noWrap/>
            <w:vAlign w:val="center"/>
          </w:tcPr>
          <w:p w14:paraId="45D92F2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569593.3506</w:t>
            </w:r>
          </w:p>
        </w:tc>
        <w:tc>
          <w:tcPr>
            <w:tcW w:w="0" w:type="auto"/>
            <w:tcBorders>
              <w:top w:val="nil"/>
              <w:left w:val="nil"/>
              <w:bottom w:val="single" w:sz="4" w:space="0" w:color="auto"/>
              <w:right w:val="single" w:sz="4" w:space="0" w:color="auto"/>
            </w:tcBorders>
            <w:shd w:val="clear" w:color="auto" w:fill="auto"/>
            <w:noWrap/>
            <w:vAlign w:val="center"/>
          </w:tcPr>
          <w:p w14:paraId="37F3060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3535878.068</w:t>
            </w:r>
          </w:p>
        </w:tc>
      </w:tr>
      <w:tr w:rsidR="000F4245" w14:paraId="428BB0AB"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C20BE8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18</w:t>
            </w:r>
          </w:p>
        </w:tc>
        <w:tc>
          <w:tcPr>
            <w:tcW w:w="0" w:type="auto"/>
            <w:tcBorders>
              <w:top w:val="nil"/>
              <w:left w:val="nil"/>
              <w:bottom w:val="single" w:sz="4" w:space="0" w:color="auto"/>
              <w:right w:val="single" w:sz="4" w:space="0" w:color="auto"/>
            </w:tcBorders>
            <w:shd w:val="clear" w:color="auto" w:fill="auto"/>
            <w:noWrap/>
            <w:vAlign w:val="center"/>
          </w:tcPr>
          <w:p w14:paraId="3F3A94A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569228.8886 </w:t>
            </w:r>
          </w:p>
        </w:tc>
        <w:tc>
          <w:tcPr>
            <w:tcW w:w="0" w:type="auto"/>
            <w:tcBorders>
              <w:top w:val="nil"/>
              <w:left w:val="nil"/>
              <w:bottom w:val="single" w:sz="4" w:space="0" w:color="auto"/>
              <w:right w:val="single" w:sz="4" w:space="0" w:color="auto"/>
            </w:tcBorders>
            <w:shd w:val="clear" w:color="auto" w:fill="auto"/>
            <w:noWrap/>
            <w:vAlign w:val="center"/>
          </w:tcPr>
          <w:p w14:paraId="45653B2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3535866.3492 </w:t>
            </w:r>
          </w:p>
        </w:tc>
        <w:tc>
          <w:tcPr>
            <w:tcW w:w="0" w:type="auto"/>
            <w:tcBorders>
              <w:top w:val="nil"/>
              <w:left w:val="nil"/>
              <w:bottom w:val="single" w:sz="4" w:space="0" w:color="auto"/>
              <w:right w:val="single" w:sz="4" w:space="0" w:color="auto"/>
            </w:tcBorders>
            <w:shd w:val="clear" w:color="auto" w:fill="auto"/>
            <w:noWrap/>
            <w:vAlign w:val="center"/>
          </w:tcPr>
          <w:p w14:paraId="579B56B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70</w:t>
            </w:r>
          </w:p>
        </w:tc>
        <w:tc>
          <w:tcPr>
            <w:tcW w:w="0" w:type="auto"/>
            <w:tcBorders>
              <w:top w:val="nil"/>
              <w:left w:val="nil"/>
              <w:bottom w:val="single" w:sz="4" w:space="0" w:color="auto"/>
              <w:right w:val="single" w:sz="4" w:space="0" w:color="auto"/>
            </w:tcBorders>
            <w:shd w:val="clear" w:color="auto" w:fill="auto"/>
            <w:noWrap/>
            <w:vAlign w:val="center"/>
          </w:tcPr>
          <w:p w14:paraId="7D5B1EA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569425.6158 </w:t>
            </w:r>
          </w:p>
        </w:tc>
        <w:tc>
          <w:tcPr>
            <w:tcW w:w="0" w:type="auto"/>
            <w:tcBorders>
              <w:top w:val="nil"/>
              <w:left w:val="nil"/>
              <w:bottom w:val="single" w:sz="4" w:space="0" w:color="auto"/>
              <w:right w:val="single" w:sz="4" w:space="0" w:color="auto"/>
            </w:tcBorders>
            <w:shd w:val="clear" w:color="auto" w:fill="auto"/>
            <w:noWrap/>
            <w:vAlign w:val="center"/>
          </w:tcPr>
          <w:p w14:paraId="2BB4850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3535146.5965 </w:t>
            </w:r>
          </w:p>
        </w:tc>
        <w:tc>
          <w:tcPr>
            <w:tcW w:w="0" w:type="auto"/>
            <w:tcBorders>
              <w:top w:val="nil"/>
              <w:left w:val="nil"/>
              <w:bottom w:val="single" w:sz="4" w:space="0" w:color="auto"/>
              <w:right w:val="single" w:sz="4" w:space="0" w:color="auto"/>
            </w:tcBorders>
            <w:shd w:val="clear" w:color="auto" w:fill="auto"/>
            <w:noWrap/>
            <w:vAlign w:val="center"/>
          </w:tcPr>
          <w:p w14:paraId="4761122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122</w:t>
            </w:r>
          </w:p>
        </w:tc>
        <w:tc>
          <w:tcPr>
            <w:tcW w:w="0" w:type="auto"/>
            <w:tcBorders>
              <w:top w:val="nil"/>
              <w:left w:val="nil"/>
              <w:bottom w:val="single" w:sz="4" w:space="0" w:color="auto"/>
              <w:right w:val="single" w:sz="4" w:space="0" w:color="auto"/>
            </w:tcBorders>
            <w:shd w:val="clear" w:color="auto" w:fill="auto"/>
            <w:noWrap/>
            <w:vAlign w:val="center"/>
          </w:tcPr>
          <w:p w14:paraId="720302A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569608.6586 </w:t>
            </w:r>
          </w:p>
        </w:tc>
        <w:tc>
          <w:tcPr>
            <w:tcW w:w="0" w:type="auto"/>
            <w:tcBorders>
              <w:top w:val="nil"/>
              <w:left w:val="nil"/>
              <w:bottom w:val="single" w:sz="4" w:space="0" w:color="auto"/>
              <w:right w:val="single" w:sz="4" w:space="0" w:color="auto"/>
            </w:tcBorders>
            <w:shd w:val="clear" w:color="auto" w:fill="auto"/>
            <w:noWrap/>
            <w:vAlign w:val="center"/>
          </w:tcPr>
          <w:p w14:paraId="7889338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3535882.9606 </w:t>
            </w:r>
          </w:p>
        </w:tc>
      </w:tr>
      <w:tr w:rsidR="000F4245" w14:paraId="270FB911"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405611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19</w:t>
            </w:r>
          </w:p>
        </w:tc>
        <w:tc>
          <w:tcPr>
            <w:tcW w:w="0" w:type="auto"/>
            <w:tcBorders>
              <w:top w:val="nil"/>
              <w:left w:val="nil"/>
              <w:bottom w:val="single" w:sz="4" w:space="0" w:color="auto"/>
              <w:right w:val="single" w:sz="4" w:space="0" w:color="auto"/>
            </w:tcBorders>
            <w:shd w:val="clear" w:color="auto" w:fill="auto"/>
            <w:noWrap/>
            <w:vAlign w:val="center"/>
          </w:tcPr>
          <w:p w14:paraId="5D6BA34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569246.9216 </w:t>
            </w:r>
          </w:p>
        </w:tc>
        <w:tc>
          <w:tcPr>
            <w:tcW w:w="0" w:type="auto"/>
            <w:tcBorders>
              <w:top w:val="nil"/>
              <w:left w:val="nil"/>
              <w:bottom w:val="single" w:sz="4" w:space="0" w:color="auto"/>
              <w:right w:val="single" w:sz="4" w:space="0" w:color="auto"/>
            </w:tcBorders>
            <w:shd w:val="clear" w:color="auto" w:fill="auto"/>
            <w:noWrap/>
            <w:vAlign w:val="center"/>
          </w:tcPr>
          <w:p w14:paraId="05648DE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3535792.9043 </w:t>
            </w:r>
          </w:p>
        </w:tc>
        <w:tc>
          <w:tcPr>
            <w:tcW w:w="0" w:type="auto"/>
            <w:tcBorders>
              <w:top w:val="nil"/>
              <w:left w:val="nil"/>
              <w:bottom w:val="single" w:sz="4" w:space="0" w:color="auto"/>
              <w:right w:val="single" w:sz="4" w:space="0" w:color="auto"/>
            </w:tcBorders>
            <w:shd w:val="clear" w:color="auto" w:fill="auto"/>
            <w:noWrap/>
            <w:vAlign w:val="center"/>
          </w:tcPr>
          <w:p w14:paraId="7DA5857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71</w:t>
            </w:r>
          </w:p>
        </w:tc>
        <w:tc>
          <w:tcPr>
            <w:tcW w:w="0" w:type="auto"/>
            <w:tcBorders>
              <w:top w:val="nil"/>
              <w:left w:val="nil"/>
              <w:bottom w:val="single" w:sz="4" w:space="0" w:color="auto"/>
              <w:right w:val="single" w:sz="4" w:space="0" w:color="auto"/>
            </w:tcBorders>
            <w:shd w:val="clear" w:color="auto" w:fill="auto"/>
            <w:noWrap/>
            <w:vAlign w:val="center"/>
          </w:tcPr>
          <w:p w14:paraId="51FE84F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569422.4595 </w:t>
            </w:r>
          </w:p>
        </w:tc>
        <w:tc>
          <w:tcPr>
            <w:tcW w:w="0" w:type="auto"/>
            <w:tcBorders>
              <w:top w:val="nil"/>
              <w:left w:val="nil"/>
              <w:bottom w:val="single" w:sz="4" w:space="0" w:color="auto"/>
              <w:right w:val="single" w:sz="4" w:space="0" w:color="auto"/>
            </w:tcBorders>
            <w:shd w:val="clear" w:color="auto" w:fill="auto"/>
            <w:noWrap/>
            <w:vAlign w:val="center"/>
          </w:tcPr>
          <w:p w14:paraId="2C40DED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3535163.7982 </w:t>
            </w:r>
          </w:p>
        </w:tc>
        <w:tc>
          <w:tcPr>
            <w:tcW w:w="0" w:type="auto"/>
            <w:tcBorders>
              <w:top w:val="nil"/>
              <w:left w:val="nil"/>
              <w:bottom w:val="single" w:sz="4" w:space="0" w:color="auto"/>
              <w:right w:val="single" w:sz="4" w:space="0" w:color="auto"/>
            </w:tcBorders>
            <w:shd w:val="clear" w:color="auto" w:fill="auto"/>
            <w:noWrap/>
            <w:vAlign w:val="center"/>
          </w:tcPr>
          <w:p w14:paraId="4FB28EE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123</w:t>
            </w:r>
          </w:p>
        </w:tc>
        <w:tc>
          <w:tcPr>
            <w:tcW w:w="0" w:type="auto"/>
            <w:tcBorders>
              <w:top w:val="nil"/>
              <w:left w:val="nil"/>
              <w:bottom w:val="single" w:sz="4" w:space="0" w:color="auto"/>
              <w:right w:val="single" w:sz="4" w:space="0" w:color="auto"/>
            </w:tcBorders>
            <w:shd w:val="clear" w:color="auto" w:fill="auto"/>
            <w:noWrap/>
            <w:vAlign w:val="center"/>
          </w:tcPr>
          <w:p w14:paraId="10217D8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569614.6555 </w:t>
            </w:r>
          </w:p>
        </w:tc>
        <w:tc>
          <w:tcPr>
            <w:tcW w:w="0" w:type="auto"/>
            <w:tcBorders>
              <w:top w:val="nil"/>
              <w:left w:val="nil"/>
              <w:bottom w:val="single" w:sz="4" w:space="0" w:color="auto"/>
              <w:right w:val="single" w:sz="4" w:space="0" w:color="auto"/>
            </w:tcBorders>
            <w:shd w:val="clear" w:color="auto" w:fill="auto"/>
            <w:noWrap/>
            <w:vAlign w:val="center"/>
          </w:tcPr>
          <w:p w14:paraId="6FDA5C3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3535891.4825 </w:t>
            </w:r>
          </w:p>
        </w:tc>
      </w:tr>
      <w:tr w:rsidR="000F4245" w14:paraId="0BF7C7FA"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213B7EF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20</w:t>
            </w:r>
          </w:p>
        </w:tc>
        <w:tc>
          <w:tcPr>
            <w:tcW w:w="0" w:type="auto"/>
            <w:tcBorders>
              <w:top w:val="nil"/>
              <w:left w:val="nil"/>
              <w:bottom w:val="single" w:sz="4" w:space="0" w:color="auto"/>
              <w:right w:val="single" w:sz="4" w:space="0" w:color="auto"/>
            </w:tcBorders>
            <w:shd w:val="clear" w:color="auto" w:fill="auto"/>
            <w:noWrap/>
            <w:vAlign w:val="center"/>
          </w:tcPr>
          <w:p w14:paraId="0283AA7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569261.9281 </w:t>
            </w:r>
          </w:p>
        </w:tc>
        <w:tc>
          <w:tcPr>
            <w:tcW w:w="0" w:type="auto"/>
            <w:tcBorders>
              <w:top w:val="nil"/>
              <w:left w:val="nil"/>
              <w:bottom w:val="single" w:sz="4" w:space="0" w:color="auto"/>
              <w:right w:val="single" w:sz="4" w:space="0" w:color="auto"/>
            </w:tcBorders>
            <w:shd w:val="clear" w:color="auto" w:fill="auto"/>
            <w:noWrap/>
            <w:vAlign w:val="center"/>
          </w:tcPr>
          <w:p w14:paraId="103083E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3535737.7272 </w:t>
            </w:r>
          </w:p>
        </w:tc>
        <w:tc>
          <w:tcPr>
            <w:tcW w:w="0" w:type="auto"/>
            <w:tcBorders>
              <w:top w:val="nil"/>
              <w:left w:val="nil"/>
              <w:bottom w:val="single" w:sz="4" w:space="0" w:color="auto"/>
              <w:right w:val="single" w:sz="4" w:space="0" w:color="auto"/>
            </w:tcBorders>
            <w:shd w:val="clear" w:color="auto" w:fill="auto"/>
            <w:noWrap/>
            <w:vAlign w:val="center"/>
          </w:tcPr>
          <w:p w14:paraId="304136D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72</w:t>
            </w:r>
          </w:p>
        </w:tc>
        <w:tc>
          <w:tcPr>
            <w:tcW w:w="0" w:type="auto"/>
            <w:tcBorders>
              <w:top w:val="nil"/>
              <w:left w:val="nil"/>
              <w:bottom w:val="single" w:sz="4" w:space="0" w:color="auto"/>
              <w:right w:val="single" w:sz="4" w:space="0" w:color="auto"/>
            </w:tcBorders>
            <w:shd w:val="clear" w:color="auto" w:fill="auto"/>
            <w:noWrap/>
            <w:vAlign w:val="center"/>
          </w:tcPr>
          <w:p w14:paraId="50E1EBF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569420.8814 </w:t>
            </w:r>
          </w:p>
        </w:tc>
        <w:tc>
          <w:tcPr>
            <w:tcW w:w="0" w:type="auto"/>
            <w:tcBorders>
              <w:top w:val="nil"/>
              <w:left w:val="nil"/>
              <w:bottom w:val="single" w:sz="4" w:space="0" w:color="auto"/>
              <w:right w:val="single" w:sz="4" w:space="0" w:color="auto"/>
            </w:tcBorders>
            <w:shd w:val="clear" w:color="auto" w:fill="auto"/>
            <w:noWrap/>
            <w:vAlign w:val="center"/>
          </w:tcPr>
          <w:p w14:paraId="0626210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3535174.8452 </w:t>
            </w:r>
          </w:p>
        </w:tc>
        <w:tc>
          <w:tcPr>
            <w:tcW w:w="0" w:type="auto"/>
            <w:tcBorders>
              <w:top w:val="nil"/>
              <w:left w:val="nil"/>
              <w:bottom w:val="single" w:sz="4" w:space="0" w:color="auto"/>
              <w:right w:val="single" w:sz="4" w:space="0" w:color="auto"/>
            </w:tcBorders>
            <w:shd w:val="clear" w:color="auto" w:fill="auto"/>
            <w:noWrap/>
            <w:vAlign w:val="center"/>
          </w:tcPr>
          <w:p w14:paraId="7FCCAE4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124</w:t>
            </w:r>
          </w:p>
        </w:tc>
        <w:tc>
          <w:tcPr>
            <w:tcW w:w="0" w:type="auto"/>
            <w:tcBorders>
              <w:top w:val="nil"/>
              <w:left w:val="nil"/>
              <w:bottom w:val="single" w:sz="4" w:space="0" w:color="auto"/>
              <w:right w:val="single" w:sz="4" w:space="0" w:color="auto"/>
            </w:tcBorders>
            <w:shd w:val="clear" w:color="auto" w:fill="auto"/>
            <w:noWrap/>
            <w:vAlign w:val="center"/>
          </w:tcPr>
          <w:p w14:paraId="6A47ADB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569618.2852 </w:t>
            </w:r>
          </w:p>
        </w:tc>
        <w:tc>
          <w:tcPr>
            <w:tcW w:w="0" w:type="auto"/>
            <w:tcBorders>
              <w:top w:val="nil"/>
              <w:left w:val="nil"/>
              <w:bottom w:val="single" w:sz="4" w:space="0" w:color="auto"/>
              <w:right w:val="single" w:sz="4" w:space="0" w:color="auto"/>
            </w:tcBorders>
            <w:shd w:val="clear" w:color="auto" w:fill="auto"/>
            <w:noWrap/>
            <w:vAlign w:val="center"/>
          </w:tcPr>
          <w:p w14:paraId="5AE12FE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3535913.4187 </w:t>
            </w:r>
          </w:p>
        </w:tc>
      </w:tr>
      <w:tr w:rsidR="000F4245" w14:paraId="5836D250"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3BBF7C7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21</w:t>
            </w:r>
          </w:p>
        </w:tc>
        <w:tc>
          <w:tcPr>
            <w:tcW w:w="0" w:type="auto"/>
            <w:tcBorders>
              <w:top w:val="nil"/>
              <w:left w:val="nil"/>
              <w:bottom w:val="single" w:sz="4" w:space="0" w:color="auto"/>
              <w:right w:val="single" w:sz="4" w:space="0" w:color="auto"/>
            </w:tcBorders>
            <w:shd w:val="clear" w:color="auto" w:fill="auto"/>
            <w:noWrap/>
            <w:vAlign w:val="center"/>
          </w:tcPr>
          <w:p w14:paraId="3C17A9D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569251.8958 </w:t>
            </w:r>
          </w:p>
        </w:tc>
        <w:tc>
          <w:tcPr>
            <w:tcW w:w="0" w:type="auto"/>
            <w:tcBorders>
              <w:top w:val="nil"/>
              <w:left w:val="nil"/>
              <w:bottom w:val="single" w:sz="4" w:space="0" w:color="auto"/>
              <w:right w:val="single" w:sz="4" w:space="0" w:color="auto"/>
            </w:tcBorders>
            <w:shd w:val="clear" w:color="auto" w:fill="auto"/>
            <w:noWrap/>
            <w:vAlign w:val="center"/>
          </w:tcPr>
          <w:p w14:paraId="72DC770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3535670.8229 </w:t>
            </w:r>
          </w:p>
        </w:tc>
        <w:tc>
          <w:tcPr>
            <w:tcW w:w="0" w:type="auto"/>
            <w:tcBorders>
              <w:top w:val="nil"/>
              <w:left w:val="nil"/>
              <w:bottom w:val="single" w:sz="4" w:space="0" w:color="auto"/>
              <w:right w:val="single" w:sz="4" w:space="0" w:color="auto"/>
            </w:tcBorders>
            <w:shd w:val="clear" w:color="auto" w:fill="auto"/>
            <w:noWrap/>
            <w:vAlign w:val="center"/>
          </w:tcPr>
          <w:p w14:paraId="0ECFF98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73</w:t>
            </w:r>
          </w:p>
        </w:tc>
        <w:tc>
          <w:tcPr>
            <w:tcW w:w="0" w:type="auto"/>
            <w:tcBorders>
              <w:top w:val="nil"/>
              <w:left w:val="nil"/>
              <w:bottom w:val="single" w:sz="4" w:space="0" w:color="auto"/>
              <w:right w:val="single" w:sz="4" w:space="0" w:color="auto"/>
            </w:tcBorders>
            <w:shd w:val="clear" w:color="auto" w:fill="auto"/>
            <w:noWrap/>
            <w:vAlign w:val="center"/>
          </w:tcPr>
          <w:p w14:paraId="5BA5692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569430.9815 </w:t>
            </w:r>
          </w:p>
        </w:tc>
        <w:tc>
          <w:tcPr>
            <w:tcW w:w="0" w:type="auto"/>
            <w:tcBorders>
              <w:top w:val="nil"/>
              <w:left w:val="nil"/>
              <w:bottom w:val="single" w:sz="4" w:space="0" w:color="auto"/>
              <w:right w:val="single" w:sz="4" w:space="0" w:color="auto"/>
            </w:tcBorders>
            <w:shd w:val="clear" w:color="auto" w:fill="auto"/>
            <w:noWrap/>
            <w:vAlign w:val="center"/>
          </w:tcPr>
          <w:p w14:paraId="73C0736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3535179.8953 </w:t>
            </w:r>
          </w:p>
        </w:tc>
        <w:tc>
          <w:tcPr>
            <w:tcW w:w="0" w:type="auto"/>
            <w:tcBorders>
              <w:top w:val="nil"/>
              <w:left w:val="nil"/>
              <w:bottom w:val="single" w:sz="4" w:space="0" w:color="auto"/>
              <w:right w:val="single" w:sz="4" w:space="0" w:color="auto"/>
            </w:tcBorders>
            <w:shd w:val="clear" w:color="auto" w:fill="auto"/>
            <w:noWrap/>
            <w:vAlign w:val="center"/>
          </w:tcPr>
          <w:p w14:paraId="39174B7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125</w:t>
            </w:r>
          </w:p>
        </w:tc>
        <w:tc>
          <w:tcPr>
            <w:tcW w:w="0" w:type="auto"/>
            <w:tcBorders>
              <w:top w:val="nil"/>
              <w:left w:val="nil"/>
              <w:bottom w:val="single" w:sz="4" w:space="0" w:color="auto"/>
              <w:right w:val="single" w:sz="4" w:space="0" w:color="auto"/>
            </w:tcBorders>
            <w:shd w:val="clear" w:color="auto" w:fill="auto"/>
            <w:noWrap/>
            <w:vAlign w:val="center"/>
          </w:tcPr>
          <w:p w14:paraId="4DB8195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569617.4551</w:t>
            </w:r>
          </w:p>
        </w:tc>
        <w:tc>
          <w:tcPr>
            <w:tcW w:w="0" w:type="auto"/>
            <w:tcBorders>
              <w:top w:val="nil"/>
              <w:left w:val="nil"/>
              <w:bottom w:val="single" w:sz="4" w:space="0" w:color="auto"/>
              <w:right w:val="single" w:sz="4" w:space="0" w:color="auto"/>
            </w:tcBorders>
            <w:shd w:val="clear" w:color="auto" w:fill="auto"/>
            <w:noWrap/>
            <w:vAlign w:val="center"/>
          </w:tcPr>
          <w:p w14:paraId="2AB0B5A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3535929.063</w:t>
            </w:r>
          </w:p>
        </w:tc>
      </w:tr>
      <w:tr w:rsidR="000F4245" w14:paraId="32162C03"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4A2F3BC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22</w:t>
            </w:r>
          </w:p>
        </w:tc>
        <w:tc>
          <w:tcPr>
            <w:tcW w:w="0" w:type="auto"/>
            <w:tcBorders>
              <w:top w:val="nil"/>
              <w:left w:val="nil"/>
              <w:bottom w:val="single" w:sz="4" w:space="0" w:color="auto"/>
              <w:right w:val="single" w:sz="4" w:space="0" w:color="auto"/>
            </w:tcBorders>
            <w:shd w:val="clear" w:color="auto" w:fill="auto"/>
            <w:noWrap/>
            <w:vAlign w:val="center"/>
          </w:tcPr>
          <w:p w14:paraId="1116012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569230.1716 </w:t>
            </w:r>
          </w:p>
        </w:tc>
        <w:tc>
          <w:tcPr>
            <w:tcW w:w="0" w:type="auto"/>
            <w:tcBorders>
              <w:top w:val="nil"/>
              <w:left w:val="nil"/>
              <w:bottom w:val="single" w:sz="4" w:space="0" w:color="auto"/>
              <w:right w:val="single" w:sz="4" w:space="0" w:color="auto"/>
            </w:tcBorders>
            <w:shd w:val="clear" w:color="auto" w:fill="auto"/>
            <w:noWrap/>
            <w:vAlign w:val="center"/>
          </w:tcPr>
          <w:p w14:paraId="14376BF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3535608.1792 </w:t>
            </w:r>
          </w:p>
        </w:tc>
        <w:tc>
          <w:tcPr>
            <w:tcW w:w="0" w:type="auto"/>
            <w:tcBorders>
              <w:top w:val="nil"/>
              <w:left w:val="nil"/>
              <w:bottom w:val="single" w:sz="4" w:space="0" w:color="auto"/>
              <w:right w:val="single" w:sz="4" w:space="0" w:color="auto"/>
            </w:tcBorders>
            <w:shd w:val="clear" w:color="auto" w:fill="auto"/>
            <w:noWrap/>
            <w:vAlign w:val="center"/>
          </w:tcPr>
          <w:p w14:paraId="2D36D0E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74</w:t>
            </w:r>
          </w:p>
        </w:tc>
        <w:tc>
          <w:tcPr>
            <w:tcW w:w="0" w:type="auto"/>
            <w:tcBorders>
              <w:top w:val="nil"/>
              <w:left w:val="nil"/>
              <w:bottom w:val="single" w:sz="4" w:space="0" w:color="auto"/>
              <w:right w:val="single" w:sz="4" w:space="0" w:color="auto"/>
            </w:tcBorders>
            <w:shd w:val="clear" w:color="auto" w:fill="auto"/>
            <w:noWrap/>
            <w:vAlign w:val="center"/>
          </w:tcPr>
          <w:p w14:paraId="2AF921C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569453.0754 </w:t>
            </w:r>
          </w:p>
        </w:tc>
        <w:tc>
          <w:tcPr>
            <w:tcW w:w="0" w:type="auto"/>
            <w:tcBorders>
              <w:top w:val="nil"/>
              <w:left w:val="nil"/>
              <w:bottom w:val="single" w:sz="4" w:space="0" w:color="auto"/>
              <w:right w:val="single" w:sz="4" w:space="0" w:color="auto"/>
            </w:tcBorders>
            <w:shd w:val="clear" w:color="auto" w:fill="auto"/>
            <w:noWrap/>
            <w:vAlign w:val="center"/>
          </w:tcPr>
          <w:p w14:paraId="3290E24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3535178.0015 </w:t>
            </w:r>
          </w:p>
        </w:tc>
        <w:tc>
          <w:tcPr>
            <w:tcW w:w="0" w:type="auto"/>
            <w:tcBorders>
              <w:top w:val="nil"/>
              <w:left w:val="nil"/>
              <w:bottom w:val="single" w:sz="4" w:space="0" w:color="auto"/>
              <w:right w:val="single" w:sz="4" w:space="0" w:color="auto"/>
            </w:tcBorders>
            <w:shd w:val="clear" w:color="auto" w:fill="auto"/>
            <w:noWrap/>
            <w:vAlign w:val="center"/>
          </w:tcPr>
          <w:p w14:paraId="7B45664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126</w:t>
            </w:r>
          </w:p>
        </w:tc>
        <w:tc>
          <w:tcPr>
            <w:tcW w:w="0" w:type="auto"/>
            <w:tcBorders>
              <w:top w:val="nil"/>
              <w:left w:val="nil"/>
              <w:bottom w:val="single" w:sz="4" w:space="0" w:color="auto"/>
              <w:right w:val="single" w:sz="4" w:space="0" w:color="auto"/>
            </w:tcBorders>
            <w:shd w:val="clear" w:color="auto" w:fill="auto"/>
            <w:noWrap/>
            <w:vAlign w:val="center"/>
          </w:tcPr>
          <w:p w14:paraId="3070A8C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569607.2958</w:t>
            </w:r>
          </w:p>
        </w:tc>
        <w:tc>
          <w:tcPr>
            <w:tcW w:w="0" w:type="auto"/>
            <w:tcBorders>
              <w:top w:val="nil"/>
              <w:left w:val="nil"/>
              <w:bottom w:val="single" w:sz="4" w:space="0" w:color="auto"/>
              <w:right w:val="single" w:sz="4" w:space="0" w:color="auto"/>
            </w:tcBorders>
            <w:shd w:val="clear" w:color="auto" w:fill="auto"/>
            <w:noWrap/>
            <w:vAlign w:val="center"/>
          </w:tcPr>
          <w:p w14:paraId="6D069F3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3535944.352</w:t>
            </w:r>
          </w:p>
        </w:tc>
      </w:tr>
      <w:tr w:rsidR="000F4245" w14:paraId="04D24A67"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17A349D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23</w:t>
            </w:r>
          </w:p>
        </w:tc>
        <w:tc>
          <w:tcPr>
            <w:tcW w:w="0" w:type="auto"/>
            <w:tcBorders>
              <w:top w:val="nil"/>
              <w:left w:val="nil"/>
              <w:bottom w:val="single" w:sz="4" w:space="0" w:color="auto"/>
              <w:right w:val="single" w:sz="4" w:space="0" w:color="auto"/>
            </w:tcBorders>
            <w:shd w:val="clear" w:color="auto" w:fill="auto"/>
            <w:noWrap/>
            <w:vAlign w:val="center"/>
          </w:tcPr>
          <w:p w14:paraId="6E54229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569235.9871 </w:t>
            </w:r>
          </w:p>
        </w:tc>
        <w:tc>
          <w:tcPr>
            <w:tcW w:w="0" w:type="auto"/>
            <w:tcBorders>
              <w:top w:val="nil"/>
              <w:left w:val="nil"/>
              <w:bottom w:val="single" w:sz="4" w:space="0" w:color="auto"/>
              <w:right w:val="single" w:sz="4" w:space="0" w:color="auto"/>
            </w:tcBorders>
            <w:shd w:val="clear" w:color="auto" w:fill="auto"/>
            <w:noWrap/>
            <w:vAlign w:val="center"/>
          </w:tcPr>
          <w:p w14:paraId="2CBF7C6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3535544.7981 </w:t>
            </w:r>
          </w:p>
        </w:tc>
        <w:tc>
          <w:tcPr>
            <w:tcW w:w="0" w:type="auto"/>
            <w:tcBorders>
              <w:top w:val="nil"/>
              <w:left w:val="nil"/>
              <w:bottom w:val="single" w:sz="4" w:space="0" w:color="auto"/>
              <w:right w:val="single" w:sz="4" w:space="0" w:color="auto"/>
            </w:tcBorders>
            <w:shd w:val="clear" w:color="auto" w:fill="auto"/>
            <w:noWrap/>
            <w:vAlign w:val="center"/>
          </w:tcPr>
          <w:p w14:paraId="49155AC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75</w:t>
            </w:r>
          </w:p>
        </w:tc>
        <w:tc>
          <w:tcPr>
            <w:tcW w:w="0" w:type="auto"/>
            <w:tcBorders>
              <w:top w:val="nil"/>
              <w:left w:val="nil"/>
              <w:bottom w:val="single" w:sz="4" w:space="0" w:color="auto"/>
              <w:right w:val="single" w:sz="4" w:space="0" w:color="auto"/>
            </w:tcBorders>
            <w:shd w:val="clear" w:color="auto" w:fill="auto"/>
            <w:noWrap/>
            <w:vAlign w:val="center"/>
          </w:tcPr>
          <w:p w14:paraId="5347934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569475.9585 </w:t>
            </w:r>
          </w:p>
        </w:tc>
        <w:tc>
          <w:tcPr>
            <w:tcW w:w="0" w:type="auto"/>
            <w:tcBorders>
              <w:top w:val="nil"/>
              <w:left w:val="nil"/>
              <w:bottom w:val="single" w:sz="4" w:space="0" w:color="auto"/>
              <w:right w:val="single" w:sz="4" w:space="0" w:color="auto"/>
            </w:tcBorders>
            <w:shd w:val="clear" w:color="auto" w:fill="auto"/>
            <w:noWrap/>
            <w:vAlign w:val="center"/>
          </w:tcPr>
          <w:p w14:paraId="7BEACE1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3535181.9468 </w:t>
            </w:r>
          </w:p>
        </w:tc>
        <w:tc>
          <w:tcPr>
            <w:tcW w:w="0" w:type="auto"/>
            <w:tcBorders>
              <w:top w:val="nil"/>
              <w:left w:val="nil"/>
              <w:bottom w:val="single" w:sz="4" w:space="0" w:color="auto"/>
              <w:right w:val="single" w:sz="4" w:space="0" w:color="auto"/>
            </w:tcBorders>
            <w:shd w:val="clear" w:color="auto" w:fill="auto"/>
            <w:noWrap/>
            <w:vAlign w:val="center"/>
          </w:tcPr>
          <w:p w14:paraId="79F1D98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127</w:t>
            </w:r>
          </w:p>
        </w:tc>
        <w:tc>
          <w:tcPr>
            <w:tcW w:w="0" w:type="auto"/>
            <w:tcBorders>
              <w:top w:val="nil"/>
              <w:left w:val="nil"/>
              <w:bottom w:val="single" w:sz="4" w:space="0" w:color="auto"/>
              <w:right w:val="single" w:sz="4" w:space="0" w:color="auto"/>
            </w:tcBorders>
            <w:shd w:val="clear" w:color="auto" w:fill="auto"/>
            <w:noWrap/>
            <w:vAlign w:val="center"/>
          </w:tcPr>
          <w:p w14:paraId="4E338D8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569598.2215 </w:t>
            </w:r>
          </w:p>
        </w:tc>
        <w:tc>
          <w:tcPr>
            <w:tcW w:w="0" w:type="auto"/>
            <w:tcBorders>
              <w:top w:val="nil"/>
              <w:left w:val="nil"/>
              <w:bottom w:val="single" w:sz="4" w:space="0" w:color="auto"/>
              <w:right w:val="single" w:sz="4" w:space="0" w:color="auto"/>
            </w:tcBorders>
            <w:shd w:val="clear" w:color="auto" w:fill="auto"/>
            <w:noWrap/>
            <w:vAlign w:val="center"/>
          </w:tcPr>
          <w:p w14:paraId="2AC93A6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3535964.0782 </w:t>
            </w:r>
          </w:p>
        </w:tc>
      </w:tr>
      <w:tr w:rsidR="000F4245" w14:paraId="6C992486"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127D01C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24</w:t>
            </w:r>
          </w:p>
        </w:tc>
        <w:tc>
          <w:tcPr>
            <w:tcW w:w="0" w:type="auto"/>
            <w:tcBorders>
              <w:top w:val="nil"/>
              <w:left w:val="nil"/>
              <w:bottom w:val="single" w:sz="4" w:space="0" w:color="auto"/>
              <w:right w:val="single" w:sz="4" w:space="0" w:color="auto"/>
            </w:tcBorders>
            <w:shd w:val="clear" w:color="auto" w:fill="auto"/>
            <w:noWrap/>
            <w:vAlign w:val="center"/>
          </w:tcPr>
          <w:p w14:paraId="60B8DC4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569236.1028 </w:t>
            </w:r>
          </w:p>
        </w:tc>
        <w:tc>
          <w:tcPr>
            <w:tcW w:w="0" w:type="auto"/>
            <w:tcBorders>
              <w:top w:val="nil"/>
              <w:left w:val="nil"/>
              <w:bottom w:val="single" w:sz="4" w:space="0" w:color="auto"/>
              <w:right w:val="single" w:sz="4" w:space="0" w:color="auto"/>
            </w:tcBorders>
            <w:shd w:val="clear" w:color="auto" w:fill="auto"/>
            <w:noWrap/>
            <w:vAlign w:val="center"/>
          </w:tcPr>
          <w:p w14:paraId="2EE8164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3535502.3536 </w:t>
            </w:r>
          </w:p>
        </w:tc>
        <w:tc>
          <w:tcPr>
            <w:tcW w:w="0" w:type="auto"/>
            <w:tcBorders>
              <w:top w:val="nil"/>
              <w:left w:val="nil"/>
              <w:bottom w:val="single" w:sz="4" w:space="0" w:color="auto"/>
              <w:right w:val="single" w:sz="4" w:space="0" w:color="auto"/>
            </w:tcBorders>
            <w:shd w:val="clear" w:color="auto" w:fill="auto"/>
            <w:noWrap/>
            <w:vAlign w:val="center"/>
          </w:tcPr>
          <w:p w14:paraId="18AB138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76</w:t>
            </w:r>
          </w:p>
        </w:tc>
        <w:tc>
          <w:tcPr>
            <w:tcW w:w="0" w:type="auto"/>
            <w:tcBorders>
              <w:top w:val="nil"/>
              <w:left w:val="nil"/>
              <w:bottom w:val="single" w:sz="4" w:space="0" w:color="auto"/>
              <w:right w:val="single" w:sz="4" w:space="0" w:color="auto"/>
            </w:tcBorders>
            <w:shd w:val="clear" w:color="auto" w:fill="auto"/>
            <w:noWrap/>
            <w:vAlign w:val="center"/>
          </w:tcPr>
          <w:p w14:paraId="761A1B2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569481.1663 </w:t>
            </w:r>
          </w:p>
        </w:tc>
        <w:tc>
          <w:tcPr>
            <w:tcW w:w="0" w:type="auto"/>
            <w:tcBorders>
              <w:top w:val="nil"/>
              <w:left w:val="nil"/>
              <w:bottom w:val="single" w:sz="4" w:space="0" w:color="auto"/>
              <w:right w:val="single" w:sz="4" w:space="0" w:color="auto"/>
            </w:tcBorders>
            <w:shd w:val="clear" w:color="auto" w:fill="auto"/>
            <w:noWrap/>
            <w:vAlign w:val="center"/>
          </w:tcPr>
          <w:p w14:paraId="6290AEF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3535194.5720 </w:t>
            </w:r>
          </w:p>
        </w:tc>
        <w:tc>
          <w:tcPr>
            <w:tcW w:w="0" w:type="auto"/>
            <w:tcBorders>
              <w:top w:val="nil"/>
              <w:left w:val="nil"/>
              <w:bottom w:val="single" w:sz="4" w:space="0" w:color="auto"/>
              <w:right w:val="single" w:sz="4" w:space="0" w:color="auto"/>
            </w:tcBorders>
            <w:shd w:val="clear" w:color="auto" w:fill="auto"/>
            <w:noWrap/>
            <w:vAlign w:val="center"/>
          </w:tcPr>
          <w:p w14:paraId="63940C1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128</w:t>
            </w:r>
          </w:p>
        </w:tc>
        <w:tc>
          <w:tcPr>
            <w:tcW w:w="0" w:type="auto"/>
            <w:tcBorders>
              <w:top w:val="nil"/>
              <w:left w:val="nil"/>
              <w:bottom w:val="single" w:sz="4" w:space="0" w:color="auto"/>
              <w:right w:val="single" w:sz="4" w:space="0" w:color="auto"/>
            </w:tcBorders>
            <w:shd w:val="clear" w:color="auto" w:fill="auto"/>
            <w:noWrap/>
            <w:vAlign w:val="center"/>
          </w:tcPr>
          <w:p w14:paraId="41A1E06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569586.1881 </w:t>
            </w:r>
          </w:p>
        </w:tc>
        <w:tc>
          <w:tcPr>
            <w:tcW w:w="0" w:type="auto"/>
            <w:tcBorders>
              <w:top w:val="nil"/>
              <w:left w:val="nil"/>
              <w:bottom w:val="single" w:sz="4" w:space="0" w:color="auto"/>
              <w:right w:val="single" w:sz="4" w:space="0" w:color="auto"/>
            </w:tcBorders>
            <w:shd w:val="clear" w:color="auto" w:fill="auto"/>
            <w:noWrap/>
            <w:vAlign w:val="center"/>
          </w:tcPr>
          <w:p w14:paraId="7A2B5CE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3535982.8186 </w:t>
            </w:r>
          </w:p>
        </w:tc>
      </w:tr>
      <w:tr w:rsidR="000F4245" w14:paraId="1F592C80"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4A1B118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25</w:t>
            </w:r>
          </w:p>
        </w:tc>
        <w:tc>
          <w:tcPr>
            <w:tcW w:w="0" w:type="auto"/>
            <w:tcBorders>
              <w:top w:val="nil"/>
              <w:left w:val="nil"/>
              <w:bottom w:val="single" w:sz="4" w:space="0" w:color="auto"/>
              <w:right w:val="single" w:sz="4" w:space="0" w:color="auto"/>
            </w:tcBorders>
            <w:shd w:val="clear" w:color="auto" w:fill="auto"/>
            <w:noWrap/>
            <w:vAlign w:val="center"/>
          </w:tcPr>
          <w:p w14:paraId="0B7B603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569212.4241 </w:t>
            </w:r>
          </w:p>
        </w:tc>
        <w:tc>
          <w:tcPr>
            <w:tcW w:w="0" w:type="auto"/>
            <w:tcBorders>
              <w:top w:val="nil"/>
              <w:left w:val="nil"/>
              <w:bottom w:val="single" w:sz="4" w:space="0" w:color="auto"/>
              <w:right w:val="single" w:sz="4" w:space="0" w:color="auto"/>
            </w:tcBorders>
            <w:shd w:val="clear" w:color="auto" w:fill="auto"/>
            <w:noWrap/>
            <w:vAlign w:val="center"/>
          </w:tcPr>
          <w:p w14:paraId="1726524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3535374.7037 </w:t>
            </w:r>
          </w:p>
        </w:tc>
        <w:tc>
          <w:tcPr>
            <w:tcW w:w="0" w:type="auto"/>
            <w:tcBorders>
              <w:top w:val="nil"/>
              <w:left w:val="nil"/>
              <w:bottom w:val="single" w:sz="4" w:space="0" w:color="auto"/>
              <w:right w:val="single" w:sz="4" w:space="0" w:color="auto"/>
            </w:tcBorders>
            <w:shd w:val="clear" w:color="auto" w:fill="auto"/>
            <w:noWrap/>
            <w:vAlign w:val="center"/>
          </w:tcPr>
          <w:p w14:paraId="343042A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77</w:t>
            </w:r>
          </w:p>
        </w:tc>
        <w:tc>
          <w:tcPr>
            <w:tcW w:w="0" w:type="auto"/>
            <w:tcBorders>
              <w:top w:val="nil"/>
              <w:left w:val="nil"/>
              <w:bottom w:val="single" w:sz="4" w:space="0" w:color="auto"/>
              <w:right w:val="single" w:sz="4" w:space="0" w:color="auto"/>
            </w:tcBorders>
            <w:shd w:val="clear" w:color="auto" w:fill="auto"/>
            <w:noWrap/>
            <w:vAlign w:val="center"/>
          </w:tcPr>
          <w:p w14:paraId="3A79724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569480.2811 </w:t>
            </w:r>
          </w:p>
        </w:tc>
        <w:tc>
          <w:tcPr>
            <w:tcW w:w="0" w:type="auto"/>
            <w:tcBorders>
              <w:top w:val="nil"/>
              <w:left w:val="nil"/>
              <w:bottom w:val="single" w:sz="4" w:space="0" w:color="auto"/>
              <w:right w:val="single" w:sz="4" w:space="0" w:color="auto"/>
            </w:tcBorders>
            <w:shd w:val="clear" w:color="auto" w:fill="auto"/>
            <w:noWrap/>
            <w:vAlign w:val="center"/>
          </w:tcPr>
          <w:p w14:paraId="602212C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3535204.6905 </w:t>
            </w:r>
          </w:p>
        </w:tc>
        <w:tc>
          <w:tcPr>
            <w:tcW w:w="0" w:type="auto"/>
            <w:tcBorders>
              <w:top w:val="nil"/>
              <w:left w:val="nil"/>
              <w:bottom w:val="single" w:sz="4" w:space="0" w:color="auto"/>
              <w:right w:val="single" w:sz="4" w:space="0" w:color="auto"/>
            </w:tcBorders>
            <w:shd w:val="clear" w:color="auto" w:fill="auto"/>
            <w:noWrap/>
            <w:vAlign w:val="center"/>
          </w:tcPr>
          <w:p w14:paraId="1637B90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129</w:t>
            </w:r>
          </w:p>
        </w:tc>
        <w:tc>
          <w:tcPr>
            <w:tcW w:w="0" w:type="auto"/>
            <w:tcBorders>
              <w:top w:val="nil"/>
              <w:left w:val="nil"/>
              <w:bottom w:val="single" w:sz="4" w:space="0" w:color="auto"/>
              <w:right w:val="single" w:sz="4" w:space="0" w:color="auto"/>
            </w:tcBorders>
            <w:shd w:val="clear" w:color="auto" w:fill="auto"/>
            <w:noWrap/>
            <w:vAlign w:val="center"/>
          </w:tcPr>
          <w:p w14:paraId="72C2461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569575.8316 </w:t>
            </w:r>
          </w:p>
        </w:tc>
        <w:tc>
          <w:tcPr>
            <w:tcW w:w="0" w:type="auto"/>
            <w:tcBorders>
              <w:top w:val="nil"/>
              <w:left w:val="nil"/>
              <w:bottom w:val="single" w:sz="4" w:space="0" w:color="auto"/>
              <w:right w:val="single" w:sz="4" w:space="0" w:color="auto"/>
            </w:tcBorders>
            <w:shd w:val="clear" w:color="auto" w:fill="auto"/>
            <w:noWrap/>
            <w:vAlign w:val="center"/>
          </w:tcPr>
          <w:p w14:paraId="2207C68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3535993.0766 </w:t>
            </w:r>
          </w:p>
        </w:tc>
      </w:tr>
      <w:tr w:rsidR="000F4245" w14:paraId="500E22F6"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3B0CE81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26</w:t>
            </w:r>
          </w:p>
        </w:tc>
        <w:tc>
          <w:tcPr>
            <w:tcW w:w="0" w:type="auto"/>
            <w:tcBorders>
              <w:top w:val="nil"/>
              <w:left w:val="nil"/>
              <w:bottom w:val="single" w:sz="4" w:space="0" w:color="auto"/>
              <w:right w:val="single" w:sz="4" w:space="0" w:color="auto"/>
            </w:tcBorders>
            <w:shd w:val="clear" w:color="auto" w:fill="auto"/>
            <w:noWrap/>
            <w:vAlign w:val="center"/>
          </w:tcPr>
          <w:p w14:paraId="7930A00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569194.0497 </w:t>
            </w:r>
          </w:p>
        </w:tc>
        <w:tc>
          <w:tcPr>
            <w:tcW w:w="0" w:type="auto"/>
            <w:tcBorders>
              <w:top w:val="nil"/>
              <w:left w:val="nil"/>
              <w:bottom w:val="single" w:sz="4" w:space="0" w:color="auto"/>
              <w:right w:val="single" w:sz="4" w:space="0" w:color="auto"/>
            </w:tcBorders>
            <w:shd w:val="clear" w:color="auto" w:fill="auto"/>
            <w:noWrap/>
            <w:vAlign w:val="center"/>
          </w:tcPr>
          <w:p w14:paraId="59783F6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3535271.1749 </w:t>
            </w:r>
          </w:p>
        </w:tc>
        <w:tc>
          <w:tcPr>
            <w:tcW w:w="0" w:type="auto"/>
            <w:tcBorders>
              <w:top w:val="nil"/>
              <w:left w:val="nil"/>
              <w:bottom w:val="single" w:sz="4" w:space="0" w:color="auto"/>
              <w:right w:val="single" w:sz="4" w:space="0" w:color="auto"/>
            </w:tcBorders>
            <w:shd w:val="clear" w:color="auto" w:fill="auto"/>
            <w:noWrap/>
            <w:vAlign w:val="center"/>
          </w:tcPr>
          <w:p w14:paraId="75252CD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78</w:t>
            </w:r>
          </w:p>
        </w:tc>
        <w:tc>
          <w:tcPr>
            <w:tcW w:w="0" w:type="auto"/>
            <w:tcBorders>
              <w:top w:val="nil"/>
              <w:left w:val="nil"/>
              <w:bottom w:val="single" w:sz="4" w:space="0" w:color="auto"/>
              <w:right w:val="single" w:sz="4" w:space="0" w:color="auto"/>
            </w:tcBorders>
            <w:shd w:val="clear" w:color="auto" w:fill="auto"/>
            <w:noWrap/>
            <w:vAlign w:val="center"/>
          </w:tcPr>
          <w:p w14:paraId="2E36B09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569480.8205 </w:t>
            </w:r>
          </w:p>
        </w:tc>
        <w:tc>
          <w:tcPr>
            <w:tcW w:w="0" w:type="auto"/>
            <w:tcBorders>
              <w:top w:val="nil"/>
              <w:left w:val="nil"/>
              <w:bottom w:val="single" w:sz="4" w:space="0" w:color="auto"/>
              <w:right w:val="single" w:sz="4" w:space="0" w:color="auto"/>
            </w:tcBorders>
            <w:shd w:val="clear" w:color="auto" w:fill="auto"/>
            <w:noWrap/>
            <w:vAlign w:val="center"/>
          </w:tcPr>
          <w:p w14:paraId="032255F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3535218.4453 </w:t>
            </w:r>
          </w:p>
        </w:tc>
        <w:tc>
          <w:tcPr>
            <w:tcW w:w="0" w:type="auto"/>
            <w:tcBorders>
              <w:top w:val="nil"/>
              <w:left w:val="nil"/>
              <w:bottom w:val="single" w:sz="4" w:space="0" w:color="auto"/>
              <w:right w:val="single" w:sz="4" w:space="0" w:color="auto"/>
            </w:tcBorders>
            <w:shd w:val="clear" w:color="auto" w:fill="auto"/>
            <w:noWrap/>
            <w:vAlign w:val="center"/>
          </w:tcPr>
          <w:p w14:paraId="5748EA4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130</w:t>
            </w:r>
          </w:p>
        </w:tc>
        <w:tc>
          <w:tcPr>
            <w:tcW w:w="0" w:type="auto"/>
            <w:tcBorders>
              <w:top w:val="nil"/>
              <w:left w:val="nil"/>
              <w:bottom w:val="single" w:sz="4" w:space="0" w:color="auto"/>
              <w:right w:val="single" w:sz="4" w:space="0" w:color="auto"/>
            </w:tcBorders>
            <w:shd w:val="clear" w:color="auto" w:fill="auto"/>
            <w:noWrap/>
            <w:vAlign w:val="center"/>
          </w:tcPr>
          <w:p w14:paraId="234F8D5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569561.0365</w:t>
            </w:r>
          </w:p>
        </w:tc>
        <w:tc>
          <w:tcPr>
            <w:tcW w:w="0" w:type="auto"/>
            <w:tcBorders>
              <w:top w:val="nil"/>
              <w:left w:val="nil"/>
              <w:bottom w:val="single" w:sz="4" w:space="0" w:color="auto"/>
              <w:right w:val="single" w:sz="4" w:space="0" w:color="auto"/>
            </w:tcBorders>
            <w:shd w:val="clear" w:color="auto" w:fill="auto"/>
            <w:noWrap/>
            <w:vAlign w:val="center"/>
          </w:tcPr>
          <w:p w14:paraId="3DED34C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3535998.008</w:t>
            </w:r>
          </w:p>
        </w:tc>
      </w:tr>
      <w:tr w:rsidR="000F4245" w14:paraId="4C5F1CD5"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4960167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lastRenderedPageBreak/>
              <w:t>27</w:t>
            </w:r>
          </w:p>
        </w:tc>
        <w:tc>
          <w:tcPr>
            <w:tcW w:w="0" w:type="auto"/>
            <w:tcBorders>
              <w:top w:val="nil"/>
              <w:left w:val="nil"/>
              <w:bottom w:val="single" w:sz="4" w:space="0" w:color="auto"/>
              <w:right w:val="single" w:sz="4" w:space="0" w:color="auto"/>
            </w:tcBorders>
            <w:shd w:val="clear" w:color="auto" w:fill="auto"/>
            <w:noWrap/>
            <w:vAlign w:val="center"/>
          </w:tcPr>
          <w:p w14:paraId="064A26E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569165.8038 </w:t>
            </w:r>
          </w:p>
        </w:tc>
        <w:tc>
          <w:tcPr>
            <w:tcW w:w="0" w:type="auto"/>
            <w:tcBorders>
              <w:top w:val="nil"/>
              <w:left w:val="nil"/>
              <w:bottom w:val="single" w:sz="4" w:space="0" w:color="auto"/>
              <w:right w:val="single" w:sz="4" w:space="0" w:color="auto"/>
            </w:tcBorders>
            <w:shd w:val="clear" w:color="auto" w:fill="auto"/>
            <w:noWrap/>
            <w:vAlign w:val="center"/>
          </w:tcPr>
          <w:p w14:paraId="65C224D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3535114.6803 </w:t>
            </w:r>
          </w:p>
        </w:tc>
        <w:tc>
          <w:tcPr>
            <w:tcW w:w="0" w:type="auto"/>
            <w:tcBorders>
              <w:top w:val="nil"/>
              <w:left w:val="nil"/>
              <w:bottom w:val="single" w:sz="4" w:space="0" w:color="auto"/>
              <w:right w:val="single" w:sz="4" w:space="0" w:color="auto"/>
            </w:tcBorders>
            <w:shd w:val="clear" w:color="auto" w:fill="auto"/>
            <w:noWrap/>
            <w:vAlign w:val="center"/>
          </w:tcPr>
          <w:p w14:paraId="640BE7D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79</w:t>
            </w:r>
          </w:p>
        </w:tc>
        <w:tc>
          <w:tcPr>
            <w:tcW w:w="0" w:type="auto"/>
            <w:tcBorders>
              <w:top w:val="nil"/>
              <w:left w:val="nil"/>
              <w:bottom w:val="single" w:sz="4" w:space="0" w:color="auto"/>
              <w:right w:val="single" w:sz="4" w:space="0" w:color="auto"/>
            </w:tcBorders>
            <w:shd w:val="clear" w:color="auto" w:fill="auto"/>
            <w:noWrap/>
            <w:vAlign w:val="center"/>
          </w:tcPr>
          <w:p w14:paraId="37C991C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569481.4191 </w:t>
            </w:r>
          </w:p>
        </w:tc>
        <w:tc>
          <w:tcPr>
            <w:tcW w:w="0" w:type="auto"/>
            <w:tcBorders>
              <w:top w:val="nil"/>
              <w:left w:val="nil"/>
              <w:bottom w:val="single" w:sz="4" w:space="0" w:color="auto"/>
              <w:right w:val="single" w:sz="4" w:space="0" w:color="auto"/>
            </w:tcBorders>
            <w:shd w:val="clear" w:color="auto" w:fill="auto"/>
            <w:noWrap/>
            <w:vAlign w:val="center"/>
          </w:tcPr>
          <w:p w14:paraId="4AEB1A8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3535231.4089 </w:t>
            </w:r>
          </w:p>
        </w:tc>
        <w:tc>
          <w:tcPr>
            <w:tcW w:w="0" w:type="auto"/>
            <w:tcBorders>
              <w:top w:val="nil"/>
              <w:left w:val="nil"/>
              <w:bottom w:val="single" w:sz="4" w:space="0" w:color="auto"/>
              <w:right w:val="single" w:sz="4" w:space="0" w:color="auto"/>
            </w:tcBorders>
            <w:shd w:val="clear" w:color="auto" w:fill="auto"/>
            <w:noWrap/>
            <w:vAlign w:val="center"/>
          </w:tcPr>
          <w:p w14:paraId="3865513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131</w:t>
            </w:r>
          </w:p>
        </w:tc>
        <w:tc>
          <w:tcPr>
            <w:tcW w:w="0" w:type="auto"/>
            <w:tcBorders>
              <w:top w:val="nil"/>
              <w:left w:val="nil"/>
              <w:bottom w:val="single" w:sz="4" w:space="0" w:color="auto"/>
              <w:right w:val="single" w:sz="4" w:space="0" w:color="auto"/>
            </w:tcBorders>
            <w:shd w:val="clear" w:color="auto" w:fill="auto"/>
            <w:noWrap/>
            <w:vAlign w:val="center"/>
          </w:tcPr>
          <w:p w14:paraId="21EA3A5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569549.3846</w:t>
            </w:r>
          </w:p>
        </w:tc>
        <w:tc>
          <w:tcPr>
            <w:tcW w:w="0" w:type="auto"/>
            <w:tcBorders>
              <w:top w:val="nil"/>
              <w:left w:val="nil"/>
              <w:bottom w:val="single" w:sz="4" w:space="0" w:color="auto"/>
              <w:right w:val="single" w:sz="4" w:space="0" w:color="auto"/>
            </w:tcBorders>
            <w:shd w:val="clear" w:color="auto" w:fill="auto"/>
            <w:noWrap/>
            <w:vAlign w:val="center"/>
          </w:tcPr>
          <w:p w14:paraId="31CE249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3535992.945</w:t>
            </w:r>
          </w:p>
        </w:tc>
      </w:tr>
      <w:tr w:rsidR="000F4245" w14:paraId="21BD06B8"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77E1FF0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28</w:t>
            </w:r>
          </w:p>
        </w:tc>
        <w:tc>
          <w:tcPr>
            <w:tcW w:w="0" w:type="auto"/>
            <w:tcBorders>
              <w:top w:val="nil"/>
              <w:left w:val="nil"/>
              <w:bottom w:val="single" w:sz="4" w:space="0" w:color="auto"/>
              <w:right w:val="single" w:sz="4" w:space="0" w:color="auto"/>
            </w:tcBorders>
            <w:shd w:val="clear" w:color="auto" w:fill="auto"/>
            <w:noWrap/>
            <w:vAlign w:val="center"/>
          </w:tcPr>
          <w:p w14:paraId="3400AB3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569151.3169 </w:t>
            </w:r>
          </w:p>
        </w:tc>
        <w:tc>
          <w:tcPr>
            <w:tcW w:w="0" w:type="auto"/>
            <w:tcBorders>
              <w:top w:val="nil"/>
              <w:left w:val="nil"/>
              <w:bottom w:val="single" w:sz="4" w:space="0" w:color="auto"/>
              <w:right w:val="single" w:sz="4" w:space="0" w:color="auto"/>
            </w:tcBorders>
            <w:shd w:val="clear" w:color="auto" w:fill="auto"/>
            <w:noWrap/>
            <w:vAlign w:val="center"/>
          </w:tcPr>
          <w:p w14:paraId="18B565E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3535058.4450 </w:t>
            </w:r>
          </w:p>
        </w:tc>
        <w:tc>
          <w:tcPr>
            <w:tcW w:w="0" w:type="auto"/>
            <w:tcBorders>
              <w:top w:val="nil"/>
              <w:left w:val="nil"/>
              <w:bottom w:val="single" w:sz="4" w:space="0" w:color="auto"/>
              <w:right w:val="single" w:sz="4" w:space="0" w:color="auto"/>
            </w:tcBorders>
            <w:shd w:val="clear" w:color="auto" w:fill="auto"/>
            <w:noWrap/>
            <w:vAlign w:val="center"/>
          </w:tcPr>
          <w:p w14:paraId="021216C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80</w:t>
            </w:r>
          </w:p>
        </w:tc>
        <w:tc>
          <w:tcPr>
            <w:tcW w:w="0" w:type="auto"/>
            <w:tcBorders>
              <w:top w:val="nil"/>
              <w:left w:val="nil"/>
              <w:bottom w:val="single" w:sz="4" w:space="0" w:color="auto"/>
              <w:right w:val="single" w:sz="4" w:space="0" w:color="auto"/>
            </w:tcBorders>
            <w:shd w:val="clear" w:color="auto" w:fill="auto"/>
            <w:noWrap/>
            <w:vAlign w:val="center"/>
          </w:tcPr>
          <w:p w14:paraId="0AFF651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569489.0478 </w:t>
            </w:r>
          </w:p>
        </w:tc>
        <w:tc>
          <w:tcPr>
            <w:tcW w:w="0" w:type="auto"/>
            <w:tcBorders>
              <w:top w:val="nil"/>
              <w:left w:val="nil"/>
              <w:bottom w:val="single" w:sz="4" w:space="0" w:color="auto"/>
              <w:right w:val="single" w:sz="4" w:space="0" w:color="auto"/>
            </w:tcBorders>
            <w:shd w:val="clear" w:color="auto" w:fill="auto"/>
            <w:noWrap/>
            <w:vAlign w:val="center"/>
          </w:tcPr>
          <w:p w14:paraId="02D61D0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3535248.0919 </w:t>
            </w:r>
          </w:p>
        </w:tc>
        <w:tc>
          <w:tcPr>
            <w:tcW w:w="0" w:type="auto"/>
            <w:tcBorders>
              <w:top w:val="nil"/>
              <w:left w:val="nil"/>
              <w:bottom w:val="single" w:sz="4" w:space="0" w:color="auto"/>
              <w:right w:val="single" w:sz="4" w:space="0" w:color="auto"/>
            </w:tcBorders>
            <w:shd w:val="clear" w:color="auto" w:fill="auto"/>
            <w:noWrap/>
            <w:vAlign w:val="center"/>
          </w:tcPr>
          <w:p w14:paraId="6B24F8D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132</w:t>
            </w:r>
          </w:p>
        </w:tc>
        <w:tc>
          <w:tcPr>
            <w:tcW w:w="0" w:type="auto"/>
            <w:tcBorders>
              <w:top w:val="nil"/>
              <w:left w:val="nil"/>
              <w:bottom w:val="single" w:sz="4" w:space="0" w:color="auto"/>
              <w:right w:val="single" w:sz="4" w:space="0" w:color="auto"/>
            </w:tcBorders>
            <w:shd w:val="clear" w:color="auto" w:fill="auto"/>
            <w:noWrap/>
            <w:vAlign w:val="center"/>
          </w:tcPr>
          <w:p w14:paraId="046C2AF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569535.3293</w:t>
            </w:r>
          </w:p>
        </w:tc>
        <w:tc>
          <w:tcPr>
            <w:tcW w:w="0" w:type="auto"/>
            <w:tcBorders>
              <w:top w:val="nil"/>
              <w:left w:val="nil"/>
              <w:bottom w:val="single" w:sz="4" w:space="0" w:color="auto"/>
              <w:right w:val="single" w:sz="4" w:space="0" w:color="auto"/>
            </w:tcBorders>
            <w:shd w:val="clear" w:color="auto" w:fill="auto"/>
            <w:noWrap/>
            <w:vAlign w:val="center"/>
          </w:tcPr>
          <w:p w14:paraId="44B9AA0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3535983.205</w:t>
            </w:r>
          </w:p>
        </w:tc>
      </w:tr>
      <w:tr w:rsidR="000F4245" w14:paraId="5C0B1ED3"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BB7867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29</w:t>
            </w:r>
          </w:p>
        </w:tc>
        <w:tc>
          <w:tcPr>
            <w:tcW w:w="0" w:type="auto"/>
            <w:tcBorders>
              <w:top w:val="nil"/>
              <w:left w:val="nil"/>
              <w:bottom w:val="single" w:sz="4" w:space="0" w:color="auto"/>
              <w:right w:val="single" w:sz="4" w:space="0" w:color="auto"/>
            </w:tcBorders>
            <w:shd w:val="clear" w:color="auto" w:fill="auto"/>
            <w:noWrap/>
            <w:vAlign w:val="center"/>
          </w:tcPr>
          <w:p w14:paraId="7AADE02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569160.5663 </w:t>
            </w:r>
          </w:p>
        </w:tc>
        <w:tc>
          <w:tcPr>
            <w:tcW w:w="0" w:type="auto"/>
            <w:tcBorders>
              <w:top w:val="nil"/>
              <w:left w:val="nil"/>
              <w:bottom w:val="single" w:sz="4" w:space="0" w:color="auto"/>
              <w:right w:val="single" w:sz="4" w:space="0" w:color="auto"/>
            </w:tcBorders>
            <w:shd w:val="clear" w:color="auto" w:fill="auto"/>
            <w:noWrap/>
            <w:vAlign w:val="center"/>
          </w:tcPr>
          <w:p w14:paraId="7B7D84C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3535009.2608 </w:t>
            </w:r>
          </w:p>
        </w:tc>
        <w:tc>
          <w:tcPr>
            <w:tcW w:w="0" w:type="auto"/>
            <w:tcBorders>
              <w:top w:val="nil"/>
              <w:left w:val="nil"/>
              <w:bottom w:val="single" w:sz="4" w:space="0" w:color="auto"/>
              <w:right w:val="single" w:sz="4" w:space="0" w:color="auto"/>
            </w:tcBorders>
            <w:shd w:val="clear" w:color="auto" w:fill="auto"/>
            <w:noWrap/>
            <w:vAlign w:val="center"/>
          </w:tcPr>
          <w:p w14:paraId="195C625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81</w:t>
            </w:r>
          </w:p>
        </w:tc>
        <w:tc>
          <w:tcPr>
            <w:tcW w:w="0" w:type="auto"/>
            <w:tcBorders>
              <w:top w:val="nil"/>
              <w:left w:val="nil"/>
              <w:bottom w:val="single" w:sz="4" w:space="0" w:color="auto"/>
              <w:right w:val="single" w:sz="4" w:space="0" w:color="auto"/>
            </w:tcBorders>
            <w:shd w:val="clear" w:color="auto" w:fill="auto"/>
            <w:noWrap/>
            <w:vAlign w:val="center"/>
          </w:tcPr>
          <w:p w14:paraId="0835BAE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569500.5831 </w:t>
            </w:r>
          </w:p>
        </w:tc>
        <w:tc>
          <w:tcPr>
            <w:tcW w:w="0" w:type="auto"/>
            <w:tcBorders>
              <w:top w:val="nil"/>
              <w:left w:val="nil"/>
              <w:bottom w:val="single" w:sz="4" w:space="0" w:color="auto"/>
              <w:right w:val="single" w:sz="4" w:space="0" w:color="auto"/>
            </w:tcBorders>
            <w:shd w:val="clear" w:color="auto" w:fill="auto"/>
            <w:noWrap/>
            <w:vAlign w:val="center"/>
          </w:tcPr>
          <w:p w14:paraId="104F660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3535268.8312 </w:t>
            </w:r>
          </w:p>
        </w:tc>
        <w:tc>
          <w:tcPr>
            <w:tcW w:w="0" w:type="auto"/>
            <w:tcBorders>
              <w:top w:val="nil"/>
              <w:left w:val="nil"/>
              <w:bottom w:val="single" w:sz="4" w:space="0" w:color="auto"/>
              <w:right w:val="single" w:sz="4" w:space="0" w:color="auto"/>
            </w:tcBorders>
            <w:shd w:val="clear" w:color="auto" w:fill="auto"/>
            <w:noWrap/>
            <w:vAlign w:val="center"/>
          </w:tcPr>
          <w:p w14:paraId="510A63B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133</w:t>
            </w:r>
          </w:p>
        </w:tc>
        <w:tc>
          <w:tcPr>
            <w:tcW w:w="0" w:type="auto"/>
            <w:tcBorders>
              <w:top w:val="nil"/>
              <w:left w:val="nil"/>
              <w:bottom w:val="single" w:sz="4" w:space="0" w:color="auto"/>
              <w:right w:val="single" w:sz="4" w:space="0" w:color="auto"/>
            </w:tcBorders>
            <w:shd w:val="clear" w:color="auto" w:fill="auto"/>
            <w:noWrap/>
            <w:vAlign w:val="center"/>
          </w:tcPr>
          <w:p w14:paraId="16A0A51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569523.3083</w:t>
            </w:r>
          </w:p>
        </w:tc>
        <w:tc>
          <w:tcPr>
            <w:tcW w:w="0" w:type="auto"/>
            <w:tcBorders>
              <w:top w:val="nil"/>
              <w:left w:val="nil"/>
              <w:bottom w:val="single" w:sz="4" w:space="0" w:color="auto"/>
              <w:right w:val="single" w:sz="4" w:space="0" w:color="auto"/>
            </w:tcBorders>
            <w:shd w:val="clear" w:color="auto" w:fill="auto"/>
            <w:noWrap/>
            <w:vAlign w:val="center"/>
          </w:tcPr>
          <w:p w14:paraId="2BEA715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3535977.225</w:t>
            </w:r>
          </w:p>
        </w:tc>
      </w:tr>
      <w:tr w:rsidR="000F4245" w14:paraId="0549168E"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31AA670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30</w:t>
            </w:r>
          </w:p>
        </w:tc>
        <w:tc>
          <w:tcPr>
            <w:tcW w:w="0" w:type="auto"/>
            <w:tcBorders>
              <w:top w:val="nil"/>
              <w:left w:val="nil"/>
              <w:bottom w:val="single" w:sz="4" w:space="0" w:color="auto"/>
              <w:right w:val="single" w:sz="4" w:space="0" w:color="auto"/>
            </w:tcBorders>
            <w:shd w:val="clear" w:color="auto" w:fill="auto"/>
            <w:noWrap/>
            <w:vAlign w:val="center"/>
          </w:tcPr>
          <w:p w14:paraId="713F8AB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569198.8196 </w:t>
            </w:r>
          </w:p>
        </w:tc>
        <w:tc>
          <w:tcPr>
            <w:tcW w:w="0" w:type="auto"/>
            <w:tcBorders>
              <w:top w:val="nil"/>
              <w:left w:val="nil"/>
              <w:bottom w:val="single" w:sz="4" w:space="0" w:color="auto"/>
              <w:right w:val="single" w:sz="4" w:space="0" w:color="auto"/>
            </w:tcBorders>
            <w:shd w:val="clear" w:color="auto" w:fill="auto"/>
            <w:noWrap/>
            <w:vAlign w:val="center"/>
          </w:tcPr>
          <w:p w14:paraId="2DB8EB5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3534919.3600 </w:t>
            </w:r>
          </w:p>
        </w:tc>
        <w:tc>
          <w:tcPr>
            <w:tcW w:w="0" w:type="auto"/>
            <w:tcBorders>
              <w:top w:val="nil"/>
              <w:left w:val="nil"/>
              <w:bottom w:val="single" w:sz="4" w:space="0" w:color="auto"/>
              <w:right w:val="single" w:sz="4" w:space="0" w:color="auto"/>
            </w:tcBorders>
            <w:shd w:val="clear" w:color="auto" w:fill="auto"/>
            <w:noWrap/>
            <w:vAlign w:val="center"/>
          </w:tcPr>
          <w:p w14:paraId="2A293B4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82</w:t>
            </w:r>
          </w:p>
        </w:tc>
        <w:tc>
          <w:tcPr>
            <w:tcW w:w="0" w:type="auto"/>
            <w:tcBorders>
              <w:top w:val="nil"/>
              <w:left w:val="nil"/>
              <w:bottom w:val="single" w:sz="4" w:space="0" w:color="auto"/>
              <w:right w:val="single" w:sz="4" w:space="0" w:color="auto"/>
            </w:tcBorders>
            <w:shd w:val="clear" w:color="auto" w:fill="auto"/>
            <w:noWrap/>
            <w:vAlign w:val="center"/>
          </w:tcPr>
          <w:p w14:paraId="0AD2ED8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569508.5725 </w:t>
            </w:r>
          </w:p>
        </w:tc>
        <w:tc>
          <w:tcPr>
            <w:tcW w:w="0" w:type="auto"/>
            <w:tcBorders>
              <w:top w:val="nil"/>
              <w:left w:val="nil"/>
              <w:bottom w:val="single" w:sz="4" w:space="0" w:color="auto"/>
              <w:right w:val="single" w:sz="4" w:space="0" w:color="auto"/>
            </w:tcBorders>
            <w:shd w:val="clear" w:color="auto" w:fill="auto"/>
            <w:noWrap/>
            <w:vAlign w:val="center"/>
          </w:tcPr>
          <w:p w14:paraId="58EE2CE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3535296.5473 </w:t>
            </w:r>
          </w:p>
        </w:tc>
        <w:tc>
          <w:tcPr>
            <w:tcW w:w="0" w:type="auto"/>
            <w:tcBorders>
              <w:top w:val="nil"/>
              <w:left w:val="nil"/>
              <w:bottom w:val="single" w:sz="4" w:space="0" w:color="auto"/>
              <w:right w:val="single" w:sz="4" w:space="0" w:color="auto"/>
            </w:tcBorders>
            <w:shd w:val="clear" w:color="auto" w:fill="auto"/>
            <w:noWrap/>
            <w:vAlign w:val="center"/>
          </w:tcPr>
          <w:p w14:paraId="443C845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134</w:t>
            </w:r>
          </w:p>
        </w:tc>
        <w:tc>
          <w:tcPr>
            <w:tcW w:w="0" w:type="auto"/>
            <w:tcBorders>
              <w:top w:val="nil"/>
              <w:left w:val="nil"/>
              <w:bottom w:val="single" w:sz="4" w:space="0" w:color="auto"/>
              <w:right w:val="single" w:sz="4" w:space="0" w:color="auto"/>
            </w:tcBorders>
            <w:shd w:val="clear" w:color="auto" w:fill="auto"/>
            <w:noWrap/>
            <w:vAlign w:val="center"/>
          </w:tcPr>
          <w:p w14:paraId="60AEA85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569520.4726</w:t>
            </w:r>
          </w:p>
        </w:tc>
        <w:tc>
          <w:tcPr>
            <w:tcW w:w="0" w:type="auto"/>
            <w:tcBorders>
              <w:top w:val="nil"/>
              <w:left w:val="nil"/>
              <w:bottom w:val="single" w:sz="4" w:space="0" w:color="auto"/>
              <w:right w:val="single" w:sz="4" w:space="0" w:color="auto"/>
            </w:tcBorders>
            <w:shd w:val="clear" w:color="auto" w:fill="auto"/>
            <w:noWrap/>
            <w:vAlign w:val="center"/>
          </w:tcPr>
          <w:p w14:paraId="277D198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3535978.458</w:t>
            </w:r>
          </w:p>
        </w:tc>
      </w:tr>
      <w:tr w:rsidR="000F4245" w14:paraId="41641EBB"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5FF2F62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31</w:t>
            </w:r>
          </w:p>
        </w:tc>
        <w:tc>
          <w:tcPr>
            <w:tcW w:w="0" w:type="auto"/>
            <w:tcBorders>
              <w:top w:val="nil"/>
              <w:left w:val="nil"/>
              <w:bottom w:val="single" w:sz="4" w:space="0" w:color="auto"/>
              <w:right w:val="single" w:sz="4" w:space="0" w:color="auto"/>
            </w:tcBorders>
            <w:shd w:val="clear" w:color="auto" w:fill="auto"/>
            <w:noWrap/>
            <w:vAlign w:val="center"/>
          </w:tcPr>
          <w:p w14:paraId="06D9918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569207.5814 </w:t>
            </w:r>
          </w:p>
        </w:tc>
        <w:tc>
          <w:tcPr>
            <w:tcW w:w="0" w:type="auto"/>
            <w:tcBorders>
              <w:top w:val="nil"/>
              <w:left w:val="nil"/>
              <w:bottom w:val="single" w:sz="4" w:space="0" w:color="auto"/>
              <w:right w:val="single" w:sz="4" w:space="0" w:color="auto"/>
            </w:tcBorders>
            <w:shd w:val="clear" w:color="auto" w:fill="auto"/>
            <w:noWrap/>
            <w:vAlign w:val="center"/>
          </w:tcPr>
          <w:p w14:paraId="63B0C8B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3534867.8116 </w:t>
            </w:r>
          </w:p>
        </w:tc>
        <w:tc>
          <w:tcPr>
            <w:tcW w:w="0" w:type="auto"/>
            <w:tcBorders>
              <w:top w:val="nil"/>
              <w:left w:val="nil"/>
              <w:bottom w:val="single" w:sz="4" w:space="0" w:color="auto"/>
              <w:right w:val="single" w:sz="4" w:space="0" w:color="auto"/>
            </w:tcBorders>
            <w:shd w:val="clear" w:color="auto" w:fill="auto"/>
            <w:noWrap/>
            <w:vAlign w:val="center"/>
          </w:tcPr>
          <w:p w14:paraId="1010610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83</w:t>
            </w:r>
          </w:p>
        </w:tc>
        <w:tc>
          <w:tcPr>
            <w:tcW w:w="0" w:type="auto"/>
            <w:tcBorders>
              <w:top w:val="nil"/>
              <w:left w:val="nil"/>
              <w:bottom w:val="single" w:sz="4" w:space="0" w:color="auto"/>
              <w:right w:val="single" w:sz="4" w:space="0" w:color="auto"/>
            </w:tcBorders>
            <w:shd w:val="clear" w:color="auto" w:fill="auto"/>
            <w:noWrap/>
            <w:vAlign w:val="center"/>
          </w:tcPr>
          <w:p w14:paraId="5F66455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569509.8547 </w:t>
            </w:r>
          </w:p>
        </w:tc>
        <w:tc>
          <w:tcPr>
            <w:tcW w:w="0" w:type="auto"/>
            <w:tcBorders>
              <w:top w:val="nil"/>
              <w:left w:val="nil"/>
              <w:bottom w:val="single" w:sz="4" w:space="0" w:color="auto"/>
              <w:right w:val="single" w:sz="4" w:space="0" w:color="auto"/>
            </w:tcBorders>
            <w:shd w:val="clear" w:color="auto" w:fill="auto"/>
            <w:noWrap/>
            <w:vAlign w:val="center"/>
          </w:tcPr>
          <w:p w14:paraId="7180177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3535329.5896 </w:t>
            </w:r>
          </w:p>
        </w:tc>
        <w:tc>
          <w:tcPr>
            <w:tcW w:w="0" w:type="auto"/>
            <w:tcBorders>
              <w:top w:val="nil"/>
              <w:left w:val="nil"/>
              <w:bottom w:val="single" w:sz="4" w:space="0" w:color="auto"/>
              <w:right w:val="single" w:sz="4" w:space="0" w:color="auto"/>
            </w:tcBorders>
            <w:shd w:val="clear" w:color="auto" w:fill="auto"/>
            <w:noWrap/>
            <w:vAlign w:val="center"/>
          </w:tcPr>
          <w:p w14:paraId="5A1114C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135</w:t>
            </w:r>
          </w:p>
        </w:tc>
        <w:tc>
          <w:tcPr>
            <w:tcW w:w="0" w:type="auto"/>
            <w:tcBorders>
              <w:top w:val="nil"/>
              <w:left w:val="nil"/>
              <w:bottom w:val="single" w:sz="4" w:space="0" w:color="auto"/>
              <w:right w:val="single" w:sz="4" w:space="0" w:color="auto"/>
            </w:tcBorders>
            <w:shd w:val="clear" w:color="auto" w:fill="auto"/>
            <w:noWrap/>
            <w:vAlign w:val="center"/>
          </w:tcPr>
          <w:p w14:paraId="5C5733D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569524.2947</w:t>
            </w:r>
          </w:p>
        </w:tc>
        <w:tc>
          <w:tcPr>
            <w:tcW w:w="0" w:type="auto"/>
            <w:tcBorders>
              <w:top w:val="nil"/>
              <w:left w:val="nil"/>
              <w:bottom w:val="single" w:sz="4" w:space="0" w:color="auto"/>
              <w:right w:val="single" w:sz="4" w:space="0" w:color="auto"/>
            </w:tcBorders>
            <w:shd w:val="clear" w:color="auto" w:fill="auto"/>
            <w:noWrap/>
            <w:vAlign w:val="center"/>
          </w:tcPr>
          <w:p w14:paraId="186DA51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3535990.541</w:t>
            </w:r>
          </w:p>
        </w:tc>
      </w:tr>
      <w:tr w:rsidR="000F4245" w14:paraId="3B6740FB"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38FBB39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32</w:t>
            </w:r>
          </w:p>
        </w:tc>
        <w:tc>
          <w:tcPr>
            <w:tcW w:w="0" w:type="auto"/>
            <w:tcBorders>
              <w:top w:val="nil"/>
              <w:left w:val="nil"/>
              <w:bottom w:val="single" w:sz="4" w:space="0" w:color="auto"/>
              <w:right w:val="single" w:sz="4" w:space="0" w:color="auto"/>
            </w:tcBorders>
            <w:shd w:val="clear" w:color="auto" w:fill="auto"/>
            <w:noWrap/>
            <w:vAlign w:val="center"/>
          </w:tcPr>
          <w:p w14:paraId="2B248E0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569185.0121 </w:t>
            </w:r>
          </w:p>
        </w:tc>
        <w:tc>
          <w:tcPr>
            <w:tcW w:w="0" w:type="auto"/>
            <w:tcBorders>
              <w:top w:val="nil"/>
              <w:left w:val="nil"/>
              <w:bottom w:val="single" w:sz="4" w:space="0" w:color="auto"/>
              <w:right w:val="single" w:sz="4" w:space="0" w:color="auto"/>
            </w:tcBorders>
            <w:shd w:val="clear" w:color="auto" w:fill="auto"/>
            <w:noWrap/>
            <w:vAlign w:val="center"/>
          </w:tcPr>
          <w:p w14:paraId="34697FE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3534753.3468 </w:t>
            </w:r>
          </w:p>
        </w:tc>
        <w:tc>
          <w:tcPr>
            <w:tcW w:w="0" w:type="auto"/>
            <w:tcBorders>
              <w:top w:val="nil"/>
              <w:left w:val="nil"/>
              <w:bottom w:val="single" w:sz="4" w:space="0" w:color="auto"/>
              <w:right w:val="single" w:sz="4" w:space="0" w:color="auto"/>
            </w:tcBorders>
            <w:shd w:val="clear" w:color="auto" w:fill="auto"/>
            <w:noWrap/>
            <w:vAlign w:val="center"/>
          </w:tcPr>
          <w:p w14:paraId="4E5CA73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84</w:t>
            </w:r>
          </w:p>
        </w:tc>
        <w:tc>
          <w:tcPr>
            <w:tcW w:w="0" w:type="auto"/>
            <w:tcBorders>
              <w:top w:val="nil"/>
              <w:left w:val="nil"/>
              <w:bottom w:val="single" w:sz="4" w:space="0" w:color="auto"/>
              <w:right w:val="single" w:sz="4" w:space="0" w:color="auto"/>
            </w:tcBorders>
            <w:shd w:val="clear" w:color="auto" w:fill="auto"/>
            <w:noWrap/>
            <w:vAlign w:val="center"/>
          </w:tcPr>
          <w:p w14:paraId="538700A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569505.8963 </w:t>
            </w:r>
          </w:p>
        </w:tc>
        <w:tc>
          <w:tcPr>
            <w:tcW w:w="0" w:type="auto"/>
            <w:tcBorders>
              <w:top w:val="nil"/>
              <w:left w:val="nil"/>
              <w:bottom w:val="single" w:sz="4" w:space="0" w:color="auto"/>
              <w:right w:val="single" w:sz="4" w:space="0" w:color="auto"/>
            </w:tcBorders>
            <w:shd w:val="clear" w:color="auto" w:fill="auto"/>
            <w:noWrap/>
            <w:vAlign w:val="center"/>
          </w:tcPr>
          <w:p w14:paraId="7D31F30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3535338.6622 </w:t>
            </w:r>
          </w:p>
        </w:tc>
        <w:tc>
          <w:tcPr>
            <w:tcW w:w="0" w:type="auto"/>
            <w:tcBorders>
              <w:top w:val="nil"/>
              <w:left w:val="nil"/>
              <w:bottom w:val="single" w:sz="4" w:space="0" w:color="auto"/>
              <w:right w:val="single" w:sz="4" w:space="0" w:color="auto"/>
            </w:tcBorders>
            <w:shd w:val="clear" w:color="auto" w:fill="auto"/>
            <w:noWrap/>
            <w:vAlign w:val="center"/>
          </w:tcPr>
          <w:p w14:paraId="0045D30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136</w:t>
            </w:r>
          </w:p>
        </w:tc>
        <w:tc>
          <w:tcPr>
            <w:tcW w:w="0" w:type="auto"/>
            <w:tcBorders>
              <w:top w:val="nil"/>
              <w:left w:val="nil"/>
              <w:bottom w:val="single" w:sz="4" w:space="0" w:color="auto"/>
              <w:right w:val="single" w:sz="4" w:space="0" w:color="auto"/>
            </w:tcBorders>
            <w:shd w:val="clear" w:color="auto" w:fill="auto"/>
            <w:noWrap/>
            <w:vAlign w:val="center"/>
          </w:tcPr>
          <w:p w14:paraId="11BE5C7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569530.0277</w:t>
            </w:r>
          </w:p>
        </w:tc>
        <w:tc>
          <w:tcPr>
            <w:tcW w:w="0" w:type="auto"/>
            <w:tcBorders>
              <w:top w:val="nil"/>
              <w:left w:val="nil"/>
              <w:bottom w:val="single" w:sz="4" w:space="0" w:color="auto"/>
              <w:right w:val="single" w:sz="4" w:space="0" w:color="auto"/>
            </w:tcBorders>
            <w:shd w:val="clear" w:color="auto" w:fill="auto"/>
            <w:noWrap/>
            <w:vAlign w:val="center"/>
          </w:tcPr>
          <w:p w14:paraId="4EEED4D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3536011.501</w:t>
            </w:r>
          </w:p>
        </w:tc>
      </w:tr>
      <w:tr w:rsidR="000F4245" w14:paraId="15DB71EE"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334AE2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33</w:t>
            </w:r>
          </w:p>
        </w:tc>
        <w:tc>
          <w:tcPr>
            <w:tcW w:w="0" w:type="auto"/>
            <w:tcBorders>
              <w:top w:val="nil"/>
              <w:left w:val="nil"/>
              <w:bottom w:val="single" w:sz="4" w:space="0" w:color="auto"/>
              <w:right w:val="single" w:sz="4" w:space="0" w:color="auto"/>
            </w:tcBorders>
            <w:shd w:val="clear" w:color="auto" w:fill="auto"/>
            <w:noWrap/>
            <w:vAlign w:val="center"/>
          </w:tcPr>
          <w:p w14:paraId="170B021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569203.6385 </w:t>
            </w:r>
          </w:p>
        </w:tc>
        <w:tc>
          <w:tcPr>
            <w:tcW w:w="0" w:type="auto"/>
            <w:tcBorders>
              <w:top w:val="nil"/>
              <w:left w:val="nil"/>
              <w:bottom w:val="single" w:sz="4" w:space="0" w:color="auto"/>
              <w:right w:val="single" w:sz="4" w:space="0" w:color="auto"/>
            </w:tcBorders>
            <w:shd w:val="clear" w:color="auto" w:fill="auto"/>
            <w:noWrap/>
            <w:vAlign w:val="center"/>
          </w:tcPr>
          <w:p w14:paraId="1C5CDF7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3534636.1168 </w:t>
            </w:r>
          </w:p>
        </w:tc>
        <w:tc>
          <w:tcPr>
            <w:tcW w:w="0" w:type="auto"/>
            <w:tcBorders>
              <w:top w:val="nil"/>
              <w:left w:val="nil"/>
              <w:bottom w:val="single" w:sz="4" w:space="0" w:color="auto"/>
              <w:right w:val="single" w:sz="4" w:space="0" w:color="auto"/>
            </w:tcBorders>
            <w:shd w:val="clear" w:color="auto" w:fill="auto"/>
            <w:noWrap/>
            <w:vAlign w:val="center"/>
          </w:tcPr>
          <w:p w14:paraId="31F69DC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85</w:t>
            </w:r>
          </w:p>
        </w:tc>
        <w:tc>
          <w:tcPr>
            <w:tcW w:w="0" w:type="auto"/>
            <w:tcBorders>
              <w:top w:val="nil"/>
              <w:left w:val="nil"/>
              <w:bottom w:val="single" w:sz="4" w:space="0" w:color="auto"/>
              <w:right w:val="single" w:sz="4" w:space="0" w:color="auto"/>
            </w:tcBorders>
            <w:shd w:val="clear" w:color="auto" w:fill="auto"/>
            <w:noWrap/>
            <w:vAlign w:val="center"/>
          </w:tcPr>
          <w:p w14:paraId="5D10575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569502.2592 </w:t>
            </w:r>
          </w:p>
        </w:tc>
        <w:tc>
          <w:tcPr>
            <w:tcW w:w="0" w:type="auto"/>
            <w:tcBorders>
              <w:top w:val="nil"/>
              <w:left w:val="nil"/>
              <w:bottom w:val="single" w:sz="4" w:space="0" w:color="auto"/>
              <w:right w:val="single" w:sz="4" w:space="0" w:color="auto"/>
            </w:tcBorders>
            <w:shd w:val="clear" w:color="auto" w:fill="auto"/>
            <w:noWrap/>
            <w:vAlign w:val="center"/>
          </w:tcPr>
          <w:p w14:paraId="56F3F30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3535345.9364 </w:t>
            </w:r>
          </w:p>
        </w:tc>
        <w:tc>
          <w:tcPr>
            <w:tcW w:w="0" w:type="auto"/>
            <w:tcBorders>
              <w:top w:val="nil"/>
              <w:left w:val="nil"/>
              <w:bottom w:val="single" w:sz="4" w:space="0" w:color="auto"/>
              <w:right w:val="single" w:sz="4" w:space="0" w:color="auto"/>
            </w:tcBorders>
            <w:shd w:val="clear" w:color="auto" w:fill="auto"/>
            <w:noWrap/>
            <w:vAlign w:val="center"/>
          </w:tcPr>
          <w:p w14:paraId="67BF63D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137</w:t>
            </w:r>
          </w:p>
        </w:tc>
        <w:tc>
          <w:tcPr>
            <w:tcW w:w="0" w:type="auto"/>
            <w:tcBorders>
              <w:top w:val="nil"/>
              <w:left w:val="nil"/>
              <w:bottom w:val="single" w:sz="4" w:space="0" w:color="auto"/>
              <w:right w:val="single" w:sz="4" w:space="0" w:color="auto"/>
            </w:tcBorders>
            <w:shd w:val="clear" w:color="auto" w:fill="auto"/>
            <w:noWrap/>
            <w:vAlign w:val="center"/>
          </w:tcPr>
          <w:p w14:paraId="34669C4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569536.0141</w:t>
            </w:r>
          </w:p>
        </w:tc>
        <w:tc>
          <w:tcPr>
            <w:tcW w:w="0" w:type="auto"/>
            <w:tcBorders>
              <w:top w:val="nil"/>
              <w:left w:val="nil"/>
              <w:bottom w:val="single" w:sz="4" w:space="0" w:color="auto"/>
              <w:right w:val="single" w:sz="4" w:space="0" w:color="auto"/>
            </w:tcBorders>
            <w:shd w:val="clear" w:color="auto" w:fill="auto"/>
            <w:noWrap/>
            <w:vAlign w:val="center"/>
          </w:tcPr>
          <w:p w14:paraId="5F853F5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3536044.636</w:t>
            </w:r>
          </w:p>
        </w:tc>
      </w:tr>
      <w:tr w:rsidR="000F4245" w14:paraId="0895B6AC"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1EAE66F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34</w:t>
            </w:r>
          </w:p>
        </w:tc>
        <w:tc>
          <w:tcPr>
            <w:tcW w:w="0" w:type="auto"/>
            <w:tcBorders>
              <w:top w:val="nil"/>
              <w:left w:val="nil"/>
              <w:bottom w:val="single" w:sz="4" w:space="0" w:color="auto"/>
              <w:right w:val="single" w:sz="4" w:space="0" w:color="auto"/>
            </w:tcBorders>
            <w:shd w:val="clear" w:color="auto" w:fill="auto"/>
            <w:noWrap/>
            <w:vAlign w:val="center"/>
          </w:tcPr>
          <w:p w14:paraId="23B0F1B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569207.9221 </w:t>
            </w:r>
          </w:p>
        </w:tc>
        <w:tc>
          <w:tcPr>
            <w:tcW w:w="0" w:type="auto"/>
            <w:tcBorders>
              <w:top w:val="nil"/>
              <w:left w:val="nil"/>
              <w:bottom w:val="single" w:sz="4" w:space="0" w:color="auto"/>
              <w:right w:val="single" w:sz="4" w:space="0" w:color="auto"/>
            </w:tcBorders>
            <w:shd w:val="clear" w:color="auto" w:fill="auto"/>
            <w:noWrap/>
            <w:vAlign w:val="center"/>
          </w:tcPr>
          <w:p w14:paraId="5635C71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3534587.0550 </w:t>
            </w:r>
          </w:p>
        </w:tc>
        <w:tc>
          <w:tcPr>
            <w:tcW w:w="0" w:type="auto"/>
            <w:tcBorders>
              <w:top w:val="nil"/>
              <w:left w:val="nil"/>
              <w:bottom w:val="single" w:sz="4" w:space="0" w:color="auto"/>
              <w:right w:val="single" w:sz="4" w:space="0" w:color="auto"/>
            </w:tcBorders>
            <w:shd w:val="clear" w:color="auto" w:fill="auto"/>
            <w:noWrap/>
            <w:vAlign w:val="center"/>
          </w:tcPr>
          <w:p w14:paraId="6824378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86</w:t>
            </w:r>
          </w:p>
        </w:tc>
        <w:tc>
          <w:tcPr>
            <w:tcW w:w="0" w:type="auto"/>
            <w:tcBorders>
              <w:top w:val="nil"/>
              <w:left w:val="nil"/>
              <w:bottom w:val="single" w:sz="4" w:space="0" w:color="auto"/>
              <w:right w:val="single" w:sz="4" w:space="0" w:color="auto"/>
            </w:tcBorders>
            <w:shd w:val="clear" w:color="auto" w:fill="auto"/>
            <w:noWrap/>
            <w:vAlign w:val="center"/>
          </w:tcPr>
          <w:p w14:paraId="5073961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569496.5798 </w:t>
            </w:r>
          </w:p>
        </w:tc>
        <w:tc>
          <w:tcPr>
            <w:tcW w:w="0" w:type="auto"/>
            <w:tcBorders>
              <w:top w:val="nil"/>
              <w:left w:val="nil"/>
              <w:bottom w:val="single" w:sz="4" w:space="0" w:color="auto"/>
              <w:right w:val="single" w:sz="4" w:space="0" w:color="auto"/>
            </w:tcBorders>
            <w:shd w:val="clear" w:color="auto" w:fill="auto"/>
            <w:noWrap/>
            <w:vAlign w:val="center"/>
          </w:tcPr>
          <w:p w14:paraId="7D515B2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3535352.2522 </w:t>
            </w:r>
          </w:p>
        </w:tc>
        <w:tc>
          <w:tcPr>
            <w:tcW w:w="0" w:type="auto"/>
            <w:tcBorders>
              <w:top w:val="nil"/>
              <w:left w:val="nil"/>
              <w:bottom w:val="single" w:sz="4" w:space="0" w:color="auto"/>
              <w:right w:val="single" w:sz="4" w:space="0" w:color="auto"/>
            </w:tcBorders>
            <w:shd w:val="clear" w:color="auto" w:fill="auto"/>
            <w:noWrap/>
            <w:vAlign w:val="center"/>
          </w:tcPr>
          <w:p w14:paraId="3522B17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138</w:t>
            </w:r>
          </w:p>
        </w:tc>
        <w:tc>
          <w:tcPr>
            <w:tcW w:w="0" w:type="auto"/>
            <w:tcBorders>
              <w:top w:val="nil"/>
              <w:left w:val="nil"/>
              <w:bottom w:val="single" w:sz="4" w:space="0" w:color="auto"/>
              <w:right w:val="single" w:sz="4" w:space="0" w:color="auto"/>
            </w:tcBorders>
            <w:shd w:val="clear" w:color="auto" w:fill="auto"/>
            <w:noWrap/>
            <w:vAlign w:val="center"/>
          </w:tcPr>
          <w:p w14:paraId="0F00362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569541.7348</w:t>
            </w:r>
          </w:p>
        </w:tc>
        <w:tc>
          <w:tcPr>
            <w:tcW w:w="0" w:type="auto"/>
            <w:tcBorders>
              <w:top w:val="nil"/>
              <w:left w:val="nil"/>
              <w:bottom w:val="single" w:sz="4" w:space="0" w:color="auto"/>
              <w:right w:val="single" w:sz="4" w:space="0" w:color="auto"/>
            </w:tcBorders>
            <w:shd w:val="clear" w:color="auto" w:fill="auto"/>
            <w:noWrap/>
            <w:vAlign w:val="center"/>
          </w:tcPr>
          <w:p w14:paraId="162AF21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3536088.725</w:t>
            </w:r>
          </w:p>
        </w:tc>
      </w:tr>
      <w:tr w:rsidR="000F4245" w14:paraId="1FDB6DA1"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728D89F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w:t>
            </w:r>
          </w:p>
        </w:tc>
        <w:tc>
          <w:tcPr>
            <w:tcW w:w="0" w:type="auto"/>
            <w:tcBorders>
              <w:top w:val="nil"/>
              <w:left w:val="nil"/>
              <w:bottom w:val="single" w:sz="4" w:space="0" w:color="auto"/>
              <w:right w:val="single" w:sz="4" w:space="0" w:color="auto"/>
            </w:tcBorders>
            <w:shd w:val="clear" w:color="auto" w:fill="auto"/>
            <w:noWrap/>
            <w:vAlign w:val="center"/>
          </w:tcPr>
          <w:p w14:paraId="3AF2023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569268.5158 </w:t>
            </w:r>
          </w:p>
        </w:tc>
        <w:tc>
          <w:tcPr>
            <w:tcW w:w="0" w:type="auto"/>
            <w:tcBorders>
              <w:top w:val="nil"/>
              <w:left w:val="nil"/>
              <w:bottom w:val="single" w:sz="4" w:space="0" w:color="auto"/>
              <w:right w:val="single" w:sz="4" w:space="0" w:color="auto"/>
            </w:tcBorders>
            <w:shd w:val="clear" w:color="auto" w:fill="auto"/>
            <w:noWrap/>
            <w:vAlign w:val="center"/>
          </w:tcPr>
          <w:p w14:paraId="714C218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3534590.9864 </w:t>
            </w:r>
          </w:p>
        </w:tc>
        <w:tc>
          <w:tcPr>
            <w:tcW w:w="0" w:type="auto"/>
            <w:tcBorders>
              <w:top w:val="nil"/>
              <w:left w:val="nil"/>
              <w:bottom w:val="single" w:sz="4" w:space="0" w:color="auto"/>
              <w:right w:val="single" w:sz="4" w:space="0" w:color="auto"/>
            </w:tcBorders>
            <w:shd w:val="clear" w:color="auto" w:fill="auto"/>
            <w:noWrap/>
            <w:vAlign w:val="center"/>
          </w:tcPr>
          <w:p w14:paraId="10AFAD5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87</w:t>
            </w:r>
          </w:p>
        </w:tc>
        <w:tc>
          <w:tcPr>
            <w:tcW w:w="0" w:type="auto"/>
            <w:tcBorders>
              <w:top w:val="nil"/>
              <w:left w:val="nil"/>
              <w:bottom w:val="single" w:sz="4" w:space="0" w:color="auto"/>
              <w:right w:val="single" w:sz="4" w:space="0" w:color="auto"/>
            </w:tcBorders>
            <w:shd w:val="clear" w:color="auto" w:fill="auto"/>
            <w:noWrap/>
            <w:vAlign w:val="center"/>
          </w:tcPr>
          <w:p w14:paraId="3E9A709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569487.5179 </w:t>
            </w:r>
          </w:p>
        </w:tc>
        <w:tc>
          <w:tcPr>
            <w:tcW w:w="0" w:type="auto"/>
            <w:tcBorders>
              <w:top w:val="nil"/>
              <w:left w:val="nil"/>
              <w:bottom w:val="single" w:sz="4" w:space="0" w:color="auto"/>
              <w:right w:val="single" w:sz="4" w:space="0" w:color="auto"/>
            </w:tcBorders>
            <w:shd w:val="clear" w:color="auto" w:fill="auto"/>
            <w:noWrap/>
            <w:vAlign w:val="center"/>
          </w:tcPr>
          <w:p w14:paraId="45DD7C3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3535357.9236 </w:t>
            </w:r>
          </w:p>
        </w:tc>
        <w:tc>
          <w:tcPr>
            <w:tcW w:w="0" w:type="auto"/>
            <w:tcBorders>
              <w:top w:val="nil"/>
              <w:left w:val="nil"/>
              <w:bottom w:val="single" w:sz="4" w:space="0" w:color="auto"/>
              <w:right w:val="single" w:sz="4" w:space="0" w:color="auto"/>
            </w:tcBorders>
            <w:shd w:val="clear" w:color="auto" w:fill="auto"/>
            <w:noWrap/>
            <w:vAlign w:val="center"/>
          </w:tcPr>
          <w:p w14:paraId="5CF20D8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139</w:t>
            </w:r>
          </w:p>
        </w:tc>
        <w:tc>
          <w:tcPr>
            <w:tcW w:w="0" w:type="auto"/>
            <w:tcBorders>
              <w:top w:val="nil"/>
              <w:left w:val="nil"/>
              <w:bottom w:val="single" w:sz="4" w:space="0" w:color="auto"/>
              <w:right w:val="single" w:sz="4" w:space="0" w:color="auto"/>
            </w:tcBorders>
            <w:shd w:val="clear" w:color="auto" w:fill="auto"/>
            <w:noWrap/>
            <w:vAlign w:val="center"/>
          </w:tcPr>
          <w:p w14:paraId="4CFE214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569557.1237</w:t>
            </w:r>
          </w:p>
        </w:tc>
        <w:tc>
          <w:tcPr>
            <w:tcW w:w="0" w:type="auto"/>
            <w:tcBorders>
              <w:top w:val="nil"/>
              <w:left w:val="nil"/>
              <w:bottom w:val="single" w:sz="4" w:space="0" w:color="auto"/>
              <w:right w:val="single" w:sz="4" w:space="0" w:color="auto"/>
            </w:tcBorders>
            <w:shd w:val="clear" w:color="auto" w:fill="auto"/>
            <w:noWrap/>
            <w:vAlign w:val="center"/>
          </w:tcPr>
          <w:p w14:paraId="4C4F78D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3536200.632</w:t>
            </w:r>
          </w:p>
        </w:tc>
      </w:tr>
      <w:tr w:rsidR="000F4245" w14:paraId="114B92E5"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400982B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36</w:t>
            </w:r>
          </w:p>
        </w:tc>
        <w:tc>
          <w:tcPr>
            <w:tcW w:w="0" w:type="auto"/>
            <w:tcBorders>
              <w:top w:val="nil"/>
              <w:left w:val="nil"/>
              <w:bottom w:val="single" w:sz="4" w:space="0" w:color="auto"/>
              <w:right w:val="single" w:sz="4" w:space="0" w:color="auto"/>
            </w:tcBorders>
            <w:shd w:val="clear" w:color="auto" w:fill="auto"/>
            <w:noWrap/>
            <w:vAlign w:val="center"/>
          </w:tcPr>
          <w:p w14:paraId="47E7ABE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569319.2757 </w:t>
            </w:r>
          </w:p>
        </w:tc>
        <w:tc>
          <w:tcPr>
            <w:tcW w:w="0" w:type="auto"/>
            <w:tcBorders>
              <w:top w:val="nil"/>
              <w:left w:val="nil"/>
              <w:bottom w:val="single" w:sz="4" w:space="0" w:color="auto"/>
              <w:right w:val="single" w:sz="4" w:space="0" w:color="auto"/>
            </w:tcBorders>
            <w:shd w:val="clear" w:color="auto" w:fill="auto"/>
            <w:noWrap/>
            <w:vAlign w:val="center"/>
          </w:tcPr>
          <w:p w14:paraId="1DBA6A1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3534610.0327 </w:t>
            </w:r>
          </w:p>
        </w:tc>
        <w:tc>
          <w:tcPr>
            <w:tcW w:w="0" w:type="auto"/>
            <w:tcBorders>
              <w:top w:val="nil"/>
              <w:left w:val="nil"/>
              <w:bottom w:val="single" w:sz="4" w:space="0" w:color="auto"/>
              <w:right w:val="single" w:sz="4" w:space="0" w:color="auto"/>
            </w:tcBorders>
            <w:shd w:val="clear" w:color="auto" w:fill="auto"/>
            <w:noWrap/>
            <w:vAlign w:val="center"/>
          </w:tcPr>
          <w:p w14:paraId="13852F3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88</w:t>
            </w:r>
          </w:p>
        </w:tc>
        <w:tc>
          <w:tcPr>
            <w:tcW w:w="0" w:type="auto"/>
            <w:tcBorders>
              <w:top w:val="nil"/>
              <w:left w:val="nil"/>
              <w:bottom w:val="single" w:sz="4" w:space="0" w:color="auto"/>
              <w:right w:val="single" w:sz="4" w:space="0" w:color="auto"/>
            </w:tcBorders>
            <w:shd w:val="clear" w:color="auto" w:fill="auto"/>
            <w:noWrap/>
            <w:vAlign w:val="center"/>
          </w:tcPr>
          <w:p w14:paraId="77719E5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569474.2023 </w:t>
            </w:r>
          </w:p>
        </w:tc>
        <w:tc>
          <w:tcPr>
            <w:tcW w:w="0" w:type="auto"/>
            <w:tcBorders>
              <w:top w:val="nil"/>
              <w:left w:val="nil"/>
              <w:bottom w:val="single" w:sz="4" w:space="0" w:color="auto"/>
              <w:right w:val="single" w:sz="4" w:space="0" w:color="auto"/>
            </w:tcBorders>
            <w:shd w:val="clear" w:color="auto" w:fill="auto"/>
            <w:noWrap/>
            <w:vAlign w:val="center"/>
          </w:tcPr>
          <w:p w14:paraId="5CD5048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3535356.0126 </w:t>
            </w:r>
          </w:p>
        </w:tc>
        <w:tc>
          <w:tcPr>
            <w:tcW w:w="0" w:type="auto"/>
            <w:tcBorders>
              <w:top w:val="nil"/>
              <w:left w:val="nil"/>
              <w:bottom w:val="single" w:sz="4" w:space="0" w:color="auto"/>
              <w:right w:val="single" w:sz="4" w:space="0" w:color="auto"/>
            </w:tcBorders>
            <w:shd w:val="clear" w:color="auto" w:fill="auto"/>
            <w:noWrap/>
            <w:vAlign w:val="center"/>
          </w:tcPr>
          <w:p w14:paraId="731C092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140</w:t>
            </w:r>
          </w:p>
        </w:tc>
        <w:tc>
          <w:tcPr>
            <w:tcW w:w="0" w:type="auto"/>
            <w:tcBorders>
              <w:top w:val="nil"/>
              <w:left w:val="nil"/>
              <w:bottom w:val="single" w:sz="4" w:space="0" w:color="auto"/>
              <w:right w:val="single" w:sz="4" w:space="0" w:color="auto"/>
            </w:tcBorders>
            <w:shd w:val="clear" w:color="auto" w:fill="auto"/>
            <w:noWrap/>
            <w:vAlign w:val="center"/>
          </w:tcPr>
          <w:p w14:paraId="15983A5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569569.2961</w:t>
            </w:r>
          </w:p>
        </w:tc>
        <w:tc>
          <w:tcPr>
            <w:tcW w:w="0" w:type="auto"/>
            <w:tcBorders>
              <w:top w:val="nil"/>
              <w:left w:val="nil"/>
              <w:bottom w:val="single" w:sz="4" w:space="0" w:color="auto"/>
              <w:right w:val="single" w:sz="4" w:space="0" w:color="auto"/>
            </w:tcBorders>
            <w:shd w:val="clear" w:color="auto" w:fill="auto"/>
            <w:noWrap/>
            <w:vAlign w:val="center"/>
          </w:tcPr>
          <w:p w14:paraId="0C04054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3536267.267</w:t>
            </w:r>
          </w:p>
        </w:tc>
      </w:tr>
      <w:tr w:rsidR="000F4245" w14:paraId="74B4E565"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1B4F18B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37</w:t>
            </w:r>
          </w:p>
        </w:tc>
        <w:tc>
          <w:tcPr>
            <w:tcW w:w="0" w:type="auto"/>
            <w:tcBorders>
              <w:top w:val="nil"/>
              <w:left w:val="nil"/>
              <w:bottom w:val="single" w:sz="4" w:space="0" w:color="auto"/>
              <w:right w:val="single" w:sz="4" w:space="0" w:color="auto"/>
            </w:tcBorders>
            <w:shd w:val="clear" w:color="auto" w:fill="auto"/>
            <w:noWrap/>
            <w:vAlign w:val="center"/>
          </w:tcPr>
          <w:p w14:paraId="4473B67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569335.7171 </w:t>
            </w:r>
          </w:p>
        </w:tc>
        <w:tc>
          <w:tcPr>
            <w:tcW w:w="0" w:type="auto"/>
            <w:tcBorders>
              <w:top w:val="nil"/>
              <w:left w:val="nil"/>
              <w:bottom w:val="single" w:sz="4" w:space="0" w:color="auto"/>
              <w:right w:val="single" w:sz="4" w:space="0" w:color="auto"/>
            </w:tcBorders>
            <w:shd w:val="clear" w:color="auto" w:fill="auto"/>
            <w:noWrap/>
            <w:vAlign w:val="center"/>
          </w:tcPr>
          <w:p w14:paraId="262BBD7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3534627.3656 </w:t>
            </w:r>
          </w:p>
        </w:tc>
        <w:tc>
          <w:tcPr>
            <w:tcW w:w="0" w:type="auto"/>
            <w:tcBorders>
              <w:top w:val="nil"/>
              <w:left w:val="nil"/>
              <w:bottom w:val="single" w:sz="4" w:space="0" w:color="auto"/>
              <w:right w:val="single" w:sz="4" w:space="0" w:color="auto"/>
            </w:tcBorders>
            <w:shd w:val="clear" w:color="auto" w:fill="auto"/>
            <w:noWrap/>
            <w:vAlign w:val="center"/>
          </w:tcPr>
          <w:p w14:paraId="7711181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89</w:t>
            </w:r>
          </w:p>
        </w:tc>
        <w:tc>
          <w:tcPr>
            <w:tcW w:w="0" w:type="auto"/>
            <w:tcBorders>
              <w:top w:val="nil"/>
              <w:left w:val="nil"/>
              <w:bottom w:val="single" w:sz="4" w:space="0" w:color="auto"/>
              <w:right w:val="single" w:sz="4" w:space="0" w:color="auto"/>
            </w:tcBorders>
            <w:shd w:val="clear" w:color="auto" w:fill="auto"/>
            <w:noWrap/>
            <w:vAlign w:val="center"/>
          </w:tcPr>
          <w:p w14:paraId="65D6D0B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569463.2525 </w:t>
            </w:r>
          </w:p>
        </w:tc>
        <w:tc>
          <w:tcPr>
            <w:tcW w:w="0" w:type="auto"/>
            <w:tcBorders>
              <w:top w:val="nil"/>
              <w:left w:val="nil"/>
              <w:bottom w:val="single" w:sz="4" w:space="0" w:color="auto"/>
              <w:right w:val="single" w:sz="4" w:space="0" w:color="auto"/>
            </w:tcBorders>
            <w:shd w:val="clear" w:color="auto" w:fill="auto"/>
            <w:noWrap/>
            <w:vAlign w:val="center"/>
          </w:tcPr>
          <w:p w14:paraId="7D1322D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3535352.5545 </w:t>
            </w:r>
          </w:p>
        </w:tc>
        <w:tc>
          <w:tcPr>
            <w:tcW w:w="0" w:type="auto"/>
            <w:tcBorders>
              <w:top w:val="nil"/>
              <w:left w:val="nil"/>
              <w:bottom w:val="single" w:sz="4" w:space="0" w:color="auto"/>
              <w:right w:val="single" w:sz="4" w:space="0" w:color="auto"/>
            </w:tcBorders>
            <w:shd w:val="clear" w:color="auto" w:fill="auto"/>
            <w:noWrap/>
            <w:vAlign w:val="center"/>
          </w:tcPr>
          <w:p w14:paraId="622CDB8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141</w:t>
            </w:r>
          </w:p>
        </w:tc>
        <w:tc>
          <w:tcPr>
            <w:tcW w:w="0" w:type="auto"/>
            <w:tcBorders>
              <w:top w:val="nil"/>
              <w:left w:val="nil"/>
              <w:bottom w:val="single" w:sz="4" w:space="0" w:color="auto"/>
              <w:right w:val="single" w:sz="4" w:space="0" w:color="auto"/>
            </w:tcBorders>
            <w:shd w:val="clear" w:color="auto" w:fill="auto"/>
            <w:noWrap/>
            <w:vAlign w:val="center"/>
          </w:tcPr>
          <w:p w14:paraId="6DEE140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569574.3521</w:t>
            </w:r>
          </w:p>
        </w:tc>
        <w:tc>
          <w:tcPr>
            <w:tcW w:w="0" w:type="auto"/>
            <w:tcBorders>
              <w:top w:val="nil"/>
              <w:left w:val="nil"/>
              <w:bottom w:val="single" w:sz="4" w:space="0" w:color="auto"/>
              <w:right w:val="single" w:sz="4" w:space="0" w:color="auto"/>
            </w:tcBorders>
            <w:shd w:val="clear" w:color="auto" w:fill="auto"/>
            <w:noWrap/>
            <w:vAlign w:val="center"/>
          </w:tcPr>
          <w:p w14:paraId="6182DF1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3536311.968</w:t>
            </w:r>
          </w:p>
        </w:tc>
      </w:tr>
      <w:tr w:rsidR="000F4245" w14:paraId="12601B45"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5AD1397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38</w:t>
            </w:r>
          </w:p>
        </w:tc>
        <w:tc>
          <w:tcPr>
            <w:tcW w:w="0" w:type="auto"/>
            <w:tcBorders>
              <w:top w:val="nil"/>
              <w:left w:val="nil"/>
              <w:bottom w:val="single" w:sz="4" w:space="0" w:color="auto"/>
              <w:right w:val="single" w:sz="4" w:space="0" w:color="auto"/>
            </w:tcBorders>
            <w:shd w:val="clear" w:color="auto" w:fill="auto"/>
            <w:noWrap/>
            <w:vAlign w:val="center"/>
          </w:tcPr>
          <w:p w14:paraId="279597A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569343.4614 </w:t>
            </w:r>
          </w:p>
        </w:tc>
        <w:tc>
          <w:tcPr>
            <w:tcW w:w="0" w:type="auto"/>
            <w:tcBorders>
              <w:top w:val="nil"/>
              <w:left w:val="nil"/>
              <w:bottom w:val="single" w:sz="4" w:space="0" w:color="auto"/>
              <w:right w:val="single" w:sz="4" w:space="0" w:color="auto"/>
            </w:tcBorders>
            <w:shd w:val="clear" w:color="auto" w:fill="auto"/>
            <w:noWrap/>
            <w:vAlign w:val="center"/>
          </w:tcPr>
          <w:p w14:paraId="30E8390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3534638.1922 </w:t>
            </w:r>
          </w:p>
        </w:tc>
        <w:tc>
          <w:tcPr>
            <w:tcW w:w="0" w:type="auto"/>
            <w:tcBorders>
              <w:top w:val="nil"/>
              <w:left w:val="nil"/>
              <w:bottom w:val="single" w:sz="4" w:space="0" w:color="auto"/>
              <w:right w:val="single" w:sz="4" w:space="0" w:color="auto"/>
            </w:tcBorders>
            <w:shd w:val="clear" w:color="auto" w:fill="auto"/>
            <w:noWrap/>
            <w:vAlign w:val="center"/>
          </w:tcPr>
          <w:p w14:paraId="57E0034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90</w:t>
            </w:r>
          </w:p>
        </w:tc>
        <w:tc>
          <w:tcPr>
            <w:tcW w:w="0" w:type="auto"/>
            <w:tcBorders>
              <w:top w:val="nil"/>
              <w:left w:val="nil"/>
              <w:bottom w:val="single" w:sz="4" w:space="0" w:color="auto"/>
              <w:right w:val="single" w:sz="4" w:space="0" w:color="auto"/>
            </w:tcBorders>
            <w:shd w:val="clear" w:color="auto" w:fill="auto"/>
            <w:noWrap/>
            <w:vAlign w:val="center"/>
          </w:tcPr>
          <w:p w14:paraId="47EA96C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569455.8598 </w:t>
            </w:r>
          </w:p>
        </w:tc>
        <w:tc>
          <w:tcPr>
            <w:tcW w:w="0" w:type="auto"/>
            <w:tcBorders>
              <w:top w:val="nil"/>
              <w:left w:val="nil"/>
              <w:bottom w:val="single" w:sz="4" w:space="0" w:color="auto"/>
              <w:right w:val="single" w:sz="4" w:space="0" w:color="auto"/>
            </w:tcBorders>
            <w:shd w:val="clear" w:color="auto" w:fill="auto"/>
            <w:noWrap/>
            <w:vAlign w:val="center"/>
          </w:tcPr>
          <w:p w14:paraId="0DA838C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3535349.8816 </w:t>
            </w:r>
          </w:p>
        </w:tc>
        <w:tc>
          <w:tcPr>
            <w:tcW w:w="0" w:type="auto"/>
            <w:tcBorders>
              <w:top w:val="nil"/>
              <w:left w:val="nil"/>
              <w:bottom w:val="single" w:sz="4" w:space="0" w:color="auto"/>
              <w:right w:val="single" w:sz="4" w:space="0" w:color="auto"/>
            </w:tcBorders>
            <w:shd w:val="clear" w:color="auto" w:fill="auto"/>
            <w:noWrap/>
            <w:vAlign w:val="center"/>
          </w:tcPr>
          <w:p w14:paraId="0996D8E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142</w:t>
            </w:r>
          </w:p>
        </w:tc>
        <w:tc>
          <w:tcPr>
            <w:tcW w:w="0" w:type="auto"/>
            <w:tcBorders>
              <w:top w:val="nil"/>
              <w:left w:val="nil"/>
              <w:bottom w:val="single" w:sz="4" w:space="0" w:color="auto"/>
              <w:right w:val="single" w:sz="4" w:space="0" w:color="auto"/>
            </w:tcBorders>
            <w:shd w:val="clear" w:color="auto" w:fill="auto"/>
            <w:noWrap/>
            <w:vAlign w:val="center"/>
          </w:tcPr>
          <w:p w14:paraId="7B0BC8A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569574.3999</w:t>
            </w:r>
          </w:p>
        </w:tc>
        <w:tc>
          <w:tcPr>
            <w:tcW w:w="0" w:type="auto"/>
            <w:tcBorders>
              <w:top w:val="nil"/>
              <w:left w:val="nil"/>
              <w:bottom w:val="single" w:sz="4" w:space="0" w:color="auto"/>
              <w:right w:val="single" w:sz="4" w:space="0" w:color="auto"/>
            </w:tcBorders>
            <w:shd w:val="clear" w:color="auto" w:fill="auto"/>
            <w:noWrap/>
            <w:vAlign w:val="center"/>
          </w:tcPr>
          <w:p w14:paraId="0E1D3AA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3536329.825</w:t>
            </w:r>
          </w:p>
        </w:tc>
      </w:tr>
      <w:tr w:rsidR="000F4245" w14:paraId="317C4B80"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C02F08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39</w:t>
            </w:r>
          </w:p>
        </w:tc>
        <w:tc>
          <w:tcPr>
            <w:tcW w:w="0" w:type="auto"/>
            <w:tcBorders>
              <w:top w:val="nil"/>
              <w:left w:val="nil"/>
              <w:bottom w:val="single" w:sz="4" w:space="0" w:color="auto"/>
              <w:right w:val="single" w:sz="4" w:space="0" w:color="auto"/>
            </w:tcBorders>
            <w:shd w:val="clear" w:color="auto" w:fill="auto"/>
            <w:noWrap/>
            <w:vAlign w:val="center"/>
          </w:tcPr>
          <w:p w14:paraId="67D2F37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569352.7170 </w:t>
            </w:r>
          </w:p>
        </w:tc>
        <w:tc>
          <w:tcPr>
            <w:tcW w:w="0" w:type="auto"/>
            <w:tcBorders>
              <w:top w:val="nil"/>
              <w:left w:val="nil"/>
              <w:bottom w:val="single" w:sz="4" w:space="0" w:color="auto"/>
              <w:right w:val="single" w:sz="4" w:space="0" w:color="auto"/>
            </w:tcBorders>
            <w:shd w:val="clear" w:color="auto" w:fill="auto"/>
            <w:noWrap/>
            <w:vAlign w:val="center"/>
          </w:tcPr>
          <w:p w14:paraId="22D2F67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3534661.8746 </w:t>
            </w:r>
          </w:p>
        </w:tc>
        <w:tc>
          <w:tcPr>
            <w:tcW w:w="0" w:type="auto"/>
            <w:tcBorders>
              <w:top w:val="nil"/>
              <w:left w:val="nil"/>
              <w:bottom w:val="single" w:sz="4" w:space="0" w:color="auto"/>
              <w:right w:val="single" w:sz="4" w:space="0" w:color="auto"/>
            </w:tcBorders>
            <w:shd w:val="clear" w:color="auto" w:fill="auto"/>
            <w:noWrap/>
            <w:vAlign w:val="center"/>
          </w:tcPr>
          <w:p w14:paraId="1245419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91</w:t>
            </w:r>
          </w:p>
        </w:tc>
        <w:tc>
          <w:tcPr>
            <w:tcW w:w="0" w:type="auto"/>
            <w:tcBorders>
              <w:top w:val="nil"/>
              <w:left w:val="nil"/>
              <w:bottom w:val="single" w:sz="4" w:space="0" w:color="auto"/>
              <w:right w:val="single" w:sz="4" w:space="0" w:color="auto"/>
            </w:tcBorders>
            <w:shd w:val="clear" w:color="auto" w:fill="auto"/>
            <w:noWrap/>
            <w:vAlign w:val="center"/>
          </w:tcPr>
          <w:p w14:paraId="05F11C7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569450.2585 </w:t>
            </w:r>
          </w:p>
        </w:tc>
        <w:tc>
          <w:tcPr>
            <w:tcW w:w="0" w:type="auto"/>
            <w:tcBorders>
              <w:top w:val="nil"/>
              <w:left w:val="nil"/>
              <w:bottom w:val="single" w:sz="4" w:space="0" w:color="auto"/>
              <w:right w:val="single" w:sz="4" w:space="0" w:color="auto"/>
            </w:tcBorders>
            <w:shd w:val="clear" w:color="auto" w:fill="auto"/>
            <w:noWrap/>
            <w:vAlign w:val="center"/>
          </w:tcPr>
          <w:p w14:paraId="0DDDAAF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3535349.9071 </w:t>
            </w:r>
          </w:p>
        </w:tc>
        <w:tc>
          <w:tcPr>
            <w:tcW w:w="0" w:type="auto"/>
            <w:tcBorders>
              <w:top w:val="nil"/>
              <w:left w:val="nil"/>
              <w:bottom w:val="single" w:sz="4" w:space="0" w:color="auto"/>
              <w:right w:val="single" w:sz="4" w:space="0" w:color="auto"/>
            </w:tcBorders>
            <w:shd w:val="clear" w:color="auto" w:fill="auto"/>
            <w:noWrap/>
            <w:vAlign w:val="center"/>
          </w:tcPr>
          <w:p w14:paraId="0BF4A63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143</w:t>
            </w:r>
          </w:p>
        </w:tc>
        <w:tc>
          <w:tcPr>
            <w:tcW w:w="0" w:type="auto"/>
            <w:tcBorders>
              <w:top w:val="nil"/>
              <w:left w:val="nil"/>
              <w:bottom w:val="single" w:sz="4" w:space="0" w:color="auto"/>
              <w:right w:val="single" w:sz="4" w:space="0" w:color="auto"/>
            </w:tcBorders>
            <w:shd w:val="clear" w:color="auto" w:fill="auto"/>
            <w:noWrap/>
            <w:vAlign w:val="center"/>
          </w:tcPr>
          <w:p w14:paraId="439A4A3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569569.6655</w:t>
            </w:r>
          </w:p>
        </w:tc>
        <w:tc>
          <w:tcPr>
            <w:tcW w:w="0" w:type="auto"/>
            <w:tcBorders>
              <w:top w:val="nil"/>
              <w:left w:val="nil"/>
              <w:bottom w:val="single" w:sz="4" w:space="0" w:color="auto"/>
              <w:right w:val="single" w:sz="4" w:space="0" w:color="auto"/>
            </w:tcBorders>
            <w:shd w:val="clear" w:color="auto" w:fill="auto"/>
            <w:noWrap/>
            <w:vAlign w:val="center"/>
          </w:tcPr>
          <w:p w14:paraId="111D70C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3536354.385</w:t>
            </w:r>
          </w:p>
        </w:tc>
      </w:tr>
      <w:tr w:rsidR="000F4245" w14:paraId="3B0E7BA0"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86932B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40</w:t>
            </w:r>
          </w:p>
        </w:tc>
        <w:tc>
          <w:tcPr>
            <w:tcW w:w="0" w:type="auto"/>
            <w:tcBorders>
              <w:top w:val="nil"/>
              <w:left w:val="nil"/>
              <w:bottom w:val="single" w:sz="4" w:space="0" w:color="auto"/>
              <w:right w:val="single" w:sz="4" w:space="0" w:color="auto"/>
            </w:tcBorders>
            <w:shd w:val="clear" w:color="auto" w:fill="auto"/>
            <w:noWrap/>
            <w:vAlign w:val="center"/>
          </w:tcPr>
          <w:p w14:paraId="46CC29D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569358.0185 </w:t>
            </w:r>
          </w:p>
        </w:tc>
        <w:tc>
          <w:tcPr>
            <w:tcW w:w="0" w:type="auto"/>
            <w:tcBorders>
              <w:top w:val="nil"/>
              <w:left w:val="nil"/>
              <w:bottom w:val="single" w:sz="4" w:space="0" w:color="auto"/>
              <w:right w:val="single" w:sz="4" w:space="0" w:color="auto"/>
            </w:tcBorders>
            <w:shd w:val="clear" w:color="auto" w:fill="auto"/>
            <w:noWrap/>
            <w:vAlign w:val="center"/>
          </w:tcPr>
          <w:p w14:paraId="216E0B4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3534686.7796 </w:t>
            </w:r>
          </w:p>
        </w:tc>
        <w:tc>
          <w:tcPr>
            <w:tcW w:w="0" w:type="auto"/>
            <w:tcBorders>
              <w:top w:val="nil"/>
              <w:left w:val="nil"/>
              <w:bottom w:val="single" w:sz="4" w:space="0" w:color="auto"/>
              <w:right w:val="single" w:sz="4" w:space="0" w:color="auto"/>
            </w:tcBorders>
            <w:shd w:val="clear" w:color="auto" w:fill="auto"/>
            <w:noWrap/>
            <w:vAlign w:val="center"/>
          </w:tcPr>
          <w:p w14:paraId="15B2708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92</w:t>
            </w:r>
          </w:p>
        </w:tc>
        <w:tc>
          <w:tcPr>
            <w:tcW w:w="0" w:type="auto"/>
            <w:tcBorders>
              <w:top w:val="nil"/>
              <w:left w:val="nil"/>
              <w:bottom w:val="single" w:sz="4" w:space="0" w:color="auto"/>
              <w:right w:val="single" w:sz="4" w:space="0" w:color="auto"/>
            </w:tcBorders>
            <w:shd w:val="clear" w:color="auto" w:fill="auto"/>
            <w:noWrap/>
            <w:vAlign w:val="center"/>
          </w:tcPr>
          <w:p w14:paraId="7994334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569446.9296 </w:t>
            </w:r>
          </w:p>
        </w:tc>
        <w:tc>
          <w:tcPr>
            <w:tcW w:w="0" w:type="auto"/>
            <w:tcBorders>
              <w:top w:val="nil"/>
              <w:left w:val="nil"/>
              <w:bottom w:val="single" w:sz="4" w:space="0" w:color="auto"/>
              <w:right w:val="single" w:sz="4" w:space="0" w:color="auto"/>
            </w:tcBorders>
            <w:shd w:val="clear" w:color="auto" w:fill="auto"/>
            <w:noWrap/>
            <w:vAlign w:val="center"/>
          </w:tcPr>
          <w:p w14:paraId="457F054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3535354.2223 </w:t>
            </w:r>
          </w:p>
        </w:tc>
        <w:tc>
          <w:tcPr>
            <w:tcW w:w="0" w:type="auto"/>
            <w:tcBorders>
              <w:top w:val="nil"/>
              <w:left w:val="nil"/>
              <w:bottom w:val="single" w:sz="4" w:space="0" w:color="auto"/>
              <w:right w:val="single" w:sz="4" w:space="0" w:color="auto"/>
            </w:tcBorders>
            <w:shd w:val="clear" w:color="auto" w:fill="auto"/>
            <w:noWrap/>
            <w:vAlign w:val="center"/>
          </w:tcPr>
          <w:p w14:paraId="34FA455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144</w:t>
            </w:r>
          </w:p>
        </w:tc>
        <w:tc>
          <w:tcPr>
            <w:tcW w:w="0" w:type="auto"/>
            <w:tcBorders>
              <w:top w:val="nil"/>
              <w:left w:val="nil"/>
              <w:bottom w:val="single" w:sz="4" w:space="0" w:color="auto"/>
              <w:right w:val="single" w:sz="4" w:space="0" w:color="auto"/>
            </w:tcBorders>
            <w:shd w:val="clear" w:color="auto" w:fill="auto"/>
            <w:noWrap/>
            <w:vAlign w:val="center"/>
          </w:tcPr>
          <w:p w14:paraId="0042FE9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569569.6655</w:t>
            </w:r>
          </w:p>
        </w:tc>
        <w:tc>
          <w:tcPr>
            <w:tcW w:w="0" w:type="auto"/>
            <w:tcBorders>
              <w:top w:val="nil"/>
              <w:left w:val="nil"/>
              <w:bottom w:val="single" w:sz="4" w:space="0" w:color="auto"/>
              <w:right w:val="single" w:sz="4" w:space="0" w:color="auto"/>
            </w:tcBorders>
            <w:shd w:val="clear" w:color="auto" w:fill="auto"/>
            <w:noWrap/>
            <w:vAlign w:val="center"/>
          </w:tcPr>
          <w:p w14:paraId="252C99A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3536368.193</w:t>
            </w:r>
          </w:p>
        </w:tc>
      </w:tr>
      <w:tr w:rsidR="000F4245" w14:paraId="2CA1C675"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35A96B9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41</w:t>
            </w:r>
          </w:p>
        </w:tc>
        <w:tc>
          <w:tcPr>
            <w:tcW w:w="0" w:type="auto"/>
            <w:tcBorders>
              <w:top w:val="nil"/>
              <w:left w:val="nil"/>
              <w:bottom w:val="single" w:sz="4" w:space="0" w:color="auto"/>
              <w:right w:val="single" w:sz="4" w:space="0" w:color="auto"/>
            </w:tcBorders>
            <w:shd w:val="clear" w:color="auto" w:fill="auto"/>
            <w:noWrap/>
            <w:vAlign w:val="center"/>
          </w:tcPr>
          <w:p w14:paraId="3F9137C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569359.1898 </w:t>
            </w:r>
          </w:p>
        </w:tc>
        <w:tc>
          <w:tcPr>
            <w:tcW w:w="0" w:type="auto"/>
            <w:tcBorders>
              <w:top w:val="nil"/>
              <w:left w:val="nil"/>
              <w:bottom w:val="single" w:sz="4" w:space="0" w:color="auto"/>
              <w:right w:val="single" w:sz="4" w:space="0" w:color="auto"/>
            </w:tcBorders>
            <w:shd w:val="clear" w:color="auto" w:fill="auto"/>
            <w:noWrap/>
            <w:vAlign w:val="center"/>
          </w:tcPr>
          <w:p w14:paraId="4114ADE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3534703.9789 </w:t>
            </w:r>
          </w:p>
        </w:tc>
        <w:tc>
          <w:tcPr>
            <w:tcW w:w="0" w:type="auto"/>
            <w:tcBorders>
              <w:top w:val="nil"/>
              <w:left w:val="nil"/>
              <w:bottom w:val="single" w:sz="4" w:space="0" w:color="auto"/>
              <w:right w:val="single" w:sz="4" w:space="0" w:color="auto"/>
            </w:tcBorders>
            <w:shd w:val="clear" w:color="auto" w:fill="auto"/>
            <w:noWrap/>
            <w:vAlign w:val="center"/>
          </w:tcPr>
          <w:p w14:paraId="5161032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93</w:t>
            </w:r>
          </w:p>
        </w:tc>
        <w:tc>
          <w:tcPr>
            <w:tcW w:w="0" w:type="auto"/>
            <w:tcBorders>
              <w:top w:val="nil"/>
              <w:left w:val="nil"/>
              <w:bottom w:val="single" w:sz="4" w:space="0" w:color="auto"/>
              <w:right w:val="single" w:sz="4" w:space="0" w:color="auto"/>
            </w:tcBorders>
            <w:shd w:val="clear" w:color="auto" w:fill="auto"/>
            <w:noWrap/>
            <w:vAlign w:val="center"/>
          </w:tcPr>
          <w:p w14:paraId="11C3203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569447.4844 </w:t>
            </w:r>
          </w:p>
        </w:tc>
        <w:tc>
          <w:tcPr>
            <w:tcW w:w="0" w:type="auto"/>
            <w:tcBorders>
              <w:top w:val="nil"/>
              <w:left w:val="nil"/>
              <w:bottom w:val="single" w:sz="4" w:space="0" w:color="auto"/>
              <w:right w:val="single" w:sz="4" w:space="0" w:color="auto"/>
            </w:tcBorders>
            <w:shd w:val="clear" w:color="auto" w:fill="auto"/>
            <w:noWrap/>
            <w:vAlign w:val="center"/>
          </w:tcPr>
          <w:p w14:paraId="05B80CD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3535371.4833 </w:t>
            </w:r>
          </w:p>
        </w:tc>
        <w:tc>
          <w:tcPr>
            <w:tcW w:w="0" w:type="auto"/>
            <w:tcBorders>
              <w:top w:val="nil"/>
              <w:left w:val="nil"/>
              <w:bottom w:val="single" w:sz="4" w:space="0" w:color="auto"/>
              <w:right w:val="single" w:sz="4" w:space="0" w:color="auto"/>
            </w:tcBorders>
            <w:shd w:val="clear" w:color="auto" w:fill="auto"/>
            <w:noWrap/>
            <w:vAlign w:val="center"/>
          </w:tcPr>
          <w:p w14:paraId="00D2522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145</w:t>
            </w:r>
          </w:p>
        </w:tc>
        <w:tc>
          <w:tcPr>
            <w:tcW w:w="0" w:type="auto"/>
            <w:tcBorders>
              <w:top w:val="nil"/>
              <w:left w:val="nil"/>
              <w:bottom w:val="single" w:sz="4" w:space="0" w:color="auto"/>
              <w:right w:val="single" w:sz="4" w:space="0" w:color="auto"/>
            </w:tcBorders>
            <w:shd w:val="clear" w:color="auto" w:fill="auto"/>
            <w:noWrap/>
            <w:vAlign w:val="center"/>
          </w:tcPr>
          <w:p w14:paraId="1FA764A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569575.7808</w:t>
            </w:r>
          </w:p>
        </w:tc>
        <w:tc>
          <w:tcPr>
            <w:tcW w:w="0" w:type="auto"/>
            <w:tcBorders>
              <w:top w:val="nil"/>
              <w:left w:val="nil"/>
              <w:bottom w:val="single" w:sz="4" w:space="0" w:color="auto"/>
              <w:right w:val="single" w:sz="4" w:space="0" w:color="auto"/>
            </w:tcBorders>
            <w:shd w:val="clear" w:color="auto" w:fill="auto"/>
            <w:noWrap/>
            <w:vAlign w:val="center"/>
          </w:tcPr>
          <w:p w14:paraId="73CD78D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3536390.682</w:t>
            </w:r>
          </w:p>
        </w:tc>
      </w:tr>
      <w:tr w:rsidR="000F4245" w14:paraId="1AB2662C"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5547396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42</w:t>
            </w:r>
          </w:p>
        </w:tc>
        <w:tc>
          <w:tcPr>
            <w:tcW w:w="0" w:type="auto"/>
            <w:tcBorders>
              <w:top w:val="nil"/>
              <w:left w:val="nil"/>
              <w:bottom w:val="single" w:sz="4" w:space="0" w:color="auto"/>
              <w:right w:val="single" w:sz="4" w:space="0" w:color="auto"/>
            </w:tcBorders>
            <w:shd w:val="clear" w:color="auto" w:fill="auto"/>
            <w:noWrap/>
            <w:vAlign w:val="center"/>
          </w:tcPr>
          <w:p w14:paraId="2872793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569353.3544 </w:t>
            </w:r>
          </w:p>
        </w:tc>
        <w:tc>
          <w:tcPr>
            <w:tcW w:w="0" w:type="auto"/>
            <w:tcBorders>
              <w:top w:val="nil"/>
              <w:left w:val="nil"/>
              <w:bottom w:val="single" w:sz="4" w:space="0" w:color="auto"/>
              <w:right w:val="single" w:sz="4" w:space="0" w:color="auto"/>
            </w:tcBorders>
            <w:shd w:val="clear" w:color="auto" w:fill="auto"/>
            <w:noWrap/>
            <w:vAlign w:val="center"/>
          </w:tcPr>
          <w:p w14:paraId="4AA1076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3534739.8528 </w:t>
            </w:r>
          </w:p>
        </w:tc>
        <w:tc>
          <w:tcPr>
            <w:tcW w:w="0" w:type="auto"/>
            <w:tcBorders>
              <w:top w:val="nil"/>
              <w:left w:val="nil"/>
              <w:bottom w:val="single" w:sz="4" w:space="0" w:color="auto"/>
              <w:right w:val="single" w:sz="4" w:space="0" w:color="auto"/>
            </w:tcBorders>
            <w:shd w:val="clear" w:color="auto" w:fill="auto"/>
            <w:noWrap/>
            <w:vAlign w:val="center"/>
          </w:tcPr>
          <w:p w14:paraId="1EA6AF4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94</w:t>
            </w:r>
          </w:p>
        </w:tc>
        <w:tc>
          <w:tcPr>
            <w:tcW w:w="0" w:type="auto"/>
            <w:tcBorders>
              <w:top w:val="nil"/>
              <w:left w:val="nil"/>
              <w:bottom w:val="single" w:sz="4" w:space="0" w:color="auto"/>
              <w:right w:val="single" w:sz="4" w:space="0" w:color="auto"/>
            </w:tcBorders>
            <w:shd w:val="clear" w:color="auto" w:fill="auto"/>
            <w:noWrap/>
            <w:vAlign w:val="center"/>
          </w:tcPr>
          <w:p w14:paraId="7B9EDFA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569450.6900 </w:t>
            </w:r>
          </w:p>
        </w:tc>
        <w:tc>
          <w:tcPr>
            <w:tcW w:w="0" w:type="auto"/>
            <w:tcBorders>
              <w:top w:val="nil"/>
              <w:left w:val="nil"/>
              <w:bottom w:val="single" w:sz="4" w:space="0" w:color="auto"/>
              <w:right w:val="single" w:sz="4" w:space="0" w:color="auto"/>
            </w:tcBorders>
            <w:shd w:val="clear" w:color="auto" w:fill="auto"/>
            <w:noWrap/>
            <w:vAlign w:val="center"/>
          </w:tcPr>
          <w:p w14:paraId="18F5FD1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3535391.7648 </w:t>
            </w:r>
          </w:p>
        </w:tc>
        <w:tc>
          <w:tcPr>
            <w:tcW w:w="0" w:type="auto"/>
            <w:tcBorders>
              <w:top w:val="nil"/>
              <w:left w:val="nil"/>
              <w:bottom w:val="single" w:sz="4" w:space="0" w:color="auto"/>
              <w:right w:val="single" w:sz="4" w:space="0" w:color="auto"/>
            </w:tcBorders>
            <w:shd w:val="clear" w:color="auto" w:fill="auto"/>
            <w:noWrap/>
            <w:vAlign w:val="center"/>
          </w:tcPr>
          <w:p w14:paraId="2FFBB19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146</w:t>
            </w:r>
          </w:p>
        </w:tc>
        <w:tc>
          <w:tcPr>
            <w:tcW w:w="0" w:type="auto"/>
            <w:tcBorders>
              <w:top w:val="nil"/>
              <w:left w:val="nil"/>
              <w:bottom w:val="single" w:sz="4" w:space="0" w:color="auto"/>
              <w:right w:val="single" w:sz="4" w:space="0" w:color="auto"/>
            </w:tcBorders>
            <w:shd w:val="clear" w:color="auto" w:fill="auto"/>
            <w:noWrap/>
            <w:vAlign w:val="center"/>
          </w:tcPr>
          <w:p w14:paraId="65D83A2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569579.6299</w:t>
            </w:r>
          </w:p>
        </w:tc>
        <w:tc>
          <w:tcPr>
            <w:tcW w:w="0" w:type="auto"/>
            <w:tcBorders>
              <w:top w:val="nil"/>
              <w:left w:val="nil"/>
              <w:bottom w:val="single" w:sz="4" w:space="0" w:color="auto"/>
              <w:right w:val="single" w:sz="4" w:space="0" w:color="auto"/>
            </w:tcBorders>
            <w:shd w:val="clear" w:color="auto" w:fill="auto"/>
            <w:noWrap/>
            <w:vAlign w:val="center"/>
          </w:tcPr>
          <w:p w14:paraId="333BDDA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3536407.576</w:t>
            </w:r>
          </w:p>
        </w:tc>
      </w:tr>
      <w:tr w:rsidR="000F4245" w14:paraId="3FCE6726"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4906630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43</w:t>
            </w:r>
          </w:p>
        </w:tc>
        <w:tc>
          <w:tcPr>
            <w:tcW w:w="0" w:type="auto"/>
            <w:tcBorders>
              <w:top w:val="nil"/>
              <w:left w:val="nil"/>
              <w:bottom w:val="single" w:sz="4" w:space="0" w:color="auto"/>
              <w:right w:val="single" w:sz="4" w:space="0" w:color="auto"/>
            </w:tcBorders>
            <w:shd w:val="clear" w:color="auto" w:fill="auto"/>
            <w:noWrap/>
            <w:vAlign w:val="center"/>
          </w:tcPr>
          <w:p w14:paraId="1512C4F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569352.8612 </w:t>
            </w:r>
          </w:p>
        </w:tc>
        <w:tc>
          <w:tcPr>
            <w:tcW w:w="0" w:type="auto"/>
            <w:tcBorders>
              <w:top w:val="nil"/>
              <w:left w:val="nil"/>
              <w:bottom w:val="single" w:sz="4" w:space="0" w:color="auto"/>
              <w:right w:val="single" w:sz="4" w:space="0" w:color="auto"/>
            </w:tcBorders>
            <w:shd w:val="clear" w:color="auto" w:fill="auto"/>
            <w:noWrap/>
            <w:vAlign w:val="center"/>
          </w:tcPr>
          <w:p w14:paraId="0C1BDA8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3534760.6645 </w:t>
            </w:r>
          </w:p>
        </w:tc>
        <w:tc>
          <w:tcPr>
            <w:tcW w:w="0" w:type="auto"/>
            <w:tcBorders>
              <w:top w:val="nil"/>
              <w:left w:val="nil"/>
              <w:bottom w:val="single" w:sz="4" w:space="0" w:color="auto"/>
              <w:right w:val="single" w:sz="4" w:space="0" w:color="auto"/>
            </w:tcBorders>
            <w:shd w:val="clear" w:color="auto" w:fill="auto"/>
            <w:noWrap/>
            <w:vAlign w:val="center"/>
          </w:tcPr>
          <w:p w14:paraId="239B44D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95</w:t>
            </w:r>
          </w:p>
        </w:tc>
        <w:tc>
          <w:tcPr>
            <w:tcW w:w="0" w:type="auto"/>
            <w:tcBorders>
              <w:top w:val="nil"/>
              <w:left w:val="nil"/>
              <w:bottom w:val="single" w:sz="4" w:space="0" w:color="auto"/>
              <w:right w:val="single" w:sz="4" w:space="0" w:color="auto"/>
            </w:tcBorders>
            <w:shd w:val="clear" w:color="auto" w:fill="auto"/>
            <w:noWrap/>
            <w:vAlign w:val="center"/>
          </w:tcPr>
          <w:p w14:paraId="16AD814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569457.1788 </w:t>
            </w:r>
          </w:p>
        </w:tc>
        <w:tc>
          <w:tcPr>
            <w:tcW w:w="0" w:type="auto"/>
            <w:tcBorders>
              <w:top w:val="nil"/>
              <w:left w:val="nil"/>
              <w:bottom w:val="single" w:sz="4" w:space="0" w:color="auto"/>
              <w:right w:val="single" w:sz="4" w:space="0" w:color="auto"/>
            </w:tcBorders>
            <w:shd w:val="clear" w:color="auto" w:fill="auto"/>
            <w:noWrap/>
            <w:vAlign w:val="center"/>
          </w:tcPr>
          <w:p w14:paraId="1944E34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3535416.1979 </w:t>
            </w:r>
          </w:p>
        </w:tc>
        <w:tc>
          <w:tcPr>
            <w:tcW w:w="0" w:type="auto"/>
            <w:tcBorders>
              <w:top w:val="nil"/>
              <w:left w:val="nil"/>
              <w:bottom w:val="single" w:sz="4" w:space="0" w:color="auto"/>
              <w:right w:val="single" w:sz="4" w:space="0" w:color="auto"/>
            </w:tcBorders>
            <w:shd w:val="clear" w:color="auto" w:fill="auto"/>
            <w:noWrap/>
            <w:vAlign w:val="center"/>
          </w:tcPr>
          <w:p w14:paraId="02CFB88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147</w:t>
            </w:r>
          </w:p>
        </w:tc>
        <w:tc>
          <w:tcPr>
            <w:tcW w:w="0" w:type="auto"/>
            <w:tcBorders>
              <w:top w:val="nil"/>
              <w:left w:val="nil"/>
              <w:bottom w:val="single" w:sz="4" w:space="0" w:color="auto"/>
              <w:right w:val="single" w:sz="4" w:space="0" w:color="auto"/>
            </w:tcBorders>
            <w:shd w:val="clear" w:color="auto" w:fill="auto"/>
            <w:noWrap/>
            <w:vAlign w:val="center"/>
          </w:tcPr>
          <w:p w14:paraId="75E7643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569579.6299</w:t>
            </w:r>
          </w:p>
        </w:tc>
        <w:tc>
          <w:tcPr>
            <w:tcW w:w="0" w:type="auto"/>
            <w:tcBorders>
              <w:top w:val="nil"/>
              <w:left w:val="nil"/>
              <w:bottom w:val="single" w:sz="4" w:space="0" w:color="auto"/>
              <w:right w:val="single" w:sz="4" w:space="0" w:color="auto"/>
            </w:tcBorders>
            <w:shd w:val="clear" w:color="auto" w:fill="auto"/>
            <w:noWrap/>
            <w:vAlign w:val="center"/>
          </w:tcPr>
          <w:p w14:paraId="48FD7DC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3536452.869</w:t>
            </w:r>
          </w:p>
        </w:tc>
      </w:tr>
      <w:tr w:rsidR="000F4245" w14:paraId="3FF11E42"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C57F75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44</w:t>
            </w:r>
          </w:p>
        </w:tc>
        <w:tc>
          <w:tcPr>
            <w:tcW w:w="0" w:type="auto"/>
            <w:tcBorders>
              <w:top w:val="nil"/>
              <w:left w:val="nil"/>
              <w:bottom w:val="single" w:sz="4" w:space="0" w:color="auto"/>
              <w:right w:val="single" w:sz="4" w:space="0" w:color="auto"/>
            </w:tcBorders>
            <w:shd w:val="clear" w:color="auto" w:fill="auto"/>
            <w:noWrap/>
            <w:vAlign w:val="center"/>
          </w:tcPr>
          <w:p w14:paraId="05B7C87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569362.2390 </w:t>
            </w:r>
          </w:p>
        </w:tc>
        <w:tc>
          <w:tcPr>
            <w:tcW w:w="0" w:type="auto"/>
            <w:tcBorders>
              <w:top w:val="nil"/>
              <w:left w:val="nil"/>
              <w:bottom w:val="single" w:sz="4" w:space="0" w:color="auto"/>
              <w:right w:val="single" w:sz="4" w:space="0" w:color="auto"/>
            </w:tcBorders>
            <w:shd w:val="clear" w:color="auto" w:fill="auto"/>
            <w:noWrap/>
            <w:vAlign w:val="center"/>
          </w:tcPr>
          <w:p w14:paraId="7691BE8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3534766.9551 </w:t>
            </w:r>
          </w:p>
        </w:tc>
        <w:tc>
          <w:tcPr>
            <w:tcW w:w="0" w:type="auto"/>
            <w:tcBorders>
              <w:top w:val="nil"/>
              <w:left w:val="nil"/>
              <w:bottom w:val="single" w:sz="4" w:space="0" w:color="auto"/>
              <w:right w:val="single" w:sz="4" w:space="0" w:color="auto"/>
            </w:tcBorders>
            <w:shd w:val="clear" w:color="auto" w:fill="auto"/>
            <w:noWrap/>
            <w:vAlign w:val="center"/>
          </w:tcPr>
          <w:p w14:paraId="5046A68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96</w:t>
            </w:r>
          </w:p>
        </w:tc>
        <w:tc>
          <w:tcPr>
            <w:tcW w:w="0" w:type="auto"/>
            <w:tcBorders>
              <w:top w:val="nil"/>
              <w:left w:val="nil"/>
              <w:bottom w:val="single" w:sz="4" w:space="0" w:color="auto"/>
              <w:right w:val="single" w:sz="4" w:space="0" w:color="auto"/>
            </w:tcBorders>
            <w:shd w:val="clear" w:color="auto" w:fill="auto"/>
            <w:noWrap/>
            <w:vAlign w:val="center"/>
          </w:tcPr>
          <w:p w14:paraId="416F0AC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569457.1788 </w:t>
            </w:r>
          </w:p>
        </w:tc>
        <w:tc>
          <w:tcPr>
            <w:tcW w:w="0" w:type="auto"/>
            <w:tcBorders>
              <w:top w:val="nil"/>
              <w:left w:val="nil"/>
              <w:bottom w:val="single" w:sz="4" w:space="0" w:color="auto"/>
              <w:right w:val="single" w:sz="4" w:space="0" w:color="auto"/>
            </w:tcBorders>
            <w:shd w:val="clear" w:color="auto" w:fill="auto"/>
            <w:noWrap/>
            <w:vAlign w:val="center"/>
          </w:tcPr>
          <w:p w14:paraId="5BFCE1D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3535430.4012 </w:t>
            </w:r>
          </w:p>
        </w:tc>
        <w:tc>
          <w:tcPr>
            <w:tcW w:w="0" w:type="auto"/>
            <w:tcBorders>
              <w:top w:val="nil"/>
              <w:left w:val="nil"/>
              <w:bottom w:val="single" w:sz="4" w:space="0" w:color="auto"/>
              <w:right w:val="single" w:sz="4" w:space="0" w:color="auto"/>
            </w:tcBorders>
            <w:shd w:val="clear" w:color="auto" w:fill="auto"/>
            <w:noWrap/>
            <w:vAlign w:val="center"/>
          </w:tcPr>
          <w:p w14:paraId="0F719AE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148</w:t>
            </w:r>
          </w:p>
        </w:tc>
        <w:tc>
          <w:tcPr>
            <w:tcW w:w="0" w:type="auto"/>
            <w:tcBorders>
              <w:top w:val="nil"/>
              <w:left w:val="nil"/>
              <w:bottom w:val="single" w:sz="4" w:space="0" w:color="auto"/>
              <w:right w:val="single" w:sz="4" w:space="0" w:color="auto"/>
            </w:tcBorders>
            <w:shd w:val="clear" w:color="auto" w:fill="auto"/>
            <w:noWrap/>
            <w:vAlign w:val="center"/>
          </w:tcPr>
          <w:p w14:paraId="14504B9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569576.9471</w:t>
            </w:r>
          </w:p>
        </w:tc>
        <w:tc>
          <w:tcPr>
            <w:tcW w:w="0" w:type="auto"/>
            <w:tcBorders>
              <w:top w:val="nil"/>
              <w:left w:val="nil"/>
              <w:bottom w:val="single" w:sz="4" w:space="0" w:color="auto"/>
              <w:right w:val="single" w:sz="4" w:space="0" w:color="auto"/>
            </w:tcBorders>
            <w:shd w:val="clear" w:color="auto" w:fill="auto"/>
            <w:noWrap/>
            <w:vAlign w:val="center"/>
          </w:tcPr>
          <w:p w14:paraId="676F9D4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3536516.941</w:t>
            </w:r>
          </w:p>
        </w:tc>
      </w:tr>
      <w:tr w:rsidR="000F4245" w14:paraId="3791417D"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20229AA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45</w:t>
            </w:r>
          </w:p>
        </w:tc>
        <w:tc>
          <w:tcPr>
            <w:tcW w:w="0" w:type="auto"/>
            <w:tcBorders>
              <w:top w:val="nil"/>
              <w:left w:val="nil"/>
              <w:bottom w:val="single" w:sz="4" w:space="0" w:color="auto"/>
              <w:right w:val="single" w:sz="4" w:space="0" w:color="auto"/>
            </w:tcBorders>
            <w:shd w:val="clear" w:color="auto" w:fill="auto"/>
            <w:noWrap/>
            <w:vAlign w:val="center"/>
          </w:tcPr>
          <w:p w14:paraId="6A94AA6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569366.6775 </w:t>
            </w:r>
          </w:p>
        </w:tc>
        <w:tc>
          <w:tcPr>
            <w:tcW w:w="0" w:type="auto"/>
            <w:tcBorders>
              <w:top w:val="nil"/>
              <w:left w:val="nil"/>
              <w:bottom w:val="single" w:sz="4" w:space="0" w:color="auto"/>
              <w:right w:val="single" w:sz="4" w:space="0" w:color="auto"/>
            </w:tcBorders>
            <w:shd w:val="clear" w:color="auto" w:fill="auto"/>
            <w:noWrap/>
            <w:vAlign w:val="center"/>
          </w:tcPr>
          <w:p w14:paraId="6459024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3534773.2430 </w:t>
            </w:r>
          </w:p>
        </w:tc>
        <w:tc>
          <w:tcPr>
            <w:tcW w:w="0" w:type="auto"/>
            <w:tcBorders>
              <w:top w:val="nil"/>
              <w:left w:val="nil"/>
              <w:bottom w:val="single" w:sz="4" w:space="0" w:color="auto"/>
              <w:right w:val="single" w:sz="4" w:space="0" w:color="auto"/>
            </w:tcBorders>
            <w:shd w:val="clear" w:color="auto" w:fill="auto"/>
            <w:noWrap/>
            <w:vAlign w:val="center"/>
          </w:tcPr>
          <w:p w14:paraId="45BA7DF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97</w:t>
            </w:r>
          </w:p>
        </w:tc>
        <w:tc>
          <w:tcPr>
            <w:tcW w:w="0" w:type="auto"/>
            <w:tcBorders>
              <w:top w:val="nil"/>
              <w:left w:val="nil"/>
              <w:bottom w:val="single" w:sz="4" w:space="0" w:color="auto"/>
              <w:right w:val="single" w:sz="4" w:space="0" w:color="auto"/>
            </w:tcBorders>
            <w:shd w:val="clear" w:color="auto" w:fill="auto"/>
            <w:noWrap/>
            <w:vAlign w:val="center"/>
          </w:tcPr>
          <w:p w14:paraId="1E7E805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569451.7539 </w:t>
            </w:r>
          </w:p>
        </w:tc>
        <w:tc>
          <w:tcPr>
            <w:tcW w:w="0" w:type="auto"/>
            <w:tcBorders>
              <w:top w:val="nil"/>
              <w:left w:val="nil"/>
              <w:bottom w:val="single" w:sz="4" w:space="0" w:color="auto"/>
              <w:right w:val="single" w:sz="4" w:space="0" w:color="auto"/>
            </w:tcBorders>
            <w:shd w:val="clear" w:color="auto" w:fill="auto"/>
            <w:noWrap/>
            <w:vAlign w:val="center"/>
          </w:tcPr>
          <w:p w14:paraId="760D36E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3535450.3252 </w:t>
            </w:r>
          </w:p>
        </w:tc>
        <w:tc>
          <w:tcPr>
            <w:tcW w:w="0" w:type="auto"/>
            <w:tcBorders>
              <w:top w:val="nil"/>
              <w:left w:val="nil"/>
              <w:bottom w:val="single" w:sz="4" w:space="0" w:color="auto"/>
              <w:right w:val="single" w:sz="4" w:space="0" w:color="auto"/>
            </w:tcBorders>
            <w:shd w:val="clear" w:color="auto" w:fill="auto"/>
            <w:noWrap/>
            <w:vAlign w:val="center"/>
          </w:tcPr>
          <w:p w14:paraId="740044C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149</w:t>
            </w:r>
          </w:p>
        </w:tc>
        <w:tc>
          <w:tcPr>
            <w:tcW w:w="0" w:type="auto"/>
            <w:tcBorders>
              <w:top w:val="nil"/>
              <w:left w:val="nil"/>
              <w:bottom w:val="single" w:sz="4" w:space="0" w:color="auto"/>
              <w:right w:val="single" w:sz="4" w:space="0" w:color="auto"/>
            </w:tcBorders>
            <w:shd w:val="clear" w:color="auto" w:fill="auto"/>
            <w:noWrap/>
            <w:vAlign w:val="center"/>
          </w:tcPr>
          <w:p w14:paraId="495CB40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569575.6088</w:t>
            </w:r>
          </w:p>
        </w:tc>
        <w:tc>
          <w:tcPr>
            <w:tcW w:w="0" w:type="auto"/>
            <w:tcBorders>
              <w:top w:val="nil"/>
              <w:left w:val="nil"/>
              <w:bottom w:val="single" w:sz="4" w:space="0" w:color="auto"/>
              <w:right w:val="single" w:sz="4" w:space="0" w:color="auto"/>
            </w:tcBorders>
            <w:shd w:val="clear" w:color="auto" w:fill="auto"/>
            <w:noWrap/>
            <w:vAlign w:val="center"/>
          </w:tcPr>
          <w:p w14:paraId="04727F7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3536592.017</w:t>
            </w:r>
          </w:p>
        </w:tc>
      </w:tr>
      <w:tr w:rsidR="000F4245" w14:paraId="3D04C6A1"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5A8A2DE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46</w:t>
            </w:r>
          </w:p>
        </w:tc>
        <w:tc>
          <w:tcPr>
            <w:tcW w:w="0" w:type="auto"/>
            <w:tcBorders>
              <w:top w:val="nil"/>
              <w:left w:val="nil"/>
              <w:bottom w:val="single" w:sz="4" w:space="0" w:color="auto"/>
              <w:right w:val="single" w:sz="4" w:space="0" w:color="auto"/>
            </w:tcBorders>
            <w:shd w:val="clear" w:color="auto" w:fill="auto"/>
            <w:noWrap/>
            <w:vAlign w:val="center"/>
          </w:tcPr>
          <w:p w14:paraId="020FDA6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569366.6158 </w:t>
            </w:r>
          </w:p>
        </w:tc>
        <w:tc>
          <w:tcPr>
            <w:tcW w:w="0" w:type="auto"/>
            <w:tcBorders>
              <w:top w:val="nil"/>
              <w:left w:val="nil"/>
              <w:bottom w:val="single" w:sz="4" w:space="0" w:color="auto"/>
              <w:right w:val="single" w:sz="4" w:space="0" w:color="auto"/>
            </w:tcBorders>
            <w:shd w:val="clear" w:color="auto" w:fill="auto"/>
            <w:noWrap/>
            <w:vAlign w:val="center"/>
          </w:tcPr>
          <w:p w14:paraId="353B437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3534786.2503 </w:t>
            </w:r>
          </w:p>
        </w:tc>
        <w:tc>
          <w:tcPr>
            <w:tcW w:w="0" w:type="auto"/>
            <w:tcBorders>
              <w:top w:val="nil"/>
              <w:left w:val="nil"/>
              <w:bottom w:val="single" w:sz="4" w:space="0" w:color="auto"/>
              <w:right w:val="single" w:sz="4" w:space="0" w:color="auto"/>
            </w:tcBorders>
            <w:shd w:val="clear" w:color="auto" w:fill="auto"/>
            <w:noWrap/>
            <w:vAlign w:val="center"/>
          </w:tcPr>
          <w:p w14:paraId="3D980B1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98</w:t>
            </w:r>
          </w:p>
        </w:tc>
        <w:tc>
          <w:tcPr>
            <w:tcW w:w="0" w:type="auto"/>
            <w:tcBorders>
              <w:top w:val="nil"/>
              <w:left w:val="nil"/>
              <w:bottom w:val="single" w:sz="4" w:space="0" w:color="auto"/>
              <w:right w:val="single" w:sz="4" w:space="0" w:color="auto"/>
            </w:tcBorders>
            <w:shd w:val="clear" w:color="auto" w:fill="auto"/>
            <w:noWrap/>
            <w:vAlign w:val="center"/>
          </w:tcPr>
          <w:p w14:paraId="0CEE608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569446.9209 </w:t>
            </w:r>
          </w:p>
        </w:tc>
        <w:tc>
          <w:tcPr>
            <w:tcW w:w="0" w:type="auto"/>
            <w:tcBorders>
              <w:top w:val="nil"/>
              <w:left w:val="nil"/>
              <w:bottom w:val="single" w:sz="4" w:space="0" w:color="auto"/>
              <w:right w:val="single" w:sz="4" w:space="0" w:color="auto"/>
            </w:tcBorders>
            <w:shd w:val="clear" w:color="auto" w:fill="auto"/>
            <w:noWrap/>
            <w:vAlign w:val="center"/>
          </w:tcPr>
          <w:p w14:paraId="2FFAC9F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3535475.1810 </w:t>
            </w:r>
          </w:p>
        </w:tc>
        <w:tc>
          <w:tcPr>
            <w:tcW w:w="0" w:type="auto"/>
            <w:tcBorders>
              <w:top w:val="nil"/>
              <w:left w:val="nil"/>
              <w:bottom w:val="single" w:sz="4" w:space="0" w:color="auto"/>
              <w:right w:val="single" w:sz="4" w:space="0" w:color="auto"/>
            </w:tcBorders>
            <w:shd w:val="clear" w:color="auto" w:fill="auto"/>
            <w:noWrap/>
            <w:vAlign w:val="center"/>
          </w:tcPr>
          <w:p w14:paraId="432363F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150</w:t>
            </w:r>
          </w:p>
        </w:tc>
        <w:tc>
          <w:tcPr>
            <w:tcW w:w="0" w:type="auto"/>
            <w:tcBorders>
              <w:top w:val="nil"/>
              <w:left w:val="nil"/>
              <w:bottom w:val="single" w:sz="4" w:space="0" w:color="auto"/>
              <w:right w:val="single" w:sz="4" w:space="0" w:color="auto"/>
            </w:tcBorders>
            <w:shd w:val="clear" w:color="auto" w:fill="auto"/>
            <w:noWrap/>
            <w:vAlign w:val="center"/>
          </w:tcPr>
          <w:p w14:paraId="3FBF0D5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569573.8798</w:t>
            </w:r>
          </w:p>
        </w:tc>
        <w:tc>
          <w:tcPr>
            <w:tcW w:w="0" w:type="auto"/>
            <w:tcBorders>
              <w:top w:val="nil"/>
              <w:left w:val="nil"/>
              <w:bottom w:val="single" w:sz="4" w:space="0" w:color="auto"/>
              <w:right w:val="single" w:sz="4" w:space="0" w:color="auto"/>
            </w:tcBorders>
            <w:shd w:val="clear" w:color="auto" w:fill="auto"/>
            <w:noWrap/>
            <w:vAlign w:val="center"/>
          </w:tcPr>
          <w:p w14:paraId="1F7094A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3536694.165</w:t>
            </w:r>
          </w:p>
        </w:tc>
      </w:tr>
      <w:tr w:rsidR="000F4245" w14:paraId="272B0EDD"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7B44EC2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47</w:t>
            </w:r>
          </w:p>
        </w:tc>
        <w:tc>
          <w:tcPr>
            <w:tcW w:w="0" w:type="auto"/>
            <w:tcBorders>
              <w:top w:val="nil"/>
              <w:left w:val="nil"/>
              <w:bottom w:val="single" w:sz="4" w:space="0" w:color="auto"/>
              <w:right w:val="single" w:sz="4" w:space="0" w:color="auto"/>
            </w:tcBorders>
            <w:shd w:val="clear" w:color="auto" w:fill="auto"/>
            <w:noWrap/>
            <w:vAlign w:val="center"/>
          </w:tcPr>
          <w:p w14:paraId="1E24499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569383.0754 </w:t>
            </w:r>
          </w:p>
        </w:tc>
        <w:tc>
          <w:tcPr>
            <w:tcW w:w="0" w:type="auto"/>
            <w:tcBorders>
              <w:top w:val="nil"/>
              <w:left w:val="nil"/>
              <w:bottom w:val="single" w:sz="4" w:space="0" w:color="auto"/>
              <w:right w:val="single" w:sz="4" w:space="0" w:color="auto"/>
            </w:tcBorders>
            <w:shd w:val="clear" w:color="auto" w:fill="auto"/>
            <w:noWrap/>
            <w:vAlign w:val="center"/>
          </w:tcPr>
          <w:p w14:paraId="7128135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3534793.8944 </w:t>
            </w:r>
          </w:p>
        </w:tc>
        <w:tc>
          <w:tcPr>
            <w:tcW w:w="0" w:type="auto"/>
            <w:tcBorders>
              <w:top w:val="nil"/>
              <w:left w:val="nil"/>
              <w:bottom w:val="single" w:sz="4" w:space="0" w:color="auto"/>
              <w:right w:val="single" w:sz="4" w:space="0" w:color="auto"/>
            </w:tcBorders>
            <w:shd w:val="clear" w:color="auto" w:fill="auto"/>
            <w:noWrap/>
            <w:vAlign w:val="center"/>
          </w:tcPr>
          <w:p w14:paraId="297A3F7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99</w:t>
            </w:r>
          </w:p>
        </w:tc>
        <w:tc>
          <w:tcPr>
            <w:tcW w:w="0" w:type="auto"/>
            <w:tcBorders>
              <w:top w:val="nil"/>
              <w:left w:val="nil"/>
              <w:bottom w:val="single" w:sz="4" w:space="0" w:color="auto"/>
              <w:right w:val="single" w:sz="4" w:space="0" w:color="auto"/>
            </w:tcBorders>
            <w:shd w:val="clear" w:color="auto" w:fill="auto"/>
            <w:noWrap/>
            <w:vAlign w:val="center"/>
          </w:tcPr>
          <w:p w14:paraId="51E118F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569446.9508 </w:t>
            </w:r>
          </w:p>
        </w:tc>
        <w:tc>
          <w:tcPr>
            <w:tcW w:w="0" w:type="auto"/>
            <w:tcBorders>
              <w:top w:val="nil"/>
              <w:left w:val="nil"/>
              <w:bottom w:val="single" w:sz="4" w:space="0" w:color="auto"/>
              <w:right w:val="single" w:sz="4" w:space="0" w:color="auto"/>
            </w:tcBorders>
            <w:shd w:val="clear" w:color="auto" w:fill="auto"/>
            <w:noWrap/>
            <w:vAlign w:val="center"/>
          </w:tcPr>
          <w:p w14:paraId="43885F3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3535499.5656 </w:t>
            </w:r>
          </w:p>
        </w:tc>
        <w:tc>
          <w:tcPr>
            <w:tcW w:w="0" w:type="auto"/>
            <w:tcBorders>
              <w:top w:val="nil"/>
              <w:left w:val="nil"/>
              <w:bottom w:val="single" w:sz="4" w:space="0" w:color="auto"/>
              <w:right w:val="single" w:sz="4" w:space="0" w:color="auto"/>
            </w:tcBorders>
            <w:shd w:val="clear" w:color="auto" w:fill="auto"/>
            <w:noWrap/>
            <w:vAlign w:val="center"/>
          </w:tcPr>
          <w:p w14:paraId="61B917B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151</w:t>
            </w:r>
          </w:p>
        </w:tc>
        <w:tc>
          <w:tcPr>
            <w:tcW w:w="0" w:type="auto"/>
            <w:tcBorders>
              <w:top w:val="nil"/>
              <w:left w:val="nil"/>
              <w:bottom w:val="single" w:sz="4" w:space="0" w:color="auto"/>
              <w:right w:val="single" w:sz="4" w:space="0" w:color="auto"/>
            </w:tcBorders>
            <w:shd w:val="clear" w:color="auto" w:fill="auto"/>
            <w:noWrap/>
            <w:vAlign w:val="center"/>
          </w:tcPr>
          <w:p w14:paraId="14CEDE4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569566.8097</w:t>
            </w:r>
          </w:p>
        </w:tc>
        <w:tc>
          <w:tcPr>
            <w:tcW w:w="0" w:type="auto"/>
            <w:tcBorders>
              <w:top w:val="nil"/>
              <w:left w:val="nil"/>
              <w:bottom w:val="single" w:sz="4" w:space="0" w:color="auto"/>
              <w:right w:val="single" w:sz="4" w:space="0" w:color="auto"/>
            </w:tcBorders>
            <w:shd w:val="clear" w:color="auto" w:fill="auto"/>
            <w:noWrap/>
            <w:vAlign w:val="center"/>
          </w:tcPr>
          <w:p w14:paraId="5F32491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3536763.098</w:t>
            </w:r>
          </w:p>
        </w:tc>
      </w:tr>
      <w:tr w:rsidR="000F4245" w14:paraId="0A9BA21B"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39E5F26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48</w:t>
            </w:r>
          </w:p>
        </w:tc>
        <w:tc>
          <w:tcPr>
            <w:tcW w:w="0" w:type="auto"/>
            <w:tcBorders>
              <w:top w:val="nil"/>
              <w:left w:val="nil"/>
              <w:bottom w:val="single" w:sz="4" w:space="0" w:color="auto"/>
              <w:right w:val="single" w:sz="4" w:space="0" w:color="auto"/>
            </w:tcBorders>
            <w:shd w:val="clear" w:color="auto" w:fill="auto"/>
            <w:noWrap/>
            <w:vAlign w:val="center"/>
          </w:tcPr>
          <w:p w14:paraId="4591232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569387.9182 </w:t>
            </w:r>
          </w:p>
        </w:tc>
        <w:tc>
          <w:tcPr>
            <w:tcW w:w="0" w:type="auto"/>
            <w:tcBorders>
              <w:top w:val="nil"/>
              <w:left w:val="nil"/>
              <w:bottom w:val="single" w:sz="4" w:space="0" w:color="auto"/>
              <w:right w:val="single" w:sz="4" w:space="0" w:color="auto"/>
            </w:tcBorders>
            <w:shd w:val="clear" w:color="auto" w:fill="auto"/>
            <w:noWrap/>
            <w:vAlign w:val="center"/>
          </w:tcPr>
          <w:p w14:paraId="6BFE387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3534797.0809 </w:t>
            </w:r>
          </w:p>
        </w:tc>
        <w:tc>
          <w:tcPr>
            <w:tcW w:w="0" w:type="auto"/>
            <w:tcBorders>
              <w:top w:val="nil"/>
              <w:left w:val="nil"/>
              <w:bottom w:val="single" w:sz="4" w:space="0" w:color="auto"/>
              <w:right w:val="single" w:sz="4" w:space="0" w:color="auto"/>
            </w:tcBorders>
            <w:shd w:val="clear" w:color="auto" w:fill="auto"/>
            <w:noWrap/>
            <w:vAlign w:val="center"/>
          </w:tcPr>
          <w:p w14:paraId="12C8973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100</w:t>
            </w:r>
          </w:p>
        </w:tc>
        <w:tc>
          <w:tcPr>
            <w:tcW w:w="0" w:type="auto"/>
            <w:tcBorders>
              <w:top w:val="nil"/>
              <w:left w:val="nil"/>
              <w:bottom w:val="single" w:sz="4" w:space="0" w:color="auto"/>
              <w:right w:val="single" w:sz="4" w:space="0" w:color="auto"/>
            </w:tcBorders>
            <w:shd w:val="clear" w:color="auto" w:fill="auto"/>
            <w:noWrap/>
            <w:vAlign w:val="center"/>
          </w:tcPr>
          <w:p w14:paraId="345D707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569450.2058 </w:t>
            </w:r>
          </w:p>
        </w:tc>
        <w:tc>
          <w:tcPr>
            <w:tcW w:w="0" w:type="auto"/>
            <w:tcBorders>
              <w:top w:val="nil"/>
              <w:left w:val="nil"/>
              <w:bottom w:val="single" w:sz="4" w:space="0" w:color="auto"/>
              <w:right w:val="single" w:sz="4" w:space="0" w:color="auto"/>
            </w:tcBorders>
            <w:shd w:val="clear" w:color="auto" w:fill="auto"/>
            <w:noWrap/>
            <w:vAlign w:val="center"/>
          </w:tcPr>
          <w:p w14:paraId="7FAF94F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3535520.3773 </w:t>
            </w:r>
          </w:p>
        </w:tc>
        <w:tc>
          <w:tcPr>
            <w:tcW w:w="0" w:type="auto"/>
            <w:tcBorders>
              <w:top w:val="nil"/>
              <w:left w:val="nil"/>
              <w:bottom w:val="single" w:sz="4" w:space="0" w:color="auto"/>
              <w:right w:val="single" w:sz="4" w:space="0" w:color="auto"/>
            </w:tcBorders>
            <w:shd w:val="clear" w:color="auto" w:fill="auto"/>
            <w:noWrap/>
            <w:vAlign w:val="center"/>
          </w:tcPr>
          <w:p w14:paraId="0DF3840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152</w:t>
            </w:r>
          </w:p>
        </w:tc>
        <w:tc>
          <w:tcPr>
            <w:tcW w:w="0" w:type="auto"/>
            <w:tcBorders>
              <w:top w:val="nil"/>
              <w:left w:val="nil"/>
              <w:bottom w:val="single" w:sz="4" w:space="0" w:color="auto"/>
              <w:right w:val="single" w:sz="4" w:space="0" w:color="auto"/>
            </w:tcBorders>
            <w:shd w:val="clear" w:color="auto" w:fill="auto"/>
            <w:noWrap/>
            <w:vAlign w:val="center"/>
          </w:tcPr>
          <w:p w14:paraId="521BE8F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569558.3478</w:t>
            </w:r>
          </w:p>
        </w:tc>
        <w:tc>
          <w:tcPr>
            <w:tcW w:w="0" w:type="auto"/>
            <w:tcBorders>
              <w:top w:val="nil"/>
              <w:left w:val="nil"/>
              <w:bottom w:val="single" w:sz="4" w:space="0" w:color="auto"/>
              <w:right w:val="single" w:sz="4" w:space="0" w:color="auto"/>
            </w:tcBorders>
            <w:shd w:val="clear" w:color="auto" w:fill="auto"/>
            <w:noWrap/>
            <w:vAlign w:val="center"/>
          </w:tcPr>
          <w:p w14:paraId="13C513F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3536798.841</w:t>
            </w:r>
          </w:p>
        </w:tc>
      </w:tr>
      <w:tr w:rsidR="000F4245" w14:paraId="368991E5"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FA6A23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49</w:t>
            </w:r>
          </w:p>
        </w:tc>
        <w:tc>
          <w:tcPr>
            <w:tcW w:w="0" w:type="auto"/>
            <w:tcBorders>
              <w:top w:val="nil"/>
              <w:left w:val="nil"/>
              <w:bottom w:val="single" w:sz="4" w:space="0" w:color="auto"/>
              <w:right w:val="single" w:sz="4" w:space="0" w:color="auto"/>
            </w:tcBorders>
            <w:shd w:val="clear" w:color="auto" w:fill="auto"/>
            <w:noWrap/>
            <w:vAlign w:val="center"/>
          </w:tcPr>
          <w:p w14:paraId="06A967C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569389.8292 </w:t>
            </w:r>
          </w:p>
        </w:tc>
        <w:tc>
          <w:tcPr>
            <w:tcW w:w="0" w:type="auto"/>
            <w:tcBorders>
              <w:top w:val="nil"/>
              <w:left w:val="nil"/>
              <w:bottom w:val="single" w:sz="4" w:space="0" w:color="auto"/>
              <w:right w:val="single" w:sz="4" w:space="0" w:color="auto"/>
            </w:tcBorders>
            <w:shd w:val="clear" w:color="auto" w:fill="auto"/>
            <w:noWrap/>
            <w:vAlign w:val="center"/>
          </w:tcPr>
          <w:p w14:paraId="2C00052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3534815.5747 </w:t>
            </w:r>
          </w:p>
        </w:tc>
        <w:tc>
          <w:tcPr>
            <w:tcW w:w="0" w:type="auto"/>
            <w:tcBorders>
              <w:top w:val="nil"/>
              <w:left w:val="nil"/>
              <w:bottom w:val="single" w:sz="4" w:space="0" w:color="auto"/>
              <w:right w:val="single" w:sz="4" w:space="0" w:color="auto"/>
            </w:tcBorders>
            <w:shd w:val="clear" w:color="auto" w:fill="auto"/>
            <w:noWrap/>
            <w:vAlign w:val="center"/>
          </w:tcPr>
          <w:p w14:paraId="17D38A2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101</w:t>
            </w:r>
          </w:p>
        </w:tc>
        <w:tc>
          <w:tcPr>
            <w:tcW w:w="0" w:type="auto"/>
            <w:tcBorders>
              <w:top w:val="nil"/>
              <w:left w:val="nil"/>
              <w:bottom w:val="single" w:sz="4" w:space="0" w:color="auto"/>
              <w:right w:val="single" w:sz="4" w:space="0" w:color="auto"/>
            </w:tcBorders>
            <w:shd w:val="clear" w:color="auto" w:fill="auto"/>
            <w:noWrap/>
            <w:vAlign w:val="center"/>
          </w:tcPr>
          <w:p w14:paraId="2967EF3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569460.0238 </w:t>
            </w:r>
          </w:p>
        </w:tc>
        <w:tc>
          <w:tcPr>
            <w:tcW w:w="0" w:type="auto"/>
            <w:tcBorders>
              <w:top w:val="nil"/>
              <w:left w:val="nil"/>
              <w:bottom w:val="single" w:sz="4" w:space="0" w:color="auto"/>
              <w:right w:val="single" w:sz="4" w:space="0" w:color="auto"/>
            </w:tcBorders>
            <w:shd w:val="clear" w:color="auto" w:fill="auto"/>
            <w:noWrap/>
            <w:vAlign w:val="center"/>
          </w:tcPr>
          <w:p w14:paraId="1350937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3535544.5682 </w:t>
            </w:r>
          </w:p>
        </w:tc>
        <w:tc>
          <w:tcPr>
            <w:tcW w:w="0" w:type="auto"/>
            <w:tcBorders>
              <w:top w:val="nil"/>
              <w:left w:val="nil"/>
              <w:bottom w:val="single" w:sz="4" w:space="0" w:color="auto"/>
              <w:right w:val="single" w:sz="4" w:space="0" w:color="auto"/>
            </w:tcBorders>
            <w:shd w:val="clear" w:color="auto" w:fill="auto"/>
            <w:noWrap/>
            <w:vAlign w:val="center"/>
          </w:tcPr>
          <w:p w14:paraId="1535A2C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153</w:t>
            </w:r>
          </w:p>
        </w:tc>
        <w:tc>
          <w:tcPr>
            <w:tcW w:w="0" w:type="auto"/>
            <w:tcBorders>
              <w:top w:val="nil"/>
              <w:left w:val="nil"/>
              <w:bottom w:val="single" w:sz="4" w:space="0" w:color="auto"/>
              <w:right w:val="single" w:sz="4" w:space="0" w:color="auto"/>
            </w:tcBorders>
            <w:shd w:val="clear" w:color="auto" w:fill="auto"/>
            <w:noWrap/>
            <w:vAlign w:val="center"/>
          </w:tcPr>
          <w:p w14:paraId="45B1A93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569552.9821</w:t>
            </w:r>
          </w:p>
        </w:tc>
        <w:tc>
          <w:tcPr>
            <w:tcW w:w="0" w:type="auto"/>
            <w:tcBorders>
              <w:top w:val="nil"/>
              <w:left w:val="nil"/>
              <w:bottom w:val="single" w:sz="4" w:space="0" w:color="auto"/>
              <w:right w:val="single" w:sz="4" w:space="0" w:color="auto"/>
            </w:tcBorders>
            <w:shd w:val="clear" w:color="auto" w:fill="auto"/>
            <w:noWrap/>
            <w:vAlign w:val="center"/>
          </w:tcPr>
          <w:p w14:paraId="4BB6954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3536840.978</w:t>
            </w:r>
          </w:p>
        </w:tc>
      </w:tr>
      <w:tr w:rsidR="000F4245" w14:paraId="52C0063D"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56AED48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50</w:t>
            </w:r>
          </w:p>
        </w:tc>
        <w:tc>
          <w:tcPr>
            <w:tcW w:w="0" w:type="auto"/>
            <w:tcBorders>
              <w:top w:val="nil"/>
              <w:left w:val="nil"/>
              <w:bottom w:val="single" w:sz="4" w:space="0" w:color="auto"/>
              <w:right w:val="single" w:sz="4" w:space="0" w:color="auto"/>
            </w:tcBorders>
            <w:shd w:val="clear" w:color="auto" w:fill="auto"/>
            <w:noWrap/>
            <w:vAlign w:val="center"/>
          </w:tcPr>
          <w:p w14:paraId="0C1B62A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569387.1168 </w:t>
            </w:r>
          </w:p>
        </w:tc>
        <w:tc>
          <w:tcPr>
            <w:tcW w:w="0" w:type="auto"/>
            <w:tcBorders>
              <w:top w:val="nil"/>
              <w:left w:val="nil"/>
              <w:bottom w:val="single" w:sz="4" w:space="0" w:color="auto"/>
              <w:right w:val="single" w:sz="4" w:space="0" w:color="auto"/>
            </w:tcBorders>
            <w:shd w:val="clear" w:color="auto" w:fill="auto"/>
            <w:noWrap/>
            <w:vAlign w:val="center"/>
          </w:tcPr>
          <w:p w14:paraId="11A4A24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3534844.4251 </w:t>
            </w:r>
          </w:p>
        </w:tc>
        <w:tc>
          <w:tcPr>
            <w:tcW w:w="0" w:type="auto"/>
            <w:tcBorders>
              <w:top w:val="nil"/>
              <w:left w:val="nil"/>
              <w:bottom w:val="single" w:sz="4" w:space="0" w:color="auto"/>
              <w:right w:val="single" w:sz="4" w:space="0" w:color="auto"/>
            </w:tcBorders>
            <w:shd w:val="clear" w:color="auto" w:fill="auto"/>
            <w:noWrap/>
            <w:vAlign w:val="center"/>
          </w:tcPr>
          <w:p w14:paraId="73F2FA3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102</w:t>
            </w:r>
          </w:p>
        </w:tc>
        <w:tc>
          <w:tcPr>
            <w:tcW w:w="0" w:type="auto"/>
            <w:tcBorders>
              <w:top w:val="nil"/>
              <w:left w:val="nil"/>
              <w:bottom w:val="single" w:sz="4" w:space="0" w:color="auto"/>
              <w:right w:val="single" w:sz="4" w:space="0" w:color="auto"/>
            </w:tcBorders>
            <w:shd w:val="clear" w:color="auto" w:fill="auto"/>
            <w:noWrap/>
            <w:vAlign w:val="center"/>
          </w:tcPr>
          <w:p w14:paraId="4B765AE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569468.4077 </w:t>
            </w:r>
          </w:p>
        </w:tc>
        <w:tc>
          <w:tcPr>
            <w:tcW w:w="0" w:type="auto"/>
            <w:tcBorders>
              <w:top w:val="nil"/>
              <w:left w:val="nil"/>
              <w:bottom w:val="single" w:sz="4" w:space="0" w:color="auto"/>
              <w:right w:val="single" w:sz="4" w:space="0" w:color="auto"/>
            </w:tcBorders>
            <w:shd w:val="clear" w:color="auto" w:fill="auto"/>
            <w:noWrap/>
            <w:vAlign w:val="center"/>
          </w:tcPr>
          <w:p w14:paraId="16898BD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3535557.0947 </w:t>
            </w:r>
          </w:p>
        </w:tc>
        <w:tc>
          <w:tcPr>
            <w:tcW w:w="0" w:type="auto"/>
            <w:tcBorders>
              <w:top w:val="nil"/>
              <w:left w:val="nil"/>
              <w:bottom w:val="single" w:sz="4" w:space="0" w:color="auto"/>
              <w:right w:val="single" w:sz="4" w:space="0" w:color="auto"/>
            </w:tcBorders>
            <w:shd w:val="clear" w:color="auto" w:fill="auto"/>
            <w:noWrap/>
            <w:vAlign w:val="center"/>
          </w:tcPr>
          <w:p w14:paraId="35C559C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154</w:t>
            </w:r>
          </w:p>
        </w:tc>
        <w:tc>
          <w:tcPr>
            <w:tcW w:w="0" w:type="auto"/>
            <w:tcBorders>
              <w:top w:val="nil"/>
              <w:left w:val="nil"/>
              <w:bottom w:val="single" w:sz="4" w:space="0" w:color="auto"/>
              <w:right w:val="single" w:sz="4" w:space="0" w:color="auto"/>
            </w:tcBorders>
            <w:shd w:val="clear" w:color="auto" w:fill="auto"/>
            <w:noWrap/>
            <w:vAlign w:val="center"/>
          </w:tcPr>
          <w:p w14:paraId="6F119EA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569545.407</w:t>
            </w:r>
          </w:p>
        </w:tc>
        <w:tc>
          <w:tcPr>
            <w:tcW w:w="0" w:type="auto"/>
            <w:tcBorders>
              <w:top w:val="nil"/>
              <w:left w:val="nil"/>
              <w:bottom w:val="single" w:sz="4" w:space="0" w:color="auto"/>
              <w:right w:val="single" w:sz="4" w:space="0" w:color="auto"/>
            </w:tcBorders>
            <w:shd w:val="clear" w:color="auto" w:fill="auto"/>
            <w:noWrap/>
            <w:vAlign w:val="center"/>
          </w:tcPr>
          <w:p w14:paraId="120130F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3536885.166</w:t>
            </w:r>
          </w:p>
        </w:tc>
      </w:tr>
      <w:tr w:rsidR="000F4245" w14:paraId="7CE1B3DE"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2BBC26D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51</w:t>
            </w:r>
          </w:p>
        </w:tc>
        <w:tc>
          <w:tcPr>
            <w:tcW w:w="0" w:type="auto"/>
            <w:tcBorders>
              <w:top w:val="nil"/>
              <w:left w:val="nil"/>
              <w:bottom w:val="single" w:sz="4" w:space="0" w:color="auto"/>
              <w:right w:val="single" w:sz="4" w:space="0" w:color="auto"/>
            </w:tcBorders>
            <w:shd w:val="clear" w:color="auto" w:fill="auto"/>
            <w:noWrap/>
            <w:vAlign w:val="center"/>
          </w:tcPr>
          <w:p w14:paraId="6C2A769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569380.0115 </w:t>
            </w:r>
          </w:p>
        </w:tc>
        <w:tc>
          <w:tcPr>
            <w:tcW w:w="0" w:type="auto"/>
            <w:tcBorders>
              <w:top w:val="nil"/>
              <w:left w:val="nil"/>
              <w:bottom w:val="single" w:sz="4" w:space="0" w:color="auto"/>
              <w:right w:val="single" w:sz="4" w:space="0" w:color="auto"/>
            </w:tcBorders>
            <w:shd w:val="clear" w:color="auto" w:fill="auto"/>
            <w:noWrap/>
            <w:vAlign w:val="center"/>
          </w:tcPr>
          <w:p w14:paraId="34148E6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3534857.8513 </w:t>
            </w:r>
          </w:p>
        </w:tc>
        <w:tc>
          <w:tcPr>
            <w:tcW w:w="0" w:type="auto"/>
            <w:tcBorders>
              <w:top w:val="nil"/>
              <w:left w:val="nil"/>
              <w:bottom w:val="single" w:sz="4" w:space="0" w:color="auto"/>
              <w:right w:val="single" w:sz="4" w:space="0" w:color="auto"/>
            </w:tcBorders>
            <w:shd w:val="clear" w:color="auto" w:fill="auto"/>
            <w:noWrap/>
            <w:vAlign w:val="center"/>
          </w:tcPr>
          <w:p w14:paraId="13A8799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103</w:t>
            </w:r>
          </w:p>
        </w:tc>
        <w:tc>
          <w:tcPr>
            <w:tcW w:w="0" w:type="auto"/>
            <w:tcBorders>
              <w:top w:val="nil"/>
              <w:left w:val="nil"/>
              <w:bottom w:val="single" w:sz="4" w:space="0" w:color="auto"/>
              <w:right w:val="single" w:sz="4" w:space="0" w:color="auto"/>
            </w:tcBorders>
            <w:shd w:val="clear" w:color="auto" w:fill="auto"/>
            <w:noWrap/>
            <w:vAlign w:val="center"/>
          </w:tcPr>
          <w:p w14:paraId="414E2E3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569477.2848 </w:t>
            </w:r>
          </w:p>
        </w:tc>
        <w:tc>
          <w:tcPr>
            <w:tcW w:w="0" w:type="auto"/>
            <w:tcBorders>
              <w:top w:val="nil"/>
              <w:left w:val="nil"/>
              <w:bottom w:val="single" w:sz="4" w:space="0" w:color="auto"/>
              <w:right w:val="single" w:sz="4" w:space="0" w:color="auto"/>
            </w:tcBorders>
            <w:shd w:val="clear" w:color="auto" w:fill="auto"/>
            <w:noWrap/>
            <w:vAlign w:val="center"/>
          </w:tcPr>
          <w:p w14:paraId="6F50A87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3535559.5605 </w:t>
            </w:r>
          </w:p>
        </w:tc>
        <w:tc>
          <w:tcPr>
            <w:tcW w:w="0" w:type="auto"/>
            <w:tcBorders>
              <w:top w:val="nil"/>
              <w:left w:val="nil"/>
              <w:bottom w:val="single" w:sz="4" w:space="0" w:color="auto"/>
              <w:right w:val="single" w:sz="4" w:space="0" w:color="auto"/>
            </w:tcBorders>
            <w:shd w:val="clear" w:color="auto" w:fill="auto"/>
            <w:noWrap/>
            <w:vAlign w:val="center"/>
          </w:tcPr>
          <w:p w14:paraId="045B899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155</w:t>
            </w:r>
          </w:p>
        </w:tc>
        <w:tc>
          <w:tcPr>
            <w:tcW w:w="0" w:type="auto"/>
            <w:tcBorders>
              <w:top w:val="nil"/>
              <w:left w:val="nil"/>
              <w:bottom w:val="single" w:sz="4" w:space="0" w:color="auto"/>
              <w:right w:val="single" w:sz="4" w:space="0" w:color="auto"/>
            </w:tcBorders>
            <w:shd w:val="clear" w:color="auto" w:fill="auto"/>
            <w:noWrap/>
            <w:vAlign w:val="center"/>
          </w:tcPr>
          <w:p w14:paraId="46BA2DB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569538.6616</w:t>
            </w:r>
          </w:p>
        </w:tc>
        <w:tc>
          <w:tcPr>
            <w:tcW w:w="0" w:type="auto"/>
            <w:tcBorders>
              <w:top w:val="nil"/>
              <w:left w:val="nil"/>
              <w:bottom w:val="single" w:sz="4" w:space="0" w:color="auto"/>
              <w:right w:val="single" w:sz="4" w:space="0" w:color="auto"/>
            </w:tcBorders>
            <w:shd w:val="clear" w:color="auto" w:fill="auto"/>
            <w:noWrap/>
            <w:vAlign w:val="center"/>
          </w:tcPr>
          <w:p w14:paraId="6F78805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3536910.991</w:t>
            </w:r>
          </w:p>
        </w:tc>
      </w:tr>
      <w:tr w:rsidR="000F4245" w14:paraId="2EA0BF5E"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79BE597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52</w:t>
            </w:r>
          </w:p>
        </w:tc>
        <w:tc>
          <w:tcPr>
            <w:tcW w:w="0" w:type="auto"/>
            <w:tcBorders>
              <w:top w:val="nil"/>
              <w:left w:val="nil"/>
              <w:bottom w:val="single" w:sz="4" w:space="0" w:color="auto"/>
              <w:right w:val="single" w:sz="4" w:space="0" w:color="auto"/>
            </w:tcBorders>
            <w:shd w:val="clear" w:color="auto" w:fill="auto"/>
            <w:noWrap/>
            <w:vAlign w:val="center"/>
          </w:tcPr>
          <w:p w14:paraId="167BE46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569366.0178 </w:t>
            </w:r>
          </w:p>
        </w:tc>
        <w:tc>
          <w:tcPr>
            <w:tcW w:w="0" w:type="auto"/>
            <w:tcBorders>
              <w:top w:val="nil"/>
              <w:left w:val="nil"/>
              <w:bottom w:val="single" w:sz="4" w:space="0" w:color="auto"/>
              <w:right w:val="single" w:sz="4" w:space="0" w:color="auto"/>
            </w:tcBorders>
            <w:shd w:val="clear" w:color="auto" w:fill="auto"/>
            <w:noWrap/>
            <w:vAlign w:val="center"/>
          </w:tcPr>
          <w:p w14:paraId="29F6351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3534866.5434 </w:t>
            </w:r>
          </w:p>
        </w:tc>
        <w:tc>
          <w:tcPr>
            <w:tcW w:w="0" w:type="auto"/>
            <w:tcBorders>
              <w:top w:val="nil"/>
              <w:left w:val="nil"/>
              <w:bottom w:val="single" w:sz="4" w:space="0" w:color="auto"/>
              <w:right w:val="single" w:sz="4" w:space="0" w:color="auto"/>
            </w:tcBorders>
            <w:shd w:val="clear" w:color="auto" w:fill="auto"/>
            <w:noWrap/>
            <w:vAlign w:val="center"/>
          </w:tcPr>
          <w:p w14:paraId="655F558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tcPr>
          <w:p w14:paraId="1560C8E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569484.4850 </w:t>
            </w:r>
          </w:p>
        </w:tc>
        <w:tc>
          <w:tcPr>
            <w:tcW w:w="0" w:type="auto"/>
            <w:tcBorders>
              <w:top w:val="nil"/>
              <w:left w:val="nil"/>
              <w:bottom w:val="single" w:sz="4" w:space="0" w:color="auto"/>
              <w:right w:val="single" w:sz="4" w:space="0" w:color="auto"/>
            </w:tcBorders>
            <w:shd w:val="clear" w:color="auto" w:fill="auto"/>
            <w:noWrap/>
            <w:vAlign w:val="center"/>
          </w:tcPr>
          <w:p w14:paraId="3D08FE5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3535556.9960 </w:t>
            </w:r>
          </w:p>
        </w:tc>
        <w:tc>
          <w:tcPr>
            <w:tcW w:w="0" w:type="auto"/>
            <w:tcBorders>
              <w:top w:val="nil"/>
              <w:left w:val="nil"/>
              <w:bottom w:val="single" w:sz="4" w:space="0" w:color="auto"/>
              <w:right w:val="single" w:sz="4" w:space="0" w:color="auto"/>
            </w:tcBorders>
            <w:shd w:val="clear" w:color="auto" w:fill="auto"/>
            <w:noWrap/>
            <w:vAlign w:val="center"/>
          </w:tcPr>
          <w:p w14:paraId="1D1346E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156</w:t>
            </w:r>
          </w:p>
        </w:tc>
        <w:tc>
          <w:tcPr>
            <w:tcW w:w="0" w:type="auto"/>
            <w:tcBorders>
              <w:top w:val="nil"/>
              <w:left w:val="nil"/>
              <w:bottom w:val="single" w:sz="4" w:space="0" w:color="auto"/>
              <w:right w:val="single" w:sz="4" w:space="0" w:color="auto"/>
            </w:tcBorders>
            <w:shd w:val="clear" w:color="auto" w:fill="auto"/>
            <w:noWrap/>
            <w:vAlign w:val="center"/>
          </w:tcPr>
          <w:p w14:paraId="07949F5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569536.3931</w:t>
            </w:r>
          </w:p>
        </w:tc>
        <w:tc>
          <w:tcPr>
            <w:tcW w:w="0" w:type="auto"/>
            <w:tcBorders>
              <w:top w:val="nil"/>
              <w:left w:val="nil"/>
              <w:bottom w:val="single" w:sz="4" w:space="0" w:color="auto"/>
              <w:right w:val="single" w:sz="4" w:space="0" w:color="auto"/>
            </w:tcBorders>
            <w:shd w:val="clear" w:color="auto" w:fill="auto"/>
            <w:noWrap/>
            <w:vAlign w:val="center"/>
          </w:tcPr>
          <w:p w14:paraId="6BB234C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3536921.841</w:t>
            </w:r>
          </w:p>
        </w:tc>
      </w:tr>
    </w:tbl>
    <w:p w14:paraId="67DA4ECA" w14:textId="77777777" w:rsidR="000F4245" w:rsidRDefault="000F4245">
      <w:pPr>
        <w:pStyle w:val="57"/>
        <w:rPr>
          <w:rFonts w:eastAsiaTheme="minorEastAsia"/>
        </w:rPr>
      </w:pPr>
    </w:p>
    <w:p w14:paraId="3D0D8CD3" w14:textId="77777777" w:rsidR="000F4245" w:rsidRDefault="00000000">
      <w:r>
        <w:br w:type="page"/>
      </w:r>
    </w:p>
    <w:p w14:paraId="4BE054A4" w14:textId="77777777" w:rsidR="000F4245" w:rsidRDefault="00000000">
      <w:pPr>
        <w:pStyle w:val="57"/>
      </w:pPr>
      <w:r>
        <w:lastRenderedPageBreak/>
        <w:t>5#</w:t>
      </w:r>
      <w:r>
        <w:t>可采区</w:t>
      </w:r>
      <w:r>
        <w:t>5-3#</w:t>
      </w:r>
      <w:r>
        <w:t>采砂场范围平面坐标表（虎跳镇月儿坝采砂场）</w:t>
      </w:r>
    </w:p>
    <w:p w14:paraId="781BF72F" w14:textId="77777777" w:rsidR="000F4245" w:rsidRDefault="00000000">
      <w:pPr>
        <w:pStyle w:val="60"/>
        <w:rPr>
          <w:rFonts w:eastAsia="黑体"/>
        </w:rPr>
      </w:pPr>
      <w:r>
        <w:rPr>
          <w:rFonts w:eastAsia="黑体"/>
        </w:rPr>
        <w:t>表</w:t>
      </w:r>
      <w:r>
        <w:rPr>
          <w:rFonts w:eastAsia="黑体"/>
        </w:rPr>
        <w:t>6.2-11</w:t>
      </w:r>
    </w:p>
    <w:tbl>
      <w:tblPr>
        <w:tblW w:w="9140" w:type="dxa"/>
        <w:tblLook w:val="0600" w:firstRow="0" w:lastRow="0" w:firstColumn="0" w:lastColumn="0" w:noHBand="1" w:noVBand="1"/>
      </w:tblPr>
      <w:tblGrid>
        <w:gridCol w:w="605"/>
        <w:gridCol w:w="1220"/>
        <w:gridCol w:w="1220"/>
        <w:gridCol w:w="605"/>
        <w:gridCol w:w="1221"/>
        <w:gridCol w:w="1221"/>
        <w:gridCol w:w="606"/>
        <w:gridCol w:w="1221"/>
        <w:gridCol w:w="1221"/>
      </w:tblGrid>
      <w:tr w:rsidR="000F4245" w14:paraId="0A101263" w14:textId="77777777">
        <w:trPr>
          <w:trHeight w:val="234"/>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3E6BD95"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编号</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2603F28B"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坐标值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07C8A2E"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编号</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44CDA55B"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坐标值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04D7911"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编号</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572A3A6B"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坐标值</w:t>
            </w:r>
          </w:p>
        </w:tc>
      </w:tr>
      <w:tr w:rsidR="000F4245" w14:paraId="2F416A1F" w14:textId="77777777">
        <w:trPr>
          <w:trHeight w:val="234"/>
          <w:tblHeader/>
        </w:trPr>
        <w:tc>
          <w:tcPr>
            <w:tcW w:w="0" w:type="auto"/>
            <w:vMerge/>
            <w:tcBorders>
              <w:top w:val="single" w:sz="4" w:space="0" w:color="auto"/>
              <w:left w:val="single" w:sz="4" w:space="0" w:color="auto"/>
              <w:bottom w:val="single" w:sz="4" w:space="0" w:color="auto"/>
              <w:right w:val="single" w:sz="4" w:space="0" w:color="auto"/>
            </w:tcBorders>
            <w:vAlign w:val="center"/>
          </w:tcPr>
          <w:p w14:paraId="259E0894" w14:textId="77777777" w:rsidR="000F4245" w:rsidRDefault="000F4245">
            <w:pPr>
              <w:widowControl/>
              <w:spacing w:line="380" w:lineRule="exact"/>
              <w:jc w:val="left"/>
              <w:rPr>
                <w:rFonts w:eastAsiaTheme="minorEastAsia"/>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3ABBDA7A"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X</w:t>
            </w:r>
          </w:p>
        </w:tc>
        <w:tc>
          <w:tcPr>
            <w:tcW w:w="0" w:type="auto"/>
            <w:tcBorders>
              <w:top w:val="nil"/>
              <w:left w:val="nil"/>
              <w:bottom w:val="single" w:sz="4" w:space="0" w:color="auto"/>
              <w:right w:val="single" w:sz="4" w:space="0" w:color="auto"/>
            </w:tcBorders>
            <w:shd w:val="clear" w:color="auto" w:fill="auto"/>
            <w:noWrap/>
            <w:vAlign w:val="center"/>
          </w:tcPr>
          <w:p w14:paraId="53B94373"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Y</w:t>
            </w:r>
          </w:p>
        </w:tc>
        <w:tc>
          <w:tcPr>
            <w:tcW w:w="0" w:type="auto"/>
            <w:vMerge/>
            <w:tcBorders>
              <w:top w:val="single" w:sz="4" w:space="0" w:color="auto"/>
              <w:left w:val="single" w:sz="4" w:space="0" w:color="auto"/>
              <w:bottom w:val="single" w:sz="4" w:space="0" w:color="auto"/>
              <w:right w:val="single" w:sz="4" w:space="0" w:color="auto"/>
            </w:tcBorders>
            <w:vAlign w:val="center"/>
          </w:tcPr>
          <w:p w14:paraId="055D7769" w14:textId="77777777" w:rsidR="000F4245" w:rsidRDefault="000F4245">
            <w:pPr>
              <w:widowControl/>
              <w:spacing w:line="380" w:lineRule="exact"/>
              <w:jc w:val="left"/>
              <w:rPr>
                <w:rFonts w:eastAsiaTheme="minorEastAsia"/>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6DBAA872"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X</w:t>
            </w:r>
          </w:p>
        </w:tc>
        <w:tc>
          <w:tcPr>
            <w:tcW w:w="0" w:type="auto"/>
            <w:tcBorders>
              <w:top w:val="nil"/>
              <w:left w:val="nil"/>
              <w:bottom w:val="single" w:sz="4" w:space="0" w:color="auto"/>
              <w:right w:val="single" w:sz="4" w:space="0" w:color="auto"/>
            </w:tcBorders>
            <w:shd w:val="clear" w:color="auto" w:fill="auto"/>
            <w:noWrap/>
            <w:vAlign w:val="center"/>
          </w:tcPr>
          <w:p w14:paraId="2CDD0B2F"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Y</w:t>
            </w:r>
          </w:p>
        </w:tc>
        <w:tc>
          <w:tcPr>
            <w:tcW w:w="0" w:type="auto"/>
            <w:vMerge/>
            <w:tcBorders>
              <w:top w:val="single" w:sz="4" w:space="0" w:color="auto"/>
              <w:left w:val="single" w:sz="4" w:space="0" w:color="auto"/>
              <w:bottom w:val="single" w:sz="4" w:space="0" w:color="auto"/>
              <w:right w:val="single" w:sz="4" w:space="0" w:color="auto"/>
            </w:tcBorders>
            <w:vAlign w:val="center"/>
          </w:tcPr>
          <w:p w14:paraId="3702E7F6" w14:textId="77777777" w:rsidR="000F4245" w:rsidRDefault="000F4245">
            <w:pPr>
              <w:widowControl/>
              <w:spacing w:line="380" w:lineRule="exact"/>
              <w:jc w:val="left"/>
              <w:rPr>
                <w:rFonts w:eastAsiaTheme="minorEastAsia"/>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058992B3"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X</w:t>
            </w:r>
          </w:p>
        </w:tc>
        <w:tc>
          <w:tcPr>
            <w:tcW w:w="0" w:type="auto"/>
            <w:tcBorders>
              <w:top w:val="nil"/>
              <w:left w:val="nil"/>
              <w:bottom w:val="single" w:sz="4" w:space="0" w:color="auto"/>
              <w:right w:val="single" w:sz="4" w:space="0" w:color="auto"/>
            </w:tcBorders>
            <w:shd w:val="clear" w:color="auto" w:fill="auto"/>
            <w:noWrap/>
            <w:vAlign w:val="center"/>
          </w:tcPr>
          <w:p w14:paraId="09CD97B3"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Y</w:t>
            </w:r>
          </w:p>
        </w:tc>
      </w:tr>
      <w:tr w:rsidR="000F4245" w14:paraId="584CF3BB" w14:textId="77777777">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tcPr>
          <w:p w14:paraId="7B90F4A9"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14:paraId="0306E997"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569444.7768</w:t>
            </w:r>
          </w:p>
        </w:tc>
        <w:tc>
          <w:tcPr>
            <w:tcW w:w="0" w:type="auto"/>
            <w:tcBorders>
              <w:top w:val="nil"/>
              <w:left w:val="nil"/>
              <w:bottom w:val="single" w:sz="4" w:space="0" w:color="auto"/>
              <w:right w:val="single" w:sz="4" w:space="0" w:color="auto"/>
            </w:tcBorders>
            <w:shd w:val="clear" w:color="auto" w:fill="auto"/>
            <w:noWrap/>
            <w:vAlign w:val="center"/>
          </w:tcPr>
          <w:p w14:paraId="3B3BF270"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3534605.277</w:t>
            </w:r>
          </w:p>
        </w:tc>
        <w:tc>
          <w:tcPr>
            <w:tcW w:w="0" w:type="auto"/>
            <w:tcBorders>
              <w:top w:val="nil"/>
              <w:left w:val="nil"/>
              <w:bottom w:val="single" w:sz="4" w:space="0" w:color="auto"/>
              <w:right w:val="single" w:sz="4" w:space="0" w:color="auto"/>
            </w:tcBorders>
            <w:shd w:val="clear" w:color="auto" w:fill="auto"/>
            <w:noWrap/>
            <w:vAlign w:val="center"/>
          </w:tcPr>
          <w:p w14:paraId="05D08F74"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32</w:t>
            </w:r>
          </w:p>
        </w:tc>
        <w:tc>
          <w:tcPr>
            <w:tcW w:w="0" w:type="auto"/>
            <w:tcBorders>
              <w:top w:val="nil"/>
              <w:left w:val="nil"/>
              <w:bottom w:val="single" w:sz="4" w:space="0" w:color="auto"/>
              <w:right w:val="single" w:sz="4" w:space="0" w:color="auto"/>
            </w:tcBorders>
            <w:shd w:val="clear" w:color="auto" w:fill="auto"/>
            <w:noWrap/>
            <w:vAlign w:val="center"/>
          </w:tcPr>
          <w:p w14:paraId="2D1C1AAD"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570361.0848</w:t>
            </w:r>
          </w:p>
        </w:tc>
        <w:tc>
          <w:tcPr>
            <w:tcW w:w="0" w:type="auto"/>
            <w:tcBorders>
              <w:top w:val="nil"/>
              <w:left w:val="nil"/>
              <w:bottom w:val="single" w:sz="4" w:space="0" w:color="auto"/>
              <w:right w:val="single" w:sz="4" w:space="0" w:color="auto"/>
            </w:tcBorders>
            <w:shd w:val="clear" w:color="auto" w:fill="auto"/>
            <w:noWrap/>
            <w:vAlign w:val="center"/>
          </w:tcPr>
          <w:p w14:paraId="2A3827E8"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3534475.193</w:t>
            </w:r>
          </w:p>
        </w:tc>
        <w:tc>
          <w:tcPr>
            <w:tcW w:w="0" w:type="auto"/>
            <w:tcBorders>
              <w:top w:val="nil"/>
              <w:left w:val="nil"/>
              <w:bottom w:val="single" w:sz="4" w:space="0" w:color="auto"/>
              <w:right w:val="single" w:sz="4" w:space="0" w:color="auto"/>
            </w:tcBorders>
            <w:shd w:val="clear" w:color="auto" w:fill="auto"/>
            <w:noWrap/>
            <w:vAlign w:val="center"/>
          </w:tcPr>
          <w:p w14:paraId="475FA694"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63</w:t>
            </w:r>
          </w:p>
        </w:tc>
        <w:tc>
          <w:tcPr>
            <w:tcW w:w="0" w:type="auto"/>
            <w:tcBorders>
              <w:top w:val="nil"/>
              <w:left w:val="nil"/>
              <w:bottom w:val="single" w:sz="4" w:space="0" w:color="auto"/>
              <w:right w:val="single" w:sz="4" w:space="0" w:color="auto"/>
            </w:tcBorders>
            <w:shd w:val="clear" w:color="auto" w:fill="auto"/>
            <w:noWrap/>
            <w:vAlign w:val="center"/>
          </w:tcPr>
          <w:p w14:paraId="3B86578E"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570944.2332</w:t>
            </w:r>
          </w:p>
        </w:tc>
        <w:tc>
          <w:tcPr>
            <w:tcW w:w="0" w:type="auto"/>
            <w:tcBorders>
              <w:top w:val="nil"/>
              <w:left w:val="nil"/>
              <w:bottom w:val="single" w:sz="4" w:space="0" w:color="auto"/>
              <w:right w:val="single" w:sz="4" w:space="0" w:color="auto"/>
            </w:tcBorders>
            <w:shd w:val="clear" w:color="auto" w:fill="auto"/>
            <w:noWrap/>
            <w:vAlign w:val="center"/>
          </w:tcPr>
          <w:p w14:paraId="2BD9A99F"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3535594.602</w:t>
            </w:r>
          </w:p>
        </w:tc>
      </w:tr>
      <w:tr w:rsidR="000F4245" w14:paraId="4B012BAC" w14:textId="77777777">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tcPr>
          <w:p w14:paraId="1B2F24E7"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14:paraId="7AA76ED5"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569446.0393</w:t>
            </w:r>
          </w:p>
        </w:tc>
        <w:tc>
          <w:tcPr>
            <w:tcW w:w="0" w:type="auto"/>
            <w:tcBorders>
              <w:top w:val="nil"/>
              <w:left w:val="nil"/>
              <w:bottom w:val="single" w:sz="4" w:space="0" w:color="auto"/>
              <w:right w:val="single" w:sz="4" w:space="0" w:color="auto"/>
            </w:tcBorders>
            <w:shd w:val="clear" w:color="auto" w:fill="auto"/>
            <w:noWrap/>
            <w:vAlign w:val="center"/>
          </w:tcPr>
          <w:p w14:paraId="0453D512"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3534568.506</w:t>
            </w:r>
          </w:p>
        </w:tc>
        <w:tc>
          <w:tcPr>
            <w:tcW w:w="0" w:type="auto"/>
            <w:tcBorders>
              <w:top w:val="nil"/>
              <w:left w:val="nil"/>
              <w:bottom w:val="single" w:sz="4" w:space="0" w:color="auto"/>
              <w:right w:val="single" w:sz="4" w:space="0" w:color="auto"/>
            </w:tcBorders>
            <w:shd w:val="clear" w:color="auto" w:fill="auto"/>
            <w:noWrap/>
            <w:vAlign w:val="center"/>
          </w:tcPr>
          <w:p w14:paraId="1F21D867"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33</w:t>
            </w:r>
          </w:p>
        </w:tc>
        <w:tc>
          <w:tcPr>
            <w:tcW w:w="0" w:type="auto"/>
            <w:tcBorders>
              <w:top w:val="nil"/>
              <w:left w:val="nil"/>
              <w:bottom w:val="single" w:sz="4" w:space="0" w:color="auto"/>
              <w:right w:val="single" w:sz="4" w:space="0" w:color="auto"/>
            </w:tcBorders>
            <w:shd w:val="clear" w:color="auto" w:fill="auto"/>
            <w:noWrap/>
            <w:vAlign w:val="center"/>
          </w:tcPr>
          <w:p w14:paraId="7077981E"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570404.3152</w:t>
            </w:r>
          </w:p>
        </w:tc>
        <w:tc>
          <w:tcPr>
            <w:tcW w:w="0" w:type="auto"/>
            <w:tcBorders>
              <w:top w:val="nil"/>
              <w:left w:val="nil"/>
              <w:bottom w:val="single" w:sz="4" w:space="0" w:color="auto"/>
              <w:right w:val="single" w:sz="4" w:space="0" w:color="auto"/>
            </w:tcBorders>
            <w:shd w:val="clear" w:color="auto" w:fill="auto"/>
            <w:noWrap/>
            <w:vAlign w:val="center"/>
          </w:tcPr>
          <w:p w14:paraId="3713B9A6"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3534513.905</w:t>
            </w:r>
          </w:p>
        </w:tc>
        <w:tc>
          <w:tcPr>
            <w:tcW w:w="0" w:type="auto"/>
            <w:tcBorders>
              <w:top w:val="nil"/>
              <w:left w:val="nil"/>
              <w:bottom w:val="single" w:sz="4" w:space="0" w:color="auto"/>
              <w:right w:val="single" w:sz="4" w:space="0" w:color="auto"/>
            </w:tcBorders>
            <w:shd w:val="clear" w:color="auto" w:fill="auto"/>
            <w:noWrap/>
            <w:vAlign w:val="center"/>
          </w:tcPr>
          <w:p w14:paraId="0AC5EDCC"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64</w:t>
            </w:r>
          </w:p>
        </w:tc>
        <w:tc>
          <w:tcPr>
            <w:tcW w:w="0" w:type="auto"/>
            <w:tcBorders>
              <w:top w:val="nil"/>
              <w:left w:val="nil"/>
              <w:bottom w:val="single" w:sz="4" w:space="0" w:color="auto"/>
              <w:right w:val="single" w:sz="4" w:space="0" w:color="auto"/>
            </w:tcBorders>
            <w:shd w:val="clear" w:color="auto" w:fill="auto"/>
            <w:noWrap/>
            <w:vAlign w:val="center"/>
          </w:tcPr>
          <w:p w14:paraId="66407270"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570950.4891</w:t>
            </w:r>
          </w:p>
        </w:tc>
        <w:tc>
          <w:tcPr>
            <w:tcW w:w="0" w:type="auto"/>
            <w:tcBorders>
              <w:top w:val="nil"/>
              <w:left w:val="nil"/>
              <w:bottom w:val="single" w:sz="4" w:space="0" w:color="auto"/>
              <w:right w:val="single" w:sz="4" w:space="0" w:color="auto"/>
            </w:tcBorders>
            <w:shd w:val="clear" w:color="auto" w:fill="auto"/>
            <w:noWrap/>
            <w:vAlign w:val="center"/>
          </w:tcPr>
          <w:p w14:paraId="51732FE4"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3535626.301</w:t>
            </w:r>
          </w:p>
        </w:tc>
      </w:tr>
      <w:tr w:rsidR="000F4245" w14:paraId="56A3259D" w14:textId="77777777">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tcPr>
          <w:p w14:paraId="06F54A44"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14:paraId="0B2ED1F2"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569450.9796</w:t>
            </w:r>
          </w:p>
        </w:tc>
        <w:tc>
          <w:tcPr>
            <w:tcW w:w="0" w:type="auto"/>
            <w:tcBorders>
              <w:top w:val="nil"/>
              <w:left w:val="nil"/>
              <w:bottom w:val="single" w:sz="4" w:space="0" w:color="auto"/>
              <w:right w:val="single" w:sz="4" w:space="0" w:color="auto"/>
            </w:tcBorders>
            <w:shd w:val="clear" w:color="auto" w:fill="auto"/>
            <w:noWrap/>
            <w:vAlign w:val="center"/>
          </w:tcPr>
          <w:p w14:paraId="1E38F015"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3534541.605</w:t>
            </w:r>
          </w:p>
        </w:tc>
        <w:tc>
          <w:tcPr>
            <w:tcW w:w="0" w:type="auto"/>
            <w:tcBorders>
              <w:top w:val="nil"/>
              <w:left w:val="nil"/>
              <w:bottom w:val="single" w:sz="4" w:space="0" w:color="auto"/>
              <w:right w:val="single" w:sz="4" w:space="0" w:color="auto"/>
            </w:tcBorders>
            <w:shd w:val="clear" w:color="auto" w:fill="auto"/>
            <w:noWrap/>
            <w:vAlign w:val="center"/>
          </w:tcPr>
          <w:p w14:paraId="095F0DD4"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34</w:t>
            </w:r>
          </w:p>
        </w:tc>
        <w:tc>
          <w:tcPr>
            <w:tcW w:w="0" w:type="auto"/>
            <w:tcBorders>
              <w:top w:val="nil"/>
              <w:left w:val="nil"/>
              <w:bottom w:val="single" w:sz="4" w:space="0" w:color="auto"/>
              <w:right w:val="single" w:sz="4" w:space="0" w:color="auto"/>
            </w:tcBorders>
            <w:shd w:val="clear" w:color="auto" w:fill="auto"/>
            <w:noWrap/>
            <w:vAlign w:val="center"/>
          </w:tcPr>
          <w:p w14:paraId="1EA23A56"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570431.6503</w:t>
            </w:r>
          </w:p>
        </w:tc>
        <w:tc>
          <w:tcPr>
            <w:tcW w:w="0" w:type="auto"/>
            <w:tcBorders>
              <w:top w:val="nil"/>
              <w:left w:val="nil"/>
              <w:bottom w:val="single" w:sz="4" w:space="0" w:color="auto"/>
              <w:right w:val="single" w:sz="4" w:space="0" w:color="auto"/>
            </w:tcBorders>
            <w:shd w:val="clear" w:color="auto" w:fill="auto"/>
            <w:noWrap/>
            <w:vAlign w:val="center"/>
          </w:tcPr>
          <w:p w14:paraId="50A4B12F"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3534527.959</w:t>
            </w:r>
          </w:p>
        </w:tc>
        <w:tc>
          <w:tcPr>
            <w:tcW w:w="0" w:type="auto"/>
            <w:tcBorders>
              <w:top w:val="nil"/>
              <w:left w:val="nil"/>
              <w:bottom w:val="single" w:sz="4" w:space="0" w:color="auto"/>
              <w:right w:val="single" w:sz="4" w:space="0" w:color="auto"/>
            </w:tcBorders>
            <w:shd w:val="clear" w:color="auto" w:fill="auto"/>
            <w:noWrap/>
            <w:vAlign w:val="center"/>
          </w:tcPr>
          <w:p w14:paraId="592E3DE7"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65</w:t>
            </w:r>
          </w:p>
        </w:tc>
        <w:tc>
          <w:tcPr>
            <w:tcW w:w="0" w:type="auto"/>
            <w:tcBorders>
              <w:top w:val="nil"/>
              <w:left w:val="nil"/>
              <w:bottom w:val="single" w:sz="4" w:space="0" w:color="auto"/>
              <w:right w:val="single" w:sz="4" w:space="0" w:color="auto"/>
            </w:tcBorders>
            <w:shd w:val="clear" w:color="auto" w:fill="auto"/>
            <w:noWrap/>
            <w:vAlign w:val="center"/>
          </w:tcPr>
          <w:p w14:paraId="5E099AFC"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570997.4614</w:t>
            </w:r>
          </w:p>
        </w:tc>
        <w:tc>
          <w:tcPr>
            <w:tcW w:w="0" w:type="auto"/>
            <w:tcBorders>
              <w:top w:val="nil"/>
              <w:left w:val="nil"/>
              <w:bottom w:val="single" w:sz="4" w:space="0" w:color="auto"/>
              <w:right w:val="single" w:sz="4" w:space="0" w:color="auto"/>
            </w:tcBorders>
            <w:shd w:val="clear" w:color="auto" w:fill="auto"/>
            <w:noWrap/>
            <w:vAlign w:val="center"/>
          </w:tcPr>
          <w:p w14:paraId="318BAE1C"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3535821.667</w:t>
            </w:r>
          </w:p>
        </w:tc>
      </w:tr>
      <w:tr w:rsidR="000F4245" w14:paraId="261A31E5" w14:textId="77777777">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tcPr>
          <w:p w14:paraId="4BE6CFC7"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14:paraId="70BDD3AA"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569452.3516</w:t>
            </w:r>
          </w:p>
        </w:tc>
        <w:tc>
          <w:tcPr>
            <w:tcW w:w="0" w:type="auto"/>
            <w:tcBorders>
              <w:top w:val="nil"/>
              <w:left w:val="nil"/>
              <w:bottom w:val="single" w:sz="4" w:space="0" w:color="auto"/>
              <w:right w:val="single" w:sz="4" w:space="0" w:color="auto"/>
            </w:tcBorders>
            <w:shd w:val="clear" w:color="auto" w:fill="auto"/>
            <w:noWrap/>
            <w:vAlign w:val="center"/>
          </w:tcPr>
          <w:p w14:paraId="3D6E20D0"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3534487.905</w:t>
            </w:r>
          </w:p>
        </w:tc>
        <w:tc>
          <w:tcPr>
            <w:tcW w:w="0" w:type="auto"/>
            <w:tcBorders>
              <w:top w:val="nil"/>
              <w:left w:val="nil"/>
              <w:bottom w:val="single" w:sz="4" w:space="0" w:color="auto"/>
              <w:right w:val="single" w:sz="4" w:space="0" w:color="auto"/>
            </w:tcBorders>
            <w:shd w:val="clear" w:color="auto" w:fill="auto"/>
            <w:noWrap/>
            <w:vAlign w:val="center"/>
          </w:tcPr>
          <w:p w14:paraId="44ED8F5F"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w:t>
            </w:r>
          </w:p>
        </w:tc>
        <w:tc>
          <w:tcPr>
            <w:tcW w:w="0" w:type="auto"/>
            <w:tcBorders>
              <w:top w:val="nil"/>
              <w:left w:val="nil"/>
              <w:bottom w:val="single" w:sz="4" w:space="0" w:color="auto"/>
              <w:right w:val="single" w:sz="4" w:space="0" w:color="auto"/>
            </w:tcBorders>
            <w:shd w:val="clear" w:color="auto" w:fill="auto"/>
            <w:noWrap/>
            <w:vAlign w:val="center"/>
          </w:tcPr>
          <w:p w14:paraId="68A2181C"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570452.3826</w:t>
            </w:r>
          </w:p>
        </w:tc>
        <w:tc>
          <w:tcPr>
            <w:tcW w:w="0" w:type="auto"/>
            <w:tcBorders>
              <w:top w:val="nil"/>
              <w:left w:val="nil"/>
              <w:bottom w:val="single" w:sz="4" w:space="0" w:color="auto"/>
              <w:right w:val="single" w:sz="4" w:space="0" w:color="auto"/>
            </w:tcBorders>
            <w:shd w:val="clear" w:color="auto" w:fill="auto"/>
            <w:noWrap/>
            <w:vAlign w:val="center"/>
          </w:tcPr>
          <w:p w14:paraId="2D83D9E4"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3534548.165</w:t>
            </w:r>
          </w:p>
        </w:tc>
        <w:tc>
          <w:tcPr>
            <w:tcW w:w="0" w:type="auto"/>
            <w:tcBorders>
              <w:top w:val="nil"/>
              <w:left w:val="nil"/>
              <w:bottom w:val="single" w:sz="4" w:space="0" w:color="auto"/>
              <w:right w:val="single" w:sz="4" w:space="0" w:color="auto"/>
            </w:tcBorders>
            <w:shd w:val="clear" w:color="auto" w:fill="auto"/>
            <w:noWrap/>
            <w:vAlign w:val="center"/>
          </w:tcPr>
          <w:p w14:paraId="364AD300"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66</w:t>
            </w:r>
          </w:p>
        </w:tc>
        <w:tc>
          <w:tcPr>
            <w:tcW w:w="0" w:type="auto"/>
            <w:tcBorders>
              <w:top w:val="nil"/>
              <w:left w:val="nil"/>
              <w:bottom w:val="single" w:sz="4" w:space="0" w:color="auto"/>
              <w:right w:val="single" w:sz="4" w:space="0" w:color="auto"/>
            </w:tcBorders>
            <w:shd w:val="clear" w:color="auto" w:fill="auto"/>
            <w:noWrap/>
            <w:vAlign w:val="center"/>
          </w:tcPr>
          <w:p w14:paraId="6F8D724D"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570996.8729</w:t>
            </w:r>
          </w:p>
        </w:tc>
        <w:tc>
          <w:tcPr>
            <w:tcW w:w="0" w:type="auto"/>
            <w:tcBorders>
              <w:top w:val="nil"/>
              <w:left w:val="nil"/>
              <w:bottom w:val="single" w:sz="4" w:space="0" w:color="auto"/>
              <w:right w:val="single" w:sz="4" w:space="0" w:color="auto"/>
            </w:tcBorders>
            <w:shd w:val="clear" w:color="auto" w:fill="auto"/>
            <w:noWrap/>
            <w:vAlign w:val="center"/>
          </w:tcPr>
          <w:p w14:paraId="2066E2DE"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3535842.559</w:t>
            </w:r>
          </w:p>
        </w:tc>
      </w:tr>
      <w:tr w:rsidR="000F4245" w14:paraId="4C948491" w14:textId="77777777">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tcPr>
          <w:p w14:paraId="55F8F076"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14:paraId="4A2DC9A4"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569436.3698</w:t>
            </w:r>
          </w:p>
        </w:tc>
        <w:tc>
          <w:tcPr>
            <w:tcW w:w="0" w:type="auto"/>
            <w:tcBorders>
              <w:top w:val="nil"/>
              <w:left w:val="nil"/>
              <w:bottom w:val="single" w:sz="4" w:space="0" w:color="auto"/>
              <w:right w:val="single" w:sz="4" w:space="0" w:color="auto"/>
            </w:tcBorders>
            <w:shd w:val="clear" w:color="auto" w:fill="auto"/>
            <w:noWrap/>
            <w:vAlign w:val="center"/>
          </w:tcPr>
          <w:p w14:paraId="599D6C32"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3534443.252</w:t>
            </w:r>
          </w:p>
        </w:tc>
        <w:tc>
          <w:tcPr>
            <w:tcW w:w="0" w:type="auto"/>
            <w:tcBorders>
              <w:top w:val="nil"/>
              <w:left w:val="nil"/>
              <w:bottom w:val="single" w:sz="4" w:space="0" w:color="auto"/>
              <w:right w:val="single" w:sz="4" w:space="0" w:color="auto"/>
            </w:tcBorders>
            <w:shd w:val="clear" w:color="auto" w:fill="auto"/>
            <w:noWrap/>
            <w:vAlign w:val="center"/>
          </w:tcPr>
          <w:p w14:paraId="074CAF48"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36</w:t>
            </w:r>
          </w:p>
        </w:tc>
        <w:tc>
          <w:tcPr>
            <w:tcW w:w="0" w:type="auto"/>
            <w:tcBorders>
              <w:top w:val="nil"/>
              <w:left w:val="nil"/>
              <w:bottom w:val="single" w:sz="4" w:space="0" w:color="auto"/>
              <w:right w:val="single" w:sz="4" w:space="0" w:color="auto"/>
            </w:tcBorders>
            <w:shd w:val="clear" w:color="auto" w:fill="auto"/>
            <w:noWrap/>
            <w:vAlign w:val="center"/>
          </w:tcPr>
          <w:p w14:paraId="23ED0CF6"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570485.1479</w:t>
            </w:r>
          </w:p>
        </w:tc>
        <w:tc>
          <w:tcPr>
            <w:tcW w:w="0" w:type="auto"/>
            <w:tcBorders>
              <w:top w:val="nil"/>
              <w:left w:val="nil"/>
              <w:bottom w:val="single" w:sz="4" w:space="0" w:color="auto"/>
              <w:right w:val="single" w:sz="4" w:space="0" w:color="auto"/>
            </w:tcBorders>
            <w:shd w:val="clear" w:color="auto" w:fill="auto"/>
            <w:noWrap/>
            <w:vAlign w:val="center"/>
          </w:tcPr>
          <w:p w14:paraId="58170EDC"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3534587.101</w:t>
            </w:r>
          </w:p>
        </w:tc>
        <w:tc>
          <w:tcPr>
            <w:tcW w:w="0" w:type="auto"/>
            <w:tcBorders>
              <w:top w:val="nil"/>
              <w:left w:val="nil"/>
              <w:bottom w:val="single" w:sz="4" w:space="0" w:color="auto"/>
              <w:right w:val="single" w:sz="4" w:space="0" w:color="auto"/>
            </w:tcBorders>
            <w:shd w:val="clear" w:color="auto" w:fill="auto"/>
            <w:noWrap/>
            <w:vAlign w:val="center"/>
          </w:tcPr>
          <w:p w14:paraId="07A1F16E"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67</w:t>
            </w:r>
          </w:p>
        </w:tc>
        <w:tc>
          <w:tcPr>
            <w:tcW w:w="0" w:type="auto"/>
            <w:tcBorders>
              <w:top w:val="nil"/>
              <w:left w:val="nil"/>
              <w:bottom w:val="single" w:sz="4" w:space="0" w:color="auto"/>
              <w:right w:val="single" w:sz="4" w:space="0" w:color="auto"/>
            </w:tcBorders>
            <w:shd w:val="clear" w:color="auto" w:fill="auto"/>
            <w:noWrap/>
            <w:vAlign w:val="center"/>
          </w:tcPr>
          <w:p w14:paraId="6AB7C4D4"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570998.0288</w:t>
            </w:r>
          </w:p>
        </w:tc>
        <w:tc>
          <w:tcPr>
            <w:tcW w:w="0" w:type="auto"/>
            <w:tcBorders>
              <w:top w:val="nil"/>
              <w:left w:val="nil"/>
              <w:bottom w:val="single" w:sz="4" w:space="0" w:color="auto"/>
              <w:right w:val="single" w:sz="4" w:space="0" w:color="auto"/>
            </w:tcBorders>
            <w:shd w:val="clear" w:color="auto" w:fill="auto"/>
            <w:noWrap/>
            <w:vAlign w:val="center"/>
          </w:tcPr>
          <w:p w14:paraId="2706D7E0"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3535857.624</w:t>
            </w:r>
          </w:p>
        </w:tc>
      </w:tr>
      <w:tr w:rsidR="000F4245" w14:paraId="2F485300" w14:textId="77777777">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tcPr>
          <w:p w14:paraId="78AE807F"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6</w:t>
            </w:r>
          </w:p>
        </w:tc>
        <w:tc>
          <w:tcPr>
            <w:tcW w:w="0" w:type="auto"/>
            <w:tcBorders>
              <w:top w:val="nil"/>
              <w:left w:val="nil"/>
              <w:bottom w:val="single" w:sz="4" w:space="0" w:color="auto"/>
              <w:right w:val="single" w:sz="4" w:space="0" w:color="auto"/>
            </w:tcBorders>
            <w:shd w:val="clear" w:color="auto" w:fill="auto"/>
            <w:noWrap/>
            <w:vAlign w:val="center"/>
          </w:tcPr>
          <w:p w14:paraId="59846F76"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569422.9819</w:t>
            </w:r>
          </w:p>
        </w:tc>
        <w:tc>
          <w:tcPr>
            <w:tcW w:w="0" w:type="auto"/>
            <w:tcBorders>
              <w:top w:val="nil"/>
              <w:left w:val="nil"/>
              <w:bottom w:val="single" w:sz="4" w:space="0" w:color="auto"/>
              <w:right w:val="single" w:sz="4" w:space="0" w:color="auto"/>
            </w:tcBorders>
            <w:shd w:val="clear" w:color="auto" w:fill="auto"/>
            <w:noWrap/>
            <w:vAlign w:val="center"/>
          </w:tcPr>
          <w:p w14:paraId="48B4EE4A"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3534414.026</w:t>
            </w:r>
          </w:p>
        </w:tc>
        <w:tc>
          <w:tcPr>
            <w:tcW w:w="0" w:type="auto"/>
            <w:tcBorders>
              <w:top w:val="nil"/>
              <w:left w:val="nil"/>
              <w:bottom w:val="single" w:sz="4" w:space="0" w:color="auto"/>
              <w:right w:val="single" w:sz="4" w:space="0" w:color="auto"/>
            </w:tcBorders>
            <w:shd w:val="clear" w:color="auto" w:fill="auto"/>
            <w:noWrap/>
            <w:vAlign w:val="center"/>
          </w:tcPr>
          <w:p w14:paraId="6026605A"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37</w:t>
            </w:r>
          </w:p>
        </w:tc>
        <w:tc>
          <w:tcPr>
            <w:tcW w:w="0" w:type="auto"/>
            <w:tcBorders>
              <w:top w:val="nil"/>
              <w:left w:val="nil"/>
              <w:bottom w:val="single" w:sz="4" w:space="0" w:color="auto"/>
              <w:right w:val="single" w:sz="4" w:space="0" w:color="auto"/>
            </w:tcBorders>
            <w:shd w:val="clear" w:color="auto" w:fill="auto"/>
            <w:noWrap/>
            <w:vAlign w:val="center"/>
          </w:tcPr>
          <w:p w14:paraId="3B4B43DF"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570543.5391</w:t>
            </w:r>
          </w:p>
        </w:tc>
        <w:tc>
          <w:tcPr>
            <w:tcW w:w="0" w:type="auto"/>
            <w:tcBorders>
              <w:top w:val="nil"/>
              <w:left w:val="nil"/>
              <w:bottom w:val="single" w:sz="4" w:space="0" w:color="auto"/>
              <w:right w:val="single" w:sz="4" w:space="0" w:color="auto"/>
            </w:tcBorders>
            <w:shd w:val="clear" w:color="auto" w:fill="auto"/>
            <w:noWrap/>
            <w:vAlign w:val="center"/>
          </w:tcPr>
          <w:p w14:paraId="5177A06C"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3534640.6</w:t>
            </w:r>
          </w:p>
        </w:tc>
        <w:tc>
          <w:tcPr>
            <w:tcW w:w="0" w:type="auto"/>
            <w:tcBorders>
              <w:top w:val="nil"/>
              <w:left w:val="nil"/>
              <w:bottom w:val="single" w:sz="4" w:space="0" w:color="auto"/>
              <w:right w:val="single" w:sz="4" w:space="0" w:color="auto"/>
            </w:tcBorders>
            <w:shd w:val="clear" w:color="auto" w:fill="auto"/>
            <w:noWrap/>
            <w:vAlign w:val="center"/>
          </w:tcPr>
          <w:p w14:paraId="755223FA"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68</w:t>
            </w:r>
          </w:p>
        </w:tc>
        <w:tc>
          <w:tcPr>
            <w:tcW w:w="0" w:type="auto"/>
            <w:tcBorders>
              <w:top w:val="nil"/>
              <w:left w:val="nil"/>
              <w:bottom w:val="single" w:sz="4" w:space="0" w:color="auto"/>
              <w:right w:val="single" w:sz="4" w:space="0" w:color="auto"/>
            </w:tcBorders>
            <w:shd w:val="clear" w:color="auto" w:fill="auto"/>
            <w:noWrap/>
            <w:vAlign w:val="center"/>
          </w:tcPr>
          <w:p w14:paraId="6B3B185E"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570772.7692</w:t>
            </w:r>
          </w:p>
        </w:tc>
        <w:tc>
          <w:tcPr>
            <w:tcW w:w="0" w:type="auto"/>
            <w:tcBorders>
              <w:top w:val="nil"/>
              <w:left w:val="nil"/>
              <w:bottom w:val="single" w:sz="4" w:space="0" w:color="auto"/>
              <w:right w:val="single" w:sz="4" w:space="0" w:color="auto"/>
            </w:tcBorders>
            <w:shd w:val="clear" w:color="auto" w:fill="auto"/>
            <w:noWrap/>
            <w:vAlign w:val="center"/>
          </w:tcPr>
          <w:p w14:paraId="5522B360"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3535919.439</w:t>
            </w:r>
          </w:p>
        </w:tc>
      </w:tr>
      <w:tr w:rsidR="000F4245" w14:paraId="1C20CA27" w14:textId="77777777">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tcPr>
          <w:p w14:paraId="04A4FAC6"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7</w:t>
            </w:r>
          </w:p>
        </w:tc>
        <w:tc>
          <w:tcPr>
            <w:tcW w:w="0" w:type="auto"/>
            <w:tcBorders>
              <w:top w:val="nil"/>
              <w:left w:val="nil"/>
              <w:bottom w:val="single" w:sz="4" w:space="0" w:color="auto"/>
              <w:right w:val="single" w:sz="4" w:space="0" w:color="auto"/>
            </w:tcBorders>
            <w:shd w:val="clear" w:color="auto" w:fill="auto"/>
            <w:noWrap/>
            <w:vAlign w:val="center"/>
          </w:tcPr>
          <w:p w14:paraId="48353441"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569420.5159</w:t>
            </w:r>
          </w:p>
        </w:tc>
        <w:tc>
          <w:tcPr>
            <w:tcW w:w="0" w:type="auto"/>
            <w:tcBorders>
              <w:top w:val="nil"/>
              <w:left w:val="nil"/>
              <w:bottom w:val="single" w:sz="4" w:space="0" w:color="auto"/>
              <w:right w:val="single" w:sz="4" w:space="0" w:color="auto"/>
            </w:tcBorders>
            <w:shd w:val="clear" w:color="auto" w:fill="auto"/>
            <w:noWrap/>
            <w:vAlign w:val="center"/>
          </w:tcPr>
          <w:p w14:paraId="3C226F8A"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3534400.352</w:t>
            </w:r>
          </w:p>
        </w:tc>
        <w:tc>
          <w:tcPr>
            <w:tcW w:w="0" w:type="auto"/>
            <w:tcBorders>
              <w:top w:val="nil"/>
              <w:left w:val="nil"/>
              <w:bottom w:val="single" w:sz="4" w:space="0" w:color="auto"/>
              <w:right w:val="single" w:sz="4" w:space="0" w:color="auto"/>
            </w:tcBorders>
            <w:shd w:val="clear" w:color="auto" w:fill="auto"/>
            <w:noWrap/>
            <w:vAlign w:val="center"/>
          </w:tcPr>
          <w:p w14:paraId="101DD761"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38</w:t>
            </w:r>
          </w:p>
        </w:tc>
        <w:tc>
          <w:tcPr>
            <w:tcW w:w="0" w:type="auto"/>
            <w:tcBorders>
              <w:top w:val="nil"/>
              <w:left w:val="nil"/>
              <w:bottom w:val="single" w:sz="4" w:space="0" w:color="auto"/>
              <w:right w:val="single" w:sz="4" w:space="0" w:color="auto"/>
            </w:tcBorders>
            <w:shd w:val="clear" w:color="auto" w:fill="auto"/>
            <w:noWrap/>
            <w:vAlign w:val="center"/>
          </w:tcPr>
          <w:p w14:paraId="63DC5A56"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570602.9817</w:t>
            </w:r>
          </w:p>
        </w:tc>
        <w:tc>
          <w:tcPr>
            <w:tcW w:w="0" w:type="auto"/>
            <w:tcBorders>
              <w:top w:val="nil"/>
              <w:left w:val="nil"/>
              <w:bottom w:val="single" w:sz="4" w:space="0" w:color="auto"/>
              <w:right w:val="single" w:sz="4" w:space="0" w:color="auto"/>
            </w:tcBorders>
            <w:shd w:val="clear" w:color="auto" w:fill="auto"/>
            <w:noWrap/>
            <w:vAlign w:val="center"/>
          </w:tcPr>
          <w:p w14:paraId="178274A1"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3534708.048</w:t>
            </w:r>
          </w:p>
        </w:tc>
        <w:tc>
          <w:tcPr>
            <w:tcW w:w="0" w:type="auto"/>
            <w:tcBorders>
              <w:top w:val="nil"/>
              <w:left w:val="nil"/>
              <w:bottom w:val="single" w:sz="4" w:space="0" w:color="auto"/>
              <w:right w:val="single" w:sz="4" w:space="0" w:color="auto"/>
            </w:tcBorders>
            <w:shd w:val="clear" w:color="auto" w:fill="auto"/>
            <w:noWrap/>
            <w:vAlign w:val="center"/>
          </w:tcPr>
          <w:p w14:paraId="02C100BC"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69</w:t>
            </w:r>
          </w:p>
        </w:tc>
        <w:tc>
          <w:tcPr>
            <w:tcW w:w="0" w:type="auto"/>
            <w:tcBorders>
              <w:top w:val="nil"/>
              <w:left w:val="nil"/>
              <w:bottom w:val="single" w:sz="4" w:space="0" w:color="auto"/>
              <w:right w:val="single" w:sz="4" w:space="0" w:color="auto"/>
            </w:tcBorders>
            <w:shd w:val="clear" w:color="auto" w:fill="auto"/>
            <w:noWrap/>
            <w:vAlign w:val="center"/>
          </w:tcPr>
          <w:p w14:paraId="4145E145"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570767.6995</w:t>
            </w:r>
          </w:p>
        </w:tc>
        <w:tc>
          <w:tcPr>
            <w:tcW w:w="0" w:type="auto"/>
            <w:tcBorders>
              <w:top w:val="nil"/>
              <w:left w:val="nil"/>
              <w:bottom w:val="single" w:sz="4" w:space="0" w:color="auto"/>
              <w:right w:val="single" w:sz="4" w:space="0" w:color="auto"/>
            </w:tcBorders>
            <w:shd w:val="clear" w:color="auto" w:fill="auto"/>
            <w:noWrap/>
            <w:vAlign w:val="center"/>
          </w:tcPr>
          <w:p w14:paraId="30DFFE05"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3535892.816</w:t>
            </w:r>
          </w:p>
        </w:tc>
      </w:tr>
      <w:tr w:rsidR="000F4245" w14:paraId="123B8D5A" w14:textId="77777777">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tcPr>
          <w:p w14:paraId="30F806D2"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8</w:t>
            </w:r>
          </w:p>
        </w:tc>
        <w:tc>
          <w:tcPr>
            <w:tcW w:w="0" w:type="auto"/>
            <w:tcBorders>
              <w:top w:val="nil"/>
              <w:left w:val="nil"/>
              <w:bottom w:val="single" w:sz="4" w:space="0" w:color="auto"/>
              <w:right w:val="single" w:sz="4" w:space="0" w:color="auto"/>
            </w:tcBorders>
            <w:shd w:val="clear" w:color="auto" w:fill="auto"/>
            <w:noWrap/>
            <w:vAlign w:val="center"/>
          </w:tcPr>
          <w:p w14:paraId="362A7929"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569442.6232</w:t>
            </w:r>
          </w:p>
        </w:tc>
        <w:tc>
          <w:tcPr>
            <w:tcW w:w="0" w:type="auto"/>
            <w:tcBorders>
              <w:top w:val="nil"/>
              <w:left w:val="nil"/>
              <w:bottom w:val="single" w:sz="4" w:space="0" w:color="auto"/>
              <w:right w:val="single" w:sz="4" w:space="0" w:color="auto"/>
            </w:tcBorders>
            <w:shd w:val="clear" w:color="auto" w:fill="auto"/>
            <w:noWrap/>
            <w:vAlign w:val="center"/>
          </w:tcPr>
          <w:p w14:paraId="1676EFB1"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3534334.324</w:t>
            </w:r>
          </w:p>
        </w:tc>
        <w:tc>
          <w:tcPr>
            <w:tcW w:w="0" w:type="auto"/>
            <w:tcBorders>
              <w:top w:val="nil"/>
              <w:left w:val="nil"/>
              <w:bottom w:val="single" w:sz="4" w:space="0" w:color="auto"/>
              <w:right w:val="single" w:sz="4" w:space="0" w:color="auto"/>
            </w:tcBorders>
            <w:shd w:val="clear" w:color="auto" w:fill="auto"/>
            <w:noWrap/>
            <w:vAlign w:val="center"/>
          </w:tcPr>
          <w:p w14:paraId="6BD60BF3"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39</w:t>
            </w:r>
          </w:p>
        </w:tc>
        <w:tc>
          <w:tcPr>
            <w:tcW w:w="0" w:type="auto"/>
            <w:tcBorders>
              <w:top w:val="nil"/>
              <w:left w:val="nil"/>
              <w:bottom w:val="single" w:sz="4" w:space="0" w:color="auto"/>
              <w:right w:val="single" w:sz="4" w:space="0" w:color="auto"/>
            </w:tcBorders>
            <w:shd w:val="clear" w:color="auto" w:fill="auto"/>
            <w:noWrap/>
            <w:vAlign w:val="center"/>
          </w:tcPr>
          <w:p w14:paraId="0D956164"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570650.8187</w:t>
            </w:r>
          </w:p>
        </w:tc>
        <w:tc>
          <w:tcPr>
            <w:tcW w:w="0" w:type="auto"/>
            <w:tcBorders>
              <w:top w:val="nil"/>
              <w:left w:val="nil"/>
              <w:bottom w:val="single" w:sz="4" w:space="0" w:color="auto"/>
              <w:right w:val="single" w:sz="4" w:space="0" w:color="auto"/>
            </w:tcBorders>
            <w:shd w:val="clear" w:color="auto" w:fill="auto"/>
            <w:noWrap/>
            <w:vAlign w:val="center"/>
          </w:tcPr>
          <w:p w14:paraId="36C5F366"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3534767.428</w:t>
            </w:r>
          </w:p>
        </w:tc>
        <w:tc>
          <w:tcPr>
            <w:tcW w:w="0" w:type="auto"/>
            <w:tcBorders>
              <w:top w:val="nil"/>
              <w:left w:val="nil"/>
              <w:bottom w:val="single" w:sz="4" w:space="0" w:color="auto"/>
              <w:right w:val="single" w:sz="4" w:space="0" w:color="auto"/>
            </w:tcBorders>
            <w:shd w:val="clear" w:color="auto" w:fill="auto"/>
            <w:noWrap/>
            <w:vAlign w:val="center"/>
          </w:tcPr>
          <w:p w14:paraId="63176120"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70</w:t>
            </w:r>
          </w:p>
        </w:tc>
        <w:tc>
          <w:tcPr>
            <w:tcW w:w="0" w:type="auto"/>
            <w:tcBorders>
              <w:top w:val="nil"/>
              <w:left w:val="nil"/>
              <w:bottom w:val="single" w:sz="4" w:space="0" w:color="auto"/>
              <w:right w:val="single" w:sz="4" w:space="0" w:color="auto"/>
            </w:tcBorders>
            <w:shd w:val="clear" w:color="auto" w:fill="auto"/>
            <w:noWrap/>
            <w:vAlign w:val="center"/>
          </w:tcPr>
          <w:p w14:paraId="12F5F6FF"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570742.0983</w:t>
            </w:r>
          </w:p>
        </w:tc>
        <w:tc>
          <w:tcPr>
            <w:tcW w:w="0" w:type="auto"/>
            <w:tcBorders>
              <w:top w:val="nil"/>
              <w:left w:val="nil"/>
              <w:bottom w:val="single" w:sz="4" w:space="0" w:color="auto"/>
              <w:right w:val="single" w:sz="4" w:space="0" w:color="auto"/>
            </w:tcBorders>
            <w:shd w:val="clear" w:color="auto" w:fill="auto"/>
            <w:noWrap/>
            <w:vAlign w:val="center"/>
          </w:tcPr>
          <w:p w14:paraId="01115D79"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3535810.86</w:t>
            </w:r>
          </w:p>
        </w:tc>
      </w:tr>
      <w:tr w:rsidR="000F4245" w14:paraId="4DD0C7DA" w14:textId="77777777">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tcPr>
          <w:p w14:paraId="11AA777D"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9</w:t>
            </w:r>
          </w:p>
        </w:tc>
        <w:tc>
          <w:tcPr>
            <w:tcW w:w="0" w:type="auto"/>
            <w:tcBorders>
              <w:top w:val="nil"/>
              <w:left w:val="nil"/>
              <w:bottom w:val="single" w:sz="4" w:space="0" w:color="auto"/>
              <w:right w:val="single" w:sz="4" w:space="0" w:color="auto"/>
            </w:tcBorders>
            <w:shd w:val="clear" w:color="auto" w:fill="auto"/>
            <w:noWrap/>
            <w:vAlign w:val="center"/>
          </w:tcPr>
          <w:p w14:paraId="53B6A175"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569516.2223</w:t>
            </w:r>
          </w:p>
        </w:tc>
        <w:tc>
          <w:tcPr>
            <w:tcW w:w="0" w:type="auto"/>
            <w:tcBorders>
              <w:top w:val="nil"/>
              <w:left w:val="nil"/>
              <w:bottom w:val="single" w:sz="4" w:space="0" w:color="auto"/>
              <w:right w:val="single" w:sz="4" w:space="0" w:color="auto"/>
            </w:tcBorders>
            <w:shd w:val="clear" w:color="auto" w:fill="auto"/>
            <w:noWrap/>
            <w:vAlign w:val="center"/>
          </w:tcPr>
          <w:p w14:paraId="205CD9B0"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3534251.133</w:t>
            </w:r>
          </w:p>
        </w:tc>
        <w:tc>
          <w:tcPr>
            <w:tcW w:w="0" w:type="auto"/>
            <w:tcBorders>
              <w:top w:val="nil"/>
              <w:left w:val="nil"/>
              <w:bottom w:val="single" w:sz="4" w:space="0" w:color="auto"/>
              <w:right w:val="single" w:sz="4" w:space="0" w:color="auto"/>
            </w:tcBorders>
            <w:shd w:val="clear" w:color="auto" w:fill="auto"/>
            <w:noWrap/>
            <w:vAlign w:val="center"/>
          </w:tcPr>
          <w:p w14:paraId="2517FE5F"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40</w:t>
            </w:r>
          </w:p>
        </w:tc>
        <w:tc>
          <w:tcPr>
            <w:tcW w:w="0" w:type="auto"/>
            <w:tcBorders>
              <w:top w:val="nil"/>
              <w:left w:val="nil"/>
              <w:bottom w:val="single" w:sz="4" w:space="0" w:color="auto"/>
              <w:right w:val="single" w:sz="4" w:space="0" w:color="auto"/>
            </w:tcBorders>
            <w:shd w:val="clear" w:color="auto" w:fill="auto"/>
            <w:noWrap/>
            <w:vAlign w:val="center"/>
          </w:tcPr>
          <w:p w14:paraId="2486364A"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570680.8034</w:t>
            </w:r>
          </w:p>
        </w:tc>
        <w:tc>
          <w:tcPr>
            <w:tcW w:w="0" w:type="auto"/>
            <w:tcBorders>
              <w:top w:val="nil"/>
              <w:left w:val="nil"/>
              <w:bottom w:val="single" w:sz="4" w:space="0" w:color="auto"/>
              <w:right w:val="single" w:sz="4" w:space="0" w:color="auto"/>
            </w:tcBorders>
            <w:shd w:val="clear" w:color="auto" w:fill="auto"/>
            <w:noWrap/>
            <w:vAlign w:val="center"/>
          </w:tcPr>
          <w:p w14:paraId="4BDD7C10"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3534815.561</w:t>
            </w:r>
          </w:p>
        </w:tc>
        <w:tc>
          <w:tcPr>
            <w:tcW w:w="0" w:type="auto"/>
            <w:tcBorders>
              <w:top w:val="nil"/>
              <w:left w:val="nil"/>
              <w:bottom w:val="single" w:sz="4" w:space="0" w:color="auto"/>
              <w:right w:val="single" w:sz="4" w:space="0" w:color="auto"/>
            </w:tcBorders>
            <w:shd w:val="clear" w:color="auto" w:fill="auto"/>
            <w:noWrap/>
            <w:vAlign w:val="center"/>
          </w:tcPr>
          <w:p w14:paraId="0AED6116"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71</w:t>
            </w:r>
          </w:p>
        </w:tc>
        <w:tc>
          <w:tcPr>
            <w:tcW w:w="0" w:type="auto"/>
            <w:tcBorders>
              <w:top w:val="nil"/>
              <w:left w:val="nil"/>
              <w:bottom w:val="single" w:sz="4" w:space="0" w:color="auto"/>
              <w:right w:val="single" w:sz="4" w:space="0" w:color="auto"/>
            </w:tcBorders>
            <w:shd w:val="clear" w:color="auto" w:fill="auto"/>
            <w:noWrap/>
            <w:vAlign w:val="center"/>
          </w:tcPr>
          <w:p w14:paraId="4FB2325A"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570700.3001</w:t>
            </w:r>
          </w:p>
        </w:tc>
        <w:tc>
          <w:tcPr>
            <w:tcW w:w="0" w:type="auto"/>
            <w:tcBorders>
              <w:top w:val="nil"/>
              <w:left w:val="nil"/>
              <w:bottom w:val="single" w:sz="4" w:space="0" w:color="auto"/>
              <w:right w:val="single" w:sz="4" w:space="0" w:color="auto"/>
            </w:tcBorders>
            <w:shd w:val="clear" w:color="auto" w:fill="auto"/>
            <w:noWrap/>
            <w:vAlign w:val="center"/>
          </w:tcPr>
          <w:p w14:paraId="02428ABB"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3535644.595</w:t>
            </w:r>
          </w:p>
        </w:tc>
      </w:tr>
      <w:tr w:rsidR="000F4245" w14:paraId="49D0D636" w14:textId="77777777">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tcPr>
          <w:p w14:paraId="5D8FDE92"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10</w:t>
            </w:r>
          </w:p>
        </w:tc>
        <w:tc>
          <w:tcPr>
            <w:tcW w:w="0" w:type="auto"/>
            <w:tcBorders>
              <w:top w:val="nil"/>
              <w:left w:val="nil"/>
              <w:bottom w:val="single" w:sz="4" w:space="0" w:color="auto"/>
              <w:right w:val="single" w:sz="4" w:space="0" w:color="auto"/>
            </w:tcBorders>
            <w:shd w:val="clear" w:color="auto" w:fill="auto"/>
            <w:noWrap/>
            <w:vAlign w:val="center"/>
          </w:tcPr>
          <w:p w14:paraId="735A78DA"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569552.1032</w:t>
            </w:r>
          </w:p>
        </w:tc>
        <w:tc>
          <w:tcPr>
            <w:tcW w:w="0" w:type="auto"/>
            <w:tcBorders>
              <w:top w:val="nil"/>
              <w:left w:val="nil"/>
              <w:bottom w:val="single" w:sz="4" w:space="0" w:color="auto"/>
              <w:right w:val="single" w:sz="4" w:space="0" w:color="auto"/>
            </w:tcBorders>
            <w:shd w:val="clear" w:color="auto" w:fill="auto"/>
            <w:noWrap/>
            <w:vAlign w:val="center"/>
          </w:tcPr>
          <w:p w14:paraId="70DB4006"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3534224.146</w:t>
            </w:r>
          </w:p>
        </w:tc>
        <w:tc>
          <w:tcPr>
            <w:tcW w:w="0" w:type="auto"/>
            <w:tcBorders>
              <w:top w:val="nil"/>
              <w:left w:val="nil"/>
              <w:bottom w:val="single" w:sz="4" w:space="0" w:color="auto"/>
              <w:right w:val="single" w:sz="4" w:space="0" w:color="auto"/>
            </w:tcBorders>
            <w:shd w:val="clear" w:color="auto" w:fill="auto"/>
            <w:noWrap/>
            <w:vAlign w:val="center"/>
          </w:tcPr>
          <w:p w14:paraId="263417B3"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41</w:t>
            </w:r>
          </w:p>
        </w:tc>
        <w:tc>
          <w:tcPr>
            <w:tcW w:w="0" w:type="auto"/>
            <w:tcBorders>
              <w:top w:val="nil"/>
              <w:left w:val="nil"/>
              <w:bottom w:val="single" w:sz="4" w:space="0" w:color="auto"/>
              <w:right w:val="single" w:sz="4" w:space="0" w:color="auto"/>
            </w:tcBorders>
            <w:shd w:val="clear" w:color="auto" w:fill="auto"/>
            <w:noWrap/>
            <w:vAlign w:val="center"/>
          </w:tcPr>
          <w:p w14:paraId="377DE8B2"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570695.1236</w:t>
            </w:r>
          </w:p>
        </w:tc>
        <w:tc>
          <w:tcPr>
            <w:tcW w:w="0" w:type="auto"/>
            <w:tcBorders>
              <w:top w:val="nil"/>
              <w:left w:val="nil"/>
              <w:bottom w:val="single" w:sz="4" w:space="0" w:color="auto"/>
              <w:right w:val="single" w:sz="4" w:space="0" w:color="auto"/>
            </w:tcBorders>
            <w:shd w:val="clear" w:color="auto" w:fill="auto"/>
            <w:noWrap/>
            <w:vAlign w:val="center"/>
          </w:tcPr>
          <w:p w14:paraId="7454D71E"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3534845.457</w:t>
            </w:r>
          </w:p>
        </w:tc>
        <w:tc>
          <w:tcPr>
            <w:tcW w:w="0" w:type="auto"/>
            <w:tcBorders>
              <w:top w:val="nil"/>
              <w:left w:val="nil"/>
              <w:bottom w:val="single" w:sz="4" w:space="0" w:color="auto"/>
              <w:right w:val="single" w:sz="4" w:space="0" w:color="auto"/>
            </w:tcBorders>
            <w:shd w:val="clear" w:color="auto" w:fill="auto"/>
            <w:noWrap/>
            <w:vAlign w:val="center"/>
          </w:tcPr>
          <w:p w14:paraId="75CD8DA9"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72</w:t>
            </w:r>
          </w:p>
        </w:tc>
        <w:tc>
          <w:tcPr>
            <w:tcW w:w="0" w:type="auto"/>
            <w:tcBorders>
              <w:top w:val="nil"/>
              <w:left w:val="nil"/>
              <w:bottom w:val="single" w:sz="4" w:space="0" w:color="auto"/>
              <w:right w:val="single" w:sz="4" w:space="0" w:color="auto"/>
            </w:tcBorders>
            <w:shd w:val="clear" w:color="auto" w:fill="auto"/>
            <w:noWrap/>
            <w:vAlign w:val="center"/>
          </w:tcPr>
          <w:p w14:paraId="69C07EA8"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570680.503</w:t>
            </w:r>
          </w:p>
        </w:tc>
        <w:tc>
          <w:tcPr>
            <w:tcW w:w="0" w:type="auto"/>
            <w:tcBorders>
              <w:top w:val="nil"/>
              <w:left w:val="nil"/>
              <w:bottom w:val="single" w:sz="4" w:space="0" w:color="auto"/>
              <w:right w:val="single" w:sz="4" w:space="0" w:color="auto"/>
            </w:tcBorders>
            <w:shd w:val="clear" w:color="auto" w:fill="auto"/>
            <w:noWrap/>
            <w:vAlign w:val="center"/>
          </w:tcPr>
          <w:p w14:paraId="18C7F363"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3535545.651</w:t>
            </w:r>
          </w:p>
        </w:tc>
      </w:tr>
      <w:tr w:rsidR="000F4245" w14:paraId="39EDE31C" w14:textId="77777777">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tcPr>
          <w:p w14:paraId="6BB6A6C3"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11</w:t>
            </w:r>
          </w:p>
        </w:tc>
        <w:tc>
          <w:tcPr>
            <w:tcW w:w="0" w:type="auto"/>
            <w:tcBorders>
              <w:top w:val="nil"/>
              <w:left w:val="nil"/>
              <w:bottom w:val="single" w:sz="4" w:space="0" w:color="auto"/>
              <w:right w:val="single" w:sz="4" w:space="0" w:color="auto"/>
            </w:tcBorders>
            <w:shd w:val="clear" w:color="auto" w:fill="auto"/>
            <w:noWrap/>
            <w:vAlign w:val="center"/>
          </w:tcPr>
          <w:p w14:paraId="59287C2D"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569634.8417</w:t>
            </w:r>
          </w:p>
        </w:tc>
        <w:tc>
          <w:tcPr>
            <w:tcW w:w="0" w:type="auto"/>
            <w:tcBorders>
              <w:top w:val="nil"/>
              <w:left w:val="nil"/>
              <w:bottom w:val="single" w:sz="4" w:space="0" w:color="auto"/>
              <w:right w:val="single" w:sz="4" w:space="0" w:color="auto"/>
            </w:tcBorders>
            <w:shd w:val="clear" w:color="auto" w:fill="auto"/>
            <w:noWrap/>
            <w:vAlign w:val="center"/>
          </w:tcPr>
          <w:p w14:paraId="0130B593"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3534179.919</w:t>
            </w:r>
          </w:p>
        </w:tc>
        <w:tc>
          <w:tcPr>
            <w:tcW w:w="0" w:type="auto"/>
            <w:tcBorders>
              <w:top w:val="nil"/>
              <w:left w:val="nil"/>
              <w:bottom w:val="single" w:sz="4" w:space="0" w:color="auto"/>
              <w:right w:val="single" w:sz="4" w:space="0" w:color="auto"/>
            </w:tcBorders>
            <w:shd w:val="clear" w:color="auto" w:fill="auto"/>
            <w:noWrap/>
            <w:vAlign w:val="center"/>
          </w:tcPr>
          <w:p w14:paraId="44B2791B"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42</w:t>
            </w:r>
          </w:p>
        </w:tc>
        <w:tc>
          <w:tcPr>
            <w:tcW w:w="0" w:type="auto"/>
            <w:tcBorders>
              <w:top w:val="nil"/>
              <w:left w:val="nil"/>
              <w:bottom w:val="single" w:sz="4" w:space="0" w:color="auto"/>
              <w:right w:val="single" w:sz="4" w:space="0" w:color="auto"/>
            </w:tcBorders>
            <w:shd w:val="clear" w:color="auto" w:fill="auto"/>
            <w:noWrap/>
            <w:vAlign w:val="center"/>
          </w:tcPr>
          <w:p w14:paraId="0DDCDD33"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570738.5224</w:t>
            </w:r>
          </w:p>
        </w:tc>
        <w:tc>
          <w:tcPr>
            <w:tcW w:w="0" w:type="auto"/>
            <w:tcBorders>
              <w:top w:val="nil"/>
              <w:left w:val="nil"/>
              <w:bottom w:val="single" w:sz="4" w:space="0" w:color="auto"/>
              <w:right w:val="single" w:sz="4" w:space="0" w:color="auto"/>
            </w:tcBorders>
            <w:shd w:val="clear" w:color="auto" w:fill="auto"/>
            <w:noWrap/>
            <w:vAlign w:val="center"/>
          </w:tcPr>
          <w:p w14:paraId="6D1EAB0B"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3534903.69</w:t>
            </w:r>
          </w:p>
        </w:tc>
        <w:tc>
          <w:tcPr>
            <w:tcW w:w="0" w:type="auto"/>
            <w:tcBorders>
              <w:top w:val="nil"/>
              <w:left w:val="nil"/>
              <w:bottom w:val="single" w:sz="4" w:space="0" w:color="auto"/>
              <w:right w:val="single" w:sz="4" w:space="0" w:color="auto"/>
            </w:tcBorders>
            <w:shd w:val="clear" w:color="auto" w:fill="auto"/>
            <w:noWrap/>
            <w:vAlign w:val="center"/>
          </w:tcPr>
          <w:p w14:paraId="4C94A3B4"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73</w:t>
            </w:r>
          </w:p>
        </w:tc>
        <w:tc>
          <w:tcPr>
            <w:tcW w:w="0" w:type="auto"/>
            <w:tcBorders>
              <w:top w:val="nil"/>
              <w:left w:val="nil"/>
              <w:bottom w:val="single" w:sz="4" w:space="0" w:color="auto"/>
              <w:right w:val="single" w:sz="4" w:space="0" w:color="auto"/>
            </w:tcBorders>
            <w:shd w:val="clear" w:color="auto" w:fill="auto"/>
            <w:noWrap/>
            <w:vAlign w:val="center"/>
          </w:tcPr>
          <w:p w14:paraId="7D592101"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570664.5842</w:t>
            </w:r>
          </w:p>
        </w:tc>
        <w:tc>
          <w:tcPr>
            <w:tcW w:w="0" w:type="auto"/>
            <w:tcBorders>
              <w:top w:val="nil"/>
              <w:left w:val="nil"/>
              <w:bottom w:val="single" w:sz="4" w:space="0" w:color="auto"/>
              <w:right w:val="single" w:sz="4" w:space="0" w:color="auto"/>
            </w:tcBorders>
            <w:shd w:val="clear" w:color="auto" w:fill="auto"/>
            <w:noWrap/>
            <w:vAlign w:val="center"/>
          </w:tcPr>
          <w:p w14:paraId="5F5423CA"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3535414.239</w:t>
            </w:r>
          </w:p>
        </w:tc>
      </w:tr>
      <w:tr w:rsidR="000F4245" w14:paraId="4B915121" w14:textId="77777777">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tcPr>
          <w:p w14:paraId="762E8422"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12</w:t>
            </w:r>
          </w:p>
        </w:tc>
        <w:tc>
          <w:tcPr>
            <w:tcW w:w="0" w:type="auto"/>
            <w:tcBorders>
              <w:top w:val="nil"/>
              <w:left w:val="nil"/>
              <w:bottom w:val="single" w:sz="4" w:space="0" w:color="auto"/>
              <w:right w:val="single" w:sz="4" w:space="0" w:color="auto"/>
            </w:tcBorders>
            <w:shd w:val="clear" w:color="auto" w:fill="auto"/>
            <w:noWrap/>
            <w:vAlign w:val="center"/>
          </w:tcPr>
          <w:p w14:paraId="718FF9D2"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569660.9208</w:t>
            </w:r>
          </w:p>
        </w:tc>
        <w:tc>
          <w:tcPr>
            <w:tcW w:w="0" w:type="auto"/>
            <w:tcBorders>
              <w:top w:val="nil"/>
              <w:left w:val="nil"/>
              <w:bottom w:val="single" w:sz="4" w:space="0" w:color="auto"/>
              <w:right w:val="single" w:sz="4" w:space="0" w:color="auto"/>
            </w:tcBorders>
            <w:shd w:val="clear" w:color="auto" w:fill="auto"/>
            <w:noWrap/>
            <w:vAlign w:val="center"/>
          </w:tcPr>
          <w:p w14:paraId="3B6FD5AA"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3534157.006</w:t>
            </w:r>
          </w:p>
        </w:tc>
        <w:tc>
          <w:tcPr>
            <w:tcW w:w="0" w:type="auto"/>
            <w:tcBorders>
              <w:top w:val="nil"/>
              <w:left w:val="nil"/>
              <w:bottom w:val="single" w:sz="4" w:space="0" w:color="auto"/>
              <w:right w:val="single" w:sz="4" w:space="0" w:color="auto"/>
            </w:tcBorders>
            <w:shd w:val="clear" w:color="auto" w:fill="auto"/>
            <w:noWrap/>
            <w:vAlign w:val="center"/>
          </w:tcPr>
          <w:p w14:paraId="4C64B5A5"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43</w:t>
            </w:r>
          </w:p>
        </w:tc>
        <w:tc>
          <w:tcPr>
            <w:tcW w:w="0" w:type="auto"/>
            <w:tcBorders>
              <w:top w:val="nil"/>
              <w:left w:val="nil"/>
              <w:bottom w:val="single" w:sz="4" w:space="0" w:color="auto"/>
              <w:right w:val="single" w:sz="4" w:space="0" w:color="auto"/>
            </w:tcBorders>
            <w:shd w:val="clear" w:color="auto" w:fill="auto"/>
            <w:noWrap/>
            <w:vAlign w:val="center"/>
          </w:tcPr>
          <w:p w14:paraId="4E996171"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570783.2964</w:t>
            </w:r>
          </w:p>
        </w:tc>
        <w:tc>
          <w:tcPr>
            <w:tcW w:w="0" w:type="auto"/>
            <w:tcBorders>
              <w:top w:val="nil"/>
              <w:left w:val="nil"/>
              <w:bottom w:val="single" w:sz="4" w:space="0" w:color="auto"/>
              <w:right w:val="single" w:sz="4" w:space="0" w:color="auto"/>
            </w:tcBorders>
            <w:shd w:val="clear" w:color="auto" w:fill="auto"/>
            <w:noWrap/>
            <w:vAlign w:val="center"/>
          </w:tcPr>
          <w:p w14:paraId="6D3C1878"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3534981.622</w:t>
            </w:r>
          </w:p>
        </w:tc>
        <w:tc>
          <w:tcPr>
            <w:tcW w:w="0" w:type="auto"/>
            <w:tcBorders>
              <w:top w:val="nil"/>
              <w:left w:val="nil"/>
              <w:bottom w:val="single" w:sz="4" w:space="0" w:color="auto"/>
              <w:right w:val="single" w:sz="4" w:space="0" w:color="auto"/>
            </w:tcBorders>
            <w:shd w:val="clear" w:color="auto" w:fill="auto"/>
            <w:noWrap/>
            <w:vAlign w:val="center"/>
          </w:tcPr>
          <w:p w14:paraId="3583AD6E"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74</w:t>
            </w:r>
          </w:p>
        </w:tc>
        <w:tc>
          <w:tcPr>
            <w:tcW w:w="0" w:type="auto"/>
            <w:tcBorders>
              <w:top w:val="nil"/>
              <w:left w:val="nil"/>
              <w:bottom w:val="single" w:sz="4" w:space="0" w:color="auto"/>
              <w:right w:val="single" w:sz="4" w:space="0" w:color="auto"/>
            </w:tcBorders>
            <w:shd w:val="clear" w:color="auto" w:fill="auto"/>
            <w:noWrap/>
            <w:vAlign w:val="center"/>
          </w:tcPr>
          <w:p w14:paraId="17A115ED"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570630.8575</w:t>
            </w:r>
          </w:p>
        </w:tc>
        <w:tc>
          <w:tcPr>
            <w:tcW w:w="0" w:type="auto"/>
            <w:tcBorders>
              <w:top w:val="nil"/>
              <w:left w:val="nil"/>
              <w:bottom w:val="single" w:sz="4" w:space="0" w:color="auto"/>
              <w:right w:val="single" w:sz="4" w:space="0" w:color="auto"/>
            </w:tcBorders>
            <w:shd w:val="clear" w:color="auto" w:fill="auto"/>
            <w:noWrap/>
            <w:vAlign w:val="center"/>
          </w:tcPr>
          <w:p w14:paraId="19D2EB15"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3535257.658</w:t>
            </w:r>
          </w:p>
        </w:tc>
      </w:tr>
      <w:tr w:rsidR="000F4245" w14:paraId="78C75F29" w14:textId="77777777">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tcPr>
          <w:p w14:paraId="20E24A4A"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13</w:t>
            </w:r>
          </w:p>
        </w:tc>
        <w:tc>
          <w:tcPr>
            <w:tcW w:w="0" w:type="auto"/>
            <w:tcBorders>
              <w:top w:val="nil"/>
              <w:left w:val="nil"/>
              <w:bottom w:val="single" w:sz="4" w:space="0" w:color="auto"/>
              <w:right w:val="single" w:sz="4" w:space="0" w:color="auto"/>
            </w:tcBorders>
            <w:shd w:val="clear" w:color="auto" w:fill="auto"/>
            <w:noWrap/>
            <w:vAlign w:val="center"/>
          </w:tcPr>
          <w:p w14:paraId="2448B08E"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569690.9055</w:t>
            </w:r>
          </w:p>
        </w:tc>
        <w:tc>
          <w:tcPr>
            <w:tcW w:w="0" w:type="auto"/>
            <w:tcBorders>
              <w:top w:val="nil"/>
              <w:left w:val="nil"/>
              <w:bottom w:val="single" w:sz="4" w:space="0" w:color="auto"/>
              <w:right w:val="single" w:sz="4" w:space="0" w:color="auto"/>
            </w:tcBorders>
            <w:shd w:val="clear" w:color="auto" w:fill="auto"/>
            <w:noWrap/>
            <w:vAlign w:val="center"/>
          </w:tcPr>
          <w:p w14:paraId="13AA0FDB"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3534140.593</w:t>
            </w:r>
          </w:p>
        </w:tc>
        <w:tc>
          <w:tcPr>
            <w:tcW w:w="0" w:type="auto"/>
            <w:tcBorders>
              <w:top w:val="nil"/>
              <w:left w:val="nil"/>
              <w:bottom w:val="single" w:sz="4" w:space="0" w:color="auto"/>
              <w:right w:val="single" w:sz="4" w:space="0" w:color="auto"/>
            </w:tcBorders>
            <w:shd w:val="clear" w:color="auto" w:fill="auto"/>
            <w:noWrap/>
            <w:vAlign w:val="center"/>
          </w:tcPr>
          <w:p w14:paraId="7E2EF6FB"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44</w:t>
            </w:r>
          </w:p>
        </w:tc>
        <w:tc>
          <w:tcPr>
            <w:tcW w:w="0" w:type="auto"/>
            <w:tcBorders>
              <w:top w:val="nil"/>
              <w:left w:val="nil"/>
              <w:bottom w:val="single" w:sz="4" w:space="0" w:color="auto"/>
              <w:right w:val="single" w:sz="4" w:space="0" w:color="auto"/>
            </w:tcBorders>
            <w:shd w:val="clear" w:color="auto" w:fill="auto"/>
            <w:noWrap/>
            <w:vAlign w:val="center"/>
          </w:tcPr>
          <w:p w14:paraId="6AC604C0"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570805.5482</w:t>
            </w:r>
          </w:p>
        </w:tc>
        <w:tc>
          <w:tcPr>
            <w:tcW w:w="0" w:type="auto"/>
            <w:tcBorders>
              <w:top w:val="nil"/>
              <w:left w:val="nil"/>
              <w:bottom w:val="single" w:sz="4" w:space="0" w:color="auto"/>
              <w:right w:val="single" w:sz="4" w:space="0" w:color="auto"/>
            </w:tcBorders>
            <w:shd w:val="clear" w:color="auto" w:fill="auto"/>
            <w:noWrap/>
            <w:vAlign w:val="center"/>
          </w:tcPr>
          <w:p w14:paraId="49B12678"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3535028.65</w:t>
            </w:r>
          </w:p>
        </w:tc>
        <w:tc>
          <w:tcPr>
            <w:tcW w:w="0" w:type="auto"/>
            <w:tcBorders>
              <w:top w:val="nil"/>
              <w:left w:val="nil"/>
              <w:bottom w:val="single" w:sz="4" w:space="0" w:color="auto"/>
              <w:right w:val="single" w:sz="4" w:space="0" w:color="auto"/>
            </w:tcBorders>
            <w:shd w:val="clear" w:color="auto" w:fill="auto"/>
            <w:noWrap/>
            <w:vAlign w:val="center"/>
          </w:tcPr>
          <w:p w14:paraId="2C1DB903"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75</w:t>
            </w:r>
          </w:p>
        </w:tc>
        <w:tc>
          <w:tcPr>
            <w:tcW w:w="0" w:type="auto"/>
            <w:tcBorders>
              <w:top w:val="nil"/>
              <w:left w:val="nil"/>
              <w:bottom w:val="single" w:sz="4" w:space="0" w:color="auto"/>
              <w:right w:val="single" w:sz="4" w:space="0" w:color="auto"/>
            </w:tcBorders>
            <w:shd w:val="clear" w:color="auto" w:fill="auto"/>
            <w:noWrap/>
            <w:vAlign w:val="center"/>
          </w:tcPr>
          <w:p w14:paraId="0B4F85C1"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570551.6048</w:t>
            </w:r>
          </w:p>
        </w:tc>
        <w:tc>
          <w:tcPr>
            <w:tcW w:w="0" w:type="auto"/>
            <w:tcBorders>
              <w:top w:val="nil"/>
              <w:left w:val="nil"/>
              <w:bottom w:val="single" w:sz="4" w:space="0" w:color="auto"/>
              <w:right w:val="single" w:sz="4" w:space="0" w:color="auto"/>
            </w:tcBorders>
            <w:shd w:val="clear" w:color="auto" w:fill="auto"/>
            <w:noWrap/>
            <w:vAlign w:val="center"/>
          </w:tcPr>
          <w:p w14:paraId="04CAF28B"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3535109.506</w:t>
            </w:r>
          </w:p>
        </w:tc>
      </w:tr>
      <w:tr w:rsidR="000F4245" w14:paraId="6809DA00" w14:textId="77777777">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tcPr>
          <w:p w14:paraId="139AAF98"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14</w:t>
            </w:r>
          </w:p>
        </w:tc>
        <w:tc>
          <w:tcPr>
            <w:tcW w:w="0" w:type="auto"/>
            <w:tcBorders>
              <w:top w:val="nil"/>
              <w:left w:val="nil"/>
              <w:bottom w:val="single" w:sz="4" w:space="0" w:color="auto"/>
              <w:right w:val="single" w:sz="4" w:space="0" w:color="auto"/>
            </w:tcBorders>
            <w:shd w:val="clear" w:color="auto" w:fill="auto"/>
            <w:noWrap/>
            <w:vAlign w:val="center"/>
          </w:tcPr>
          <w:p w14:paraId="304F0BE6"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569725.9402</w:t>
            </w:r>
          </w:p>
        </w:tc>
        <w:tc>
          <w:tcPr>
            <w:tcW w:w="0" w:type="auto"/>
            <w:tcBorders>
              <w:top w:val="nil"/>
              <w:left w:val="nil"/>
              <w:bottom w:val="single" w:sz="4" w:space="0" w:color="auto"/>
              <w:right w:val="single" w:sz="4" w:space="0" w:color="auto"/>
            </w:tcBorders>
            <w:shd w:val="clear" w:color="auto" w:fill="auto"/>
            <w:noWrap/>
            <w:vAlign w:val="center"/>
          </w:tcPr>
          <w:p w14:paraId="63883A70"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3534139.647</w:t>
            </w:r>
          </w:p>
        </w:tc>
        <w:tc>
          <w:tcPr>
            <w:tcW w:w="0" w:type="auto"/>
            <w:tcBorders>
              <w:top w:val="nil"/>
              <w:left w:val="nil"/>
              <w:bottom w:val="single" w:sz="4" w:space="0" w:color="auto"/>
              <w:right w:val="single" w:sz="4" w:space="0" w:color="auto"/>
            </w:tcBorders>
            <w:shd w:val="clear" w:color="auto" w:fill="auto"/>
            <w:noWrap/>
            <w:vAlign w:val="center"/>
          </w:tcPr>
          <w:p w14:paraId="7C36CA41"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45</w:t>
            </w:r>
          </w:p>
        </w:tc>
        <w:tc>
          <w:tcPr>
            <w:tcW w:w="0" w:type="auto"/>
            <w:tcBorders>
              <w:top w:val="nil"/>
              <w:left w:val="nil"/>
              <w:bottom w:val="single" w:sz="4" w:space="0" w:color="auto"/>
              <w:right w:val="single" w:sz="4" w:space="0" w:color="auto"/>
            </w:tcBorders>
            <w:shd w:val="clear" w:color="auto" w:fill="auto"/>
            <w:noWrap/>
            <w:vAlign w:val="center"/>
          </w:tcPr>
          <w:p w14:paraId="5CFA0B35"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570816.1624</w:t>
            </w:r>
          </w:p>
        </w:tc>
        <w:tc>
          <w:tcPr>
            <w:tcW w:w="0" w:type="auto"/>
            <w:tcBorders>
              <w:top w:val="nil"/>
              <w:left w:val="nil"/>
              <w:bottom w:val="single" w:sz="4" w:space="0" w:color="auto"/>
              <w:right w:val="single" w:sz="4" w:space="0" w:color="auto"/>
            </w:tcBorders>
            <w:shd w:val="clear" w:color="auto" w:fill="auto"/>
            <w:noWrap/>
            <w:vAlign w:val="center"/>
          </w:tcPr>
          <w:p w14:paraId="7F8CEA29"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3535058.168</w:t>
            </w:r>
          </w:p>
        </w:tc>
        <w:tc>
          <w:tcPr>
            <w:tcW w:w="0" w:type="auto"/>
            <w:tcBorders>
              <w:top w:val="nil"/>
              <w:left w:val="nil"/>
              <w:bottom w:val="single" w:sz="4" w:space="0" w:color="auto"/>
              <w:right w:val="single" w:sz="4" w:space="0" w:color="auto"/>
            </w:tcBorders>
            <w:shd w:val="clear" w:color="auto" w:fill="auto"/>
            <w:noWrap/>
            <w:vAlign w:val="center"/>
          </w:tcPr>
          <w:p w14:paraId="5C00150A"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76</w:t>
            </w:r>
          </w:p>
        </w:tc>
        <w:tc>
          <w:tcPr>
            <w:tcW w:w="0" w:type="auto"/>
            <w:tcBorders>
              <w:top w:val="nil"/>
              <w:left w:val="nil"/>
              <w:bottom w:val="single" w:sz="4" w:space="0" w:color="auto"/>
              <w:right w:val="single" w:sz="4" w:space="0" w:color="auto"/>
            </w:tcBorders>
            <w:shd w:val="clear" w:color="auto" w:fill="auto"/>
            <w:noWrap/>
            <w:vAlign w:val="center"/>
          </w:tcPr>
          <w:p w14:paraId="0A33FB13"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570432.9778</w:t>
            </w:r>
          </w:p>
        </w:tc>
        <w:tc>
          <w:tcPr>
            <w:tcW w:w="0" w:type="auto"/>
            <w:tcBorders>
              <w:top w:val="nil"/>
              <w:left w:val="nil"/>
              <w:bottom w:val="single" w:sz="4" w:space="0" w:color="auto"/>
              <w:right w:val="single" w:sz="4" w:space="0" w:color="auto"/>
            </w:tcBorders>
            <w:shd w:val="clear" w:color="auto" w:fill="auto"/>
            <w:noWrap/>
            <w:vAlign w:val="center"/>
          </w:tcPr>
          <w:p w14:paraId="0733C499"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3534919.858</w:t>
            </w:r>
          </w:p>
        </w:tc>
      </w:tr>
      <w:tr w:rsidR="000F4245" w14:paraId="29375DB4" w14:textId="77777777">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tcPr>
          <w:p w14:paraId="5CFD2996"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15</w:t>
            </w:r>
          </w:p>
        </w:tc>
        <w:tc>
          <w:tcPr>
            <w:tcW w:w="0" w:type="auto"/>
            <w:tcBorders>
              <w:top w:val="nil"/>
              <w:left w:val="nil"/>
              <w:bottom w:val="single" w:sz="4" w:space="0" w:color="auto"/>
              <w:right w:val="single" w:sz="4" w:space="0" w:color="auto"/>
            </w:tcBorders>
            <w:shd w:val="clear" w:color="auto" w:fill="auto"/>
            <w:noWrap/>
            <w:vAlign w:val="center"/>
          </w:tcPr>
          <w:p w14:paraId="7731356F"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569796.0097</w:t>
            </w:r>
          </w:p>
        </w:tc>
        <w:tc>
          <w:tcPr>
            <w:tcW w:w="0" w:type="auto"/>
            <w:tcBorders>
              <w:top w:val="nil"/>
              <w:left w:val="nil"/>
              <w:bottom w:val="single" w:sz="4" w:space="0" w:color="auto"/>
              <w:right w:val="single" w:sz="4" w:space="0" w:color="auto"/>
            </w:tcBorders>
            <w:shd w:val="clear" w:color="auto" w:fill="auto"/>
            <w:noWrap/>
            <w:vAlign w:val="center"/>
          </w:tcPr>
          <w:p w14:paraId="35DBCA47"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3534151.167</w:t>
            </w:r>
          </w:p>
        </w:tc>
        <w:tc>
          <w:tcPr>
            <w:tcW w:w="0" w:type="auto"/>
            <w:tcBorders>
              <w:top w:val="nil"/>
              <w:left w:val="nil"/>
              <w:bottom w:val="single" w:sz="4" w:space="0" w:color="auto"/>
              <w:right w:val="single" w:sz="4" w:space="0" w:color="auto"/>
            </w:tcBorders>
            <w:shd w:val="clear" w:color="auto" w:fill="auto"/>
            <w:noWrap/>
            <w:vAlign w:val="center"/>
          </w:tcPr>
          <w:p w14:paraId="4BEBCF72"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46</w:t>
            </w:r>
          </w:p>
        </w:tc>
        <w:tc>
          <w:tcPr>
            <w:tcW w:w="0" w:type="auto"/>
            <w:tcBorders>
              <w:top w:val="nil"/>
              <w:left w:val="nil"/>
              <w:bottom w:val="single" w:sz="4" w:space="0" w:color="auto"/>
              <w:right w:val="single" w:sz="4" w:space="0" w:color="auto"/>
            </w:tcBorders>
            <w:shd w:val="clear" w:color="auto" w:fill="auto"/>
            <w:noWrap/>
            <w:vAlign w:val="center"/>
          </w:tcPr>
          <w:p w14:paraId="30823776"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570815.2747</w:t>
            </w:r>
          </w:p>
        </w:tc>
        <w:tc>
          <w:tcPr>
            <w:tcW w:w="0" w:type="auto"/>
            <w:tcBorders>
              <w:top w:val="nil"/>
              <w:left w:val="nil"/>
              <w:bottom w:val="single" w:sz="4" w:space="0" w:color="auto"/>
              <w:right w:val="single" w:sz="4" w:space="0" w:color="auto"/>
            </w:tcBorders>
            <w:shd w:val="clear" w:color="auto" w:fill="auto"/>
            <w:noWrap/>
            <w:vAlign w:val="center"/>
          </w:tcPr>
          <w:p w14:paraId="0E9664B0"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3535068.623</w:t>
            </w:r>
          </w:p>
        </w:tc>
        <w:tc>
          <w:tcPr>
            <w:tcW w:w="0" w:type="auto"/>
            <w:tcBorders>
              <w:top w:val="nil"/>
              <w:left w:val="nil"/>
              <w:bottom w:val="single" w:sz="4" w:space="0" w:color="auto"/>
              <w:right w:val="single" w:sz="4" w:space="0" w:color="auto"/>
            </w:tcBorders>
            <w:shd w:val="clear" w:color="auto" w:fill="auto"/>
            <w:noWrap/>
            <w:vAlign w:val="center"/>
          </w:tcPr>
          <w:p w14:paraId="3AA17DF8"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77</w:t>
            </w:r>
          </w:p>
        </w:tc>
        <w:tc>
          <w:tcPr>
            <w:tcW w:w="0" w:type="auto"/>
            <w:tcBorders>
              <w:top w:val="nil"/>
              <w:left w:val="nil"/>
              <w:bottom w:val="single" w:sz="4" w:space="0" w:color="auto"/>
              <w:right w:val="single" w:sz="4" w:space="0" w:color="auto"/>
            </w:tcBorders>
            <w:shd w:val="clear" w:color="auto" w:fill="auto"/>
            <w:noWrap/>
            <w:vAlign w:val="center"/>
          </w:tcPr>
          <w:p w14:paraId="606A5840"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570309.2607</w:t>
            </w:r>
          </w:p>
        </w:tc>
        <w:tc>
          <w:tcPr>
            <w:tcW w:w="0" w:type="auto"/>
            <w:tcBorders>
              <w:top w:val="nil"/>
              <w:left w:val="nil"/>
              <w:bottom w:val="single" w:sz="4" w:space="0" w:color="auto"/>
              <w:right w:val="single" w:sz="4" w:space="0" w:color="auto"/>
            </w:tcBorders>
            <w:shd w:val="clear" w:color="auto" w:fill="auto"/>
            <w:noWrap/>
            <w:vAlign w:val="center"/>
          </w:tcPr>
          <w:p w14:paraId="6AC88230"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3534719.445</w:t>
            </w:r>
          </w:p>
        </w:tc>
      </w:tr>
      <w:tr w:rsidR="000F4245" w14:paraId="03243A11" w14:textId="77777777">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tcPr>
          <w:p w14:paraId="4C129C61"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16</w:t>
            </w:r>
          </w:p>
        </w:tc>
        <w:tc>
          <w:tcPr>
            <w:tcW w:w="0" w:type="auto"/>
            <w:tcBorders>
              <w:top w:val="nil"/>
              <w:left w:val="nil"/>
              <w:bottom w:val="single" w:sz="4" w:space="0" w:color="auto"/>
              <w:right w:val="single" w:sz="4" w:space="0" w:color="auto"/>
            </w:tcBorders>
            <w:shd w:val="clear" w:color="auto" w:fill="auto"/>
            <w:noWrap/>
            <w:vAlign w:val="center"/>
          </w:tcPr>
          <w:p w14:paraId="010614DA"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569868.5227</w:t>
            </w:r>
          </w:p>
        </w:tc>
        <w:tc>
          <w:tcPr>
            <w:tcW w:w="0" w:type="auto"/>
            <w:tcBorders>
              <w:top w:val="nil"/>
              <w:left w:val="nil"/>
              <w:bottom w:val="single" w:sz="4" w:space="0" w:color="auto"/>
              <w:right w:val="single" w:sz="4" w:space="0" w:color="auto"/>
            </w:tcBorders>
            <w:shd w:val="clear" w:color="auto" w:fill="auto"/>
            <w:noWrap/>
            <w:vAlign w:val="center"/>
          </w:tcPr>
          <w:p w14:paraId="615A99FA"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3534169.429</w:t>
            </w:r>
          </w:p>
        </w:tc>
        <w:tc>
          <w:tcPr>
            <w:tcW w:w="0" w:type="auto"/>
            <w:tcBorders>
              <w:top w:val="nil"/>
              <w:left w:val="nil"/>
              <w:bottom w:val="single" w:sz="4" w:space="0" w:color="auto"/>
              <w:right w:val="single" w:sz="4" w:space="0" w:color="auto"/>
            </w:tcBorders>
            <w:shd w:val="clear" w:color="auto" w:fill="auto"/>
            <w:noWrap/>
            <w:vAlign w:val="center"/>
          </w:tcPr>
          <w:p w14:paraId="6BD20128"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47</w:t>
            </w:r>
          </w:p>
        </w:tc>
        <w:tc>
          <w:tcPr>
            <w:tcW w:w="0" w:type="auto"/>
            <w:tcBorders>
              <w:top w:val="nil"/>
              <w:left w:val="nil"/>
              <w:bottom w:val="single" w:sz="4" w:space="0" w:color="auto"/>
              <w:right w:val="single" w:sz="4" w:space="0" w:color="auto"/>
            </w:tcBorders>
            <w:shd w:val="clear" w:color="auto" w:fill="auto"/>
            <w:noWrap/>
            <w:vAlign w:val="center"/>
          </w:tcPr>
          <w:p w14:paraId="72835211"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570809.9629</w:t>
            </w:r>
          </w:p>
        </w:tc>
        <w:tc>
          <w:tcPr>
            <w:tcW w:w="0" w:type="auto"/>
            <w:tcBorders>
              <w:top w:val="nil"/>
              <w:left w:val="nil"/>
              <w:bottom w:val="single" w:sz="4" w:space="0" w:color="auto"/>
              <w:right w:val="single" w:sz="4" w:space="0" w:color="auto"/>
            </w:tcBorders>
            <w:shd w:val="clear" w:color="auto" w:fill="auto"/>
            <w:noWrap/>
            <w:vAlign w:val="center"/>
          </w:tcPr>
          <w:p w14:paraId="32F03DCE"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3535077.301</w:t>
            </w:r>
          </w:p>
        </w:tc>
        <w:tc>
          <w:tcPr>
            <w:tcW w:w="0" w:type="auto"/>
            <w:tcBorders>
              <w:top w:val="nil"/>
              <w:left w:val="nil"/>
              <w:bottom w:val="single" w:sz="4" w:space="0" w:color="auto"/>
              <w:right w:val="single" w:sz="4" w:space="0" w:color="auto"/>
            </w:tcBorders>
            <w:shd w:val="clear" w:color="auto" w:fill="auto"/>
            <w:noWrap/>
            <w:vAlign w:val="center"/>
          </w:tcPr>
          <w:p w14:paraId="457FC367"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78</w:t>
            </w:r>
          </w:p>
        </w:tc>
        <w:tc>
          <w:tcPr>
            <w:tcW w:w="0" w:type="auto"/>
            <w:tcBorders>
              <w:top w:val="nil"/>
              <w:left w:val="nil"/>
              <w:bottom w:val="single" w:sz="4" w:space="0" w:color="auto"/>
              <w:right w:val="single" w:sz="4" w:space="0" w:color="auto"/>
            </w:tcBorders>
            <w:shd w:val="clear" w:color="auto" w:fill="auto"/>
            <w:noWrap/>
            <w:vAlign w:val="center"/>
          </w:tcPr>
          <w:p w14:paraId="51782FC4"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570320.0506</w:t>
            </w:r>
          </w:p>
        </w:tc>
        <w:tc>
          <w:tcPr>
            <w:tcW w:w="0" w:type="auto"/>
            <w:tcBorders>
              <w:top w:val="nil"/>
              <w:left w:val="nil"/>
              <w:bottom w:val="single" w:sz="4" w:space="0" w:color="auto"/>
              <w:right w:val="single" w:sz="4" w:space="0" w:color="auto"/>
            </w:tcBorders>
            <w:shd w:val="clear" w:color="auto" w:fill="auto"/>
            <w:noWrap/>
            <w:vAlign w:val="center"/>
          </w:tcPr>
          <w:p w14:paraId="0ACD5AE2"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3534542.813</w:t>
            </w:r>
          </w:p>
        </w:tc>
      </w:tr>
      <w:tr w:rsidR="000F4245" w14:paraId="0FDBC1A8" w14:textId="77777777">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tcPr>
          <w:p w14:paraId="1FD446DD"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17</w:t>
            </w:r>
          </w:p>
        </w:tc>
        <w:tc>
          <w:tcPr>
            <w:tcW w:w="0" w:type="auto"/>
            <w:tcBorders>
              <w:top w:val="nil"/>
              <w:left w:val="nil"/>
              <w:bottom w:val="single" w:sz="4" w:space="0" w:color="auto"/>
              <w:right w:val="single" w:sz="4" w:space="0" w:color="auto"/>
            </w:tcBorders>
            <w:shd w:val="clear" w:color="auto" w:fill="auto"/>
            <w:noWrap/>
            <w:vAlign w:val="center"/>
          </w:tcPr>
          <w:p w14:paraId="2DAF57F7"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569902.6105</w:t>
            </w:r>
          </w:p>
        </w:tc>
        <w:tc>
          <w:tcPr>
            <w:tcW w:w="0" w:type="auto"/>
            <w:tcBorders>
              <w:top w:val="nil"/>
              <w:left w:val="nil"/>
              <w:bottom w:val="single" w:sz="4" w:space="0" w:color="auto"/>
              <w:right w:val="single" w:sz="4" w:space="0" w:color="auto"/>
            </w:tcBorders>
            <w:shd w:val="clear" w:color="auto" w:fill="auto"/>
            <w:noWrap/>
            <w:vAlign w:val="center"/>
          </w:tcPr>
          <w:p w14:paraId="3ACE7ABE"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3534195.184</w:t>
            </w:r>
          </w:p>
        </w:tc>
        <w:tc>
          <w:tcPr>
            <w:tcW w:w="0" w:type="auto"/>
            <w:tcBorders>
              <w:top w:val="nil"/>
              <w:left w:val="nil"/>
              <w:bottom w:val="single" w:sz="4" w:space="0" w:color="auto"/>
              <w:right w:val="single" w:sz="4" w:space="0" w:color="auto"/>
            </w:tcBorders>
            <w:shd w:val="clear" w:color="auto" w:fill="auto"/>
            <w:noWrap/>
            <w:vAlign w:val="center"/>
          </w:tcPr>
          <w:p w14:paraId="1E47A6F6"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48</w:t>
            </w:r>
          </w:p>
        </w:tc>
        <w:tc>
          <w:tcPr>
            <w:tcW w:w="0" w:type="auto"/>
            <w:tcBorders>
              <w:top w:val="nil"/>
              <w:left w:val="nil"/>
              <w:bottom w:val="single" w:sz="4" w:space="0" w:color="auto"/>
              <w:right w:val="single" w:sz="4" w:space="0" w:color="auto"/>
            </w:tcBorders>
            <w:shd w:val="clear" w:color="auto" w:fill="auto"/>
            <w:noWrap/>
            <w:vAlign w:val="center"/>
          </w:tcPr>
          <w:p w14:paraId="3DDD0056"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570798.2847</w:t>
            </w:r>
          </w:p>
        </w:tc>
        <w:tc>
          <w:tcPr>
            <w:tcW w:w="0" w:type="auto"/>
            <w:tcBorders>
              <w:top w:val="nil"/>
              <w:left w:val="nil"/>
              <w:bottom w:val="single" w:sz="4" w:space="0" w:color="auto"/>
              <w:right w:val="single" w:sz="4" w:space="0" w:color="auto"/>
            </w:tcBorders>
            <w:shd w:val="clear" w:color="auto" w:fill="auto"/>
            <w:noWrap/>
            <w:vAlign w:val="center"/>
          </w:tcPr>
          <w:p w14:paraId="6262BC55"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3535084.245</w:t>
            </w:r>
          </w:p>
        </w:tc>
        <w:tc>
          <w:tcPr>
            <w:tcW w:w="0" w:type="auto"/>
            <w:tcBorders>
              <w:top w:val="nil"/>
              <w:left w:val="nil"/>
              <w:bottom w:val="single" w:sz="4" w:space="0" w:color="auto"/>
              <w:right w:val="single" w:sz="4" w:space="0" w:color="auto"/>
            </w:tcBorders>
            <w:shd w:val="clear" w:color="auto" w:fill="auto"/>
            <w:noWrap/>
            <w:vAlign w:val="center"/>
          </w:tcPr>
          <w:p w14:paraId="00DFE199"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79</w:t>
            </w:r>
          </w:p>
        </w:tc>
        <w:tc>
          <w:tcPr>
            <w:tcW w:w="0" w:type="auto"/>
            <w:tcBorders>
              <w:top w:val="nil"/>
              <w:left w:val="nil"/>
              <w:bottom w:val="single" w:sz="4" w:space="0" w:color="auto"/>
              <w:right w:val="single" w:sz="4" w:space="0" w:color="auto"/>
            </w:tcBorders>
            <w:shd w:val="clear" w:color="auto" w:fill="auto"/>
            <w:noWrap/>
            <w:vAlign w:val="center"/>
          </w:tcPr>
          <w:p w14:paraId="27DE6075"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570287.413</w:t>
            </w:r>
          </w:p>
        </w:tc>
        <w:tc>
          <w:tcPr>
            <w:tcW w:w="0" w:type="auto"/>
            <w:tcBorders>
              <w:top w:val="nil"/>
              <w:left w:val="nil"/>
              <w:bottom w:val="single" w:sz="4" w:space="0" w:color="auto"/>
              <w:right w:val="single" w:sz="4" w:space="0" w:color="auto"/>
            </w:tcBorders>
            <w:shd w:val="clear" w:color="auto" w:fill="auto"/>
            <w:noWrap/>
            <w:vAlign w:val="center"/>
          </w:tcPr>
          <w:p w14:paraId="192732FD"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3534486.716</w:t>
            </w:r>
          </w:p>
        </w:tc>
      </w:tr>
      <w:tr w:rsidR="000F4245" w14:paraId="24334D3A" w14:textId="77777777">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tcPr>
          <w:p w14:paraId="7CA10C87"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18</w:t>
            </w:r>
          </w:p>
        </w:tc>
        <w:tc>
          <w:tcPr>
            <w:tcW w:w="0" w:type="auto"/>
            <w:tcBorders>
              <w:top w:val="nil"/>
              <w:left w:val="nil"/>
              <w:bottom w:val="single" w:sz="4" w:space="0" w:color="auto"/>
              <w:right w:val="single" w:sz="4" w:space="0" w:color="auto"/>
            </w:tcBorders>
            <w:shd w:val="clear" w:color="auto" w:fill="auto"/>
            <w:noWrap/>
            <w:vAlign w:val="center"/>
          </w:tcPr>
          <w:p w14:paraId="496A8BF8"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569909.3662</w:t>
            </w:r>
          </w:p>
        </w:tc>
        <w:tc>
          <w:tcPr>
            <w:tcW w:w="0" w:type="auto"/>
            <w:tcBorders>
              <w:top w:val="nil"/>
              <w:left w:val="nil"/>
              <w:bottom w:val="single" w:sz="4" w:space="0" w:color="auto"/>
              <w:right w:val="single" w:sz="4" w:space="0" w:color="auto"/>
            </w:tcBorders>
            <w:shd w:val="clear" w:color="auto" w:fill="auto"/>
            <w:noWrap/>
            <w:vAlign w:val="center"/>
          </w:tcPr>
          <w:p w14:paraId="17888123"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3534212.525</w:t>
            </w:r>
          </w:p>
        </w:tc>
        <w:tc>
          <w:tcPr>
            <w:tcW w:w="0" w:type="auto"/>
            <w:tcBorders>
              <w:top w:val="nil"/>
              <w:left w:val="nil"/>
              <w:bottom w:val="single" w:sz="4" w:space="0" w:color="auto"/>
              <w:right w:val="single" w:sz="4" w:space="0" w:color="auto"/>
            </w:tcBorders>
            <w:shd w:val="clear" w:color="auto" w:fill="auto"/>
            <w:noWrap/>
            <w:vAlign w:val="center"/>
          </w:tcPr>
          <w:p w14:paraId="6ACEDF99"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49</w:t>
            </w:r>
          </w:p>
        </w:tc>
        <w:tc>
          <w:tcPr>
            <w:tcW w:w="0" w:type="auto"/>
            <w:tcBorders>
              <w:top w:val="nil"/>
              <w:left w:val="nil"/>
              <w:bottom w:val="single" w:sz="4" w:space="0" w:color="auto"/>
              <w:right w:val="single" w:sz="4" w:space="0" w:color="auto"/>
            </w:tcBorders>
            <w:shd w:val="clear" w:color="auto" w:fill="auto"/>
            <w:noWrap/>
            <w:vAlign w:val="center"/>
          </w:tcPr>
          <w:p w14:paraId="1D64E027"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570797.0222</w:t>
            </w:r>
          </w:p>
        </w:tc>
        <w:tc>
          <w:tcPr>
            <w:tcW w:w="0" w:type="auto"/>
            <w:tcBorders>
              <w:top w:val="nil"/>
              <w:left w:val="nil"/>
              <w:bottom w:val="single" w:sz="4" w:space="0" w:color="auto"/>
              <w:right w:val="single" w:sz="4" w:space="0" w:color="auto"/>
            </w:tcBorders>
            <w:shd w:val="clear" w:color="auto" w:fill="auto"/>
            <w:noWrap/>
            <w:vAlign w:val="center"/>
          </w:tcPr>
          <w:p w14:paraId="41F7FD7A"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3535091.347</w:t>
            </w:r>
          </w:p>
        </w:tc>
        <w:tc>
          <w:tcPr>
            <w:tcW w:w="0" w:type="auto"/>
            <w:tcBorders>
              <w:top w:val="nil"/>
              <w:left w:val="nil"/>
              <w:bottom w:val="single" w:sz="4" w:space="0" w:color="auto"/>
              <w:right w:val="single" w:sz="4" w:space="0" w:color="auto"/>
            </w:tcBorders>
            <w:shd w:val="clear" w:color="auto" w:fill="auto"/>
            <w:noWrap/>
            <w:vAlign w:val="center"/>
          </w:tcPr>
          <w:p w14:paraId="61C40BD5"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80</w:t>
            </w:r>
          </w:p>
        </w:tc>
        <w:tc>
          <w:tcPr>
            <w:tcW w:w="0" w:type="auto"/>
            <w:tcBorders>
              <w:top w:val="nil"/>
              <w:left w:val="nil"/>
              <w:bottom w:val="single" w:sz="4" w:space="0" w:color="auto"/>
              <w:right w:val="single" w:sz="4" w:space="0" w:color="auto"/>
            </w:tcBorders>
            <w:shd w:val="clear" w:color="auto" w:fill="auto"/>
            <w:noWrap/>
            <w:vAlign w:val="center"/>
          </w:tcPr>
          <w:p w14:paraId="3906D467"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570253.4975</w:t>
            </w:r>
          </w:p>
        </w:tc>
        <w:tc>
          <w:tcPr>
            <w:tcW w:w="0" w:type="auto"/>
            <w:tcBorders>
              <w:top w:val="nil"/>
              <w:left w:val="nil"/>
              <w:bottom w:val="single" w:sz="4" w:space="0" w:color="auto"/>
              <w:right w:val="single" w:sz="4" w:space="0" w:color="auto"/>
            </w:tcBorders>
            <w:shd w:val="clear" w:color="auto" w:fill="auto"/>
            <w:noWrap/>
            <w:vAlign w:val="center"/>
          </w:tcPr>
          <w:p w14:paraId="560F4E15"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3534446.728</w:t>
            </w:r>
          </w:p>
        </w:tc>
      </w:tr>
      <w:tr w:rsidR="000F4245" w14:paraId="1F020262" w14:textId="77777777">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tcPr>
          <w:p w14:paraId="5F267C7D"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19</w:t>
            </w:r>
          </w:p>
        </w:tc>
        <w:tc>
          <w:tcPr>
            <w:tcW w:w="0" w:type="auto"/>
            <w:tcBorders>
              <w:top w:val="nil"/>
              <w:left w:val="nil"/>
              <w:bottom w:val="single" w:sz="4" w:space="0" w:color="auto"/>
              <w:right w:val="single" w:sz="4" w:space="0" w:color="auto"/>
            </w:tcBorders>
            <w:shd w:val="clear" w:color="auto" w:fill="auto"/>
            <w:noWrap/>
            <w:vAlign w:val="center"/>
          </w:tcPr>
          <w:p w14:paraId="6282C01E"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569923.9763</w:t>
            </w:r>
          </w:p>
        </w:tc>
        <w:tc>
          <w:tcPr>
            <w:tcW w:w="0" w:type="auto"/>
            <w:tcBorders>
              <w:top w:val="nil"/>
              <w:left w:val="nil"/>
              <w:bottom w:val="single" w:sz="4" w:space="0" w:color="auto"/>
              <w:right w:val="single" w:sz="4" w:space="0" w:color="auto"/>
            </w:tcBorders>
            <w:shd w:val="clear" w:color="auto" w:fill="auto"/>
            <w:noWrap/>
            <w:vAlign w:val="center"/>
          </w:tcPr>
          <w:p w14:paraId="4D1130A4"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3534217.149</w:t>
            </w:r>
          </w:p>
        </w:tc>
        <w:tc>
          <w:tcPr>
            <w:tcW w:w="0" w:type="auto"/>
            <w:tcBorders>
              <w:top w:val="nil"/>
              <w:left w:val="nil"/>
              <w:bottom w:val="single" w:sz="4" w:space="0" w:color="auto"/>
              <w:right w:val="single" w:sz="4" w:space="0" w:color="auto"/>
            </w:tcBorders>
            <w:shd w:val="clear" w:color="auto" w:fill="auto"/>
            <w:noWrap/>
            <w:vAlign w:val="center"/>
          </w:tcPr>
          <w:p w14:paraId="2783D314"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50</w:t>
            </w:r>
          </w:p>
        </w:tc>
        <w:tc>
          <w:tcPr>
            <w:tcW w:w="0" w:type="auto"/>
            <w:tcBorders>
              <w:top w:val="nil"/>
              <w:left w:val="nil"/>
              <w:bottom w:val="single" w:sz="4" w:space="0" w:color="auto"/>
              <w:right w:val="single" w:sz="4" w:space="0" w:color="auto"/>
            </w:tcBorders>
            <w:shd w:val="clear" w:color="auto" w:fill="auto"/>
            <w:noWrap/>
            <w:vAlign w:val="center"/>
          </w:tcPr>
          <w:p w14:paraId="07457565"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570816.2755</w:t>
            </w:r>
          </w:p>
        </w:tc>
        <w:tc>
          <w:tcPr>
            <w:tcW w:w="0" w:type="auto"/>
            <w:tcBorders>
              <w:top w:val="nil"/>
              <w:left w:val="nil"/>
              <w:bottom w:val="single" w:sz="4" w:space="0" w:color="auto"/>
              <w:right w:val="single" w:sz="4" w:space="0" w:color="auto"/>
            </w:tcBorders>
            <w:shd w:val="clear" w:color="auto" w:fill="auto"/>
            <w:noWrap/>
            <w:vAlign w:val="center"/>
          </w:tcPr>
          <w:p w14:paraId="0EB54FFA"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3535131.589</w:t>
            </w:r>
          </w:p>
        </w:tc>
        <w:tc>
          <w:tcPr>
            <w:tcW w:w="0" w:type="auto"/>
            <w:tcBorders>
              <w:top w:val="nil"/>
              <w:left w:val="nil"/>
              <w:bottom w:val="single" w:sz="4" w:space="0" w:color="auto"/>
              <w:right w:val="single" w:sz="4" w:space="0" w:color="auto"/>
            </w:tcBorders>
            <w:shd w:val="clear" w:color="auto" w:fill="auto"/>
            <w:noWrap/>
            <w:vAlign w:val="center"/>
          </w:tcPr>
          <w:p w14:paraId="5CC9EAB5"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81</w:t>
            </w:r>
          </w:p>
        </w:tc>
        <w:tc>
          <w:tcPr>
            <w:tcW w:w="0" w:type="auto"/>
            <w:tcBorders>
              <w:top w:val="nil"/>
              <w:left w:val="nil"/>
              <w:bottom w:val="single" w:sz="4" w:space="0" w:color="auto"/>
              <w:right w:val="single" w:sz="4" w:space="0" w:color="auto"/>
            </w:tcBorders>
            <w:shd w:val="clear" w:color="auto" w:fill="auto"/>
            <w:noWrap/>
            <w:vAlign w:val="center"/>
          </w:tcPr>
          <w:p w14:paraId="493E0722"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570173.9895</w:t>
            </w:r>
          </w:p>
        </w:tc>
        <w:tc>
          <w:tcPr>
            <w:tcW w:w="0" w:type="auto"/>
            <w:tcBorders>
              <w:top w:val="nil"/>
              <w:left w:val="nil"/>
              <w:bottom w:val="single" w:sz="4" w:space="0" w:color="auto"/>
              <w:right w:val="single" w:sz="4" w:space="0" w:color="auto"/>
            </w:tcBorders>
            <w:shd w:val="clear" w:color="auto" w:fill="auto"/>
            <w:noWrap/>
            <w:vAlign w:val="center"/>
          </w:tcPr>
          <w:p w14:paraId="6BA473F9"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3534388.213</w:t>
            </w:r>
          </w:p>
        </w:tc>
      </w:tr>
      <w:tr w:rsidR="000F4245" w14:paraId="133178E3" w14:textId="77777777">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tcPr>
          <w:p w14:paraId="2B2224DF"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20</w:t>
            </w:r>
          </w:p>
        </w:tc>
        <w:tc>
          <w:tcPr>
            <w:tcW w:w="0" w:type="auto"/>
            <w:tcBorders>
              <w:top w:val="nil"/>
              <w:left w:val="nil"/>
              <w:bottom w:val="single" w:sz="4" w:space="0" w:color="auto"/>
              <w:right w:val="single" w:sz="4" w:space="0" w:color="auto"/>
            </w:tcBorders>
            <w:shd w:val="clear" w:color="auto" w:fill="auto"/>
            <w:noWrap/>
            <w:vAlign w:val="center"/>
          </w:tcPr>
          <w:p w14:paraId="57ED4C7D"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569936.3878</w:t>
            </w:r>
          </w:p>
        </w:tc>
        <w:tc>
          <w:tcPr>
            <w:tcW w:w="0" w:type="auto"/>
            <w:tcBorders>
              <w:top w:val="nil"/>
              <w:left w:val="nil"/>
              <w:bottom w:val="single" w:sz="4" w:space="0" w:color="auto"/>
              <w:right w:val="single" w:sz="4" w:space="0" w:color="auto"/>
            </w:tcBorders>
            <w:shd w:val="clear" w:color="auto" w:fill="auto"/>
            <w:noWrap/>
            <w:vAlign w:val="center"/>
          </w:tcPr>
          <w:p w14:paraId="459C2A35"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3534242.569</w:t>
            </w:r>
          </w:p>
        </w:tc>
        <w:tc>
          <w:tcPr>
            <w:tcW w:w="0" w:type="auto"/>
            <w:tcBorders>
              <w:top w:val="nil"/>
              <w:left w:val="nil"/>
              <w:bottom w:val="single" w:sz="4" w:space="0" w:color="auto"/>
              <w:right w:val="single" w:sz="4" w:space="0" w:color="auto"/>
            </w:tcBorders>
            <w:shd w:val="clear" w:color="auto" w:fill="auto"/>
            <w:noWrap/>
            <w:vAlign w:val="center"/>
          </w:tcPr>
          <w:p w14:paraId="130C0215"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51</w:t>
            </w:r>
          </w:p>
        </w:tc>
        <w:tc>
          <w:tcPr>
            <w:tcW w:w="0" w:type="auto"/>
            <w:tcBorders>
              <w:top w:val="nil"/>
              <w:left w:val="nil"/>
              <w:bottom w:val="single" w:sz="4" w:space="0" w:color="auto"/>
              <w:right w:val="single" w:sz="4" w:space="0" w:color="auto"/>
            </w:tcBorders>
            <w:shd w:val="clear" w:color="auto" w:fill="auto"/>
            <w:noWrap/>
            <w:vAlign w:val="center"/>
          </w:tcPr>
          <w:p w14:paraId="4EB89667"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570822.4302</w:t>
            </w:r>
          </w:p>
        </w:tc>
        <w:tc>
          <w:tcPr>
            <w:tcW w:w="0" w:type="auto"/>
            <w:tcBorders>
              <w:top w:val="nil"/>
              <w:left w:val="nil"/>
              <w:bottom w:val="single" w:sz="4" w:space="0" w:color="auto"/>
              <w:right w:val="single" w:sz="4" w:space="0" w:color="auto"/>
            </w:tcBorders>
            <w:shd w:val="clear" w:color="auto" w:fill="auto"/>
            <w:noWrap/>
            <w:vAlign w:val="center"/>
          </w:tcPr>
          <w:p w14:paraId="1A6EBECB"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3535169.149</w:t>
            </w:r>
          </w:p>
        </w:tc>
        <w:tc>
          <w:tcPr>
            <w:tcW w:w="0" w:type="auto"/>
            <w:tcBorders>
              <w:top w:val="nil"/>
              <w:left w:val="nil"/>
              <w:bottom w:val="single" w:sz="4" w:space="0" w:color="auto"/>
              <w:right w:val="single" w:sz="4" w:space="0" w:color="auto"/>
            </w:tcBorders>
            <w:shd w:val="clear" w:color="auto" w:fill="auto"/>
            <w:noWrap/>
            <w:vAlign w:val="center"/>
          </w:tcPr>
          <w:p w14:paraId="259A2F44"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82</w:t>
            </w:r>
          </w:p>
        </w:tc>
        <w:tc>
          <w:tcPr>
            <w:tcW w:w="0" w:type="auto"/>
            <w:tcBorders>
              <w:top w:val="nil"/>
              <w:left w:val="nil"/>
              <w:bottom w:val="single" w:sz="4" w:space="0" w:color="auto"/>
              <w:right w:val="single" w:sz="4" w:space="0" w:color="auto"/>
            </w:tcBorders>
            <w:shd w:val="clear" w:color="auto" w:fill="auto"/>
            <w:noWrap/>
            <w:vAlign w:val="center"/>
          </w:tcPr>
          <w:p w14:paraId="2713FC0D"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570121.7189</w:t>
            </w:r>
          </w:p>
        </w:tc>
        <w:tc>
          <w:tcPr>
            <w:tcW w:w="0" w:type="auto"/>
            <w:tcBorders>
              <w:top w:val="nil"/>
              <w:left w:val="nil"/>
              <w:bottom w:val="single" w:sz="4" w:space="0" w:color="auto"/>
              <w:right w:val="single" w:sz="4" w:space="0" w:color="auto"/>
            </w:tcBorders>
            <w:shd w:val="clear" w:color="auto" w:fill="auto"/>
            <w:noWrap/>
            <w:vAlign w:val="center"/>
          </w:tcPr>
          <w:p w14:paraId="44B948FA"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3534368.141</w:t>
            </w:r>
          </w:p>
        </w:tc>
      </w:tr>
      <w:tr w:rsidR="000F4245" w14:paraId="1A6DFDFE" w14:textId="77777777">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tcPr>
          <w:p w14:paraId="6BF75CAD"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21</w:t>
            </w:r>
          </w:p>
        </w:tc>
        <w:tc>
          <w:tcPr>
            <w:tcW w:w="0" w:type="auto"/>
            <w:tcBorders>
              <w:top w:val="nil"/>
              <w:left w:val="nil"/>
              <w:bottom w:val="single" w:sz="4" w:space="0" w:color="auto"/>
              <w:right w:val="single" w:sz="4" w:space="0" w:color="auto"/>
            </w:tcBorders>
            <w:shd w:val="clear" w:color="auto" w:fill="auto"/>
            <w:noWrap/>
            <w:vAlign w:val="center"/>
          </w:tcPr>
          <w:p w14:paraId="0BAB4C3E"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570016.873</w:t>
            </w:r>
          </w:p>
        </w:tc>
        <w:tc>
          <w:tcPr>
            <w:tcW w:w="0" w:type="auto"/>
            <w:tcBorders>
              <w:top w:val="nil"/>
              <w:left w:val="nil"/>
              <w:bottom w:val="single" w:sz="4" w:space="0" w:color="auto"/>
              <w:right w:val="single" w:sz="4" w:space="0" w:color="auto"/>
            </w:tcBorders>
            <w:shd w:val="clear" w:color="auto" w:fill="auto"/>
            <w:noWrap/>
            <w:vAlign w:val="center"/>
          </w:tcPr>
          <w:p w14:paraId="45988F82"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3534274.526</w:t>
            </w:r>
          </w:p>
        </w:tc>
        <w:tc>
          <w:tcPr>
            <w:tcW w:w="0" w:type="auto"/>
            <w:tcBorders>
              <w:top w:val="nil"/>
              <w:left w:val="nil"/>
              <w:bottom w:val="single" w:sz="4" w:space="0" w:color="auto"/>
              <w:right w:val="single" w:sz="4" w:space="0" w:color="auto"/>
            </w:tcBorders>
            <w:shd w:val="clear" w:color="auto" w:fill="auto"/>
            <w:noWrap/>
            <w:vAlign w:val="center"/>
          </w:tcPr>
          <w:p w14:paraId="08C655C8"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52</w:t>
            </w:r>
          </w:p>
        </w:tc>
        <w:tc>
          <w:tcPr>
            <w:tcW w:w="0" w:type="auto"/>
            <w:tcBorders>
              <w:top w:val="nil"/>
              <w:left w:val="nil"/>
              <w:bottom w:val="single" w:sz="4" w:space="0" w:color="auto"/>
              <w:right w:val="single" w:sz="4" w:space="0" w:color="auto"/>
            </w:tcBorders>
            <w:shd w:val="clear" w:color="auto" w:fill="auto"/>
            <w:noWrap/>
            <w:vAlign w:val="center"/>
          </w:tcPr>
          <w:p w14:paraId="3BD58E2E"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570834.6991</w:t>
            </w:r>
          </w:p>
        </w:tc>
        <w:tc>
          <w:tcPr>
            <w:tcW w:w="0" w:type="auto"/>
            <w:tcBorders>
              <w:top w:val="nil"/>
              <w:left w:val="nil"/>
              <w:bottom w:val="single" w:sz="4" w:space="0" w:color="auto"/>
              <w:right w:val="single" w:sz="4" w:space="0" w:color="auto"/>
            </w:tcBorders>
            <w:shd w:val="clear" w:color="auto" w:fill="auto"/>
            <w:noWrap/>
            <w:vAlign w:val="center"/>
          </w:tcPr>
          <w:p w14:paraId="0ABC6137"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3535209.901</w:t>
            </w:r>
          </w:p>
        </w:tc>
        <w:tc>
          <w:tcPr>
            <w:tcW w:w="0" w:type="auto"/>
            <w:tcBorders>
              <w:top w:val="nil"/>
              <w:left w:val="nil"/>
              <w:bottom w:val="single" w:sz="4" w:space="0" w:color="auto"/>
              <w:right w:val="single" w:sz="4" w:space="0" w:color="auto"/>
            </w:tcBorders>
            <w:shd w:val="clear" w:color="auto" w:fill="auto"/>
            <w:noWrap/>
            <w:vAlign w:val="center"/>
          </w:tcPr>
          <w:p w14:paraId="77EA4109"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83</w:t>
            </w:r>
          </w:p>
        </w:tc>
        <w:tc>
          <w:tcPr>
            <w:tcW w:w="0" w:type="auto"/>
            <w:tcBorders>
              <w:top w:val="nil"/>
              <w:left w:val="nil"/>
              <w:bottom w:val="single" w:sz="4" w:space="0" w:color="auto"/>
              <w:right w:val="single" w:sz="4" w:space="0" w:color="auto"/>
            </w:tcBorders>
            <w:shd w:val="clear" w:color="auto" w:fill="auto"/>
            <w:noWrap/>
            <w:vAlign w:val="center"/>
          </w:tcPr>
          <w:p w14:paraId="70CDF01A"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570054.4503</w:t>
            </w:r>
          </w:p>
        </w:tc>
        <w:tc>
          <w:tcPr>
            <w:tcW w:w="0" w:type="auto"/>
            <w:tcBorders>
              <w:top w:val="nil"/>
              <w:left w:val="nil"/>
              <w:bottom w:val="single" w:sz="4" w:space="0" w:color="auto"/>
              <w:right w:val="single" w:sz="4" w:space="0" w:color="auto"/>
            </w:tcBorders>
            <w:shd w:val="clear" w:color="auto" w:fill="auto"/>
            <w:noWrap/>
            <w:vAlign w:val="center"/>
          </w:tcPr>
          <w:p w14:paraId="2780FCC6"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3534348.138</w:t>
            </w:r>
          </w:p>
        </w:tc>
      </w:tr>
      <w:tr w:rsidR="000F4245" w14:paraId="21AACA05" w14:textId="77777777">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tcPr>
          <w:p w14:paraId="08B5A662"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22</w:t>
            </w:r>
          </w:p>
        </w:tc>
        <w:tc>
          <w:tcPr>
            <w:tcW w:w="0" w:type="auto"/>
            <w:tcBorders>
              <w:top w:val="nil"/>
              <w:left w:val="nil"/>
              <w:bottom w:val="single" w:sz="4" w:space="0" w:color="auto"/>
              <w:right w:val="single" w:sz="4" w:space="0" w:color="auto"/>
            </w:tcBorders>
            <w:shd w:val="clear" w:color="auto" w:fill="auto"/>
            <w:noWrap/>
            <w:vAlign w:val="center"/>
          </w:tcPr>
          <w:p w14:paraId="3BBCBE6A"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570109.5426</w:t>
            </w:r>
          </w:p>
        </w:tc>
        <w:tc>
          <w:tcPr>
            <w:tcW w:w="0" w:type="auto"/>
            <w:tcBorders>
              <w:top w:val="nil"/>
              <w:left w:val="nil"/>
              <w:bottom w:val="single" w:sz="4" w:space="0" w:color="auto"/>
              <w:right w:val="single" w:sz="4" w:space="0" w:color="auto"/>
            </w:tcBorders>
            <w:shd w:val="clear" w:color="auto" w:fill="auto"/>
            <w:noWrap/>
            <w:vAlign w:val="center"/>
          </w:tcPr>
          <w:p w14:paraId="52E1C6EB"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3534339.468</w:t>
            </w:r>
          </w:p>
        </w:tc>
        <w:tc>
          <w:tcPr>
            <w:tcW w:w="0" w:type="auto"/>
            <w:tcBorders>
              <w:top w:val="nil"/>
              <w:left w:val="nil"/>
              <w:bottom w:val="single" w:sz="4" w:space="0" w:color="auto"/>
              <w:right w:val="single" w:sz="4" w:space="0" w:color="auto"/>
            </w:tcBorders>
            <w:shd w:val="clear" w:color="auto" w:fill="auto"/>
            <w:noWrap/>
            <w:vAlign w:val="center"/>
          </w:tcPr>
          <w:p w14:paraId="3A98FA1E"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53</w:t>
            </w:r>
          </w:p>
        </w:tc>
        <w:tc>
          <w:tcPr>
            <w:tcW w:w="0" w:type="auto"/>
            <w:tcBorders>
              <w:top w:val="nil"/>
              <w:left w:val="nil"/>
              <w:bottom w:val="single" w:sz="4" w:space="0" w:color="auto"/>
              <w:right w:val="single" w:sz="4" w:space="0" w:color="auto"/>
            </w:tcBorders>
            <w:shd w:val="clear" w:color="auto" w:fill="auto"/>
            <w:noWrap/>
            <w:vAlign w:val="center"/>
          </w:tcPr>
          <w:p w14:paraId="19C01516"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570838.8022</w:t>
            </w:r>
          </w:p>
        </w:tc>
        <w:tc>
          <w:tcPr>
            <w:tcW w:w="0" w:type="auto"/>
            <w:tcBorders>
              <w:top w:val="nil"/>
              <w:left w:val="nil"/>
              <w:bottom w:val="single" w:sz="4" w:space="0" w:color="auto"/>
              <w:right w:val="single" w:sz="4" w:space="0" w:color="auto"/>
            </w:tcBorders>
            <w:shd w:val="clear" w:color="auto" w:fill="auto"/>
            <w:noWrap/>
            <w:vAlign w:val="center"/>
          </w:tcPr>
          <w:p w14:paraId="78F5ABB4"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3535246.672</w:t>
            </w:r>
          </w:p>
        </w:tc>
        <w:tc>
          <w:tcPr>
            <w:tcW w:w="0" w:type="auto"/>
            <w:tcBorders>
              <w:top w:val="nil"/>
              <w:left w:val="nil"/>
              <w:bottom w:val="single" w:sz="4" w:space="0" w:color="auto"/>
              <w:right w:val="single" w:sz="4" w:space="0" w:color="auto"/>
            </w:tcBorders>
            <w:shd w:val="clear" w:color="auto" w:fill="auto"/>
            <w:noWrap/>
            <w:vAlign w:val="center"/>
          </w:tcPr>
          <w:p w14:paraId="03C919DF"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84</w:t>
            </w:r>
          </w:p>
        </w:tc>
        <w:tc>
          <w:tcPr>
            <w:tcW w:w="0" w:type="auto"/>
            <w:tcBorders>
              <w:top w:val="nil"/>
              <w:left w:val="nil"/>
              <w:bottom w:val="single" w:sz="4" w:space="0" w:color="auto"/>
              <w:right w:val="single" w:sz="4" w:space="0" w:color="auto"/>
            </w:tcBorders>
            <w:shd w:val="clear" w:color="auto" w:fill="auto"/>
            <w:noWrap/>
            <w:vAlign w:val="center"/>
          </w:tcPr>
          <w:p w14:paraId="54F22EB1"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569951.6533</w:t>
            </w:r>
          </w:p>
        </w:tc>
        <w:tc>
          <w:tcPr>
            <w:tcW w:w="0" w:type="auto"/>
            <w:tcBorders>
              <w:top w:val="nil"/>
              <w:left w:val="nil"/>
              <w:bottom w:val="single" w:sz="4" w:space="0" w:color="auto"/>
              <w:right w:val="single" w:sz="4" w:space="0" w:color="auto"/>
            </w:tcBorders>
            <w:shd w:val="clear" w:color="auto" w:fill="auto"/>
            <w:noWrap/>
            <w:vAlign w:val="center"/>
          </w:tcPr>
          <w:p w14:paraId="69F61C5B"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3534325.05</w:t>
            </w:r>
          </w:p>
        </w:tc>
      </w:tr>
      <w:tr w:rsidR="000F4245" w14:paraId="7E0ED63D" w14:textId="77777777">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tcPr>
          <w:p w14:paraId="3014D811"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23</w:t>
            </w:r>
          </w:p>
        </w:tc>
        <w:tc>
          <w:tcPr>
            <w:tcW w:w="0" w:type="auto"/>
            <w:tcBorders>
              <w:top w:val="nil"/>
              <w:left w:val="nil"/>
              <w:bottom w:val="single" w:sz="4" w:space="0" w:color="auto"/>
              <w:right w:val="single" w:sz="4" w:space="0" w:color="auto"/>
            </w:tcBorders>
            <w:shd w:val="clear" w:color="auto" w:fill="auto"/>
            <w:noWrap/>
            <w:vAlign w:val="center"/>
          </w:tcPr>
          <w:p w14:paraId="2AB1CB22"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570120.3168</w:t>
            </w:r>
          </w:p>
        </w:tc>
        <w:tc>
          <w:tcPr>
            <w:tcW w:w="0" w:type="auto"/>
            <w:tcBorders>
              <w:top w:val="nil"/>
              <w:left w:val="nil"/>
              <w:bottom w:val="single" w:sz="4" w:space="0" w:color="auto"/>
              <w:right w:val="single" w:sz="4" w:space="0" w:color="auto"/>
            </w:tcBorders>
            <w:shd w:val="clear" w:color="auto" w:fill="auto"/>
            <w:noWrap/>
            <w:vAlign w:val="center"/>
          </w:tcPr>
          <w:p w14:paraId="01CAB1B8"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3534339.199</w:t>
            </w:r>
          </w:p>
        </w:tc>
        <w:tc>
          <w:tcPr>
            <w:tcW w:w="0" w:type="auto"/>
            <w:tcBorders>
              <w:top w:val="nil"/>
              <w:left w:val="nil"/>
              <w:bottom w:val="single" w:sz="4" w:space="0" w:color="auto"/>
              <w:right w:val="single" w:sz="4" w:space="0" w:color="auto"/>
            </w:tcBorders>
            <w:shd w:val="clear" w:color="auto" w:fill="auto"/>
            <w:noWrap/>
            <w:vAlign w:val="center"/>
          </w:tcPr>
          <w:p w14:paraId="58109591"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54</w:t>
            </w:r>
          </w:p>
        </w:tc>
        <w:tc>
          <w:tcPr>
            <w:tcW w:w="0" w:type="auto"/>
            <w:tcBorders>
              <w:top w:val="nil"/>
              <w:left w:val="nil"/>
              <w:bottom w:val="single" w:sz="4" w:space="0" w:color="auto"/>
              <w:right w:val="single" w:sz="4" w:space="0" w:color="auto"/>
            </w:tcBorders>
            <w:shd w:val="clear" w:color="auto" w:fill="auto"/>
            <w:noWrap/>
            <w:vAlign w:val="center"/>
          </w:tcPr>
          <w:p w14:paraId="0F46BE96"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570835.8794</w:t>
            </w:r>
          </w:p>
        </w:tc>
        <w:tc>
          <w:tcPr>
            <w:tcW w:w="0" w:type="auto"/>
            <w:tcBorders>
              <w:top w:val="nil"/>
              <w:left w:val="nil"/>
              <w:bottom w:val="single" w:sz="4" w:space="0" w:color="auto"/>
              <w:right w:val="single" w:sz="4" w:space="0" w:color="auto"/>
            </w:tcBorders>
            <w:shd w:val="clear" w:color="auto" w:fill="auto"/>
            <w:noWrap/>
            <w:vAlign w:val="center"/>
          </w:tcPr>
          <w:p w14:paraId="280A41FB"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3535298.123</w:t>
            </w:r>
          </w:p>
        </w:tc>
        <w:tc>
          <w:tcPr>
            <w:tcW w:w="0" w:type="auto"/>
            <w:tcBorders>
              <w:top w:val="nil"/>
              <w:left w:val="nil"/>
              <w:bottom w:val="single" w:sz="4" w:space="0" w:color="auto"/>
              <w:right w:val="single" w:sz="4" w:space="0" w:color="auto"/>
            </w:tcBorders>
            <w:shd w:val="clear" w:color="auto" w:fill="auto"/>
            <w:noWrap/>
            <w:vAlign w:val="center"/>
          </w:tcPr>
          <w:p w14:paraId="2C920A95"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85</w:t>
            </w:r>
          </w:p>
        </w:tc>
        <w:tc>
          <w:tcPr>
            <w:tcW w:w="0" w:type="auto"/>
            <w:tcBorders>
              <w:top w:val="nil"/>
              <w:left w:val="nil"/>
              <w:bottom w:val="single" w:sz="4" w:space="0" w:color="auto"/>
              <w:right w:val="single" w:sz="4" w:space="0" w:color="auto"/>
            </w:tcBorders>
            <w:shd w:val="clear" w:color="auto" w:fill="auto"/>
            <w:noWrap/>
            <w:vAlign w:val="center"/>
          </w:tcPr>
          <w:p w14:paraId="79ACCC25"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569903.9583</w:t>
            </w:r>
          </w:p>
        </w:tc>
        <w:tc>
          <w:tcPr>
            <w:tcW w:w="0" w:type="auto"/>
            <w:tcBorders>
              <w:top w:val="nil"/>
              <w:left w:val="nil"/>
              <w:bottom w:val="single" w:sz="4" w:space="0" w:color="auto"/>
              <w:right w:val="single" w:sz="4" w:space="0" w:color="auto"/>
            </w:tcBorders>
            <w:shd w:val="clear" w:color="auto" w:fill="auto"/>
            <w:noWrap/>
            <w:vAlign w:val="center"/>
          </w:tcPr>
          <w:p w14:paraId="7520955C"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3534326.641</w:t>
            </w:r>
          </w:p>
        </w:tc>
      </w:tr>
      <w:tr w:rsidR="000F4245" w14:paraId="7E218710" w14:textId="77777777">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tcPr>
          <w:p w14:paraId="1A3DF10D"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24</w:t>
            </w:r>
          </w:p>
        </w:tc>
        <w:tc>
          <w:tcPr>
            <w:tcW w:w="0" w:type="auto"/>
            <w:tcBorders>
              <w:top w:val="nil"/>
              <w:left w:val="nil"/>
              <w:bottom w:val="single" w:sz="4" w:space="0" w:color="auto"/>
              <w:right w:val="single" w:sz="4" w:space="0" w:color="auto"/>
            </w:tcBorders>
            <w:shd w:val="clear" w:color="auto" w:fill="auto"/>
            <w:noWrap/>
            <w:vAlign w:val="center"/>
          </w:tcPr>
          <w:p w14:paraId="5555422F"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570137.9771</w:t>
            </w:r>
          </w:p>
        </w:tc>
        <w:tc>
          <w:tcPr>
            <w:tcW w:w="0" w:type="auto"/>
            <w:tcBorders>
              <w:top w:val="nil"/>
              <w:left w:val="nil"/>
              <w:bottom w:val="single" w:sz="4" w:space="0" w:color="auto"/>
              <w:right w:val="single" w:sz="4" w:space="0" w:color="auto"/>
            </w:tcBorders>
            <w:shd w:val="clear" w:color="auto" w:fill="auto"/>
            <w:noWrap/>
            <w:vAlign w:val="center"/>
          </w:tcPr>
          <w:p w14:paraId="42D8E356"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3534334.66</w:t>
            </w:r>
          </w:p>
        </w:tc>
        <w:tc>
          <w:tcPr>
            <w:tcW w:w="0" w:type="auto"/>
            <w:tcBorders>
              <w:top w:val="nil"/>
              <w:left w:val="nil"/>
              <w:bottom w:val="single" w:sz="4" w:space="0" w:color="auto"/>
              <w:right w:val="single" w:sz="4" w:space="0" w:color="auto"/>
            </w:tcBorders>
            <w:shd w:val="clear" w:color="auto" w:fill="auto"/>
            <w:noWrap/>
            <w:vAlign w:val="center"/>
          </w:tcPr>
          <w:p w14:paraId="1596210D"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55</w:t>
            </w:r>
          </w:p>
        </w:tc>
        <w:tc>
          <w:tcPr>
            <w:tcW w:w="0" w:type="auto"/>
            <w:tcBorders>
              <w:top w:val="nil"/>
              <w:left w:val="nil"/>
              <w:bottom w:val="single" w:sz="4" w:space="0" w:color="auto"/>
              <w:right w:val="single" w:sz="4" w:space="0" w:color="auto"/>
            </w:tcBorders>
            <w:shd w:val="clear" w:color="auto" w:fill="auto"/>
            <w:noWrap/>
            <w:vAlign w:val="center"/>
          </w:tcPr>
          <w:p w14:paraId="3B7EBC26"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570855.7167</w:t>
            </w:r>
          </w:p>
        </w:tc>
        <w:tc>
          <w:tcPr>
            <w:tcW w:w="0" w:type="auto"/>
            <w:tcBorders>
              <w:top w:val="nil"/>
              <w:left w:val="nil"/>
              <w:bottom w:val="single" w:sz="4" w:space="0" w:color="auto"/>
              <w:right w:val="single" w:sz="4" w:space="0" w:color="auto"/>
            </w:tcBorders>
            <w:shd w:val="clear" w:color="auto" w:fill="auto"/>
            <w:noWrap/>
            <w:vAlign w:val="center"/>
          </w:tcPr>
          <w:p w14:paraId="0804E223"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3535319.306</w:t>
            </w:r>
          </w:p>
        </w:tc>
        <w:tc>
          <w:tcPr>
            <w:tcW w:w="0" w:type="auto"/>
            <w:tcBorders>
              <w:top w:val="nil"/>
              <w:left w:val="nil"/>
              <w:bottom w:val="single" w:sz="4" w:space="0" w:color="auto"/>
              <w:right w:val="single" w:sz="4" w:space="0" w:color="auto"/>
            </w:tcBorders>
            <w:shd w:val="clear" w:color="auto" w:fill="auto"/>
            <w:noWrap/>
            <w:vAlign w:val="center"/>
          </w:tcPr>
          <w:p w14:paraId="3E641482"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86</w:t>
            </w:r>
          </w:p>
        </w:tc>
        <w:tc>
          <w:tcPr>
            <w:tcW w:w="0" w:type="auto"/>
            <w:tcBorders>
              <w:top w:val="nil"/>
              <w:left w:val="nil"/>
              <w:bottom w:val="single" w:sz="4" w:space="0" w:color="auto"/>
              <w:right w:val="single" w:sz="4" w:space="0" w:color="auto"/>
            </w:tcBorders>
            <w:shd w:val="clear" w:color="auto" w:fill="auto"/>
            <w:noWrap/>
            <w:vAlign w:val="center"/>
          </w:tcPr>
          <w:p w14:paraId="2073971F"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569862.0882</w:t>
            </w:r>
          </w:p>
        </w:tc>
        <w:tc>
          <w:tcPr>
            <w:tcW w:w="0" w:type="auto"/>
            <w:tcBorders>
              <w:top w:val="nil"/>
              <w:left w:val="nil"/>
              <w:bottom w:val="single" w:sz="4" w:space="0" w:color="auto"/>
              <w:right w:val="single" w:sz="4" w:space="0" w:color="auto"/>
            </w:tcBorders>
            <w:shd w:val="clear" w:color="auto" w:fill="auto"/>
            <w:noWrap/>
            <w:vAlign w:val="center"/>
          </w:tcPr>
          <w:p w14:paraId="0D793637"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3534348.341</w:t>
            </w:r>
          </w:p>
        </w:tc>
      </w:tr>
      <w:tr w:rsidR="000F4245" w14:paraId="4E4E0BBB" w14:textId="77777777">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tcPr>
          <w:p w14:paraId="67475BA8"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25</w:t>
            </w:r>
          </w:p>
        </w:tc>
        <w:tc>
          <w:tcPr>
            <w:tcW w:w="0" w:type="auto"/>
            <w:tcBorders>
              <w:top w:val="nil"/>
              <w:left w:val="nil"/>
              <w:bottom w:val="single" w:sz="4" w:space="0" w:color="auto"/>
              <w:right w:val="single" w:sz="4" w:space="0" w:color="auto"/>
            </w:tcBorders>
            <w:shd w:val="clear" w:color="auto" w:fill="auto"/>
            <w:noWrap/>
            <w:vAlign w:val="center"/>
          </w:tcPr>
          <w:p w14:paraId="37943D22"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570153.6184</w:t>
            </w:r>
          </w:p>
        </w:tc>
        <w:tc>
          <w:tcPr>
            <w:tcW w:w="0" w:type="auto"/>
            <w:tcBorders>
              <w:top w:val="nil"/>
              <w:left w:val="nil"/>
              <w:bottom w:val="single" w:sz="4" w:space="0" w:color="auto"/>
              <w:right w:val="single" w:sz="4" w:space="0" w:color="auto"/>
            </w:tcBorders>
            <w:shd w:val="clear" w:color="auto" w:fill="auto"/>
            <w:noWrap/>
            <w:vAlign w:val="center"/>
          </w:tcPr>
          <w:p w14:paraId="4CFA19EB"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3534338.402</w:t>
            </w:r>
          </w:p>
        </w:tc>
        <w:tc>
          <w:tcPr>
            <w:tcW w:w="0" w:type="auto"/>
            <w:tcBorders>
              <w:top w:val="nil"/>
              <w:left w:val="nil"/>
              <w:bottom w:val="single" w:sz="4" w:space="0" w:color="auto"/>
              <w:right w:val="single" w:sz="4" w:space="0" w:color="auto"/>
            </w:tcBorders>
            <w:shd w:val="clear" w:color="auto" w:fill="auto"/>
            <w:noWrap/>
            <w:vAlign w:val="center"/>
          </w:tcPr>
          <w:p w14:paraId="31C11AAC"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56</w:t>
            </w:r>
          </w:p>
        </w:tc>
        <w:tc>
          <w:tcPr>
            <w:tcW w:w="0" w:type="auto"/>
            <w:tcBorders>
              <w:top w:val="nil"/>
              <w:left w:val="nil"/>
              <w:bottom w:val="single" w:sz="4" w:space="0" w:color="auto"/>
              <w:right w:val="single" w:sz="4" w:space="0" w:color="auto"/>
            </w:tcBorders>
            <w:shd w:val="clear" w:color="auto" w:fill="auto"/>
            <w:noWrap/>
            <w:vAlign w:val="center"/>
          </w:tcPr>
          <w:p w14:paraId="58290B34"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570866.6924</w:t>
            </w:r>
          </w:p>
        </w:tc>
        <w:tc>
          <w:tcPr>
            <w:tcW w:w="0" w:type="auto"/>
            <w:tcBorders>
              <w:top w:val="nil"/>
              <w:left w:val="nil"/>
              <w:bottom w:val="single" w:sz="4" w:space="0" w:color="auto"/>
              <w:right w:val="single" w:sz="4" w:space="0" w:color="auto"/>
            </w:tcBorders>
            <w:shd w:val="clear" w:color="auto" w:fill="auto"/>
            <w:noWrap/>
            <w:vAlign w:val="center"/>
          </w:tcPr>
          <w:p w14:paraId="399FB81C"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3535333.309</w:t>
            </w:r>
          </w:p>
        </w:tc>
        <w:tc>
          <w:tcPr>
            <w:tcW w:w="0" w:type="auto"/>
            <w:tcBorders>
              <w:top w:val="nil"/>
              <w:left w:val="nil"/>
              <w:bottom w:val="single" w:sz="4" w:space="0" w:color="auto"/>
              <w:right w:val="single" w:sz="4" w:space="0" w:color="auto"/>
            </w:tcBorders>
            <w:shd w:val="clear" w:color="auto" w:fill="auto"/>
            <w:noWrap/>
            <w:vAlign w:val="center"/>
          </w:tcPr>
          <w:p w14:paraId="3F66EB6E"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87</w:t>
            </w:r>
          </w:p>
        </w:tc>
        <w:tc>
          <w:tcPr>
            <w:tcW w:w="0" w:type="auto"/>
            <w:tcBorders>
              <w:top w:val="nil"/>
              <w:left w:val="nil"/>
              <w:bottom w:val="single" w:sz="4" w:space="0" w:color="auto"/>
              <w:right w:val="single" w:sz="4" w:space="0" w:color="auto"/>
            </w:tcBorders>
            <w:shd w:val="clear" w:color="auto" w:fill="auto"/>
            <w:noWrap/>
            <w:vAlign w:val="center"/>
          </w:tcPr>
          <w:p w14:paraId="6A62ABF5"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569677.7312</w:t>
            </w:r>
          </w:p>
        </w:tc>
        <w:tc>
          <w:tcPr>
            <w:tcW w:w="0" w:type="auto"/>
            <w:tcBorders>
              <w:top w:val="nil"/>
              <w:left w:val="nil"/>
              <w:bottom w:val="single" w:sz="4" w:space="0" w:color="auto"/>
              <w:right w:val="single" w:sz="4" w:space="0" w:color="auto"/>
            </w:tcBorders>
            <w:shd w:val="clear" w:color="auto" w:fill="auto"/>
            <w:noWrap/>
            <w:vAlign w:val="center"/>
          </w:tcPr>
          <w:p w14:paraId="666BBD67"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3534389.524</w:t>
            </w:r>
          </w:p>
        </w:tc>
      </w:tr>
      <w:tr w:rsidR="000F4245" w14:paraId="0CF28400" w14:textId="77777777">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tcPr>
          <w:p w14:paraId="2324F3AE"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26</w:t>
            </w:r>
          </w:p>
        </w:tc>
        <w:tc>
          <w:tcPr>
            <w:tcW w:w="0" w:type="auto"/>
            <w:tcBorders>
              <w:top w:val="nil"/>
              <w:left w:val="nil"/>
              <w:bottom w:val="single" w:sz="4" w:space="0" w:color="auto"/>
              <w:right w:val="single" w:sz="4" w:space="0" w:color="auto"/>
            </w:tcBorders>
            <w:shd w:val="clear" w:color="auto" w:fill="auto"/>
            <w:noWrap/>
            <w:vAlign w:val="center"/>
          </w:tcPr>
          <w:p w14:paraId="5BA51F85"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570162.9004</w:t>
            </w:r>
          </w:p>
        </w:tc>
        <w:tc>
          <w:tcPr>
            <w:tcW w:w="0" w:type="auto"/>
            <w:tcBorders>
              <w:top w:val="nil"/>
              <w:left w:val="nil"/>
              <w:bottom w:val="single" w:sz="4" w:space="0" w:color="auto"/>
              <w:right w:val="single" w:sz="4" w:space="0" w:color="auto"/>
            </w:tcBorders>
            <w:shd w:val="clear" w:color="auto" w:fill="auto"/>
            <w:noWrap/>
            <w:vAlign w:val="center"/>
          </w:tcPr>
          <w:p w14:paraId="68B70BD4"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3534337.79</w:t>
            </w:r>
          </w:p>
        </w:tc>
        <w:tc>
          <w:tcPr>
            <w:tcW w:w="0" w:type="auto"/>
            <w:tcBorders>
              <w:top w:val="nil"/>
              <w:left w:val="nil"/>
              <w:bottom w:val="single" w:sz="4" w:space="0" w:color="auto"/>
              <w:right w:val="single" w:sz="4" w:space="0" w:color="auto"/>
            </w:tcBorders>
            <w:shd w:val="clear" w:color="auto" w:fill="auto"/>
            <w:noWrap/>
            <w:vAlign w:val="center"/>
          </w:tcPr>
          <w:p w14:paraId="514DAE0A"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w:t>
            </w:r>
          </w:p>
        </w:tc>
        <w:tc>
          <w:tcPr>
            <w:tcW w:w="0" w:type="auto"/>
            <w:tcBorders>
              <w:top w:val="nil"/>
              <w:left w:val="nil"/>
              <w:bottom w:val="single" w:sz="4" w:space="0" w:color="auto"/>
              <w:right w:val="single" w:sz="4" w:space="0" w:color="auto"/>
            </w:tcBorders>
            <w:shd w:val="clear" w:color="auto" w:fill="auto"/>
            <w:noWrap/>
            <w:vAlign w:val="center"/>
          </w:tcPr>
          <w:p w14:paraId="2C1A904C"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570873.9666</w:t>
            </w:r>
          </w:p>
        </w:tc>
        <w:tc>
          <w:tcPr>
            <w:tcW w:w="0" w:type="auto"/>
            <w:tcBorders>
              <w:top w:val="nil"/>
              <w:left w:val="nil"/>
              <w:bottom w:val="single" w:sz="4" w:space="0" w:color="auto"/>
              <w:right w:val="single" w:sz="4" w:space="0" w:color="auto"/>
            </w:tcBorders>
            <w:shd w:val="clear" w:color="auto" w:fill="auto"/>
            <w:noWrap/>
            <w:vAlign w:val="center"/>
          </w:tcPr>
          <w:p w14:paraId="121E8536"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3535352.974</w:t>
            </w:r>
          </w:p>
        </w:tc>
        <w:tc>
          <w:tcPr>
            <w:tcW w:w="0" w:type="auto"/>
            <w:tcBorders>
              <w:top w:val="nil"/>
              <w:left w:val="nil"/>
              <w:bottom w:val="single" w:sz="4" w:space="0" w:color="auto"/>
              <w:right w:val="single" w:sz="4" w:space="0" w:color="auto"/>
            </w:tcBorders>
            <w:shd w:val="clear" w:color="auto" w:fill="auto"/>
            <w:noWrap/>
            <w:vAlign w:val="center"/>
          </w:tcPr>
          <w:p w14:paraId="37E914AD"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88</w:t>
            </w:r>
          </w:p>
        </w:tc>
        <w:tc>
          <w:tcPr>
            <w:tcW w:w="0" w:type="auto"/>
            <w:tcBorders>
              <w:top w:val="nil"/>
              <w:left w:val="nil"/>
              <w:bottom w:val="single" w:sz="4" w:space="0" w:color="auto"/>
              <w:right w:val="single" w:sz="4" w:space="0" w:color="auto"/>
            </w:tcBorders>
            <w:shd w:val="clear" w:color="auto" w:fill="auto"/>
            <w:noWrap/>
            <w:vAlign w:val="center"/>
          </w:tcPr>
          <w:p w14:paraId="03CB0333"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569620.6923</w:t>
            </w:r>
          </w:p>
        </w:tc>
        <w:tc>
          <w:tcPr>
            <w:tcW w:w="0" w:type="auto"/>
            <w:tcBorders>
              <w:top w:val="nil"/>
              <w:left w:val="nil"/>
              <w:bottom w:val="single" w:sz="4" w:space="0" w:color="auto"/>
              <w:right w:val="single" w:sz="4" w:space="0" w:color="auto"/>
            </w:tcBorders>
            <w:shd w:val="clear" w:color="auto" w:fill="auto"/>
            <w:noWrap/>
            <w:vAlign w:val="center"/>
          </w:tcPr>
          <w:p w14:paraId="1E46608B"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3534422.174</w:t>
            </w:r>
          </w:p>
        </w:tc>
      </w:tr>
      <w:tr w:rsidR="000F4245" w14:paraId="2A9E05B8" w14:textId="77777777">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tcPr>
          <w:p w14:paraId="4EBE9CC3"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27</w:t>
            </w:r>
          </w:p>
        </w:tc>
        <w:tc>
          <w:tcPr>
            <w:tcW w:w="0" w:type="auto"/>
            <w:tcBorders>
              <w:top w:val="nil"/>
              <w:left w:val="nil"/>
              <w:bottom w:val="single" w:sz="4" w:space="0" w:color="auto"/>
              <w:right w:val="single" w:sz="4" w:space="0" w:color="auto"/>
            </w:tcBorders>
            <w:shd w:val="clear" w:color="auto" w:fill="auto"/>
            <w:noWrap/>
            <w:vAlign w:val="center"/>
          </w:tcPr>
          <w:p w14:paraId="0190B77D"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570205.1026</w:t>
            </w:r>
          </w:p>
        </w:tc>
        <w:tc>
          <w:tcPr>
            <w:tcW w:w="0" w:type="auto"/>
            <w:tcBorders>
              <w:top w:val="nil"/>
              <w:left w:val="nil"/>
              <w:bottom w:val="single" w:sz="4" w:space="0" w:color="auto"/>
              <w:right w:val="single" w:sz="4" w:space="0" w:color="auto"/>
            </w:tcBorders>
            <w:shd w:val="clear" w:color="auto" w:fill="auto"/>
            <w:noWrap/>
            <w:vAlign w:val="center"/>
          </w:tcPr>
          <w:p w14:paraId="27DBF74D"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3534355.972</w:t>
            </w:r>
          </w:p>
        </w:tc>
        <w:tc>
          <w:tcPr>
            <w:tcW w:w="0" w:type="auto"/>
            <w:tcBorders>
              <w:top w:val="nil"/>
              <w:left w:val="nil"/>
              <w:bottom w:val="single" w:sz="4" w:space="0" w:color="auto"/>
              <w:right w:val="single" w:sz="4" w:space="0" w:color="auto"/>
            </w:tcBorders>
            <w:shd w:val="clear" w:color="auto" w:fill="auto"/>
            <w:noWrap/>
            <w:vAlign w:val="center"/>
          </w:tcPr>
          <w:p w14:paraId="3CAB03FD"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58</w:t>
            </w:r>
          </w:p>
        </w:tc>
        <w:tc>
          <w:tcPr>
            <w:tcW w:w="0" w:type="auto"/>
            <w:tcBorders>
              <w:top w:val="nil"/>
              <w:left w:val="nil"/>
              <w:bottom w:val="single" w:sz="4" w:space="0" w:color="auto"/>
              <w:right w:val="single" w:sz="4" w:space="0" w:color="auto"/>
            </w:tcBorders>
            <w:shd w:val="clear" w:color="auto" w:fill="auto"/>
            <w:noWrap/>
            <w:vAlign w:val="center"/>
          </w:tcPr>
          <w:p w14:paraId="07C4DD0A"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570874.1636</w:t>
            </w:r>
          </w:p>
        </w:tc>
        <w:tc>
          <w:tcPr>
            <w:tcW w:w="0" w:type="auto"/>
            <w:tcBorders>
              <w:top w:val="nil"/>
              <w:left w:val="nil"/>
              <w:bottom w:val="single" w:sz="4" w:space="0" w:color="auto"/>
              <w:right w:val="single" w:sz="4" w:space="0" w:color="auto"/>
            </w:tcBorders>
            <w:shd w:val="clear" w:color="auto" w:fill="auto"/>
            <w:noWrap/>
            <w:vAlign w:val="center"/>
          </w:tcPr>
          <w:p w14:paraId="26607571"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3535368.895</w:t>
            </w:r>
          </w:p>
        </w:tc>
        <w:tc>
          <w:tcPr>
            <w:tcW w:w="0" w:type="auto"/>
            <w:tcBorders>
              <w:top w:val="nil"/>
              <w:left w:val="nil"/>
              <w:bottom w:val="single" w:sz="4" w:space="0" w:color="auto"/>
              <w:right w:val="single" w:sz="4" w:space="0" w:color="auto"/>
            </w:tcBorders>
            <w:shd w:val="clear" w:color="auto" w:fill="auto"/>
            <w:noWrap/>
            <w:vAlign w:val="center"/>
          </w:tcPr>
          <w:p w14:paraId="5D863B5A"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89</w:t>
            </w:r>
          </w:p>
        </w:tc>
        <w:tc>
          <w:tcPr>
            <w:tcW w:w="0" w:type="auto"/>
            <w:tcBorders>
              <w:top w:val="nil"/>
              <w:left w:val="nil"/>
              <w:bottom w:val="single" w:sz="4" w:space="0" w:color="auto"/>
              <w:right w:val="single" w:sz="4" w:space="0" w:color="auto"/>
            </w:tcBorders>
            <w:shd w:val="clear" w:color="auto" w:fill="auto"/>
            <w:noWrap/>
            <w:vAlign w:val="center"/>
          </w:tcPr>
          <w:p w14:paraId="019FDA98"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569534.3463</w:t>
            </w:r>
          </w:p>
        </w:tc>
        <w:tc>
          <w:tcPr>
            <w:tcW w:w="0" w:type="auto"/>
            <w:tcBorders>
              <w:top w:val="nil"/>
              <w:left w:val="nil"/>
              <w:bottom w:val="single" w:sz="4" w:space="0" w:color="auto"/>
              <w:right w:val="single" w:sz="4" w:space="0" w:color="auto"/>
            </w:tcBorders>
            <w:shd w:val="clear" w:color="auto" w:fill="auto"/>
            <w:noWrap/>
            <w:vAlign w:val="center"/>
          </w:tcPr>
          <w:p w14:paraId="6C91A619"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3534550.823</w:t>
            </w:r>
          </w:p>
        </w:tc>
      </w:tr>
      <w:tr w:rsidR="000F4245" w14:paraId="0B61EC60" w14:textId="77777777">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tcPr>
          <w:p w14:paraId="0B4E33CC"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28</w:t>
            </w:r>
          </w:p>
        </w:tc>
        <w:tc>
          <w:tcPr>
            <w:tcW w:w="0" w:type="auto"/>
            <w:tcBorders>
              <w:top w:val="nil"/>
              <w:left w:val="nil"/>
              <w:bottom w:val="single" w:sz="4" w:space="0" w:color="auto"/>
              <w:right w:val="single" w:sz="4" w:space="0" w:color="auto"/>
            </w:tcBorders>
            <w:shd w:val="clear" w:color="auto" w:fill="auto"/>
            <w:noWrap/>
            <w:vAlign w:val="center"/>
          </w:tcPr>
          <w:p w14:paraId="5225C551"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570242.644</w:t>
            </w:r>
          </w:p>
        </w:tc>
        <w:tc>
          <w:tcPr>
            <w:tcW w:w="0" w:type="auto"/>
            <w:tcBorders>
              <w:top w:val="nil"/>
              <w:left w:val="nil"/>
              <w:bottom w:val="single" w:sz="4" w:space="0" w:color="auto"/>
              <w:right w:val="single" w:sz="4" w:space="0" w:color="auto"/>
            </w:tcBorders>
            <w:shd w:val="clear" w:color="auto" w:fill="auto"/>
            <w:noWrap/>
            <w:vAlign w:val="center"/>
          </w:tcPr>
          <w:p w14:paraId="0E0F94B6"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3534384.213</w:t>
            </w:r>
          </w:p>
        </w:tc>
        <w:tc>
          <w:tcPr>
            <w:tcW w:w="0" w:type="auto"/>
            <w:tcBorders>
              <w:top w:val="nil"/>
              <w:left w:val="nil"/>
              <w:bottom w:val="single" w:sz="4" w:space="0" w:color="auto"/>
              <w:right w:val="single" w:sz="4" w:space="0" w:color="auto"/>
            </w:tcBorders>
            <w:shd w:val="clear" w:color="auto" w:fill="auto"/>
            <w:noWrap/>
            <w:vAlign w:val="center"/>
          </w:tcPr>
          <w:p w14:paraId="06C8CD42"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59</w:t>
            </w:r>
          </w:p>
        </w:tc>
        <w:tc>
          <w:tcPr>
            <w:tcW w:w="0" w:type="auto"/>
            <w:tcBorders>
              <w:top w:val="nil"/>
              <w:left w:val="nil"/>
              <w:bottom w:val="single" w:sz="4" w:space="0" w:color="auto"/>
              <w:right w:val="single" w:sz="4" w:space="0" w:color="auto"/>
            </w:tcBorders>
            <w:shd w:val="clear" w:color="auto" w:fill="auto"/>
            <w:noWrap/>
            <w:vAlign w:val="center"/>
          </w:tcPr>
          <w:p w14:paraId="607706DC"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570904.9125</w:t>
            </w:r>
          </w:p>
        </w:tc>
        <w:tc>
          <w:tcPr>
            <w:tcW w:w="0" w:type="auto"/>
            <w:tcBorders>
              <w:top w:val="nil"/>
              <w:left w:val="nil"/>
              <w:bottom w:val="single" w:sz="4" w:space="0" w:color="auto"/>
              <w:right w:val="single" w:sz="4" w:space="0" w:color="auto"/>
            </w:tcBorders>
            <w:shd w:val="clear" w:color="auto" w:fill="auto"/>
            <w:noWrap/>
            <w:vAlign w:val="center"/>
          </w:tcPr>
          <w:p w14:paraId="514F145E"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3535471.287</w:t>
            </w:r>
          </w:p>
        </w:tc>
        <w:tc>
          <w:tcPr>
            <w:tcW w:w="0" w:type="auto"/>
            <w:tcBorders>
              <w:top w:val="nil"/>
              <w:left w:val="nil"/>
              <w:bottom w:val="single" w:sz="4" w:space="0" w:color="auto"/>
              <w:right w:val="single" w:sz="4" w:space="0" w:color="auto"/>
            </w:tcBorders>
            <w:shd w:val="clear" w:color="auto" w:fill="auto"/>
            <w:noWrap/>
            <w:vAlign w:val="center"/>
          </w:tcPr>
          <w:p w14:paraId="61CD29F2"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90</w:t>
            </w:r>
          </w:p>
        </w:tc>
        <w:tc>
          <w:tcPr>
            <w:tcW w:w="0" w:type="auto"/>
            <w:tcBorders>
              <w:top w:val="nil"/>
              <w:left w:val="nil"/>
              <w:bottom w:val="single" w:sz="4" w:space="0" w:color="auto"/>
              <w:right w:val="single" w:sz="4" w:space="0" w:color="auto"/>
            </w:tcBorders>
            <w:shd w:val="clear" w:color="auto" w:fill="auto"/>
            <w:noWrap/>
            <w:vAlign w:val="center"/>
          </w:tcPr>
          <w:p w14:paraId="16CF13EA"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569510.5966</w:t>
            </w:r>
          </w:p>
        </w:tc>
        <w:tc>
          <w:tcPr>
            <w:tcW w:w="0" w:type="auto"/>
            <w:tcBorders>
              <w:top w:val="nil"/>
              <w:left w:val="nil"/>
              <w:bottom w:val="single" w:sz="4" w:space="0" w:color="auto"/>
              <w:right w:val="single" w:sz="4" w:space="0" w:color="auto"/>
            </w:tcBorders>
            <w:shd w:val="clear" w:color="auto" w:fill="auto"/>
            <w:noWrap/>
            <w:vAlign w:val="center"/>
          </w:tcPr>
          <w:p w14:paraId="213BBA2C"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3534629.974</w:t>
            </w:r>
          </w:p>
        </w:tc>
      </w:tr>
      <w:tr w:rsidR="000F4245" w14:paraId="449C09B2" w14:textId="77777777">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tcPr>
          <w:p w14:paraId="46B5CFCE"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29</w:t>
            </w:r>
          </w:p>
        </w:tc>
        <w:tc>
          <w:tcPr>
            <w:tcW w:w="0" w:type="auto"/>
            <w:tcBorders>
              <w:top w:val="nil"/>
              <w:left w:val="nil"/>
              <w:bottom w:val="single" w:sz="4" w:space="0" w:color="auto"/>
              <w:right w:val="single" w:sz="4" w:space="0" w:color="auto"/>
            </w:tcBorders>
            <w:shd w:val="clear" w:color="auto" w:fill="auto"/>
            <w:noWrap/>
            <w:vAlign w:val="center"/>
          </w:tcPr>
          <w:p w14:paraId="47F1DCC4"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570263.874</w:t>
            </w:r>
          </w:p>
        </w:tc>
        <w:tc>
          <w:tcPr>
            <w:tcW w:w="0" w:type="auto"/>
            <w:tcBorders>
              <w:top w:val="nil"/>
              <w:left w:val="nil"/>
              <w:bottom w:val="single" w:sz="4" w:space="0" w:color="auto"/>
              <w:right w:val="single" w:sz="4" w:space="0" w:color="auto"/>
            </w:tcBorders>
            <w:shd w:val="clear" w:color="auto" w:fill="auto"/>
            <w:noWrap/>
            <w:vAlign w:val="center"/>
          </w:tcPr>
          <w:p w14:paraId="24AF1742"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3534398.451</w:t>
            </w:r>
          </w:p>
        </w:tc>
        <w:tc>
          <w:tcPr>
            <w:tcW w:w="0" w:type="auto"/>
            <w:tcBorders>
              <w:top w:val="nil"/>
              <w:left w:val="nil"/>
              <w:bottom w:val="single" w:sz="4" w:space="0" w:color="auto"/>
              <w:right w:val="single" w:sz="4" w:space="0" w:color="auto"/>
            </w:tcBorders>
            <w:shd w:val="clear" w:color="auto" w:fill="auto"/>
            <w:noWrap/>
            <w:vAlign w:val="center"/>
          </w:tcPr>
          <w:p w14:paraId="6C1C0076"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60</w:t>
            </w:r>
          </w:p>
        </w:tc>
        <w:tc>
          <w:tcPr>
            <w:tcW w:w="0" w:type="auto"/>
            <w:tcBorders>
              <w:top w:val="nil"/>
              <w:left w:val="nil"/>
              <w:bottom w:val="single" w:sz="4" w:space="0" w:color="auto"/>
              <w:right w:val="single" w:sz="4" w:space="0" w:color="auto"/>
            </w:tcBorders>
            <w:shd w:val="clear" w:color="auto" w:fill="auto"/>
            <w:noWrap/>
            <w:vAlign w:val="center"/>
          </w:tcPr>
          <w:p w14:paraId="094AA5A2"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570904.9125</w:t>
            </w:r>
          </w:p>
        </w:tc>
        <w:tc>
          <w:tcPr>
            <w:tcW w:w="0" w:type="auto"/>
            <w:tcBorders>
              <w:top w:val="nil"/>
              <w:left w:val="nil"/>
              <w:bottom w:val="single" w:sz="4" w:space="0" w:color="auto"/>
              <w:right w:val="single" w:sz="4" w:space="0" w:color="auto"/>
            </w:tcBorders>
            <w:shd w:val="clear" w:color="auto" w:fill="auto"/>
            <w:noWrap/>
            <w:vAlign w:val="center"/>
          </w:tcPr>
          <w:p w14:paraId="0FC0E796"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3535481.861</w:t>
            </w:r>
          </w:p>
        </w:tc>
        <w:tc>
          <w:tcPr>
            <w:tcW w:w="0" w:type="auto"/>
            <w:tcBorders>
              <w:top w:val="nil"/>
              <w:left w:val="nil"/>
              <w:bottom w:val="single" w:sz="4" w:space="0" w:color="auto"/>
              <w:right w:val="single" w:sz="4" w:space="0" w:color="auto"/>
            </w:tcBorders>
            <w:shd w:val="clear" w:color="auto" w:fill="auto"/>
            <w:noWrap/>
            <w:vAlign w:val="center"/>
          </w:tcPr>
          <w:p w14:paraId="76810DA7"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91</w:t>
            </w:r>
          </w:p>
        </w:tc>
        <w:tc>
          <w:tcPr>
            <w:tcW w:w="0" w:type="auto"/>
            <w:tcBorders>
              <w:top w:val="nil"/>
              <w:left w:val="nil"/>
              <w:bottom w:val="single" w:sz="4" w:space="0" w:color="auto"/>
              <w:right w:val="single" w:sz="4" w:space="0" w:color="auto"/>
            </w:tcBorders>
            <w:shd w:val="clear" w:color="auto" w:fill="auto"/>
            <w:noWrap/>
            <w:vAlign w:val="center"/>
          </w:tcPr>
          <w:p w14:paraId="4FF5A74B"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569444.7768</w:t>
            </w:r>
          </w:p>
        </w:tc>
        <w:tc>
          <w:tcPr>
            <w:tcW w:w="0" w:type="auto"/>
            <w:tcBorders>
              <w:top w:val="nil"/>
              <w:left w:val="nil"/>
              <w:bottom w:val="single" w:sz="4" w:space="0" w:color="auto"/>
              <w:right w:val="single" w:sz="4" w:space="0" w:color="auto"/>
            </w:tcBorders>
            <w:shd w:val="clear" w:color="auto" w:fill="auto"/>
            <w:noWrap/>
            <w:vAlign w:val="center"/>
          </w:tcPr>
          <w:p w14:paraId="1E1FCA2E"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3534605.277</w:t>
            </w:r>
          </w:p>
        </w:tc>
      </w:tr>
      <w:tr w:rsidR="000F4245" w14:paraId="2D096CC4" w14:textId="77777777">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tcPr>
          <w:p w14:paraId="312CDA57"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30</w:t>
            </w:r>
          </w:p>
        </w:tc>
        <w:tc>
          <w:tcPr>
            <w:tcW w:w="0" w:type="auto"/>
            <w:tcBorders>
              <w:top w:val="nil"/>
              <w:left w:val="nil"/>
              <w:bottom w:val="single" w:sz="4" w:space="0" w:color="auto"/>
              <w:right w:val="single" w:sz="4" w:space="0" w:color="auto"/>
            </w:tcBorders>
            <w:shd w:val="clear" w:color="auto" w:fill="auto"/>
            <w:noWrap/>
            <w:vAlign w:val="center"/>
          </w:tcPr>
          <w:p w14:paraId="20C10BEE"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570299.1527</w:t>
            </w:r>
          </w:p>
        </w:tc>
        <w:tc>
          <w:tcPr>
            <w:tcW w:w="0" w:type="auto"/>
            <w:tcBorders>
              <w:top w:val="nil"/>
              <w:left w:val="nil"/>
              <w:bottom w:val="single" w:sz="4" w:space="0" w:color="auto"/>
              <w:right w:val="single" w:sz="4" w:space="0" w:color="auto"/>
            </w:tcBorders>
            <w:shd w:val="clear" w:color="auto" w:fill="auto"/>
            <w:noWrap/>
            <w:vAlign w:val="center"/>
          </w:tcPr>
          <w:p w14:paraId="28F37883"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3534417.024</w:t>
            </w:r>
          </w:p>
        </w:tc>
        <w:tc>
          <w:tcPr>
            <w:tcW w:w="0" w:type="auto"/>
            <w:tcBorders>
              <w:top w:val="nil"/>
              <w:left w:val="nil"/>
              <w:bottom w:val="single" w:sz="4" w:space="0" w:color="auto"/>
              <w:right w:val="single" w:sz="4" w:space="0" w:color="auto"/>
            </w:tcBorders>
            <w:shd w:val="clear" w:color="auto" w:fill="auto"/>
            <w:noWrap/>
            <w:vAlign w:val="center"/>
          </w:tcPr>
          <w:p w14:paraId="1F630545"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61</w:t>
            </w:r>
          </w:p>
        </w:tc>
        <w:tc>
          <w:tcPr>
            <w:tcW w:w="0" w:type="auto"/>
            <w:tcBorders>
              <w:top w:val="nil"/>
              <w:left w:val="nil"/>
              <w:bottom w:val="single" w:sz="4" w:space="0" w:color="auto"/>
              <w:right w:val="single" w:sz="4" w:space="0" w:color="auto"/>
            </w:tcBorders>
            <w:shd w:val="clear" w:color="auto" w:fill="auto"/>
            <w:noWrap/>
            <w:vAlign w:val="center"/>
          </w:tcPr>
          <w:p w14:paraId="34CDED14"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570935.5534</w:t>
            </w:r>
          </w:p>
        </w:tc>
        <w:tc>
          <w:tcPr>
            <w:tcW w:w="0" w:type="auto"/>
            <w:tcBorders>
              <w:top w:val="nil"/>
              <w:left w:val="nil"/>
              <w:bottom w:val="single" w:sz="4" w:space="0" w:color="auto"/>
              <w:right w:val="single" w:sz="4" w:space="0" w:color="auto"/>
            </w:tcBorders>
            <w:shd w:val="clear" w:color="auto" w:fill="auto"/>
            <w:noWrap/>
            <w:vAlign w:val="center"/>
          </w:tcPr>
          <w:p w14:paraId="5B0CD6E8"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3535535.027</w:t>
            </w:r>
          </w:p>
        </w:tc>
        <w:tc>
          <w:tcPr>
            <w:tcW w:w="0" w:type="auto"/>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169D566E"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 xml:space="preserve">　</w:t>
            </w:r>
          </w:p>
        </w:tc>
      </w:tr>
      <w:tr w:rsidR="000F4245" w14:paraId="75FB03AE" w14:textId="77777777">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tcPr>
          <w:p w14:paraId="5D9E5486"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31</w:t>
            </w:r>
          </w:p>
        </w:tc>
        <w:tc>
          <w:tcPr>
            <w:tcW w:w="0" w:type="auto"/>
            <w:tcBorders>
              <w:top w:val="nil"/>
              <w:left w:val="nil"/>
              <w:bottom w:val="single" w:sz="4" w:space="0" w:color="auto"/>
              <w:right w:val="single" w:sz="4" w:space="0" w:color="auto"/>
            </w:tcBorders>
            <w:shd w:val="clear" w:color="auto" w:fill="auto"/>
            <w:noWrap/>
            <w:vAlign w:val="center"/>
          </w:tcPr>
          <w:p w14:paraId="1E1D70CC"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570331.0853</w:t>
            </w:r>
          </w:p>
        </w:tc>
        <w:tc>
          <w:tcPr>
            <w:tcW w:w="0" w:type="auto"/>
            <w:tcBorders>
              <w:top w:val="nil"/>
              <w:left w:val="nil"/>
              <w:bottom w:val="single" w:sz="4" w:space="0" w:color="auto"/>
              <w:right w:val="single" w:sz="4" w:space="0" w:color="auto"/>
            </w:tcBorders>
            <w:shd w:val="clear" w:color="auto" w:fill="auto"/>
            <w:noWrap/>
            <w:vAlign w:val="center"/>
          </w:tcPr>
          <w:p w14:paraId="6A7D0CF6"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3534441.68</w:t>
            </w:r>
          </w:p>
        </w:tc>
        <w:tc>
          <w:tcPr>
            <w:tcW w:w="0" w:type="auto"/>
            <w:tcBorders>
              <w:top w:val="nil"/>
              <w:left w:val="nil"/>
              <w:bottom w:val="single" w:sz="4" w:space="0" w:color="auto"/>
              <w:right w:val="single" w:sz="4" w:space="0" w:color="auto"/>
            </w:tcBorders>
            <w:shd w:val="clear" w:color="auto" w:fill="auto"/>
            <w:noWrap/>
            <w:vAlign w:val="center"/>
          </w:tcPr>
          <w:p w14:paraId="5A6724D0"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62</w:t>
            </w:r>
          </w:p>
        </w:tc>
        <w:tc>
          <w:tcPr>
            <w:tcW w:w="0" w:type="auto"/>
            <w:tcBorders>
              <w:top w:val="nil"/>
              <w:left w:val="nil"/>
              <w:bottom w:val="single" w:sz="4" w:space="0" w:color="auto"/>
              <w:right w:val="single" w:sz="4" w:space="0" w:color="auto"/>
            </w:tcBorders>
            <w:shd w:val="clear" w:color="auto" w:fill="auto"/>
            <w:noWrap/>
            <w:vAlign w:val="center"/>
          </w:tcPr>
          <w:p w14:paraId="41FC2B89"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570941.866</w:t>
            </w:r>
          </w:p>
        </w:tc>
        <w:tc>
          <w:tcPr>
            <w:tcW w:w="0" w:type="auto"/>
            <w:tcBorders>
              <w:top w:val="nil"/>
              <w:left w:val="nil"/>
              <w:bottom w:val="single" w:sz="4" w:space="0" w:color="auto"/>
              <w:right w:val="single" w:sz="4" w:space="0" w:color="auto"/>
            </w:tcBorders>
            <w:shd w:val="clear" w:color="auto" w:fill="auto"/>
            <w:noWrap/>
            <w:vAlign w:val="center"/>
          </w:tcPr>
          <w:p w14:paraId="021EF6CC" w14:textId="77777777" w:rsidR="000F4245" w:rsidRDefault="00000000">
            <w:pPr>
              <w:widowControl/>
              <w:spacing w:line="380" w:lineRule="exact"/>
              <w:jc w:val="center"/>
              <w:rPr>
                <w:rFonts w:eastAsiaTheme="minorEastAsia"/>
                <w:color w:val="000000"/>
                <w:kern w:val="0"/>
                <w:sz w:val="18"/>
                <w:szCs w:val="18"/>
              </w:rPr>
            </w:pPr>
            <w:r>
              <w:rPr>
                <w:rFonts w:eastAsiaTheme="minorEastAsia"/>
                <w:color w:val="000000"/>
                <w:kern w:val="0"/>
                <w:sz w:val="18"/>
                <w:szCs w:val="18"/>
              </w:rPr>
              <w:t>3535560.573</w:t>
            </w:r>
          </w:p>
        </w:tc>
        <w:tc>
          <w:tcPr>
            <w:tcW w:w="0" w:type="auto"/>
            <w:gridSpan w:val="3"/>
            <w:vMerge/>
            <w:tcBorders>
              <w:top w:val="nil"/>
              <w:left w:val="nil"/>
              <w:bottom w:val="single" w:sz="4" w:space="0" w:color="auto"/>
              <w:right w:val="single" w:sz="4" w:space="0" w:color="auto"/>
            </w:tcBorders>
            <w:vAlign w:val="center"/>
          </w:tcPr>
          <w:p w14:paraId="78EEA348" w14:textId="77777777" w:rsidR="000F4245" w:rsidRDefault="000F4245">
            <w:pPr>
              <w:widowControl/>
              <w:spacing w:line="380" w:lineRule="exact"/>
              <w:jc w:val="left"/>
              <w:rPr>
                <w:rFonts w:eastAsiaTheme="minorEastAsia"/>
                <w:color w:val="000000"/>
                <w:kern w:val="0"/>
                <w:sz w:val="18"/>
                <w:szCs w:val="18"/>
              </w:rPr>
            </w:pPr>
          </w:p>
        </w:tc>
      </w:tr>
    </w:tbl>
    <w:p w14:paraId="39C92B2A" w14:textId="77777777" w:rsidR="000F4245" w:rsidRDefault="00000000">
      <w:pPr>
        <w:pStyle w:val="57"/>
      </w:pPr>
      <w:r>
        <w:lastRenderedPageBreak/>
        <w:t>5#</w:t>
      </w:r>
      <w:r>
        <w:t>可采区</w:t>
      </w:r>
      <w:r>
        <w:t>5-4#</w:t>
      </w:r>
      <w:r>
        <w:t>采砂场范围平面坐标表（虎跳镇鲁家湾吴家河采砂场）</w:t>
      </w:r>
    </w:p>
    <w:p w14:paraId="7589B4F5" w14:textId="77777777" w:rsidR="000F4245" w:rsidRDefault="00000000">
      <w:pPr>
        <w:pStyle w:val="60"/>
        <w:rPr>
          <w:rFonts w:eastAsia="黑体"/>
        </w:rPr>
      </w:pPr>
      <w:r>
        <w:rPr>
          <w:rFonts w:eastAsia="黑体"/>
        </w:rPr>
        <w:t>表</w:t>
      </w:r>
      <w:r>
        <w:rPr>
          <w:rFonts w:eastAsia="黑体"/>
        </w:rPr>
        <w:t>6.2-12</w:t>
      </w:r>
    </w:p>
    <w:tbl>
      <w:tblPr>
        <w:tblW w:w="9002" w:type="dxa"/>
        <w:tblLook w:val="0600" w:firstRow="0" w:lastRow="0" w:firstColumn="0" w:lastColumn="0" w:noHBand="1" w:noVBand="1"/>
      </w:tblPr>
      <w:tblGrid>
        <w:gridCol w:w="579"/>
        <w:gridCol w:w="1167"/>
        <w:gridCol w:w="1256"/>
        <w:gridCol w:w="578"/>
        <w:gridCol w:w="1166"/>
        <w:gridCol w:w="1256"/>
        <w:gridCol w:w="578"/>
        <w:gridCol w:w="1166"/>
        <w:gridCol w:w="1256"/>
      </w:tblGrid>
      <w:tr w:rsidR="000F4245" w14:paraId="4328F1E1" w14:textId="77777777">
        <w:trPr>
          <w:trHeight w:val="301"/>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EF01EE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编号</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1CDD6B9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坐标值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5754F2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编号</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3069859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坐标值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36111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编号</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443BBF5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坐标值</w:t>
            </w:r>
          </w:p>
        </w:tc>
      </w:tr>
      <w:tr w:rsidR="000F4245" w14:paraId="567922FC" w14:textId="77777777">
        <w:trPr>
          <w:trHeight w:val="301"/>
          <w:tblHeader/>
        </w:trPr>
        <w:tc>
          <w:tcPr>
            <w:tcW w:w="0" w:type="auto"/>
            <w:vMerge/>
            <w:tcBorders>
              <w:top w:val="single" w:sz="4" w:space="0" w:color="auto"/>
              <w:left w:val="single" w:sz="4" w:space="0" w:color="auto"/>
              <w:bottom w:val="single" w:sz="4" w:space="0" w:color="auto"/>
              <w:right w:val="single" w:sz="4" w:space="0" w:color="auto"/>
            </w:tcBorders>
            <w:vAlign w:val="center"/>
          </w:tcPr>
          <w:p w14:paraId="14D42D31" w14:textId="77777777" w:rsidR="000F4245" w:rsidRDefault="000F4245">
            <w:pPr>
              <w:widowControl/>
              <w:spacing w:line="440" w:lineRule="exact"/>
              <w:jc w:val="left"/>
              <w:rPr>
                <w:rFonts w:eastAsiaTheme="minorEastAsia"/>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2AD66C3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X</w:t>
            </w:r>
          </w:p>
        </w:tc>
        <w:tc>
          <w:tcPr>
            <w:tcW w:w="0" w:type="auto"/>
            <w:tcBorders>
              <w:top w:val="nil"/>
              <w:left w:val="nil"/>
              <w:bottom w:val="single" w:sz="4" w:space="0" w:color="auto"/>
              <w:right w:val="single" w:sz="4" w:space="0" w:color="auto"/>
            </w:tcBorders>
            <w:shd w:val="clear" w:color="auto" w:fill="auto"/>
            <w:noWrap/>
            <w:vAlign w:val="center"/>
          </w:tcPr>
          <w:p w14:paraId="7F027BC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Y</w:t>
            </w:r>
          </w:p>
        </w:tc>
        <w:tc>
          <w:tcPr>
            <w:tcW w:w="0" w:type="auto"/>
            <w:vMerge/>
            <w:tcBorders>
              <w:top w:val="single" w:sz="4" w:space="0" w:color="auto"/>
              <w:left w:val="single" w:sz="4" w:space="0" w:color="auto"/>
              <w:bottom w:val="single" w:sz="4" w:space="0" w:color="auto"/>
              <w:right w:val="single" w:sz="4" w:space="0" w:color="auto"/>
            </w:tcBorders>
            <w:vAlign w:val="center"/>
          </w:tcPr>
          <w:p w14:paraId="1D528C08" w14:textId="77777777" w:rsidR="000F4245" w:rsidRDefault="000F4245">
            <w:pPr>
              <w:widowControl/>
              <w:spacing w:line="440" w:lineRule="exact"/>
              <w:jc w:val="left"/>
              <w:rPr>
                <w:rFonts w:eastAsiaTheme="minorEastAsia"/>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02D2DE8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X</w:t>
            </w:r>
          </w:p>
        </w:tc>
        <w:tc>
          <w:tcPr>
            <w:tcW w:w="0" w:type="auto"/>
            <w:tcBorders>
              <w:top w:val="nil"/>
              <w:left w:val="nil"/>
              <w:bottom w:val="single" w:sz="4" w:space="0" w:color="auto"/>
              <w:right w:val="single" w:sz="4" w:space="0" w:color="auto"/>
            </w:tcBorders>
            <w:shd w:val="clear" w:color="auto" w:fill="auto"/>
            <w:noWrap/>
            <w:vAlign w:val="center"/>
          </w:tcPr>
          <w:p w14:paraId="6EB0CAA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Y</w:t>
            </w:r>
          </w:p>
        </w:tc>
        <w:tc>
          <w:tcPr>
            <w:tcW w:w="0" w:type="auto"/>
            <w:vMerge/>
            <w:tcBorders>
              <w:top w:val="single" w:sz="4" w:space="0" w:color="auto"/>
              <w:left w:val="single" w:sz="4" w:space="0" w:color="auto"/>
              <w:bottom w:val="single" w:sz="4" w:space="0" w:color="auto"/>
              <w:right w:val="single" w:sz="4" w:space="0" w:color="auto"/>
            </w:tcBorders>
            <w:vAlign w:val="center"/>
          </w:tcPr>
          <w:p w14:paraId="0F5B0CB7" w14:textId="77777777" w:rsidR="000F4245" w:rsidRDefault="000F4245">
            <w:pPr>
              <w:widowControl/>
              <w:spacing w:line="440" w:lineRule="exact"/>
              <w:jc w:val="left"/>
              <w:rPr>
                <w:rFonts w:eastAsiaTheme="minorEastAsia"/>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33037AC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X</w:t>
            </w:r>
          </w:p>
        </w:tc>
        <w:tc>
          <w:tcPr>
            <w:tcW w:w="0" w:type="auto"/>
            <w:tcBorders>
              <w:top w:val="nil"/>
              <w:left w:val="nil"/>
              <w:bottom w:val="single" w:sz="4" w:space="0" w:color="auto"/>
              <w:right w:val="single" w:sz="4" w:space="0" w:color="auto"/>
            </w:tcBorders>
            <w:shd w:val="clear" w:color="auto" w:fill="auto"/>
            <w:noWrap/>
            <w:vAlign w:val="center"/>
          </w:tcPr>
          <w:p w14:paraId="278939B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Y</w:t>
            </w:r>
          </w:p>
        </w:tc>
      </w:tr>
      <w:tr w:rsidR="000F4245" w14:paraId="1B22455D"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00400C2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14:paraId="341E9ED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572009.0395 </w:t>
            </w:r>
          </w:p>
        </w:tc>
        <w:tc>
          <w:tcPr>
            <w:tcW w:w="0" w:type="auto"/>
            <w:tcBorders>
              <w:top w:val="nil"/>
              <w:left w:val="nil"/>
              <w:bottom w:val="single" w:sz="4" w:space="0" w:color="auto"/>
              <w:right w:val="single" w:sz="4" w:space="0" w:color="auto"/>
            </w:tcBorders>
            <w:shd w:val="clear" w:color="auto" w:fill="auto"/>
            <w:noWrap/>
            <w:vAlign w:val="center"/>
          </w:tcPr>
          <w:p w14:paraId="15BF745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3536433.2810 </w:t>
            </w:r>
          </w:p>
        </w:tc>
        <w:tc>
          <w:tcPr>
            <w:tcW w:w="0" w:type="auto"/>
            <w:tcBorders>
              <w:top w:val="nil"/>
              <w:left w:val="nil"/>
              <w:bottom w:val="single" w:sz="4" w:space="0" w:color="auto"/>
              <w:right w:val="single" w:sz="4" w:space="0" w:color="auto"/>
            </w:tcBorders>
            <w:shd w:val="clear" w:color="auto" w:fill="auto"/>
            <w:noWrap/>
            <w:vAlign w:val="center"/>
          </w:tcPr>
          <w:p w14:paraId="6CDE3F1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26</w:t>
            </w:r>
          </w:p>
        </w:tc>
        <w:tc>
          <w:tcPr>
            <w:tcW w:w="0" w:type="auto"/>
            <w:tcBorders>
              <w:top w:val="nil"/>
              <w:left w:val="nil"/>
              <w:bottom w:val="single" w:sz="4" w:space="0" w:color="auto"/>
              <w:right w:val="single" w:sz="4" w:space="0" w:color="auto"/>
            </w:tcBorders>
            <w:shd w:val="clear" w:color="auto" w:fill="auto"/>
            <w:noWrap/>
            <w:vAlign w:val="center"/>
          </w:tcPr>
          <w:p w14:paraId="25270BE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573141.0756 </w:t>
            </w:r>
          </w:p>
        </w:tc>
        <w:tc>
          <w:tcPr>
            <w:tcW w:w="0" w:type="auto"/>
            <w:tcBorders>
              <w:top w:val="nil"/>
              <w:left w:val="nil"/>
              <w:bottom w:val="single" w:sz="4" w:space="0" w:color="auto"/>
              <w:right w:val="single" w:sz="4" w:space="0" w:color="auto"/>
            </w:tcBorders>
            <w:shd w:val="clear" w:color="auto" w:fill="auto"/>
            <w:noWrap/>
            <w:vAlign w:val="center"/>
          </w:tcPr>
          <w:p w14:paraId="66007FB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3535740.3579 </w:t>
            </w:r>
          </w:p>
        </w:tc>
        <w:tc>
          <w:tcPr>
            <w:tcW w:w="0" w:type="auto"/>
            <w:tcBorders>
              <w:top w:val="nil"/>
              <w:left w:val="nil"/>
              <w:bottom w:val="single" w:sz="4" w:space="0" w:color="auto"/>
              <w:right w:val="single" w:sz="4" w:space="0" w:color="auto"/>
            </w:tcBorders>
            <w:shd w:val="clear" w:color="auto" w:fill="auto"/>
            <w:noWrap/>
            <w:vAlign w:val="center"/>
          </w:tcPr>
          <w:p w14:paraId="3C31B2A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51</w:t>
            </w:r>
          </w:p>
        </w:tc>
        <w:tc>
          <w:tcPr>
            <w:tcW w:w="0" w:type="auto"/>
            <w:tcBorders>
              <w:top w:val="nil"/>
              <w:left w:val="nil"/>
              <w:bottom w:val="single" w:sz="4" w:space="0" w:color="auto"/>
              <w:right w:val="single" w:sz="4" w:space="0" w:color="auto"/>
            </w:tcBorders>
            <w:shd w:val="clear" w:color="auto" w:fill="auto"/>
            <w:noWrap/>
            <w:vAlign w:val="center"/>
          </w:tcPr>
          <w:p w14:paraId="599EA81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571783.9788 </w:t>
            </w:r>
          </w:p>
        </w:tc>
        <w:tc>
          <w:tcPr>
            <w:tcW w:w="0" w:type="auto"/>
            <w:tcBorders>
              <w:top w:val="nil"/>
              <w:left w:val="nil"/>
              <w:bottom w:val="single" w:sz="4" w:space="0" w:color="auto"/>
              <w:right w:val="single" w:sz="4" w:space="0" w:color="auto"/>
            </w:tcBorders>
            <w:shd w:val="clear" w:color="auto" w:fill="auto"/>
            <w:noWrap/>
            <w:vAlign w:val="center"/>
          </w:tcPr>
          <w:p w14:paraId="36A2B5B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3536553.4754 </w:t>
            </w:r>
          </w:p>
        </w:tc>
      </w:tr>
      <w:tr w:rsidR="000F4245" w14:paraId="5A4DE5F1"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0CCBBB6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14:paraId="7EE053B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572174.6814 </w:t>
            </w:r>
          </w:p>
        </w:tc>
        <w:tc>
          <w:tcPr>
            <w:tcW w:w="0" w:type="auto"/>
            <w:tcBorders>
              <w:top w:val="nil"/>
              <w:left w:val="nil"/>
              <w:bottom w:val="single" w:sz="4" w:space="0" w:color="auto"/>
              <w:right w:val="single" w:sz="4" w:space="0" w:color="auto"/>
            </w:tcBorders>
            <w:shd w:val="clear" w:color="auto" w:fill="auto"/>
            <w:noWrap/>
            <w:vAlign w:val="center"/>
          </w:tcPr>
          <w:p w14:paraId="7EF8D81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3536382.2612 </w:t>
            </w:r>
          </w:p>
        </w:tc>
        <w:tc>
          <w:tcPr>
            <w:tcW w:w="0" w:type="auto"/>
            <w:tcBorders>
              <w:top w:val="nil"/>
              <w:left w:val="nil"/>
              <w:bottom w:val="single" w:sz="4" w:space="0" w:color="auto"/>
              <w:right w:val="single" w:sz="4" w:space="0" w:color="auto"/>
            </w:tcBorders>
            <w:shd w:val="clear" w:color="auto" w:fill="auto"/>
            <w:noWrap/>
            <w:vAlign w:val="center"/>
          </w:tcPr>
          <w:p w14:paraId="2B86DC2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27</w:t>
            </w:r>
          </w:p>
        </w:tc>
        <w:tc>
          <w:tcPr>
            <w:tcW w:w="0" w:type="auto"/>
            <w:tcBorders>
              <w:top w:val="nil"/>
              <w:left w:val="nil"/>
              <w:bottom w:val="single" w:sz="4" w:space="0" w:color="auto"/>
              <w:right w:val="single" w:sz="4" w:space="0" w:color="auto"/>
            </w:tcBorders>
            <w:shd w:val="clear" w:color="auto" w:fill="auto"/>
            <w:noWrap/>
            <w:vAlign w:val="center"/>
          </w:tcPr>
          <w:p w14:paraId="6FB95A8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573126.4137 </w:t>
            </w:r>
          </w:p>
        </w:tc>
        <w:tc>
          <w:tcPr>
            <w:tcW w:w="0" w:type="auto"/>
            <w:tcBorders>
              <w:top w:val="nil"/>
              <w:left w:val="nil"/>
              <w:bottom w:val="single" w:sz="4" w:space="0" w:color="auto"/>
              <w:right w:val="single" w:sz="4" w:space="0" w:color="auto"/>
            </w:tcBorders>
            <w:shd w:val="clear" w:color="auto" w:fill="auto"/>
            <w:noWrap/>
            <w:vAlign w:val="center"/>
          </w:tcPr>
          <w:p w14:paraId="34D2BF0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3535760.0613 </w:t>
            </w:r>
          </w:p>
        </w:tc>
        <w:tc>
          <w:tcPr>
            <w:tcW w:w="0" w:type="auto"/>
            <w:tcBorders>
              <w:top w:val="nil"/>
              <w:left w:val="nil"/>
              <w:bottom w:val="single" w:sz="4" w:space="0" w:color="auto"/>
              <w:right w:val="single" w:sz="4" w:space="0" w:color="auto"/>
            </w:tcBorders>
            <w:shd w:val="clear" w:color="auto" w:fill="auto"/>
            <w:noWrap/>
            <w:vAlign w:val="center"/>
          </w:tcPr>
          <w:p w14:paraId="13F6CB8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52</w:t>
            </w:r>
          </w:p>
        </w:tc>
        <w:tc>
          <w:tcPr>
            <w:tcW w:w="0" w:type="auto"/>
            <w:tcBorders>
              <w:top w:val="nil"/>
              <w:left w:val="nil"/>
              <w:bottom w:val="single" w:sz="4" w:space="0" w:color="auto"/>
              <w:right w:val="single" w:sz="4" w:space="0" w:color="auto"/>
            </w:tcBorders>
            <w:shd w:val="clear" w:color="auto" w:fill="auto"/>
            <w:noWrap/>
            <w:vAlign w:val="center"/>
          </w:tcPr>
          <w:p w14:paraId="7DE9DF8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571658.8958 </w:t>
            </w:r>
          </w:p>
        </w:tc>
        <w:tc>
          <w:tcPr>
            <w:tcW w:w="0" w:type="auto"/>
            <w:tcBorders>
              <w:top w:val="nil"/>
              <w:left w:val="nil"/>
              <w:bottom w:val="single" w:sz="4" w:space="0" w:color="auto"/>
              <w:right w:val="single" w:sz="4" w:space="0" w:color="auto"/>
            </w:tcBorders>
            <w:shd w:val="clear" w:color="auto" w:fill="auto"/>
            <w:noWrap/>
            <w:vAlign w:val="center"/>
          </w:tcPr>
          <w:p w14:paraId="10319C8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3536540.9832 </w:t>
            </w:r>
          </w:p>
        </w:tc>
      </w:tr>
      <w:tr w:rsidR="000F4245" w14:paraId="0579F846"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797B29A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14:paraId="04FA33C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572276.6774 </w:t>
            </w:r>
          </w:p>
        </w:tc>
        <w:tc>
          <w:tcPr>
            <w:tcW w:w="0" w:type="auto"/>
            <w:tcBorders>
              <w:top w:val="nil"/>
              <w:left w:val="nil"/>
              <w:bottom w:val="single" w:sz="4" w:space="0" w:color="auto"/>
              <w:right w:val="single" w:sz="4" w:space="0" w:color="auto"/>
            </w:tcBorders>
            <w:shd w:val="clear" w:color="auto" w:fill="auto"/>
            <w:noWrap/>
            <w:vAlign w:val="center"/>
          </w:tcPr>
          <w:p w14:paraId="0DA21F9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3536344.9113 </w:t>
            </w:r>
          </w:p>
        </w:tc>
        <w:tc>
          <w:tcPr>
            <w:tcW w:w="0" w:type="auto"/>
            <w:tcBorders>
              <w:top w:val="nil"/>
              <w:left w:val="nil"/>
              <w:bottom w:val="single" w:sz="4" w:space="0" w:color="auto"/>
              <w:right w:val="single" w:sz="4" w:space="0" w:color="auto"/>
            </w:tcBorders>
            <w:shd w:val="clear" w:color="auto" w:fill="auto"/>
            <w:noWrap/>
            <w:vAlign w:val="center"/>
          </w:tcPr>
          <w:p w14:paraId="1FA358E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28</w:t>
            </w:r>
          </w:p>
        </w:tc>
        <w:tc>
          <w:tcPr>
            <w:tcW w:w="0" w:type="auto"/>
            <w:tcBorders>
              <w:top w:val="nil"/>
              <w:left w:val="nil"/>
              <w:bottom w:val="single" w:sz="4" w:space="0" w:color="auto"/>
              <w:right w:val="single" w:sz="4" w:space="0" w:color="auto"/>
            </w:tcBorders>
            <w:shd w:val="clear" w:color="auto" w:fill="auto"/>
            <w:noWrap/>
            <w:vAlign w:val="center"/>
          </w:tcPr>
          <w:p w14:paraId="58953B8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573102.4556 </w:t>
            </w:r>
          </w:p>
        </w:tc>
        <w:tc>
          <w:tcPr>
            <w:tcW w:w="0" w:type="auto"/>
            <w:tcBorders>
              <w:top w:val="nil"/>
              <w:left w:val="nil"/>
              <w:bottom w:val="single" w:sz="4" w:space="0" w:color="auto"/>
              <w:right w:val="single" w:sz="4" w:space="0" w:color="auto"/>
            </w:tcBorders>
            <w:shd w:val="clear" w:color="auto" w:fill="auto"/>
            <w:noWrap/>
            <w:vAlign w:val="center"/>
          </w:tcPr>
          <w:p w14:paraId="70188B3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3535797.1005 </w:t>
            </w:r>
          </w:p>
        </w:tc>
        <w:tc>
          <w:tcPr>
            <w:tcW w:w="0" w:type="auto"/>
            <w:tcBorders>
              <w:top w:val="nil"/>
              <w:left w:val="nil"/>
              <w:bottom w:val="single" w:sz="4" w:space="0" w:color="auto"/>
              <w:right w:val="single" w:sz="4" w:space="0" w:color="auto"/>
            </w:tcBorders>
            <w:shd w:val="clear" w:color="auto" w:fill="auto"/>
            <w:noWrap/>
            <w:vAlign w:val="center"/>
          </w:tcPr>
          <w:p w14:paraId="78A0D40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53</w:t>
            </w:r>
          </w:p>
        </w:tc>
        <w:tc>
          <w:tcPr>
            <w:tcW w:w="0" w:type="auto"/>
            <w:tcBorders>
              <w:top w:val="nil"/>
              <w:left w:val="nil"/>
              <w:bottom w:val="single" w:sz="4" w:space="0" w:color="auto"/>
              <w:right w:val="single" w:sz="4" w:space="0" w:color="auto"/>
            </w:tcBorders>
            <w:shd w:val="clear" w:color="auto" w:fill="auto"/>
            <w:noWrap/>
            <w:vAlign w:val="center"/>
          </w:tcPr>
          <w:p w14:paraId="4CF2184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571507.0210 </w:t>
            </w:r>
          </w:p>
        </w:tc>
        <w:tc>
          <w:tcPr>
            <w:tcW w:w="0" w:type="auto"/>
            <w:tcBorders>
              <w:top w:val="nil"/>
              <w:left w:val="nil"/>
              <w:bottom w:val="single" w:sz="4" w:space="0" w:color="auto"/>
              <w:right w:val="single" w:sz="4" w:space="0" w:color="auto"/>
            </w:tcBorders>
            <w:shd w:val="clear" w:color="auto" w:fill="auto"/>
            <w:noWrap/>
            <w:vAlign w:val="center"/>
          </w:tcPr>
          <w:p w14:paraId="7E9A6DF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3536503.8165 </w:t>
            </w:r>
          </w:p>
        </w:tc>
      </w:tr>
      <w:tr w:rsidR="000F4245" w14:paraId="039BF14E"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3336510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14:paraId="45CE2FF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572413.0687 </w:t>
            </w:r>
          </w:p>
        </w:tc>
        <w:tc>
          <w:tcPr>
            <w:tcW w:w="0" w:type="auto"/>
            <w:tcBorders>
              <w:top w:val="nil"/>
              <w:left w:val="nil"/>
              <w:bottom w:val="single" w:sz="4" w:space="0" w:color="auto"/>
              <w:right w:val="single" w:sz="4" w:space="0" w:color="auto"/>
            </w:tcBorders>
            <w:shd w:val="clear" w:color="auto" w:fill="auto"/>
            <w:noWrap/>
            <w:vAlign w:val="center"/>
          </w:tcPr>
          <w:p w14:paraId="1213BF3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3536279.6675 </w:t>
            </w:r>
          </w:p>
        </w:tc>
        <w:tc>
          <w:tcPr>
            <w:tcW w:w="0" w:type="auto"/>
            <w:tcBorders>
              <w:top w:val="nil"/>
              <w:left w:val="nil"/>
              <w:bottom w:val="single" w:sz="4" w:space="0" w:color="auto"/>
              <w:right w:val="single" w:sz="4" w:space="0" w:color="auto"/>
            </w:tcBorders>
            <w:shd w:val="clear" w:color="auto" w:fill="auto"/>
            <w:noWrap/>
            <w:vAlign w:val="center"/>
          </w:tcPr>
          <w:p w14:paraId="1A9BBE0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29</w:t>
            </w:r>
          </w:p>
        </w:tc>
        <w:tc>
          <w:tcPr>
            <w:tcW w:w="0" w:type="auto"/>
            <w:tcBorders>
              <w:top w:val="nil"/>
              <w:left w:val="nil"/>
              <w:bottom w:val="single" w:sz="4" w:space="0" w:color="auto"/>
              <w:right w:val="single" w:sz="4" w:space="0" w:color="auto"/>
            </w:tcBorders>
            <w:shd w:val="clear" w:color="auto" w:fill="auto"/>
            <w:noWrap/>
            <w:vAlign w:val="center"/>
          </w:tcPr>
          <w:p w14:paraId="63D607F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573072.6766 </w:t>
            </w:r>
          </w:p>
        </w:tc>
        <w:tc>
          <w:tcPr>
            <w:tcW w:w="0" w:type="auto"/>
            <w:tcBorders>
              <w:top w:val="nil"/>
              <w:left w:val="nil"/>
              <w:bottom w:val="single" w:sz="4" w:space="0" w:color="auto"/>
              <w:right w:val="single" w:sz="4" w:space="0" w:color="auto"/>
            </w:tcBorders>
            <w:shd w:val="clear" w:color="auto" w:fill="auto"/>
            <w:noWrap/>
            <w:vAlign w:val="center"/>
          </w:tcPr>
          <w:p w14:paraId="24FC0DA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3535848.6668 </w:t>
            </w:r>
          </w:p>
        </w:tc>
        <w:tc>
          <w:tcPr>
            <w:tcW w:w="0" w:type="auto"/>
            <w:tcBorders>
              <w:top w:val="nil"/>
              <w:left w:val="nil"/>
              <w:bottom w:val="single" w:sz="4" w:space="0" w:color="auto"/>
              <w:right w:val="single" w:sz="4" w:space="0" w:color="auto"/>
            </w:tcBorders>
            <w:shd w:val="clear" w:color="auto" w:fill="auto"/>
            <w:noWrap/>
            <w:vAlign w:val="center"/>
          </w:tcPr>
          <w:p w14:paraId="74A5B79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54</w:t>
            </w:r>
          </w:p>
        </w:tc>
        <w:tc>
          <w:tcPr>
            <w:tcW w:w="0" w:type="auto"/>
            <w:tcBorders>
              <w:top w:val="nil"/>
              <w:left w:val="nil"/>
              <w:bottom w:val="single" w:sz="4" w:space="0" w:color="auto"/>
              <w:right w:val="single" w:sz="4" w:space="0" w:color="auto"/>
            </w:tcBorders>
            <w:shd w:val="clear" w:color="auto" w:fill="auto"/>
            <w:noWrap/>
            <w:vAlign w:val="center"/>
          </w:tcPr>
          <w:p w14:paraId="1480B42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571410.9239 </w:t>
            </w:r>
          </w:p>
        </w:tc>
        <w:tc>
          <w:tcPr>
            <w:tcW w:w="0" w:type="auto"/>
            <w:tcBorders>
              <w:top w:val="nil"/>
              <w:left w:val="nil"/>
              <w:bottom w:val="single" w:sz="4" w:space="0" w:color="auto"/>
              <w:right w:val="single" w:sz="4" w:space="0" w:color="auto"/>
            </w:tcBorders>
            <w:shd w:val="clear" w:color="auto" w:fill="auto"/>
            <w:noWrap/>
            <w:vAlign w:val="center"/>
          </w:tcPr>
          <w:p w14:paraId="288B507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3536444.3556 </w:t>
            </w:r>
          </w:p>
        </w:tc>
      </w:tr>
      <w:tr w:rsidR="000F4245" w14:paraId="5FEBB752"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1084F6A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14:paraId="57F7632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572534.7265 </w:t>
            </w:r>
          </w:p>
        </w:tc>
        <w:tc>
          <w:tcPr>
            <w:tcW w:w="0" w:type="auto"/>
            <w:tcBorders>
              <w:top w:val="nil"/>
              <w:left w:val="nil"/>
              <w:bottom w:val="single" w:sz="4" w:space="0" w:color="auto"/>
              <w:right w:val="single" w:sz="4" w:space="0" w:color="auto"/>
            </w:tcBorders>
            <w:shd w:val="clear" w:color="auto" w:fill="auto"/>
            <w:noWrap/>
            <w:vAlign w:val="center"/>
          </w:tcPr>
          <w:p w14:paraId="48A373A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3536212.5474 </w:t>
            </w:r>
          </w:p>
        </w:tc>
        <w:tc>
          <w:tcPr>
            <w:tcW w:w="0" w:type="auto"/>
            <w:tcBorders>
              <w:top w:val="nil"/>
              <w:left w:val="nil"/>
              <w:bottom w:val="single" w:sz="4" w:space="0" w:color="auto"/>
              <w:right w:val="single" w:sz="4" w:space="0" w:color="auto"/>
            </w:tcBorders>
            <w:shd w:val="clear" w:color="auto" w:fill="auto"/>
            <w:noWrap/>
            <w:vAlign w:val="center"/>
          </w:tcPr>
          <w:p w14:paraId="4198DF7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30</w:t>
            </w:r>
          </w:p>
        </w:tc>
        <w:tc>
          <w:tcPr>
            <w:tcW w:w="0" w:type="auto"/>
            <w:tcBorders>
              <w:top w:val="nil"/>
              <w:left w:val="nil"/>
              <w:bottom w:val="single" w:sz="4" w:space="0" w:color="auto"/>
              <w:right w:val="single" w:sz="4" w:space="0" w:color="auto"/>
            </w:tcBorders>
            <w:shd w:val="clear" w:color="auto" w:fill="auto"/>
            <w:noWrap/>
            <w:vAlign w:val="center"/>
          </w:tcPr>
          <w:p w14:paraId="20C2374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573037.1752 </w:t>
            </w:r>
          </w:p>
        </w:tc>
        <w:tc>
          <w:tcPr>
            <w:tcW w:w="0" w:type="auto"/>
            <w:tcBorders>
              <w:top w:val="nil"/>
              <w:left w:val="nil"/>
              <w:bottom w:val="single" w:sz="4" w:space="0" w:color="auto"/>
              <w:right w:val="single" w:sz="4" w:space="0" w:color="auto"/>
            </w:tcBorders>
            <w:shd w:val="clear" w:color="auto" w:fill="auto"/>
            <w:noWrap/>
            <w:vAlign w:val="center"/>
          </w:tcPr>
          <w:p w14:paraId="55D0084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3535905.1124 </w:t>
            </w:r>
          </w:p>
        </w:tc>
        <w:tc>
          <w:tcPr>
            <w:tcW w:w="0" w:type="auto"/>
            <w:tcBorders>
              <w:top w:val="nil"/>
              <w:left w:val="nil"/>
              <w:bottom w:val="single" w:sz="4" w:space="0" w:color="auto"/>
              <w:right w:val="single" w:sz="4" w:space="0" w:color="auto"/>
            </w:tcBorders>
            <w:shd w:val="clear" w:color="auto" w:fill="auto"/>
            <w:noWrap/>
            <w:vAlign w:val="center"/>
          </w:tcPr>
          <w:p w14:paraId="28DA189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55</w:t>
            </w:r>
          </w:p>
        </w:tc>
        <w:tc>
          <w:tcPr>
            <w:tcW w:w="0" w:type="auto"/>
            <w:tcBorders>
              <w:top w:val="nil"/>
              <w:left w:val="nil"/>
              <w:bottom w:val="single" w:sz="4" w:space="0" w:color="auto"/>
              <w:right w:val="single" w:sz="4" w:space="0" w:color="auto"/>
            </w:tcBorders>
            <w:shd w:val="clear" w:color="auto" w:fill="auto"/>
            <w:noWrap/>
            <w:vAlign w:val="center"/>
          </w:tcPr>
          <w:p w14:paraId="51EECE7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571339.5115 </w:t>
            </w:r>
          </w:p>
        </w:tc>
        <w:tc>
          <w:tcPr>
            <w:tcW w:w="0" w:type="auto"/>
            <w:tcBorders>
              <w:top w:val="nil"/>
              <w:left w:val="nil"/>
              <w:bottom w:val="single" w:sz="4" w:space="0" w:color="auto"/>
              <w:right w:val="single" w:sz="4" w:space="0" w:color="auto"/>
            </w:tcBorders>
            <w:shd w:val="clear" w:color="auto" w:fill="auto"/>
            <w:noWrap/>
            <w:vAlign w:val="center"/>
          </w:tcPr>
          <w:p w14:paraId="5173BB7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3536387.6932 </w:t>
            </w:r>
          </w:p>
        </w:tc>
      </w:tr>
      <w:tr w:rsidR="000F4245" w14:paraId="4B5A9281"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70E49EA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w:t>
            </w:r>
          </w:p>
        </w:tc>
        <w:tc>
          <w:tcPr>
            <w:tcW w:w="0" w:type="auto"/>
            <w:tcBorders>
              <w:top w:val="nil"/>
              <w:left w:val="nil"/>
              <w:bottom w:val="single" w:sz="4" w:space="0" w:color="auto"/>
              <w:right w:val="single" w:sz="4" w:space="0" w:color="auto"/>
            </w:tcBorders>
            <w:shd w:val="clear" w:color="auto" w:fill="auto"/>
            <w:noWrap/>
            <w:vAlign w:val="center"/>
          </w:tcPr>
          <w:p w14:paraId="0DA6582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572631.4700 </w:t>
            </w:r>
          </w:p>
        </w:tc>
        <w:tc>
          <w:tcPr>
            <w:tcW w:w="0" w:type="auto"/>
            <w:tcBorders>
              <w:top w:val="nil"/>
              <w:left w:val="nil"/>
              <w:bottom w:val="single" w:sz="4" w:space="0" w:color="auto"/>
              <w:right w:val="single" w:sz="4" w:space="0" w:color="auto"/>
            </w:tcBorders>
            <w:shd w:val="clear" w:color="auto" w:fill="auto"/>
            <w:noWrap/>
            <w:vAlign w:val="center"/>
          </w:tcPr>
          <w:p w14:paraId="4190F66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3536141.4018 </w:t>
            </w:r>
          </w:p>
        </w:tc>
        <w:tc>
          <w:tcPr>
            <w:tcW w:w="0" w:type="auto"/>
            <w:tcBorders>
              <w:top w:val="nil"/>
              <w:left w:val="nil"/>
              <w:bottom w:val="single" w:sz="4" w:space="0" w:color="auto"/>
              <w:right w:val="single" w:sz="4" w:space="0" w:color="auto"/>
            </w:tcBorders>
            <w:shd w:val="clear" w:color="auto" w:fill="auto"/>
            <w:noWrap/>
            <w:vAlign w:val="center"/>
          </w:tcPr>
          <w:p w14:paraId="714ADC7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31</w:t>
            </w:r>
          </w:p>
        </w:tc>
        <w:tc>
          <w:tcPr>
            <w:tcW w:w="0" w:type="auto"/>
            <w:tcBorders>
              <w:top w:val="nil"/>
              <w:left w:val="nil"/>
              <w:bottom w:val="single" w:sz="4" w:space="0" w:color="auto"/>
              <w:right w:val="single" w:sz="4" w:space="0" w:color="auto"/>
            </w:tcBorders>
            <w:shd w:val="clear" w:color="auto" w:fill="auto"/>
            <w:noWrap/>
            <w:vAlign w:val="center"/>
          </w:tcPr>
          <w:p w14:paraId="5FF96AE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573009.2150 </w:t>
            </w:r>
          </w:p>
        </w:tc>
        <w:tc>
          <w:tcPr>
            <w:tcW w:w="0" w:type="auto"/>
            <w:tcBorders>
              <w:top w:val="nil"/>
              <w:left w:val="nil"/>
              <w:bottom w:val="single" w:sz="4" w:space="0" w:color="auto"/>
              <w:right w:val="single" w:sz="4" w:space="0" w:color="auto"/>
            </w:tcBorders>
            <w:shd w:val="clear" w:color="auto" w:fill="auto"/>
            <w:noWrap/>
            <w:vAlign w:val="center"/>
          </w:tcPr>
          <w:p w14:paraId="7E87AC8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3535942.9315 </w:t>
            </w:r>
          </w:p>
        </w:tc>
        <w:tc>
          <w:tcPr>
            <w:tcW w:w="0" w:type="auto"/>
            <w:tcBorders>
              <w:top w:val="nil"/>
              <w:left w:val="nil"/>
              <w:bottom w:val="single" w:sz="4" w:space="0" w:color="auto"/>
              <w:right w:val="single" w:sz="4" w:space="0" w:color="auto"/>
            </w:tcBorders>
            <w:shd w:val="clear" w:color="auto" w:fill="auto"/>
            <w:noWrap/>
            <w:vAlign w:val="center"/>
          </w:tcPr>
          <w:p w14:paraId="35F2E49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56</w:t>
            </w:r>
          </w:p>
        </w:tc>
        <w:tc>
          <w:tcPr>
            <w:tcW w:w="0" w:type="auto"/>
            <w:tcBorders>
              <w:top w:val="nil"/>
              <w:left w:val="nil"/>
              <w:bottom w:val="single" w:sz="4" w:space="0" w:color="auto"/>
              <w:right w:val="single" w:sz="4" w:space="0" w:color="auto"/>
            </w:tcBorders>
            <w:shd w:val="clear" w:color="auto" w:fill="auto"/>
            <w:noWrap/>
            <w:vAlign w:val="center"/>
          </w:tcPr>
          <w:p w14:paraId="4237CF5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571278.3031 </w:t>
            </w:r>
          </w:p>
        </w:tc>
        <w:tc>
          <w:tcPr>
            <w:tcW w:w="0" w:type="auto"/>
            <w:tcBorders>
              <w:top w:val="nil"/>
              <w:left w:val="nil"/>
              <w:bottom w:val="single" w:sz="4" w:space="0" w:color="auto"/>
              <w:right w:val="single" w:sz="4" w:space="0" w:color="auto"/>
            </w:tcBorders>
            <w:shd w:val="clear" w:color="auto" w:fill="auto"/>
            <w:noWrap/>
            <w:vAlign w:val="center"/>
          </w:tcPr>
          <w:p w14:paraId="7219303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3536321.3701 </w:t>
            </w:r>
          </w:p>
        </w:tc>
      </w:tr>
      <w:tr w:rsidR="000F4245" w14:paraId="253C3E3B"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6CB33C7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7</w:t>
            </w:r>
          </w:p>
        </w:tc>
        <w:tc>
          <w:tcPr>
            <w:tcW w:w="0" w:type="auto"/>
            <w:tcBorders>
              <w:top w:val="nil"/>
              <w:left w:val="nil"/>
              <w:bottom w:val="single" w:sz="4" w:space="0" w:color="auto"/>
              <w:right w:val="single" w:sz="4" w:space="0" w:color="auto"/>
            </w:tcBorders>
            <w:shd w:val="clear" w:color="auto" w:fill="auto"/>
            <w:noWrap/>
            <w:vAlign w:val="center"/>
          </w:tcPr>
          <w:p w14:paraId="3322DC9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572707.3786 </w:t>
            </w:r>
          </w:p>
        </w:tc>
        <w:tc>
          <w:tcPr>
            <w:tcW w:w="0" w:type="auto"/>
            <w:tcBorders>
              <w:top w:val="nil"/>
              <w:left w:val="nil"/>
              <w:bottom w:val="single" w:sz="4" w:space="0" w:color="auto"/>
              <w:right w:val="single" w:sz="4" w:space="0" w:color="auto"/>
            </w:tcBorders>
            <w:shd w:val="clear" w:color="auto" w:fill="auto"/>
            <w:noWrap/>
            <w:vAlign w:val="center"/>
          </w:tcPr>
          <w:p w14:paraId="5B75A4B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3536076.8558 </w:t>
            </w:r>
          </w:p>
        </w:tc>
        <w:tc>
          <w:tcPr>
            <w:tcW w:w="0" w:type="auto"/>
            <w:tcBorders>
              <w:top w:val="nil"/>
              <w:left w:val="nil"/>
              <w:bottom w:val="single" w:sz="4" w:space="0" w:color="auto"/>
              <w:right w:val="single" w:sz="4" w:space="0" w:color="auto"/>
            </w:tcBorders>
            <w:shd w:val="clear" w:color="auto" w:fill="auto"/>
            <w:noWrap/>
            <w:vAlign w:val="center"/>
          </w:tcPr>
          <w:p w14:paraId="4B3DA14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32</w:t>
            </w:r>
          </w:p>
        </w:tc>
        <w:tc>
          <w:tcPr>
            <w:tcW w:w="0" w:type="auto"/>
            <w:tcBorders>
              <w:top w:val="nil"/>
              <w:left w:val="nil"/>
              <w:bottom w:val="single" w:sz="4" w:space="0" w:color="auto"/>
              <w:right w:val="single" w:sz="4" w:space="0" w:color="auto"/>
            </w:tcBorders>
            <w:shd w:val="clear" w:color="auto" w:fill="auto"/>
            <w:noWrap/>
            <w:vAlign w:val="center"/>
          </w:tcPr>
          <w:p w14:paraId="1660161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572975.1616 </w:t>
            </w:r>
          </w:p>
        </w:tc>
        <w:tc>
          <w:tcPr>
            <w:tcW w:w="0" w:type="auto"/>
            <w:tcBorders>
              <w:top w:val="nil"/>
              <w:left w:val="nil"/>
              <w:bottom w:val="single" w:sz="4" w:space="0" w:color="auto"/>
              <w:right w:val="single" w:sz="4" w:space="0" w:color="auto"/>
            </w:tcBorders>
            <w:shd w:val="clear" w:color="auto" w:fill="auto"/>
            <w:noWrap/>
            <w:vAlign w:val="center"/>
          </w:tcPr>
          <w:p w14:paraId="7F3CB4F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3535982.8612 </w:t>
            </w:r>
          </w:p>
        </w:tc>
        <w:tc>
          <w:tcPr>
            <w:tcW w:w="0" w:type="auto"/>
            <w:tcBorders>
              <w:top w:val="nil"/>
              <w:left w:val="nil"/>
              <w:bottom w:val="single" w:sz="4" w:space="0" w:color="auto"/>
              <w:right w:val="single" w:sz="4" w:space="0" w:color="auto"/>
            </w:tcBorders>
            <w:shd w:val="clear" w:color="auto" w:fill="auto"/>
            <w:noWrap/>
            <w:vAlign w:val="center"/>
          </w:tcPr>
          <w:p w14:paraId="56F7598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57</w:t>
            </w:r>
          </w:p>
        </w:tc>
        <w:tc>
          <w:tcPr>
            <w:tcW w:w="0" w:type="auto"/>
            <w:tcBorders>
              <w:top w:val="nil"/>
              <w:left w:val="nil"/>
              <w:bottom w:val="single" w:sz="4" w:space="0" w:color="auto"/>
              <w:right w:val="single" w:sz="4" w:space="0" w:color="auto"/>
            </w:tcBorders>
            <w:shd w:val="clear" w:color="auto" w:fill="auto"/>
            <w:noWrap/>
            <w:vAlign w:val="center"/>
          </w:tcPr>
          <w:p w14:paraId="6A33266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571206.4403 </w:t>
            </w:r>
          </w:p>
        </w:tc>
        <w:tc>
          <w:tcPr>
            <w:tcW w:w="0" w:type="auto"/>
            <w:tcBorders>
              <w:top w:val="nil"/>
              <w:left w:val="nil"/>
              <w:bottom w:val="single" w:sz="4" w:space="0" w:color="auto"/>
              <w:right w:val="single" w:sz="4" w:space="0" w:color="auto"/>
            </w:tcBorders>
            <w:shd w:val="clear" w:color="auto" w:fill="auto"/>
            <w:noWrap/>
            <w:vAlign w:val="center"/>
          </w:tcPr>
          <w:p w14:paraId="47550F6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3536236.7597 </w:t>
            </w:r>
          </w:p>
        </w:tc>
      </w:tr>
      <w:tr w:rsidR="000F4245" w14:paraId="325CABDB"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132C1B2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8</w:t>
            </w:r>
          </w:p>
        </w:tc>
        <w:tc>
          <w:tcPr>
            <w:tcW w:w="0" w:type="auto"/>
            <w:tcBorders>
              <w:top w:val="nil"/>
              <w:left w:val="nil"/>
              <w:bottom w:val="single" w:sz="4" w:space="0" w:color="auto"/>
              <w:right w:val="single" w:sz="4" w:space="0" w:color="auto"/>
            </w:tcBorders>
            <w:shd w:val="clear" w:color="auto" w:fill="auto"/>
            <w:noWrap/>
            <w:vAlign w:val="center"/>
          </w:tcPr>
          <w:p w14:paraId="1E1B5A9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572837.7322 </w:t>
            </w:r>
          </w:p>
        </w:tc>
        <w:tc>
          <w:tcPr>
            <w:tcW w:w="0" w:type="auto"/>
            <w:tcBorders>
              <w:top w:val="nil"/>
              <w:left w:val="nil"/>
              <w:bottom w:val="single" w:sz="4" w:space="0" w:color="auto"/>
              <w:right w:val="single" w:sz="4" w:space="0" w:color="auto"/>
            </w:tcBorders>
            <w:shd w:val="clear" w:color="auto" w:fill="auto"/>
            <w:noWrap/>
            <w:vAlign w:val="center"/>
          </w:tcPr>
          <w:p w14:paraId="1A6F83D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3535936.6083 </w:t>
            </w:r>
          </w:p>
        </w:tc>
        <w:tc>
          <w:tcPr>
            <w:tcW w:w="0" w:type="auto"/>
            <w:tcBorders>
              <w:top w:val="nil"/>
              <w:left w:val="nil"/>
              <w:bottom w:val="single" w:sz="4" w:space="0" w:color="auto"/>
              <w:right w:val="single" w:sz="4" w:space="0" w:color="auto"/>
            </w:tcBorders>
            <w:shd w:val="clear" w:color="auto" w:fill="auto"/>
            <w:noWrap/>
            <w:vAlign w:val="center"/>
          </w:tcPr>
          <w:p w14:paraId="432183E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33</w:t>
            </w:r>
          </w:p>
        </w:tc>
        <w:tc>
          <w:tcPr>
            <w:tcW w:w="0" w:type="auto"/>
            <w:tcBorders>
              <w:top w:val="nil"/>
              <w:left w:val="nil"/>
              <w:bottom w:val="single" w:sz="4" w:space="0" w:color="auto"/>
              <w:right w:val="single" w:sz="4" w:space="0" w:color="auto"/>
            </w:tcBorders>
            <w:shd w:val="clear" w:color="auto" w:fill="auto"/>
            <w:noWrap/>
            <w:vAlign w:val="center"/>
          </w:tcPr>
          <w:p w14:paraId="77CF1D7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572914.1334 </w:t>
            </w:r>
          </w:p>
        </w:tc>
        <w:tc>
          <w:tcPr>
            <w:tcW w:w="0" w:type="auto"/>
            <w:tcBorders>
              <w:top w:val="nil"/>
              <w:left w:val="nil"/>
              <w:bottom w:val="single" w:sz="4" w:space="0" w:color="auto"/>
              <w:right w:val="single" w:sz="4" w:space="0" w:color="auto"/>
            </w:tcBorders>
            <w:shd w:val="clear" w:color="auto" w:fill="auto"/>
            <w:noWrap/>
            <w:vAlign w:val="center"/>
          </w:tcPr>
          <w:p w14:paraId="5FAA86E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3536053.2352 </w:t>
            </w:r>
          </w:p>
        </w:tc>
        <w:tc>
          <w:tcPr>
            <w:tcW w:w="0" w:type="auto"/>
            <w:tcBorders>
              <w:top w:val="nil"/>
              <w:left w:val="nil"/>
              <w:bottom w:val="single" w:sz="4" w:space="0" w:color="auto"/>
              <w:right w:val="single" w:sz="4" w:space="0" w:color="auto"/>
            </w:tcBorders>
            <w:shd w:val="clear" w:color="auto" w:fill="auto"/>
            <w:noWrap/>
            <w:vAlign w:val="center"/>
          </w:tcPr>
          <w:p w14:paraId="2C05D43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58</w:t>
            </w:r>
          </w:p>
        </w:tc>
        <w:tc>
          <w:tcPr>
            <w:tcW w:w="0" w:type="auto"/>
            <w:tcBorders>
              <w:top w:val="nil"/>
              <w:left w:val="nil"/>
              <w:bottom w:val="single" w:sz="4" w:space="0" w:color="auto"/>
              <w:right w:val="single" w:sz="4" w:space="0" w:color="auto"/>
            </w:tcBorders>
            <w:shd w:val="clear" w:color="auto" w:fill="auto"/>
            <w:noWrap/>
            <w:vAlign w:val="center"/>
          </w:tcPr>
          <w:p w14:paraId="76ABE1D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571165.8278 </w:t>
            </w:r>
          </w:p>
        </w:tc>
        <w:tc>
          <w:tcPr>
            <w:tcW w:w="0" w:type="auto"/>
            <w:tcBorders>
              <w:top w:val="nil"/>
              <w:left w:val="nil"/>
              <w:bottom w:val="single" w:sz="4" w:space="0" w:color="auto"/>
              <w:right w:val="single" w:sz="4" w:space="0" w:color="auto"/>
            </w:tcBorders>
            <w:shd w:val="clear" w:color="auto" w:fill="auto"/>
            <w:noWrap/>
            <w:vAlign w:val="center"/>
          </w:tcPr>
          <w:p w14:paraId="3B04632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3536113.6395 </w:t>
            </w:r>
          </w:p>
        </w:tc>
      </w:tr>
      <w:tr w:rsidR="000F4245" w14:paraId="11E0B8E5"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2839BE7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9</w:t>
            </w:r>
          </w:p>
        </w:tc>
        <w:tc>
          <w:tcPr>
            <w:tcW w:w="0" w:type="auto"/>
            <w:tcBorders>
              <w:top w:val="nil"/>
              <w:left w:val="nil"/>
              <w:bottom w:val="single" w:sz="4" w:space="0" w:color="auto"/>
              <w:right w:val="single" w:sz="4" w:space="0" w:color="auto"/>
            </w:tcBorders>
            <w:shd w:val="clear" w:color="auto" w:fill="auto"/>
            <w:noWrap/>
            <w:vAlign w:val="center"/>
          </w:tcPr>
          <w:p w14:paraId="4A4D714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572930.3426 </w:t>
            </w:r>
          </w:p>
        </w:tc>
        <w:tc>
          <w:tcPr>
            <w:tcW w:w="0" w:type="auto"/>
            <w:tcBorders>
              <w:top w:val="nil"/>
              <w:left w:val="nil"/>
              <w:bottom w:val="single" w:sz="4" w:space="0" w:color="auto"/>
              <w:right w:val="single" w:sz="4" w:space="0" w:color="auto"/>
            </w:tcBorders>
            <w:shd w:val="clear" w:color="auto" w:fill="auto"/>
            <w:noWrap/>
            <w:vAlign w:val="center"/>
          </w:tcPr>
          <w:p w14:paraId="1800005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3535815.3566 </w:t>
            </w:r>
          </w:p>
        </w:tc>
        <w:tc>
          <w:tcPr>
            <w:tcW w:w="0" w:type="auto"/>
            <w:tcBorders>
              <w:top w:val="nil"/>
              <w:left w:val="nil"/>
              <w:bottom w:val="single" w:sz="4" w:space="0" w:color="auto"/>
              <w:right w:val="single" w:sz="4" w:space="0" w:color="auto"/>
            </w:tcBorders>
            <w:shd w:val="clear" w:color="auto" w:fill="auto"/>
            <w:noWrap/>
            <w:vAlign w:val="center"/>
          </w:tcPr>
          <w:p w14:paraId="531A0F5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34</w:t>
            </w:r>
          </w:p>
        </w:tc>
        <w:tc>
          <w:tcPr>
            <w:tcW w:w="0" w:type="auto"/>
            <w:tcBorders>
              <w:top w:val="nil"/>
              <w:left w:val="nil"/>
              <w:bottom w:val="single" w:sz="4" w:space="0" w:color="auto"/>
              <w:right w:val="single" w:sz="4" w:space="0" w:color="auto"/>
            </w:tcBorders>
            <w:shd w:val="clear" w:color="auto" w:fill="auto"/>
            <w:noWrap/>
            <w:vAlign w:val="center"/>
          </w:tcPr>
          <w:p w14:paraId="29CBD24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572849.7431 </w:t>
            </w:r>
          </w:p>
        </w:tc>
        <w:tc>
          <w:tcPr>
            <w:tcW w:w="0" w:type="auto"/>
            <w:tcBorders>
              <w:top w:val="nil"/>
              <w:left w:val="nil"/>
              <w:bottom w:val="single" w:sz="4" w:space="0" w:color="auto"/>
              <w:right w:val="single" w:sz="4" w:space="0" w:color="auto"/>
            </w:tcBorders>
            <w:shd w:val="clear" w:color="auto" w:fill="auto"/>
            <w:noWrap/>
            <w:vAlign w:val="center"/>
          </w:tcPr>
          <w:p w14:paraId="0B4FAF5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3536102.7689 </w:t>
            </w:r>
          </w:p>
        </w:tc>
        <w:tc>
          <w:tcPr>
            <w:tcW w:w="0" w:type="auto"/>
            <w:tcBorders>
              <w:top w:val="nil"/>
              <w:left w:val="nil"/>
              <w:bottom w:val="single" w:sz="4" w:space="0" w:color="auto"/>
              <w:right w:val="single" w:sz="4" w:space="0" w:color="auto"/>
            </w:tcBorders>
            <w:shd w:val="clear" w:color="auto" w:fill="auto"/>
            <w:noWrap/>
            <w:vAlign w:val="center"/>
          </w:tcPr>
          <w:p w14:paraId="0B0553A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59</w:t>
            </w:r>
          </w:p>
        </w:tc>
        <w:tc>
          <w:tcPr>
            <w:tcW w:w="0" w:type="auto"/>
            <w:tcBorders>
              <w:top w:val="nil"/>
              <w:left w:val="nil"/>
              <w:bottom w:val="single" w:sz="4" w:space="0" w:color="auto"/>
              <w:right w:val="single" w:sz="4" w:space="0" w:color="auto"/>
            </w:tcBorders>
            <w:shd w:val="clear" w:color="auto" w:fill="auto"/>
            <w:noWrap/>
            <w:vAlign w:val="center"/>
          </w:tcPr>
          <w:p w14:paraId="6666DAF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571152.9302 </w:t>
            </w:r>
          </w:p>
        </w:tc>
        <w:tc>
          <w:tcPr>
            <w:tcW w:w="0" w:type="auto"/>
            <w:tcBorders>
              <w:top w:val="nil"/>
              <w:left w:val="nil"/>
              <w:bottom w:val="single" w:sz="4" w:space="0" w:color="auto"/>
              <w:right w:val="single" w:sz="4" w:space="0" w:color="auto"/>
            </w:tcBorders>
            <w:shd w:val="clear" w:color="auto" w:fill="auto"/>
            <w:noWrap/>
            <w:vAlign w:val="center"/>
          </w:tcPr>
          <w:p w14:paraId="12EC64B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3536065.7214 </w:t>
            </w:r>
          </w:p>
        </w:tc>
      </w:tr>
      <w:tr w:rsidR="000F4245" w14:paraId="67D3F3E5"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7521D8B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10</w:t>
            </w:r>
          </w:p>
        </w:tc>
        <w:tc>
          <w:tcPr>
            <w:tcW w:w="0" w:type="auto"/>
            <w:tcBorders>
              <w:top w:val="nil"/>
              <w:left w:val="nil"/>
              <w:bottom w:val="single" w:sz="4" w:space="0" w:color="auto"/>
              <w:right w:val="single" w:sz="4" w:space="0" w:color="auto"/>
            </w:tcBorders>
            <w:shd w:val="clear" w:color="auto" w:fill="auto"/>
            <w:noWrap/>
            <w:vAlign w:val="center"/>
          </w:tcPr>
          <w:p w14:paraId="2E8304A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573032.6755 </w:t>
            </w:r>
          </w:p>
        </w:tc>
        <w:tc>
          <w:tcPr>
            <w:tcW w:w="0" w:type="auto"/>
            <w:tcBorders>
              <w:top w:val="nil"/>
              <w:left w:val="nil"/>
              <w:bottom w:val="single" w:sz="4" w:space="0" w:color="auto"/>
              <w:right w:val="single" w:sz="4" w:space="0" w:color="auto"/>
            </w:tcBorders>
            <w:shd w:val="clear" w:color="auto" w:fill="auto"/>
            <w:noWrap/>
            <w:vAlign w:val="center"/>
          </w:tcPr>
          <w:p w14:paraId="7356220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3535680.4445 </w:t>
            </w:r>
          </w:p>
        </w:tc>
        <w:tc>
          <w:tcPr>
            <w:tcW w:w="0" w:type="auto"/>
            <w:tcBorders>
              <w:top w:val="nil"/>
              <w:left w:val="nil"/>
              <w:bottom w:val="single" w:sz="4" w:space="0" w:color="auto"/>
              <w:right w:val="single" w:sz="4" w:space="0" w:color="auto"/>
            </w:tcBorders>
            <w:shd w:val="clear" w:color="auto" w:fill="auto"/>
            <w:noWrap/>
            <w:vAlign w:val="center"/>
          </w:tcPr>
          <w:p w14:paraId="4A63681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w:t>
            </w:r>
          </w:p>
        </w:tc>
        <w:tc>
          <w:tcPr>
            <w:tcW w:w="0" w:type="auto"/>
            <w:tcBorders>
              <w:top w:val="nil"/>
              <w:left w:val="nil"/>
              <w:bottom w:val="single" w:sz="4" w:space="0" w:color="auto"/>
              <w:right w:val="single" w:sz="4" w:space="0" w:color="auto"/>
            </w:tcBorders>
            <w:shd w:val="clear" w:color="auto" w:fill="auto"/>
            <w:noWrap/>
            <w:vAlign w:val="center"/>
          </w:tcPr>
          <w:p w14:paraId="629C16A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572788.0378 </w:t>
            </w:r>
          </w:p>
        </w:tc>
        <w:tc>
          <w:tcPr>
            <w:tcW w:w="0" w:type="auto"/>
            <w:tcBorders>
              <w:top w:val="nil"/>
              <w:left w:val="nil"/>
              <w:bottom w:val="single" w:sz="4" w:space="0" w:color="auto"/>
              <w:right w:val="single" w:sz="4" w:space="0" w:color="auto"/>
            </w:tcBorders>
            <w:shd w:val="clear" w:color="auto" w:fill="auto"/>
            <w:noWrap/>
            <w:vAlign w:val="center"/>
          </w:tcPr>
          <w:p w14:paraId="191D497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3536153.2694 </w:t>
            </w:r>
          </w:p>
        </w:tc>
        <w:tc>
          <w:tcPr>
            <w:tcW w:w="0" w:type="auto"/>
            <w:tcBorders>
              <w:top w:val="nil"/>
              <w:left w:val="nil"/>
              <w:bottom w:val="single" w:sz="4" w:space="0" w:color="auto"/>
              <w:right w:val="single" w:sz="4" w:space="0" w:color="auto"/>
            </w:tcBorders>
            <w:shd w:val="clear" w:color="auto" w:fill="auto"/>
            <w:noWrap/>
            <w:vAlign w:val="center"/>
          </w:tcPr>
          <w:p w14:paraId="1398942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60</w:t>
            </w:r>
          </w:p>
        </w:tc>
        <w:tc>
          <w:tcPr>
            <w:tcW w:w="0" w:type="auto"/>
            <w:tcBorders>
              <w:top w:val="nil"/>
              <w:left w:val="nil"/>
              <w:bottom w:val="single" w:sz="4" w:space="0" w:color="auto"/>
              <w:right w:val="single" w:sz="4" w:space="0" w:color="auto"/>
            </w:tcBorders>
            <w:shd w:val="clear" w:color="auto" w:fill="auto"/>
            <w:noWrap/>
            <w:vAlign w:val="center"/>
          </w:tcPr>
          <w:p w14:paraId="5F77826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571145.7299 </w:t>
            </w:r>
          </w:p>
        </w:tc>
        <w:tc>
          <w:tcPr>
            <w:tcW w:w="0" w:type="auto"/>
            <w:tcBorders>
              <w:top w:val="nil"/>
              <w:left w:val="nil"/>
              <w:bottom w:val="single" w:sz="4" w:space="0" w:color="auto"/>
              <w:right w:val="single" w:sz="4" w:space="0" w:color="auto"/>
            </w:tcBorders>
            <w:shd w:val="clear" w:color="auto" w:fill="auto"/>
            <w:noWrap/>
            <w:vAlign w:val="center"/>
          </w:tcPr>
          <w:p w14:paraId="06D300D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3536040.3725 </w:t>
            </w:r>
          </w:p>
        </w:tc>
      </w:tr>
      <w:tr w:rsidR="000F4245" w14:paraId="6260D1E0"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4940967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11</w:t>
            </w:r>
          </w:p>
        </w:tc>
        <w:tc>
          <w:tcPr>
            <w:tcW w:w="0" w:type="auto"/>
            <w:tcBorders>
              <w:top w:val="nil"/>
              <w:left w:val="nil"/>
              <w:bottom w:val="single" w:sz="4" w:space="0" w:color="auto"/>
              <w:right w:val="single" w:sz="4" w:space="0" w:color="auto"/>
            </w:tcBorders>
            <w:shd w:val="clear" w:color="auto" w:fill="auto"/>
            <w:noWrap/>
            <w:vAlign w:val="center"/>
          </w:tcPr>
          <w:p w14:paraId="4DD86FB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573117.3251 </w:t>
            </w:r>
          </w:p>
        </w:tc>
        <w:tc>
          <w:tcPr>
            <w:tcW w:w="0" w:type="auto"/>
            <w:tcBorders>
              <w:top w:val="nil"/>
              <w:left w:val="nil"/>
              <w:bottom w:val="single" w:sz="4" w:space="0" w:color="auto"/>
              <w:right w:val="single" w:sz="4" w:space="0" w:color="auto"/>
            </w:tcBorders>
            <w:shd w:val="clear" w:color="auto" w:fill="auto"/>
            <w:noWrap/>
            <w:vAlign w:val="center"/>
          </w:tcPr>
          <w:p w14:paraId="0343040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3535541.8602 </w:t>
            </w:r>
          </w:p>
        </w:tc>
        <w:tc>
          <w:tcPr>
            <w:tcW w:w="0" w:type="auto"/>
            <w:tcBorders>
              <w:top w:val="nil"/>
              <w:left w:val="nil"/>
              <w:bottom w:val="single" w:sz="4" w:space="0" w:color="auto"/>
              <w:right w:val="single" w:sz="4" w:space="0" w:color="auto"/>
            </w:tcBorders>
            <w:shd w:val="clear" w:color="auto" w:fill="auto"/>
            <w:noWrap/>
            <w:vAlign w:val="center"/>
          </w:tcPr>
          <w:p w14:paraId="3CFDF84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36</w:t>
            </w:r>
          </w:p>
        </w:tc>
        <w:tc>
          <w:tcPr>
            <w:tcW w:w="0" w:type="auto"/>
            <w:tcBorders>
              <w:top w:val="nil"/>
              <w:left w:val="nil"/>
              <w:bottom w:val="single" w:sz="4" w:space="0" w:color="auto"/>
              <w:right w:val="single" w:sz="4" w:space="0" w:color="auto"/>
            </w:tcBorders>
            <w:shd w:val="clear" w:color="auto" w:fill="auto"/>
            <w:noWrap/>
            <w:vAlign w:val="center"/>
          </w:tcPr>
          <w:p w14:paraId="762B7C8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572723.1928 </w:t>
            </w:r>
          </w:p>
        </w:tc>
        <w:tc>
          <w:tcPr>
            <w:tcW w:w="0" w:type="auto"/>
            <w:tcBorders>
              <w:top w:val="nil"/>
              <w:left w:val="nil"/>
              <w:bottom w:val="single" w:sz="4" w:space="0" w:color="auto"/>
              <w:right w:val="single" w:sz="4" w:space="0" w:color="auto"/>
            </w:tcBorders>
            <w:shd w:val="clear" w:color="auto" w:fill="auto"/>
            <w:noWrap/>
            <w:vAlign w:val="center"/>
          </w:tcPr>
          <w:p w14:paraId="7D5681F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3536208.5100 </w:t>
            </w:r>
          </w:p>
        </w:tc>
        <w:tc>
          <w:tcPr>
            <w:tcW w:w="0" w:type="auto"/>
            <w:tcBorders>
              <w:top w:val="nil"/>
              <w:left w:val="nil"/>
              <w:bottom w:val="single" w:sz="4" w:space="0" w:color="auto"/>
              <w:right w:val="single" w:sz="4" w:space="0" w:color="auto"/>
            </w:tcBorders>
            <w:shd w:val="clear" w:color="auto" w:fill="auto"/>
            <w:noWrap/>
            <w:vAlign w:val="center"/>
          </w:tcPr>
          <w:p w14:paraId="7AC3EE7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61</w:t>
            </w:r>
          </w:p>
        </w:tc>
        <w:tc>
          <w:tcPr>
            <w:tcW w:w="0" w:type="auto"/>
            <w:tcBorders>
              <w:top w:val="nil"/>
              <w:left w:val="nil"/>
              <w:bottom w:val="single" w:sz="4" w:space="0" w:color="auto"/>
              <w:right w:val="single" w:sz="4" w:space="0" w:color="auto"/>
            </w:tcBorders>
            <w:shd w:val="clear" w:color="auto" w:fill="auto"/>
            <w:noWrap/>
            <w:vAlign w:val="center"/>
          </w:tcPr>
          <w:p w14:paraId="49A0251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571158.4498</w:t>
            </w:r>
          </w:p>
        </w:tc>
        <w:tc>
          <w:tcPr>
            <w:tcW w:w="0" w:type="auto"/>
            <w:tcBorders>
              <w:top w:val="nil"/>
              <w:left w:val="nil"/>
              <w:bottom w:val="single" w:sz="4" w:space="0" w:color="auto"/>
              <w:right w:val="single" w:sz="4" w:space="0" w:color="auto"/>
            </w:tcBorders>
            <w:shd w:val="clear" w:color="auto" w:fill="auto"/>
            <w:noWrap/>
            <w:vAlign w:val="center"/>
          </w:tcPr>
          <w:p w14:paraId="1FBAF54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3536029.904</w:t>
            </w:r>
          </w:p>
        </w:tc>
      </w:tr>
      <w:tr w:rsidR="000F4245" w14:paraId="7D3ECCEA"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37606ED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12</w:t>
            </w:r>
          </w:p>
        </w:tc>
        <w:tc>
          <w:tcPr>
            <w:tcW w:w="0" w:type="auto"/>
            <w:tcBorders>
              <w:top w:val="nil"/>
              <w:left w:val="nil"/>
              <w:bottom w:val="single" w:sz="4" w:space="0" w:color="auto"/>
              <w:right w:val="single" w:sz="4" w:space="0" w:color="auto"/>
            </w:tcBorders>
            <w:shd w:val="clear" w:color="auto" w:fill="auto"/>
            <w:noWrap/>
            <w:vAlign w:val="center"/>
          </w:tcPr>
          <w:p w14:paraId="0989209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573143.1831 </w:t>
            </w:r>
          </w:p>
        </w:tc>
        <w:tc>
          <w:tcPr>
            <w:tcW w:w="0" w:type="auto"/>
            <w:tcBorders>
              <w:top w:val="nil"/>
              <w:left w:val="nil"/>
              <w:bottom w:val="single" w:sz="4" w:space="0" w:color="auto"/>
              <w:right w:val="single" w:sz="4" w:space="0" w:color="auto"/>
            </w:tcBorders>
            <w:shd w:val="clear" w:color="auto" w:fill="auto"/>
            <w:noWrap/>
            <w:vAlign w:val="center"/>
          </w:tcPr>
          <w:p w14:paraId="6CB4560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3535468.2735 </w:t>
            </w:r>
          </w:p>
        </w:tc>
        <w:tc>
          <w:tcPr>
            <w:tcW w:w="0" w:type="auto"/>
            <w:tcBorders>
              <w:top w:val="nil"/>
              <w:left w:val="nil"/>
              <w:bottom w:val="single" w:sz="4" w:space="0" w:color="auto"/>
              <w:right w:val="single" w:sz="4" w:space="0" w:color="auto"/>
            </w:tcBorders>
            <w:shd w:val="clear" w:color="auto" w:fill="auto"/>
            <w:noWrap/>
            <w:vAlign w:val="center"/>
          </w:tcPr>
          <w:p w14:paraId="5D5589E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37</w:t>
            </w:r>
          </w:p>
        </w:tc>
        <w:tc>
          <w:tcPr>
            <w:tcW w:w="0" w:type="auto"/>
            <w:tcBorders>
              <w:top w:val="nil"/>
              <w:left w:val="nil"/>
              <w:bottom w:val="single" w:sz="4" w:space="0" w:color="auto"/>
              <w:right w:val="single" w:sz="4" w:space="0" w:color="auto"/>
            </w:tcBorders>
            <w:shd w:val="clear" w:color="auto" w:fill="auto"/>
            <w:noWrap/>
            <w:vAlign w:val="center"/>
          </w:tcPr>
          <w:p w14:paraId="3598863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572660.1713 </w:t>
            </w:r>
          </w:p>
        </w:tc>
        <w:tc>
          <w:tcPr>
            <w:tcW w:w="0" w:type="auto"/>
            <w:tcBorders>
              <w:top w:val="nil"/>
              <w:left w:val="nil"/>
              <w:bottom w:val="single" w:sz="4" w:space="0" w:color="auto"/>
              <w:right w:val="single" w:sz="4" w:space="0" w:color="auto"/>
            </w:tcBorders>
            <w:shd w:val="clear" w:color="auto" w:fill="auto"/>
            <w:noWrap/>
            <w:vAlign w:val="center"/>
          </w:tcPr>
          <w:p w14:paraId="3760B16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3536262.3683 </w:t>
            </w:r>
          </w:p>
        </w:tc>
        <w:tc>
          <w:tcPr>
            <w:tcW w:w="0" w:type="auto"/>
            <w:tcBorders>
              <w:top w:val="nil"/>
              <w:left w:val="nil"/>
              <w:bottom w:val="single" w:sz="4" w:space="0" w:color="auto"/>
              <w:right w:val="single" w:sz="4" w:space="0" w:color="auto"/>
            </w:tcBorders>
            <w:shd w:val="clear" w:color="auto" w:fill="auto"/>
            <w:noWrap/>
            <w:vAlign w:val="center"/>
          </w:tcPr>
          <w:p w14:paraId="1382D80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62</w:t>
            </w:r>
          </w:p>
        </w:tc>
        <w:tc>
          <w:tcPr>
            <w:tcW w:w="0" w:type="auto"/>
            <w:tcBorders>
              <w:top w:val="nil"/>
              <w:left w:val="nil"/>
              <w:bottom w:val="single" w:sz="4" w:space="0" w:color="auto"/>
              <w:right w:val="single" w:sz="4" w:space="0" w:color="auto"/>
            </w:tcBorders>
            <w:shd w:val="clear" w:color="auto" w:fill="auto"/>
            <w:noWrap/>
            <w:vAlign w:val="center"/>
          </w:tcPr>
          <w:p w14:paraId="1DA7021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571173.7069</w:t>
            </w:r>
          </w:p>
        </w:tc>
        <w:tc>
          <w:tcPr>
            <w:tcW w:w="0" w:type="auto"/>
            <w:tcBorders>
              <w:top w:val="nil"/>
              <w:left w:val="nil"/>
              <w:bottom w:val="single" w:sz="4" w:space="0" w:color="auto"/>
              <w:right w:val="single" w:sz="4" w:space="0" w:color="auto"/>
            </w:tcBorders>
            <w:shd w:val="clear" w:color="auto" w:fill="auto"/>
            <w:noWrap/>
            <w:vAlign w:val="center"/>
          </w:tcPr>
          <w:p w14:paraId="2B086CB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3536026.223</w:t>
            </w:r>
          </w:p>
        </w:tc>
      </w:tr>
      <w:tr w:rsidR="000F4245" w14:paraId="2DE76B53"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6D482E8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13</w:t>
            </w:r>
          </w:p>
        </w:tc>
        <w:tc>
          <w:tcPr>
            <w:tcW w:w="0" w:type="auto"/>
            <w:tcBorders>
              <w:top w:val="nil"/>
              <w:left w:val="nil"/>
              <w:bottom w:val="single" w:sz="4" w:space="0" w:color="auto"/>
              <w:right w:val="single" w:sz="4" w:space="0" w:color="auto"/>
            </w:tcBorders>
            <w:shd w:val="clear" w:color="auto" w:fill="auto"/>
            <w:noWrap/>
            <w:vAlign w:val="center"/>
          </w:tcPr>
          <w:p w14:paraId="052F000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573170.0446 </w:t>
            </w:r>
          </w:p>
        </w:tc>
        <w:tc>
          <w:tcPr>
            <w:tcW w:w="0" w:type="auto"/>
            <w:tcBorders>
              <w:top w:val="nil"/>
              <w:left w:val="nil"/>
              <w:bottom w:val="single" w:sz="4" w:space="0" w:color="auto"/>
              <w:right w:val="single" w:sz="4" w:space="0" w:color="auto"/>
            </w:tcBorders>
            <w:shd w:val="clear" w:color="auto" w:fill="auto"/>
            <w:noWrap/>
            <w:vAlign w:val="center"/>
          </w:tcPr>
          <w:p w14:paraId="77213C3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3535382.2933 </w:t>
            </w:r>
          </w:p>
        </w:tc>
        <w:tc>
          <w:tcPr>
            <w:tcW w:w="0" w:type="auto"/>
            <w:tcBorders>
              <w:top w:val="nil"/>
              <w:left w:val="nil"/>
              <w:bottom w:val="single" w:sz="4" w:space="0" w:color="auto"/>
              <w:right w:val="single" w:sz="4" w:space="0" w:color="auto"/>
            </w:tcBorders>
            <w:shd w:val="clear" w:color="auto" w:fill="auto"/>
            <w:noWrap/>
            <w:vAlign w:val="center"/>
          </w:tcPr>
          <w:p w14:paraId="51113B1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38</w:t>
            </w:r>
          </w:p>
        </w:tc>
        <w:tc>
          <w:tcPr>
            <w:tcW w:w="0" w:type="auto"/>
            <w:tcBorders>
              <w:top w:val="nil"/>
              <w:left w:val="nil"/>
              <w:bottom w:val="single" w:sz="4" w:space="0" w:color="auto"/>
              <w:right w:val="single" w:sz="4" w:space="0" w:color="auto"/>
            </w:tcBorders>
            <w:shd w:val="clear" w:color="auto" w:fill="auto"/>
            <w:noWrap/>
            <w:vAlign w:val="center"/>
          </w:tcPr>
          <w:p w14:paraId="1D13D08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572582.7649 </w:t>
            </w:r>
          </w:p>
        </w:tc>
        <w:tc>
          <w:tcPr>
            <w:tcW w:w="0" w:type="auto"/>
            <w:tcBorders>
              <w:top w:val="nil"/>
              <w:left w:val="nil"/>
              <w:bottom w:val="single" w:sz="4" w:space="0" w:color="auto"/>
              <w:right w:val="single" w:sz="4" w:space="0" w:color="auto"/>
            </w:tcBorders>
            <w:shd w:val="clear" w:color="auto" w:fill="auto"/>
            <w:noWrap/>
            <w:vAlign w:val="center"/>
          </w:tcPr>
          <w:p w14:paraId="1C3353E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3536320.1269 </w:t>
            </w:r>
          </w:p>
        </w:tc>
        <w:tc>
          <w:tcPr>
            <w:tcW w:w="0" w:type="auto"/>
            <w:tcBorders>
              <w:top w:val="nil"/>
              <w:left w:val="nil"/>
              <w:bottom w:val="single" w:sz="4" w:space="0" w:color="auto"/>
              <w:right w:val="single" w:sz="4" w:space="0" w:color="auto"/>
            </w:tcBorders>
            <w:shd w:val="clear" w:color="auto" w:fill="auto"/>
            <w:noWrap/>
            <w:vAlign w:val="center"/>
          </w:tcPr>
          <w:p w14:paraId="7825EF9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63</w:t>
            </w:r>
          </w:p>
        </w:tc>
        <w:tc>
          <w:tcPr>
            <w:tcW w:w="0" w:type="auto"/>
            <w:tcBorders>
              <w:top w:val="nil"/>
              <w:left w:val="nil"/>
              <w:bottom w:val="single" w:sz="4" w:space="0" w:color="auto"/>
              <w:right w:val="single" w:sz="4" w:space="0" w:color="auto"/>
            </w:tcBorders>
            <w:shd w:val="clear" w:color="auto" w:fill="auto"/>
            <w:noWrap/>
            <w:vAlign w:val="center"/>
          </w:tcPr>
          <w:p w14:paraId="6264B88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571205.6139 </w:t>
            </w:r>
          </w:p>
        </w:tc>
        <w:tc>
          <w:tcPr>
            <w:tcW w:w="0" w:type="auto"/>
            <w:tcBorders>
              <w:top w:val="nil"/>
              <w:left w:val="nil"/>
              <w:bottom w:val="single" w:sz="4" w:space="0" w:color="auto"/>
              <w:right w:val="single" w:sz="4" w:space="0" w:color="auto"/>
            </w:tcBorders>
            <w:shd w:val="clear" w:color="auto" w:fill="auto"/>
            <w:noWrap/>
            <w:vAlign w:val="center"/>
          </w:tcPr>
          <w:p w14:paraId="4D0758D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3536097.2078 </w:t>
            </w:r>
          </w:p>
        </w:tc>
      </w:tr>
      <w:tr w:rsidR="000F4245" w14:paraId="2C510B18"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220D0C5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14</w:t>
            </w:r>
          </w:p>
        </w:tc>
        <w:tc>
          <w:tcPr>
            <w:tcW w:w="0" w:type="auto"/>
            <w:tcBorders>
              <w:top w:val="nil"/>
              <w:left w:val="nil"/>
              <w:bottom w:val="single" w:sz="4" w:space="0" w:color="auto"/>
              <w:right w:val="single" w:sz="4" w:space="0" w:color="auto"/>
            </w:tcBorders>
            <w:shd w:val="clear" w:color="auto" w:fill="auto"/>
            <w:noWrap/>
            <w:vAlign w:val="center"/>
          </w:tcPr>
          <w:p w14:paraId="69A05B5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573216.9024 </w:t>
            </w:r>
          </w:p>
        </w:tc>
        <w:tc>
          <w:tcPr>
            <w:tcW w:w="0" w:type="auto"/>
            <w:tcBorders>
              <w:top w:val="nil"/>
              <w:left w:val="nil"/>
              <w:bottom w:val="single" w:sz="4" w:space="0" w:color="auto"/>
              <w:right w:val="single" w:sz="4" w:space="0" w:color="auto"/>
            </w:tcBorders>
            <w:shd w:val="clear" w:color="auto" w:fill="auto"/>
            <w:noWrap/>
            <w:vAlign w:val="center"/>
          </w:tcPr>
          <w:p w14:paraId="47DD401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3535228.1238 </w:t>
            </w:r>
          </w:p>
        </w:tc>
        <w:tc>
          <w:tcPr>
            <w:tcW w:w="0" w:type="auto"/>
            <w:tcBorders>
              <w:top w:val="nil"/>
              <w:left w:val="nil"/>
              <w:bottom w:val="single" w:sz="4" w:space="0" w:color="auto"/>
              <w:right w:val="single" w:sz="4" w:space="0" w:color="auto"/>
            </w:tcBorders>
            <w:shd w:val="clear" w:color="auto" w:fill="auto"/>
            <w:noWrap/>
            <w:vAlign w:val="center"/>
          </w:tcPr>
          <w:p w14:paraId="0DEFCB1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39</w:t>
            </w:r>
          </w:p>
        </w:tc>
        <w:tc>
          <w:tcPr>
            <w:tcW w:w="0" w:type="auto"/>
            <w:tcBorders>
              <w:top w:val="nil"/>
              <w:left w:val="nil"/>
              <w:bottom w:val="single" w:sz="4" w:space="0" w:color="auto"/>
              <w:right w:val="single" w:sz="4" w:space="0" w:color="auto"/>
            </w:tcBorders>
            <w:shd w:val="clear" w:color="auto" w:fill="auto"/>
            <w:noWrap/>
            <w:vAlign w:val="center"/>
          </w:tcPr>
          <w:p w14:paraId="434F991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572539.0220 </w:t>
            </w:r>
          </w:p>
        </w:tc>
        <w:tc>
          <w:tcPr>
            <w:tcW w:w="0" w:type="auto"/>
            <w:tcBorders>
              <w:top w:val="nil"/>
              <w:left w:val="nil"/>
              <w:bottom w:val="single" w:sz="4" w:space="0" w:color="auto"/>
              <w:right w:val="single" w:sz="4" w:space="0" w:color="auto"/>
            </w:tcBorders>
            <w:shd w:val="clear" w:color="auto" w:fill="auto"/>
            <w:noWrap/>
            <w:vAlign w:val="center"/>
          </w:tcPr>
          <w:p w14:paraId="5FB199E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3536347.6197 </w:t>
            </w:r>
          </w:p>
        </w:tc>
        <w:tc>
          <w:tcPr>
            <w:tcW w:w="0" w:type="auto"/>
            <w:tcBorders>
              <w:top w:val="nil"/>
              <w:left w:val="nil"/>
              <w:bottom w:val="single" w:sz="4" w:space="0" w:color="auto"/>
              <w:right w:val="single" w:sz="4" w:space="0" w:color="auto"/>
            </w:tcBorders>
            <w:shd w:val="clear" w:color="auto" w:fill="auto"/>
            <w:noWrap/>
            <w:vAlign w:val="center"/>
          </w:tcPr>
          <w:p w14:paraId="3B69AE0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64</w:t>
            </w:r>
          </w:p>
        </w:tc>
        <w:tc>
          <w:tcPr>
            <w:tcW w:w="0" w:type="auto"/>
            <w:tcBorders>
              <w:top w:val="nil"/>
              <w:left w:val="nil"/>
              <w:bottom w:val="single" w:sz="4" w:space="0" w:color="auto"/>
              <w:right w:val="single" w:sz="4" w:space="0" w:color="auto"/>
            </w:tcBorders>
            <w:shd w:val="clear" w:color="auto" w:fill="auto"/>
            <w:noWrap/>
            <w:vAlign w:val="center"/>
          </w:tcPr>
          <w:p w14:paraId="6046E39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571245.8259 </w:t>
            </w:r>
          </w:p>
        </w:tc>
        <w:tc>
          <w:tcPr>
            <w:tcW w:w="0" w:type="auto"/>
            <w:tcBorders>
              <w:top w:val="nil"/>
              <w:left w:val="nil"/>
              <w:bottom w:val="single" w:sz="4" w:space="0" w:color="auto"/>
              <w:right w:val="single" w:sz="4" w:space="0" w:color="auto"/>
            </w:tcBorders>
            <w:shd w:val="clear" w:color="auto" w:fill="auto"/>
            <w:noWrap/>
            <w:vAlign w:val="center"/>
          </w:tcPr>
          <w:p w14:paraId="1A96F56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3536185.2682 </w:t>
            </w:r>
          </w:p>
        </w:tc>
      </w:tr>
      <w:tr w:rsidR="000F4245" w14:paraId="50D7B79F"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3C2364A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15</w:t>
            </w:r>
          </w:p>
        </w:tc>
        <w:tc>
          <w:tcPr>
            <w:tcW w:w="0" w:type="auto"/>
            <w:tcBorders>
              <w:top w:val="nil"/>
              <w:left w:val="nil"/>
              <w:bottom w:val="single" w:sz="4" w:space="0" w:color="auto"/>
              <w:right w:val="single" w:sz="4" w:space="0" w:color="auto"/>
            </w:tcBorders>
            <w:shd w:val="clear" w:color="auto" w:fill="auto"/>
            <w:noWrap/>
            <w:vAlign w:val="center"/>
          </w:tcPr>
          <w:p w14:paraId="34D9E2D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573250.1739 </w:t>
            </w:r>
          </w:p>
        </w:tc>
        <w:tc>
          <w:tcPr>
            <w:tcW w:w="0" w:type="auto"/>
            <w:tcBorders>
              <w:top w:val="nil"/>
              <w:left w:val="nil"/>
              <w:bottom w:val="single" w:sz="4" w:space="0" w:color="auto"/>
              <w:right w:val="single" w:sz="4" w:space="0" w:color="auto"/>
            </w:tcBorders>
            <w:shd w:val="clear" w:color="auto" w:fill="auto"/>
            <w:noWrap/>
            <w:vAlign w:val="center"/>
          </w:tcPr>
          <w:p w14:paraId="25E123F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3535143.7373 </w:t>
            </w:r>
          </w:p>
        </w:tc>
        <w:tc>
          <w:tcPr>
            <w:tcW w:w="0" w:type="auto"/>
            <w:tcBorders>
              <w:top w:val="nil"/>
              <w:left w:val="nil"/>
              <w:bottom w:val="single" w:sz="4" w:space="0" w:color="auto"/>
              <w:right w:val="single" w:sz="4" w:space="0" w:color="auto"/>
            </w:tcBorders>
            <w:shd w:val="clear" w:color="auto" w:fill="auto"/>
            <w:noWrap/>
            <w:vAlign w:val="center"/>
          </w:tcPr>
          <w:p w14:paraId="492D488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40</w:t>
            </w:r>
          </w:p>
        </w:tc>
        <w:tc>
          <w:tcPr>
            <w:tcW w:w="0" w:type="auto"/>
            <w:tcBorders>
              <w:top w:val="nil"/>
              <w:left w:val="nil"/>
              <w:bottom w:val="single" w:sz="4" w:space="0" w:color="auto"/>
              <w:right w:val="single" w:sz="4" w:space="0" w:color="auto"/>
            </w:tcBorders>
            <w:shd w:val="clear" w:color="auto" w:fill="auto"/>
            <w:noWrap/>
            <w:vAlign w:val="center"/>
          </w:tcPr>
          <w:p w14:paraId="6943D9F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572475.0269 </w:t>
            </w:r>
          </w:p>
        </w:tc>
        <w:tc>
          <w:tcPr>
            <w:tcW w:w="0" w:type="auto"/>
            <w:tcBorders>
              <w:top w:val="nil"/>
              <w:left w:val="nil"/>
              <w:bottom w:val="single" w:sz="4" w:space="0" w:color="auto"/>
              <w:right w:val="single" w:sz="4" w:space="0" w:color="auto"/>
            </w:tcBorders>
            <w:shd w:val="clear" w:color="auto" w:fill="auto"/>
            <w:noWrap/>
            <w:vAlign w:val="center"/>
          </w:tcPr>
          <w:p w14:paraId="6B0E267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3536377.5089 </w:t>
            </w:r>
          </w:p>
        </w:tc>
        <w:tc>
          <w:tcPr>
            <w:tcW w:w="0" w:type="auto"/>
            <w:tcBorders>
              <w:top w:val="nil"/>
              <w:left w:val="nil"/>
              <w:bottom w:val="single" w:sz="4" w:space="0" w:color="auto"/>
              <w:right w:val="single" w:sz="4" w:space="0" w:color="auto"/>
            </w:tcBorders>
            <w:shd w:val="clear" w:color="auto" w:fill="auto"/>
            <w:noWrap/>
            <w:vAlign w:val="center"/>
          </w:tcPr>
          <w:p w14:paraId="18E734A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65</w:t>
            </w:r>
          </w:p>
        </w:tc>
        <w:tc>
          <w:tcPr>
            <w:tcW w:w="0" w:type="auto"/>
            <w:tcBorders>
              <w:top w:val="nil"/>
              <w:left w:val="nil"/>
              <w:bottom w:val="single" w:sz="4" w:space="0" w:color="auto"/>
              <w:right w:val="single" w:sz="4" w:space="0" w:color="auto"/>
            </w:tcBorders>
            <w:shd w:val="clear" w:color="auto" w:fill="auto"/>
            <w:noWrap/>
            <w:vAlign w:val="center"/>
          </w:tcPr>
          <w:p w14:paraId="78DB706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571306.7662 </w:t>
            </w:r>
          </w:p>
        </w:tc>
        <w:tc>
          <w:tcPr>
            <w:tcW w:w="0" w:type="auto"/>
            <w:tcBorders>
              <w:top w:val="nil"/>
              <w:left w:val="nil"/>
              <w:bottom w:val="single" w:sz="4" w:space="0" w:color="auto"/>
              <w:right w:val="single" w:sz="4" w:space="0" w:color="auto"/>
            </w:tcBorders>
            <w:shd w:val="clear" w:color="auto" w:fill="auto"/>
            <w:noWrap/>
            <w:vAlign w:val="center"/>
          </w:tcPr>
          <w:p w14:paraId="1575520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3536287.6201 </w:t>
            </w:r>
          </w:p>
        </w:tc>
      </w:tr>
      <w:tr w:rsidR="000F4245" w14:paraId="66460990"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7EAC1EA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16</w:t>
            </w:r>
          </w:p>
        </w:tc>
        <w:tc>
          <w:tcPr>
            <w:tcW w:w="0" w:type="auto"/>
            <w:tcBorders>
              <w:top w:val="nil"/>
              <w:left w:val="nil"/>
              <w:bottom w:val="single" w:sz="4" w:space="0" w:color="auto"/>
              <w:right w:val="single" w:sz="4" w:space="0" w:color="auto"/>
            </w:tcBorders>
            <w:shd w:val="clear" w:color="auto" w:fill="auto"/>
            <w:noWrap/>
            <w:vAlign w:val="center"/>
          </w:tcPr>
          <w:p w14:paraId="2C201ED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573261.2254 </w:t>
            </w:r>
          </w:p>
        </w:tc>
        <w:tc>
          <w:tcPr>
            <w:tcW w:w="0" w:type="auto"/>
            <w:tcBorders>
              <w:top w:val="nil"/>
              <w:left w:val="nil"/>
              <w:bottom w:val="single" w:sz="4" w:space="0" w:color="auto"/>
              <w:right w:val="single" w:sz="4" w:space="0" w:color="auto"/>
            </w:tcBorders>
            <w:shd w:val="clear" w:color="auto" w:fill="auto"/>
            <w:noWrap/>
            <w:vAlign w:val="center"/>
          </w:tcPr>
          <w:p w14:paraId="674B1C6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3535125.8843 </w:t>
            </w:r>
          </w:p>
        </w:tc>
        <w:tc>
          <w:tcPr>
            <w:tcW w:w="0" w:type="auto"/>
            <w:tcBorders>
              <w:top w:val="nil"/>
              <w:left w:val="nil"/>
              <w:bottom w:val="single" w:sz="4" w:space="0" w:color="auto"/>
              <w:right w:val="single" w:sz="4" w:space="0" w:color="auto"/>
            </w:tcBorders>
            <w:shd w:val="clear" w:color="auto" w:fill="auto"/>
            <w:noWrap/>
            <w:vAlign w:val="center"/>
          </w:tcPr>
          <w:p w14:paraId="478D8B8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41</w:t>
            </w:r>
          </w:p>
        </w:tc>
        <w:tc>
          <w:tcPr>
            <w:tcW w:w="0" w:type="auto"/>
            <w:tcBorders>
              <w:top w:val="nil"/>
              <w:left w:val="nil"/>
              <w:bottom w:val="single" w:sz="4" w:space="0" w:color="auto"/>
              <w:right w:val="single" w:sz="4" w:space="0" w:color="auto"/>
            </w:tcBorders>
            <w:shd w:val="clear" w:color="auto" w:fill="auto"/>
            <w:noWrap/>
            <w:vAlign w:val="center"/>
          </w:tcPr>
          <w:p w14:paraId="1C2DF03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572429.3322 </w:t>
            </w:r>
          </w:p>
        </w:tc>
        <w:tc>
          <w:tcPr>
            <w:tcW w:w="0" w:type="auto"/>
            <w:tcBorders>
              <w:top w:val="nil"/>
              <w:left w:val="nil"/>
              <w:bottom w:val="single" w:sz="4" w:space="0" w:color="auto"/>
              <w:right w:val="single" w:sz="4" w:space="0" w:color="auto"/>
            </w:tcBorders>
            <w:shd w:val="clear" w:color="auto" w:fill="auto"/>
            <w:noWrap/>
            <w:vAlign w:val="center"/>
          </w:tcPr>
          <w:p w14:paraId="2966313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3536400.3369 </w:t>
            </w:r>
          </w:p>
        </w:tc>
        <w:tc>
          <w:tcPr>
            <w:tcW w:w="0" w:type="auto"/>
            <w:tcBorders>
              <w:top w:val="nil"/>
              <w:left w:val="nil"/>
              <w:bottom w:val="single" w:sz="4" w:space="0" w:color="auto"/>
              <w:right w:val="single" w:sz="4" w:space="0" w:color="auto"/>
            </w:tcBorders>
            <w:shd w:val="clear" w:color="auto" w:fill="auto"/>
            <w:noWrap/>
            <w:vAlign w:val="center"/>
          </w:tcPr>
          <w:p w14:paraId="507B221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66</w:t>
            </w:r>
          </w:p>
        </w:tc>
        <w:tc>
          <w:tcPr>
            <w:tcW w:w="0" w:type="auto"/>
            <w:tcBorders>
              <w:top w:val="nil"/>
              <w:left w:val="nil"/>
              <w:bottom w:val="single" w:sz="4" w:space="0" w:color="auto"/>
              <w:right w:val="single" w:sz="4" w:space="0" w:color="auto"/>
            </w:tcBorders>
            <w:shd w:val="clear" w:color="auto" w:fill="auto"/>
            <w:noWrap/>
            <w:vAlign w:val="center"/>
          </w:tcPr>
          <w:p w14:paraId="1ED8742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571388.958</w:t>
            </w:r>
          </w:p>
        </w:tc>
        <w:tc>
          <w:tcPr>
            <w:tcW w:w="0" w:type="auto"/>
            <w:tcBorders>
              <w:top w:val="nil"/>
              <w:left w:val="nil"/>
              <w:bottom w:val="single" w:sz="4" w:space="0" w:color="auto"/>
              <w:right w:val="single" w:sz="4" w:space="0" w:color="auto"/>
            </w:tcBorders>
            <w:shd w:val="clear" w:color="auto" w:fill="auto"/>
            <w:noWrap/>
            <w:vAlign w:val="center"/>
          </w:tcPr>
          <w:p w14:paraId="70ED9A5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3536353.35</w:t>
            </w:r>
          </w:p>
        </w:tc>
      </w:tr>
      <w:tr w:rsidR="000F4245" w14:paraId="64EE9BD5"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27E9C82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17</w:t>
            </w:r>
          </w:p>
        </w:tc>
        <w:tc>
          <w:tcPr>
            <w:tcW w:w="0" w:type="auto"/>
            <w:tcBorders>
              <w:top w:val="nil"/>
              <w:left w:val="nil"/>
              <w:bottom w:val="single" w:sz="4" w:space="0" w:color="auto"/>
              <w:right w:val="single" w:sz="4" w:space="0" w:color="auto"/>
            </w:tcBorders>
            <w:shd w:val="clear" w:color="auto" w:fill="auto"/>
            <w:noWrap/>
            <w:vAlign w:val="center"/>
          </w:tcPr>
          <w:p w14:paraId="4EAF8CA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573427.6246 </w:t>
            </w:r>
          </w:p>
        </w:tc>
        <w:tc>
          <w:tcPr>
            <w:tcW w:w="0" w:type="auto"/>
            <w:tcBorders>
              <w:top w:val="nil"/>
              <w:left w:val="nil"/>
              <w:bottom w:val="single" w:sz="4" w:space="0" w:color="auto"/>
              <w:right w:val="single" w:sz="4" w:space="0" w:color="auto"/>
            </w:tcBorders>
            <w:shd w:val="clear" w:color="auto" w:fill="auto"/>
            <w:noWrap/>
            <w:vAlign w:val="center"/>
          </w:tcPr>
          <w:p w14:paraId="3FB2D2E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3535158.9622 </w:t>
            </w:r>
          </w:p>
        </w:tc>
        <w:tc>
          <w:tcPr>
            <w:tcW w:w="0" w:type="auto"/>
            <w:tcBorders>
              <w:top w:val="nil"/>
              <w:left w:val="nil"/>
              <w:bottom w:val="single" w:sz="4" w:space="0" w:color="auto"/>
              <w:right w:val="single" w:sz="4" w:space="0" w:color="auto"/>
            </w:tcBorders>
            <w:shd w:val="clear" w:color="auto" w:fill="auto"/>
            <w:noWrap/>
            <w:vAlign w:val="center"/>
          </w:tcPr>
          <w:p w14:paraId="4A50EC2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42</w:t>
            </w:r>
          </w:p>
        </w:tc>
        <w:tc>
          <w:tcPr>
            <w:tcW w:w="0" w:type="auto"/>
            <w:tcBorders>
              <w:top w:val="nil"/>
              <w:left w:val="nil"/>
              <w:bottom w:val="single" w:sz="4" w:space="0" w:color="auto"/>
              <w:right w:val="single" w:sz="4" w:space="0" w:color="auto"/>
            </w:tcBorders>
            <w:shd w:val="clear" w:color="auto" w:fill="auto"/>
            <w:noWrap/>
            <w:vAlign w:val="center"/>
          </w:tcPr>
          <w:p w14:paraId="1D7FD1D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572379.0371 </w:t>
            </w:r>
          </w:p>
        </w:tc>
        <w:tc>
          <w:tcPr>
            <w:tcW w:w="0" w:type="auto"/>
            <w:tcBorders>
              <w:top w:val="nil"/>
              <w:left w:val="nil"/>
              <w:bottom w:val="single" w:sz="4" w:space="0" w:color="auto"/>
              <w:right w:val="single" w:sz="4" w:space="0" w:color="auto"/>
            </w:tcBorders>
            <w:shd w:val="clear" w:color="auto" w:fill="auto"/>
            <w:noWrap/>
            <w:vAlign w:val="center"/>
          </w:tcPr>
          <w:p w14:paraId="4BA2A1E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3536428.3722 </w:t>
            </w:r>
          </w:p>
        </w:tc>
        <w:tc>
          <w:tcPr>
            <w:tcW w:w="0" w:type="auto"/>
            <w:tcBorders>
              <w:top w:val="nil"/>
              <w:left w:val="nil"/>
              <w:bottom w:val="single" w:sz="4" w:space="0" w:color="auto"/>
              <w:right w:val="single" w:sz="4" w:space="0" w:color="auto"/>
            </w:tcBorders>
            <w:shd w:val="clear" w:color="auto" w:fill="auto"/>
            <w:noWrap/>
            <w:vAlign w:val="center"/>
          </w:tcPr>
          <w:p w14:paraId="392A624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67</w:t>
            </w:r>
          </w:p>
        </w:tc>
        <w:tc>
          <w:tcPr>
            <w:tcW w:w="0" w:type="auto"/>
            <w:tcBorders>
              <w:top w:val="nil"/>
              <w:left w:val="nil"/>
              <w:bottom w:val="single" w:sz="4" w:space="0" w:color="auto"/>
              <w:right w:val="single" w:sz="4" w:space="0" w:color="auto"/>
            </w:tcBorders>
            <w:shd w:val="clear" w:color="auto" w:fill="auto"/>
            <w:noWrap/>
            <w:vAlign w:val="center"/>
          </w:tcPr>
          <w:p w14:paraId="2A0A0B1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571473.8374</w:t>
            </w:r>
          </w:p>
        </w:tc>
        <w:tc>
          <w:tcPr>
            <w:tcW w:w="0" w:type="auto"/>
            <w:tcBorders>
              <w:top w:val="nil"/>
              <w:left w:val="nil"/>
              <w:bottom w:val="single" w:sz="4" w:space="0" w:color="auto"/>
              <w:right w:val="single" w:sz="4" w:space="0" w:color="auto"/>
            </w:tcBorders>
            <w:shd w:val="clear" w:color="auto" w:fill="auto"/>
            <w:noWrap/>
            <w:vAlign w:val="center"/>
          </w:tcPr>
          <w:p w14:paraId="5E57AF5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3536390.562</w:t>
            </w:r>
          </w:p>
        </w:tc>
      </w:tr>
      <w:tr w:rsidR="000F4245" w14:paraId="12BDDEE8"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30DD248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18</w:t>
            </w:r>
          </w:p>
        </w:tc>
        <w:tc>
          <w:tcPr>
            <w:tcW w:w="0" w:type="auto"/>
            <w:tcBorders>
              <w:top w:val="nil"/>
              <w:left w:val="nil"/>
              <w:bottom w:val="single" w:sz="4" w:space="0" w:color="auto"/>
              <w:right w:val="single" w:sz="4" w:space="0" w:color="auto"/>
            </w:tcBorders>
            <w:shd w:val="clear" w:color="auto" w:fill="auto"/>
            <w:noWrap/>
            <w:vAlign w:val="center"/>
          </w:tcPr>
          <w:p w14:paraId="2ED01DD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573537.7056 </w:t>
            </w:r>
          </w:p>
        </w:tc>
        <w:tc>
          <w:tcPr>
            <w:tcW w:w="0" w:type="auto"/>
            <w:tcBorders>
              <w:top w:val="nil"/>
              <w:left w:val="nil"/>
              <w:bottom w:val="single" w:sz="4" w:space="0" w:color="auto"/>
              <w:right w:val="single" w:sz="4" w:space="0" w:color="auto"/>
            </w:tcBorders>
            <w:shd w:val="clear" w:color="auto" w:fill="auto"/>
            <w:noWrap/>
            <w:vAlign w:val="center"/>
          </w:tcPr>
          <w:p w14:paraId="0114F10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3535188.3090 </w:t>
            </w:r>
          </w:p>
        </w:tc>
        <w:tc>
          <w:tcPr>
            <w:tcW w:w="0" w:type="auto"/>
            <w:tcBorders>
              <w:top w:val="nil"/>
              <w:left w:val="nil"/>
              <w:bottom w:val="single" w:sz="4" w:space="0" w:color="auto"/>
              <w:right w:val="single" w:sz="4" w:space="0" w:color="auto"/>
            </w:tcBorders>
            <w:shd w:val="clear" w:color="auto" w:fill="auto"/>
            <w:noWrap/>
            <w:vAlign w:val="center"/>
          </w:tcPr>
          <w:p w14:paraId="1B6EACE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43</w:t>
            </w:r>
          </w:p>
        </w:tc>
        <w:tc>
          <w:tcPr>
            <w:tcW w:w="0" w:type="auto"/>
            <w:tcBorders>
              <w:top w:val="nil"/>
              <w:left w:val="nil"/>
              <w:bottom w:val="single" w:sz="4" w:space="0" w:color="auto"/>
              <w:right w:val="single" w:sz="4" w:space="0" w:color="auto"/>
            </w:tcBorders>
            <w:shd w:val="clear" w:color="auto" w:fill="auto"/>
            <w:noWrap/>
            <w:vAlign w:val="center"/>
          </w:tcPr>
          <w:p w14:paraId="7FEBBED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572315.1446 </w:t>
            </w:r>
          </w:p>
        </w:tc>
        <w:tc>
          <w:tcPr>
            <w:tcW w:w="0" w:type="auto"/>
            <w:tcBorders>
              <w:top w:val="nil"/>
              <w:left w:val="nil"/>
              <w:bottom w:val="single" w:sz="4" w:space="0" w:color="auto"/>
              <w:right w:val="single" w:sz="4" w:space="0" w:color="auto"/>
            </w:tcBorders>
            <w:shd w:val="clear" w:color="auto" w:fill="auto"/>
            <w:noWrap/>
            <w:vAlign w:val="center"/>
          </w:tcPr>
          <w:p w14:paraId="1205D1F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3536451.4908 </w:t>
            </w:r>
          </w:p>
        </w:tc>
        <w:tc>
          <w:tcPr>
            <w:tcW w:w="0" w:type="auto"/>
            <w:tcBorders>
              <w:top w:val="nil"/>
              <w:left w:val="nil"/>
              <w:bottom w:val="single" w:sz="4" w:space="0" w:color="auto"/>
              <w:right w:val="single" w:sz="4" w:space="0" w:color="auto"/>
            </w:tcBorders>
            <w:shd w:val="clear" w:color="auto" w:fill="auto"/>
            <w:noWrap/>
            <w:vAlign w:val="center"/>
          </w:tcPr>
          <w:p w14:paraId="04545F9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68</w:t>
            </w:r>
          </w:p>
        </w:tc>
        <w:tc>
          <w:tcPr>
            <w:tcW w:w="0" w:type="auto"/>
            <w:tcBorders>
              <w:top w:val="nil"/>
              <w:left w:val="nil"/>
              <w:bottom w:val="single" w:sz="4" w:space="0" w:color="auto"/>
              <w:right w:val="single" w:sz="4" w:space="0" w:color="auto"/>
            </w:tcBorders>
            <w:shd w:val="clear" w:color="auto" w:fill="auto"/>
            <w:noWrap/>
            <w:vAlign w:val="center"/>
          </w:tcPr>
          <w:p w14:paraId="33E34D6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571545.3469 </w:t>
            </w:r>
          </w:p>
        </w:tc>
        <w:tc>
          <w:tcPr>
            <w:tcW w:w="0" w:type="auto"/>
            <w:tcBorders>
              <w:top w:val="nil"/>
              <w:left w:val="nil"/>
              <w:bottom w:val="single" w:sz="4" w:space="0" w:color="auto"/>
              <w:right w:val="single" w:sz="4" w:space="0" w:color="auto"/>
            </w:tcBorders>
            <w:shd w:val="clear" w:color="auto" w:fill="auto"/>
            <w:noWrap/>
            <w:vAlign w:val="center"/>
          </w:tcPr>
          <w:p w14:paraId="321CB7A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3536403.0887 </w:t>
            </w:r>
          </w:p>
        </w:tc>
      </w:tr>
      <w:tr w:rsidR="000F4245" w14:paraId="4D164E39"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191D12F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19</w:t>
            </w:r>
          </w:p>
        </w:tc>
        <w:tc>
          <w:tcPr>
            <w:tcW w:w="0" w:type="auto"/>
            <w:tcBorders>
              <w:top w:val="nil"/>
              <w:left w:val="nil"/>
              <w:bottom w:val="single" w:sz="4" w:space="0" w:color="auto"/>
              <w:right w:val="single" w:sz="4" w:space="0" w:color="auto"/>
            </w:tcBorders>
            <w:shd w:val="clear" w:color="auto" w:fill="auto"/>
            <w:noWrap/>
            <w:vAlign w:val="center"/>
          </w:tcPr>
          <w:p w14:paraId="0B6D7FC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573441.4718 </w:t>
            </w:r>
          </w:p>
        </w:tc>
        <w:tc>
          <w:tcPr>
            <w:tcW w:w="0" w:type="auto"/>
            <w:tcBorders>
              <w:top w:val="nil"/>
              <w:left w:val="nil"/>
              <w:bottom w:val="single" w:sz="4" w:space="0" w:color="auto"/>
              <w:right w:val="single" w:sz="4" w:space="0" w:color="auto"/>
            </w:tcBorders>
            <w:shd w:val="clear" w:color="auto" w:fill="auto"/>
            <w:noWrap/>
            <w:vAlign w:val="center"/>
          </w:tcPr>
          <w:p w14:paraId="02CB93F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3535344.3152 </w:t>
            </w:r>
          </w:p>
        </w:tc>
        <w:tc>
          <w:tcPr>
            <w:tcW w:w="0" w:type="auto"/>
            <w:tcBorders>
              <w:top w:val="nil"/>
              <w:left w:val="nil"/>
              <w:bottom w:val="single" w:sz="4" w:space="0" w:color="auto"/>
              <w:right w:val="single" w:sz="4" w:space="0" w:color="auto"/>
            </w:tcBorders>
            <w:shd w:val="clear" w:color="auto" w:fill="auto"/>
            <w:noWrap/>
            <w:vAlign w:val="center"/>
          </w:tcPr>
          <w:p w14:paraId="56F7433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44</w:t>
            </w:r>
          </w:p>
        </w:tc>
        <w:tc>
          <w:tcPr>
            <w:tcW w:w="0" w:type="auto"/>
            <w:tcBorders>
              <w:top w:val="nil"/>
              <w:left w:val="nil"/>
              <w:bottom w:val="single" w:sz="4" w:space="0" w:color="auto"/>
              <w:right w:val="single" w:sz="4" w:space="0" w:color="auto"/>
            </w:tcBorders>
            <w:shd w:val="clear" w:color="auto" w:fill="auto"/>
            <w:noWrap/>
            <w:vAlign w:val="center"/>
          </w:tcPr>
          <w:p w14:paraId="66D982F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572271.3932 </w:t>
            </w:r>
          </w:p>
        </w:tc>
        <w:tc>
          <w:tcPr>
            <w:tcW w:w="0" w:type="auto"/>
            <w:tcBorders>
              <w:top w:val="nil"/>
              <w:left w:val="nil"/>
              <w:bottom w:val="single" w:sz="4" w:space="0" w:color="auto"/>
              <w:right w:val="single" w:sz="4" w:space="0" w:color="auto"/>
            </w:tcBorders>
            <w:shd w:val="clear" w:color="auto" w:fill="auto"/>
            <w:noWrap/>
            <w:vAlign w:val="center"/>
          </w:tcPr>
          <w:p w14:paraId="41816E1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3536463.8151 </w:t>
            </w:r>
          </w:p>
        </w:tc>
        <w:tc>
          <w:tcPr>
            <w:tcW w:w="0" w:type="auto"/>
            <w:tcBorders>
              <w:top w:val="nil"/>
              <w:left w:val="nil"/>
              <w:bottom w:val="single" w:sz="4" w:space="0" w:color="auto"/>
              <w:right w:val="single" w:sz="4" w:space="0" w:color="auto"/>
            </w:tcBorders>
            <w:shd w:val="clear" w:color="auto" w:fill="auto"/>
            <w:noWrap/>
            <w:vAlign w:val="center"/>
          </w:tcPr>
          <w:p w14:paraId="1D68F24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69</w:t>
            </w:r>
          </w:p>
        </w:tc>
        <w:tc>
          <w:tcPr>
            <w:tcW w:w="0" w:type="auto"/>
            <w:tcBorders>
              <w:top w:val="nil"/>
              <w:left w:val="nil"/>
              <w:bottom w:val="single" w:sz="4" w:space="0" w:color="auto"/>
              <w:right w:val="single" w:sz="4" w:space="0" w:color="auto"/>
            </w:tcBorders>
            <w:shd w:val="clear" w:color="auto" w:fill="auto"/>
            <w:noWrap/>
            <w:vAlign w:val="center"/>
          </w:tcPr>
          <w:p w14:paraId="5E2233D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571642.5339 </w:t>
            </w:r>
          </w:p>
        </w:tc>
        <w:tc>
          <w:tcPr>
            <w:tcW w:w="0" w:type="auto"/>
            <w:tcBorders>
              <w:top w:val="nil"/>
              <w:left w:val="nil"/>
              <w:bottom w:val="single" w:sz="4" w:space="0" w:color="auto"/>
              <w:right w:val="single" w:sz="4" w:space="0" w:color="auto"/>
            </w:tcBorders>
            <w:shd w:val="clear" w:color="auto" w:fill="auto"/>
            <w:noWrap/>
            <w:vAlign w:val="center"/>
          </w:tcPr>
          <w:p w14:paraId="612B16C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3536442.5126 </w:t>
            </w:r>
          </w:p>
        </w:tc>
      </w:tr>
      <w:tr w:rsidR="000F4245" w14:paraId="08284887"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6BC3D0C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20</w:t>
            </w:r>
          </w:p>
        </w:tc>
        <w:tc>
          <w:tcPr>
            <w:tcW w:w="0" w:type="auto"/>
            <w:tcBorders>
              <w:top w:val="nil"/>
              <w:left w:val="nil"/>
              <w:bottom w:val="single" w:sz="4" w:space="0" w:color="auto"/>
              <w:right w:val="single" w:sz="4" w:space="0" w:color="auto"/>
            </w:tcBorders>
            <w:shd w:val="clear" w:color="auto" w:fill="auto"/>
            <w:noWrap/>
            <w:vAlign w:val="center"/>
          </w:tcPr>
          <w:p w14:paraId="522E181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573350.3337 </w:t>
            </w:r>
          </w:p>
        </w:tc>
        <w:tc>
          <w:tcPr>
            <w:tcW w:w="0" w:type="auto"/>
            <w:tcBorders>
              <w:top w:val="nil"/>
              <w:left w:val="nil"/>
              <w:bottom w:val="single" w:sz="4" w:space="0" w:color="auto"/>
              <w:right w:val="single" w:sz="4" w:space="0" w:color="auto"/>
            </w:tcBorders>
            <w:shd w:val="clear" w:color="auto" w:fill="auto"/>
            <w:noWrap/>
            <w:vAlign w:val="center"/>
          </w:tcPr>
          <w:p w14:paraId="4D603A6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3535468.6526 </w:t>
            </w:r>
          </w:p>
        </w:tc>
        <w:tc>
          <w:tcPr>
            <w:tcW w:w="0" w:type="auto"/>
            <w:tcBorders>
              <w:top w:val="nil"/>
              <w:left w:val="nil"/>
              <w:bottom w:val="single" w:sz="4" w:space="0" w:color="auto"/>
              <w:right w:val="single" w:sz="4" w:space="0" w:color="auto"/>
            </w:tcBorders>
            <w:shd w:val="clear" w:color="auto" w:fill="auto"/>
            <w:noWrap/>
            <w:vAlign w:val="center"/>
          </w:tcPr>
          <w:p w14:paraId="7FAD2C6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45</w:t>
            </w:r>
          </w:p>
        </w:tc>
        <w:tc>
          <w:tcPr>
            <w:tcW w:w="0" w:type="auto"/>
            <w:tcBorders>
              <w:top w:val="nil"/>
              <w:left w:val="nil"/>
              <w:bottom w:val="single" w:sz="4" w:space="0" w:color="auto"/>
              <w:right w:val="single" w:sz="4" w:space="0" w:color="auto"/>
            </w:tcBorders>
            <w:shd w:val="clear" w:color="auto" w:fill="auto"/>
            <w:noWrap/>
            <w:vAlign w:val="center"/>
          </w:tcPr>
          <w:p w14:paraId="318E357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572234.2908 </w:t>
            </w:r>
          </w:p>
        </w:tc>
        <w:tc>
          <w:tcPr>
            <w:tcW w:w="0" w:type="auto"/>
            <w:tcBorders>
              <w:top w:val="nil"/>
              <w:left w:val="nil"/>
              <w:bottom w:val="single" w:sz="4" w:space="0" w:color="auto"/>
              <w:right w:val="single" w:sz="4" w:space="0" w:color="auto"/>
            </w:tcBorders>
            <w:shd w:val="clear" w:color="auto" w:fill="auto"/>
            <w:noWrap/>
            <w:vAlign w:val="center"/>
          </w:tcPr>
          <w:p w14:paraId="37A6681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3536472.4954 </w:t>
            </w:r>
          </w:p>
        </w:tc>
        <w:tc>
          <w:tcPr>
            <w:tcW w:w="0" w:type="auto"/>
            <w:tcBorders>
              <w:top w:val="nil"/>
              <w:left w:val="nil"/>
              <w:bottom w:val="single" w:sz="4" w:space="0" w:color="auto"/>
              <w:right w:val="single" w:sz="4" w:space="0" w:color="auto"/>
            </w:tcBorders>
            <w:shd w:val="clear" w:color="auto" w:fill="auto"/>
            <w:noWrap/>
            <w:vAlign w:val="center"/>
          </w:tcPr>
          <w:p w14:paraId="05F4A509"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70</w:t>
            </w:r>
          </w:p>
        </w:tc>
        <w:tc>
          <w:tcPr>
            <w:tcW w:w="0" w:type="auto"/>
            <w:tcBorders>
              <w:top w:val="nil"/>
              <w:left w:val="nil"/>
              <w:bottom w:val="single" w:sz="4" w:space="0" w:color="auto"/>
              <w:right w:val="single" w:sz="4" w:space="0" w:color="auto"/>
            </w:tcBorders>
            <w:shd w:val="clear" w:color="auto" w:fill="auto"/>
            <w:noWrap/>
            <w:vAlign w:val="center"/>
          </w:tcPr>
          <w:p w14:paraId="156BF9D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571744.1661 </w:t>
            </w:r>
          </w:p>
        </w:tc>
        <w:tc>
          <w:tcPr>
            <w:tcW w:w="0" w:type="auto"/>
            <w:tcBorders>
              <w:top w:val="nil"/>
              <w:left w:val="nil"/>
              <w:bottom w:val="single" w:sz="4" w:space="0" w:color="auto"/>
              <w:right w:val="single" w:sz="4" w:space="0" w:color="auto"/>
            </w:tcBorders>
            <w:shd w:val="clear" w:color="auto" w:fill="auto"/>
            <w:noWrap/>
            <w:vAlign w:val="center"/>
          </w:tcPr>
          <w:p w14:paraId="6A5CE0C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3536451.8236 </w:t>
            </w:r>
          </w:p>
        </w:tc>
      </w:tr>
      <w:tr w:rsidR="000F4245" w14:paraId="266EC5BC"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0C731DC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21</w:t>
            </w:r>
          </w:p>
        </w:tc>
        <w:tc>
          <w:tcPr>
            <w:tcW w:w="0" w:type="auto"/>
            <w:tcBorders>
              <w:top w:val="nil"/>
              <w:left w:val="nil"/>
              <w:bottom w:val="single" w:sz="4" w:space="0" w:color="auto"/>
              <w:right w:val="single" w:sz="4" w:space="0" w:color="auto"/>
            </w:tcBorders>
            <w:shd w:val="clear" w:color="auto" w:fill="auto"/>
            <w:noWrap/>
            <w:vAlign w:val="center"/>
          </w:tcPr>
          <w:p w14:paraId="374A917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573318.7709 </w:t>
            </w:r>
          </w:p>
        </w:tc>
        <w:tc>
          <w:tcPr>
            <w:tcW w:w="0" w:type="auto"/>
            <w:tcBorders>
              <w:top w:val="nil"/>
              <w:left w:val="nil"/>
              <w:bottom w:val="single" w:sz="4" w:space="0" w:color="auto"/>
              <w:right w:val="single" w:sz="4" w:space="0" w:color="auto"/>
            </w:tcBorders>
            <w:shd w:val="clear" w:color="auto" w:fill="auto"/>
            <w:noWrap/>
            <w:vAlign w:val="center"/>
          </w:tcPr>
          <w:p w14:paraId="42BA8BB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3535509.9999 </w:t>
            </w:r>
          </w:p>
        </w:tc>
        <w:tc>
          <w:tcPr>
            <w:tcW w:w="0" w:type="auto"/>
            <w:tcBorders>
              <w:top w:val="nil"/>
              <w:left w:val="nil"/>
              <w:bottom w:val="single" w:sz="4" w:space="0" w:color="auto"/>
              <w:right w:val="single" w:sz="4" w:space="0" w:color="auto"/>
            </w:tcBorders>
            <w:shd w:val="clear" w:color="auto" w:fill="auto"/>
            <w:noWrap/>
            <w:vAlign w:val="center"/>
          </w:tcPr>
          <w:p w14:paraId="098DF7D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46</w:t>
            </w:r>
          </w:p>
        </w:tc>
        <w:tc>
          <w:tcPr>
            <w:tcW w:w="0" w:type="auto"/>
            <w:tcBorders>
              <w:top w:val="nil"/>
              <w:left w:val="nil"/>
              <w:bottom w:val="single" w:sz="4" w:space="0" w:color="auto"/>
              <w:right w:val="single" w:sz="4" w:space="0" w:color="auto"/>
            </w:tcBorders>
            <w:shd w:val="clear" w:color="auto" w:fill="auto"/>
            <w:noWrap/>
            <w:vAlign w:val="center"/>
          </w:tcPr>
          <w:p w14:paraId="266ACF1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572172.3985 </w:t>
            </w:r>
          </w:p>
        </w:tc>
        <w:tc>
          <w:tcPr>
            <w:tcW w:w="0" w:type="auto"/>
            <w:tcBorders>
              <w:top w:val="nil"/>
              <w:left w:val="nil"/>
              <w:bottom w:val="single" w:sz="4" w:space="0" w:color="auto"/>
              <w:right w:val="single" w:sz="4" w:space="0" w:color="auto"/>
            </w:tcBorders>
            <w:shd w:val="clear" w:color="auto" w:fill="auto"/>
            <w:noWrap/>
            <w:vAlign w:val="center"/>
          </w:tcPr>
          <w:p w14:paraId="6A96D40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3536484.4597 </w:t>
            </w:r>
          </w:p>
        </w:tc>
        <w:tc>
          <w:tcPr>
            <w:tcW w:w="0" w:type="auto"/>
            <w:tcBorders>
              <w:top w:val="nil"/>
              <w:left w:val="nil"/>
              <w:bottom w:val="single" w:sz="4" w:space="0" w:color="auto"/>
              <w:right w:val="single" w:sz="4" w:space="0" w:color="auto"/>
            </w:tcBorders>
            <w:shd w:val="clear" w:color="auto" w:fill="auto"/>
            <w:noWrap/>
            <w:vAlign w:val="center"/>
          </w:tcPr>
          <w:p w14:paraId="37521A3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71</w:t>
            </w:r>
          </w:p>
        </w:tc>
        <w:tc>
          <w:tcPr>
            <w:tcW w:w="0" w:type="auto"/>
            <w:tcBorders>
              <w:top w:val="nil"/>
              <w:left w:val="nil"/>
              <w:bottom w:val="single" w:sz="4" w:space="0" w:color="auto"/>
              <w:right w:val="single" w:sz="4" w:space="0" w:color="auto"/>
            </w:tcBorders>
            <w:shd w:val="clear" w:color="auto" w:fill="auto"/>
            <w:noWrap/>
            <w:vAlign w:val="center"/>
          </w:tcPr>
          <w:p w14:paraId="63C496D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571809.1688</w:t>
            </w:r>
          </w:p>
        </w:tc>
        <w:tc>
          <w:tcPr>
            <w:tcW w:w="0" w:type="auto"/>
            <w:tcBorders>
              <w:top w:val="nil"/>
              <w:left w:val="nil"/>
              <w:bottom w:val="single" w:sz="4" w:space="0" w:color="auto"/>
              <w:right w:val="single" w:sz="4" w:space="0" w:color="auto"/>
            </w:tcBorders>
            <w:shd w:val="clear" w:color="auto" w:fill="auto"/>
            <w:noWrap/>
            <w:vAlign w:val="center"/>
          </w:tcPr>
          <w:p w14:paraId="07DC387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3536452.114</w:t>
            </w:r>
          </w:p>
        </w:tc>
      </w:tr>
      <w:tr w:rsidR="000F4245" w14:paraId="22A6294F"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02A47FF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22</w:t>
            </w:r>
          </w:p>
        </w:tc>
        <w:tc>
          <w:tcPr>
            <w:tcW w:w="0" w:type="auto"/>
            <w:tcBorders>
              <w:top w:val="nil"/>
              <w:left w:val="nil"/>
              <w:bottom w:val="single" w:sz="4" w:space="0" w:color="auto"/>
              <w:right w:val="single" w:sz="4" w:space="0" w:color="auto"/>
            </w:tcBorders>
            <w:shd w:val="clear" w:color="auto" w:fill="auto"/>
            <w:noWrap/>
            <w:vAlign w:val="center"/>
          </w:tcPr>
          <w:p w14:paraId="7BCEB358"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573252.9325 </w:t>
            </w:r>
          </w:p>
        </w:tc>
        <w:tc>
          <w:tcPr>
            <w:tcW w:w="0" w:type="auto"/>
            <w:tcBorders>
              <w:top w:val="nil"/>
              <w:left w:val="nil"/>
              <w:bottom w:val="single" w:sz="4" w:space="0" w:color="auto"/>
              <w:right w:val="single" w:sz="4" w:space="0" w:color="auto"/>
            </w:tcBorders>
            <w:shd w:val="clear" w:color="auto" w:fill="auto"/>
            <w:noWrap/>
            <w:vAlign w:val="center"/>
          </w:tcPr>
          <w:p w14:paraId="43C33E2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3535606.9441 </w:t>
            </w:r>
          </w:p>
        </w:tc>
        <w:tc>
          <w:tcPr>
            <w:tcW w:w="0" w:type="auto"/>
            <w:tcBorders>
              <w:top w:val="nil"/>
              <w:left w:val="nil"/>
              <w:bottom w:val="single" w:sz="4" w:space="0" w:color="auto"/>
              <w:right w:val="single" w:sz="4" w:space="0" w:color="auto"/>
            </w:tcBorders>
            <w:shd w:val="clear" w:color="auto" w:fill="auto"/>
            <w:noWrap/>
            <w:vAlign w:val="center"/>
          </w:tcPr>
          <w:p w14:paraId="3433CFB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47</w:t>
            </w:r>
          </w:p>
        </w:tc>
        <w:tc>
          <w:tcPr>
            <w:tcW w:w="0" w:type="auto"/>
            <w:tcBorders>
              <w:top w:val="nil"/>
              <w:left w:val="nil"/>
              <w:bottom w:val="single" w:sz="4" w:space="0" w:color="auto"/>
              <w:right w:val="single" w:sz="4" w:space="0" w:color="auto"/>
            </w:tcBorders>
            <w:shd w:val="clear" w:color="auto" w:fill="auto"/>
            <w:noWrap/>
            <w:vAlign w:val="center"/>
          </w:tcPr>
          <w:p w14:paraId="42B42A6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572147.4791 </w:t>
            </w:r>
          </w:p>
        </w:tc>
        <w:tc>
          <w:tcPr>
            <w:tcW w:w="0" w:type="auto"/>
            <w:tcBorders>
              <w:top w:val="nil"/>
              <w:left w:val="nil"/>
              <w:bottom w:val="single" w:sz="4" w:space="0" w:color="auto"/>
              <w:right w:val="single" w:sz="4" w:space="0" w:color="auto"/>
            </w:tcBorders>
            <w:shd w:val="clear" w:color="auto" w:fill="auto"/>
            <w:noWrap/>
            <w:vAlign w:val="center"/>
          </w:tcPr>
          <w:p w14:paraId="14CC38A5"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3536492.1840 </w:t>
            </w:r>
          </w:p>
        </w:tc>
        <w:tc>
          <w:tcPr>
            <w:tcW w:w="0" w:type="auto"/>
            <w:tcBorders>
              <w:top w:val="nil"/>
              <w:left w:val="nil"/>
              <w:bottom w:val="single" w:sz="4" w:space="0" w:color="auto"/>
              <w:right w:val="single" w:sz="4" w:space="0" w:color="auto"/>
            </w:tcBorders>
            <w:shd w:val="clear" w:color="auto" w:fill="auto"/>
            <w:noWrap/>
            <w:vAlign w:val="center"/>
          </w:tcPr>
          <w:p w14:paraId="79A5C963"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72</w:t>
            </w:r>
          </w:p>
        </w:tc>
        <w:tc>
          <w:tcPr>
            <w:tcW w:w="0" w:type="auto"/>
            <w:tcBorders>
              <w:top w:val="nil"/>
              <w:left w:val="nil"/>
              <w:bottom w:val="single" w:sz="4" w:space="0" w:color="auto"/>
              <w:right w:val="single" w:sz="4" w:space="0" w:color="auto"/>
            </w:tcBorders>
            <w:shd w:val="clear" w:color="auto" w:fill="auto"/>
            <w:noWrap/>
            <w:vAlign w:val="center"/>
          </w:tcPr>
          <w:p w14:paraId="682BC4B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571898.3018</w:t>
            </w:r>
          </w:p>
        </w:tc>
        <w:tc>
          <w:tcPr>
            <w:tcW w:w="0" w:type="auto"/>
            <w:tcBorders>
              <w:top w:val="nil"/>
              <w:left w:val="nil"/>
              <w:bottom w:val="single" w:sz="4" w:space="0" w:color="auto"/>
              <w:right w:val="single" w:sz="4" w:space="0" w:color="auto"/>
            </w:tcBorders>
            <w:shd w:val="clear" w:color="auto" w:fill="auto"/>
            <w:noWrap/>
            <w:vAlign w:val="center"/>
          </w:tcPr>
          <w:p w14:paraId="7225792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3536452.056</w:t>
            </w:r>
          </w:p>
        </w:tc>
      </w:tr>
      <w:tr w:rsidR="000F4245" w14:paraId="7F6F476E"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5B8B88A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23</w:t>
            </w:r>
          </w:p>
        </w:tc>
        <w:tc>
          <w:tcPr>
            <w:tcW w:w="0" w:type="auto"/>
            <w:tcBorders>
              <w:top w:val="nil"/>
              <w:left w:val="nil"/>
              <w:bottom w:val="single" w:sz="4" w:space="0" w:color="auto"/>
              <w:right w:val="single" w:sz="4" w:space="0" w:color="auto"/>
            </w:tcBorders>
            <w:shd w:val="clear" w:color="auto" w:fill="auto"/>
            <w:noWrap/>
            <w:vAlign w:val="center"/>
          </w:tcPr>
          <w:p w14:paraId="1306370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573231.5290 </w:t>
            </w:r>
          </w:p>
        </w:tc>
        <w:tc>
          <w:tcPr>
            <w:tcW w:w="0" w:type="auto"/>
            <w:tcBorders>
              <w:top w:val="nil"/>
              <w:left w:val="nil"/>
              <w:bottom w:val="single" w:sz="4" w:space="0" w:color="auto"/>
              <w:right w:val="single" w:sz="4" w:space="0" w:color="auto"/>
            </w:tcBorders>
            <w:shd w:val="clear" w:color="auto" w:fill="auto"/>
            <w:noWrap/>
            <w:vAlign w:val="center"/>
          </w:tcPr>
          <w:p w14:paraId="707AB307"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3535634.8574 </w:t>
            </w:r>
          </w:p>
        </w:tc>
        <w:tc>
          <w:tcPr>
            <w:tcW w:w="0" w:type="auto"/>
            <w:tcBorders>
              <w:top w:val="nil"/>
              <w:left w:val="nil"/>
              <w:bottom w:val="single" w:sz="4" w:space="0" w:color="auto"/>
              <w:right w:val="single" w:sz="4" w:space="0" w:color="auto"/>
            </w:tcBorders>
            <w:shd w:val="clear" w:color="auto" w:fill="auto"/>
            <w:noWrap/>
            <w:vAlign w:val="center"/>
          </w:tcPr>
          <w:p w14:paraId="2E33146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48</w:t>
            </w:r>
          </w:p>
        </w:tc>
        <w:tc>
          <w:tcPr>
            <w:tcW w:w="0" w:type="auto"/>
            <w:tcBorders>
              <w:top w:val="nil"/>
              <w:left w:val="nil"/>
              <w:bottom w:val="single" w:sz="4" w:space="0" w:color="auto"/>
              <w:right w:val="single" w:sz="4" w:space="0" w:color="auto"/>
            </w:tcBorders>
            <w:shd w:val="clear" w:color="auto" w:fill="auto"/>
            <w:noWrap/>
            <w:vAlign w:val="center"/>
          </w:tcPr>
          <w:p w14:paraId="78A336E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572048.3725 </w:t>
            </w:r>
          </w:p>
        </w:tc>
        <w:tc>
          <w:tcPr>
            <w:tcW w:w="0" w:type="auto"/>
            <w:tcBorders>
              <w:top w:val="nil"/>
              <w:left w:val="nil"/>
              <w:bottom w:val="single" w:sz="4" w:space="0" w:color="auto"/>
              <w:right w:val="single" w:sz="4" w:space="0" w:color="auto"/>
            </w:tcBorders>
            <w:shd w:val="clear" w:color="auto" w:fill="auto"/>
            <w:noWrap/>
            <w:vAlign w:val="center"/>
          </w:tcPr>
          <w:p w14:paraId="287DC9DB"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3536534.5165 </w:t>
            </w:r>
          </w:p>
        </w:tc>
        <w:tc>
          <w:tcPr>
            <w:tcW w:w="0" w:type="auto"/>
            <w:tcBorders>
              <w:top w:val="nil"/>
              <w:left w:val="nil"/>
              <w:bottom w:val="single" w:sz="4" w:space="0" w:color="auto"/>
              <w:right w:val="single" w:sz="4" w:space="0" w:color="auto"/>
            </w:tcBorders>
            <w:shd w:val="clear" w:color="auto" w:fill="auto"/>
            <w:noWrap/>
            <w:vAlign w:val="center"/>
          </w:tcPr>
          <w:p w14:paraId="7CB5A84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73</w:t>
            </w:r>
          </w:p>
        </w:tc>
        <w:tc>
          <w:tcPr>
            <w:tcW w:w="0" w:type="auto"/>
            <w:tcBorders>
              <w:top w:val="nil"/>
              <w:left w:val="nil"/>
              <w:bottom w:val="single" w:sz="4" w:space="0" w:color="auto"/>
              <w:right w:val="single" w:sz="4" w:space="0" w:color="auto"/>
            </w:tcBorders>
            <w:shd w:val="clear" w:color="auto" w:fill="auto"/>
            <w:noWrap/>
            <w:vAlign w:val="center"/>
          </w:tcPr>
          <w:p w14:paraId="600698B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571978.3931 </w:t>
            </w:r>
          </w:p>
        </w:tc>
        <w:tc>
          <w:tcPr>
            <w:tcW w:w="0" w:type="auto"/>
            <w:tcBorders>
              <w:top w:val="nil"/>
              <w:left w:val="nil"/>
              <w:bottom w:val="single" w:sz="4" w:space="0" w:color="auto"/>
              <w:right w:val="single" w:sz="4" w:space="0" w:color="auto"/>
            </w:tcBorders>
            <w:shd w:val="clear" w:color="auto" w:fill="auto"/>
            <w:noWrap/>
            <w:vAlign w:val="center"/>
          </w:tcPr>
          <w:p w14:paraId="781CAEE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3536443.6295 </w:t>
            </w:r>
          </w:p>
        </w:tc>
      </w:tr>
      <w:tr w:rsidR="000F4245" w14:paraId="44ADF8AD"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6B14540C"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24</w:t>
            </w:r>
          </w:p>
        </w:tc>
        <w:tc>
          <w:tcPr>
            <w:tcW w:w="0" w:type="auto"/>
            <w:tcBorders>
              <w:top w:val="nil"/>
              <w:left w:val="nil"/>
              <w:bottom w:val="single" w:sz="4" w:space="0" w:color="auto"/>
              <w:right w:val="single" w:sz="4" w:space="0" w:color="auto"/>
            </w:tcBorders>
            <w:shd w:val="clear" w:color="auto" w:fill="auto"/>
            <w:noWrap/>
            <w:vAlign w:val="center"/>
          </w:tcPr>
          <w:p w14:paraId="05E951C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573188.8690 </w:t>
            </w:r>
          </w:p>
        </w:tc>
        <w:tc>
          <w:tcPr>
            <w:tcW w:w="0" w:type="auto"/>
            <w:tcBorders>
              <w:top w:val="nil"/>
              <w:left w:val="nil"/>
              <w:bottom w:val="single" w:sz="4" w:space="0" w:color="auto"/>
              <w:right w:val="single" w:sz="4" w:space="0" w:color="auto"/>
            </w:tcBorders>
            <w:shd w:val="clear" w:color="auto" w:fill="auto"/>
            <w:noWrap/>
            <w:vAlign w:val="center"/>
          </w:tcPr>
          <w:p w14:paraId="62F273F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3535689.1254 </w:t>
            </w:r>
          </w:p>
        </w:tc>
        <w:tc>
          <w:tcPr>
            <w:tcW w:w="0" w:type="auto"/>
            <w:tcBorders>
              <w:top w:val="nil"/>
              <w:left w:val="nil"/>
              <w:bottom w:val="single" w:sz="4" w:space="0" w:color="auto"/>
              <w:right w:val="single" w:sz="4" w:space="0" w:color="auto"/>
            </w:tcBorders>
            <w:shd w:val="clear" w:color="auto" w:fill="auto"/>
            <w:noWrap/>
            <w:vAlign w:val="center"/>
          </w:tcPr>
          <w:p w14:paraId="0A589C10"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49</w:t>
            </w:r>
          </w:p>
        </w:tc>
        <w:tc>
          <w:tcPr>
            <w:tcW w:w="0" w:type="auto"/>
            <w:tcBorders>
              <w:top w:val="nil"/>
              <w:left w:val="nil"/>
              <w:bottom w:val="single" w:sz="4" w:space="0" w:color="auto"/>
              <w:right w:val="single" w:sz="4" w:space="0" w:color="auto"/>
            </w:tcBorders>
            <w:shd w:val="clear" w:color="auto" w:fill="auto"/>
            <w:noWrap/>
            <w:vAlign w:val="center"/>
          </w:tcPr>
          <w:p w14:paraId="0467BB8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571966.9484 </w:t>
            </w:r>
          </w:p>
        </w:tc>
        <w:tc>
          <w:tcPr>
            <w:tcW w:w="0" w:type="auto"/>
            <w:tcBorders>
              <w:top w:val="nil"/>
              <w:left w:val="nil"/>
              <w:bottom w:val="single" w:sz="4" w:space="0" w:color="auto"/>
              <w:right w:val="single" w:sz="4" w:space="0" w:color="auto"/>
            </w:tcBorders>
            <w:shd w:val="clear" w:color="auto" w:fill="auto"/>
            <w:noWrap/>
            <w:vAlign w:val="center"/>
          </w:tcPr>
          <w:p w14:paraId="1A92CA5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3536551.5880 </w:t>
            </w:r>
          </w:p>
        </w:tc>
        <w:tc>
          <w:tcPr>
            <w:tcW w:w="0" w:type="auto"/>
            <w:tcBorders>
              <w:top w:val="nil"/>
              <w:left w:val="nil"/>
              <w:bottom w:val="single" w:sz="4" w:space="0" w:color="auto"/>
              <w:right w:val="single" w:sz="4" w:space="0" w:color="auto"/>
            </w:tcBorders>
            <w:shd w:val="clear" w:color="auto" w:fill="auto"/>
            <w:noWrap/>
            <w:vAlign w:val="center"/>
          </w:tcPr>
          <w:p w14:paraId="0C6A5031"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74</w:t>
            </w:r>
          </w:p>
        </w:tc>
        <w:tc>
          <w:tcPr>
            <w:tcW w:w="0" w:type="auto"/>
            <w:tcBorders>
              <w:top w:val="nil"/>
              <w:left w:val="nil"/>
              <w:bottom w:val="single" w:sz="4" w:space="0" w:color="auto"/>
              <w:right w:val="single" w:sz="4" w:space="0" w:color="auto"/>
            </w:tcBorders>
            <w:shd w:val="clear" w:color="auto" w:fill="auto"/>
            <w:noWrap/>
            <w:vAlign w:val="center"/>
          </w:tcPr>
          <w:p w14:paraId="65932BAF"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572003.5191 </w:t>
            </w:r>
          </w:p>
        </w:tc>
        <w:tc>
          <w:tcPr>
            <w:tcW w:w="0" w:type="auto"/>
            <w:tcBorders>
              <w:top w:val="nil"/>
              <w:left w:val="nil"/>
              <w:bottom w:val="single" w:sz="4" w:space="0" w:color="auto"/>
              <w:right w:val="single" w:sz="4" w:space="0" w:color="auto"/>
            </w:tcBorders>
            <w:shd w:val="clear" w:color="auto" w:fill="auto"/>
            <w:noWrap/>
            <w:vAlign w:val="center"/>
          </w:tcPr>
          <w:p w14:paraId="59FFC82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3536435.2802 </w:t>
            </w:r>
          </w:p>
        </w:tc>
      </w:tr>
      <w:tr w:rsidR="000F4245" w14:paraId="24F3044E" w14:textId="77777777">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tcPr>
          <w:p w14:paraId="6129D86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25</w:t>
            </w:r>
          </w:p>
        </w:tc>
        <w:tc>
          <w:tcPr>
            <w:tcW w:w="0" w:type="auto"/>
            <w:tcBorders>
              <w:top w:val="nil"/>
              <w:left w:val="nil"/>
              <w:bottom w:val="single" w:sz="4" w:space="0" w:color="auto"/>
              <w:right w:val="single" w:sz="4" w:space="0" w:color="auto"/>
            </w:tcBorders>
            <w:shd w:val="clear" w:color="auto" w:fill="auto"/>
            <w:noWrap/>
            <w:vAlign w:val="center"/>
          </w:tcPr>
          <w:p w14:paraId="1D5F627A"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573162.6324 </w:t>
            </w:r>
          </w:p>
        </w:tc>
        <w:tc>
          <w:tcPr>
            <w:tcW w:w="0" w:type="auto"/>
            <w:tcBorders>
              <w:top w:val="nil"/>
              <w:left w:val="nil"/>
              <w:bottom w:val="single" w:sz="4" w:space="0" w:color="auto"/>
              <w:right w:val="single" w:sz="4" w:space="0" w:color="auto"/>
            </w:tcBorders>
            <w:shd w:val="clear" w:color="auto" w:fill="auto"/>
            <w:noWrap/>
            <w:vAlign w:val="center"/>
          </w:tcPr>
          <w:p w14:paraId="6F51963E"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3535715.6579 </w:t>
            </w:r>
          </w:p>
        </w:tc>
        <w:tc>
          <w:tcPr>
            <w:tcW w:w="0" w:type="auto"/>
            <w:tcBorders>
              <w:top w:val="nil"/>
              <w:left w:val="nil"/>
              <w:bottom w:val="single" w:sz="4" w:space="0" w:color="auto"/>
              <w:right w:val="single" w:sz="4" w:space="0" w:color="auto"/>
            </w:tcBorders>
            <w:shd w:val="clear" w:color="auto" w:fill="auto"/>
            <w:noWrap/>
            <w:vAlign w:val="center"/>
          </w:tcPr>
          <w:p w14:paraId="27FDC402"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50</w:t>
            </w:r>
          </w:p>
        </w:tc>
        <w:tc>
          <w:tcPr>
            <w:tcW w:w="0" w:type="auto"/>
            <w:tcBorders>
              <w:top w:val="nil"/>
              <w:left w:val="nil"/>
              <w:bottom w:val="single" w:sz="4" w:space="0" w:color="auto"/>
              <w:right w:val="single" w:sz="4" w:space="0" w:color="auto"/>
            </w:tcBorders>
            <w:shd w:val="clear" w:color="auto" w:fill="auto"/>
            <w:noWrap/>
            <w:vAlign w:val="center"/>
          </w:tcPr>
          <w:p w14:paraId="4D554164"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571872.8249 </w:t>
            </w:r>
          </w:p>
        </w:tc>
        <w:tc>
          <w:tcPr>
            <w:tcW w:w="0" w:type="auto"/>
            <w:tcBorders>
              <w:top w:val="nil"/>
              <w:left w:val="nil"/>
              <w:bottom w:val="single" w:sz="4" w:space="0" w:color="auto"/>
              <w:right w:val="single" w:sz="4" w:space="0" w:color="auto"/>
            </w:tcBorders>
            <w:shd w:val="clear" w:color="auto" w:fill="auto"/>
            <w:noWrap/>
            <w:vAlign w:val="center"/>
          </w:tcPr>
          <w:p w14:paraId="5ABA69CD"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3536552.2605 </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tcPr>
          <w:p w14:paraId="3C79BA76" w14:textId="77777777" w:rsidR="000F4245" w:rsidRDefault="00000000">
            <w:pPr>
              <w:widowControl/>
              <w:spacing w:line="440" w:lineRule="exact"/>
              <w:jc w:val="center"/>
              <w:rPr>
                <w:rFonts w:eastAsiaTheme="minorEastAsia"/>
                <w:color w:val="000000"/>
                <w:kern w:val="0"/>
                <w:sz w:val="18"/>
                <w:szCs w:val="18"/>
              </w:rPr>
            </w:pPr>
            <w:r>
              <w:rPr>
                <w:rFonts w:eastAsiaTheme="minorEastAsia"/>
                <w:color w:val="000000"/>
                <w:kern w:val="0"/>
                <w:sz w:val="18"/>
                <w:szCs w:val="18"/>
              </w:rPr>
              <w:t xml:space="preserve">　</w:t>
            </w:r>
          </w:p>
        </w:tc>
      </w:tr>
    </w:tbl>
    <w:p w14:paraId="19F8EA19" w14:textId="77777777" w:rsidR="000F4245" w:rsidRDefault="000F4245">
      <w:pPr>
        <w:pStyle w:val="57"/>
        <w:rPr>
          <w:rFonts w:eastAsiaTheme="minorEastAsia"/>
        </w:rPr>
      </w:pPr>
    </w:p>
    <w:p w14:paraId="7D3978AD" w14:textId="77777777" w:rsidR="000F4245" w:rsidRDefault="00000000">
      <w:pPr>
        <w:pStyle w:val="57"/>
      </w:pPr>
      <w:r>
        <w:lastRenderedPageBreak/>
        <w:t>5#</w:t>
      </w:r>
      <w:r>
        <w:t>可采区</w:t>
      </w:r>
      <w:r>
        <w:t>5-5#</w:t>
      </w:r>
      <w:r>
        <w:t>采砂场范围平面坐标表（虎跳</w:t>
      </w:r>
      <w:proofErr w:type="gramStart"/>
      <w:r>
        <w:t>镇尖包梁</w:t>
      </w:r>
      <w:proofErr w:type="gramEnd"/>
      <w:r>
        <w:t>桐子坝采砂场）</w:t>
      </w:r>
    </w:p>
    <w:p w14:paraId="20D77C83" w14:textId="77777777" w:rsidR="000F4245" w:rsidRDefault="00000000">
      <w:pPr>
        <w:pStyle w:val="60"/>
        <w:rPr>
          <w:rFonts w:eastAsia="黑体"/>
        </w:rPr>
      </w:pPr>
      <w:r>
        <w:rPr>
          <w:rFonts w:eastAsia="黑体"/>
        </w:rPr>
        <w:t>表</w:t>
      </w:r>
      <w:r>
        <w:rPr>
          <w:rFonts w:eastAsia="黑体"/>
        </w:rPr>
        <w:t>6.2-13</w:t>
      </w:r>
    </w:p>
    <w:tbl>
      <w:tblPr>
        <w:tblW w:w="9153" w:type="dxa"/>
        <w:tblLook w:val="0600" w:firstRow="0" w:lastRow="0" w:firstColumn="0" w:lastColumn="0" w:noHBand="1" w:noVBand="1"/>
      </w:tblPr>
      <w:tblGrid>
        <w:gridCol w:w="589"/>
        <w:gridCol w:w="1186"/>
        <w:gridCol w:w="1278"/>
        <w:gridCol w:w="588"/>
        <w:gridCol w:w="1185"/>
        <w:gridCol w:w="1277"/>
        <w:gridCol w:w="588"/>
        <w:gridCol w:w="1185"/>
        <w:gridCol w:w="1277"/>
      </w:tblGrid>
      <w:tr w:rsidR="000F4245" w14:paraId="3746D965" w14:textId="77777777">
        <w:trPr>
          <w:trHeight w:val="29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5D0643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编号</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26A1556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坐标值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656AFA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编号</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169C917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坐标值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F84BA1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编号</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71E347D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坐标值</w:t>
            </w:r>
          </w:p>
        </w:tc>
      </w:tr>
      <w:tr w:rsidR="000F4245" w14:paraId="10DC7930" w14:textId="77777777">
        <w:trPr>
          <w:trHeight w:val="290"/>
          <w:tblHeader/>
        </w:trPr>
        <w:tc>
          <w:tcPr>
            <w:tcW w:w="0" w:type="auto"/>
            <w:vMerge/>
            <w:tcBorders>
              <w:top w:val="single" w:sz="4" w:space="0" w:color="auto"/>
              <w:left w:val="single" w:sz="4" w:space="0" w:color="auto"/>
              <w:bottom w:val="single" w:sz="4" w:space="0" w:color="auto"/>
              <w:right w:val="single" w:sz="4" w:space="0" w:color="auto"/>
            </w:tcBorders>
            <w:vAlign w:val="center"/>
          </w:tcPr>
          <w:p w14:paraId="340EC1A6" w14:textId="77777777" w:rsidR="000F4245" w:rsidRDefault="000F4245">
            <w:pPr>
              <w:widowControl/>
              <w:jc w:val="left"/>
              <w:rPr>
                <w:rFonts w:eastAsiaTheme="minorEastAsia"/>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3527BB7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X</w:t>
            </w:r>
          </w:p>
        </w:tc>
        <w:tc>
          <w:tcPr>
            <w:tcW w:w="0" w:type="auto"/>
            <w:tcBorders>
              <w:top w:val="nil"/>
              <w:left w:val="nil"/>
              <w:bottom w:val="single" w:sz="4" w:space="0" w:color="auto"/>
              <w:right w:val="single" w:sz="4" w:space="0" w:color="auto"/>
            </w:tcBorders>
            <w:shd w:val="clear" w:color="auto" w:fill="auto"/>
            <w:noWrap/>
            <w:vAlign w:val="center"/>
          </w:tcPr>
          <w:p w14:paraId="5050C7D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Y</w:t>
            </w:r>
          </w:p>
        </w:tc>
        <w:tc>
          <w:tcPr>
            <w:tcW w:w="0" w:type="auto"/>
            <w:vMerge/>
            <w:tcBorders>
              <w:top w:val="single" w:sz="4" w:space="0" w:color="auto"/>
              <w:left w:val="single" w:sz="4" w:space="0" w:color="auto"/>
              <w:bottom w:val="single" w:sz="4" w:space="0" w:color="auto"/>
              <w:right w:val="single" w:sz="4" w:space="0" w:color="auto"/>
            </w:tcBorders>
            <w:vAlign w:val="center"/>
          </w:tcPr>
          <w:p w14:paraId="460F2845" w14:textId="77777777" w:rsidR="000F4245" w:rsidRDefault="000F4245">
            <w:pPr>
              <w:widowControl/>
              <w:jc w:val="left"/>
              <w:rPr>
                <w:rFonts w:eastAsiaTheme="minorEastAsia"/>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4E88BC8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X</w:t>
            </w:r>
          </w:p>
        </w:tc>
        <w:tc>
          <w:tcPr>
            <w:tcW w:w="0" w:type="auto"/>
            <w:tcBorders>
              <w:top w:val="nil"/>
              <w:left w:val="nil"/>
              <w:bottom w:val="single" w:sz="4" w:space="0" w:color="auto"/>
              <w:right w:val="single" w:sz="4" w:space="0" w:color="auto"/>
            </w:tcBorders>
            <w:shd w:val="clear" w:color="auto" w:fill="auto"/>
            <w:noWrap/>
            <w:vAlign w:val="center"/>
          </w:tcPr>
          <w:p w14:paraId="6EB467B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Y</w:t>
            </w:r>
          </w:p>
        </w:tc>
        <w:tc>
          <w:tcPr>
            <w:tcW w:w="0" w:type="auto"/>
            <w:vMerge/>
            <w:tcBorders>
              <w:top w:val="single" w:sz="4" w:space="0" w:color="auto"/>
              <w:left w:val="single" w:sz="4" w:space="0" w:color="auto"/>
              <w:bottom w:val="single" w:sz="4" w:space="0" w:color="auto"/>
              <w:right w:val="single" w:sz="4" w:space="0" w:color="auto"/>
            </w:tcBorders>
            <w:vAlign w:val="center"/>
          </w:tcPr>
          <w:p w14:paraId="19FCDDC9" w14:textId="77777777" w:rsidR="000F4245" w:rsidRDefault="000F4245">
            <w:pPr>
              <w:widowControl/>
              <w:jc w:val="left"/>
              <w:rPr>
                <w:rFonts w:eastAsiaTheme="minorEastAsia"/>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14:paraId="14D521F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X</w:t>
            </w:r>
          </w:p>
        </w:tc>
        <w:tc>
          <w:tcPr>
            <w:tcW w:w="0" w:type="auto"/>
            <w:tcBorders>
              <w:top w:val="nil"/>
              <w:left w:val="nil"/>
              <w:bottom w:val="single" w:sz="4" w:space="0" w:color="auto"/>
              <w:right w:val="single" w:sz="4" w:space="0" w:color="auto"/>
            </w:tcBorders>
            <w:shd w:val="clear" w:color="auto" w:fill="auto"/>
            <w:noWrap/>
            <w:vAlign w:val="center"/>
          </w:tcPr>
          <w:p w14:paraId="4F83DDB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Y</w:t>
            </w:r>
          </w:p>
        </w:tc>
      </w:tr>
      <w:tr w:rsidR="000F4245" w14:paraId="1E09697D"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7521EE8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14:paraId="31C8341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573617.0537 </w:t>
            </w:r>
          </w:p>
        </w:tc>
        <w:tc>
          <w:tcPr>
            <w:tcW w:w="0" w:type="auto"/>
            <w:tcBorders>
              <w:top w:val="nil"/>
              <w:left w:val="nil"/>
              <w:bottom w:val="single" w:sz="4" w:space="0" w:color="auto"/>
              <w:right w:val="single" w:sz="4" w:space="0" w:color="auto"/>
            </w:tcBorders>
            <w:shd w:val="clear" w:color="auto" w:fill="auto"/>
            <w:noWrap/>
            <w:vAlign w:val="center"/>
          </w:tcPr>
          <w:p w14:paraId="6884279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3535287.0859 </w:t>
            </w:r>
          </w:p>
        </w:tc>
        <w:tc>
          <w:tcPr>
            <w:tcW w:w="0" w:type="auto"/>
            <w:tcBorders>
              <w:top w:val="nil"/>
              <w:left w:val="nil"/>
              <w:bottom w:val="single" w:sz="4" w:space="0" w:color="auto"/>
              <w:right w:val="single" w:sz="4" w:space="0" w:color="auto"/>
            </w:tcBorders>
            <w:shd w:val="clear" w:color="auto" w:fill="auto"/>
            <w:noWrap/>
            <w:vAlign w:val="center"/>
          </w:tcPr>
          <w:p w14:paraId="30F054C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48</w:t>
            </w:r>
          </w:p>
        </w:tc>
        <w:tc>
          <w:tcPr>
            <w:tcW w:w="0" w:type="auto"/>
            <w:tcBorders>
              <w:top w:val="nil"/>
              <w:left w:val="nil"/>
              <w:bottom w:val="single" w:sz="4" w:space="0" w:color="auto"/>
              <w:right w:val="single" w:sz="4" w:space="0" w:color="auto"/>
            </w:tcBorders>
            <w:shd w:val="clear" w:color="auto" w:fill="auto"/>
            <w:noWrap/>
            <w:vAlign w:val="center"/>
          </w:tcPr>
          <w:p w14:paraId="0EF2211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575081.2031 </w:t>
            </w:r>
          </w:p>
        </w:tc>
        <w:tc>
          <w:tcPr>
            <w:tcW w:w="0" w:type="auto"/>
            <w:tcBorders>
              <w:top w:val="nil"/>
              <w:left w:val="nil"/>
              <w:bottom w:val="single" w:sz="4" w:space="0" w:color="auto"/>
              <w:right w:val="single" w:sz="4" w:space="0" w:color="auto"/>
            </w:tcBorders>
            <w:shd w:val="clear" w:color="auto" w:fill="auto"/>
            <w:noWrap/>
            <w:vAlign w:val="center"/>
          </w:tcPr>
          <w:p w14:paraId="79ECBA1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3535274.8022 </w:t>
            </w:r>
          </w:p>
        </w:tc>
        <w:tc>
          <w:tcPr>
            <w:tcW w:w="0" w:type="auto"/>
            <w:tcBorders>
              <w:top w:val="nil"/>
              <w:left w:val="nil"/>
              <w:bottom w:val="single" w:sz="4" w:space="0" w:color="auto"/>
              <w:right w:val="single" w:sz="4" w:space="0" w:color="auto"/>
            </w:tcBorders>
            <w:shd w:val="clear" w:color="auto" w:fill="auto"/>
            <w:noWrap/>
            <w:vAlign w:val="center"/>
          </w:tcPr>
          <w:p w14:paraId="09ACB1F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95</w:t>
            </w:r>
          </w:p>
        </w:tc>
        <w:tc>
          <w:tcPr>
            <w:tcW w:w="0" w:type="auto"/>
            <w:tcBorders>
              <w:top w:val="nil"/>
              <w:left w:val="nil"/>
              <w:bottom w:val="single" w:sz="4" w:space="0" w:color="auto"/>
              <w:right w:val="single" w:sz="4" w:space="0" w:color="auto"/>
            </w:tcBorders>
            <w:shd w:val="clear" w:color="auto" w:fill="auto"/>
            <w:noWrap/>
            <w:vAlign w:val="center"/>
          </w:tcPr>
          <w:p w14:paraId="4133487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574547.9698 </w:t>
            </w:r>
          </w:p>
        </w:tc>
        <w:tc>
          <w:tcPr>
            <w:tcW w:w="0" w:type="auto"/>
            <w:tcBorders>
              <w:top w:val="nil"/>
              <w:left w:val="nil"/>
              <w:bottom w:val="single" w:sz="4" w:space="0" w:color="auto"/>
              <w:right w:val="single" w:sz="4" w:space="0" w:color="auto"/>
            </w:tcBorders>
            <w:shd w:val="clear" w:color="auto" w:fill="auto"/>
            <w:noWrap/>
            <w:vAlign w:val="center"/>
          </w:tcPr>
          <w:p w14:paraId="676EBB0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3536704.8137 </w:t>
            </w:r>
          </w:p>
        </w:tc>
      </w:tr>
      <w:tr w:rsidR="000F4245" w14:paraId="65988CE7"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A209C8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14:paraId="0020CE4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573629.0396 </w:t>
            </w:r>
          </w:p>
        </w:tc>
        <w:tc>
          <w:tcPr>
            <w:tcW w:w="0" w:type="auto"/>
            <w:tcBorders>
              <w:top w:val="nil"/>
              <w:left w:val="nil"/>
              <w:bottom w:val="single" w:sz="4" w:space="0" w:color="auto"/>
              <w:right w:val="single" w:sz="4" w:space="0" w:color="auto"/>
            </w:tcBorders>
            <w:shd w:val="clear" w:color="auto" w:fill="auto"/>
            <w:noWrap/>
            <w:vAlign w:val="center"/>
          </w:tcPr>
          <w:p w14:paraId="0595D28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3535263.7157 </w:t>
            </w:r>
          </w:p>
        </w:tc>
        <w:tc>
          <w:tcPr>
            <w:tcW w:w="0" w:type="auto"/>
            <w:tcBorders>
              <w:top w:val="nil"/>
              <w:left w:val="nil"/>
              <w:bottom w:val="single" w:sz="4" w:space="0" w:color="auto"/>
              <w:right w:val="single" w:sz="4" w:space="0" w:color="auto"/>
            </w:tcBorders>
            <w:shd w:val="clear" w:color="auto" w:fill="auto"/>
            <w:noWrap/>
            <w:vAlign w:val="center"/>
          </w:tcPr>
          <w:p w14:paraId="5FBA7E5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49</w:t>
            </w:r>
          </w:p>
        </w:tc>
        <w:tc>
          <w:tcPr>
            <w:tcW w:w="0" w:type="auto"/>
            <w:tcBorders>
              <w:top w:val="nil"/>
              <w:left w:val="nil"/>
              <w:bottom w:val="single" w:sz="4" w:space="0" w:color="auto"/>
              <w:right w:val="single" w:sz="4" w:space="0" w:color="auto"/>
            </w:tcBorders>
            <w:shd w:val="clear" w:color="auto" w:fill="auto"/>
            <w:noWrap/>
            <w:vAlign w:val="center"/>
          </w:tcPr>
          <w:p w14:paraId="108E2DD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575092.1712 </w:t>
            </w:r>
          </w:p>
        </w:tc>
        <w:tc>
          <w:tcPr>
            <w:tcW w:w="0" w:type="auto"/>
            <w:tcBorders>
              <w:top w:val="nil"/>
              <w:left w:val="nil"/>
              <w:bottom w:val="single" w:sz="4" w:space="0" w:color="auto"/>
              <w:right w:val="single" w:sz="4" w:space="0" w:color="auto"/>
            </w:tcBorders>
            <w:shd w:val="clear" w:color="auto" w:fill="auto"/>
            <w:noWrap/>
            <w:vAlign w:val="center"/>
          </w:tcPr>
          <w:p w14:paraId="3980FDA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3535316.5050 </w:t>
            </w:r>
          </w:p>
        </w:tc>
        <w:tc>
          <w:tcPr>
            <w:tcW w:w="0" w:type="auto"/>
            <w:tcBorders>
              <w:top w:val="nil"/>
              <w:left w:val="nil"/>
              <w:bottom w:val="single" w:sz="4" w:space="0" w:color="auto"/>
              <w:right w:val="single" w:sz="4" w:space="0" w:color="auto"/>
            </w:tcBorders>
            <w:shd w:val="clear" w:color="auto" w:fill="auto"/>
            <w:noWrap/>
            <w:vAlign w:val="center"/>
          </w:tcPr>
          <w:p w14:paraId="248EB44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96</w:t>
            </w:r>
          </w:p>
        </w:tc>
        <w:tc>
          <w:tcPr>
            <w:tcW w:w="0" w:type="auto"/>
            <w:tcBorders>
              <w:top w:val="nil"/>
              <w:left w:val="nil"/>
              <w:bottom w:val="single" w:sz="4" w:space="0" w:color="auto"/>
              <w:right w:val="single" w:sz="4" w:space="0" w:color="auto"/>
            </w:tcBorders>
            <w:shd w:val="clear" w:color="auto" w:fill="auto"/>
            <w:noWrap/>
            <w:vAlign w:val="center"/>
          </w:tcPr>
          <w:p w14:paraId="11A6B06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574622.7196 </w:t>
            </w:r>
          </w:p>
        </w:tc>
        <w:tc>
          <w:tcPr>
            <w:tcW w:w="0" w:type="auto"/>
            <w:tcBorders>
              <w:top w:val="nil"/>
              <w:left w:val="nil"/>
              <w:bottom w:val="single" w:sz="4" w:space="0" w:color="auto"/>
              <w:right w:val="single" w:sz="4" w:space="0" w:color="auto"/>
            </w:tcBorders>
            <w:shd w:val="clear" w:color="auto" w:fill="auto"/>
            <w:noWrap/>
            <w:vAlign w:val="center"/>
          </w:tcPr>
          <w:p w14:paraId="42CA4A7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3536632.0198 </w:t>
            </w:r>
          </w:p>
        </w:tc>
      </w:tr>
      <w:tr w:rsidR="000F4245" w14:paraId="1A429670"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28625E8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14:paraId="60D1F88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573655.7055 </w:t>
            </w:r>
          </w:p>
        </w:tc>
        <w:tc>
          <w:tcPr>
            <w:tcW w:w="0" w:type="auto"/>
            <w:tcBorders>
              <w:top w:val="nil"/>
              <w:left w:val="nil"/>
              <w:bottom w:val="single" w:sz="4" w:space="0" w:color="auto"/>
              <w:right w:val="single" w:sz="4" w:space="0" w:color="auto"/>
            </w:tcBorders>
            <w:shd w:val="clear" w:color="auto" w:fill="auto"/>
            <w:noWrap/>
            <w:vAlign w:val="center"/>
          </w:tcPr>
          <w:p w14:paraId="72381A7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3535198.4632 </w:t>
            </w:r>
          </w:p>
        </w:tc>
        <w:tc>
          <w:tcPr>
            <w:tcW w:w="0" w:type="auto"/>
            <w:tcBorders>
              <w:top w:val="nil"/>
              <w:left w:val="nil"/>
              <w:bottom w:val="single" w:sz="4" w:space="0" w:color="auto"/>
              <w:right w:val="single" w:sz="4" w:space="0" w:color="auto"/>
            </w:tcBorders>
            <w:shd w:val="clear" w:color="auto" w:fill="auto"/>
            <w:noWrap/>
            <w:vAlign w:val="center"/>
          </w:tcPr>
          <w:p w14:paraId="6D5B8B9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50</w:t>
            </w:r>
          </w:p>
        </w:tc>
        <w:tc>
          <w:tcPr>
            <w:tcW w:w="0" w:type="auto"/>
            <w:tcBorders>
              <w:top w:val="nil"/>
              <w:left w:val="nil"/>
              <w:bottom w:val="single" w:sz="4" w:space="0" w:color="auto"/>
              <w:right w:val="single" w:sz="4" w:space="0" w:color="auto"/>
            </w:tcBorders>
            <w:shd w:val="clear" w:color="auto" w:fill="auto"/>
            <w:noWrap/>
            <w:vAlign w:val="center"/>
          </w:tcPr>
          <w:p w14:paraId="6C06E33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575099.0105 </w:t>
            </w:r>
          </w:p>
        </w:tc>
        <w:tc>
          <w:tcPr>
            <w:tcW w:w="0" w:type="auto"/>
            <w:tcBorders>
              <w:top w:val="nil"/>
              <w:left w:val="nil"/>
              <w:bottom w:val="single" w:sz="4" w:space="0" w:color="auto"/>
              <w:right w:val="single" w:sz="4" w:space="0" w:color="auto"/>
            </w:tcBorders>
            <w:shd w:val="clear" w:color="auto" w:fill="auto"/>
            <w:noWrap/>
            <w:vAlign w:val="center"/>
          </w:tcPr>
          <w:p w14:paraId="5F479A3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3535386.3116 </w:t>
            </w:r>
          </w:p>
        </w:tc>
        <w:tc>
          <w:tcPr>
            <w:tcW w:w="0" w:type="auto"/>
            <w:tcBorders>
              <w:top w:val="nil"/>
              <w:left w:val="nil"/>
              <w:bottom w:val="single" w:sz="4" w:space="0" w:color="auto"/>
              <w:right w:val="single" w:sz="4" w:space="0" w:color="auto"/>
            </w:tcBorders>
            <w:shd w:val="clear" w:color="auto" w:fill="auto"/>
            <w:noWrap/>
            <w:vAlign w:val="center"/>
          </w:tcPr>
          <w:p w14:paraId="58F3CC6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97</w:t>
            </w:r>
          </w:p>
        </w:tc>
        <w:tc>
          <w:tcPr>
            <w:tcW w:w="0" w:type="auto"/>
            <w:tcBorders>
              <w:top w:val="nil"/>
              <w:left w:val="nil"/>
              <w:bottom w:val="single" w:sz="4" w:space="0" w:color="auto"/>
              <w:right w:val="single" w:sz="4" w:space="0" w:color="auto"/>
            </w:tcBorders>
            <w:shd w:val="clear" w:color="auto" w:fill="auto"/>
            <w:noWrap/>
            <w:vAlign w:val="center"/>
          </w:tcPr>
          <w:p w14:paraId="1BF4790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574663.3883 </w:t>
            </w:r>
          </w:p>
        </w:tc>
        <w:tc>
          <w:tcPr>
            <w:tcW w:w="0" w:type="auto"/>
            <w:tcBorders>
              <w:top w:val="nil"/>
              <w:left w:val="nil"/>
              <w:bottom w:val="single" w:sz="4" w:space="0" w:color="auto"/>
              <w:right w:val="single" w:sz="4" w:space="0" w:color="auto"/>
            </w:tcBorders>
            <w:shd w:val="clear" w:color="auto" w:fill="auto"/>
            <w:noWrap/>
            <w:vAlign w:val="center"/>
          </w:tcPr>
          <w:p w14:paraId="0CD31E6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3536574.8851 </w:t>
            </w:r>
          </w:p>
        </w:tc>
      </w:tr>
      <w:tr w:rsidR="000F4245" w14:paraId="0D06145E"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791F69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14:paraId="05ACF52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573664.3278 </w:t>
            </w:r>
          </w:p>
        </w:tc>
        <w:tc>
          <w:tcPr>
            <w:tcW w:w="0" w:type="auto"/>
            <w:tcBorders>
              <w:top w:val="nil"/>
              <w:left w:val="nil"/>
              <w:bottom w:val="single" w:sz="4" w:space="0" w:color="auto"/>
              <w:right w:val="single" w:sz="4" w:space="0" w:color="auto"/>
            </w:tcBorders>
            <w:shd w:val="clear" w:color="auto" w:fill="auto"/>
            <w:noWrap/>
            <w:vAlign w:val="center"/>
          </w:tcPr>
          <w:p w14:paraId="57451F1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3535173.2520 </w:t>
            </w:r>
          </w:p>
        </w:tc>
        <w:tc>
          <w:tcPr>
            <w:tcW w:w="0" w:type="auto"/>
            <w:tcBorders>
              <w:top w:val="nil"/>
              <w:left w:val="nil"/>
              <w:bottom w:val="single" w:sz="4" w:space="0" w:color="auto"/>
              <w:right w:val="single" w:sz="4" w:space="0" w:color="auto"/>
            </w:tcBorders>
            <w:shd w:val="clear" w:color="auto" w:fill="auto"/>
            <w:noWrap/>
            <w:vAlign w:val="center"/>
          </w:tcPr>
          <w:p w14:paraId="11C6E4B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51</w:t>
            </w:r>
          </w:p>
        </w:tc>
        <w:tc>
          <w:tcPr>
            <w:tcW w:w="0" w:type="auto"/>
            <w:tcBorders>
              <w:top w:val="nil"/>
              <w:left w:val="nil"/>
              <w:bottom w:val="single" w:sz="4" w:space="0" w:color="auto"/>
              <w:right w:val="single" w:sz="4" w:space="0" w:color="auto"/>
            </w:tcBorders>
            <w:shd w:val="clear" w:color="auto" w:fill="auto"/>
            <w:noWrap/>
            <w:vAlign w:val="center"/>
          </w:tcPr>
          <w:p w14:paraId="16400F4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575095.2008 </w:t>
            </w:r>
          </w:p>
        </w:tc>
        <w:tc>
          <w:tcPr>
            <w:tcW w:w="0" w:type="auto"/>
            <w:tcBorders>
              <w:top w:val="nil"/>
              <w:left w:val="nil"/>
              <w:bottom w:val="single" w:sz="4" w:space="0" w:color="auto"/>
              <w:right w:val="single" w:sz="4" w:space="0" w:color="auto"/>
            </w:tcBorders>
            <w:shd w:val="clear" w:color="auto" w:fill="auto"/>
            <w:noWrap/>
            <w:vAlign w:val="center"/>
          </w:tcPr>
          <w:p w14:paraId="3296DA6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3535453.6084 </w:t>
            </w:r>
          </w:p>
        </w:tc>
        <w:tc>
          <w:tcPr>
            <w:tcW w:w="0" w:type="auto"/>
            <w:tcBorders>
              <w:top w:val="nil"/>
              <w:left w:val="nil"/>
              <w:bottom w:val="single" w:sz="4" w:space="0" w:color="auto"/>
              <w:right w:val="single" w:sz="4" w:space="0" w:color="auto"/>
            </w:tcBorders>
            <w:shd w:val="clear" w:color="auto" w:fill="auto"/>
            <w:noWrap/>
            <w:vAlign w:val="center"/>
          </w:tcPr>
          <w:p w14:paraId="60448EE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98</w:t>
            </w:r>
          </w:p>
        </w:tc>
        <w:tc>
          <w:tcPr>
            <w:tcW w:w="0" w:type="auto"/>
            <w:tcBorders>
              <w:top w:val="nil"/>
              <w:left w:val="nil"/>
              <w:bottom w:val="single" w:sz="4" w:space="0" w:color="auto"/>
              <w:right w:val="single" w:sz="4" w:space="0" w:color="auto"/>
            </w:tcBorders>
            <w:shd w:val="clear" w:color="auto" w:fill="auto"/>
            <w:noWrap/>
            <w:vAlign w:val="center"/>
          </w:tcPr>
          <w:p w14:paraId="412C3C8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574692.3947 </w:t>
            </w:r>
          </w:p>
        </w:tc>
        <w:tc>
          <w:tcPr>
            <w:tcW w:w="0" w:type="auto"/>
            <w:tcBorders>
              <w:top w:val="nil"/>
              <w:left w:val="nil"/>
              <w:bottom w:val="single" w:sz="4" w:space="0" w:color="auto"/>
              <w:right w:val="single" w:sz="4" w:space="0" w:color="auto"/>
            </w:tcBorders>
            <w:shd w:val="clear" w:color="auto" w:fill="auto"/>
            <w:noWrap/>
            <w:vAlign w:val="center"/>
          </w:tcPr>
          <w:p w14:paraId="591B728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3536515.3177 </w:t>
            </w:r>
          </w:p>
        </w:tc>
      </w:tr>
      <w:tr w:rsidR="000F4245" w14:paraId="4CAB7AC9"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3D4813C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14:paraId="112B3A3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573689.7303 </w:t>
            </w:r>
          </w:p>
        </w:tc>
        <w:tc>
          <w:tcPr>
            <w:tcW w:w="0" w:type="auto"/>
            <w:tcBorders>
              <w:top w:val="nil"/>
              <w:left w:val="nil"/>
              <w:bottom w:val="single" w:sz="4" w:space="0" w:color="auto"/>
              <w:right w:val="single" w:sz="4" w:space="0" w:color="auto"/>
            </w:tcBorders>
            <w:shd w:val="clear" w:color="auto" w:fill="auto"/>
            <w:noWrap/>
            <w:vAlign w:val="center"/>
          </w:tcPr>
          <w:p w14:paraId="42644A8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3535105.8872 </w:t>
            </w:r>
          </w:p>
        </w:tc>
        <w:tc>
          <w:tcPr>
            <w:tcW w:w="0" w:type="auto"/>
            <w:tcBorders>
              <w:top w:val="nil"/>
              <w:left w:val="nil"/>
              <w:bottom w:val="single" w:sz="4" w:space="0" w:color="auto"/>
              <w:right w:val="single" w:sz="4" w:space="0" w:color="auto"/>
            </w:tcBorders>
            <w:shd w:val="clear" w:color="auto" w:fill="auto"/>
            <w:noWrap/>
            <w:vAlign w:val="center"/>
          </w:tcPr>
          <w:p w14:paraId="1C8C305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52</w:t>
            </w:r>
          </w:p>
        </w:tc>
        <w:tc>
          <w:tcPr>
            <w:tcW w:w="0" w:type="auto"/>
            <w:tcBorders>
              <w:top w:val="nil"/>
              <w:left w:val="nil"/>
              <w:bottom w:val="single" w:sz="4" w:space="0" w:color="auto"/>
              <w:right w:val="single" w:sz="4" w:space="0" w:color="auto"/>
            </w:tcBorders>
            <w:shd w:val="clear" w:color="auto" w:fill="auto"/>
            <w:noWrap/>
            <w:vAlign w:val="center"/>
          </w:tcPr>
          <w:p w14:paraId="4927CA9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575085.4882 </w:t>
            </w:r>
          </w:p>
        </w:tc>
        <w:tc>
          <w:tcPr>
            <w:tcW w:w="0" w:type="auto"/>
            <w:tcBorders>
              <w:top w:val="nil"/>
              <w:left w:val="nil"/>
              <w:bottom w:val="single" w:sz="4" w:space="0" w:color="auto"/>
              <w:right w:val="single" w:sz="4" w:space="0" w:color="auto"/>
            </w:tcBorders>
            <w:shd w:val="clear" w:color="auto" w:fill="auto"/>
            <w:noWrap/>
            <w:vAlign w:val="center"/>
          </w:tcPr>
          <w:p w14:paraId="1693807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3535510.5793 </w:t>
            </w:r>
          </w:p>
        </w:tc>
        <w:tc>
          <w:tcPr>
            <w:tcW w:w="0" w:type="auto"/>
            <w:tcBorders>
              <w:top w:val="nil"/>
              <w:left w:val="nil"/>
              <w:bottom w:val="single" w:sz="4" w:space="0" w:color="auto"/>
              <w:right w:val="single" w:sz="4" w:space="0" w:color="auto"/>
            </w:tcBorders>
            <w:shd w:val="clear" w:color="auto" w:fill="auto"/>
            <w:noWrap/>
            <w:vAlign w:val="center"/>
          </w:tcPr>
          <w:p w14:paraId="33B3E98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99</w:t>
            </w:r>
          </w:p>
        </w:tc>
        <w:tc>
          <w:tcPr>
            <w:tcW w:w="0" w:type="auto"/>
            <w:tcBorders>
              <w:top w:val="nil"/>
              <w:left w:val="nil"/>
              <w:bottom w:val="single" w:sz="4" w:space="0" w:color="auto"/>
              <w:right w:val="single" w:sz="4" w:space="0" w:color="auto"/>
            </w:tcBorders>
            <w:shd w:val="clear" w:color="auto" w:fill="auto"/>
            <w:noWrap/>
            <w:vAlign w:val="center"/>
          </w:tcPr>
          <w:p w14:paraId="18130F3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574713.6751 </w:t>
            </w:r>
          </w:p>
        </w:tc>
        <w:tc>
          <w:tcPr>
            <w:tcW w:w="0" w:type="auto"/>
            <w:tcBorders>
              <w:top w:val="nil"/>
              <w:left w:val="nil"/>
              <w:bottom w:val="single" w:sz="4" w:space="0" w:color="auto"/>
              <w:right w:val="single" w:sz="4" w:space="0" w:color="auto"/>
            </w:tcBorders>
            <w:shd w:val="clear" w:color="auto" w:fill="auto"/>
            <w:noWrap/>
            <w:vAlign w:val="center"/>
          </w:tcPr>
          <w:p w14:paraId="2E3BF17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3536462.2421 </w:t>
            </w:r>
          </w:p>
        </w:tc>
      </w:tr>
      <w:tr w:rsidR="000F4245" w14:paraId="0C76065D"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99243F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w:t>
            </w:r>
          </w:p>
        </w:tc>
        <w:tc>
          <w:tcPr>
            <w:tcW w:w="0" w:type="auto"/>
            <w:tcBorders>
              <w:top w:val="nil"/>
              <w:left w:val="nil"/>
              <w:bottom w:val="single" w:sz="4" w:space="0" w:color="auto"/>
              <w:right w:val="single" w:sz="4" w:space="0" w:color="auto"/>
            </w:tcBorders>
            <w:shd w:val="clear" w:color="auto" w:fill="auto"/>
            <w:noWrap/>
            <w:vAlign w:val="center"/>
          </w:tcPr>
          <w:p w14:paraId="2B46377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573777.0890 </w:t>
            </w:r>
          </w:p>
        </w:tc>
        <w:tc>
          <w:tcPr>
            <w:tcW w:w="0" w:type="auto"/>
            <w:tcBorders>
              <w:top w:val="nil"/>
              <w:left w:val="nil"/>
              <w:bottom w:val="single" w:sz="4" w:space="0" w:color="auto"/>
              <w:right w:val="single" w:sz="4" w:space="0" w:color="auto"/>
            </w:tcBorders>
            <w:shd w:val="clear" w:color="auto" w:fill="auto"/>
            <w:noWrap/>
            <w:vAlign w:val="center"/>
          </w:tcPr>
          <w:p w14:paraId="3FCBB1A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3534966.9254 </w:t>
            </w:r>
          </w:p>
        </w:tc>
        <w:tc>
          <w:tcPr>
            <w:tcW w:w="0" w:type="auto"/>
            <w:tcBorders>
              <w:top w:val="nil"/>
              <w:left w:val="nil"/>
              <w:bottom w:val="single" w:sz="4" w:space="0" w:color="auto"/>
              <w:right w:val="single" w:sz="4" w:space="0" w:color="auto"/>
            </w:tcBorders>
            <w:shd w:val="clear" w:color="auto" w:fill="auto"/>
            <w:noWrap/>
            <w:vAlign w:val="center"/>
          </w:tcPr>
          <w:p w14:paraId="046BBF3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53</w:t>
            </w:r>
          </w:p>
        </w:tc>
        <w:tc>
          <w:tcPr>
            <w:tcW w:w="0" w:type="auto"/>
            <w:tcBorders>
              <w:top w:val="nil"/>
              <w:left w:val="nil"/>
              <w:bottom w:val="single" w:sz="4" w:space="0" w:color="auto"/>
              <w:right w:val="single" w:sz="4" w:space="0" w:color="auto"/>
            </w:tcBorders>
            <w:shd w:val="clear" w:color="auto" w:fill="auto"/>
            <w:noWrap/>
            <w:vAlign w:val="center"/>
          </w:tcPr>
          <w:p w14:paraId="34948A5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575080.4578 </w:t>
            </w:r>
          </w:p>
        </w:tc>
        <w:tc>
          <w:tcPr>
            <w:tcW w:w="0" w:type="auto"/>
            <w:tcBorders>
              <w:top w:val="nil"/>
              <w:left w:val="nil"/>
              <w:bottom w:val="single" w:sz="4" w:space="0" w:color="auto"/>
              <w:right w:val="single" w:sz="4" w:space="0" w:color="auto"/>
            </w:tcBorders>
            <w:shd w:val="clear" w:color="auto" w:fill="auto"/>
            <w:noWrap/>
            <w:vAlign w:val="center"/>
          </w:tcPr>
          <w:p w14:paraId="418CC74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3535545.0025 </w:t>
            </w:r>
          </w:p>
        </w:tc>
        <w:tc>
          <w:tcPr>
            <w:tcW w:w="0" w:type="auto"/>
            <w:tcBorders>
              <w:top w:val="nil"/>
              <w:left w:val="nil"/>
              <w:bottom w:val="single" w:sz="4" w:space="0" w:color="auto"/>
              <w:right w:val="single" w:sz="4" w:space="0" w:color="auto"/>
            </w:tcBorders>
            <w:shd w:val="clear" w:color="auto" w:fill="auto"/>
            <w:noWrap/>
            <w:vAlign w:val="center"/>
          </w:tcPr>
          <w:p w14:paraId="50C6098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100</w:t>
            </w:r>
          </w:p>
        </w:tc>
        <w:tc>
          <w:tcPr>
            <w:tcW w:w="0" w:type="auto"/>
            <w:tcBorders>
              <w:top w:val="nil"/>
              <w:left w:val="nil"/>
              <w:bottom w:val="single" w:sz="4" w:space="0" w:color="auto"/>
              <w:right w:val="single" w:sz="4" w:space="0" w:color="auto"/>
            </w:tcBorders>
            <w:shd w:val="clear" w:color="auto" w:fill="auto"/>
            <w:noWrap/>
            <w:vAlign w:val="center"/>
          </w:tcPr>
          <w:p w14:paraId="5868108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574741.9446 </w:t>
            </w:r>
          </w:p>
        </w:tc>
        <w:tc>
          <w:tcPr>
            <w:tcW w:w="0" w:type="auto"/>
            <w:tcBorders>
              <w:top w:val="nil"/>
              <w:left w:val="nil"/>
              <w:bottom w:val="single" w:sz="4" w:space="0" w:color="auto"/>
              <w:right w:val="single" w:sz="4" w:space="0" w:color="auto"/>
            </w:tcBorders>
            <w:shd w:val="clear" w:color="auto" w:fill="auto"/>
            <w:noWrap/>
            <w:vAlign w:val="center"/>
          </w:tcPr>
          <w:p w14:paraId="2B4EE36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3536404.5679 </w:t>
            </w:r>
          </w:p>
        </w:tc>
      </w:tr>
      <w:tr w:rsidR="000F4245" w14:paraId="2F31B97C"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26DED68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w:t>
            </w:r>
          </w:p>
        </w:tc>
        <w:tc>
          <w:tcPr>
            <w:tcW w:w="0" w:type="auto"/>
            <w:tcBorders>
              <w:top w:val="nil"/>
              <w:left w:val="nil"/>
              <w:bottom w:val="single" w:sz="4" w:space="0" w:color="auto"/>
              <w:right w:val="single" w:sz="4" w:space="0" w:color="auto"/>
            </w:tcBorders>
            <w:shd w:val="clear" w:color="auto" w:fill="auto"/>
            <w:noWrap/>
            <w:vAlign w:val="center"/>
          </w:tcPr>
          <w:p w14:paraId="4DD7FFF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573819.6988 </w:t>
            </w:r>
          </w:p>
        </w:tc>
        <w:tc>
          <w:tcPr>
            <w:tcW w:w="0" w:type="auto"/>
            <w:tcBorders>
              <w:top w:val="nil"/>
              <w:left w:val="nil"/>
              <w:bottom w:val="single" w:sz="4" w:space="0" w:color="auto"/>
              <w:right w:val="single" w:sz="4" w:space="0" w:color="auto"/>
            </w:tcBorders>
            <w:shd w:val="clear" w:color="auto" w:fill="auto"/>
            <w:noWrap/>
            <w:vAlign w:val="center"/>
          </w:tcPr>
          <w:p w14:paraId="728345D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3534903.1685 </w:t>
            </w:r>
          </w:p>
        </w:tc>
        <w:tc>
          <w:tcPr>
            <w:tcW w:w="0" w:type="auto"/>
            <w:tcBorders>
              <w:top w:val="nil"/>
              <w:left w:val="nil"/>
              <w:bottom w:val="single" w:sz="4" w:space="0" w:color="auto"/>
              <w:right w:val="single" w:sz="4" w:space="0" w:color="auto"/>
            </w:tcBorders>
            <w:shd w:val="clear" w:color="auto" w:fill="auto"/>
            <w:noWrap/>
            <w:vAlign w:val="center"/>
          </w:tcPr>
          <w:p w14:paraId="311A981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54</w:t>
            </w:r>
          </w:p>
        </w:tc>
        <w:tc>
          <w:tcPr>
            <w:tcW w:w="0" w:type="auto"/>
            <w:tcBorders>
              <w:top w:val="nil"/>
              <w:left w:val="nil"/>
              <w:bottom w:val="single" w:sz="4" w:space="0" w:color="auto"/>
              <w:right w:val="single" w:sz="4" w:space="0" w:color="auto"/>
            </w:tcBorders>
            <w:shd w:val="clear" w:color="auto" w:fill="auto"/>
            <w:noWrap/>
            <w:vAlign w:val="center"/>
          </w:tcPr>
          <w:p w14:paraId="6449FF6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575077.4428 </w:t>
            </w:r>
          </w:p>
        </w:tc>
        <w:tc>
          <w:tcPr>
            <w:tcW w:w="0" w:type="auto"/>
            <w:tcBorders>
              <w:top w:val="nil"/>
              <w:left w:val="nil"/>
              <w:bottom w:val="single" w:sz="4" w:space="0" w:color="auto"/>
              <w:right w:val="single" w:sz="4" w:space="0" w:color="auto"/>
            </w:tcBorders>
            <w:shd w:val="clear" w:color="auto" w:fill="auto"/>
            <w:noWrap/>
            <w:vAlign w:val="center"/>
          </w:tcPr>
          <w:p w14:paraId="05D6EF3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3535572.4925 </w:t>
            </w:r>
          </w:p>
        </w:tc>
        <w:tc>
          <w:tcPr>
            <w:tcW w:w="0" w:type="auto"/>
            <w:tcBorders>
              <w:top w:val="nil"/>
              <w:left w:val="nil"/>
              <w:bottom w:val="single" w:sz="4" w:space="0" w:color="auto"/>
              <w:right w:val="single" w:sz="4" w:space="0" w:color="auto"/>
            </w:tcBorders>
            <w:shd w:val="clear" w:color="auto" w:fill="auto"/>
            <w:noWrap/>
            <w:vAlign w:val="center"/>
          </w:tcPr>
          <w:p w14:paraId="21A4466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101</w:t>
            </w:r>
          </w:p>
        </w:tc>
        <w:tc>
          <w:tcPr>
            <w:tcW w:w="0" w:type="auto"/>
            <w:tcBorders>
              <w:top w:val="nil"/>
              <w:left w:val="nil"/>
              <w:bottom w:val="single" w:sz="4" w:space="0" w:color="auto"/>
              <w:right w:val="single" w:sz="4" w:space="0" w:color="auto"/>
            </w:tcBorders>
            <w:shd w:val="clear" w:color="auto" w:fill="auto"/>
            <w:noWrap/>
            <w:vAlign w:val="center"/>
          </w:tcPr>
          <w:p w14:paraId="362CEDE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574765.9020 </w:t>
            </w:r>
          </w:p>
        </w:tc>
        <w:tc>
          <w:tcPr>
            <w:tcW w:w="0" w:type="auto"/>
            <w:tcBorders>
              <w:top w:val="nil"/>
              <w:left w:val="nil"/>
              <w:bottom w:val="single" w:sz="4" w:space="0" w:color="auto"/>
              <w:right w:val="single" w:sz="4" w:space="0" w:color="auto"/>
            </w:tcBorders>
            <w:shd w:val="clear" w:color="auto" w:fill="auto"/>
            <w:noWrap/>
            <w:vAlign w:val="center"/>
          </w:tcPr>
          <w:p w14:paraId="74B06C2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3536349.2106 </w:t>
            </w:r>
          </w:p>
        </w:tc>
      </w:tr>
      <w:tr w:rsidR="000F4245" w14:paraId="4C56AF4D"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21A58F3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w:t>
            </w:r>
          </w:p>
        </w:tc>
        <w:tc>
          <w:tcPr>
            <w:tcW w:w="0" w:type="auto"/>
            <w:tcBorders>
              <w:top w:val="nil"/>
              <w:left w:val="nil"/>
              <w:bottom w:val="single" w:sz="4" w:space="0" w:color="auto"/>
              <w:right w:val="single" w:sz="4" w:space="0" w:color="auto"/>
            </w:tcBorders>
            <w:shd w:val="clear" w:color="auto" w:fill="auto"/>
            <w:noWrap/>
            <w:vAlign w:val="center"/>
          </w:tcPr>
          <w:p w14:paraId="6773B0D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573867.3981 </w:t>
            </w:r>
          </w:p>
        </w:tc>
        <w:tc>
          <w:tcPr>
            <w:tcW w:w="0" w:type="auto"/>
            <w:tcBorders>
              <w:top w:val="nil"/>
              <w:left w:val="nil"/>
              <w:bottom w:val="single" w:sz="4" w:space="0" w:color="auto"/>
              <w:right w:val="single" w:sz="4" w:space="0" w:color="auto"/>
            </w:tcBorders>
            <w:shd w:val="clear" w:color="auto" w:fill="auto"/>
            <w:noWrap/>
            <w:vAlign w:val="center"/>
          </w:tcPr>
          <w:p w14:paraId="5C53A74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3534833.6334 </w:t>
            </w:r>
          </w:p>
        </w:tc>
        <w:tc>
          <w:tcPr>
            <w:tcW w:w="0" w:type="auto"/>
            <w:tcBorders>
              <w:top w:val="nil"/>
              <w:left w:val="nil"/>
              <w:bottom w:val="single" w:sz="4" w:space="0" w:color="auto"/>
              <w:right w:val="single" w:sz="4" w:space="0" w:color="auto"/>
            </w:tcBorders>
            <w:shd w:val="clear" w:color="auto" w:fill="auto"/>
            <w:noWrap/>
            <w:vAlign w:val="center"/>
          </w:tcPr>
          <w:p w14:paraId="10454F1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55</w:t>
            </w:r>
          </w:p>
        </w:tc>
        <w:tc>
          <w:tcPr>
            <w:tcW w:w="0" w:type="auto"/>
            <w:tcBorders>
              <w:top w:val="nil"/>
              <w:left w:val="nil"/>
              <w:bottom w:val="single" w:sz="4" w:space="0" w:color="auto"/>
              <w:right w:val="single" w:sz="4" w:space="0" w:color="auto"/>
            </w:tcBorders>
            <w:shd w:val="clear" w:color="auto" w:fill="auto"/>
            <w:noWrap/>
            <w:vAlign w:val="center"/>
          </w:tcPr>
          <w:p w14:paraId="4DF73E2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575074.5227 </w:t>
            </w:r>
          </w:p>
        </w:tc>
        <w:tc>
          <w:tcPr>
            <w:tcW w:w="0" w:type="auto"/>
            <w:tcBorders>
              <w:top w:val="nil"/>
              <w:left w:val="nil"/>
              <w:bottom w:val="single" w:sz="4" w:space="0" w:color="auto"/>
              <w:right w:val="single" w:sz="4" w:space="0" w:color="auto"/>
            </w:tcBorders>
            <w:shd w:val="clear" w:color="auto" w:fill="auto"/>
            <w:noWrap/>
            <w:vAlign w:val="center"/>
          </w:tcPr>
          <w:p w14:paraId="21193FF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3535597.6914 </w:t>
            </w:r>
          </w:p>
        </w:tc>
        <w:tc>
          <w:tcPr>
            <w:tcW w:w="0" w:type="auto"/>
            <w:tcBorders>
              <w:top w:val="nil"/>
              <w:left w:val="nil"/>
              <w:bottom w:val="single" w:sz="4" w:space="0" w:color="auto"/>
              <w:right w:val="single" w:sz="4" w:space="0" w:color="auto"/>
            </w:tcBorders>
            <w:shd w:val="clear" w:color="auto" w:fill="auto"/>
            <w:noWrap/>
            <w:vAlign w:val="center"/>
          </w:tcPr>
          <w:p w14:paraId="60B84EC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102</w:t>
            </w:r>
          </w:p>
        </w:tc>
        <w:tc>
          <w:tcPr>
            <w:tcW w:w="0" w:type="auto"/>
            <w:tcBorders>
              <w:top w:val="nil"/>
              <w:left w:val="nil"/>
              <w:bottom w:val="single" w:sz="4" w:space="0" w:color="auto"/>
              <w:right w:val="single" w:sz="4" w:space="0" w:color="auto"/>
            </w:tcBorders>
            <w:shd w:val="clear" w:color="auto" w:fill="auto"/>
            <w:noWrap/>
            <w:vAlign w:val="center"/>
          </w:tcPr>
          <w:p w14:paraId="19B33D4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574776.3780 </w:t>
            </w:r>
          </w:p>
        </w:tc>
        <w:tc>
          <w:tcPr>
            <w:tcW w:w="0" w:type="auto"/>
            <w:tcBorders>
              <w:top w:val="nil"/>
              <w:left w:val="nil"/>
              <w:bottom w:val="single" w:sz="4" w:space="0" w:color="auto"/>
              <w:right w:val="single" w:sz="4" w:space="0" w:color="auto"/>
            </w:tcBorders>
            <w:shd w:val="clear" w:color="auto" w:fill="auto"/>
            <w:noWrap/>
            <w:vAlign w:val="center"/>
          </w:tcPr>
          <w:p w14:paraId="0C419DF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3536308.4818 </w:t>
            </w:r>
          </w:p>
        </w:tc>
      </w:tr>
      <w:tr w:rsidR="000F4245" w14:paraId="34C3E22D"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3490063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w:t>
            </w:r>
          </w:p>
        </w:tc>
        <w:tc>
          <w:tcPr>
            <w:tcW w:w="0" w:type="auto"/>
            <w:tcBorders>
              <w:top w:val="nil"/>
              <w:left w:val="nil"/>
              <w:bottom w:val="single" w:sz="4" w:space="0" w:color="auto"/>
              <w:right w:val="single" w:sz="4" w:space="0" w:color="auto"/>
            </w:tcBorders>
            <w:shd w:val="clear" w:color="auto" w:fill="auto"/>
            <w:noWrap/>
            <w:vAlign w:val="center"/>
          </w:tcPr>
          <w:p w14:paraId="144C809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573884.6590 </w:t>
            </w:r>
          </w:p>
        </w:tc>
        <w:tc>
          <w:tcPr>
            <w:tcW w:w="0" w:type="auto"/>
            <w:tcBorders>
              <w:top w:val="nil"/>
              <w:left w:val="nil"/>
              <w:bottom w:val="single" w:sz="4" w:space="0" w:color="auto"/>
              <w:right w:val="single" w:sz="4" w:space="0" w:color="auto"/>
            </w:tcBorders>
            <w:shd w:val="clear" w:color="auto" w:fill="auto"/>
            <w:noWrap/>
            <w:vAlign w:val="center"/>
          </w:tcPr>
          <w:p w14:paraId="55EE1BA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3534801.5158 </w:t>
            </w:r>
          </w:p>
        </w:tc>
        <w:tc>
          <w:tcPr>
            <w:tcW w:w="0" w:type="auto"/>
            <w:tcBorders>
              <w:top w:val="nil"/>
              <w:left w:val="nil"/>
              <w:bottom w:val="single" w:sz="4" w:space="0" w:color="auto"/>
              <w:right w:val="single" w:sz="4" w:space="0" w:color="auto"/>
            </w:tcBorders>
            <w:shd w:val="clear" w:color="auto" w:fill="auto"/>
            <w:noWrap/>
            <w:vAlign w:val="center"/>
          </w:tcPr>
          <w:p w14:paraId="2AA8176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56</w:t>
            </w:r>
          </w:p>
        </w:tc>
        <w:tc>
          <w:tcPr>
            <w:tcW w:w="0" w:type="auto"/>
            <w:tcBorders>
              <w:top w:val="nil"/>
              <w:left w:val="nil"/>
              <w:bottom w:val="single" w:sz="4" w:space="0" w:color="auto"/>
              <w:right w:val="single" w:sz="4" w:space="0" w:color="auto"/>
            </w:tcBorders>
            <w:shd w:val="clear" w:color="auto" w:fill="auto"/>
            <w:noWrap/>
            <w:vAlign w:val="center"/>
          </w:tcPr>
          <w:p w14:paraId="0D97CC8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575072.3508 </w:t>
            </w:r>
          </w:p>
        </w:tc>
        <w:tc>
          <w:tcPr>
            <w:tcW w:w="0" w:type="auto"/>
            <w:tcBorders>
              <w:top w:val="nil"/>
              <w:left w:val="nil"/>
              <w:bottom w:val="single" w:sz="4" w:space="0" w:color="auto"/>
              <w:right w:val="single" w:sz="4" w:space="0" w:color="auto"/>
            </w:tcBorders>
            <w:shd w:val="clear" w:color="auto" w:fill="auto"/>
            <w:noWrap/>
            <w:vAlign w:val="center"/>
          </w:tcPr>
          <w:p w14:paraId="138E0A4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3535643.4650 </w:t>
            </w:r>
          </w:p>
        </w:tc>
        <w:tc>
          <w:tcPr>
            <w:tcW w:w="0" w:type="auto"/>
            <w:tcBorders>
              <w:top w:val="nil"/>
              <w:left w:val="nil"/>
              <w:bottom w:val="single" w:sz="4" w:space="0" w:color="auto"/>
              <w:right w:val="single" w:sz="4" w:space="0" w:color="auto"/>
            </w:tcBorders>
            <w:shd w:val="clear" w:color="auto" w:fill="auto"/>
            <w:noWrap/>
            <w:vAlign w:val="center"/>
          </w:tcPr>
          <w:p w14:paraId="4B2DC26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103</w:t>
            </w:r>
          </w:p>
        </w:tc>
        <w:tc>
          <w:tcPr>
            <w:tcW w:w="0" w:type="auto"/>
            <w:tcBorders>
              <w:top w:val="nil"/>
              <w:left w:val="nil"/>
              <w:bottom w:val="single" w:sz="4" w:space="0" w:color="auto"/>
              <w:right w:val="single" w:sz="4" w:space="0" w:color="auto"/>
            </w:tcBorders>
            <w:shd w:val="clear" w:color="auto" w:fill="auto"/>
            <w:noWrap/>
            <w:vAlign w:val="center"/>
          </w:tcPr>
          <w:p w14:paraId="3586C2A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574800.8762 </w:t>
            </w:r>
          </w:p>
        </w:tc>
        <w:tc>
          <w:tcPr>
            <w:tcW w:w="0" w:type="auto"/>
            <w:tcBorders>
              <w:top w:val="nil"/>
              <w:left w:val="nil"/>
              <w:bottom w:val="single" w:sz="4" w:space="0" w:color="auto"/>
              <w:right w:val="single" w:sz="4" w:space="0" w:color="auto"/>
            </w:tcBorders>
            <w:shd w:val="clear" w:color="auto" w:fill="auto"/>
            <w:noWrap/>
            <w:vAlign w:val="center"/>
          </w:tcPr>
          <w:p w14:paraId="0DE5679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3536257.1971 </w:t>
            </w:r>
          </w:p>
        </w:tc>
      </w:tr>
      <w:tr w:rsidR="000F4245" w14:paraId="267B5ECE"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59C8956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10</w:t>
            </w:r>
          </w:p>
        </w:tc>
        <w:tc>
          <w:tcPr>
            <w:tcW w:w="0" w:type="auto"/>
            <w:tcBorders>
              <w:top w:val="nil"/>
              <w:left w:val="nil"/>
              <w:bottom w:val="single" w:sz="4" w:space="0" w:color="auto"/>
              <w:right w:val="single" w:sz="4" w:space="0" w:color="auto"/>
            </w:tcBorders>
            <w:shd w:val="clear" w:color="auto" w:fill="auto"/>
            <w:noWrap/>
            <w:vAlign w:val="center"/>
          </w:tcPr>
          <w:p w14:paraId="7F18DEC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573908.5659 </w:t>
            </w:r>
          </w:p>
        </w:tc>
        <w:tc>
          <w:tcPr>
            <w:tcW w:w="0" w:type="auto"/>
            <w:tcBorders>
              <w:top w:val="nil"/>
              <w:left w:val="nil"/>
              <w:bottom w:val="single" w:sz="4" w:space="0" w:color="auto"/>
              <w:right w:val="single" w:sz="4" w:space="0" w:color="auto"/>
            </w:tcBorders>
            <w:shd w:val="clear" w:color="auto" w:fill="auto"/>
            <w:noWrap/>
            <w:vAlign w:val="center"/>
          </w:tcPr>
          <w:p w14:paraId="78270E8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3534754.3603 </w:t>
            </w:r>
          </w:p>
        </w:tc>
        <w:tc>
          <w:tcPr>
            <w:tcW w:w="0" w:type="auto"/>
            <w:tcBorders>
              <w:top w:val="nil"/>
              <w:left w:val="nil"/>
              <w:bottom w:val="single" w:sz="4" w:space="0" w:color="auto"/>
              <w:right w:val="single" w:sz="4" w:space="0" w:color="auto"/>
            </w:tcBorders>
            <w:shd w:val="clear" w:color="auto" w:fill="auto"/>
            <w:noWrap/>
            <w:vAlign w:val="center"/>
          </w:tcPr>
          <w:p w14:paraId="0D65E8C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57</w:t>
            </w:r>
          </w:p>
        </w:tc>
        <w:tc>
          <w:tcPr>
            <w:tcW w:w="0" w:type="auto"/>
            <w:tcBorders>
              <w:top w:val="nil"/>
              <w:left w:val="nil"/>
              <w:bottom w:val="single" w:sz="4" w:space="0" w:color="auto"/>
              <w:right w:val="single" w:sz="4" w:space="0" w:color="auto"/>
            </w:tcBorders>
            <w:shd w:val="clear" w:color="auto" w:fill="auto"/>
            <w:noWrap/>
            <w:vAlign w:val="center"/>
          </w:tcPr>
          <w:p w14:paraId="199EEA2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575072.5758 </w:t>
            </w:r>
          </w:p>
        </w:tc>
        <w:tc>
          <w:tcPr>
            <w:tcW w:w="0" w:type="auto"/>
            <w:tcBorders>
              <w:top w:val="nil"/>
              <w:left w:val="nil"/>
              <w:bottom w:val="single" w:sz="4" w:space="0" w:color="auto"/>
              <w:right w:val="single" w:sz="4" w:space="0" w:color="auto"/>
            </w:tcBorders>
            <w:shd w:val="clear" w:color="auto" w:fill="auto"/>
            <w:noWrap/>
            <w:vAlign w:val="center"/>
          </w:tcPr>
          <w:p w14:paraId="0089192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3535681.2598 </w:t>
            </w:r>
          </w:p>
        </w:tc>
        <w:tc>
          <w:tcPr>
            <w:tcW w:w="0" w:type="auto"/>
            <w:tcBorders>
              <w:top w:val="nil"/>
              <w:left w:val="nil"/>
              <w:bottom w:val="single" w:sz="4" w:space="0" w:color="auto"/>
              <w:right w:val="single" w:sz="4" w:space="0" w:color="auto"/>
            </w:tcBorders>
            <w:shd w:val="clear" w:color="auto" w:fill="auto"/>
            <w:noWrap/>
            <w:vAlign w:val="center"/>
          </w:tcPr>
          <w:p w14:paraId="2695EDB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tcPr>
          <w:p w14:paraId="60CD607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574827.0754 </w:t>
            </w:r>
          </w:p>
        </w:tc>
        <w:tc>
          <w:tcPr>
            <w:tcW w:w="0" w:type="auto"/>
            <w:tcBorders>
              <w:top w:val="nil"/>
              <w:left w:val="nil"/>
              <w:bottom w:val="single" w:sz="4" w:space="0" w:color="auto"/>
              <w:right w:val="single" w:sz="4" w:space="0" w:color="auto"/>
            </w:tcBorders>
            <w:shd w:val="clear" w:color="auto" w:fill="auto"/>
            <w:noWrap/>
            <w:vAlign w:val="center"/>
          </w:tcPr>
          <w:p w14:paraId="41F9C80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3536197.8499 </w:t>
            </w:r>
          </w:p>
        </w:tc>
      </w:tr>
      <w:tr w:rsidR="000F4245" w14:paraId="4FEAC780"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5F0C96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11</w:t>
            </w:r>
          </w:p>
        </w:tc>
        <w:tc>
          <w:tcPr>
            <w:tcW w:w="0" w:type="auto"/>
            <w:tcBorders>
              <w:top w:val="nil"/>
              <w:left w:val="nil"/>
              <w:bottom w:val="single" w:sz="4" w:space="0" w:color="auto"/>
              <w:right w:val="single" w:sz="4" w:space="0" w:color="auto"/>
            </w:tcBorders>
            <w:shd w:val="clear" w:color="auto" w:fill="auto"/>
            <w:noWrap/>
            <w:vAlign w:val="center"/>
          </w:tcPr>
          <w:p w14:paraId="616B093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573932.9572 </w:t>
            </w:r>
          </w:p>
        </w:tc>
        <w:tc>
          <w:tcPr>
            <w:tcW w:w="0" w:type="auto"/>
            <w:tcBorders>
              <w:top w:val="nil"/>
              <w:left w:val="nil"/>
              <w:bottom w:val="single" w:sz="4" w:space="0" w:color="auto"/>
              <w:right w:val="single" w:sz="4" w:space="0" w:color="auto"/>
            </w:tcBorders>
            <w:shd w:val="clear" w:color="auto" w:fill="auto"/>
            <w:noWrap/>
            <w:vAlign w:val="center"/>
          </w:tcPr>
          <w:p w14:paraId="624EA2C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3534712.1207 </w:t>
            </w:r>
          </w:p>
        </w:tc>
        <w:tc>
          <w:tcPr>
            <w:tcW w:w="0" w:type="auto"/>
            <w:tcBorders>
              <w:top w:val="nil"/>
              <w:left w:val="nil"/>
              <w:bottom w:val="single" w:sz="4" w:space="0" w:color="auto"/>
              <w:right w:val="single" w:sz="4" w:space="0" w:color="auto"/>
            </w:tcBorders>
            <w:shd w:val="clear" w:color="auto" w:fill="auto"/>
            <w:noWrap/>
            <w:vAlign w:val="center"/>
          </w:tcPr>
          <w:p w14:paraId="7DC6C36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58</w:t>
            </w:r>
          </w:p>
        </w:tc>
        <w:tc>
          <w:tcPr>
            <w:tcW w:w="0" w:type="auto"/>
            <w:tcBorders>
              <w:top w:val="nil"/>
              <w:left w:val="nil"/>
              <w:bottom w:val="single" w:sz="4" w:space="0" w:color="auto"/>
              <w:right w:val="single" w:sz="4" w:space="0" w:color="auto"/>
            </w:tcBorders>
            <w:shd w:val="clear" w:color="auto" w:fill="auto"/>
            <w:noWrap/>
            <w:vAlign w:val="center"/>
          </w:tcPr>
          <w:p w14:paraId="4D42C82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575076.4733 </w:t>
            </w:r>
          </w:p>
        </w:tc>
        <w:tc>
          <w:tcPr>
            <w:tcW w:w="0" w:type="auto"/>
            <w:tcBorders>
              <w:top w:val="nil"/>
              <w:left w:val="nil"/>
              <w:bottom w:val="single" w:sz="4" w:space="0" w:color="auto"/>
              <w:right w:val="single" w:sz="4" w:space="0" w:color="auto"/>
            </w:tcBorders>
            <w:shd w:val="clear" w:color="auto" w:fill="auto"/>
            <w:noWrap/>
            <w:vAlign w:val="center"/>
          </w:tcPr>
          <w:p w14:paraId="1604EDD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3535711.1251 </w:t>
            </w:r>
          </w:p>
        </w:tc>
        <w:tc>
          <w:tcPr>
            <w:tcW w:w="0" w:type="auto"/>
            <w:tcBorders>
              <w:top w:val="nil"/>
              <w:left w:val="nil"/>
              <w:bottom w:val="single" w:sz="4" w:space="0" w:color="auto"/>
              <w:right w:val="single" w:sz="4" w:space="0" w:color="auto"/>
            </w:tcBorders>
            <w:shd w:val="clear" w:color="auto" w:fill="auto"/>
            <w:noWrap/>
            <w:vAlign w:val="center"/>
          </w:tcPr>
          <w:p w14:paraId="56240B2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105</w:t>
            </w:r>
          </w:p>
        </w:tc>
        <w:tc>
          <w:tcPr>
            <w:tcW w:w="0" w:type="auto"/>
            <w:tcBorders>
              <w:top w:val="nil"/>
              <w:left w:val="nil"/>
              <w:bottom w:val="single" w:sz="4" w:space="0" w:color="auto"/>
              <w:right w:val="single" w:sz="4" w:space="0" w:color="auto"/>
            </w:tcBorders>
            <w:shd w:val="clear" w:color="auto" w:fill="auto"/>
            <w:noWrap/>
            <w:vAlign w:val="center"/>
          </w:tcPr>
          <w:p w14:paraId="3FCC685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574840.8983</w:t>
            </w:r>
          </w:p>
        </w:tc>
        <w:tc>
          <w:tcPr>
            <w:tcW w:w="0" w:type="auto"/>
            <w:tcBorders>
              <w:top w:val="nil"/>
              <w:left w:val="nil"/>
              <w:bottom w:val="single" w:sz="4" w:space="0" w:color="auto"/>
              <w:right w:val="single" w:sz="4" w:space="0" w:color="auto"/>
            </w:tcBorders>
            <w:shd w:val="clear" w:color="auto" w:fill="auto"/>
            <w:noWrap/>
            <w:vAlign w:val="center"/>
          </w:tcPr>
          <w:p w14:paraId="1FCB28D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3536142.163</w:t>
            </w:r>
          </w:p>
        </w:tc>
      </w:tr>
      <w:tr w:rsidR="000F4245" w14:paraId="1EB035C1"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7CF45BF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12</w:t>
            </w:r>
          </w:p>
        </w:tc>
        <w:tc>
          <w:tcPr>
            <w:tcW w:w="0" w:type="auto"/>
            <w:tcBorders>
              <w:top w:val="nil"/>
              <w:left w:val="nil"/>
              <w:bottom w:val="single" w:sz="4" w:space="0" w:color="auto"/>
              <w:right w:val="single" w:sz="4" w:space="0" w:color="auto"/>
            </w:tcBorders>
            <w:shd w:val="clear" w:color="auto" w:fill="auto"/>
            <w:noWrap/>
            <w:vAlign w:val="center"/>
          </w:tcPr>
          <w:p w14:paraId="4578936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573979.8122 </w:t>
            </w:r>
          </w:p>
        </w:tc>
        <w:tc>
          <w:tcPr>
            <w:tcW w:w="0" w:type="auto"/>
            <w:tcBorders>
              <w:top w:val="nil"/>
              <w:left w:val="nil"/>
              <w:bottom w:val="single" w:sz="4" w:space="0" w:color="auto"/>
              <w:right w:val="single" w:sz="4" w:space="0" w:color="auto"/>
            </w:tcBorders>
            <w:shd w:val="clear" w:color="auto" w:fill="auto"/>
            <w:noWrap/>
            <w:vAlign w:val="center"/>
          </w:tcPr>
          <w:p w14:paraId="3DBBC8A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3534660.5194 </w:t>
            </w:r>
          </w:p>
        </w:tc>
        <w:tc>
          <w:tcPr>
            <w:tcW w:w="0" w:type="auto"/>
            <w:tcBorders>
              <w:top w:val="nil"/>
              <w:left w:val="nil"/>
              <w:bottom w:val="single" w:sz="4" w:space="0" w:color="auto"/>
              <w:right w:val="single" w:sz="4" w:space="0" w:color="auto"/>
            </w:tcBorders>
            <w:shd w:val="clear" w:color="auto" w:fill="auto"/>
            <w:noWrap/>
            <w:vAlign w:val="center"/>
          </w:tcPr>
          <w:p w14:paraId="680EBB7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59</w:t>
            </w:r>
          </w:p>
        </w:tc>
        <w:tc>
          <w:tcPr>
            <w:tcW w:w="0" w:type="auto"/>
            <w:tcBorders>
              <w:top w:val="nil"/>
              <w:left w:val="nil"/>
              <w:bottom w:val="single" w:sz="4" w:space="0" w:color="auto"/>
              <w:right w:val="single" w:sz="4" w:space="0" w:color="auto"/>
            </w:tcBorders>
            <w:shd w:val="clear" w:color="auto" w:fill="auto"/>
            <w:noWrap/>
            <w:vAlign w:val="center"/>
          </w:tcPr>
          <w:p w14:paraId="183B830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575078.2837 </w:t>
            </w:r>
          </w:p>
        </w:tc>
        <w:tc>
          <w:tcPr>
            <w:tcW w:w="0" w:type="auto"/>
            <w:tcBorders>
              <w:top w:val="nil"/>
              <w:left w:val="nil"/>
              <w:bottom w:val="single" w:sz="4" w:space="0" w:color="auto"/>
              <w:right w:val="single" w:sz="4" w:space="0" w:color="auto"/>
            </w:tcBorders>
            <w:shd w:val="clear" w:color="auto" w:fill="auto"/>
            <w:noWrap/>
            <w:vAlign w:val="center"/>
          </w:tcPr>
          <w:p w14:paraId="3E1F5EF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3535767.2768 </w:t>
            </w:r>
          </w:p>
        </w:tc>
        <w:tc>
          <w:tcPr>
            <w:tcW w:w="0" w:type="auto"/>
            <w:tcBorders>
              <w:top w:val="nil"/>
              <w:left w:val="nil"/>
              <w:bottom w:val="single" w:sz="4" w:space="0" w:color="auto"/>
              <w:right w:val="single" w:sz="4" w:space="0" w:color="auto"/>
            </w:tcBorders>
            <w:shd w:val="clear" w:color="auto" w:fill="auto"/>
            <w:noWrap/>
            <w:vAlign w:val="center"/>
          </w:tcPr>
          <w:p w14:paraId="548C04D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106</w:t>
            </w:r>
          </w:p>
        </w:tc>
        <w:tc>
          <w:tcPr>
            <w:tcW w:w="0" w:type="auto"/>
            <w:tcBorders>
              <w:top w:val="nil"/>
              <w:left w:val="nil"/>
              <w:bottom w:val="single" w:sz="4" w:space="0" w:color="auto"/>
              <w:right w:val="single" w:sz="4" w:space="0" w:color="auto"/>
            </w:tcBorders>
            <w:shd w:val="clear" w:color="auto" w:fill="auto"/>
            <w:noWrap/>
            <w:vAlign w:val="center"/>
          </w:tcPr>
          <w:p w14:paraId="1AA3CD9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574857.9337</w:t>
            </w:r>
          </w:p>
        </w:tc>
        <w:tc>
          <w:tcPr>
            <w:tcW w:w="0" w:type="auto"/>
            <w:tcBorders>
              <w:top w:val="nil"/>
              <w:left w:val="nil"/>
              <w:bottom w:val="single" w:sz="4" w:space="0" w:color="auto"/>
              <w:right w:val="single" w:sz="4" w:space="0" w:color="auto"/>
            </w:tcBorders>
            <w:shd w:val="clear" w:color="auto" w:fill="auto"/>
            <w:noWrap/>
            <w:vAlign w:val="center"/>
          </w:tcPr>
          <w:p w14:paraId="1913910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3536085.877</w:t>
            </w:r>
          </w:p>
        </w:tc>
      </w:tr>
      <w:tr w:rsidR="000F4245" w14:paraId="7F633056"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90AF00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13</w:t>
            </w:r>
          </w:p>
        </w:tc>
        <w:tc>
          <w:tcPr>
            <w:tcW w:w="0" w:type="auto"/>
            <w:tcBorders>
              <w:top w:val="nil"/>
              <w:left w:val="nil"/>
              <w:bottom w:val="single" w:sz="4" w:space="0" w:color="auto"/>
              <w:right w:val="single" w:sz="4" w:space="0" w:color="auto"/>
            </w:tcBorders>
            <w:shd w:val="clear" w:color="auto" w:fill="auto"/>
            <w:noWrap/>
            <w:vAlign w:val="center"/>
          </w:tcPr>
          <w:p w14:paraId="63A6F7E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574039.4840 </w:t>
            </w:r>
          </w:p>
        </w:tc>
        <w:tc>
          <w:tcPr>
            <w:tcW w:w="0" w:type="auto"/>
            <w:tcBorders>
              <w:top w:val="nil"/>
              <w:left w:val="nil"/>
              <w:bottom w:val="single" w:sz="4" w:space="0" w:color="auto"/>
              <w:right w:val="single" w:sz="4" w:space="0" w:color="auto"/>
            </w:tcBorders>
            <w:shd w:val="clear" w:color="auto" w:fill="auto"/>
            <w:noWrap/>
            <w:vAlign w:val="center"/>
          </w:tcPr>
          <w:p w14:paraId="178093E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3534615.0682 </w:t>
            </w:r>
          </w:p>
        </w:tc>
        <w:tc>
          <w:tcPr>
            <w:tcW w:w="0" w:type="auto"/>
            <w:tcBorders>
              <w:top w:val="nil"/>
              <w:left w:val="nil"/>
              <w:bottom w:val="single" w:sz="4" w:space="0" w:color="auto"/>
              <w:right w:val="single" w:sz="4" w:space="0" w:color="auto"/>
            </w:tcBorders>
            <w:shd w:val="clear" w:color="auto" w:fill="auto"/>
            <w:noWrap/>
            <w:vAlign w:val="center"/>
          </w:tcPr>
          <w:p w14:paraId="3AB7205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60</w:t>
            </w:r>
          </w:p>
        </w:tc>
        <w:tc>
          <w:tcPr>
            <w:tcW w:w="0" w:type="auto"/>
            <w:tcBorders>
              <w:top w:val="nil"/>
              <w:left w:val="nil"/>
              <w:bottom w:val="single" w:sz="4" w:space="0" w:color="auto"/>
              <w:right w:val="single" w:sz="4" w:space="0" w:color="auto"/>
            </w:tcBorders>
            <w:shd w:val="clear" w:color="auto" w:fill="auto"/>
            <w:noWrap/>
            <w:vAlign w:val="center"/>
          </w:tcPr>
          <w:p w14:paraId="1E5FB8F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575073.9892 </w:t>
            </w:r>
          </w:p>
        </w:tc>
        <w:tc>
          <w:tcPr>
            <w:tcW w:w="0" w:type="auto"/>
            <w:tcBorders>
              <w:top w:val="nil"/>
              <w:left w:val="nil"/>
              <w:bottom w:val="single" w:sz="4" w:space="0" w:color="auto"/>
              <w:right w:val="single" w:sz="4" w:space="0" w:color="auto"/>
            </w:tcBorders>
            <w:shd w:val="clear" w:color="auto" w:fill="auto"/>
            <w:noWrap/>
            <w:vAlign w:val="center"/>
          </w:tcPr>
          <w:p w14:paraId="59489B8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3535816.2253 </w:t>
            </w:r>
          </w:p>
        </w:tc>
        <w:tc>
          <w:tcPr>
            <w:tcW w:w="0" w:type="auto"/>
            <w:tcBorders>
              <w:top w:val="nil"/>
              <w:left w:val="nil"/>
              <w:bottom w:val="single" w:sz="4" w:space="0" w:color="auto"/>
              <w:right w:val="single" w:sz="4" w:space="0" w:color="auto"/>
            </w:tcBorders>
            <w:shd w:val="clear" w:color="auto" w:fill="auto"/>
            <w:noWrap/>
            <w:vAlign w:val="center"/>
          </w:tcPr>
          <w:p w14:paraId="518346C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107</w:t>
            </w:r>
          </w:p>
        </w:tc>
        <w:tc>
          <w:tcPr>
            <w:tcW w:w="0" w:type="auto"/>
            <w:tcBorders>
              <w:top w:val="nil"/>
              <w:left w:val="nil"/>
              <w:bottom w:val="single" w:sz="4" w:space="0" w:color="auto"/>
              <w:right w:val="single" w:sz="4" w:space="0" w:color="auto"/>
            </w:tcBorders>
            <w:shd w:val="clear" w:color="auto" w:fill="auto"/>
            <w:noWrap/>
            <w:vAlign w:val="center"/>
          </w:tcPr>
          <w:p w14:paraId="344058F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574876.5153 </w:t>
            </w:r>
          </w:p>
        </w:tc>
        <w:tc>
          <w:tcPr>
            <w:tcW w:w="0" w:type="auto"/>
            <w:tcBorders>
              <w:top w:val="nil"/>
              <w:left w:val="nil"/>
              <w:bottom w:val="single" w:sz="4" w:space="0" w:color="auto"/>
              <w:right w:val="single" w:sz="4" w:space="0" w:color="auto"/>
            </w:tcBorders>
            <w:shd w:val="clear" w:color="auto" w:fill="auto"/>
            <w:noWrap/>
            <w:vAlign w:val="center"/>
          </w:tcPr>
          <w:p w14:paraId="23A155B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3536014.5003 </w:t>
            </w:r>
          </w:p>
        </w:tc>
      </w:tr>
      <w:tr w:rsidR="000F4245" w14:paraId="72B5E5FD"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1B425D0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14</w:t>
            </w:r>
          </w:p>
        </w:tc>
        <w:tc>
          <w:tcPr>
            <w:tcW w:w="0" w:type="auto"/>
            <w:tcBorders>
              <w:top w:val="nil"/>
              <w:left w:val="nil"/>
              <w:bottom w:val="single" w:sz="4" w:space="0" w:color="auto"/>
              <w:right w:val="single" w:sz="4" w:space="0" w:color="auto"/>
            </w:tcBorders>
            <w:shd w:val="clear" w:color="auto" w:fill="auto"/>
            <w:noWrap/>
            <w:vAlign w:val="center"/>
          </w:tcPr>
          <w:p w14:paraId="5BF7FD9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574091.9644 </w:t>
            </w:r>
          </w:p>
        </w:tc>
        <w:tc>
          <w:tcPr>
            <w:tcW w:w="0" w:type="auto"/>
            <w:tcBorders>
              <w:top w:val="nil"/>
              <w:left w:val="nil"/>
              <w:bottom w:val="single" w:sz="4" w:space="0" w:color="auto"/>
              <w:right w:val="single" w:sz="4" w:space="0" w:color="auto"/>
            </w:tcBorders>
            <w:shd w:val="clear" w:color="auto" w:fill="auto"/>
            <w:noWrap/>
            <w:vAlign w:val="center"/>
          </w:tcPr>
          <w:p w14:paraId="53C90D4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3534590.2499 </w:t>
            </w:r>
          </w:p>
        </w:tc>
        <w:tc>
          <w:tcPr>
            <w:tcW w:w="0" w:type="auto"/>
            <w:tcBorders>
              <w:top w:val="nil"/>
              <w:left w:val="nil"/>
              <w:bottom w:val="single" w:sz="4" w:space="0" w:color="auto"/>
              <w:right w:val="single" w:sz="4" w:space="0" w:color="auto"/>
            </w:tcBorders>
            <w:shd w:val="clear" w:color="auto" w:fill="auto"/>
            <w:noWrap/>
            <w:vAlign w:val="center"/>
          </w:tcPr>
          <w:p w14:paraId="630E70A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61</w:t>
            </w:r>
          </w:p>
        </w:tc>
        <w:tc>
          <w:tcPr>
            <w:tcW w:w="0" w:type="auto"/>
            <w:tcBorders>
              <w:top w:val="nil"/>
              <w:left w:val="nil"/>
              <w:bottom w:val="single" w:sz="4" w:space="0" w:color="auto"/>
              <w:right w:val="single" w:sz="4" w:space="0" w:color="auto"/>
            </w:tcBorders>
            <w:shd w:val="clear" w:color="auto" w:fill="auto"/>
            <w:noWrap/>
            <w:vAlign w:val="center"/>
          </w:tcPr>
          <w:p w14:paraId="3C054C3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575070.7836 </w:t>
            </w:r>
          </w:p>
        </w:tc>
        <w:tc>
          <w:tcPr>
            <w:tcW w:w="0" w:type="auto"/>
            <w:tcBorders>
              <w:top w:val="nil"/>
              <w:left w:val="nil"/>
              <w:bottom w:val="single" w:sz="4" w:space="0" w:color="auto"/>
              <w:right w:val="single" w:sz="4" w:space="0" w:color="auto"/>
            </w:tcBorders>
            <w:shd w:val="clear" w:color="auto" w:fill="auto"/>
            <w:noWrap/>
            <w:vAlign w:val="center"/>
          </w:tcPr>
          <w:p w14:paraId="324938F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3535840.3906 </w:t>
            </w:r>
          </w:p>
        </w:tc>
        <w:tc>
          <w:tcPr>
            <w:tcW w:w="0" w:type="auto"/>
            <w:tcBorders>
              <w:top w:val="nil"/>
              <w:left w:val="nil"/>
              <w:bottom w:val="single" w:sz="4" w:space="0" w:color="auto"/>
              <w:right w:val="single" w:sz="4" w:space="0" w:color="auto"/>
            </w:tcBorders>
            <w:shd w:val="clear" w:color="auto" w:fill="auto"/>
            <w:noWrap/>
            <w:vAlign w:val="center"/>
          </w:tcPr>
          <w:p w14:paraId="3E1A250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108</w:t>
            </w:r>
          </w:p>
        </w:tc>
        <w:tc>
          <w:tcPr>
            <w:tcW w:w="0" w:type="auto"/>
            <w:tcBorders>
              <w:top w:val="nil"/>
              <w:left w:val="nil"/>
              <w:bottom w:val="single" w:sz="4" w:space="0" w:color="auto"/>
              <w:right w:val="single" w:sz="4" w:space="0" w:color="auto"/>
            </w:tcBorders>
            <w:shd w:val="clear" w:color="auto" w:fill="auto"/>
            <w:noWrap/>
            <w:vAlign w:val="center"/>
          </w:tcPr>
          <w:p w14:paraId="0C0C6A1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574909.0849 </w:t>
            </w:r>
          </w:p>
        </w:tc>
        <w:tc>
          <w:tcPr>
            <w:tcW w:w="0" w:type="auto"/>
            <w:tcBorders>
              <w:top w:val="nil"/>
              <w:left w:val="nil"/>
              <w:bottom w:val="single" w:sz="4" w:space="0" w:color="auto"/>
              <w:right w:val="single" w:sz="4" w:space="0" w:color="auto"/>
            </w:tcBorders>
            <w:shd w:val="clear" w:color="auto" w:fill="auto"/>
            <w:noWrap/>
            <w:vAlign w:val="center"/>
          </w:tcPr>
          <w:p w14:paraId="534E022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3535926.7706 </w:t>
            </w:r>
          </w:p>
        </w:tc>
      </w:tr>
      <w:tr w:rsidR="000F4245" w14:paraId="29092F20"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474507D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15</w:t>
            </w:r>
          </w:p>
        </w:tc>
        <w:tc>
          <w:tcPr>
            <w:tcW w:w="0" w:type="auto"/>
            <w:tcBorders>
              <w:top w:val="nil"/>
              <w:left w:val="nil"/>
              <w:bottom w:val="single" w:sz="4" w:space="0" w:color="auto"/>
              <w:right w:val="single" w:sz="4" w:space="0" w:color="auto"/>
            </w:tcBorders>
            <w:shd w:val="clear" w:color="auto" w:fill="auto"/>
            <w:noWrap/>
            <w:vAlign w:val="center"/>
          </w:tcPr>
          <w:p w14:paraId="3E4B3A9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574125.5913 </w:t>
            </w:r>
          </w:p>
        </w:tc>
        <w:tc>
          <w:tcPr>
            <w:tcW w:w="0" w:type="auto"/>
            <w:tcBorders>
              <w:top w:val="nil"/>
              <w:left w:val="nil"/>
              <w:bottom w:val="single" w:sz="4" w:space="0" w:color="auto"/>
              <w:right w:val="single" w:sz="4" w:space="0" w:color="auto"/>
            </w:tcBorders>
            <w:shd w:val="clear" w:color="auto" w:fill="auto"/>
            <w:noWrap/>
            <w:vAlign w:val="center"/>
          </w:tcPr>
          <w:p w14:paraId="6713B17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3534574.5297 </w:t>
            </w:r>
          </w:p>
        </w:tc>
        <w:tc>
          <w:tcPr>
            <w:tcW w:w="0" w:type="auto"/>
            <w:tcBorders>
              <w:top w:val="nil"/>
              <w:left w:val="nil"/>
              <w:bottom w:val="single" w:sz="4" w:space="0" w:color="auto"/>
              <w:right w:val="single" w:sz="4" w:space="0" w:color="auto"/>
            </w:tcBorders>
            <w:shd w:val="clear" w:color="auto" w:fill="auto"/>
            <w:noWrap/>
            <w:vAlign w:val="center"/>
          </w:tcPr>
          <w:p w14:paraId="798CBAD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62</w:t>
            </w:r>
          </w:p>
        </w:tc>
        <w:tc>
          <w:tcPr>
            <w:tcW w:w="0" w:type="auto"/>
            <w:tcBorders>
              <w:top w:val="nil"/>
              <w:left w:val="nil"/>
              <w:bottom w:val="single" w:sz="4" w:space="0" w:color="auto"/>
              <w:right w:val="single" w:sz="4" w:space="0" w:color="auto"/>
            </w:tcBorders>
            <w:shd w:val="clear" w:color="auto" w:fill="auto"/>
            <w:noWrap/>
            <w:vAlign w:val="center"/>
          </w:tcPr>
          <w:p w14:paraId="26E886F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575059.6148 </w:t>
            </w:r>
          </w:p>
        </w:tc>
        <w:tc>
          <w:tcPr>
            <w:tcW w:w="0" w:type="auto"/>
            <w:tcBorders>
              <w:top w:val="nil"/>
              <w:left w:val="nil"/>
              <w:bottom w:val="single" w:sz="4" w:space="0" w:color="auto"/>
              <w:right w:val="single" w:sz="4" w:space="0" w:color="auto"/>
            </w:tcBorders>
            <w:shd w:val="clear" w:color="auto" w:fill="auto"/>
            <w:noWrap/>
            <w:vAlign w:val="center"/>
          </w:tcPr>
          <w:p w14:paraId="418DDEA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3535892.9452 </w:t>
            </w:r>
          </w:p>
        </w:tc>
        <w:tc>
          <w:tcPr>
            <w:tcW w:w="0" w:type="auto"/>
            <w:tcBorders>
              <w:top w:val="nil"/>
              <w:left w:val="nil"/>
              <w:bottom w:val="single" w:sz="4" w:space="0" w:color="auto"/>
              <w:right w:val="single" w:sz="4" w:space="0" w:color="auto"/>
            </w:tcBorders>
            <w:shd w:val="clear" w:color="auto" w:fill="auto"/>
            <w:noWrap/>
            <w:vAlign w:val="center"/>
          </w:tcPr>
          <w:p w14:paraId="7AA2DC3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109</w:t>
            </w:r>
          </w:p>
        </w:tc>
        <w:tc>
          <w:tcPr>
            <w:tcW w:w="0" w:type="auto"/>
            <w:tcBorders>
              <w:top w:val="nil"/>
              <w:left w:val="nil"/>
              <w:bottom w:val="single" w:sz="4" w:space="0" w:color="auto"/>
              <w:right w:val="single" w:sz="4" w:space="0" w:color="auto"/>
            </w:tcBorders>
            <w:shd w:val="clear" w:color="auto" w:fill="auto"/>
            <w:noWrap/>
            <w:vAlign w:val="center"/>
          </w:tcPr>
          <w:p w14:paraId="54E640D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574915.9305 </w:t>
            </w:r>
          </w:p>
        </w:tc>
        <w:tc>
          <w:tcPr>
            <w:tcW w:w="0" w:type="auto"/>
            <w:tcBorders>
              <w:top w:val="nil"/>
              <w:left w:val="nil"/>
              <w:bottom w:val="single" w:sz="4" w:space="0" w:color="auto"/>
              <w:right w:val="single" w:sz="4" w:space="0" w:color="auto"/>
            </w:tcBorders>
            <w:shd w:val="clear" w:color="auto" w:fill="auto"/>
            <w:noWrap/>
            <w:vAlign w:val="center"/>
          </w:tcPr>
          <w:p w14:paraId="2052F18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3535876.3434 </w:t>
            </w:r>
          </w:p>
        </w:tc>
      </w:tr>
      <w:tr w:rsidR="000F4245" w14:paraId="341D971C"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06198F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16</w:t>
            </w:r>
          </w:p>
        </w:tc>
        <w:tc>
          <w:tcPr>
            <w:tcW w:w="0" w:type="auto"/>
            <w:tcBorders>
              <w:top w:val="nil"/>
              <w:left w:val="nil"/>
              <w:bottom w:val="single" w:sz="4" w:space="0" w:color="auto"/>
              <w:right w:val="single" w:sz="4" w:space="0" w:color="auto"/>
            </w:tcBorders>
            <w:shd w:val="clear" w:color="auto" w:fill="auto"/>
            <w:noWrap/>
            <w:vAlign w:val="center"/>
          </w:tcPr>
          <w:p w14:paraId="1B37353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574185.0078 </w:t>
            </w:r>
          </w:p>
        </w:tc>
        <w:tc>
          <w:tcPr>
            <w:tcW w:w="0" w:type="auto"/>
            <w:tcBorders>
              <w:top w:val="nil"/>
              <w:left w:val="nil"/>
              <w:bottom w:val="single" w:sz="4" w:space="0" w:color="auto"/>
              <w:right w:val="single" w:sz="4" w:space="0" w:color="auto"/>
            </w:tcBorders>
            <w:shd w:val="clear" w:color="auto" w:fill="auto"/>
            <w:noWrap/>
            <w:vAlign w:val="center"/>
          </w:tcPr>
          <w:p w14:paraId="3001833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3534551.7838 </w:t>
            </w:r>
          </w:p>
        </w:tc>
        <w:tc>
          <w:tcPr>
            <w:tcW w:w="0" w:type="auto"/>
            <w:tcBorders>
              <w:top w:val="nil"/>
              <w:left w:val="nil"/>
              <w:bottom w:val="single" w:sz="4" w:space="0" w:color="auto"/>
              <w:right w:val="single" w:sz="4" w:space="0" w:color="auto"/>
            </w:tcBorders>
            <w:shd w:val="clear" w:color="auto" w:fill="auto"/>
            <w:noWrap/>
            <w:vAlign w:val="center"/>
          </w:tcPr>
          <w:p w14:paraId="451438C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63</w:t>
            </w:r>
          </w:p>
        </w:tc>
        <w:tc>
          <w:tcPr>
            <w:tcW w:w="0" w:type="auto"/>
            <w:tcBorders>
              <w:top w:val="nil"/>
              <w:left w:val="nil"/>
              <w:bottom w:val="single" w:sz="4" w:space="0" w:color="auto"/>
              <w:right w:val="single" w:sz="4" w:space="0" w:color="auto"/>
            </w:tcBorders>
            <w:shd w:val="clear" w:color="auto" w:fill="auto"/>
            <w:noWrap/>
            <w:vAlign w:val="center"/>
          </w:tcPr>
          <w:p w14:paraId="33D271E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575051.7033 </w:t>
            </w:r>
          </w:p>
        </w:tc>
        <w:tc>
          <w:tcPr>
            <w:tcW w:w="0" w:type="auto"/>
            <w:tcBorders>
              <w:top w:val="nil"/>
              <w:left w:val="nil"/>
              <w:bottom w:val="single" w:sz="4" w:space="0" w:color="auto"/>
              <w:right w:val="single" w:sz="4" w:space="0" w:color="auto"/>
            </w:tcBorders>
            <w:shd w:val="clear" w:color="auto" w:fill="auto"/>
            <w:noWrap/>
            <w:vAlign w:val="center"/>
          </w:tcPr>
          <w:p w14:paraId="2B675A7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3535917.9648 </w:t>
            </w:r>
          </w:p>
        </w:tc>
        <w:tc>
          <w:tcPr>
            <w:tcW w:w="0" w:type="auto"/>
            <w:tcBorders>
              <w:top w:val="nil"/>
              <w:left w:val="nil"/>
              <w:bottom w:val="single" w:sz="4" w:space="0" w:color="auto"/>
              <w:right w:val="single" w:sz="4" w:space="0" w:color="auto"/>
            </w:tcBorders>
            <w:shd w:val="clear" w:color="auto" w:fill="auto"/>
            <w:noWrap/>
            <w:vAlign w:val="center"/>
          </w:tcPr>
          <w:p w14:paraId="37067AF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110</w:t>
            </w:r>
          </w:p>
        </w:tc>
        <w:tc>
          <w:tcPr>
            <w:tcW w:w="0" w:type="auto"/>
            <w:tcBorders>
              <w:top w:val="nil"/>
              <w:left w:val="nil"/>
              <w:bottom w:val="single" w:sz="4" w:space="0" w:color="auto"/>
              <w:right w:val="single" w:sz="4" w:space="0" w:color="auto"/>
            </w:tcBorders>
            <w:shd w:val="clear" w:color="auto" w:fill="auto"/>
            <w:noWrap/>
            <w:vAlign w:val="center"/>
          </w:tcPr>
          <w:p w14:paraId="0EA9547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574920.7965</w:t>
            </w:r>
          </w:p>
        </w:tc>
        <w:tc>
          <w:tcPr>
            <w:tcW w:w="0" w:type="auto"/>
            <w:tcBorders>
              <w:top w:val="nil"/>
              <w:left w:val="nil"/>
              <w:bottom w:val="single" w:sz="4" w:space="0" w:color="auto"/>
              <w:right w:val="single" w:sz="4" w:space="0" w:color="auto"/>
            </w:tcBorders>
            <w:shd w:val="clear" w:color="auto" w:fill="auto"/>
            <w:noWrap/>
            <w:vAlign w:val="center"/>
          </w:tcPr>
          <w:p w14:paraId="111A2C2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3535821.718</w:t>
            </w:r>
          </w:p>
        </w:tc>
      </w:tr>
      <w:tr w:rsidR="000F4245" w14:paraId="15C6F182"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E3AE21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17</w:t>
            </w:r>
          </w:p>
        </w:tc>
        <w:tc>
          <w:tcPr>
            <w:tcW w:w="0" w:type="auto"/>
            <w:tcBorders>
              <w:top w:val="nil"/>
              <w:left w:val="nil"/>
              <w:bottom w:val="single" w:sz="4" w:space="0" w:color="auto"/>
              <w:right w:val="single" w:sz="4" w:space="0" w:color="auto"/>
            </w:tcBorders>
            <w:shd w:val="clear" w:color="auto" w:fill="auto"/>
            <w:noWrap/>
            <w:vAlign w:val="center"/>
          </w:tcPr>
          <w:p w14:paraId="63FF784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574239.0592 </w:t>
            </w:r>
          </w:p>
        </w:tc>
        <w:tc>
          <w:tcPr>
            <w:tcW w:w="0" w:type="auto"/>
            <w:tcBorders>
              <w:top w:val="nil"/>
              <w:left w:val="nil"/>
              <w:bottom w:val="single" w:sz="4" w:space="0" w:color="auto"/>
              <w:right w:val="single" w:sz="4" w:space="0" w:color="auto"/>
            </w:tcBorders>
            <w:shd w:val="clear" w:color="auto" w:fill="auto"/>
            <w:noWrap/>
            <w:vAlign w:val="center"/>
          </w:tcPr>
          <w:p w14:paraId="5AB6D87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3534529.3939 </w:t>
            </w:r>
          </w:p>
        </w:tc>
        <w:tc>
          <w:tcPr>
            <w:tcW w:w="0" w:type="auto"/>
            <w:tcBorders>
              <w:top w:val="nil"/>
              <w:left w:val="nil"/>
              <w:bottom w:val="single" w:sz="4" w:space="0" w:color="auto"/>
              <w:right w:val="single" w:sz="4" w:space="0" w:color="auto"/>
            </w:tcBorders>
            <w:shd w:val="clear" w:color="auto" w:fill="auto"/>
            <w:noWrap/>
            <w:vAlign w:val="center"/>
          </w:tcPr>
          <w:p w14:paraId="339A694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64</w:t>
            </w:r>
          </w:p>
        </w:tc>
        <w:tc>
          <w:tcPr>
            <w:tcW w:w="0" w:type="auto"/>
            <w:tcBorders>
              <w:top w:val="nil"/>
              <w:left w:val="nil"/>
              <w:bottom w:val="single" w:sz="4" w:space="0" w:color="auto"/>
              <w:right w:val="single" w:sz="4" w:space="0" w:color="auto"/>
            </w:tcBorders>
            <w:shd w:val="clear" w:color="auto" w:fill="auto"/>
            <w:noWrap/>
            <w:vAlign w:val="center"/>
          </w:tcPr>
          <w:p w14:paraId="45C596C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575031.9997 </w:t>
            </w:r>
          </w:p>
        </w:tc>
        <w:tc>
          <w:tcPr>
            <w:tcW w:w="0" w:type="auto"/>
            <w:tcBorders>
              <w:top w:val="nil"/>
              <w:left w:val="nil"/>
              <w:bottom w:val="single" w:sz="4" w:space="0" w:color="auto"/>
              <w:right w:val="single" w:sz="4" w:space="0" w:color="auto"/>
            </w:tcBorders>
            <w:shd w:val="clear" w:color="auto" w:fill="auto"/>
            <w:noWrap/>
            <w:vAlign w:val="center"/>
          </w:tcPr>
          <w:p w14:paraId="4836C6F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3535959.1582 </w:t>
            </w:r>
          </w:p>
        </w:tc>
        <w:tc>
          <w:tcPr>
            <w:tcW w:w="0" w:type="auto"/>
            <w:tcBorders>
              <w:top w:val="nil"/>
              <w:left w:val="nil"/>
              <w:bottom w:val="single" w:sz="4" w:space="0" w:color="auto"/>
              <w:right w:val="single" w:sz="4" w:space="0" w:color="auto"/>
            </w:tcBorders>
            <w:shd w:val="clear" w:color="auto" w:fill="auto"/>
            <w:noWrap/>
            <w:vAlign w:val="center"/>
          </w:tcPr>
          <w:p w14:paraId="787B7D5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tcPr>
          <w:p w14:paraId="348478B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574928.6789</w:t>
            </w:r>
          </w:p>
        </w:tc>
        <w:tc>
          <w:tcPr>
            <w:tcW w:w="0" w:type="auto"/>
            <w:tcBorders>
              <w:top w:val="nil"/>
              <w:left w:val="nil"/>
              <w:bottom w:val="single" w:sz="4" w:space="0" w:color="auto"/>
              <w:right w:val="single" w:sz="4" w:space="0" w:color="auto"/>
            </w:tcBorders>
            <w:shd w:val="clear" w:color="auto" w:fill="auto"/>
            <w:noWrap/>
            <w:vAlign w:val="center"/>
          </w:tcPr>
          <w:p w14:paraId="591856C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3535783.119</w:t>
            </w:r>
          </w:p>
        </w:tc>
      </w:tr>
      <w:tr w:rsidR="000F4245" w14:paraId="3845B15F"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C2BC57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18</w:t>
            </w:r>
          </w:p>
        </w:tc>
        <w:tc>
          <w:tcPr>
            <w:tcW w:w="0" w:type="auto"/>
            <w:tcBorders>
              <w:top w:val="nil"/>
              <w:left w:val="nil"/>
              <w:bottom w:val="single" w:sz="4" w:space="0" w:color="auto"/>
              <w:right w:val="single" w:sz="4" w:space="0" w:color="auto"/>
            </w:tcBorders>
            <w:shd w:val="clear" w:color="auto" w:fill="auto"/>
            <w:noWrap/>
            <w:vAlign w:val="center"/>
          </w:tcPr>
          <w:p w14:paraId="0642694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574283.8389 </w:t>
            </w:r>
          </w:p>
        </w:tc>
        <w:tc>
          <w:tcPr>
            <w:tcW w:w="0" w:type="auto"/>
            <w:tcBorders>
              <w:top w:val="nil"/>
              <w:left w:val="nil"/>
              <w:bottom w:val="single" w:sz="4" w:space="0" w:color="auto"/>
              <w:right w:val="single" w:sz="4" w:space="0" w:color="auto"/>
            </w:tcBorders>
            <w:shd w:val="clear" w:color="auto" w:fill="auto"/>
            <w:noWrap/>
            <w:vAlign w:val="center"/>
          </w:tcPr>
          <w:p w14:paraId="3CCC96F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3534516.9661 </w:t>
            </w:r>
          </w:p>
        </w:tc>
        <w:tc>
          <w:tcPr>
            <w:tcW w:w="0" w:type="auto"/>
            <w:tcBorders>
              <w:top w:val="nil"/>
              <w:left w:val="nil"/>
              <w:bottom w:val="single" w:sz="4" w:space="0" w:color="auto"/>
              <w:right w:val="single" w:sz="4" w:space="0" w:color="auto"/>
            </w:tcBorders>
            <w:shd w:val="clear" w:color="auto" w:fill="auto"/>
            <w:noWrap/>
            <w:vAlign w:val="center"/>
          </w:tcPr>
          <w:p w14:paraId="0FC9407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65</w:t>
            </w:r>
          </w:p>
        </w:tc>
        <w:tc>
          <w:tcPr>
            <w:tcW w:w="0" w:type="auto"/>
            <w:tcBorders>
              <w:top w:val="nil"/>
              <w:left w:val="nil"/>
              <w:bottom w:val="single" w:sz="4" w:space="0" w:color="auto"/>
              <w:right w:val="single" w:sz="4" w:space="0" w:color="auto"/>
            </w:tcBorders>
            <w:shd w:val="clear" w:color="auto" w:fill="auto"/>
            <w:noWrap/>
            <w:vAlign w:val="center"/>
          </w:tcPr>
          <w:p w14:paraId="36BB569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575021.5194 </w:t>
            </w:r>
          </w:p>
        </w:tc>
        <w:tc>
          <w:tcPr>
            <w:tcW w:w="0" w:type="auto"/>
            <w:tcBorders>
              <w:top w:val="nil"/>
              <w:left w:val="nil"/>
              <w:bottom w:val="single" w:sz="4" w:space="0" w:color="auto"/>
              <w:right w:val="single" w:sz="4" w:space="0" w:color="auto"/>
            </w:tcBorders>
            <w:shd w:val="clear" w:color="auto" w:fill="auto"/>
            <w:noWrap/>
            <w:vAlign w:val="center"/>
          </w:tcPr>
          <w:p w14:paraId="4BF6E47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3535996.6849 </w:t>
            </w:r>
          </w:p>
        </w:tc>
        <w:tc>
          <w:tcPr>
            <w:tcW w:w="0" w:type="auto"/>
            <w:tcBorders>
              <w:top w:val="nil"/>
              <w:left w:val="nil"/>
              <w:bottom w:val="single" w:sz="4" w:space="0" w:color="auto"/>
              <w:right w:val="single" w:sz="4" w:space="0" w:color="auto"/>
            </w:tcBorders>
            <w:shd w:val="clear" w:color="auto" w:fill="auto"/>
            <w:noWrap/>
            <w:vAlign w:val="center"/>
          </w:tcPr>
          <w:p w14:paraId="59A830E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112</w:t>
            </w:r>
          </w:p>
        </w:tc>
        <w:tc>
          <w:tcPr>
            <w:tcW w:w="0" w:type="auto"/>
            <w:tcBorders>
              <w:top w:val="nil"/>
              <w:left w:val="nil"/>
              <w:bottom w:val="single" w:sz="4" w:space="0" w:color="auto"/>
              <w:right w:val="single" w:sz="4" w:space="0" w:color="auto"/>
            </w:tcBorders>
            <w:shd w:val="clear" w:color="auto" w:fill="auto"/>
            <w:noWrap/>
            <w:vAlign w:val="center"/>
          </w:tcPr>
          <w:p w14:paraId="2468EF2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574936.7215 </w:t>
            </w:r>
          </w:p>
        </w:tc>
        <w:tc>
          <w:tcPr>
            <w:tcW w:w="0" w:type="auto"/>
            <w:tcBorders>
              <w:top w:val="nil"/>
              <w:left w:val="nil"/>
              <w:bottom w:val="single" w:sz="4" w:space="0" w:color="auto"/>
              <w:right w:val="single" w:sz="4" w:space="0" w:color="auto"/>
            </w:tcBorders>
            <w:shd w:val="clear" w:color="auto" w:fill="auto"/>
            <w:noWrap/>
            <w:vAlign w:val="center"/>
          </w:tcPr>
          <w:p w14:paraId="68AC625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3535714.2757 </w:t>
            </w:r>
          </w:p>
        </w:tc>
      </w:tr>
      <w:tr w:rsidR="000F4245" w14:paraId="7EE6E5D9"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4B2567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19</w:t>
            </w:r>
          </w:p>
        </w:tc>
        <w:tc>
          <w:tcPr>
            <w:tcW w:w="0" w:type="auto"/>
            <w:tcBorders>
              <w:top w:val="nil"/>
              <w:left w:val="nil"/>
              <w:bottom w:val="single" w:sz="4" w:space="0" w:color="auto"/>
              <w:right w:val="single" w:sz="4" w:space="0" w:color="auto"/>
            </w:tcBorders>
            <w:shd w:val="clear" w:color="auto" w:fill="auto"/>
            <w:noWrap/>
            <w:vAlign w:val="center"/>
          </w:tcPr>
          <w:p w14:paraId="28ABDB9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574317.8951 </w:t>
            </w:r>
          </w:p>
        </w:tc>
        <w:tc>
          <w:tcPr>
            <w:tcW w:w="0" w:type="auto"/>
            <w:tcBorders>
              <w:top w:val="nil"/>
              <w:left w:val="nil"/>
              <w:bottom w:val="single" w:sz="4" w:space="0" w:color="auto"/>
              <w:right w:val="single" w:sz="4" w:space="0" w:color="auto"/>
            </w:tcBorders>
            <w:shd w:val="clear" w:color="auto" w:fill="auto"/>
            <w:noWrap/>
            <w:vAlign w:val="center"/>
          </w:tcPr>
          <w:p w14:paraId="6414DB5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3534516.0745 </w:t>
            </w:r>
          </w:p>
        </w:tc>
        <w:tc>
          <w:tcPr>
            <w:tcW w:w="0" w:type="auto"/>
            <w:tcBorders>
              <w:top w:val="nil"/>
              <w:left w:val="nil"/>
              <w:bottom w:val="single" w:sz="4" w:space="0" w:color="auto"/>
              <w:right w:val="single" w:sz="4" w:space="0" w:color="auto"/>
            </w:tcBorders>
            <w:shd w:val="clear" w:color="auto" w:fill="auto"/>
            <w:noWrap/>
            <w:vAlign w:val="center"/>
          </w:tcPr>
          <w:p w14:paraId="0F2F997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66</w:t>
            </w:r>
          </w:p>
        </w:tc>
        <w:tc>
          <w:tcPr>
            <w:tcW w:w="0" w:type="auto"/>
            <w:tcBorders>
              <w:top w:val="nil"/>
              <w:left w:val="nil"/>
              <w:bottom w:val="single" w:sz="4" w:space="0" w:color="auto"/>
              <w:right w:val="single" w:sz="4" w:space="0" w:color="auto"/>
            </w:tcBorders>
            <w:shd w:val="clear" w:color="auto" w:fill="auto"/>
            <w:noWrap/>
            <w:vAlign w:val="center"/>
          </w:tcPr>
          <w:p w14:paraId="301FEDB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575006.7880 </w:t>
            </w:r>
          </w:p>
        </w:tc>
        <w:tc>
          <w:tcPr>
            <w:tcW w:w="0" w:type="auto"/>
            <w:tcBorders>
              <w:top w:val="nil"/>
              <w:left w:val="nil"/>
              <w:bottom w:val="single" w:sz="4" w:space="0" w:color="auto"/>
              <w:right w:val="single" w:sz="4" w:space="0" w:color="auto"/>
            </w:tcBorders>
            <w:shd w:val="clear" w:color="auto" w:fill="auto"/>
            <w:noWrap/>
            <w:vAlign w:val="center"/>
          </w:tcPr>
          <w:p w14:paraId="53EF136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3536029.8806 </w:t>
            </w:r>
          </w:p>
        </w:tc>
        <w:tc>
          <w:tcPr>
            <w:tcW w:w="0" w:type="auto"/>
            <w:tcBorders>
              <w:top w:val="nil"/>
              <w:left w:val="nil"/>
              <w:bottom w:val="single" w:sz="4" w:space="0" w:color="auto"/>
              <w:right w:val="single" w:sz="4" w:space="0" w:color="auto"/>
            </w:tcBorders>
            <w:shd w:val="clear" w:color="auto" w:fill="auto"/>
            <w:noWrap/>
            <w:vAlign w:val="center"/>
          </w:tcPr>
          <w:p w14:paraId="15C8C17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113</w:t>
            </w:r>
          </w:p>
        </w:tc>
        <w:tc>
          <w:tcPr>
            <w:tcW w:w="0" w:type="auto"/>
            <w:tcBorders>
              <w:top w:val="nil"/>
              <w:left w:val="nil"/>
              <w:bottom w:val="single" w:sz="4" w:space="0" w:color="auto"/>
              <w:right w:val="single" w:sz="4" w:space="0" w:color="auto"/>
            </w:tcBorders>
            <w:shd w:val="clear" w:color="auto" w:fill="auto"/>
            <w:noWrap/>
            <w:vAlign w:val="center"/>
          </w:tcPr>
          <w:p w14:paraId="51B2EB0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574939.6356 </w:t>
            </w:r>
          </w:p>
        </w:tc>
        <w:tc>
          <w:tcPr>
            <w:tcW w:w="0" w:type="auto"/>
            <w:tcBorders>
              <w:top w:val="nil"/>
              <w:left w:val="nil"/>
              <w:bottom w:val="single" w:sz="4" w:space="0" w:color="auto"/>
              <w:right w:val="single" w:sz="4" w:space="0" w:color="auto"/>
            </w:tcBorders>
            <w:shd w:val="clear" w:color="auto" w:fill="auto"/>
            <w:noWrap/>
            <w:vAlign w:val="center"/>
          </w:tcPr>
          <w:p w14:paraId="57EECAC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3535672.6217 </w:t>
            </w:r>
          </w:p>
        </w:tc>
      </w:tr>
      <w:tr w:rsidR="000F4245" w14:paraId="387BE82F"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7B0CABB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20</w:t>
            </w:r>
          </w:p>
        </w:tc>
        <w:tc>
          <w:tcPr>
            <w:tcW w:w="0" w:type="auto"/>
            <w:tcBorders>
              <w:top w:val="nil"/>
              <w:left w:val="nil"/>
              <w:bottom w:val="single" w:sz="4" w:space="0" w:color="auto"/>
              <w:right w:val="single" w:sz="4" w:space="0" w:color="auto"/>
            </w:tcBorders>
            <w:shd w:val="clear" w:color="auto" w:fill="auto"/>
            <w:noWrap/>
            <w:vAlign w:val="center"/>
          </w:tcPr>
          <w:p w14:paraId="30239AD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574373.8399 </w:t>
            </w:r>
          </w:p>
        </w:tc>
        <w:tc>
          <w:tcPr>
            <w:tcW w:w="0" w:type="auto"/>
            <w:tcBorders>
              <w:top w:val="nil"/>
              <w:left w:val="nil"/>
              <w:bottom w:val="single" w:sz="4" w:space="0" w:color="auto"/>
              <w:right w:val="single" w:sz="4" w:space="0" w:color="auto"/>
            </w:tcBorders>
            <w:shd w:val="clear" w:color="auto" w:fill="auto"/>
            <w:noWrap/>
            <w:vAlign w:val="center"/>
          </w:tcPr>
          <w:p w14:paraId="60F8E9F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3534521.3579 </w:t>
            </w:r>
          </w:p>
        </w:tc>
        <w:tc>
          <w:tcPr>
            <w:tcW w:w="0" w:type="auto"/>
            <w:tcBorders>
              <w:top w:val="nil"/>
              <w:left w:val="nil"/>
              <w:bottom w:val="single" w:sz="4" w:space="0" w:color="auto"/>
              <w:right w:val="single" w:sz="4" w:space="0" w:color="auto"/>
            </w:tcBorders>
            <w:shd w:val="clear" w:color="auto" w:fill="auto"/>
            <w:noWrap/>
            <w:vAlign w:val="center"/>
          </w:tcPr>
          <w:p w14:paraId="4834DF8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67</w:t>
            </w:r>
          </w:p>
        </w:tc>
        <w:tc>
          <w:tcPr>
            <w:tcW w:w="0" w:type="auto"/>
            <w:tcBorders>
              <w:top w:val="nil"/>
              <w:left w:val="nil"/>
              <w:bottom w:val="single" w:sz="4" w:space="0" w:color="auto"/>
              <w:right w:val="single" w:sz="4" w:space="0" w:color="auto"/>
            </w:tcBorders>
            <w:shd w:val="clear" w:color="auto" w:fill="auto"/>
            <w:noWrap/>
            <w:vAlign w:val="center"/>
          </w:tcPr>
          <w:p w14:paraId="2F712C3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574983.1518 </w:t>
            </w:r>
          </w:p>
        </w:tc>
        <w:tc>
          <w:tcPr>
            <w:tcW w:w="0" w:type="auto"/>
            <w:tcBorders>
              <w:top w:val="nil"/>
              <w:left w:val="nil"/>
              <w:bottom w:val="single" w:sz="4" w:space="0" w:color="auto"/>
              <w:right w:val="single" w:sz="4" w:space="0" w:color="auto"/>
            </w:tcBorders>
            <w:shd w:val="clear" w:color="auto" w:fill="auto"/>
            <w:noWrap/>
            <w:vAlign w:val="center"/>
          </w:tcPr>
          <w:p w14:paraId="23BA2DD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3536094.8741 </w:t>
            </w:r>
          </w:p>
        </w:tc>
        <w:tc>
          <w:tcPr>
            <w:tcW w:w="0" w:type="auto"/>
            <w:tcBorders>
              <w:top w:val="nil"/>
              <w:left w:val="nil"/>
              <w:bottom w:val="single" w:sz="4" w:space="0" w:color="auto"/>
              <w:right w:val="single" w:sz="4" w:space="0" w:color="auto"/>
            </w:tcBorders>
            <w:shd w:val="clear" w:color="auto" w:fill="auto"/>
            <w:noWrap/>
            <w:vAlign w:val="center"/>
          </w:tcPr>
          <w:p w14:paraId="387CA41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114</w:t>
            </w:r>
          </w:p>
        </w:tc>
        <w:tc>
          <w:tcPr>
            <w:tcW w:w="0" w:type="auto"/>
            <w:tcBorders>
              <w:top w:val="nil"/>
              <w:left w:val="nil"/>
              <w:bottom w:val="single" w:sz="4" w:space="0" w:color="auto"/>
              <w:right w:val="single" w:sz="4" w:space="0" w:color="auto"/>
            </w:tcBorders>
            <w:shd w:val="clear" w:color="auto" w:fill="auto"/>
            <w:noWrap/>
            <w:vAlign w:val="center"/>
          </w:tcPr>
          <w:p w14:paraId="20AFAED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574940.3000 </w:t>
            </w:r>
          </w:p>
        </w:tc>
        <w:tc>
          <w:tcPr>
            <w:tcW w:w="0" w:type="auto"/>
            <w:tcBorders>
              <w:top w:val="nil"/>
              <w:left w:val="nil"/>
              <w:bottom w:val="single" w:sz="4" w:space="0" w:color="auto"/>
              <w:right w:val="single" w:sz="4" w:space="0" w:color="auto"/>
            </w:tcBorders>
            <w:shd w:val="clear" w:color="auto" w:fill="auto"/>
            <w:noWrap/>
            <w:vAlign w:val="center"/>
          </w:tcPr>
          <w:p w14:paraId="0ED2651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3535549.9214 </w:t>
            </w:r>
          </w:p>
        </w:tc>
      </w:tr>
      <w:tr w:rsidR="000F4245" w14:paraId="3431C074"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48736F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21</w:t>
            </w:r>
          </w:p>
        </w:tc>
        <w:tc>
          <w:tcPr>
            <w:tcW w:w="0" w:type="auto"/>
            <w:tcBorders>
              <w:top w:val="nil"/>
              <w:left w:val="nil"/>
              <w:bottom w:val="single" w:sz="4" w:space="0" w:color="auto"/>
              <w:right w:val="single" w:sz="4" w:space="0" w:color="auto"/>
            </w:tcBorders>
            <w:shd w:val="clear" w:color="auto" w:fill="auto"/>
            <w:noWrap/>
            <w:vAlign w:val="center"/>
          </w:tcPr>
          <w:p w14:paraId="52540D5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574401.2724 </w:t>
            </w:r>
          </w:p>
        </w:tc>
        <w:tc>
          <w:tcPr>
            <w:tcW w:w="0" w:type="auto"/>
            <w:tcBorders>
              <w:top w:val="nil"/>
              <w:left w:val="nil"/>
              <w:bottom w:val="single" w:sz="4" w:space="0" w:color="auto"/>
              <w:right w:val="single" w:sz="4" w:space="0" w:color="auto"/>
            </w:tcBorders>
            <w:shd w:val="clear" w:color="auto" w:fill="auto"/>
            <w:noWrap/>
            <w:vAlign w:val="center"/>
          </w:tcPr>
          <w:p w14:paraId="7D90FFF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3534527.6381 </w:t>
            </w:r>
          </w:p>
        </w:tc>
        <w:tc>
          <w:tcPr>
            <w:tcW w:w="0" w:type="auto"/>
            <w:tcBorders>
              <w:top w:val="nil"/>
              <w:left w:val="nil"/>
              <w:bottom w:val="single" w:sz="4" w:space="0" w:color="auto"/>
              <w:right w:val="single" w:sz="4" w:space="0" w:color="auto"/>
            </w:tcBorders>
            <w:shd w:val="clear" w:color="auto" w:fill="auto"/>
            <w:noWrap/>
            <w:vAlign w:val="center"/>
          </w:tcPr>
          <w:p w14:paraId="3EB7E75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68</w:t>
            </w:r>
          </w:p>
        </w:tc>
        <w:tc>
          <w:tcPr>
            <w:tcW w:w="0" w:type="auto"/>
            <w:tcBorders>
              <w:top w:val="nil"/>
              <w:left w:val="nil"/>
              <w:bottom w:val="single" w:sz="4" w:space="0" w:color="auto"/>
              <w:right w:val="single" w:sz="4" w:space="0" w:color="auto"/>
            </w:tcBorders>
            <w:shd w:val="clear" w:color="auto" w:fill="auto"/>
            <w:noWrap/>
            <w:vAlign w:val="center"/>
          </w:tcPr>
          <w:p w14:paraId="3032DB5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574956.4159 </w:t>
            </w:r>
          </w:p>
        </w:tc>
        <w:tc>
          <w:tcPr>
            <w:tcW w:w="0" w:type="auto"/>
            <w:tcBorders>
              <w:top w:val="nil"/>
              <w:left w:val="nil"/>
              <w:bottom w:val="single" w:sz="4" w:space="0" w:color="auto"/>
              <w:right w:val="single" w:sz="4" w:space="0" w:color="auto"/>
            </w:tcBorders>
            <w:shd w:val="clear" w:color="auto" w:fill="auto"/>
            <w:noWrap/>
            <w:vAlign w:val="center"/>
          </w:tcPr>
          <w:p w14:paraId="2A1526D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3536171.7259 </w:t>
            </w:r>
          </w:p>
        </w:tc>
        <w:tc>
          <w:tcPr>
            <w:tcW w:w="0" w:type="auto"/>
            <w:tcBorders>
              <w:top w:val="nil"/>
              <w:left w:val="nil"/>
              <w:bottom w:val="single" w:sz="4" w:space="0" w:color="auto"/>
              <w:right w:val="single" w:sz="4" w:space="0" w:color="auto"/>
            </w:tcBorders>
            <w:shd w:val="clear" w:color="auto" w:fill="auto"/>
            <w:noWrap/>
            <w:vAlign w:val="center"/>
          </w:tcPr>
          <w:p w14:paraId="087FF39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115</w:t>
            </w:r>
          </w:p>
        </w:tc>
        <w:tc>
          <w:tcPr>
            <w:tcW w:w="0" w:type="auto"/>
            <w:tcBorders>
              <w:top w:val="nil"/>
              <w:left w:val="nil"/>
              <w:bottom w:val="single" w:sz="4" w:space="0" w:color="auto"/>
              <w:right w:val="single" w:sz="4" w:space="0" w:color="auto"/>
            </w:tcBorders>
            <w:shd w:val="clear" w:color="auto" w:fill="auto"/>
            <w:noWrap/>
            <w:vAlign w:val="center"/>
          </w:tcPr>
          <w:p w14:paraId="2FB036B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574940.755</w:t>
            </w:r>
          </w:p>
        </w:tc>
        <w:tc>
          <w:tcPr>
            <w:tcW w:w="0" w:type="auto"/>
            <w:tcBorders>
              <w:top w:val="nil"/>
              <w:left w:val="nil"/>
              <w:bottom w:val="single" w:sz="4" w:space="0" w:color="auto"/>
              <w:right w:val="single" w:sz="4" w:space="0" w:color="auto"/>
            </w:tcBorders>
            <w:shd w:val="clear" w:color="auto" w:fill="auto"/>
            <w:noWrap/>
            <w:vAlign w:val="center"/>
          </w:tcPr>
          <w:p w14:paraId="162F6B3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3535435.305</w:t>
            </w:r>
          </w:p>
        </w:tc>
      </w:tr>
      <w:tr w:rsidR="000F4245" w14:paraId="68B8E263"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73B0EBF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22</w:t>
            </w:r>
          </w:p>
        </w:tc>
        <w:tc>
          <w:tcPr>
            <w:tcW w:w="0" w:type="auto"/>
            <w:tcBorders>
              <w:top w:val="nil"/>
              <w:left w:val="nil"/>
              <w:bottom w:val="single" w:sz="4" w:space="0" w:color="auto"/>
              <w:right w:val="single" w:sz="4" w:space="0" w:color="auto"/>
            </w:tcBorders>
            <w:shd w:val="clear" w:color="auto" w:fill="auto"/>
            <w:noWrap/>
            <w:vAlign w:val="center"/>
          </w:tcPr>
          <w:p w14:paraId="6558798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574464.8954 </w:t>
            </w:r>
          </w:p>
        </w:tc>
        <w:tc>
          <w:tcPr>
            <w:tcW w:w="0" w:type="auto"/>
            <w:tcBorders>
              <w:top w:val="nil"/>
              <w:left w:val="nil"/>
              <w:bottom w:val="single" w:sz="4" w:space="0" w:color="auto"/>
              <w:right w:val="single" w:sz="4" w:space="0" w:color="auto"/>
            </w:tcBorders>
            <w:shd w:val="clear" w:color="auto" w:fill="auto"/>
            <w:noWrap/>
            <w:vAlign w:val="center"/>
          </w:tcPr>
          <w:p w14:paraId="0E3B2F5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3534537.8402 </w:t>
            </w:r>
          </w:p>
        </w:tc>
        <w:tc>
          <w:tcPr>
            <w:tcW w:w="0" w:type="auto"/>
            <w:tcBorders>
              <w:top w:val="nil"/>
              <w:left w:val="nil"/>
              <w:bottom w:val="single" w:sz="4" w:space="0" w:color="auto"/>
              <w:right w:val="single" w:sz="4" w:space="0" w:color="auto"/>
            </w:tcBorders>
            <w:shd w:val="clear" w:color="auto" w:fill="auto"/>
            <w:noWrap/>
            <w:vAlign w:val="center"/>
          </w:tcPr>
          <w:p w14:paraId="0F94341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69</w:t>
            </w:r>
          </w:p>
        </w:tc>
        <w:tc>
          <w:tcPr>
            <w:tcW w:w="0" w:type="auto"/>
            <w:tcBorders>
              <w:top w:val="nil"/>
              <w:left w:val="nil"/>
              <w:bottom w:val="single" w:sz="4" w:space="0" w:color="auto"/>
              <w:right w:val="single" w:sz="4" w:space="0" w:color="auto"/>
            </w:tcBorders>
            <w:shd w:val="clear" w:color="auto" w:fill="auto"/>
            <w:noWrap/>
            <w:vAlign w:val="center"/>
          </w:tcPr>
          <w:p w14:paraId="439FFAA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574934.7300 </w:t>
            </w:r>
          </w:p>
        </w:tc>
        <w:tc>
          <w:tcPr>
            <w:tcW w:w="0" w:type="auto"/>
            <w:tcBorders>
              <w:top w:val="nil"/>
              <w:left w:val="nil"/>
              <w:bottom w:val="single" w:sz="4" w:space="0" w:color="auto"/>
              <w:right w:val="single" w:sz="4" w:space="0" w:color="auto"/>
            </w:tcBorders>
            <w:shd w:val="clear" w:color="auto" w:fill="auto"/>
            <w:noWrap/>
            <w:vAlign w:val="center"/>
          </w:tcPr>
          <w:p w14:paraId="6B5FA26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3536236.9882 </w:t>
            </w:r>
          </w:p>
        </w:tc>
        <w:tc>
          <w:tcPr>
            <w:tcW w:w="0" w:type="auto"/>
            <w:tcBorders>
              <w:top w:val="nil"/>
              <w:left w:val="nil"/>
              <w:bottom w:val="single" w:sz="4" w:space="0" w:color="auto"/>
              <w:right w:val="single" w:sz="4" w:space="0" w:color="auto"/>
            </w:tcBorders>
            <w:shd w:val="clear" w:color="auto" w:fill="auto"/>
            <w:noWrap/>
            <w:vAlign w:val="center"/>
          </w:tcPr>
          <w:p w14:paraId="4EE5F2B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116</w:t>
            </w:r>
          </w:p>
        </w:tc>
        <w:tc>
          <w:tcPr>
            <w:tcW w:w="0" w:type="auto"/>
            <w:tcBorders>
              <w:top w:val="nil"/>
              <w:left w:val="nil"/>
              <w:bottom w:val="single" w:sz="4" w:space="0" w:color="auto"/>
              <w:right w:val="single" w:sz="4" w:space="0" w:color="auto"/>
            </w:tcBorders>
            <w:shd w:val="clear" w:color="auto" w:fill="auto"/>
            <w:noWrap/>
            <w:vAlign w:val="center"/>
          </w:tcPr>
          <w:p w14:paraId="669CC08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574922.3499</w:t>
            </w:r>
          </w:p>
        </w:tc>
        <w:tc>
          <w:tcPr>
            <w:tcW w:w="0" w:type="auto"/>
            <w:tcBorders>
              <w:top w:val="nil"/>
              <w:left w:val="nil"/>
              <w:bottom w:val="single" w:sz="4" w:space="0" w:color="auto"/>
              <w:right w:val="single" w:sz="4" w:space="0" w:color="auto"/>
            </w:tcBorders>
            <w:shd w:val="clear" w:color="auto" w:fill="auto"/>
            <w:noWrap/>
            <w:vAlign w:val="center"/>
          </w:tcPr>
          <w:p w14:paraId="2692CC6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3535288.064</w:t>
            </w:r>
          </w:p>
        </w:tc>
      </w:tr>
      <w:tr w:rsidR="000F4245" w14:paraId="09DD999C"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17D1CEA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23</w:t>
            </w:r>
          </w:p>
        </w:tc>
        <w:tc>
          <w:tcPr>
            <w:tcW w:w="0" w:type="auto"/>
            <w:tcBorders>
              <w:top w:val="nil"/>
              <w:left w:val="nil"/>
              <w:bottom w:val="single" w:sz="4" w:space="0" w:color="auto"/>
              <w:right w:val="single" w:sz="4" w:space="0" w:color="auto"/>
            </w:tcBorders>
            <w:shd w:val="clear" w:color="auto" w:fill="auto"/>
            <w:noWrap/>
            <w:vAlign w:val="center"/>
          </w:tcPr>
          <w:p w14:paraId="66F28D1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574497.8761 </w:t>
            </w:r>
          </w:p>
        </w:tc>
        <w:tc>
          <w:tcPr>
            <w:tcW w:w="0" w:type="auto"/>
            <w:tcBorders>
              <w:top w:val="nil"/>
              <w:left w:val="nil"/>
              <w:bottom w:val="single" w:sz="4" w:space="0" w:color="auto"/>
              <w:right w:val="single" w:sz="4" w:space="0" w:color="auto"/>
            </w:tcBorders>
            <w:shd w:val="clear" w:color="auto" w:fill="auto"/>
            <w:noWrap/>
            <w:vAlign w:val="center"/>
          </w:tcPr>
          <w:p w14:paraId="021BF88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3534547.3337 </w:t>
            </w:r>
          </w:p>
        </w:tc>
        <w:tc>
          <w:tcPr>
            <w:tcW w:w="0" w:type="auto"/>
            <w:tcBorders>
              <w:top w:val="nil"/>
              <w:left w:val="nil"/>
              <w:bottom w:val="single" w:sz="4" w:space="0" w:color="auto"/>
              <w:right w:val="single" w:sz="4" w:space="0" w:color="auto"/>
            </w:tcBorders>
            <w:shd w:val="clear" w:color="auto" w:fill="auto"/>
            <w:noWrap/>
            <w:vAlign w:val="center"/>
          </w:tcPr>
          <w:p w14:paraId="061979C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70</w:t>
            </w:r>
          </w:p>
        </w:tc>
        <w:tc>
          <w:tcPr>
            <w:tcW w:w="0" w:type="auto"/>
            <w:tcBorders>
              <w:top w:val="nil"/>
              <w:left w:val="nil"/>
              <w:bottom w:val="single" w:sz="4" w:space="0" w:color="auto"/>
              <w:right w:val="single" w:sz="4" w:space="0" w:color="auto"/>
            </w:tcBorders>
            <w:shd w:val="clear" w:color="auto" w:fill="auto"/>
            <w:noWrap/>
            <w:vAlign w:val="center"/>
          </w:tcPr>
          <w:p w14:paraId="1A62A0D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574919.5155 </w:t>
            </w:r>
          </w:p>
        </w:tc>
        <w:tc>
          <w:tcPr>
            <w:tcW w:w="0" w:type="auto"/>
            <w:tcBorders>
              <w:top w:val="nil"/>
              <w:left w:val="nil"/>
              <w:bottom w:val="single" w:sz="4" w:space="0" w:color="auto"/>
              <w:right w:val="single" w:sz="4" w:space="0" w:color="auto"/>
            </w:tcBorders>
            <w:shd w:val="clear" w:color="auto" w:fill="auto"/>
            <w:noWrap/>
            <w:vAlign w:val="center"/>
          </w:tcPr>
          <w:p w14:paraId="54C224A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3536282.4177 </w:t>
            </w:r>
          </w:p>
        </w:tc>
        <w:tc>
          <w:tcPr>
            <w:tcW w:w="0" w:type="auto"/>
            <w:tcBorders>
              <w:top w:val="nil"/>
              <w:left w:val="nil"/>
              <w:bottom w:val="single" w:sz="4" w:space="0" w:color="auto"/>
              <w:right w:val="single" w:sz="4" w:space="0" w:color="auto"/>
            </w:tcBorders>
            <w:shd w:val="clear" w:color="auto" w:fill="auto"/>
            <w:noWrap/>
            <w:vAlign w:val="center"/>
          </w:tcPr>
          <w:p w14:paraId="370403B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117</w:t>
            </w:r>
          </w:p>
        </w:tc>
        <w:tc>
          <w:tcPr>
            <w:tcW w:w="0" w:type="auto"/>
            <w:tcBorders>
              <w:top w:val="nil"/>
              <w:left w:val="nil"/>
              <w:bottom w:val="single" w:sz="4" w:space="0" w:color="auto"/>
              <w:right w:val="single" w:sz="4" w:space="0" w:color="auto"/>
            </w:tcBorders>
            <w:shd w:val="clear" w:color="auto" w:fill="auto"/>
            <w:noWrap/>
            <w:vAlign w:val="center"/>
          </w:tcPr>
          <w:p w14:paraId="300FC07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574897.2383 </w:t>
            </w:r>
          </w:p>
        </w:tc>
        <w:tc>
          <w:tcPr>
            <w:tcW w:w="0" w:type="auto"/>
            <w:tcBorders>
              <w:top w:val="nil"/>
              <w:left w:val="nil"/>
              <w:bottom w:val="single" w:sz="4" w:space="0" w:color="auto"/>
              <w:right w:val="single" w:sz="4" w:space="0" w:color="auto"/>
            </w:tcBorders>
            <w:shd w:val="clear" w:color="auto" w:fill="auto"/>
            <w:noWrap/>
            <w:vAlign w:val="center"/>
          </w:tcPr>
          <w:p w14:paraId="6756D95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3535213.3844 </w:t>
            </w:r>
          </w:p>
        </w:tc>
      </w:tr>
      <w:tr w:rsidR="000F4245" w14:paraId="12AAEF0E"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155A9A7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24</w:t>
            </w:r>
          </w:p>
        </w:tc>
        <w:tc>
          <w:tcPr>
            <w:tcW w:w="0" w:type="auto"/>
            <w:tcBorders>
              <w:top w:val="nil"/>
              <w:left w:val="nil"/>
              <w:bottom w:val="single" w:sz="4" w:space="0" w:color="auto"/>
              <w:right w:val="single" w:sz="4" w:space="0" w:color="auto"/>
            </w:tcBorders>
            <w:shd w:val="clear" w:color="auto" w:fill="auto"/>
            <w:noWrap/>
            <w:vAlign w:val="center"/>
          </w:tcPr>
          <w:p w14:paraId="4FE481D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574519.1640 </w:t>
            </w:r>
          </w:p>
        </w:tc>
        <w:tc>
          <w:tcPr>
            <w:tcW w:w="0" w:type="auto"/>
            <w:tcBorders>
              <w:top w:val="nil"/>
              <w:left w:val="nil"/>
              <w:bottom w:val="single" w:sz="4" w:space="0" w:color="auto"/>
              <w:right w:val="single" w:sz="4" w:space="0" w:color="auto"/>
            </w:tcBorders>
            <w:shd w:val="clear" w:color="auto" w:fill="auto"/>
            <w:noWrap/>
            <w:vAlign w:val="center"/>
          </w:tcPr>
          <w:p w14:paraId="0C55572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3534558.3620 </w:t>
            </w:r>
          </w:p>
        </w:tc>
        <w:tc>
          <w:tcPr>
            <w:tcW w:w="0" w:type="auto"/>
            <w:tcBorders>
              <w:top w:val="nil"/>
              <w:left w:val="nil"/>
              <w:bottom w:val="single" w:sz="4" w:space="0" w:color="auto"/>
              <w:right w:val="single" w:sz="4" w:space="0" w:color="auto"/>
            </w:tcBorders>
            <w:shd w:val="clear" w:color="auto" w:fill="auto"/>
            <w:noWrap/>
            <w:vAlign w:val="center"/>
          </w:tcPr>
          <w:p w14:paraId="40FCD19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71</w:t>
            </w:r>
          </w:p>
        </w:tc>
        <w:tc>
          <w:tcPr>
            <w:tcW w:w="0" w:type="auto"/>
            <w:tcBorders>
              <w:top w:val="nil"/>
              <w:left w:val="nil"/>
              <w:bottom w:val="single" w:sz="4" w:space="0" w:color="auto"/>
              <w:right w:val="single" w:sz="4" w:space="0" w:color="auto"/>
            </w:tcBorders>
            <w:shd w:val="clear" w:color="auto" w:fill="auto"/>
            <w:noWrap/>
            <w:vAlign w:val="center"/>
          </w:tcPr>
          <w:p w14:paraId="3E01CC6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574897.9106 </w:t>
            </w:r>
          </w:p>
        </w:tc>
        <w:tc>
          <w:tcPr>
            <w:tcW w:w="0" w:type="auto"/>
            <w:tcBorders>
              <w:top w:val="nil"/>
              <w:left w:val="nil"/>
              <w:bottom w:val="single" w:sz="4" w:space="0" w:color="auto"/>
              <w:right w:val="single" w:sz="4" w:space="0" w:color="auto"/>
            </w:tcBorders>
            <w:shd w:val="clear" w:color="auto" w:fill="auto"/>
            <w:noWrap/>
            <w:vAlign w:val="center"/>
          </w:tcPr>
          <w:p w14:paraId="660B3B8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3536352.3030 </w:t>
            </w:r>
          </w:p>
        </w:tc>
        <w:tc>
          <w:tcPr>
            <w:tcW w:w="0" w:type="auto"/>
            <w:tcBorders>
              <w:top w:val="nil"/>
              <w:left w:val="nil"/>
              <w:bottom w:val="single" w:sz="4" w:space="0" w:color="auto"/>
              <w:right w:val="single" w:sz="4" w:space="0" w:color="auto"/>
            </w:tcBorders>
            <w:shd w:val="clear" w:color="auto" w:fill="auto"/>
            <w:noWrap/>
            <w:vAlign w:val="center"/>
          </w:tcPr>
          <w:p w14:paraId="57F74EA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118</w:t>
            </w:r>
          </w:p>
        </w:tc>
        <w:tc>
          <w:tcPr>
            <w:tcW w:w="0" w:type="auto"/>
            <w:tcBorders>
              <w:top w:val="nil"/>
              <w:left w:val="nil"/>
              <w:bottom w:val="single" w:sz="4" w:space="0" w:color="auto"/>
              <w:right w:val="single" w:sz="4" w:space="0" w:color="auto"/>
            </w:tcBorders>
            <w:shd w:val="clear" w:color="auto" w:fill="auto"/>
            <w:noWrap/>
            <w:vAlign w:val="center"/>
          </w:tcPr>
          <w:p w14:paraId="4592629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574868.2254 </w:t>
            </w:r>
          </w:p>
        </w:tc>
        <w:tc>
          <w:tcPr>
            <w:tcW w:w="0" w:type="auto"/>
            <w:tcBorders>
              <w:top w:val="nil"/>
              <w:left w:val="nil"/>
              <w:bottom w:val="single" w:sz="4" w:space="0" w:color="auto"/>
              <w:right w:val="single" w:sz="4" w:space="0" w:color="auto"/>
            </w:tcBorders>
            <w:shd w:val="clear" w:color="auto" w:fill="auto"/>
            <w:noWrap/>
            <w:vAlign w:val="center"/>
          </w:tcPr>
          <w:p w14:paraId="1BDD44F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3535132.8365 </w:t>
            </w:r>
          </w:p>
        </w:tc>
      </w:tr>
      <w:tr w:rsidR="000F4245" w14:paraId="0AD27767"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42A1983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lastRenderedPageBreak/>
              <w:t>25</w:t>
            </w:r>
          </w:p>
        </w:tc>
        <w:tc>
          <w:tcPr>
            <w:tcW w:w="0" w:type="auto"/>
            <w:tcBorders>
              <w:top w:val="nil"/>
              <w:left w:val="nil"/>
              <w:bottom w:val="single" w:sz="4" w:space="0" w:color="auto"/>
              <w:right w:val="single" w:sz="4" w:space="0" w:color="auto"/>
            </w:tcBorders>
            <w:shd w:val="clear" w:color="auto" w:fill="auto"/>
            <w:noWrap/>
            <w:vAlign w:val="center"/>
          </w:tcPr>
          <w:p w14:paraId="4C5975A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574549.3459 </w:t>
            </w:r>
          </w:p>
        </w:tc>
        <w:tc>
          <w:tcPr>
            <w:tcW w:w="0" w:type="auto"/>
            <w:tcBorders>
              <w:top w:val="nil"/>
              <w:left w:val="nil"/>
              <w:bottom w:val="single" w:sz="4" w:space="0" w:color="auto"/>
              <w:right w:val="single" w:sz="4" w:space="0" w:color="auto"/>
            </w:tcBorders>
            <w:shd w:val="clear" w:color="auto" w:fill="auto"/>
            <w:noWrap/>
            <w:vAlign w:val="center"/>
          </w:tcPr>
          <w:p w14:paraId="1F039BA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3534588.3466 </w:t>
            </w:r>
          </w:p>
        </w:tc>
        <w:tc>
          <w:tcPr>
            <w:tcW w:w="0" w:type="auto"/>
            <w:tcBorders>
              <w:top w:val="nil"/>
              <w:left w:val="nil"/>
              <w:bottom w:val="single" w:sz="4" w:space="0" w:color="auto"/>
              <w:right w:val="single" w:sz="4" w:space="0" w:color="auto"/>
            </w:tcBorders>
            <w:shd w:val="clear" w:color="auto" w:fill="auto"/>
            <w:noWrap/>
            <w:vAlign w:val="center"/>
          </w:tcPr>
          <w:p w14:paraId="6877258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72</w:t>
            </w:r>
          </w:p>
        </w:tc>
        <w:tc>
          <w:tcPr>
            <w:tcW w:w="0" w:type="auto"/>
            <w:tcBorders>
              <w:top w:val="nil"/>
              <w:left w:val="nil"/>
              <w:bottom w:val="single" w:sz="4" w:space="0" w:color="auto"/>
              <w:right w:val="single" w:sz="4" w:space="0" w:color="auto"/>
            </w:tcBorders>
            <w:shd w:val="clear" w:color="auto" w:fill="auto"/>
            <w:noWrap/>
            <w:vAlign w:val="center"/>
          </w:tcPr>
          <w:p w14:paraId="3DE8111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574877.2424 </w:t>
            </w:r>
          </w:p>
        </w:tc>
        <w:tc>
          <w:tcPr>
            <w:tcW w:w="0" w:type="auto"/>
            <w:tcBorders>
              <w:top w:val="nil"/>
              <w:left w:val="nil"/>
              <w:bottom w:val="single" w:sz="4" w:space="0" w:color="auto"/>
              <w:right w:val="single" w:sz="4" w:space="0" w:color="auto"/>
            </w:tcBorders>
            <w:shd w:val="clear" w:color="auto" w:fill="auto"/>
            <w:noWrap/>
            <w:vAlign w:val="center"/>
          </w:tcPr>
          <w:p w14:paraId="0AE4D07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3536416.5304 </w:t>
            </w:r>
          </w:p>
        </w:tc>
        <w:tc>
          <w:tcPr>
            <w:tcW w:w="0" w:type="auto"/>
            <w:tcBorders>
              <w:top w:val="nil"/>
              <w:left w:val="nil"/>
              <w:bottom w:val="single" w:sz="4" w:space="0" w:color="auto"/>
              <w:right w:val="single" w:sz="4" w:space="0" w:color="auto"/>
            </w:tcBorders>
            <w:shd w:val="clear" w:color="auto" w:fill="auto"/>
            <w:noWrap/>
            <w:vAlign w:val="center"/>
          </w:tcPr>
          <w:p w14:paraId="071F0E2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119</w:t>
            </w:r>
          </w:p>
        </w:tc>
        <w:tc>
          <w:tcPr>
            <w:tcW w:w="0" w:type="auto"/>
            <w:tcBorders>
              <w:top w:val="nil"/>
              <w:left w:val="nil"/>
              <w:bottom w:val="single" w:sz="4" w:space="0" w:color="auto"/>
              <w:right w:val="single" w:sz="4" w:space="0" w:color="auto"/>
            </w:tcBorders>
            <w:shd w:val="clear" w:color="auto" w:fill="auto"/>
            <w:noWrap/>
            <w:vAlign w:val="center"/>
          </w:tcPr>
          <w:p w14:paraId="4D6F81C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574836.2868 </w:t>
            </w:r>
          </w:p>
        </w:tc>
        <w:tc>
          <w:tcPr>
            <w:tcW w:w="0" w:type="auto"/>
            <w:tcBorders>
              <w:top w:val="nil"/>
              <w:left w:val="nil"/>
              <w:bottom w:val="single" w:sz="4" w:space="0" w:color="auto"/>
              <w:right w:val="single" w:sz="4" w:space="0" w:color="auto"/>
            </w:tcBorders>
            <w:shd w:val="clear" w:color="auto" w:fill="auto"/>
            <w:noWrap/>
            <w:vAlign w:val="center"/>
          </w:tcPr>
          <w:p w14:paraId="49D1A5C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3535051.0499 </w:t>
            </w:r>
          </w:p>
        </w:tc>
      </w:tr>
      <w:tr w:rsidR="000F4245" w14:paraId="6E3BCEAC"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473B5A4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26</w:t>
            </w:r>
          </w:p>
        </w:tc>
        <w:tc>
          <w:tcPr>
            <w:tcW w:w="0" w:type="auto"/>
            <w:tcBorders>
              <w:top w:val="nil"/>
              <w:left w:val="nil"/>
              <w:bottom w:val="single" w:sz="4" w:space="0" w:color="auto"/>
              <w:right w:val="single" w:sz="4" w:space="0" w:color="auto"/>
            </w:tcBorders>
            <w:shd w:val="clear" w:color="auto" w:fill="auto"/>
            <w:noWrap/>
            <w:vAlign w:val="center"/>
          </w:tcPr>
          <w:p w14:paraId="4B03F21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574574.3989 </w:t>
            </w:r>
          </w:p>
        </w:tc>
        <w:tc>
          <w:tcPr>
            <w:tcW w:w="0" w:type="auto"/>
            <w:tcBorders>
              <w:top w:val="nil"/>
              <w:left w:val="nil"/>
              <w:bottom w:val="single" w:sz="4" w:space="0" w:color="auto"/>
              <w:right w:val="single" w:sz="4" w:space="0" w:color="auto"/>
            </w:tcBorders>
            <w:shd w:val="clear" w:color="auto" w:fill="auto"/>
            <w:noWrap/>
            <w:vAlign w:val="center"/>
          </w:tcPr>
          <w:p w14:paraId="716A7BE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3534603.4376 </w:t>
            </w:r>
          </w:p>
        </w:tc>
        <w:tc>
          <w:tcPr>
            <w:tcW w:w="0" w:type="auto"/>
            <w:tcBorders>
              <w:top w:val="nil"/>
              <w:left w:val="nil"/>
              <w:bottom w:val="single" w:sz="4" w:space="0" w:color="auto"/>
              <w:right w:val="single" w:sz="4" w:space="0" w:color="auto"/>
            </w:tcBorders>
            <w:shd w:val="clear" w:color="auto" w:fill="auto"/>
            <w:noWrap/>
            <w:vAlign w:val="center"/>
          </w:tcPr>
          <w:p w14:paraId="1D20EF5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73</w:t>
            </w:r>
          </w:p>
        </w:tc>
        <w:tc>
          <w:tcPr>
            <w:tcW w:w="0" w:type="auto"/>
            <w:tcBorders>
              <w:top w:val="nil"/>
              <w:left w:val="nil"/>
              <w:bottom w:val="single" w:sz="4" w:space="0" w:color="auto"/>
              <w:right w:val="single" w:sz="4" w:space="0" w:color="auto"/>
            </w:tcBorders>
            <w:shd w:val="clear" w:color="auto" w:fill="auto"/>
            <w:noWrap/>
            <w:vAlign w:val="center"/>
          </w:tcPr>
          <w:p w14:paraId="138AB7F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574860.9329 </w:t>
            </w:r>
          </w:p>
        </w:tc>
        <w:tc>
          <w:tcPr>
            <w:tcW w:w="0" w:type="auto"/>
            <w:tcBorders>
              <w:top w:val="nil"/>
              <w:left w:val="nil"/>
              <w:bottom w:val="single" w:sz="4" w:space="0" w:color="auto"/>
              <w:right w:val="single" w:sz="4" w:space="0" w:color="auto"/>
            </w:tcBorders>
            <w:shd w:val="clear" w:color="auto" w:fill="auto"/>
            <w:noWrap/>
            <w:vAlign w:val="center"/>
          </w:tcPr>
          <w:p w14:paraId="4BBF828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3536478.6573 </w:t>
            </w:r>
          </w:p>
        </w:tc>
        <w:tc>
          <w:tcPr>
            <w:tcW w:w="0" w:type="auto"/>
            <w:tcBorders>
              <w:top w:val="nil"/>
              <w:left w:val="nil"/>
              <w:bottom w:val="single" w:sz="4" w:space="0" w:color="auto"/>
              <w:right w:val="single" w:sz="4" w:space="0" w:color="auto"/>
            </w:tcBorders>
            <w:shd w:val="clear" w:color="auto" w:fill="auto"/>
            <w:noWrap/>
            <w:vAlign w:val="center"/>
          </w:tcPr>
          <w:p w14:paraId="0CFE3C3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120</w:t>
            </w:r>
          </w:p>
        </w:tc>
        <w:tc>
          <w:tcPr>
            <w:tcW w:w="0" w:type="auto"/>
            <w:tcBorders>
              <w:top w:val="nil"/>
              <w:left w:val="nil"/>
              <w:bottom w:val="single" w:sz="4" w:space="0" w:color="auto"/>
              <w:right w:val="single" w:sz="4" w:space="0" w:color="auto"/>
            </w:tcBorders>
            <w:shd w:val="clear" w:color="auto" w:fill="auto"/>
            <w:noWrap/>
            <w:vAlign w:val="center"/>
          </w:tcPr>
          <w:p w14:paraId="10581FE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574815.8682</w:t>
            </w:r>
          </w:p>
        </w:tc>
        <w:tc>
          <w:tcPr>
            <w:tcW w:w="0" w:type="auto"/>
            <w:tcBorders>
              <w:top w:val="nil"/>
              <w:left w:val="nil"/>
              <w:bottom w:val="single" w:sz="4" w:space="0" w:color="auto"/>
              <w:right w:val="single" w:sz="4" w:space="0" w:color="auto"/>
            </w:tcBorders>
            <w:shd w:val="clear" w:color="auto" w:fill="auto"/>
            <w:noWrap/>
            <w:vAlign w:val="center"/>
          </w:tcPr>
          <w:p w14:paraId="1FCBF32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3535003.525</w:t>
            </w:r>
          </w:p>
        </w:tc>
      </w:tr>
      <w:tr w:rsidR="000F4245" w14:paraId="6291907C"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7747C7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27</w:t>
            </w:r>
          </w:p>
        </w:tc>
        <w:tc>
          <w:tcPr>
            <w:tcW w:w="0" w:type="auto"/>
            <w:tcBorders>
              <w:top w:val="nil"/>
              <w:left w:val="nil"/>
              <w:bottom w:val="single" w:sz="4" w:space="0" w:color="auto"/>
              <w:right w:val="single" w:sz="4" w:space="0" w:color="auto"/>
            </w:tcBorders>
            <w:shd w:val="clear" w:color="auto" w:fill="auto"/>
            <w:noWrap/>
            <w:vAlign w:val="center"/>
          </w:tcPr>
          <w:p w14:paraId="1AD7D54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574597.6881 </w:t>
            </w:r>
          </w:p>
        </w:tc>
        <w:tc>
          <w:tcPr>
            <w:tcW w:w="0" w:type="auto"/>
            <w:tcBorders>
              <w:top w:val="nil"/>
              <w:left w:val="nil"/>
              <w:bottom w:val="single" w:sz="4" w:space="0" w:color="auto"/>
              <w:right w:val="single" w:sz="4" w:space="0" w:color="auto"/>
            </w:tcBorders>
            <w:shd w:val="clear" w:color="auto" w:fill="auto"/>
            <w:noWrap/>
            <w:vAlign w:val="center"/>
          </w:tcPr>
          <w:p w14:paraId="651E85F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3534616.8167 </w:t>
            </w:r>
          </w:p>
        </w:tc>
        <w:tc>
          <w:tcPr>
            <w:tcW w:w="0" w:type="auto"/>
            <w:tcBorders>
              <w:top w:val="nil"/>
              <w:left w:val="nil"/>
              <w:bottom w:val="single" w:sz="4" w:space="0" w:color="auto"/>
              <w:right w:val="single" w:sz="4" w:space="0" w:color="auto"/>
            </w:tcBorders>
            <w:shd w:val="clear" w:color="auto" w:fill="auto"/>
            <w:noWrap/>
            <w:vAlign w:val="center"/>
          </w:tcPr>
          <w:p w14:paraId="5F057DB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74</w:t>
            </w:r>
          </w:p>
        </w:tc>
        <w:tc>
          <w:tcPr>
            <w:tcW w:w="0" w:type="auto"/>
            <w:tcBorders>
              <w:top w:val="nil"/>
              <w:left w:val="nil"/>
              <w:bottom w:val="single" w:sz="4" w:space="0" w:color="auto"/>
              <w:right w:val="single" w:sz="4" w:space="0" w:color="auto"/>
            </w:tcBorders>
            <w:shd w:val="clear" w:color="auto" w:fill="auto"/>
            <w:noWrap/>
            <w:vAlign w:val="center"/>
          </w:tcPr>
          <w:p w14:paraId="70B599E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574844.1569 </w:t>
            </w:r>
          </w:p>
        </w:tc>
        <w:tc>
          <w:tcPr>
            <w:tcW w:w="0" w:type="auto"/>
            <w:tcBorders>
              <w:top w:val="nil"/>
              <w:left w:val="nil"/>
              <w:bottom w:val="single" w:sz="4" w:space="0" w:color="auto"/>
              <w:right w:val="single" w:sz="4" w:space="0" w:color="auto"/>
            </w:tcBorders>
            <w:shd w:val="clear" w:color="auto" w:fill="auto"/>
            <w:noWrap/>
            <w:vAlign w:val="center"/>
          </w:tcPr>
          <w:p w14:paraId="01DEB98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3536546.3128 </w:t>
            </w:r>
          </w:p>
        </w:tc>
        <w:tc>
          <w:tcPr>
            <w:tcW w:w="0" w:type="auto"/>
            <w:tcBorders>
              <w:top w:val="nil"/>
              <w:left w:val="nil"/>
              <w:bottom w:val="single" w:sz="4" w:space="0" w:color="auto"/>
              <w:right w:val="single" w:sz="4" w:space="0" w:color="auto"/>
            </w:tcBorders>
            <w:shd w:val="clear" w:color="auto" w:fill="auto"/>
            <w:noWrap/>
            <w:vAlign w:val="center"/>
          </w:tcPr>
          <w:p w14:paraId="5880D5F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121</w:t>
            </w:r>
          </w:p>
        </w:tc>
        <w:tc>
          <w:tcPr>
            <w:tcW w:w="0" w:type="auto"/>
            <w:tcBorders>
              <w:top w:val="nil"/>
              <w:left w:val="nil"/>
              <w:bottom w:val="single" w:sz="4" w:space="0" w:color="auto"/>
              <w:right w:val="single" w:sz="4" w:space="0" w:color="auto"/>
            </w:tcBorders>
            <w:shd w:val="clear" w:color="auto" w:fill="auto"/>
            <w:noWrap/>
            <w:vAlign w:val="center"/>
          </w:tcPr>
          <w:p w14:paraId="619E82E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574802.238</w:t>
            </w:r>
          </w:p>
        </w:tc>
        <w:tc>
          <w:tcPr>
            <w:tcW w:w="0" w:type="auto"/>
            <w:tcBorders>
              <w:top w:val="nil"/>
              <w:left w:val="nil"/>
              <w:bottom w:val="single" w:sz="4" w:space="0" w:color="auto"/>
              <w:right w:val="single" w:sz="4" w:space="0" w:color="auto"/>
            </w:tcBorders>
            <w:shd w:val="clear" w:color="auto" w:fill="auto"/>
            <w:noWrap/>
            <w:vAlign w:val="center"/>
          </w:tcPr>
          <w:p w14:paraId="1911FFD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3534965.704</w:t>
            </w:r>
          </w:p>
        </w:tc>
      </w:tr>
      <w:tr w:rsidR="000F4245" w14:paraId="43DD2B28"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560BEA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28</w:t>
            </w:r>
          </w:p>
        </w:tc>
        <w:tc>
          <w:tcPr>
            <w:tcW w:w="0" w:type="auto"/>
            <w:tcBorders>
              <w:top w:val="nil"/>
              <w:left w:val="nil"/>
              <w:bottom w:val="single" w:sz="4" w:space="0" w:color="auto"/>
              <w:right w:val="single" w:sz="4" w:space="0" w:color="auto"/>
            </w:tcBorders>
            <w:shd w:val="clear" w:color="auto" w:fill="auto"/>
            <w:noWrap/>
            <w:vAlign w:val="center"/>
          </w:tcPr>
          <w:p w14:paraId="6B7F3C8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574612.0208 </w:t>
            </w:r>
          </w:p>
        </w:tc>
        <w:tc>
          <w:tcPr>
            <w:tcW w:w="0" w:type="auto"/>
            <w:tcBorders>
              <w:top w:val="nil"/>
              <w:left w:val="nil"/>
              <w:bottom w:val="single" w:sz="4" w:space="0" w:color="auto"/>
              <w:right w:val="single" w:sz="4" w:space="0" w:color="auto"/>
            </w:tcBorders>
            <w:shd w:val="clear" w:color="auto" w:fill="auto"/>
            <w:noWrap/>
            <w:vAlign w:val="center"/>
          </w:tcPr>
          <w:p w14:paraId="0B41C67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3534635.8885 </w:t>
            </w:r>
          </w:p>
        </w:tc>
        <w:tc>
          <w:tcPr>
            <w:tcW w:w="0" w:type="auto"/>
            <w:tcBorders>
              <w:top w:val="nil"/>
              <w:left w:val="nil"/>
              <w:bottom w:val="single" w:sz="4" w:space="0" w:color="auto"/>
              <w:right w:val="single" w:sz="4" w:space="0" w:color="auto"/>
            </w:tcBorders>
            <w:shd w:val="clear" w:color="auto" w:fill="auto"/>
            <w:noWrap/>
            <w:vAlign w:val="center"/>
          </w:tcPr>
          <w:p w14:paraId="75665D9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75</w:t>
            </w:r>
          </w:p>
        </w:tc>
        <w:tc>
          <w:tcPr>
            <w:tcW w:w="0" w:type="auto"/>
            <w:tcBorders>
              <w:top w:val="nil"/>
              <w:left w:val="nil"/>
              <w:bottom w:val="single" w:sz="4" w:space="0" w:color="auto"/>
              <w:right w:val="single" w:sz="4" w:space="0" w:color="auto"/>
            </w:tcBorders>
            <w:shd w:val="clear" w:color="auto" w:fill="auto"/>
            <w:noWrap/>
            <w:vAlign w:val="center"/>
          </w:tcPr>
          <w:p w14:paraId="7320B4A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574836.0097 </w:t>
            </w:r>
          </w:p>
        </w:tc>
        <w:tc>
          <w:tcPr>
            <w:tcW w:w="0" w:type="auto"/>
            <w:tcBorders>
              <w:top w:val="nil"/>
              <w:left w:val="nil"/>
              <w:bottom w:val="single" w:sz="4" w:space="0" w:color="auto"/>
              <w:right w:val="single" w:sz="4" w:space="0" w:color="auto"/>
            </w:tcBorders>
            <w:shd w:val="clear" w:color="auto" w:fill="auto"/>
            <w:noWrap/>
            <w:vAlign w:val="center"/>
          </w:tcPr>
          <w:p w14:paraId="48BF6C5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3536588.7247 </w:t>
            </w:r>
          </w:p>
        </w:tc>
        <w:tc>
          <w:tcPr>
            <w:tcW w:w="0" w:type="auto"/>
            <w:tcBorders>
              <w:top w:val="nil"/>
              <w:left w:val="nil"/>
              <w:bottom w:val="single" w:sz="4" w:space="0" w:color="auto"/>
              <w:right w:val="single" w:sz="4" w:space="0" w:color="auto"/>
            </w:tcBorders>
            <w:shd w:val="clear" w:color="auto" w:fill="auto"/>
            <w:noWrap/>
            <w:vAlign w:val="center"/>
          </w:tcPr>
          <w:p w14:paraId="72AD3C2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122</w:t>
            </w:r>
          </w:p>
        </w:tc>
        <w:tc>
          <w:tcPr>
            <w:tcW w:w="0" w:type="auto"/>
            <w:tcBorders>
              <w:top w:val="nil"/>
              <w:left w:val="nil"/>
              <w:bottom w:val="single" w:sz="4" w:space="0" w:color="auto"/>
              <w:right w:val="single" w:sz="4" w:space="0" w:color="auto"/>
            </w:tcBorders>
            <w:shd w:val="clear" w:color="auto" w:fill="auto"/>
            <w:noWrap/>
            <w:vAlign w:val="center"/>
          </w:tcPr>
          <w:p w14:paraId="7AEA3EA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574772.5757</w:t>
            </w:r>
          </w:p>
        </w:tc>
        <w:tc>
          <w:tcPr>
            <w:tcW w:w="0" w:type="auto"/>
            <w:tcBorders>
              <w:top w:val="nil"/>
              <w:left w:val="nil"/>
              <w:bottom w:val="single" w:sz="4" w:space="0" w:color="auto"/>
              <w:right w:val="single" w:sz="4" w:space="0" w:color="auto"/>
            </w:tcBorders>
            <w:shd w:val="clear" w:color="auto" w:fill="auto"/>
            <w:noWrap/>
            <w:vAlign w:val="center"/>
          </w:tcPr>
          <w:p w14:paraId="0772380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3534927.844</w:t>
            </w:r>
          </w:p>
        </w:tc>
      </w:tr>
      <w:tr w:rsidR="000F4245" w14:paraId="0398D55A"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16CD6E9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29</w:t>
            </w:r>
          </w:p>
        </w:tc>
        <w:tc>
          <w:tcPr>
            <w:tcW w:w="0" w:type="auto"/>
            <w:tcBorders>
              <w:top w:val="nil"/>
              <w:left w:val="nil"/>
              <w:bottom w:val="single" w:sz="4" w:space="0" w:color="auto"/>
              <w:right w:val="single" w:sz="4" w:space="0" w:color="auto"/>
            </w:tcBorders>
            <w:shd w:val="clear" w:color="auto" w:fill="auto"/>
            <w:noWrap/>
            <w:vAlign w:val="center"/>
          </w:tcPr>
          <w:p w14:paraId="6218F85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574631.4054 </w:t>
            </w:r>
          </w:p>
        </w:tc>
        <w:tc>
          <w:tcPr>
            <w:tcW w:w="0" w:type="auto"/>
            <w:tcBorders>
              <w:top w:val="nil"/>
              <w:left w:val="nil"/>
              <w:bottom w:val="single" w:sz="4" w:space="0" w:color="auto"/>
              <w:right w:val="single" w:sz="4" w:space="0" w:color="auto"/>
            </w:tcBorders>
            <w:shd w:val="clear" w:color="auto" w:fill="auto"/>
            <w:noWrap/>
            <w:vAlign w:val="center"/>
          </w:tcPr>
          <w:p w14:paraId="72FB044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3534670.7195 </w:t>
            </w:r>
          </w:p>
        </w:tc>
        <w:tc>
          <w:tcPr>
            <w:tcW w:w="0" w:type="auto"/>
            <w:tcBorders>
              <w:top w:val="nil"/>
              <w:left w:val="nil"/>
              <w:bottom w:val="single" w:sz="4" w:space="0" w:color="auto"/>
              <w:right w:val="single" w:sz="4" w:space="0" w:color="auto"/>
            </w:tcBorders>
            <w:shd w:val="clear" w:color="auto" w:fill="auto"/>
            <w:noWrap/>
            <w:vAlign w:val="center"/>
          </w:tcPr>
          <w:p w14:paraId="22DF20B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76</w:t>
            </w:r>
          </w:p>
        </w:tc>
        <w:tc>
          <w:tcPr>
            <w:tcW w:w="0" w:type="auto"/>
            <w:tcBorders>
              <w:top w:val="nil"/>
              <w:left w:val="nil"/>
              <w:bottom w:val="single" w:sz="4" w:space="0" w:color="auto"/>
              <w:right w:val="single" w:sz="4" w:space="0" w:color="auto"/>
            </w:tcBorders>
            <w:shd w:val="clear" w:color="auto" w:fill="auto"/>
            <w:noWrap/>
            <w:vAlign w:val="center"/>
          </w:tcPr>
          <w:p w14:paraId="64F78E2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574830.4977 </w:t>
            </w:r>
          </w:p>
        </w:tc>
        <w:tc>
          <w:tcPr>
            <w:tcW w:w="0" w:type="auto"/>
            <w:tcBorders>
              <w:top w:val="nil"/>
              <w:left w:val="nil"/>
              <w:bottom w:val="single" w:sz="4" w:space="0" w:color="auto"/>
              <w:right w:val="single" w:sz="4" w:space="0" w:color="auto"/>
            </w:tcBorders>
            <w:shd w:val="clear" w:color="auto" w:fill="auto"/>
            <w:noWrap/>
            <w:vAlign w:val="center"/>
          </w:tcPr>
          <w:p w14:paraId="081587C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3536636.0482 </w:t>
            </w:r>
          </w:p>
        </w:tc>
        <w:tc>
          <w:tcPr>
            <w:tcW w:w="0" w:type="auto"/>
            <w:tcBorders>
              <w:top w:val="nil"/>
              <w:left w:val="nil"/>
              <w:bottom w:val="single" w:sz="4" w:space="0" w:color="auto"/>
              <w:right w:val="single" w:sz="4" w:space="0" w:color="auto"/>
            </w:tcBorders>
            <w:shd w:val="clear" w:color="auto" w:fill="auto"/>
            <w:noWrap/>
            <w:vAlign w:val="center"/>
          </w:tcPr>
          <w:p w14:paraId="3D06785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123</w:t>
            </w:r>
          </w:p>
        </w:tc>
        <w:tc>
          <w:tcPr>
            <w:tcW w:w="0" w:type="auto"/>
            <w:tcBorders>
              <w:top w:val="nil"/>
              <w:left w:val="nil"/>
              <w:bottom w:val="single" w:sz="4" w:space="0" w:color="auto"/>
              <w:right w:val="single" w:sz="4" w:space="0" w:color="auto"/>
            </w:tcBorders>
            <w:shd w:val="clear" w:color="auto" w:fill="auto"/>
            <w:noWrap/>
            <w:vAlign w:val="center"/>
          </w:tcPr>
          <w:p w14:paraId="3C43916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574730.7477</w:t>
            </w:r>
          </w:p>
        </w:tc>
        <w:tc>
          <w:tcPr>
            <w:tcW w:w="0" w:type="auto"/>
            <w:tcBorders>
              <w:top w:val="nil"/>
              <w:left w:val="nil"/>
              <w:bottom w:val="single" w:sz="4" w:space="0" w:color="auto"/>
              <w:right w:val="single" w:sz="4" w:space="0" w:color="auto"/>
            </w:tcBorders>
            <w:shd w:val="clear" w:color="auto" w:fill="auto"/>
            <w:noWrap/>
            <w:vAlign w:val="center"/>
          </w:tcPr>
          <w:p w14:paraId="072DD03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3534882.512</w:t>
            </w:r>
          </w:p>
        </w:tc>
      </w:tr>
      <w:tr w:rsidR="000F4245" w14:paraId="207755F7"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193D803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30</w:t>
            </w:r>
          </w:p>
        </w:tc>
        <w:tc>
          <w:tcPr>
            <w:tcW w:w="0" w:type="auto"/>
            <w:tcBorders>
              <w:top w:val="nil"/>
              <w:left w:val="nil"/>
              <w:bottom w:val="single" w:sz="4" w:space="0" w:color="auto"/>
              <w:right w:val="single" w:sz="4" w:space="0" w:color="auto"/>
            </w:tcBorders>
            <w:shd w:val="clear" w:color="auto" w:fill="auto"/>
            <w:noWrap/>
            <w:vAlign w:val="center"/>
          </w:tcPr>
          <w:p w14:paraId="676D73E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574648.4715 </w:t>
            </w:r>
          </w:p>
        </w:tc>
        <w:tc>
          <w:tcPr>
            <w:tcW w:w="0" w:type="auto"/>
            <w:tcBorders>
              <w:top w:val="nil"/>
              <w:left w:val="nil"/>
              <w:bottom w:val="single" w:sz="4" w:space="0" w:color="auto"/>
              <w:right w:val="single" w:sz="4" w:space="0" w:color="auto"/>
            </w:tcBorders>
            <w:shd w:val="clear" w:color="auto" w:fill="auto"/>
            <w:noWrap/>
            <w:vAlign w:val="center"/>
          </w:tcPr>
          <w:p w14:paraId="6D03892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3534684.0930 </w:t>
            </w:r>
          </w:p>
        </w:tc>
        <w:tc>
          <w:tcPr>
            <w:tcW w:w="0" w:type="auto"/>
            <w:tcBorders>
              <w:top w:val="nil"/>
              <w:left w:val="nil"/>
              <w:bottom w:val="single" w:sz="4" w:space="0" w:color="auto"/>
              <w:right w:val="single" w:sz="4" w:space="0" w:color="auto"/>
            </w:tcBorders>
            <w:shd w:val="clear" w:color="auto" w:fill="auto"/>
            <w:noWrap/>
            <w:vAlign w:val="center"/>
          </w:tcPr>
          <w:p w14:paraId="3BB0A3A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77</w:t>
            </w:r>
          </w:p>
        </w:tc>
        <w:tc>
          <w:tcPr>
            <w:tcW w:w="0" w:type="auto"/>
            <w:tcBorders>
              <w:top w:val="nil"/>
              <w:left w:val="nil"/>
              <w:bottom w:val="single" w:sz="4" w:space="0" w:color="auto"/>
              <w:right w:val="single" w:sz="4" w:space="0" w:color="auto"/>
            </w:tcBorders>
            <w:shd w:val="clear" w:color="auto" w:fill="auto"/>
            <w:noWrap/>
            <w:vAlign w:val="center"/>
          </w:tcPr>
          <w:p w14:paraId="0282666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574829.9611 </w:t>
            </w:r>
          </w:p>
        </w:tc>
        <w:tc>
          <w:tcPr>
            <w:tcW w:w="0" w:type="auto"/>
            <w:tcBorders>
              <w:top w:val="nil"/>
              <w:left w:val="nil"/>
              <w:bottom w:val="single" w:sz="4" w:space="0" w:color="auto"/>
              <w:right w:val="single" w:sz="4" w:space="0" w:color="auto"/>
            </w:tcBorders>
            <w:shd w:val="clear" w:color="auto" w:fill="auto"/>
            <w:noWrap/>
            <w:vAlign w:val="center"/>
          </w:tcPr>
          <w:p w14:paraId="5F9E59A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3536673.9417 </w:t>
            </w:r>
          </w:p>
        </w:tc>
        <w:tc>
          <w:tcPr>
            <w:tcW w:w="0" w:type="auto"/>
            <w:tcBorders>
              <w:top w:val="nil"/>
              <w:left w:val="nil"/>
              <w:bottom w:val="single" w:sz="4" w:space="0" w:color="auto"/>
              <w:right w:val="single" w:sz="4" w:space="0" w:color="auto"/>
            </w:tcBorders>
            <w:shd w:val="clear" w:color="auto" w:fill="auto"/>
            <w:noWrap/>
            <w:vAlign w:val="center"/>
          </w:tcPr>
          <w:p w14:paraId="58E1266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124</w:t>
            </w:r>
          </w:p>
        </w:tc>
        <w:tc>
          <w:tcPr>
            <w:tcW w:w="0" w:type="auto"/>
            <w:tcBorders>
              <w:top w:val="nil"/>
              <w:left w:val="nil"/>
              <w:bottom w:val="single" w:sz="4" w:space="0" w:color="auto"/>
              <w:right w:val="single" w:sz="4" w:space="0" w:color="auto"/>
            </w:tcBorders>
            <w:shd w:val="clear" w:color="auto" w:fill="auto"/>
            <w:noWrap/>
            <w:vAlign w:val="center"/>
          </w:tcPr>
          <w:p w14:paraId="508BB8C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574679.9052</w:t>
            </w:r>
          </w:p>
        </w:tc>
        <w:tc>
          <w:tcPr>
            <w:tcW w:w="0" w:type="auto"/>
            <w:tcBorders>
              <w:top w:val="nil"/>
              <w:left w:val="nil"/>
              <w:bottom w:val="single" w:sz="4" w:space="0" w:color="auto"/>
              <w:right w:val="single" w:sz="4" w:space="0" w:color="auto"/>
            </w:tcBorders>
            <w:shd w:val="clear" w:color="auto" w:fill="auto"/>
            <w:noWrap/>
            <w:vAlign w:val="center"/>
          </w:tcPr>
          <w:p w14:paraId="1B3D79D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3534837.911</w:t>
            </w:r>
          </w:p>
        </w:tc>
      </w:tr>
      <w:tr w:rsidR="000F4245" w14:paraId="0A62A197"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1D29B50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31</w:t>
            </w:r>
          </w:p>
        </w:tc>
        <w:tc>
          <w:tcPr>
            <w:tcW w:w="0" w:type="auto"/>
            <w:tcBorders>
              <w:top w:val="nil"/>
              <w:left w:val="nil"/>
              <w:bottom w:val="single" w:sz="4" w:space="0" w:color="auto"/>
              <w:right w:val="single" w:sz="4" w:space="0" w:color="auto"/>
            </w:tcBorders>
            <w:shd w:val="clear" w:color="auto" w:fill="auto"/>
            <w:noWrap/>
            <w:vAlign w:val="center"/>
          </w:tcPr>
          <w:p w14:paraId="6413A92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574670.3944 </w:t>
            </w:r>
          </w:p>
        </w:tc>
        <w:tc>
          <w:tcPr>
            <w:tcW w:w="0" w:type="auto"/>
            <w:tcBorders>
              <w:top w:val="nil"/>
              <w:left w:val="nil"/>
              <w:bottom w:val="single" w:sz="4" w:space="0" w:color="auto"/>
              <w:right w:val="single" w:sz="4" w:space="0" w:color="auto"/>
            </w:tcBorders>
            <w:shd w:val="clear" w:color="auto" w:fill="auto"/>
            <w:noWrap/>
            <w:vAlign w:val="center"/>
          </w:tcPr>
          <w:p w14:paraId="614C6F6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3534694.1105 </w:t>
            </w:r>
          </w:p>
        </w:tc>
        <w:tc>
          <w:tcPr>
            <w:tcW w:w="0" w:type="auto"/>
            <w:tcBorders>
              <w:top w:val="nil"/>
              <w:left w:val="nil"/>
              <w:bottom w:val="single" w:sz="4" w:space="0" w:color="auto"/>
              <w:right w:val="single" w:sz="4" w:space="0" w:color="auto"/>
            </w:tcBorders>
            <w:shd w:val="clear" w:color="auto" w:fill="auto"/>
            <w:noWrap/>
            <w:vAlign w:val="center"/>
          </w:tcPr>
          <w:p w14:paraId="4C5A3AB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78</w:t>
            </w:r>
          </w:p>
        </w:tc>
        <w:tc>
          <w:tcPr>
            <w:tcW w:w="0" w:type="auto"/>
            <w:tcBorders>
              <w:top w:val="nil"/>
              <w:left w:val="nil"/>
              <w:bottom w:val="single" w:sz="4" w:space="0" w:color="auto"/>
              <w:right w:val="single" w:sz="4" w:space="0" w:color="auto"/>
            </w:tcBorders>
            <w:shd w:val="clear" w:color="auto" w:fill="auto"/>
            <w:noWrap/>
            <w:vAlign w:val="center"/>
          </w:tcPr>
          <w:p w14:paraId="3C8ACA0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574816.6455 </w:t>
            </w:r>
          </w:p>
        </w:tc>
        <w:tc>
          <w:tcPr>
            <w:tcW w:w="0" w:type="auto"/>
            <w:tcBorders>
              <w:top w:val="nil"/>
              <w:left w:val="nil"/>
              <w:bottom w:val="single" w:sz="4" w:space="0" w:color="auto"/>
              <w:right w:val="single" w:sz="4" w:space="0" w:color="auto"/>
            </w:tcBorders>
            <w:shd w:val="clear" w:color="auto" w:fill="auto"/>
            <w:noWrap/>
            <w:vAlign w:val="center"/>
          </w:tcPr>
          <w:p w14:paraId="3375690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3536701.2633 </w:t>
            </w:r>
          </w:p>
        </w:tc>
        <w:tc>
          <w:tcPr>
            <w:tcW w:w="0" w:type="auto"/>
            <w:tcBorders>
              <w:top w:val="nil"/>
              <w:left w:val="nil"/>
              <w:bottom w:val="single" w:sz="4" w:space="0" w:color="auto"/>
              <w:right w:val="single" w:sz="4" w:space="0" w:color="auto"/>
            </w:tcBorders>
            <w:shd w:val="clear" w:color="auto" w:fill="auto"/>
            <w:noWrap/>
            <w:vAlign w:val="center"/>
          </w:tcPr>
          <w:p w14:paraId="3A4BF0E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125</w:t>
            </w:r>
          </w:p>
        </w:tc>
        <w:tc>
          <w:tcPr>
            <w:tcW w:w="0" w:type="auto"/>
            <w:tcBorders>
              <w:top w:val="nil"/>
              <w:left w:val="nil"/>
              <w:bottom w:val="single" w:sz="4" w:space="0" w:color="auto"/>
              <w:right w:val="single" w:sz="4" w:space="0" w:color="auto"/>
            </w:tcBorders>
            <w:shd w:val="clear" w:color="auto" w:fill="auto"/>
            <w:noWrap/>
            <w:vAlign w:val="center"/>
          </w:tcPr>
          <w:p w14:paraId="0E65142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574606.2479</w:t>
            </w:r>
          </w:p>
        </w:tc>
        <w:tc>
          <w:tcPr>
            <w:tcW w:w="0" w:type="auto"/>
            <w:tcBorders>
              <w:top w:val="nil"/>
              <w:left w:val="nil"/>
              <w:bottom w:val="single" w:sz="4" w:space="0" w:color="auto"/>
              <w:right w:val="single" w:sz="4" w:space="0" w:color="auto"/>
            </w:tcBorders>
            <w:shd w:val="clear" w:color="auto" w:fill="auto"/>
            <w:noWrap/>
            <w:vAlign w:val="center"/>
          </w:tcPr>
          <w:p w14:paraId="56C2CDE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3534786.343</w:t>
            </w:r>
          </w:p>
        </w:tc>
      </w:tr>
      <w:tr w:rsidR="000F4245" w14:paraId="6149F9CE"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4DDE2F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32</w:t>
            </w:r>
          </w:p>
        </w:tc>
        <w:tc>
          <w:tcPr>
            <w:tcW w:w="0" w:type="auto"/>
            <w:tcBorders>
              <w:top w:val="nil"/>
              <w:left w:val="nil"/>
              <w:bottom w:val="single" w:sz="4" w:space="0" w:color="auto"/>
              <w:right w:val="single" w:sz="4" w:space="0" w:color="auto"/>
            </w:tcBorders>
            <w:shd w:val="clear" w:color="auto" w:fill="auto"/>
            <w:noWrap/>
            <w:vAlign w:val="center"/>
          </w:tcPr>
          <w:p w14:paraId="4F57FD2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574697.1168 </w:t>
            </w:r>
          </w:p>
        </w:tc>
        <w:tc>
          <w:tcPr>
            <w:tcW w:w="0" w:type="auto"/>
            <w:tcBorders>
              <w:top w:val="nil"/>
              <w:left w:val="nil"/>
              <w:bottom w:val="single" w:sz="4" w:space="0" w:color="auto"/>
              <w:right w:val="single" w:sz="4" w:space="0" w:color="auto"/>
            </w:tcBorders>
            <w:shd w:val="clear" w:color="auto" w:fill="auto"/>
            <w:noWrap/>
            <w:vAlign w:val="center"/>
          </w:tcPr>
          <w:p w14:paraId="7D97DDE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3534709.7594 </w:t>
            </w:r>
          </w:p>
        </w:tc>
        <w:tc>
          <w:tcPr>
            <w:tcW w:w="0" w:type="auto"/>
            <w:tcBorders>
              <w:top w:val="nil"/>
              <w:left w:val="nil"/>
              <w:bottom w:val="single" w:sz="4" w:space="0" w:color="auto"/>
              <w:right w:val="single" w:sz="4" w:space="0" w:color="auto"/>
            </w:tcBorders>
            <w:shd w:val="clear" w:color="auto" w:fill="auto"/>
            <w:noWrap/>
            <w:vAlign w:val="center"/>
          </w:tcPr>
          <w:p w14:paraId="462959E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79</w:t>
            </w:r>
          </w:p>
        </w:tc>
        <w:tc>
          <w:tcPr>
            <w:tcW w:w="0" w:type="auto"/>
            <w:tcBorders>
              <w:top w:val="nil"/>
              <w:left w:val="nil"/>
              <w:bottom w:val="single" w:sz="4" w:space="0" w:color="auto"/>
              <w:right w:val="single" w:sz="4" w:space="0" w:color="auto"/>
            </w:tcBorders>
            <w:shd w:val="clear" w:color="auto" w:fill="auto"/>
            <w:noWrap/>
            <w:vAlign w:val="center"/>
          </w:tcPr>
          <w:p w14:paraId="3B6B1BE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574798.4597 </w:t>
            </w:r>
          </w:p>
        </w:tc>
        <w:tc>
          <w:tcPr>
            <w:tcW w:w="0" w:type="auto"/>
            <w:tcBorders>
              <w:top w:val="nil"/>
              <w:left w:val="nil"/>
              <w:bottom w:val="single" w:sz="4" w:space="0" w:color="auto"/>
              <w:right w:val="single" w:sz="4" w:space="0" w:color="auto"/>
            </w:tcBorders>
            <w:shd w:val="clear" w:color="auto" w:fill="auto"/>
            <w:noWrap/>
            <w:vAlign w:val="center"/>
          </w:tcPr>
          <w:p w14:paraId="1719779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3536724.6133 </w:t>
            </w:r>
          </w:p>
        </w:tc>
        <w:tc>
          <w:tcPr>
            <w:tcW w:w="0" w:type="auto"/>
            <w:tcBorders>
              <w:top w:val="nil"/>
              <w:left w:val="nil"/>
              <w:bottom w:val="single" w:sz="4" w:space="0" w:color="auto"/>
              <w:right w:val="single" w:sz="4" w:space="0" w:color="auto"/>
            </w:tcBorders>
            <w:shd w:val="clear" w:color="auto" w:fill="auto"/>
            <w:noWrap/>
            <w:vAlign w:val="center"/>
          </w:tcPr>
          <w:p w14:paraId="470D57B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126</w:t>
            </w:r>
          </w:p>
        </w:tc>
        <w:tc>
          <w:tcPr>
            <w:tcW w:w="0" w:type="auto"/>
            <w:tcBorders>
              <w:top w:val="nil"/>
              <w:left w:val="nil"/>
              <w:bottom w:val="single" w:sz="4" w:space="0" w:color="auto"/>
              <w:right w:val="single" w:sz="4" w:space="0" w:color="auto"/>
            </w:tcBorders>
            <w:shd w:val="clear" w:color="auto" w:fill="auto"/>
            <w:noWrap/>
            <w:vAlign w:val="center"/>
          </w:tcPr>
          <w:p w14:paraId="65EBA18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574482.7641</w:t>
            </w:r>
          </w:p>
        </w:tc>
        <w:tc>
          <w:tcPr>
            <w:tcW w:w="0" w:type="auto"/>
            <w:tcBorders>
              <w:top w:val="nil"/>
              <w:left w:val="nil"/>
              <w:bottom w:val="single" w:sz="4" w:space="0" w:color="auto"/>
              <w:right w:val="single" w:sz="4" w:space="0" w:color="auto"/>
            </w:tcBorders>
            <w:shd w:val="clear" w:color="auto" w:fill="auto"/>
            <w:noWrap/>
            <w:vAlign w:val="center"/>
          </w:tcPr>
          <w:p w14:paraId="1B9FECB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3534713.707</w:t>
            </w:r>
          </w:p>
        </w:tc>
      </w:tr>
      <w:tr w:rsidR="000F4245" w14:paraId="56FA77C1"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E014A4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33</w:t>
            </w:r>
          </w:p>
        </w:tc>
        <w:tc>
          <w:tcPr>
            <w:tcW w:w="0" w:type="auto"/>
            <w:tcBorders>
              <w:top w:val="nil"/>
              <w:left w:val="nil"/>
              <w:bottom w:val="single" w:sz="4" w:space="0" w:color="auto"/>
              <w:right w:val="single" w:sz="4" w:space="0" w:color="auto"/>
            </w:tcBorders>
            <w:shd w:val="clear" w:color="auto" w:fill="auto"/>
            <w:noWrap/>
            <w:vAlign w:val="center"/>
          </w:tcPr>
          <w:p w14:paraId="428C261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574720.4191 </w:t>
            </w:r>
          </w:p>
        </w:tc>
        <w:tc>
          <w:tcPr>
            <w:tcW w:w="0" w:type="auto"/>
            <w:tcBorders>
              <w:top w:val="nil"/>
              <w:left w:val="nil"/>
              <w:bottom w:val="single" w:sz="4" w:space="0" w:color="auto"/>
              <w:right w:val="single" w:sz="4" w:space="0" w:color="auto"/>
            </w:tcBorders>
            <w:shd w:val="clear" w:color="auto" w:fill="auto"/>
            <w:noWrap/>
            <w:vAlign w:val="center"/>
          </w:tcPr>
          <w:p w14:paraId="159F24F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3534728.1300 </w:t>
            </w:r>
          </w:p>
        </w:tc>
        <w:tc>
          <w:tcPr>
            <w:tcW w:w="0" w:type="auto"/>
            <w:tcBorders>
              <w:top w:val="nil"/>
              <w:left w:val="nil"/>
              <w:bottom w:val="single" w:sz="4" w:space="0" w:color="auto"/>
              <w:right w:val="single" w:sz="4" w:space="0" w:color="auto"/>
            </w:tcBorders>
            <w:shd w:val="clear" w:color="auto" w:fill="auto"/>
            <w:noWrap/>
            <w:vAlign w:val="center"/>
          </w:tcPr>
          <w:p w14:paraId="1558F57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80</w:t>
            </w:r>
          </w:p>
        </w:tc>
        <w:tc>
          <w:tcPr>
            <w:tcW w:w="0" w:type="auto"/>
            <w:tcBorders>
              <w:top w:val="nil"/>
              <w:left w:val="nil"/>
              <w:bottom w:val="single" w:sz="4" w:space="0" w:color="auto"/>
              <w:right w:val="single" w:sz="4" w:space="0" w:color="auto"/>
            </w:tcBorders>
            <w:shd w:val="clear" w:color="auto" w:fill="auto"/>
            <w:noWrap/>
            <w:vAlign w:val="center"/>
          </w:tcPr>
          <w:p w14:paraId="10CC92E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574760.5234 </w:t>
            </w:r>
          </w:p>
        </w:tc>
        <w:tc>
          <w:tcPr>
            <w:tcW w:w="0" w:type="auto"/>
            <w:tcBorders>
              <w:top w:val="nil"/>
              <w:left w:val="nil"/>
              <w:bottom w:val="single" w:sz="4" w:space="0" w:color="auto"/>
              <w:right w:val="single" w:sz="4" w:space="0" w:color="auto"/>
            </w:tcBorders>
            <w:shd w:val="clear" w:color="auto" w:fill="auto"/>
            <w:noWrap/>
            <w:vAlign w:val="center"/>
          </w:tcPr>
          <w:p w14:paraId="132C206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3536777.6060 </w:t>
            </w:r>
          </w:p>
        </w:tc>
        <w:tc>
          <w:tcPr>
            <w:tcW w:w="0" w:type="auto"/>
            <w:tcBorders>
              <w:top w:val="nil"/>
              <w:left w:val="nil"/>
              <w:bottom w:val="single" w:sz="4" w:space="0" w:color="auto"/>
              <w:right w:val="single" w:sz="4" w:space="0" w:color="auto"/>
            </w:tcBorders>
            <w:shd w:val="clear" w:color="auto" w:fill="auto"/>
            <w:noWrap/>
            <w:vAlign w:val="center"/>
          </w:tcPr>
          <w:p w14:paraId="1EE4C92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127</w:t>
            </w:r>
          </w:p>
        </w:tc>
        <w:tc>
          <w:tcPr>
            <w:tcW w:w="0" w:type="auto"/>
            <w:tcBorders>
              <w:top w:val="nil"/>
              <w:left w:val="nil"/>
              <w:bottom w:val="single" w:sz="4" w:space="0" w:color="auto"/>
              <w:right w:val="single" w:sz="4" w:space="0" w:color="auto"/>
            </w:tcBorders>
            <w:shd w:val="clear" w:color="auto" w:fill="auto"/>
            <w:noWrap/>
            <w:vAlign w:val="center"/>
          </w:tcPr>
          <w:p w14:paraId="4A05583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574404.283</w:t>
            </w:r>
          </w:p>
        </w:tc>
        <w:tc>
          <w:tcPr>
            <w:tcW w:w="0" w:type="auto"/>
            <w:tcBorders>
              <w:top w:val="nil"/>
              <w:left w:val="nil"/>
              <w:bottom w:val="single" w:sz="4" w:space="0" w:color="auto"/>
              <w:right w:val="single" w:sz="4" w:space="0" w:color="auto"/>
            </w:tcBorders>
            <w:shd w:val="clear" w:color="auto" w:fill="auto"/>
            <w:noWrap/>
            <w:vAlign w:val="center"/>
          </w:tcPr>
          <w:p w14:paraId="4A165CF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3534694.598</w:t>
            </w:r>
          </w:p>
        </w:tc>
      </w:tr>
      <w:tr w:rsidR="000F4245" w14:paraId="46553F7D"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1D10E2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34</w:t>
            </w:r>
          </w:p>
        </w:tc>
        <w:tc>
          <w:tcPr>
            <w:tcW w:w="0" w:type="auto"/>
            <w:tcBorders>
              <w:top w:val="nil"/>
              <w:left w:val="nil"/>
              <w:bottom w:val="single" w:sz="4" w:space="0" w:color="auto"/>
              <w:right w:val="single" w:sz="4" w:space="0" w:color="auto"/>
            </w:tcBorders>
            <w:shd w:val="clear" w:color="auto" w:fill="auto"/>
            <w:noWrap/>
            <w:vAlign w:val="center"/>
          </w:tcPr>
          <w:p w14:paraId="2C184B8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574734.1045 </w:t>
            </w:r>
          </w:p>
        </w:tc>
        <w:tc>
          <w:tcPr>
            <w:tcW w:w="0" w:type="auto"/>
            <w:tcBorders>
              <w:top w:val="nil"/>
              <w:left w:val="nil"/>
              <w:bottom w:val="single" w:sz="4" w:space="0" w:color="auto"/>
              <w:right w:val="single" w:sz="4" w:space="0" w:color="auto"/>
            </w:tcBorders>
            <w:shd w:val="clear" w:color="auto" w:fill="auto"/>
            <w:noWrap/>
            <w:vAlign w:val="center"/>
          </w:tcPr>
          <w:p w14:paraId="3B173D3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3534744.4662 </w:t>
            </w:r>
          </w:p>
        </w:tc>
        <w:tc>
          <w:tcPr>
            <w:tcW w:w="0" w:type="auto"/>
            <w:tcBorders>
              <w:top w:val="nil"/>
              <w:left w:val="nil"/>
              <w:bottom w:val="single" w:sz="4" w:space="0" w:color="auto"/>
              <w:right w:val="single" w:sz="4" w:space="0" w:color="auto"/>
            </w:tcBorders>
            <w:shd w:val="clear" w:color="auto" w:fill="auto"/>
            <w:noWrap/>
            <w:vAlign w:val="center"/>
          </w:tcPr>
          <w:p w14:paraId="0594040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81</w:t>
            </w:r>
          </w:p>
        </w:tc>
        <w:tc>
          <w:tcPr>
            <w:tcW w:w="0" w:type="auto"/>
            <w:tcBorders>
              <w:top w:val="nil"/>
              <w:left w:val="nil"/>
              <w:bottom w:val="single" w:sz="4" w:space="0" w:color="auto"/>
              <w:right w:val="single" w:sz="4" w:space="0" w:color="auto"/>
            </w:tcBorders>
            <w:shd w:val="clear" w:color="auto" w:fill="auto"/>
            <w:noWrap/>
            <w:vAlign w:val="center"/>
          </w:tcPr>
          <w:p w14:paraId="1A6C52D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574723.5986 </w:t>
            </w:r>
          </w:p>
        </w:tc>
        <w:tc>
          <w:tcPr>
            <w:tcW w:w="0" w:type="auto"/>
            <w:tcBorders>
              <w:top w:val="nil"/>
              <w:left w:val="nil"/>
              <w:bottom w:val="single" w:sz="4" w:space="0" w:color="auto"/>
              <w:right w:val="single" w:sz="4" w:space="0" w:color="auto"/>
            </w:tcBorders>
            <w:shd w:val="clear" w:color="auto" w:fill="auto"/>
            <w:noWrap/>
            <w:vAlign w:val="center"/>
          </w:tcPr>
          <w:p w14:paraId="48B3066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3536816.9261 </w:t>
            </w:r>
          </w:p>
        </w:tc>
        <w:tc>
          <w:tcPr>
            <w:tcW w:w="0" w:type="auto"/>
            <w:tcBorders>
              <w:top w:val="nil"/>
              <w:left w:val="nil"/>
              <w:bottom w:val="single" w:sz="4" w:space="0" w:color="auto"/>
              <w:right w:val="single" w:sz="4" w:space="0" w:color="auto"/>
            </w:tcBorders>
            <w:shd w:val="clear" w:color="auto" w:fill="auto"/>
            <w:noWrap/>
            <w:vAlign w:val="center"/>
          </w:tcPr>
          <w:p w14:paraId="170A7B4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128</w:t>
            </w:r>
          </w:p>
        </w:tc>
        <w:tc>
          <w:tcPr>
            <w:tcW w:w="0" w:type="auto"/>
            <w:tcBorders>
              <w:top w:val="nil"/>
              <w:left w:val="nil"/>
              <w:bottom w:val="single" w:sz="4" w:space="0" w:color="auto"/>
              <w:right w:val="single" w:sz="4" w:space="0" w:color="auto"/>
            </w:tcBorders>
            <w:shd w:val="clear" w:color="auto" w:fill="auto"/>
            <w:noWrap/>
            <w:vAlign w:val="center"/>
          </w:tcPr>
          <w:p w14:paraId="08276FE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574309.0027</w:t>
            </w:r>
          </w:p>
        </w:tc>
        <w:tc>
          <w:tcPr>
            <w:tcW w:w="0" w:type="auto"/>
            <w:tcBorders>
              <w:top w:val="nil"/>
              <w:left w:val="nil"/>
              <w:bottom w:val="single" w:sz="4" w:space="0" w:color="auto"/>
              <w:right w:val="single" w:sz="4" w:space="0" w:color="auto"/>
            </w:tcBorders>
            <w:shd w:val="clear" w:color="auto" w:fill="auto"/>
            <w:noWrap/>
            <w:vAlign w:val="center"/>
          </w:tcPr>
          <w:p w14:paraId="6BFC3A4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3534707.026</w:t>
            </w:r>
          </w:p>
        </w:tc>
      </w:tr>
      <w:tr w:rsidR="000F4245" w14:paraId="2997FE8A"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4F717C2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w:t>
            </w:r>
          </w:p>
        </w:tc>
        <w:tc>
          <w:tcPr>
            <w:tcW w:w="0" w:type="auto"/>
            <w:tcBorders>
              <w:top w:val="nil"/>
              <w:left w:val="nil"/>
              <w:bottom w:val="single" w:sz="4" w:space="0" w:color="auto"/>
              <w:right w:val="single" w:sz="4" w:space="0" w:color="auto"/>
            </w:tcBorders>
            <w:shd w:val="clear" w:color="auto" w:fill="auto"/>
            <w:noWrap/>
            <w:vAlign w:val="center"/>
          </w:tcPr>
          <w:p w14:paraId="4FB47A3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574762.9807 </w:t>
            </w:r>
          </w:p>
        </w:tc>
        <w:tc>
          <w:tcPr>
            <w:tcW w:w="0" w:type="auto"/>
            <w:tcBorders>
              <w:top w:val="nil"/>
              <w:left w:val="nil"/>
              <w:bottom w:val="single" w:sz="4" w:space="0" w:color="auto"/>
              <w:right w:val="single" w:sz="4" w:space="0" w:color="auto"/>
            </w:tcBorders>
            <w:shd w:val="clear" w:color="auto" w:fill="auto"/>
            <w:noWrap/>
            <w:vAlign w:val="center"/>
          </w:tcPr>
          <w:p w14:paraId="59C0B97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3534776.8111 </w:t>
            </w:r>
          </w:p>
        </w:tc>
        <w:tc>
          <w:tcPr>
            <w:tcW w:w="0" w:type="auto"/>
            <w:tcBorders>
              <w:top w:val="nil"/>
              <w:left w:val="nil"/>
              <w:bottom w:val="single" w:sz="4" w:space="0" w:color="auto"/>
              <w:right w:val="single" w:sz="4" w:space="0" w:color="auto"/>
            </w:tcBorders>
            <w:shd w:val="clear" w:color="auto" w:fill="auto"/>
            <w:noWrap/>
            <w:vAlign w:val="center"/>
          </w:tcPr>
          <w:p w14:paraId="5196DF6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82</w:t>
            </w:r>
          </w:p>
        </w:tc>
        <w:tc>
          <w:tcPr>
            <w:tcW w:w="0" w:type="auto"/>
            <w:tcBorders>
              <w:top w:val="nil"/>
              <w:left w:val="nil"/>
              <w:bottom w:val="single" w:sz="4" w:space="0" w:color="auto"/>
              <w:right w:val="single" w:sz="4" w:space="0" w:color="auto"/>
            </w:tcBorders>
            <w:shd w:val="clear" w:color="auto" w:fill="auto"/>
            <w:noWrap/>
            <w:vAlign w:val="center"/>
          </w:tcPr>
          <w:p w14:paraId="2404FA2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574693.5891 </w:t>
            </w:r>
          </w:p>
        </w:tc>
        <w:tc>
          <w:tcPr>
            <w:tcW w:w="0" w:type="auto"/>
            <w:tcBorders>
              <w:top w:val="nil"/>
              <w:left w:val="nil"/>
              <w:bottom w:val="single" w:sz="4" w:space="0" w:color="auto"/>
              <w:right w:val="single" w:sz="4" w:space="0" w:color="auto"/>
            </w:tcBorders>
            <w:shd w:val="clear" w:color="auto" w:fill="auto"/>
            <w:noWrap/>
            <w:vAlign w:val="center"/>
          </w:tcPr>
          <w:p w14:paraId="6DFCDF6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3536845.3649 </w:t>
            </w:r>
          </w:p>
        </w:tc>
        <w:tc>
          <w:tcPr>
            <w:tcW w:w="0" w:type="auto"/>
            <w:tcBorders>
              <w:top w:val="nil"/>
              <w:left w:val="nil"/>
              <w:bottom w:val="single" w:sz="4" w:space="0" w:color="auto"/>
              <w:right w:val="single" w:sz="4" w:space="0" w:color="auto"/>
            </w:tcBorders>
            <w:shd w:val="clear" w:color="auto" w:fill="auto"/>
            <w:noWrap/>
            <w:vAlign w:val="center"/>
          </w:tcPr>
          <w:p w14:paraId="1912CE8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129</w:t>
            </w:r>
          </w:p>
        </w:tc>
        <w:tc>
          <w:tcPr>
            <w:tcW w:w="0" w:type="auto"/>
            <w:tcBorders>
              <w:top w:val="nil"/>
              <w:left w:val="nil"/>
              <w:bottom w:val="single" w:sz="4" w:space="0" w:color="auto"/>
              <w:right w:val="single" w:sz="4" w:space="0" w:color="auto"/>
            </w:tcBorders>
            <w:shd w:val="clear" w:color="auto" w:fill="auto"/>
            <w:noWrap/>
            <w:vAlign w:val="center"/>
          </w:tcPr>
          <w:p w14:paraId="0189EAB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574236.5472</w:t>
            </w:r>
          </w:p>
        </w:tc>
        <w:tc>
          <w:tcPr>
            <w:tcW w:w="0" w:type="auto"/>
            <w:tcBorders>
              <w:top w:val="nil"/>
              <w:left w:val="nil"/>
              <w:bottom w:val="single" w:sz="4" w:space="0" w:color="auto"/>
              <w:right w:val="single" w:sz="4" w:space="0" w:color="auto"/>
            </w:tcBorders>
            <w:shd w:val="clear" w:color="auto" w:fill="auto"/>
            <w:noWrap/>
            <w:vAlign w:val="center"/>
          </w:tcPr>
          <w:p w14:paraId="22FEF20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3534718.275</w:t>
            </w:r>
          </w:p>
        </w:tc>
      </w:tr>
      <w:tr w:rsidR="000F4245" w14:paraId="4848C61F"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470CCD1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36</w:t>
            </w:r>
          </w:p>
        </w:tc>
        <w:tc>
          <w:tcPr>
            <w:tcW w:w="0" w:type="auto"/>
            <w:tcBorders>
              <w:top w:val="nil"/>
              <w:left w:val="nil"/>
              <w:bottom w:val="single" w:sz="4" w:space="0" w:color="auto"/>
              <w:right w:val="single" w:sz="4" w:space="0" w:color="auto"/>
            </w:tcBorders>
            <w:shd w:val="clear" w:color="auto" w:fill="auto"/>
            <w:noWrap/>
            <w:vAlign w:val="center"/>
          </w:tcPr>
          <w:p w14:paraId="51258C9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574784.0637 </w:t>
            </w:r>
          </w:p>
        </w:tc>
        <w:tc>
          <w:tcPr>
            <w:tcW w:w="0" w:type="auto"/>
            <w:tcBorders>
              <w:top w:val="nil"/>
              <w:left w:val="nil"/>
              <w:bottom w:val="single" w:sz="4" w:space="0" w:color="auto"/>
              <w:right w:val="single" w:sz="4" w:space="0" w:color="auto"/>
            </w:tcBorders>
            <w:shd w:val="clear" w:color="auto" w:fill="auto"/>
            <w:noWrap/>
            <w:vAlign w:val="center"/>
          </w:tcPr>
          <w:p w14:paraId="289058A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3534799.6201 </w:t>
            </w:r>
          </w:p>
        </w:tc>
        <w:tc>
          <w:tcPr>
            <w:tcW w:w="0" w:type="auto"/>
            <w:tcBorders>
              <w:top w:val="nil"/>
              <w:left w:val="nil"/>
              <w:bottom w:val="single" w:sz="4" w:space="0" w:color="auto"/>
              <w:right w:val="single" w:sz="4" w:space="0" w:color="auto"/>
            </w:tcBorders>
            <w:shd w:val="clear" w:color="auto" w:fill="auto"/>
            <w:noWrap/>
            <w:vAlign w:val="center"/>
          </w:tcPr>
          <w:p w14:paraId="44A69F1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83</w:t>
            </w:r>
          </w:p>
        </w:tc>
        <w:tc>
          <w:tcPr>
            <w:tcW w:w="0" w:type="auto"/>
            <w:tcBorders>
              <w:top w:val="nil"/>
              <w:left w:val="nil"/>
              <w:bottom w:val="single" w:sz="4" w:space="0" w:color="auto"/>
              <w:right w:val="single" w:sz="4" w:space="0" w:color="auto"/>
            </w:tcBorders>
            <w:shd w:val="clear" w:color="auto" w:fill="auto"/>
            <w:noWrap/>
            <w:vAlign w:val="center"/>
          </w:tcPr>
          <w:p w14:paraId="47312E2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574671.7911 </w:t>
            </w:r>
          </w:p>
        </w:tc>
        <w:tc>
          <w:tcPr>
            <w:tcW w:w="0" w:type="auto"/>
            <w:tcBorders>
              <w:top w:val="nil"/>
              <w:left w:val="nil"/>
              <w:bottom w:val="single" w:sz="4" w:space="0" w:color="auto"/>
              <w:right w:val="single" w:sz="4" w:space="0" w:color="auto"/>
            </w:tcBorders>
            <w:shd w:val="clear" w:color="auto" w:fill="auto"/>
            <w:noWrap/>
            <w:vAlign w:val="center"/>
          </w:tcPr>
          <w:p w14:paraId="44C5A73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3536873.6728 </w:t>
            </w:r>
          </w:p>
        </w:tc>
        <w:tc>
          <w:tcPr>
            <w:tcW w:w="0" w:type="auto"/>
            <w:tcBorders>
              <w:top w:val="nil"/>
              <w:left w:val="nil"/>
              <w:bottom w:val="single" w:sz="4" w:space="0" w:color="auto"/>
              <w:right w:val="single" w:sz="4" w:space="0" w:color="auto"/>
            </w:tcBorders>
            <w:shd w:val="clear" w:color="auto" w:fill="auto"/>
            <w:noWrap/>
            <w:vAlign w:val="center"/>
          </w:tcPr>
          <w:p w14:paraId="6DAC3F7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130</w:t>
            </w:r>
          </w:p>
        </w:tc>
        <w:tc>
          <w:tcPr>
            <w:tcW w:w="0" w:type="auto"/>
            <w:tcBorders>
              <w:top w:val="nil"/>
              <w:left w:val="nil"/>
              <w:bottom w:val="single" w:sz="4" w:space="0" w:color="auto"/>
              <w:right w:val="single" w:sz="4" w:space="0" w:color="auto"/>
            </w:tcBorders>
            <w:shd w:val="clear" w:color="auto" w:fill="auto"/>
            <w:noWrap/>
            <w:vAlign w:val="center"/>
          </w:tcPr>
          <w:p w14:paraId="040BC6A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574140.9951</w:t>
            </w:r>
          </w:p>
        </w:tc>
        <w:tc>
          <w:tcPr>
            <w:tcW w:w="0" w:type="auto"/>
            <w:tcBorders>
              <w:top w:val="nil"/>
              <w:left w:val="nil"/>
              <w:bottom w:val="single" w:sz="4" w:space="0" w:color="auto"/>
              <w:right w:val="single" w:sz="4" w:space="0" w:color="auto"/>
            </w:tcBorders>
            <w:shd w:val="clear" w:color="auto" w:fill="auto"/>
            <w:noWrap/>
            <w:vAlign w:val="center"/>
          </w:tcPr>
          <w:p w14:paraId="52D1738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3534767.878</w:t>
            </w:r>
          </w:p>
        </w:tc>
      </w:tr>
      <w:tr w:rsidR="000F4245" w14:paraId="20394E57"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2AE57E3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37</w:t>
            </w:r>
          </w:p>
        </w:tc>
        <w:tc>
          <w:tcPr>
            <w:tcW w:w="0" w:type="auto"/>
            <w:tcBorders>
              <w:top w:val="nil"/>
              <w:left w:val="nil"/>
              <w:bottom w:val="single" w:sz="4" w:space="0" w:color="auto"/>
              <w:right w:val="single" w:sz="4" w:space="0" w:color="auto"/>
            </w:tcBorders>
            <w:shd w:val="clear" w:color="auto" w:fill="auto"/>
            <w:noWrap/>
            <w:vAlign w:val="center"/>
          </w:tcPr>
          <w:p w14:paraId="4126B2A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574810.4910 </w:t>
            </w:r>
          </w:p>
        </w:tc>
        <w:tc>
          <w:tcPr>
            <w:tcW w:w="0" w:type="auto"/>
            <w:tcBorders>
              <w:top w:val="nil"/>
              <w:left w:val="nil"/>
              <w:bottom w:val="single" w:sz="4" w:space="0" w:color="auto"/>
              <w:right w:val="single" w:sz="4" w:space="0" w:color="auto"/>
            </w:tcBorders>
            <w:shd w:val="clear" w:color="auto" w:fill="auto"/>
            <w:noWrap/>
            <w:vAlign w:val="center"/>
          </w:tcPr>
          <w:p w14:paraId="049FB75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3534827.9849 </w:t>
            </w:r>
          </w:p>
        </w:tc>
        <w:tc>
          <w:tcPr>
            <w:tcW w:w="0" w:type="auto"/>
            <w:tcBorders>
              <w:top w:val="nil"/>
              <w:left w:val="nil"/>
              <w:bottom w:val="single" w:sz="4" w:space="0" w:color="auto"/>
              <w:right w:val="single" w:sz="4" w:space="0" w:color="auto"/>
            </w:tcBorders>
            <w:shd w:val="clear" w:color="auto" w:fill="auto"/>
            <w:noWrap/>
            <w:vAlign w:val="center"/>
          </w:tcPr>
          <w:p w14:paraId="7E4A1B5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84</w:t>
            </w:r>
          </w:p>
        </w:tc>
        <w:tc>
          <w:tcPr>
            <w:tcW w:w="0" w:type="auto"/>
            <w:tcBorders>
              <w:top w:val="nil"/>
              <w:left w:val="nil"/>
              <w:bottom w:val="single" w:sz="4" w:space="0" w:color="auto"/>
              <w:right w:val="single" w:sz="4" w:space="0" w:color="auto"/>
            </w:tcBorders>
            <w:shd w:val="clear" w:color="auto" w:fill="auto"/>
            <w:noWrap/>
            <w:vAlign w:val="center"/>
          </w:tcPr>
          <w:p w14:paraId="7C07A70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574648.0649 </w:t>
            </w:r>
          </w:p>
        </w:tc>
        <w:tc>
          <w:tcPr>
            <w:tcW w:w="0" w:type="auto"/>
            <w:tcBorders>
              <w:top w:val="nil"/>
              <w:left w:val="nil"/>
              <w:bottom w:val="single" w:sz="4" w:space="0" w:color="auto"/>
              <w:right w:val="single" w:sz="4" w:space="0" w:color="auto"/>
            </w:tcBorders>
            <w:shd w:val="clear" w:color="auto" w:fill="auto"/>
            <w:noWrap/>
            <w:vAlign w:val="center"/>
          </w:tcPr>
          <w:p w14:paraId="4CA0A4D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3536911.5415 </w:t>
            </w:r>
          </w:p>
        </w:tc>
        <w:tc>
          <w:tcPr>
            <w:tcW w:w="0" w:type="auto"/>
            <w:tcBorders>
              <w:top w:val="nil"/>
              <w:left w:val="nil"/>
              <w:bottom w:val="single" w:sz="4" w:space="0" w:color="auto"/>
              <w:right w:val="single" w:sz="4" w:space="0" w:color="auto"/>
            </w:tcBorders>
            <w:shd w:val="clear" w:color="auto" w:fill="auto"/>
            <w:noWrap/>
            <w:vAlign w:val="center"/>
          </w:tcPr>
          <w:p w14:paraId="49DFD2F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131</w:t>
            </w:r>
          </w:p>
        </w:tc>
        <w:tc>
          <w:tcPr>
            <w:tcW w:w="0" w:type="auto"/>
            <w:tcBorders>
              <w:top w:val="nil"/>
              <w:left w:val="nil"/>
              <w:bottom w:val="single" w:sz="4" w:space="0" w:color="auto"/>
              <w:right w:val="single" w:sz="4" w:space="0" w:color="auto"/>
            </w:tcBorders>
            <w:shd w:val="clear" w:color="auto" w:fill="auto"/>
            <w:noWrap/>
            <w:vAlign w:val="center"/>
          </w:tcPr>
          <w:p w14:paraId="2AAC72C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574043.9607</w:t>
            </w:r>
          </w:p>
        </w:tc>
        <w:tc>
          <w:tcPr>
            <w:tcW w:w="0" w:type="auto"/>
            <w:tcBorders>
              <w:top w:val="nil"/>
              <w:left w:val="nil"/>
              <w:bottom w:val="single" w:sz="4" w:space="0" w:color="auto"/>
              <w:right w:val="single" w:sz="4" w:space="0" w:color="auto"/>
            </w:tcBorders>
            <w:shd w:val="clear" w:color="auto" w:fill="auto"/>
            <w:noWrap/>
            <w:vAlign w:val="center"/>
          </w:tcPr>
          <w:p w14:paraId="34BBB5C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3534838.369</w:t>
            </w:r>
          </w:p>
        </w:tc>
      </w:tr>
      <w:tr w:rsidR="000F4245" w14:paraId="48210EAA"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517F182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38</w:t>
            </w:r>
          </w:p>
        </w:tc>
        <w:tc>
          <w:tcPr>
            <w:tcW w:w="0" w:type="auto"/>
            <w:tcBorders>
              <w:top w:val="nil"/>
              <w:left w:val="nil"/>
              <w:bottom w:val="single" w:sz="4" w:space="0" w:color="auto"/>
              <w:right w:val="single" w:sz="4" w:space="0" w:color="auto"/>
            </w:tcBorders>
            <w:shd w:val="clear" w:color="auto" w:fill="auto"/>
            <w:noWrap/>
            <w:vAlign w:val="center"/>
          </w:tcPr>
          <w:p w14:paraId="13CF558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574822.6661 </w:t>
            </w:r>
          </w:p>
        </w:tc>
        <w:tc>
          <w:tcPr>
            <w:tcW w:w="0" w:type="auto"/>
            <w:tcBorders>
              <w:top w:val="nil"/>
              <w:left w:val="nil"/>
              <w:bottom w:val="single" w:sz="4" w:space="0" w:color="auto"/>
              <w:right w:val="single" w:sz="4" w:space="0" w:color="auto"/>
            </w:tcBorders>
            <w:shd w:val="clear" w:color="auto" w:fill="auto"/>
            <w:noWrap/>
            <w:vAlign w:val="center"/>
          </w:tcPr>
          <w:p w14:paraId="141029E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3534841.0076 </w:t>
            </w:r>
          </w:p>
        </w:tc>
        <w:tc>
          <w:tcPr>
            <w:tcW w:w="0" w:type="auto"/>
            <w:tcBorders>
              <w:top w:val="nil"/>
              <w:left w:val="nil"/>
              <w:bottom w:val="single" w:sz="4" w:space="0" w:color="auto"/>
              <w:right w:val="single" w:sz="4" w:space="0" w:color="auto"/>
            </w:tcBorders>
            <w:shd w:val="clear" w:color="auto" w:fill="auto"/>
            <w:noWrap/>
            <w:vAlign w:val="center"/>
          </w:tcPr>
          <w:p w14:paraId="4B2550C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85</w:t>
            </w:r>
          </w:p>
        </w:tc>
        <w:tc>
          <w:tcPr>
            <w:tcW w:w="0" w:type="auto"/>
            <w:tcBorders>
              <w:top w:val="nil"/>
              <w:left w:val="nil"/>
              <w:bottom w:val="single" w:sz="4" w:space="0" w:color="auto"/>
              <w:right w:val="single" w:sz="4" w:space="0" w:color="auto"/>
            </w:tcBorders>
            <w:shd w:val="clear" w:color="auto" w:fill="auto"/>
            <w:noWrap/>
            <w:vAlign w:val="center"/>
          </w:tcPr>
          <w:p w14:paraId="71998AE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574617.4351 </w:t>
            </w:r>
          </w:p>
        </w:tc>
        <w:tc>
          <w:tcPr>
            <w:tcW w:w="0" w:type="auto"/>
            <w:tcBorders>
              <w:top w:val="nil"/>
              <w:left w:val="nil"/>
              <w:bottom w:val="single" w:sz="4" w:space="0" w:color="auto"/>
              <w:right w:val="single" w:sz="4" w:space="0" w:color="auto"/>
            </w:tcBorders>
            <w:shd w:val="clear" w:color="auto" w:fill="auto"/>
            <w:noWrap/>
            <w:vAlign w:val="center"/>
          </w:tcPr>
          <w:p w14:paraId="2A73D11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3536953.7447 </w:t>
            </w:r>
          </w:p>
        </w:tc>
        <w:tc>
          <w:tcPr>
            <w:tcW w:w="0" w:type="auto"/>
            <w:tcBorders>
              <w:top w:val="nil"/>
              <w:left w:val="nil"/>
              <w:bottom w:val="single" w:sz="4" w:space="0" w:color="auto"/>
              <w:right w:val="single" w:sz="4" w:space="0" w:color="auto"/>
            </w:tcBorders>
            <w:shd w:val="clear" w:color="auto" w:fill="auto"/>
            <w:noWrap/>
            <w:vAlign w:val="center"/>
          </w:tcPr>
          <w:p w14:paraId="3828FFF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132</w:t>
            </w:r>
          </w:p>
        </w:tc>
        <w:tc>
          <w:tcPr>
            <w:tcW w:w="0" w:type="auto"/>
            <w:tcBorders>
              <w:top w:val="nil"/>
              <w:left w:val="nil"/>
              <w:bottom w:val="single" w:sz="4" w:space="0" w:color="auto"/>
              <w:right w:val="single" w:sz="4" w:space="0" w:color="auto"/>
            </w:tcBorders>
            <w:shd w:val="clear" w:color="auto" w:fill="auto"/>
            <w:noWrap/>
            <w:vAlign w:val="center"/>
          </w:tcPr>
          <w:p w14:paraId="17EFE7A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573999.102</w:t>
            </w:r>
          </w:p>
        </w:tc>
        <w:tc>
          <w:tcPr>
            <w:tcW w:w="0" w:type="auto"/>
            <w:tcBorders>
              <w:top w:val="nil"/>
              <w:left w:val="nil"/>
              <w:bottom w:val="single" w:sz="4" w:space="0" w:color="auto"/>
              <w:right w:val="single" w:sz="4" w:space="0" w:color="auto"/>
            </w:tcBorders>
            <w:shd w:val="clear" w:color="auto" w:fill="auto"/>
            <w:noWrap/>
            <w:vAlign w:val="center"/>
          </w:tcPr>
          <w:p w14:paraId="69965AA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3534888.011</w:t>
            </w:r>
          </w:p>
        </w:tc>
      </w:tr>
      <w:tr w:rsidR="000F4245" w14:paraId="039BE356"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373C609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39</w:t>
            </w:r>
          </w:p>
        </w:tc>
        <w:tc>
          <w:tcPr>
            <w:tcW w:w="0" w:type="auto"/>
            <w:tcBorders>
              <w:top w:val="nil"/>
              <w:left w:val="nil"/>
              <w:bottom w:val="single" w:sz="4" w:space="0" w:color="auto"/>
              <w:right w:val="single" w:sz="4" w:space="0" w:color="auto"/>
            </w:tcBorders>
            <w:shd w:val="clear" w:color="auto" w:fill="auto"/>
            <w:noWrap/>
            <w:vAlign w:val="center"/>
          </w:tcPr>
          <w:p w14:paraId="2252F3C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574845.8345 </w:t>
            </w:r>
          </w:p>
        </w:tc>
        <w:tc>
          <w:tcPr>
            <w:tcW w:w="0" w:type="auto"/>
            <w:tcBorders>
              <w:top w:val="nil"/>
              <w:left w:val="nil"/>
              <w:bottom w:val="single" w:sz="4" w:space="0" w:color="auto"/>
              <w:right w:val="single" w:sz="4" w:space="0" w:color="auto"/>
            </w:tcBorders>
            <w:shd w:val="clear" w:color="auto" w:fill="auto"/>
            <w:noWrap/>
            <w:vAlign w:val="center"/>
          </w:tcPr>
          <w:p w14:paraId="635EC81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3534866.3238 </w:t>
            </w:r>
          </w:p>
        </w:tc>
        <w:tc>
          <w:tcPr>
            <w:tcW w:w="0" w:type="auto"/>
            <w:tcBorders>
              <w:top w:val="nil"/>
              <w:left w:val="nil"/>
              <w:bottom w:val="single" w:sz="4" w:space="0" w:color="auto"/>
              <w:right w:val="single" w:sz="4" w:space="0" w:color="auto"/>
            </w:tcBorders>
            <w:shd w:val="clear" w:color="auto" w:fill="auto"/>
            <w:noWrap/>
            <w:vAlign w:val="center"/>
          </w:tcPr>
          <w:p w14:paraId="46303B4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86</w:t>
            </w:r>
          </w:p>
        </w:tc>
        <w:tc>
          <w:tcPr>
            <w:tcW w:w="0" w:type="auto"/>
            <w:tcBorders>
              <w:top w:val="nil"/>
              <w:left w:val="nil"/>
              <w:bottom w:val="single" w:sz="4" w:space="0" w:color="auto"/>
              <w:right w:val="single" w:sz="4" w:space="0" w:color="auto"/>
            </w:tcBorders>
            <w:shd w:val="clear" w:color="auto" w:fill="auto"/>
            <w:noWrap/>
            <w:vAlign w:val="center"/>
          </w:tcPr>
          <w:p w14:paraId="435E1F5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574562.2002 </w:t>
            </w:r>
          </w:p>
        </w:tc>
        <w:tc>
          <w:tcPr>
            <w:tcW w:w="0" w:type="auto"/>
            <w:tcBorders>
              <w:top w:val="nil"/>
              <w:left w:val="nil"/>
              <w:bottom w:val="single" w:sz="4" w:space="0" w:color="auto"/>
              <w:right w:val="single" w:sz="4" w:space="0" w:color="auto"/>
            </w:tcBorders>
            <w:shd w:val="clear" w:color="auto" w:fill="auto"/>
            <w:noWrap/>
            <w:vAlign w:val="center"/>
          </w:tcPr>
          <w:p w14:paraId="0CE4B6E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3536977.5747 </w:t>
            </w:r>
          </w:p>
        </w:tc>
        <w:tc>
          <w:tcPr>
            <w:tcW w:w="0" w:type="auto"/>
            <w:tcBorders>
              <w:top w:val="nil"/>
              <w:left w:val="nil"/>
              <w:bottom w:val="single" w:sz="4" w:space="0" w:color="auto"/>
              <w:right w:val="single" w:sz="4" w:space="0" w:color="auto"/>
            </w:tcBorders>
            <w:shd w:val="clear" w:color="auto" w:fill="auto"/>
            <w:noWrap/>
            <w:vAlign w:val="center"/>
          </w:tcPr>
          <w:p w14:paraId="3D4895A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133</w:t>
            </w:r>
          </w:p>
        </w:tc>
        <w:tc>
          <w:tcPr>
            <w:tcW w:w="0" w:type="auto"/>
            <w:tcBorders>
              <w:top w:val="nil"/>
              <w:left w:val="nil"/>
              <w:bottom w:val="single" w:sz="4" w:space="0" w:color="auto"/>
              <w:right w:val="single" w:sz="4" w:space="0" w:color="auto"/>
            </w:tcBorders>
            <w:shd w:val="clear" w:color="auto" w:fill="auto"/>
            <w:noWrap/>
            <w:vAlign w:val="center"/>
          </w:tcPr>
          <w:p w14:paraId="24A1FF3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573940.9924</w:t>
            </w:r>
          </w:p>
        </w:tc>
        <w:tc>
          <w:tcPr>
            <w:tcW w:w="0" w:type="auto"/>
            <w:tcBorders>
              <w:top w:val="nil"/>
              <w:left w:val="nil"/>
              <w:bottom w:val="single" w:sz="4" w:space="0" w:color="auto"/>
              <w:right w:val="single" w:sz="4" w:space="0" w:color="auto"/>
            </w:tcBorders>
            <w:shd w:val="clear" w:color="auto" w:fill="auto"/>
            <w:noWrap/>
            <w:vAlign w:val="center"/>
          </w:tcPr>
          <w:p w14:paraId="75C78DE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3534956.984</w:t>
            </w:r>
          </w:p>
        </w:tc>
      </w:tr>
      <w:tr w:rsidR="000F4245" w14:paraId="65923880"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E6D1D0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40</w:t>
            </w:r>
          </w:p>
        </w:tc>
        <w:tc>
          <w:tcPr>
            <w:tcW w:w="0" w:type="auto"/>
            <w:tcBorders>
              <w:top w:val="nil"/>
              <w:left w:val="nil"/>
              <w:bottom w:val="single" w:sz="4" w:space="0" w:color="auto"/>
              <w:right w:val="single" w:sz="4" w:space="0" w:color="auto"/>
            </w:tcBorders>
            <w:shd w:val="clear" w:color="auto" w:fill="auto"/>
            <w:noWrap/>
            <w:vAlign w:val="center"/>
          </w:tcPr>
          <w:p w14:paraId="0AFE832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574879.8932 </w:t>
            </w:r>
          </w:p>
        </w:tc>
        <w:tc>
          <w:tcPr>
            <w:tcW w:w="0" w:type="auto"/>
            <w:tcBorders>
              <w:top w:val="nil"/>
              <w:left w:val="nil"/>
              <w:bottom w:val="single" w:sz="4" w:space="0" w:color="auto"/>
              <w:right w:val="single" w:sz="4" w:space="0" w:color="auto"/>
            </w:tcBorders>
            <w:shd w:val="clear" w:color="auto" w:fill="auto"/>
            <w:noWrap/>
            <w:vAlign w:val="center"/>
          </w:tcPr>
          <w:p w14:paraId="60F98C0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3534911.0502 </w:t>
            </w:r>
          </w:p>
        </w:tc>
        <w:tc>
          <w:tcPr>
            <w:tcW w:w="0" w:type="auto"/>
            <w:tcBorders>
              <w:top w:val="nil"/>
              <w:left w:val="nil"/>
              <w:bottom w:val="single" w:sz="4" w:space="0" w:color="auto"/>
              <w:right w:val="single" w:sz="4" w:space="0" w:color="auto"/>
            </w:tcBorders>
            <w:shd w:val="clear" w:color="auto" w:fill="auto"/>
            <w:noWrap/>
            <w:vAlign w:val="center"/>
          </w:tcPr>
          <w:p w14:paraId="607E298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87</w:t>
            </w:r>
          </w:p>
        </w:tc>
        <w:tc>
          <w:tcPr>
            <w:tcW w:w="0" w:type="auto"/>
            <w:tcBorders>
              <w:top w:val="nil"/>
              <w:left w:val="nil"/>
              <w:bottom w:val="single" w:sz="4" w:space="0" w:color="auto"/>
              <w:right w:val="single" w:sz="4" w:space="0" w:color="auto"/>
            </w:tcBorders>
            <w:shd w:val="clear" w:color="auto" w:fill="auto"/>
            <w:noWrap/>
            <w:vAlign w:val="center"/>
          </w:tcPr>
          <w:p w14:paraId="630D293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574517.6966 </w:t>
            </w:r>
          </w:p>
        </w:tc>
        <w:tc>
          <w:tcPr>
            <w:tcW w:w="0" w:type="auto"/>
            <w:tcBorders>
              <w:top w:val="nil"/>
              <w:left w:val="nil"/>
              <w:bottom w:val="single" w:sz="4" w:space="0" w:color="auto"/>
              <w:right w:val="single" w:sz="4" w:space="0" w:color="auto"/>
            </w:tcBorders>
            <w:shd w:val="clear" w:color="auto" w:fill="auto"/>
            <w:noWrap/>
            <w:vAlign w:val="center"/>
          </w:tcPr>
          <w:p w14:paraId="0AF2194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3536995.4077 </w:t>
            </w:r>
          </w:p>
        </w:tc>
        <w:tc>
          <w:tcPr>
            <w:tcW w:w="0" w:type="auto"/>
            <w:tcBorders>
              <w:top w:val="nil"/>
              <w:left w:val="nil"/>
              <w:bottom w:val="single" w:sz="4" w:space="0" w:color="auto"/>
              <w:right w:val="single" w:sz="4" w:space="0" w:color="auto"/>
            </w:tcBorders>
            <w:shd w:val="clear" w:color="auto" w:fill="auto"/>
            <w:noWrap/>
            <w:vAlign w:val="center"/>
          </w:tcPr>
          <w:p w14:paraId="04BFFEB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134</w:t>
            </w:r>
          </w:p>
        </w:tc>
        <w:tc>
          <w:tcPr>
            <w:tcW w:w="0" w:type="auto"/>
            <w:tcBorders>
              <w:top w:val="nil"/>
              <w:left w:val="nil"/>
              <w:bottom w:val="single" w:sz="4" w:space="0" w:color="auto"/>
              <w:right w:val="single" w:sz="4" w:space="0" w:color="auto"/>
            </w:tcBorders>
            <w:shd w:val="clear" w:color="auto" w:fill="auto"/>
            <w:noWrap/>
            <w:vAlign w:val="center"/>
          </w:tcPr>
          <w:p w14:paraId="549BE1D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573865.091</w:t>
            </w:r>
          </w:p>
        </w:tc>
        <w:tc>
          <w:tcPr>
            <w:tcW w:w="0" w:type="auto"/>
            <w:tcBorders>
              <w:top w:val="nil"/>
              <w:left w:val="nil"/>
              <w:bottom w:val="single" w:sz="4" w:space="0" w:color="auto"/>
              <w:right w:val="single" w:sz="4" w:space="0" w:color="auto"/>
            </w:tcBorders>
            <w:shd w:val="clear" w:color="auto" w:fill="auto"/>
            <w:noWrap/>
            <w:vAlign w:val="center"/>
          </w:tcPr>
          <w:p w14:paraId="7B32C3E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3535048.437</w:t>
            </w:r>
          </w:p>
        </w:tc>
      </w:tr>
      <w:tr w:rsidR="000F4245" w14:paraId="24BD149C"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358E80B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41</w:t>
            </w:r>
          </w:p>
        </w:tc>
        <w:tc>
          <w:tcPr>
            <w:tcW w:w="0" w:type="auto"/>
            <w:tcBorders>
              <w:top w:val="nil"/>
              <w:left w:val="nil"/>
              <w:bottom w:val="single" w:sz="4" w:space="0" w:color="auto"/>
              <w:right w:val="single" w:sz="4" w:space="0" w:color="auto"/>
            </w:tcBorders>
            <w:shd w:val="clear" w:color="auto" w:fill="auto"/>
            <w:noWrap/>
            <w:vAlign w:val="center"/>
          </w:tcPr>
          <w:p w14:paraId="36EC836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574908.1281 </w:t>
            </w:r>
          </w:p>
        </w:tc>
        <w:tc>
          <w:tcPr>
            <w:tcW w:w="0" w:type="auto"/>
            <w:tcBorders>
              <w:top w:val="nil"/>
              <w:left w:val="nil"/>
              <w:bottom w:val="single" w:sz="4" w:space="0" w:color="auto"/>
              <w:right w:val="single" w:sz="4" w:space="0" w:color="auto"/>
            </w:tcBorders>
            <w:shd w:val="clear" w:color="auto" w:fill="auto"/>
            <w:noWrap/>
            <w:vAlign w:val="center"/>
          </w:tcPr>
          <w:p w14:paraId="2A7A1CF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3534948.6455 </w:t>
            </w:r>
          </w:p>
        </w:tc>
        <w:tc>
          <w:tcPr>
            <w:tcW w:w="0" w:type="auto"/>
            <w:tcBorders>
              <w:top w:val="nil"/>
              <w:left w:val="nil"/>
              <w:bottom w:val="single" w:sz="4" w:space="0" w:color="auto"/>
              <w:right w:val="single" w:sz="4" w:space="0" w:color="auto"/>
            </w:tcBorders>
            <w:shd w:val="clear" w:color="auto" w:fill="auto"/>
            <w:noWrap/>
            <w:vAlign w:val="center"/>
          </w:tcPr>
          <w:p w14:paraId="29B56CE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88</w:t>
            </w:r>
          </w:p>
        </w:tc>
        <w:tc>
          <w:tcPr>
            <w:tcW w:w="0" w:type="auto"/>
            <w:tcBorders>
              <w:top w:val="nil"/>
              <w:left w:val="nil"/>
              <w:bottom w:val="single" w:sz="4" w:space="0" w:color="auto"/>
              <w:right w:val="single" w:sz="4" w:space="0" w:color="auto"/>
            </w:tcBorders>
            <w:shd w:val="clear" w:color="auto" w:fill="auto"/>
            <w:noWrap/>
            <w:vAlign w:val="center"/>
          </w:tcPr>
          <w:p w14:paraId="301F662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574504.6740 </w:t>
            </w:r>
          </w:p>
        </w:tc>
        <w:tc>
          <w:tcPr>
            <w:tcW w:w="0" w:type="auto"/>
            <w:tcBorders>
              <w:top w:val="nil"/>
              <w:left w:val="nil"/>
              <w:bottom w:val="single" w:sz="4" w:space="0" w:color="auto"/>
              <w:right w:val="single" w:sz="4" w:space="0" w:color="auto"/>
            </w:tcBorders>
            <w:shd w:val="clear" w:color="auto" w:fill="auto"/>
            <w:noWrap/>
            <w:vAlign w:val="center"/>
          </w:tcPr>
          <w:p w14:paraId="3F9DF12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3537010.8164 </w:t>
            </w:r>
          </w:p>
        </w:tc>
        <w:tc>
          <w:tcPr>
            <w:tcW w:w="0" w:type="auto"/>
            <w:tcBorders>
              <w:top w:val="nil"/>
              <w:left w:val="nil"/>
              <w:bottom w:val="single" w:sz="4" w:space="0" w:color="auto"/>
              <w:right w:val="single" w:sz="4" w:space="0" w:color="auto"/>
            </w:tcBorders>
            <w:shd w:val="clear" w:color="auto" w:fill="auto"/>
            <w:noWrap/>
            <w:vAlign w:val="center"/>
          </w:tcPr>
          <w:p w14:paraId="29386378"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135</w:t>
            </w:r>
          </w:p>
        </w:tc>
        <w:tc>
          <w:tcPr>
            <w:tcW w:w="0" w:type="auto"/>
            <w:tcBorders>
              <w:top w:val="nil"/>
              <w:left w:val="nil"/>
              <w:bottom w:val="single" w:sz="4" w:space="0" w:color="auto"/>
              <w:right w:val="single" w:sz="4" w:space="0" w:color="auto"/>
            </w:tcBorders>
            <w:shd w:val="clear" w:color="auto" w:fill="auto"/>
            <w:noWrap/>
            <w:vAlign w:val="center"/>
          </w:tcPr>
          <w:p w14:paraId="734CBC5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573803.2211</w:t>
            </w:r>
          </w:p>
        </w:tc>
        <w:tc>
          <w:tcPr>
            <w:tcW w:w="0" w:type="auto"/>
            <w:tcBorders>
              <w:top w:val="nil"/>
              <w:left w:val="nil"/>
              <w:bottom w:val="single" w:sz="4" w:space="0" w:color="auto"/>
              <w:right w:val="single" w:sz="4" w:space="0" w:color="auto"/>
            </w:tcBorders>
            <w:shd w:val="clear" w:color="auto" w:fill="auto"/>
            <w:noWrap/>
            <w:vAlign w:val="center"/>
          </w:tcPr>
          <w:p w14:paraId="61E18BC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3535129.075</w:t>
            </w:r>
          </w:p>
        </w:tc>
      </w:tr>
      <w:tr w:rsidR="000F4245" w14:paraId="19F1A112"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4CC760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42</w:t>
            </w:r>
          </w:p>
        </w:tc>
        <w:tc>
          <w:tcPr>
            <w:tcW w:w="0" w:type="auto"/>
            <w:tcBorders>
              <w:top w:val="nil"/>
              <w:left w:val="nil"/>
              <w:bottom w:val="single" w:sz="4" w:space="0" w:color="auto"/>
              <w:right w:val="single" w:sz="4" w:space="0" w:color="auto"/>
            </w:tcBorders>
            <w:shd w:val="clear" w:color="auto" w:fill="auto"/>
            <w:noWrap/>
            <w:vAlign w:val="center"/>
          </w:tcPr>
          <w:p w14:paraId="32D967E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574938.9987 </w:t>
            </w:r>
          </w:p>
        </w:tc>
        <w:tc>
          <w:tcPr>
            <w:tcW w:w="0" w:type="auto"/>
            <w:tcBorders>
              <w:top w:val="nil"/>
              <w:left w:val="nil"/>
              <w:bottom w:val="single" w:sz="4" w:space="0" w:color="auto"/>
              <w:right w:val="single" w:sz="4" w:space="0" w:color="auto"/>
            </w:tcBorders>
            <w:shd w:val="clear" w:color="auto" w:fill="auto"/>
            <w:noWrap/>
            <w:vAlign w:val="center"/>
          </w:tcPr>
          <w:p w14:paraId="5972DB1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3534991.3590 </w:t>
            </w:r>
          </w:p>
        </w:tc>
        <w:tc>
          <w:tcPr>
            <w:tcW w:w="0" w:type="auto"/>
            <w:tcBorders>
              <w:top w:val="nil"/>
              <w:left w:val="nil"/>
              <w:bottom w:val="single" w:sz="4" w:space="0" w:color="auto"/>
              <w:right w:val="single" w:sz="4" w:space="0" w:color="auto"/>
            </w:tcBorders>
            <w:shd w:val="clear" w:color="auto" w:fill="auto"/>
            <w:noWrap/>
            <w:vAlign w:val="center"/>
          </w:tcPr>
          <w:p w14:paraId="264BA53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89</w:t>
            </w:r>
          </w:p>
        </w:tc>
        <w:tc>
          <w:tcPr>
            <w:tcW w:w="0" w:type="auto"/>
            <w:tcBorders>
              <w:top w:val="nil"/>
              <w:left w:val="nil"/>
              <w:bottom w:val="single" w:sz="4" w:space="0" w:color="auto"/>
              <w:right w:val="single" w:sz="4" w:space="0" w:color="auto"/>
            </w:tcBorders>
            <w:shd w:val="clear" w:color="auto" w:fill="auto"/>
            <w:noWrap/>
            <w:vAlign w:val="center"/>
          </w:tcPr>
          <w:p w14:paraId="3F0F3BF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574490.6737 </w:t>
            </w:r>
          </w:p>
        </w:tc>
        <w:tc>
          <w:tcPr>
            <w:tcW w:w="0" w:type="auto"/>
            <w:tcBorders>
              <w:top w:val="nil"/>
              <w:left w:val="nil"/>
              <w:bottom w:val="single" w:sz="4" w:space="0" w:color="auto"/>
              <w:right w:val="single" w:sz="4" w:space="0" w:color="auto"/>
            </w:tcBorders>
            <w:shd w:val="clear" w:color="auto" w:fill="auto"/>
            <w:noWrap/>
            <w:vAlign w:val="center"/>
          </w:tcPr>
          <w:p w14:paraId="467BBFD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3537014.8285 </w:t>
            </w:r>
          </w:p>
        </w:tc>
        <w:tc>
          <w:tcPr>
            <w:tcW w:w="0" w:type="auto"/>
            <w:tcBorders>
              <w:top w:val="nil"/>
              <w:left w:val="nil"/>
              <w:bottom w:val="single" w:sz="4" w:space="0" w:color="auto"/>
              <w:right w:val="single" w:sz="4" w:space="0" w:color="auto"/>
            </w:tcBorders>
            <w:shd w:val="clear" w:color="auto" w:fill="auto"/>
            <w:noWrap/>
            <w:vAlign w:val="center"/>
          </w:tcPr>
          <w:p w14:paraId="147C019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136</w:t>
            </w:r>
          </w:p>
        </w:tc>
        <w:tc>
          <w:tcPr>
            <w:tcW w:w="0" w:type="auto"/>
            <w:tcBorders>
              <w:top w:val="nil"/>
              <w:left w:val="nil"/>
              <w:bottom w:val="single" w:sz="4" w:space="0" w:color="auto"/>
              <w:right w:val="single" w:sz="4" w:space="0" w:color="auto"/>
            </w:tcBorders>
            <w:shd w:val="clear" w:color="auto" w:fill="auto"/>
            <w:noWrap/>
            <w:vAlign w:val="center"/>
          </w:tcPr>
          <w:p w14:paraId="7455A6D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573727.5921</w:t>
            </w:r>
          </w:p>
        </w:tc>
        <w:tc>
          <w:tcPr>
            <w:tcW w:w="0" w:type="auto"/>
            <w:tcBorders>
              <w:top w:val="nil"/>
              <w:left w:val="nil"/>
              <w:bottom w:val="single" w:sz="4" w:space="0" w:color="auto"/>
              <w:right w:val="single" w:sz="4" w:space="0" w:color="auto"/>
            </w:tcBorders>
            <w:shd w:val="clear" w:color="auto" w:fill="auto"/>
            <w:noWrap/>
            <w:vAlign w:val="center"/>
          </w:tcPr>
          <w:p w14:paraId="14EE6DA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3535207.568</w:t>
            </w:r>
          </w:p>
        </w:tc>
      </w:tr>
      <w:tr w:rsidR="000F4245" w14:paraId="241C1A67"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5BCFD9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43</w:t>
            </w:r>
          </w:p>
        </w:tc>
        <w:tc>
          <w:tcPr>
            <w:tcW w:w="0" w:type="auto"/>
            <w:tcBorders>
              <w:top w:val="nil"/>
              <w:left w:val="nil"/>
              <w:bottom w:val="single" w:sz="4" w:space="0" w:color="auto"/>
              <w:right w:val="single" w:sz="4" w:space="0" w:color="auto"/>
            </w:tcBorders>
            <w:shd w:val="clear" w:color="auto" w:fill="auto"/>
            <w:noWrap/>
            <w:vAlign w:val="center"/>
          </w:tcPr>
          <w:p w14:paraId="1E5A543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574973.7573 </w:t>
            </w:r>
          </w:p>
        </w:tc>
        <w:tc>
          <w:tcPr>
            <w:tcW w:w="0" w:type="auto"/>
            <w:tcBorders>
              <w:top w:val="nil"/>
              <w:left w:val="nil"/>
              <w:bottom w:val="single" w:sz="4" w:space="0" w:color="auto"/>
              <w:right w:val="single" w:sz="4" w:space="0" w:color="auto"/>
            </w:tcBorders>
            <w:shd w:val="clear" w:color="auto" w:fill="auto"/>
            <w:noWrap/>
            <w:vAlign w:val="center"/>
          </w:tcPr>
          <w:p w14:paraId="0A5D963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3535037.8614 </w:t>
            </w:r>
          </w:p>
        </w:tc>
        <w:tc>
          <w:tcPr>
            <w:tcW w:w="0" w:type="auto"/>
            <w:tcBorders>
              <w:top w:val="nil"/>
              <w:left w:val="nil"/>
              <w:bottom w:val="single" w:sz="4" w:space="0" w:color="auto"/>
              <w:right w:val="single" w:sz="4" w:space="0" w:color="auto"/>
            </w:tcBorders>
            <w:shd w:val="clear" w:color="auto" w:fill="auto"/>
            <w:noWrap/>
            <w:vAlign w:val="center"/>
          </w:tcPr>
          <w:p w14:paraId="435802A9"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90</w:t>
            </w:r>
          </w:p>
        </w:tc>
        <w:tc>
          <w:tcPr>
            <w:tcW w:w="0" w:type="auto"/>
            <w:tcBorders>
              <w:top w:val="nil"/>
              <w:left w:val="nil"/>
              <w:bottom w:val="single" w:sz="4" w:space="0" w:color="auto"/>
              <w:right w:val="single" w:sz="4" w:space="0" w:color="auto"/>
            </w:tcBorders>
            <w:shd w:val="clear" w:color="auto" w:fill="auto"/>
            <w:noWrap/>
            <w:vAlign w:val="center"/>
          </w:tcPr>
          <w:p w14:paraId="226AE8F6"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574486.2968 </w:t>
            </w:r>
          </w:p>
        </w:tc>
        <w:tc>
          <w:tcPr>
            <w:tcW w:w="0" w:type="auto"/>
            <w:tcBorders>
              <w:top w:val="nil"/>
              <w:left w:val="nil"/>
              <w:bottom w:val="single" w:sz="4" w:space="0" w:color="auto"/>
              <w:right w:val="single" w:sz="4" w:space="0" w:color="auto"/>
            </w:tcBorders>
            <w:shd w:val="clear" w:color="auto" w:fill="auto"/>
            <w:noWrap/>
            <w:vAlign w:val="center"/>
          </w:tcPr>
          <w:p w14:paraId="7A77D77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3536993.7456 </w:t>
            </w:r>
          </w:p>
        </w:tc>
        <w:tc>
          <w:tcPr>
            <w:tcW w:w="0" w:type="auto"/>
            <w:tcBorders>
              <w:top w:val="nil"/>
              <w:left w:val="nil"/>
              <w:bottom w:val="single" w:sz="4" w:space="0" w:color="auto"/>
              <w:right w:val="single" w:sz="4" w:space="0" w:color="auto"/>
            </w:tcBorders>
            <w:shd w:val="clear" w:color="auto" w:fill="auto"/>
            <w:noWrap/>
            <w:vAlign w:val="center"/>
          </w:tcPr>
          <w:p w14:paraId="6292EA7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137</w:t>
            </w:r>
          </w:p>
        </w:tc>
        <w:tc>
          <w:tcPr>
            <w:tcW w:w="0" w:type="auto"/>
            <w:tcBorders>
              <w:top w:val="nil"/>
              <w:left w:val="nil"/>
              <w:bottom w:val="single" w:sz="4" w:space="0" w:color="auto"/>
              <w:right w:val="single" w:sz="4" w:space="0" w:color="auto"/>
            </w:tcBorders>
            <w:shd w:val="clear" w:color="auto" w:fill="auto"/>
            <w:noWrap/>
            <w:vAlign w:val="center"/>
          </w:tcPr>
          <w:p w14:paraId="3939D47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573694.0402</w:t>
            </w:r>
          </w:p>
        </w:tc>
        <w:tc>
          <w:tcPr>
            <w:tcW w:w="0" w:type="auto"/>
            <w:tcBorders>
              <w:top w:val="nil"/>
              <w:left w:val="nil"/>
              <w:bottom w:val="single" w:sz="4" w:space="0" w:color="auto"/>
              <w:right w:val="single" w:sz="4" w:space="0" w:color="auto"/>
            </w:tcBorders>
            <w:shd w:val="clear" w:color="auto" w:fill="auto"/>
            <w:noWrap/>
            <w:vAlign w:val="center"/>
          </w:tcPr>
          <w:p w14:paraId="7A97942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3535249.244</w:t>
            </w:r>
          </w:p>
        </w:tc>
      </w:tr>
      <w:tr w:rsidR="000F4245" w14:paraId="5607339B"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52DA0B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44</w:t>
            </w:r>
          </w:p>
        </w:tc>
        <w:tc>
          <w:tcPr>
            <w:tcW w:w="0" w:type="auto"/>
            <w:tcBorders>
              <w:top w:val="nil"/>
              <w:left w:val="nil"/>
              <w:bottom w:val="single" w:sz="4" w:space="0" w:color="auto"/>
              <w:right w:val="single" w:sz="4" w:space="0" w:color="auto"/>
            </w:tcBorders>
            <w:shd w:val="clear" w:color="auto" w:fill="auto"/>
            <w:noWrap/>
            <w:vAlign w:val="center"/>
          </w:tcPr>
          <w:p w14:paraId="227C126F"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575001.9680 </w:t>
            </w:r>
          </w:p>
        </w:tc>
        <w:tc>
          <w:tcPr>
            <w:tcW w:w="0" w:type="auto"/>
            <w:tcBorders>
              <w:top w:val="nil"/>
              <w:left w:val="nil"/>
              <w:bottom w:val="single" w:sz="4" w:space="0" w:color="auto"/>
              <w:right w:val="single" w:sz="4" w:space="0" w:color="auto"/>
            </w:tcBorders>
            <w:shd w:val="clear" w:color="auto" w:fill="auto"/>
            <w:noWrap/>
            <w:vAlign w:val="center"/>
          </w:tcPr>
          <w:p w14:paraId="0CDBE06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3535098.7762 </w:t>
            </w:r>
          </w:p>
        </w:tc>
        <w:tc>
          <w:tcPr>
            <w:tcW w:w="0" w:type="auto"/>
            <w:tcBorders>
              <w:top w:val="nil"/>
              <w:left w:val="nil"/>
              <w:bottom w:val="single" w:sz="4" w:space="0" w:color="auto"/>
              <w:right w:val="single" w:sz="4" w:space="0" w:color="auto"/>
            </w:tcBorders>
            <w:shd w:val="clear" w:color="auto" w:fill="auto"/>
            <w:noWrap/>
            <w:vAlign w:val="center"/>
          </w:tcPr>
          <w:p w14:paraId="6A3C8C1C"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91</w:t>
            </w:r>
          </w:p>
        </w:tc>
        <w:tc>
          <w:tcPr>
            <w:tcW w:w="0" w:type="auto"/>
            <w:tcBorders>
              <w:top w:val="nil"/>
              <w:left w:val="nil"/>
              <w:bottom w:val="single" w:sz="4" w:space="0" w:color="auto"/>
              <w:right w:val="single" w:sz="4" w:space="0" w:color="auto"/>
            </w:tcBorders>
            <w:shd w:val="clear" w:color="auto" w:fill="auto"/>
            <w:noWrap/>
            <w:vAlign w:val="center"/>
          </w:tcPr>
          <w:p w14:paraId="2FD7ECF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574486.1112 </w:t>
            </w:r>
          </w:p>
        </w:tc>
        <w:tc>
          <w:tcPr>
            <w:tcW w:w="0" w:type="auto"/>
            <w:tcBorders>
              <w:top w:val="nil"/>
              <w:left w:val="nil"/>
              <w:bottom w:val="single" w:sz="4" w:space="0" w:color="auto"/>
              <w:right w:val="single" w:sz="4" w:space="0" w:color="auto"/>
            </w:tcBorders>
            <w:shd w:val="clear" w:color="auto" w:fill="auto"/>
            <w:noWrap/>
            <w:vAlign w:val="center"/>
          </w:tcPr>
          <w:p w14:paraId="09AA443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3536964.3958 </w:t>
            </w:r>
          </w:p>
        </w:tc>
        <w:tc>
          <w:tcPr>
            <w:tcW w:w="0" w:type="auto"/>
            <w:tcBorders>
              <w:top w:val="nil"/>
              <w:left w:val="nil"/>
              <w:bottom w:val="single" w:sz="4" w:space="0" w:color="auto"/>
              <w:right w:val="single" w:sz="4" w:space="0" w:color="auto"/>
            </w:tcBorders>
            <w:shd w:val="clear" w:color="auto" w:fill="auto"/>
            <w:noWrap/>
            <w:vAlign w:val="center"/>
          </w:tcPr>
          <w:p w14:paraId="64083B0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138</w:t>
            </w:r>
          </w:p>
        </w:tc>
        <w:tc>
          <w:tcPr>
            <w:tcW w:w="0" w:type="auto"/>
            <w:tcBorders>
              <w:top w:val="nil"/>
              <w:left w:val="nil"/>
              <w:bottom w:val="single" w:sz="4" w:space="0" w:color="auto"/>
              <w:right w:val="single" w:sz="4" w:space="0" w:color="auto"/>
            </w:tcBorders>
            <w:shd w:val="clear" w:color="auto" w:fill="auto"/>
            <w:noWrap/>
            <w:vAlign w:val="center"/>
          </w:tcPr>
          <w:p w14:paraId="2ACCC90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573659.9107</w:t>
            </w:r>
          </w:p>
        </w:tc>
        <w:tc>
          <w:tcPr>
            <w:tcW w:w="0" w:type="auto"/>
            <w:tcBorders>
              <w:top w:val="nil"/>
              <w:left w:val="nil"/>
              <w:bottom w:val="single" w:sz="4" w:space="0" w:color="auto"/>
              <w:right w:val="single" w:sz="4" w:space="0" w:color="auto"/>
            </w:tcBorders>
            <w:shd w:val="clear" w:color="auto" w:fill="auto"/>
            <w:noWrap/>
            <w:vAlign w:val="center"/>
          </w:tcPr>
          <w:p w14:paraId="0D49748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3535296.68</w:t>
            </w:r>
          </w:p>
        </w:tc>
      </w:tr>
      <w:tr w:rsidR="000F4245" w14:paraId="68FA12AA"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D53AAB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45</w:t>
            </w:r>
          </w:p>
        </w:tc>
        <w:tc>
          <w:tcPr>
            <w:tcW w:w="0" w:type="auto"/>
            <w:tcBorders>
              <w:top w:val="nil"/>
              <w:left w:val="nil"/>
              <w:bottom w:val="single" w:sz="4" w:space="0" w:color="auto"/>
              <w:right w:val="single" w:sz="4" w:space="0" w:color="auto"/>
            </w:tcBorders>
            <w:shd w:val="clear" w:color="auto" w:fill="auto"/>
            <w:noWrap/>
            <w:vAlign w:val="center"/>
          </w:tcPr>
          <w:p w14:paraId="3DC9B79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575029.3580 </w:t>
            </w:r>
          </w:p>
        </w:tc>
        <w:tc>
          <w:tcPr>
            <w:tcW w:w="0" w:type="auto"/>
            <w:tcBorders>
              <w:top w:val="nil"/>
              <w:left w:val="nil"/>
              <w:bottom w:val="single" w:sz="4" w:space="0" w:color="auto"/>
              <w:right w:val="single" w:sz="4" w:space="0" w:color="auto"/>
            </w:tcBorders>
            <w:shd w:val="clear" w:color="auto" w:fill="auto"/>
            <w:noWrap/>
            <w:vAlign w:val="center"/>
          </w:tcPr>
          <w:p w14:paraId="7E94751D"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3535139.6906 </w:t>
            </w:r>
          </w:p>
        </w:tc>
        <w:tc>
          <w:tcPr>
            <w:tcW w:w="0" w:type="auto"/>
            <w:tcBorders>
              <w:top w:val="nil"/>
              <w:left w:val="nil"/>
              <w:bottom w:val="single" w:sz="4" w:space="0" w:color="auto"/>
              <w:right w:val="single" w:sz="4" w:space="0" w:color="auto"/>
            </w:tcBorders>
            <w:shd w:val="clear" w:color="auto" w:fill="auto"/>
            <w:noWrap/>
            <w:vAlign w:val="center"/>
          </w:tcPr>
          <w:p w14:paraId="205DDD4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92</w:t>
            </w:r>
          </w:p>
        </w:tc>
        <w:tc>
          <w:tcPr>
            <w:tcW w:w="0" w:type="auto"/>
            <w:tcBorders>
              <w:top w:val="nil"/>
              <w:left w:val="nil"/>
              <w:bottom w:val="single" w:sz="4" w:space="0" w:color="auto"/>
              <w:right w:val="single" w:sz="4" w:space="0" w:color="auto"/>
            </w:tcBorders>
            <w:shd w:val="clear" w:color="auto" w:fill="auto"/>
            <w:noWrap/>
            <w:vAlign w:val="center"/>
          </w:tcPr>
          <w:p w14:paraId="4BFE136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574486.1301 </w:t>
            </w:r>
          </w:p>
        </w:tc>
        <w:tc>
          <w:tcPr>
            <w:tcW w:w="0" w:type="auto"/>
            <w:tcBorders>
              <w:top w:val="nil"/>
              <w:left w:val="nil"/>
              <w:bottom w:val="single" w:sz="4" w:space="0" w:color="auto"/>
              <w:right w:val="single" w:sz="4" w:space="0" w:color="auto"/>
            </w:tcBorders>
            <w:shd w:val="clear" w:color="auto" w:fill="auto"/>
            <w:noWrap/>
            <w:vAlign w:val="center"/>
          </w:tcPr>
          <w:p w14:paraId="6D3B3BD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3536914.0019 </w:t>
            </w:r>
          </w:p>
        </w:tc>
        <w:tc>
          <w:tcPr>
            <w:tcW w:w="0" w:type="auto"/>
            <w:tcBorders>
              <w:top w:val="nil"/>
              <w:left w:val="nil"/>
              <w:bottom w:val="single" w:sz="4" w:space="0" w:color="auto"/>
              <w:right w:val="single" w:sz="4" w:space="0" w:color="auto"/>
            </w:tcBorders>
            <w:shd w:val="clear" w:color="auto" w:fill="auto"/>
            <w:noWrap/>
            <w:vAlign w:val="center"/>
          </w:tcPr>
          <w:p w14:paraId="1474B19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139</w:t>
            </w:r>
          </w:p>
        </w:tc>
        <w:tc>
          <w:tcPr>
            <w:tcW w:w="0" w:type="auto"/>
            <w:tcBorders>
              <w:top w:val="nil"/>
              <w:left w:val="nil"/>
              <w:bottom w:val="single" w:sz="4" w:space="0" w:color="auto"/>
              <w:right w:val="single" w:sz="4" w:space="0" w:color="auto"/>
            </w:tcBorders>
            <w:shd w:val="clear" w:color="auto" w:fill="auto"/>
            <w:noWrap/>
            <w:vAlign w:val="center"/>
          </w:tcPr>
          <w:p w14:paraId="5BCE47D2"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573650.1165</w:t>
            </w:r>
          </w:p>
        </w:tc>
        <w:tc>
          <w:tcPr>
            <w:tcW w:w="0" w:type="auto"/>
            <w:tcBorders>
              <w:top w:val="nil"/>
              <w:left w:val="nil"/>
              <w:bottom w:val="single" w:sz="4" w:space="0" w:color="auto"/>
              <w:right w:val="single" w:sz="4" w:space="0" w:color="auto"/>
            </w:tcBorders>
            <w:shd w:val="clear" w:color="auto" w:fill="auto"/>
            <w:noWrap/>
            <w:vAlign w:val="center"/>
          </w:tcPr>
          <w:p w14:paraId="13A62C3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3535302.642</w:t>
            </w:r>
          </w:p>
        </w:tc>
      </w:tr>
      <w:tr w:rsidR="000F4245" w14:paraId="207D2F91"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5CAAECCE"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46</w:t>
            </w:r>
          </w:p>
        </w:tc>
        <w:tc>
          <w:tcPr>
            <w:tcW w:w="0" w:type="auto"/>
            <w:tcBorders>
              <w:top w:val="nil"/>
              <w:left w:val="nil"/>
              <w:bottom w:val="single" w:sz="4" w:space="0" w:color="auto"/>
              <w:right w:val="single" w:sz="4" w:space="0" w:color="auto"/>
            </w:tcBorders>
            <w:shd w:val="clear" w:color="auto" w:fill="auto"/>
            <w:noWrap/>
            <w:vAlign w:val="center"/>
          </w:tcPr>
          <w:p w14:paraId="244B8E0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575045.5720 </w:t>
            </w:r>
          </w:p>
        </w:tc>
        <w:tc>
          <w:tcPr>
            <w:tcW w:w="0" w:type="auto"/>
            <w:tcBorders>
              <w:top w:val="nil"/>
              <w:left w:val="nil"/>
              <w:bottom w:val="single" w:sz="4" w:space="0" w:color="auto"/>
              <w:right w:val="single" w:sz="4" w:space="0" w:color="auto"/>
            </w:tcBorders>
            <w:shd w:val="clear" w:color="auto" w:fill="auto"/>
            <w:noWrap/>
            <w:vAlign w:val="center"/>
          </w:tcPr>
          <w:p w14:paraId="019376D0"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3535173.2953 </w:t>
            </w:r>
          </w:p>
        </w:tc>
        <w:tc>
          <w:tcPr>
            <w:tcW w:w="0" w:type="auto"/>
            <w:tcBorders>
              <w:top w:val="nil"/>
              <w:left w:val="nil"/>
              <w:bottom w:val="single" w:sz="4" w:space="0" w:color="auto"/>
              <w:right w:val="single" w:sz="4" w:space="0" w:color="auto"/>
            </w:tcBorders>
            <w:shd w:val="clear" w:color="auto" w:fill="auto"/>
            <w:noWrap/>
            <w:vAlign w:val="center"/>
          </w:tcPr>
          <w:p w14:paraId="1141B0C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93</w:t>
            </w:r>
          </w:p>
        </w:tc>
        <w:tc>
          <w:tcPr>
            <w:tcW w:w="0" w:type="auto"/>
            <w:tcBorders>
              <w:top w:val="nil"/>
              <w:left w:val="nil"/>
              <w:bottom w:val="single" w:sz="4" w:space="0" w:color="auto"/>
              <w:right w:val="single" w:sz="4" w:space="0" w:color="auto"/>
            </w:tcBorders>
            <w:shd w:val="clear" w:color="auto" w:fill="auto"/>
            <w:noWrap/>
            <w:vAlign w:val="center"/>
          </w:tcPr>
          <w:p w14:paraId="20268F8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574494.5395 </w:t>
            </w:r>
          </w:p>
        </w:tc>
        <w:tc>
          <w:tcPr>
            <w:tcW w:w="0" w:type="auto"/>
            <w:tcBorders>
              <w:top w:val="nil"/>
              <w:left w:val="nil"/>
              <w:bottom w:val="single" w:sz="4" w:space="0" w:color="auto"/>
              <w:right w:val="single" w:sz="4" w:space="0" w:color="auto"/>
            </w:tcBorders>
            <w:shd w:val="clear" w:color="auto" w:fill="auto"/>
            <w:noWrap/>
            <w:vAlign w:val="center"/>
          </w:tcPr>
          <w:p w14:paraId="025C912A"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3536844.6096 </w:t>
            </w:r>
          </w:p>
        </w:tc>
        <w:tc>
          <w:tcPr>
            <w:tcW w:w="0" w:type="auto"/>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43997B1"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　</w:t>
            </w:r>
          </w:p>
        </w:tc>
      </w:tr>
      <w:tr w:rsidR="000F4245" w14:paraId="66262725"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14:paraId="7D96A0BB"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47</w:t>
            </w:r>
          </w:p>
        </w:tc>
        <w:tc>
          <w:tcPr>
            <w:tcW w:w="0" w:type="auto"/>
            <w:tcBorders>
              <w:top w:val="nil"/>
              <w:left w:val="nil"/>
              <w:bottom w:val="single" w:sz="4" w:space="0" w:color="auto"/>
              <w:right w:val="single" w:sz="4" w:space="0" w:color="auto"/>
            </w:tcBorders>
            <w:shd w:val="clear" w:color="auto" w:fill="auto"/>
            <w:noWrap/>
            <w:vAlign w:val="center"/>
          </w:tcPr>
          <w:p w14:paraId="16A12055"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575060.7797 </w:t>
            </w:r>
          </w:p>
        </w:tc>
        <w:tc>
          <w:tcPr>
            <w:tcW w:w="0" w:type="auto"/>
            <w:tcBorders>
              <w:top w:val="nil"/>
              <w:left w:val="nil"/>
              <w:bottom w:val="single" w:sz="4" w:space="0" w:color="auto"/>
              <w:right w:val="single" w:sz="4" w:space="0" w:color="auto"/>
            </w:tcBorders>
            <w:shd w:val="clear" w:color="auto" w:fill="auto"/>
            <w:noWrap/>
            <w:vAlign w:val="center"/>
          </w:tcPr>
          <w:p w14:paraId="3E62187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3535215.6948 </w:t>
            </w:r>
          </w:p>
        </w:tc>
        <w:tc>
          <w:tcPr>
            <w:tcW w:w="0" w:type="auto"/>
            <w:tcBorders>
              <w:top w:val="nil"/>
              <w:left w:val="nil"/>
              <w:bottom w:val="single" w:sz="4" w:space="0" w:color="auto"/>
              <w:right w:val="single" w:sz="4" w:space="0" w:color="auto"/>
            </w:tcBorders>
            <w:shd w:val="clear" w:color="auto" w:fill="auto"/>
            <w:noWrap/>
            <w:vAlign w:val="center"/>
          </w:tcPr>
          <w:p w14:paraId="5450B6C3"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94</w:t>
            </w:r>
          </w:p>
        </w:tc>
        <w:tc>
          <w:tcPr>
            <w:tcW w:w="0" w:type="auto"/>
            <w:tcBorders>
              <w:top w:val="nil"/>
              <w:left w:val="nil"/>
              <w:bottom w:val="single" w:sz="4" w:space="0" w:color="auto"/>
              <w:right w:val="single" w:sz="4" w:space="0" w:color="auto"/>
            </w:tcBorders>
            <w:shd w:val="clear" w:color="auto" w:fill="auto"/>
            <w:noWrap/>
            <w:vAlign w:val="center"/>
          </w:tcPr>
          <w:p w14:paraId="37803F84"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574518.7375 </w:t>
            </w:r>
          </w:p>
        </w:tc>
        <w:tc>
          <w:tcPr>
            <w:tcW w:w="0" w:type="auto"/>
            <w:tcBorders>
              <w:top w:val="nil"/>
              <w:left w:val="nil"/>
              <w:bottom w:val="single" w:sz="4" w:space="0" w:color="auto"/>
              <w:right w:val="single" w:sz="4" w:space="0" w:color="auto"/>
            </w:tcBorders>
            <w:shd w:val="clear" w:color="auto" w:fill="auto"/>
            <w:noWrap/>
            <w:vAlign w:val="center"/>
          </w:tcPr>
          <w:p w14:paraId="4E117B47" w14:textId="77777777" w:rsidR="000F4245" w:rsidRDefault="00000000">
            <w:pPr>
              <w:widowControl/>
              <w:jc w:val="center"/>
              <w:rPr>
                <w:rFonts w:eastAsiaTheme="minorEastAsia"/>
                <w:color w:val="000000"/>
                <w:kern w:val="0"/>
                <w:sz w:val="18"/>
                <w:szCs w:val="18"/>
              </w:rPr>
            </w:pPr>
            <w:r>
              <w:rPr>
                <w:rFonts w:eastAsiaTheme="minorEastAsia"/>
                <w:color w:val="000000"/>
                <w:kern w:val="0"/>
                <w:sz w:val="18"/>
                <w:szCs w:val="18"/>
              </w:rPr>
              <w:t xml:space="preserve">3536758.4338 </w:t>
            </w:r>
          </w:p>
        </w:tc>
        <w:tc>
          <w:tcPr>
            <w:tcW w:w="0" w:type="auto"/>
            <w:gridSpan w:val="3"/>
            <w:vMerge/>
            <w:tcBorders>
              <w:top w:val="nil"/>
              <w:left w:val="nil"/>
              <w:bottom w:val="single" w:sz="4" w:space="0" w:color="auto"/>
              <w:right w:val="single" w:sz="4" w:space="0" w:color="auto"/>
            </w:tcBorders>
            <w:vAlign w:val="center"/>
          </w:tcPr>
          <w:p w14:paraId="0FB321D8" w14:textId="77777777" w:rsidR="000F4245" w:rsidRDefault="000F4245">
            <w:pPr>
              <w:widowControl/>
              <w:jc w:val="left"/>
              <w:rPr>
                <w:rFonts w:eastAsiaTheme="minorEastAsia"/>
                <w:color w:val="000000"/>
                <w:kern w:val="0"/>
                <w:sz w:val="18"/>
                <w:szCs w:val="18"/>
              </w:rPr>
            </w:pPr>
          </w:p>
        </w:tc>
      </w:tr>
    </w:tbl>
    <w:p w14:paraId="60B8A1D0" w14:textId="77777777" w:rsidR="000F4245" w:rsidRDefault="00000000">
      <w:pPr>
        <w:pStyle w:val="380"/>
        <w:rPr>
          <w:rFonts w:eastAsiaTheme="minorEastAsia"/>
        </w:rPr>
      </w:pPr>
      <w:r>
        <w:rPr>
          <w:rFonts w:eastAsiaTheme="minorEastAsia"/>
        </w:rPr>
        <w:t xml:space="preserve">6.2.3  </w:t>
      </w:r>
      <w:r>
        <w:rPr>
          <w:rFonts w:eastAsiaTheme="minorEastAsia"/>
        </w:rPr>
        <w:t>可采区采砂控制开采高程</w:t>
      </w:r>
    </w:p>
    <w:p w14:paraId="26248D91" w14:textId="77777777" w:rsidR="000F4245" w:rsidRDefault="00000000">
      <w:pPr>
        <w:pStyle w:val="46"/>
        <w:rPr>
          <w:rFonts w:eastAsiaTheme="minorEastAsia"/>
        </w:rPr>
      </w:pPr>
      <w:r>
        <w:rPr>
          <w:rFonts w:eastAsiaTheme="minorEastAsia"/>
        </w:rPr>
        <w:t>可采区采砂控制</w:t>
      </w:r>
      <w:r>
        <w:rPr>
          <w:rFonts w:eastAsiaTheme="minorEastAsia" w:hint="eastAsia"/>
        </w:rPr>
        <w:t>开采</w:t>
      </w:r>
      <w:r>
        <w:rPr>
          <w:rFonts w:eastAsiaTheme="minorEastAsia"/>
        </w:rPr>
        <w:t>高程指各可采区采砂场允许采砂的最低高程，原则上不</w:t>
      </w:r>
      <w:r>
        <w:rPr>
          <w:rFonts w:eastAsiaTheme="minorEastAsia"/>
        </w:rPr>
        <w:lastRenderedPageBreak/>
        <w:t>低于河道多年冲淤变化的最低高程。</w:t>
      </w:r>
    </w:p>
    <w:p w14:paraId="6357C7D2" w14:textId="77777777" w:rsidR="000F4245" w:rsidRDefault="00000000">
      <w:pPr>
        <w:pStyle w:val="46"/>
        <w:rPr>
          <w:rFonts w:eastAsiaTheme="minorEastAsia"/>
        </w:rPr>
      </w:pPr>
      <w:r>
        <w:rPr>
          <w:rFonts w:eastAsiaTheme="minorEastAsia"/>
        </w:rPr>
        <w:t>规划河段采砂控制高程主要考虑采砂船吸砂深度（</w:t>
      </w:r>
      <w:proofErr w:type="gramStart"/>
      <w:r>
        <w:rPr>
          <w:rFonts w:eastAsiaTheme="minorEastAsia"/>
        </w:rPr>
        <w:t>水采</w:t>
      </w:r>
      <w:proofErr w:type="gramEnd"/>
      <w:r>
        <w:rPr>
          <w:rFonts w:eastAsiaTheme="minorEastAsia"/>
        </w:rPr>
        <w:t>方式）、航道通航水深和河势稳定。</w:t>
      </w:r>
    </w:p>
    <w:p w14:paraId="39999C74" w14:textId="77777777" w:rsidR="000F4245" w:rsidRDefault="00000000">
      <w:pPr>
        <w:pStyle w:val="46"/>
        <w:rPr>
          <w:rFonts w:eastAsiaTheme="minorEastAsia"/>
        </w:rPr>
      </w:pPr>
      <w:r>
        <w:rPr>
          <w:rFonts w:eastAsiaTheme="minorEastAsia"/>
        </w:rPr>
        <w:t>经过梯级渠化改造后，嘉陵江广元港以下全年可通行</w:t>
      </w:r>
      <w:r>
        <w:rPr>
          <w:rFonts w:eastAsiaTheme="minorEastAsia"/>
        </w:rPr>
        <w:t>500</w:t>
      </w:r>
      <w:r>
        <w:rPr>
          <w:rFonts w:eastAsiaTheme="minorEastAsia"/>
        </w:rPr>
        <w:t>吨级船舶，根据《内河通航标准》（</w:t>
      </w:r>
      <w:r>
        <w:rPr>
          <w:rFonts w:eastAsiaTheme="minorEastAsia"/>
        </w:rPr>
        <w:t>GB50139-20014</w:t>
      </w:r>
      <w:r>
        <w:rPr>
          <w:rFonts w:eastAsiaTheme="minorEastAsia"/>
        </w:rPr>
        <w:t>），规划河段航道等级为</w:t>
      </w:r>
      <w:r>
        <w:rPr>
          <w:rFonts w:eastAsiaTheme="minorEastAsia"/>
        </w:rPr>
        <w:t>Ⅳ</w:t>
      </w:r>
      <w:r>
        <w:rPr>
          <w:rFonts w:eastAsiaTheme="minorEastAsia"/>
        </w:rPr>
        <w:t>级，货船代表尺度为</w:t>
      </w:r>
      <w:r>
        <w:rPr>
          <w:rFonts w:eastAsiaTheme="minorEastAsia"/>
        </w:rPr>
        <w:t>67.5×10.8×1.6m</w:t>
      </w:r>
      <w:r>
        <w:rPr>
          <w:rFonts w:eastAsiaTheme="minorEastAsia"/>
        </w:rPr>
        <w:t>（总长</w:t>
      </w:r>
      <w:r>
        <w:rPr>
          <w:rFonts w:eastAsiaTheme="minorEastAsia"/>
        </w:rPr>
        <w:t>×</w:t>
      </w:r>
      <w:r>
        <w:rPr>
          <w:rFonts w:eastAsiaTheme="minorEastAsia"/>
        </w:rPr>
        <w:t>型宽</w:t>
      </w:r>
      <w:r>
        <w:rPr>
          <w:rFonts w:eastAsiaTheme="minorEastAsia"/>
        </w:rPr>
        <w:t>×</w:t>
      </w:r>
      <w:r>
        <w:rPr>
          <w:rFonts w:eastAsiaTheme="minorEastAsia"/>
        </w:rPr>
        <w:t>设计吃水），航道最小水深为</w:t>
      </w:r>
      <w:r>
        <w:rPr>
          <w:rFonts w:eastAsiaTheme="minorEastAsia"/>
        </w:rPr>
        <w:t>1.6m</w:t>
      </w:r>
      <w:r>
        <w:rPr>
          <w:rFonts w:eastAsiaTheme="minorEastAsia"/>
        </w:rPr>
        <w:t>。规划河段处于亭子口水利枢纽库区，水深常年满足航道通航要求，砂石开采对河道通航和河势稳定基本无影响。</w:t>
      </w:r>
    </w:p>
    <w:p w14:paraId="5513EDD3" w14:textId="77777777" w:rsidR="000F4245" w:rsidRDefault="00000000">
      <w:pPr>
        <w:pStyle w:val="46"/>
        <w:rPr>
          <w:rFonts w:eastAsiaTheme="minorEastAsia"/>
        </w:rPr>
      </w:pPr>
      <w:r>
        <w:rPr>
          <w:rFonts w:eastAsiaTheme="minorEastAsia"/>
        </w:rPr>
        <w:t>本次规划河段各采砂场采砂控制开采高程见表</w:t>
      </w:r>
      <w:r>
        <w:rPr>
          <w:rFonts w:eastAsiaTheme="minorEastAsia"/>
        </w:rPr>
        <w:t>6.2-14</w:t>
      </w:r>
      <w:r>
        <w:rPr>
          <w:rFonts w:eastAsiaTheme="minorEastAsia"/>
        </w:rPr>
        <w:t>。</w:t>
      </w:r>
    </w:p>
    <w:p w14:paraId="78978FC4" w14:textId="77777777" w:rsidR="000F4245" w:rsidRDefault="00000000">
      <w:pPr>
        <w:pStyle w:val="57"/>
      </w:pPr>
      <w:r>
        <w:t>可采区各采砂场控制开采高程</w:t>
      </w:r>
    </w:p>
    <w:p w14:paraId="6973436B" w14:textId="77777777" w:rsidR="000F4245" w:rsidRDefault="00000000">
      <w:pPr>
        <w:pStyle w:val="60"/>
        <w:rPr>
          <w:rFonts w:eastAsia="黑体"/>
        </w:rPr>
      </w:pPr>
      <w:r>
        <w:rPr>
          <w:rFonts w:eastAsia="黑体"/>
        </w:rPr>
        <w:t>表</w:t>
      </w:r>
      <w:r>
        <w:rPr>
          <w:rFonts w:eastAsia="黑体"/>
        </w:rPr>
        <w:t>6.2-14</w:t>
      </w:r>
    </w:p>
    <w:tbl>
      <w:tblPr>
        <w:tblW w:w="4927" w:type="pct"/>
        <w:tblLook w:val="0600" w:firstRow="0" w:lastRow="0" w:firstColumn="0" w:lastColumn="0" w:noHBand="1" w:noVBand="1"/>
      </w:tblPr>
      <w:tblGrid>
        <w:gridCol w:w="2555"/>
        <w:gridCol w:w="2554"/>
        <w:gridCol w:w="3073"/>
      </w:tblGrid>
      <w:tr w:rsidR="000F4245" w14:paraId="34467C02" w14:textId="77777777">
        <w:trPr>
          <w:trHeight w:val="481"/>
        </w:trPr>
        <w:tc>
          <w:tcPr>
            <w:tcW w:w="156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EE4B66" w14:textId="77777777" w:rsidR="000F4245" w:rsidRDefault="00000000">
            <w:pPr>
              <w:widowControl/>
              <w:jc w:val="center"/>
              <w:rPr>
                <w:rFonts w:eastAsiaTheme="minorEastAsia"/>
                <w:color w:val="000000"/>
                <w:kern w:val="0"/>
                <w:sz w:val="21"/>
                <w:szCs w:val="21"/>
              </w:rPr>
            </w:pPr>
            <w:r>
              <w:rPr>
                <w:rFonts w:eastAsiaTheme="minorEastAsia"/>
                <w:color w:val="000000"/>
                <w:kern w:val="0"/>
                <w:sz w:val="21"/>
                <w:szCs w:val="21"/>
              </w:rPr>
              <w:t>可采区</w:t>
            </w:r>
          </w:p>
        </w:tc>
        <w:tc>
          <w:tcPr>
            <w:tcW w:w="156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CF2E45" w14:textId="77777777" w:rsidR="000F4245" w:rsidRDefault="00000000">
            <w:pPr>
              <w:widowControl/>
              <w:jc w:val="center"/>
              <w:rPr>
                <w:rFonts w:eastAsiaTheme="minorEastAsia"/>
                <w:color w:val="000000"/>
                <w:kern w:val="0"/>
                <w:sz w:val="21"/>
                <w:szCs w:val="21"/>
              </w:rPr>
            </w:pPr>
            <w:r>
              <w:rPr>
                <w:rFonts w:eastAsiaTheme="minorEastAsia"/>
                <w:color w:val="000000"/>
                <w:kern w:val="0"/>
                <w:sz w:val="21"/>
                <w:szCs w:val="21"/>
              </w:rPr>
              <w:t>采砂场</w:t>
            </w:r>
          </w:p>
        </w:tc>
        <w:tc>
          <w:tcPr>
            <w:tcW w:w="18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2ED8F9" w14:textId="77777777" w:rsidR="000F4245" w:rsidRDefault="00000000">
            <w:pPr>
              <w:widowControl/>
              <w:jc w:val="center"/>
              <w:rPr>
                <w:rFonts w:eastAsiaTheme="minorEastAsia"/>
                <w:color w:val="000000"/>
                <w:kern w:val="0"/>
                <w:sz w:val="21"/>
                <w:szCs w:val="21"/>
              </w:rPr>
            </w:pPr>
            <w:r>
              <w:rPr>
                <w:rFonts w:eastAsiaTheme="minorEastAsia"/>
                <w:color w:val="000000"/>
                <w:kern w:val="0"/>
                <w:sz w:val="21"/>
                <w:szCs w:val="21"/>
              </w:rPr>
              <w:t>采砂控制开采高程</w:t>
            </w:r>
            <w:r>
              <w:rPr>
                <w:rFonts w:eastAsiaTheme="minorEastAsia"/>
                <w:color w:val="000000"/>
                <w:kern w:val="0"/>
                <w:sz w:val="21"/>
                <w:szCs w:val="21"/>
              </w:rPr>
              <w:t xml:space="preserve">(m) </w:t>
            </w:r>
          </w:p>
        </w:tc>
      </w:tr>
      <w:tr w:rsidR="000F4245" w14:paraId="0DBD7D44" w14:textId="77777777">
        <w:trPr>
          <w:trHeight w:val="481"/>
        </w:trPr>
        <w:tc>
          <w:tcPr>
            <w:tcW w:w="1561" w:type="pct"/>
            <w:vMerge/>
            <w:tcBorders>
              <w:top w:val="single" w:sz="4" w:space="0" w:color="auto"/>
              <w:left w:val="single" w:sz="4" w:space="0" w:color="auto"/>
              <w:bottom w:val="single" w:sz="4" w:space="0" w:color="auto"/>
              <w:right w:val="single" w:sz="4" w:space="0" w:color="auto"/>
            </w:tcBorders>
            <w:vAlign w:val="center"/>
          </w:tcPr>
          <w:p w14:paraId="0F10315F" w14:textId="77777777" w:rsidR="000F4245" w:rsidRDefault="000F4245">
            <w:pPr>
              <w:widowControl/>
              <w:jc w:val="left"/>
              <w:rPr>
                <w:rFonts w:eastAsiaTheme="minorEastAsia"/>
                <w:color w:val="000000"/>
                <w:kern w:val="0"/>
                <w:sz w:val="21"/>
                <w:szCs w:val="21"/>
              </w:rPr>
            </w:pPr>
          </w:p>
        </w:tc>
        <w:tc>
          <w:tcPr>
            <w:tcW w:w="1561" w:type="pct"/>
            <w:vMerge/>
            <w:tcBorders>
              <w:top w:val="single" w:sz="4" w:space="0" w:color="auto"/>
              <w:left w:val="single" w:sz="4" w:space="0" w:color="auto"/>
              <w:bottom w:val="single" w:sz="4" w:space="0" w:color="auto"/>
              <w:right w:val="single" w:sz="4" w:space="0" w:color="auto"/>
            </w:tcBorders>
            <w:vAlign w:val="center"/>
          </w:tcPr>
          <w:p w14:paraId="7B42B86A" w14:textId="77777777" w:rsidR="000F4245" w:rsidRDefault="000F4245">
            <w:pPr>
              <w:widowControl/>
              <w:jc w:val="left"/>
              <w:rPr>
                <w:rFonts w:eastAsiaTheme="minorEastAsia"/>
                <w:color w:val="000000"/>
                <w:kern w:val="0"/>
                <w:sz w:val="21"/>
                <w:szCs w:val="21"/>
              </w:rPr>
            </w:pPr>
          </w:p>
        </w:tc>
        <w:tc>
          <w:tcPr>
            <w:tcW w:w="1878" w:type="pct"/>
            <w:vMerge/>
            <w:tcBorders>
              <w:top w:val="single" w:sz="4" w:space="0" w:color="auto"/>
              <w:left w:val="single" w:sz="4" w:space="0" w:color="auto"/>
              <w:bottom w:val="single" w:sz="4" w:space="0" w:color="auto"/>
              <w:right w:val="single" w:sz="4" w:space="0" w:color="auto"/>
            </w:tcBorders>
            <w:vAlign w:val="center"/>
          </w:tcPr>
          <w:p w14:paraId="49A9AF78" w14:textId="77777777" w:rsidR="000F4245" w:rsidRDefault="000F4245">
            <w:pPr>
              <w:widowControl/>
              <w:jc w:val="left"/>
              <w:rPr>
                <w:rFonts w:eastAsiaTheme="minorEastAsia"/>
                <w:color w:val="000000"/>
                <w:kern w:val="0"/>
                <w:sz w:val="21"/>
                <w:szCs w:val="21"/>
              </w:rPr>
            </w:pPr>
          </w:p>
        </w:tc>
      </w:tr>
      <w:tr w:rsidR="000F4245" w14:paraId="6D051AE6" w14:textId="77777777">
        <w:trPr>
          <w:trHeight w:val="281"/>
        </w:trPr>
        <w:tc>
          <w:tcPr>
            <w:tcW w:w="1561" w:type="pct"/>
            <w:tcBorders>
              <w:top w:val="nil"/>
              <w:left w:val="single" w:sz="4" w:space="0" w:color="auto"/>
              <w:bottom w:val="single" w:sz="4" w:space="0" w:color="auto"/>
              <w:right w:val="single" w:sz="4" w:space="0" w:color="auto"/>
            </w:tcBorders>
            <w:shd w:val="clear" w:color="auto" w:fill="auto"/>
            <w:vAlign w:val="center"/>
          </w:tcPr>
          <w:p w14:paraId="397B580B" w14:textId="77777777" w:rsidR="000F4245" w:rsidRDefault="00000000">
            <w:pPr>
              <w:widowControl/>
              <w:jc w:val="center"/>
              <w:rPr>
                <w:rFonts w:eastAsiaTheme="minorEastAsia"/>
                <w:color w:val="000000"/>
                <w:kern w:val="0"/>
                <w:sz w:val="21"/>
                <w:szCs w:val="21"/>
              </w:rPr>
            </w:pPr>
            <w:r>
              <w:rPr>
                <w:rFonts w:eastAsiaTheme="minorEastAsia"/>
                <w:color w:val="000000"/>
                <w:kern w:val="0"/>
                <w:sz w:val="21"/>
                <w:szCs w:val="21"/>
              </w:rPr>
              <w:t>1#</w:t>
            </w:r>
          </w:p>
        </w:tc>
        <w:tc>
          <w:tcPr>
            <w:tcW w:w="1561" w:type="pct"/>
            <w:tcBorders>
              <w:top w:val="single" w:sz="4" w:space="0" w:color="auto"/>
              <w:left w:val="single" w:sz="4" w:space="0" w:color="auto"/>
              <w:bottom w:val="single" w:sz="4" w:space="0" w:color="auto"/>
              <w:right w:val="single" w:sz="4" w:space="0" w:color="auto"/>
            </w:tcBorders>
            <w:shd w:val="clear" w:color="auto" w:fill="auto"/>
            <w:vAlign w:val="center"/>
          </w:tcPr>
          <w:p w14:paraId="4BED7CA1" w14:textId="77777777" w:rsidR="000F4245" w:rsidRDefault="00000000">
            <w:pPr>
              <w:widowControl/>
              <w:jc w:val="center"/>
              <w:rPr>
                <w:rFonts w:eastAsiaTheme="minorEastAsia"/>
                <w:color w:val="000000"/>
                <w:kern w:val="0"/>
                <w:sz w:val="21"/>
                <w:szCs w:val="21"/>
              </w:rPr>
            </w:pPr>
            <w:r>
              <w:rPr>
                <w:rFonts w:eastAsiaTheme="minorEastAsia"/>
                <w:color w:val="000000"/>
                <w:sz w:val="21"/>
                <w:szCs w:val="18"/>
              </w:rPr>
              <w:t>1-1#</w:t>
            </w:r>
            <w:r>
              <w:rPr>
                <w:rFonts w:eastAsiaTheme="minorEastAsia"/>
                <w:color w:val="000000"/>
                <w:sz w:val="21"/>
                <w:szCs w:val="18"/>
              </w:rPr>
              <w:t>采砂场（水东坝）</w:t>
            </w:r>
          </w:p>
        </w:tc>
        <w:tc>
          <w:tcPr>
            <w:tcW w:w="1878" w:type="pct"/>
            <w:tcBorders>
              <w:top w:val="nil"/>
              <w:left w:val="nil"/>
              <w:bottom w:val="single" w:sz="4" w:space="0" w:color="auto"/>
              <w:right w:val="single" w:sz="4" w:space="0" w:color="auto"/>
            </w:tcBorders>
            <w:shd w:val="clear" w:color="auto" w:fill="auto"/>
            <w:vAlign w:val="center"/>
          </w:tcPr>
          <w:p w14:paraId="70D31622" w14:textId="77777777" w:rsidR="000F4245" w:rsidRDefault="00000000">
            <w:pPr>
              <w:widowControl/>
              <w:jc w:val="center"/>
              <w:rPr>
                <w:rFonts w:eastAsiaTheme="minorEastAsia"/>
                <w:kern w:val="0"/>
                <w:sz w:val="21"/>
                <w:szCs w:val="21"/>
              </w:rPr>
            </w:pPr>
            <w:r>
              <w:rPr>
                <w:rFonts w:eastAsiaTheme="minorEastAsia"/>
                <w:kern w:val="0"/>
                <w:sz w:val="21"/>
                <w:szCs w:val="21"/>
              </w:rPr>
              <w:t>444.0~445.1</w:t>
            </w:r>
          </w:p>
        </w:tc>
      </w:tr>
      <w:tr w:rsidR="000F4245" w14:paraId="08553FFF" w14:textId="77777777">
        <w:trPr>
          <w:trHeight w:val="281"/>
        </w:trPr>
        <w:tc>
          <w:tcPr>
            <w:tcW w:w="1561" w:type="pct"/>
            <w:vMerge w:val="restart"/>
            <w:tcBorders>
              <w:top w:val="nil"/>
              <w:left w:val="single" w:sz="4" w:space="0" w:color="auto"/>
              <w:bottom w:val="single" w:sz="4" w:space="0" w:color="auto"/>
              <w:right w:val="single" w:sz="4" w:space="0" w:color="auto"/>
            </w:tcBorders>
            <w:shd w:val="clear" w:color="auto" w:fill="auto"/>
            <w:vAlign w:val="center"/>
          </w:tcPr>
          <w:p w14:paraId="77E5CFD4" w14:textId="77777777" w:rsidR="000F4245" w:rsidRDefault="00000000">
            <w:pPr>
              <w:widowControl/>
              <w:jc w:val="center"/>
              <w:rPr>
                <w:rFonts w:eastAsiaTheme="minorEastAsia"/>
                <w:color w:val="000000"/>
                <w:kern w:val="0"/>
                <w:sz w:val="21"/>
                <w:szCs w:val="21"/>
              </w:rPr>
            </w:pPr>
            <w:r>
              <w:rPr>
                <w:rFonts w:eastAsiaTheme="minorEastAsia"/>
                <w:color w:val="000000"/>
                <w:kern w:val="0"/>
                <w:sz w:val="21"/>
                <w:szCs w:val="21"/>
              </w:rPr>
              <w:t>2#</w:t>
            </w:r>
          </w:p>
        </w:tc>
        <w:tc>
          <w:tcPr>
            <w:tcW w:w="1561" w:type="pct"/>
            <w:tcBorders>
              <w:top w:val="nil"/>
              <w:left w:val="single" w:sz="4" w:space="0" w:color="auto"/>
              <w:bottom w:val="single" w:sz="4" w:space="0" w:color="auto"/>
              <w:right w:val="single" w:sz="4" w:space="0" w:color="auto"/>
            </w:tcBorders>
            <w:shd w:val="clear" w:color="auto" w:fill="auto"/>
            <w:vAlign w:val="center"/>
          </w:tcPr>
          <w:p w14:paraId="4662F5F8" w14:textId="77777777" w:rsidR="000F4245" w:rsidRDefault="00000000">
            <w:pPr>
              <w:widowControl/>
              <w:jc w:val="center"/>
              <w:rPr>
                <w:rFonts w:eastAsiaTheme="minorEastAsia"/>
                <w:color w:val="000000"/>
                <w:kern w:val="0"/>
                <w:sz w:val="21"/>
                <w:szCs w:val="21"/>
              </w:rPr>
            </w:pPr>
            <w:r>
              <w:rPr>
                <w:rFonts w:eastAsiaTheme="minorEastAsia"/>
                <w:color w:val="000000"/>
                <w:sz w:val="21"/>
                <w:szCs w:val="18"/>
              </w:rPr>
              <w:t>2-1#</w:t>
            </w:r>
            <w:r>
              <w:rPr>
                <w:rFonts w:eastAsiaTheme="minorEastAsia"/>
                <w:color w:val="000000"/>
                <w:sz w:val="21"/>
                <w:szCs w:val="18"/>
              </w:rPr>
              <w:t>采砂场</w:t>
            </w:r>
            <w:r>
              <w:rPr>
                <w:rFonts w:eastAsiaTheme="minorEastAsia"/>
                <w:color w:val="000000"/>
                <w:sz w:val="21"/>
                <w:szCs w:val="18"/>
              </w:rPr>
              <w:t>(</w:t>
            </w:r>
            <w:r>
              <w:rPr>
                <w:rFonts w:eastAsiaTheme="minorEastAsia"/>
                <w:color w:val="000000"/>
                <w:sz w:val="21"/>
                <w:szCs w:val="18"/>
              </w:rPr>
              <w:t>晒金坝</w:t>
            </w:r>
            <w:r>
              <w:rPr>
                <w:rFonts w:eastAsiaTheme="minorEastAsia"/>
                <w:color w:val="000000"/>
                <w:sz w:val="21"/>
                <w:szCs w:val="18"/>
              </w:rPr>
              <w:t>)</w:t>
            </w:r>
          </w:p>
        </w:tc>
        <w:tc>
          <w:tcPr>
            <w:tcW w:w="1878" w:type="pct"/>
            <w:tcBorders>
              <w:top w:val="nil"/>
              <w:left w:val="nil"/>
              <w:bottom w:val="single" w:sz="4" w:space="0" w:color="auto"/>
              <w:right w:val="single" w:sz="4" w:space="0" w:color="auto"/>
            </w:tcBorders>
            <w:shd w:val="clear" w:color="auto" w:fill="auto"/>
            <w:vAlign w:val="center"/>
          </w:tcPr>
          <w:p w14:paraId="5D8311F8" w14:textId="77777777" w:rsidR="000F4245" w:rsidRDefault="00000000">
            <w:pPr>
              <w:widowControl/>
              <w:jc w:val="center"/>
              <w:rPr>
                <w:rFonts w:eastAsiaTheme="minorEastAsia"/>
                <w:kern w:val="0"/>
                <w:sz w:val="21"/>
                <w:szCs w:val="21"/>
              </w:rPr>
            </w:pPr>
            <w:r>
              <w:rPr>
                <w:rFonts w:eastAsiaTheme="minorEastAsia"/>
                <w:kern w:val="0"/>
                <w:sz w:val="21"/>
                <w:szCs w:val="21"/>
              </w:rPr>
              <w:t>438.1~439.2</w:t>
            </w:r>
          </w:p>
        </w:tc>
      </w:tr>
      <w:tr w:rsidR="000F4245" w14:paraId="663A83FC" w14:textId="77777777">
        <w:trPr>
          <w:trHeight w:val="281"/>
        </w:trPr>
        <w:tc>
          <w:tcPr>
            <w:tcW w:w="1561" w:type="pct"/>
            <w:vMerge/>
            <w:tcBorders>
              <w:top w:val="nil"/>
              <w:left w:val="single" w:sz="4" w:space="0" w:color="auto"/>
              <w:bottom w:val="single" w:sz="4" w:space="0" w:color="auto"/>
              <w:right w:val="single" w:sz="4" w:space="0" w:color="auto"/>
            </w:tcBorders>
            <w:vAlign w:val="center"/>
          </w:tcPr>
          <w:p w14:paraId="4984D880" w14:textId="77777777" w:rsidR="000F4245" w:rsidRDefault="000F4245">
            <w:pPr>
              <w:widowControl/>
              <w:jc w:val="left"/>
              <w:rPr>
                <w:rFonts w:eastAsiaTheme="minorEastAsia"/>
                <w:color w:val="000000"/>
                <w:kern w:val="0"/>
                <w:sz w:val="21"/>
                <w:szCs w:val="21"/>
              </w:rPr>
            </w:pPr>
          </w:p>
        </w:tc>
        <w:tc>
          <w:tcPr>
            <w:tcW w:w="1561" w:type="pct"/>
            <w:tcBorders>
              <w:top w:val="nil"/>
              <w:left w:val="single" w:sz="4" w:space="0" w:color="auto"/>
              <w:bottom w:val="single" w:sz="4" w:space="0" w:color="auto"/>
              <w:right w:val="single" w:sz="4" w:space="0" w:color="auto"/>
            </w:tcBorders>
            <w:shd w:val="clear" w:color="auto" w:fill="auto"/>
            <w:vAlign w:val="center"/>
          </w:tcPr>
          <w:p w14:paraId="08728F8E" w14:textId="77777777" w:rsidR="000F4245" w:rsidRDefault="00000000">
            <w:pPr>
              <w:widowControl/>
              <w:jc w:val="center"/>
              <w:rPr>
                <w:rFonts w:eastAsiaTheme="minorEastAsia"/>
                <w:color w:val="000000"/>
                <w:kern w:val="0"/>
                <w:sz w:val="21"/>
                <w:szCs w:val="21"/>
              </w:rPr>
            </w:pPr>
            <w:r>
              <w:rPr>
                <w:rFonts w:eastAsiaTheme="minorEastAsia"/>
                <w:color w:val="000000"/>
                <w:sz w:val="21"/>
                <w:szCs w:val="18"/>
              </w:rPr>
              <w:t>2-2#</w:t>
            </w:r>
            <w:r>
              <w:rPr>
                <w:rFonts w:eastAsiaTheme="minorEastAsia"/>
                <w:color w:val="000000"/>
                <w:sz w:val="21"/>
                <w:szCs w:val="18"/>
              </w:rPr>
              <w:t>采砂场（张家河坝）</w:t>
            </w:r>
          </w:p>
        </w:tc>
        <w:tc>
          <w:tcPr>
            <w:tcW w:w="1878" w:type="pct"/>
            <w:tcBorders>
              <w:top w:val="nil"/>
              <w:left w:val="nil"/>
              <w:bottom w:val="single" w:sz="4" w:space="0" w:color="auto"/>
              <w:right w:val="single" w:sz="4" w:space="0" w:color="auto"/>
            </w:tcBorders>
            <w:shd w:val="clear" w:color="auto" w:fill="auto"/>
            <w:vAlign w:val="center"/>
          </w:tcPr>
          <w:p w14:paraId="2DF9E107" w14:textId="77777777" w:rsidR="000F4245" w:rsidRDefault="00000000">
            <w:pPr>
              <w:widowControl/>
              <w:jc w:val="center"/>
              <w:rPr>
                <w:rFonts w:eastAsiaTheme="minorEastAsia"/>
                <w:kern w:val="0"/>
                <w:sz w:val="21"/>
                <w:szCs w:val="21"/>
              </w:rPr>
            </w:pPr>
            <w:r>
              <w:rPr>
                <w:rFonts w:eastAsiaTheme="minorEastAsia"/>
                <w:kern w:val="0"/>
                <w:sz w:val="21"/>
                <w:szCs w:val="21"/>
              </w:rPr>
              <w:t>434.7~435.4</w:t>
            </w:r>
          </w:p>
        </w:tc>
      </w:tr>
      <w:tr w:rsidR="000F4245" w14:paraId="21F55FD7" w14:textId="77777777">
        <w:trPr>
          <w:trHeight w:val="281"/>
        </w:trPr>
        <w:tc>
          <w:tcPr>
            <w:tcW w:w="1561" w:type="pct"/>
            <w:vMerge w:val="restart"/>
            <w:tcBorders>
              <w:top w:val="nil"/>
              <w:left w:val="single" w:sz="4" w:space="0" w:color="auto"/>
              <w:bottom w:val="single" w:sz="4" w:space="0" w:color="auto"/>
              <w:right w:val="single" w:sz="4" w:space="0" w:color="auto"/>
            </w:tcBorders>
            <w:shd w:val="clear" w:color="auto" w:fill="auto"/>
            <w:vAlign w:val="center"/>
          </w:tcPr>
          <w:p w14:paraId="6DE64E75" w14:textId="77777777" w:rsidR="000F4245" w:rsidRDefault="00000000">
            <w:pPr>
              <w:widowControl/>
              <w:jc w:val="center"/>
              <w:rPr>
                <w:rFonts w:eastAsiaTheme="minorEastAsia"/>
                <w:color w:val="000000"/>
                <w:kern w:val="0"/>
                <w:sz w:val="21"/>
                <w:szCs w:val="21"/>
              </w:rPr>
            </w:pPr>
            <w:r>
              <w:rPr>
                <w:rFonts w:eastAsiaTheme="minorEastAsia"/>
                <w:color w:val="000000"/>
                <w:kern w:val="0"/>
                <w:sz w:val="21"/>
                <w:szCs w:val="21"/>
              </w:rPr>
              <w:t>3#</w:t>
            </w:r>
          </w:p>
        </w:tc>
        <w:tc>
          <w:tcPr>
            <w:tcW w:w="1561" w:type="pct"/>
            <w:tcBorders>
              <w:top w:val="nil"/>
              <w:left w:val="single" w:sz="4" w:space="0" w:color="auto"/>
              <w:bottom w:val="single" w:sz="4" w:space="0" w:color="auto"/>
              <w:right w:val="single" w:sz="4" w:space="0" w:color="auto"/>
            </w:tcBorders>
            <w:shd w:val="clear" w:color="auto" w:fill="auto"/>
            <w:vAlign w:val="center"/>
          </w:tcPr>
          <w:p w14:paraId="375CDEA2" w14:textId="77777777" w:rsidR="000F4245" w:rsidRDefault="00000000">
            <w:pPr>
              <w:widowControl/>
              <w:jc w:val="center"/>
              <w:rPr>
                <w:rFonts w:eastAsiaTheme="minorEastAsia"/>
                <w:color w:val="000000"/>
                <w:kern w:val="0"/>
                <w:sz w:val="21"/>
                <w:szCs w:val="21"/>
              </w:rPr>
            </w:pPr>
            <w:r>
              <w:rPr>
                <w:rFonts w:eastAsiaTheme="minorEastAsia"/>
                <w:color w:val="000000"/>
                <w:sz w:val="21"/>
                <w:szCs w:val="18"/>
              </w:rPr>
              <w:t>3-1#</w:t>
            </w:r>
            <w:r>
              <w:rPr>
                <w:rFonts w:eastAsiaTheme="minorEastAsia"/>
                <w:color w:val="000000"/>
                <w:sz w:val="21"/>
                <w:szCs w:val="18"/>
              </w:rPr>
              <w:t>采砂场（哪吒滩）</w:t>
            </w:r>
          </w:p>
        </w:tc>
        <w:tc>
          <w:tcPr>
            <w:tcW w:w="1878" w:type="pct"/>
            <w:tcBorders>
              <w:top w:val="nil"/>
              <w:left w:val="nil"/>
              <w:bottom w:val="single" w:sz="4" w:space="0" w:color="auto"/>
              <w:right w:val="single" w:sz="4" w:space="0" w:color="auto"/>
            </w:tcBorders>
            <w:shd w:val="clear" w:color="auto" w:fill="auto"/>
            <w:vAlign w:val="center"/>
          </w:tcPr>
          <w:p w14:paraId="00D5B7B6" w14:textId="77777777" w:rsidR="000F4245" w:rsidRDefault="00000000">
            <w:pPr>
              <w:widowControl/>
              <w:jc w:val="center"/>
              <w:rPr>
                <w:rFonts w:eastAsiaTheme="minorEastAsia"/>
                <w:kern w:val="0"/>
                <w:sz w:val="21"/>
                <w:szCs w:val="21"/>
              </w:rPr>
            </w:pPr>
            <w:r>
              <w:rPr>
                <w:rFonts w:eastAsiaTheme="minorEastAsia"/>
                <w:kern w:val="0"/>
                <w:sz w:val="21"/>
                <w:szCs w:val="21"/>
              </w:rPr>
              <w:t>413.3~414.7</w:t>
            </w:r>
          </w:p>
        </w:tc>
      </w:tr>
      <w:tr w:rsidR="000F4245" w14:paraId="2DCFABDD" w14:textId="77777777">
        <w:trPr>
          <w:trHeight w:val="281"/>
        </w:trPr>
        <w:tc>
          <w:tcPr>
            <w:tcW w:w="1561" w:type="pct"/>
            <w:vMerge/>
            <w:tcBorders>
              <w:top w:val="nil"/>
              <w:left w:val="single" w:sz="4" w:space="0" w:color="auto"/>
              <w:bottom w:val="single" w:sz="4" w:space="0" w:color="auto"/>
              <w:right w:val="single" w:sz="4" w:space="0" w:color="auto"/>
            </w:tcBorders>
            <w:vAlign w:val="center"/>
          </w:tcPr>
          <w:p w14:paraId="5D6A80B7" w14:textId="77777777" w:rsidR="000F4245" w:rsidRDefault="000F4245">
            <w:pPr>
              <w:widowControl/>
              <w:jc w:val="left"/>
              <w:rPr>
                <w:rFonts w:eastAsiaTheme="minorEastAsia"/>
                <w:color w:val="000000"/>
                <w:kern w:val="0"/>
                <w:sz w:val="21"/>
                <w:szCs w:val="21"/>
              </w:rPr>
            </w:pPr>
          </w:p>
        </w:tc>
        <w:tc>
          <w:tcPr>
            <w:tcW w:w="1561" w:type="pct"/>
            <w:tcBorders>
              <w:top w:val="nil"/>
              <w:left w:val="single" w:sz="4" w:space="0" w:color="auto"/>
              <w:bottom w:val="single" w:sz="4" w:space="0" w:color="auto"/>
              <w:right w:val="single" w:sz="4" w:space="0" w:color="auto"/>
            </w:tcBorders>
            <w:shd w:val="clear" w:color="auto" w:fill="auto"/>
            <w:vAlign w:val="center"/>
          </w:tcPr>
          <w:p w14:paraId="59D8C801" w14:textId="77777777" w:rsidR="000F4245" w:rsidRDefault="00000000">
            <w:pPr>
              <w:widowControl/>
              <w:jc w:val="center"/>
              <w:rPr>
                <w:rFonts w:eastAsiaTheme="minorEastAsia"/>
                <w:color w:val="000000"/>
                <w:kern w:val="0"/>
                <w:sz w:val="21"/>
                <w:szCs w:val="21"/>
              </w:rPr>
            </w:pPr>
            <w:r>
              <w:rPr>
                <w:rFonts w:eastAsiaTheme="minorEastAsia"/>
                <w:color w:val="000000"/>
                <w:sz w:val="21"/>
                <w:szCs w:val="18"/>
              </w:rPr>
              <w:t>3-2#</w:t>
            </w:r>
            <w:r>
              <w:rPr>
                <w:rFonts w:eastAsiaTheme="minorEastAsia"/>
                <w:color w:val="000000"/>
                <w:sz w:val="21"/>
                <w:szCs w:val="18"/>
              </w:rPr>
              <w:t>采砂场（梁家坝）</w:t>
            </w:r>
          </w:p>
        </w:tc>
        <w:tc>
          <w:tcPr>
            <w:tcW w:w="1878" w:type="pct"/>
            <w:tcBorders>
              <w:top w:val="nil"/>
              <w:left w:val="nil"/>
              <w:bottom w:val="single" w:sz="4" w:space="0" w:color="auto"/>
              <w:right w:val="single" w:sz="4" w:space="0" w:color="auto"/>
            </w:tcBorders>
            <w:shd w:val="clear" w:color="auto" w:fill="auto"/>
            <w:vAlign w:val="center"/>
          </w:tcPr>
          <w:p w14:paraId="6C7DB683" w14:textId="77777777" w:rsidR="000F4245" w:rsidRDefault="00000000">
            <w:pPr>
              <w:widowControl/>
              <w:jc w:val="center"/>
              <w:rPr>
                <w:rFonts w:eastAsiaTheme="minorEastAsia"/>
                <w:kern w:val="0"/>
                <w:sz w:val="21"/>
                <w:szCs w:val="21"/>
              </w:rPr>
            </w:pPr>
            <w:r>
              <w:rPr>
                <w:rFonts w:eastAsiaTheme="minorEastAsia"/>
                <w:kern w:val="0"/>
                <w:sz w:val="21"/>
                <w:szCs w:val="21"/>
              </w:rPr>
              <w:t>411.2~412.8</w:t>
            </w:r>
          </w:p>
        </w:tc>
      </w:tr>
      <w:tr w:rsidR="000F4245" w14:paraId="2427187B" w14:textId="77777777">
        <w:trPr>
          <w:trHeight w:val="281"/>
        </w:trPr>
        <w:tc>
          <w:tcPr>
            <w:tcW w:w="1561" w:type="pct"/>
            <w:tcBorders>
              <w:top w:val="nil"/>
              <w:left w:val="single" w:sz="4" w:space="0" w:color="auto"/>
              <w:bottom w:val="single" w:sz="4" w:space="0" w:color="auto"/>
              <w:right w:val="single" w:sz="4" w:space="0" w:color="auto"/>
            </w:tcBorders>
            <w:shd w:val="clear" w:color="auto" w:fill="auto"/>
            <w:vAlign w:val="center"/>
          </w:tcPr>
          <w:p w14:paraId="130102E6" w14:textId="77777777" w:rsidR="000F4245" w:rsidRDefault="00000000">
            <w:pPr>
              <w:widowControl/>
              <w:jc w:val="center"/>
              <w:rPr>
                <w:rFonts w:eastAsiaTheme="minorEastAsia"/>
                <w:color w:val="000000"/>
                <w:kern w:val="0"/>
                <w:sz w:val="21"/>
                <w:szCs w:val="21"/>
              </w:rPr>
            </w:pPr>
            <w:r>
              <w:rPr>
                <w:rFonts w:eastAsiaTheme="minorEastAsia"/>
                <w:color w:val="000000"/>
                <w:kern w:val="0"/>
                <w:sz w:val="21"/>
                <w:szCs w:val="21"/>
              </w:rPr>
              <w:t>4#</w:t>
            </w:r>
          </w:p>
        </w:tc>
        <w:tc>
          <w:tcPr>
            <w:tcW w:w="1561" w:type="pct"/>
            <w:tcBorders>
              <w:top w:val="nil"/>
              <w:left w:val="single" w:sz="4" w:space="0" w:color="auto"/>
              <w:bottom w:val="single" w:sz="4" w:space="0" w:color="auto"/>
              <w:right w:val="single" w:sz="4" w:space="0" w:color="auto"/>
            </w:tcBorders>
            <w:shd w:val="clear" w:color="auto" w:fill="auto"/>
            <w:vAlign w:val="center"/>
          </w:tcPr>
          <w:p w14:paraId="28D8DB37" w14:textId="77777777" w:rsidR="000F4245" w:rsidRDefault="00000000">
            <w:pPr>
              <w:widowControl/>
              <w:jc w:val="center"/>
              <w:rPr>
                <w:rFonts w:eastAsiaTheme="minorEastAsia"/>
                <w:color w:val="000000"/>
                <w:kern w:val="0"/>
                <w:sz w:val="21"/>
                <w:szCs w:val="21"/>
              </w:rPr>
            </w:pPr>
            <w:r>
              <w:rPr>
                <w:rFonts w:eastAsiaTheme="minorEastAsia"/>
                <w:color w:val="000000"/>
                <w:sz w:val="21"/>
                <w:szCs w:val="18"/>
              </w:rPr>
              <w:t>4-1#</w:t>
            </w:r>
            <w:r>
              <w:rPr>
                <w:rFonts w:eastAsiaTheme="minorEastAsia"/>
                <w:color w:val="000000"/>
                <w:sz w:val="21"/>
                <w:szCs w:val="18"/>
              </w:rPr>
              <w:t>采砂场（大树河）</w:t>
            </w:r>
          </w:p>
        </w:tc>
        <w:tc>
          <w:tcPr>
            <w:tcW w:w="1878" w:type="pct"/>
            <w:tcBorders>
              <w:top w:val="nil"/>
              <w:left w:val="nil"/>
              <w:bottom w:val="single" w:sz="4" w:space="0" w:color="auto"/>
              <w:right w:val="single" w:sz="4" w:space="0" w:color="auto"/>
            </w:tcBorders>
            <w:shd w:val="clear" w:color="auto" w:fill="auto"/>
            <w:vAlign w:val="center"/>
          </w:tcPr>
          <w:p w14:paraId="225EA686" w14:textId="77777777" w:rsidR="000F4245" w:rsidRDefault="00000000">
            <w:pPr>
              <w:widowControl/>
              <w:jc w:val="center"/>
              <w:rPr>
                <w:rFonts w:eastAsiaTheme="minorEastAsia"/>
                <w:kern w:val="0"/>
                <w:sz w:val="21"/>
                <w:szCs w:val="21"/>
              </w:rPr>
            </w:pPr>
            <w:r>
              <w:rPr>
                <w:rFonts w:eastAsiaTheme="minorEastAsia"/>
                <w:kern w:val="0"/>
                <w:sz w:val="21"/>
                <w:szCs w:val="21"/>
              </w:rPr>
              <w:t>404.2~405.8</w:t>
            </w:r>
          </w:p>
        </w:tc>
      </w:tr>
      <w:tr w:rsidR="000F4245" w14:paraId="44A191CB" w14:textId="77777777">
        <w:trPr>
          <w:trHeight w:val="281"/>
        </w:trPr>
        <w:tc>
          <w:tcPr>
            <w:tcW w:w="1561" w:type="pct"/>
            <w:vMerge w:val="restart"/>
            <w:tcBorders>
              <w:top w:val="nil"/>
              <w:left w:val="single" w:sz="4" w:space="0" w:color="auto"/>
              <w:bottom w:val="single" w:sz="4" w:space="0" w:color="auto"/>
              <w:right w:val="single" w:sz="4" w:space="0" w:color="auto"/>
            </w:tcBorders>
            <w:shd w:val="clear" w:color="auto" w:fill="auto"/>
            <w:vAlign w:val="center"/>
          </w:tcPr>
          <w:p w14:paraId="0AE2EA33" w14:textId="77777777" w:rsidR="000F4245" w:rsidRDefault="00000000">
            <w:pPr>
              <w:widowControl/>
              <w:jc w:val="center"/>
              <w:rPr>
                <w:rFonts w:eastAsiaTheme="minorEastAsia"/>
                <w:color w:val="000000"/>
                <w:kern w:val="0"/>
                <w:sz w:val="21"/>
                <w:szCs w:val="21"/>
              </w:rPr>
            </w:pPr>
            <w:r>
              <w:rPr>
                <w:rFonts w:eastAsiaTheme="minorEastAsia"/>
                <w:color w:val="000000"/>
                <w:kern w:val="0"/>
                <w:sz w:val="21"/>
                <w:szCs w:val="21"/>
              </w:rPr>
              <w:t>5#</w:t>
            </w:r>
          </w:p>
        </w:tc>
        <w:tc>
          <w:tcPr>
            <w:tcW w:w="1561" w:type="pct"/>
            <w:tcBorders>
              <w:top w:val="nil"/>
              <w:left w:val="single" w:sz="4" w:space="0" w:color="auto"/>
              <w:bottom w:val="single" w:sz="4" w:space="0" w:color="auto"/>
              <w:right w:val="single" w:sz="4" w:space="0" w:color="auto"/>
            </w:tcBorders>
            <w:shd w:val="clear" w:color="auto" w:fill="auto"/>
            <w:vAlign w:val="center"/>
          </w:tcPr>
          <w:p w14:paraId="3E3F4CE4" w14:textId="77777777" w:rsidR="000F4245" w:rsidRDefault="00000000">
            <w:pPr>
              <w:widowControl/>
              <w:jc w:val="center"/>
              <w:rPr>
                <w:rFonts w:eastAsiaTheme="minorEastAsia"/>
                <w:color w:val="000000"/>
                <w:kern w:val="0"/>
                <w:sz w:val="21"/>
                <w:szCs w:val="21"/>
              </w:rPr>
            </w:pPr>
            <w:r>
              <w:rPr>
                <w:rFonts w:eastAsiaTheme="minorEastAsia"/>
                <w:color w:val="000000"/>
                <w:sz w:val="21"/>
                <w:szCs w:val="18"/>
              </w:rPr>
              <w:t>5-1#</w:t>
            </w:r>
            <w:r>
              <w:rPr>
                <w:rFonts w:eastAsiaTheme="minorEastAsia"/>
                <w:color w:val="000000"/>
                <w:sz w:val="21"/>
                <w:szCs w:val="18"/>
              </w:rPr>
              <w:t>采砂场（蚕丝庙）</w:t>
            </w:r>
          </w:p>
        </w:tc>
        <w:tc>
          <w:tcPr>
            <w:tcW w:w="1878" w:type="pct"/>
            <w:tcBorders>
              <w:top w:val="nil"/>
              <w:left w:val="nil"/>
              <w:bottom w:val="single" w:sz="4" w:space="0" w:color="auto"/>
              <w:right w:val="single" w:sz="4" w:space="0" w:color="auto"/>
            </w:tcBorders>
            <w:shd w:val="clear" w:color="auto" w:fill="auto"/>
            <w:vAlign w:val="center"/>
          </w:tcPr>
          <w:p w14:paraId="1D75A0AB" w14:textId="77777777" w:rsidR="000F4245" w:rsidRDefault="00000000">
            <w:pPr>
              <w:widowControl/>
              <w:jc w:val="center"/>
              <w:rPr>
                <w:rFonts w:eastAsiaTheme="minorEastAsia"/>
                <w:kern w:val="0"/>
                <w:sz w:val="21"/>
                <w:szCs w:val="21"/>
              </w:rPr>
            </w:pPr>
            <w:r>
              <w:rPr>
                <w:rFonts w:eastAsiaTheme="minorEastAsia"/>
                <w:color w:val="000000"/>
                <w:kern w:val="0"/>
                <w:sz w:val="21"/>
                <w:szCs w:val="21"/>
              </w:rPr>
              <w:t>397.0~400.0</w:t>
            </w:r>
          </w:p>
        </w:tc>
      </w:tr>
      <w:tr w:rsidR="000F4245" w14:paraId="24794751" w14:textId="77777777">
        <w:trPr>
          <w:trHeight w:val="281"/>
        </w:trPr>
        <w:tc>
          <w:tcPr>
            <w:tcW w:w="1561" w:type="pct"/>
            <w:vMerge/>
            <w:tcBorders>
              <w:top w:val="nil"/>
              <w:left w:val="single" w:sz="4" w:space="0" w:color="auto"/>
              <w:bottom w:val="single" w:sz="4" w:space="0" w:color="auto"/>
              <w:right w:val="single" w:sz="4" w:space="0" w:color="auto"/>
            </w:tcBorders>
            <w:vAlign w:val="center"/>
          </w:tcPr>
          <w:p w14:paraId="0562F224" w14:textId="77777777" w:rsidR="000F4245" w:rsidRDefault="000F4245">
            <w:pPr>
              <w:widowControl/>
              <w:jc w:val="left"/>
              <w:rPr>
                <w:rFonts w:eastAsiaTheme="minorEastAsia"/>
                <w:color w:val="000000"/>
                <w:kern w:val="0"/>
                <w:sz w:val="21"/>
                <w:szCs w:val="21"/>
              </w:rPr>
            </w:pPr>
          </w:p>
        </w:tc>
        <w:tc>
          <w:tcPr>
            <w:tcW w:w="1561" w:type="pct"/>
            <w:tcBorders>
              <w:top w:val="nil"/>
              <w:left w:val="single" w:sz="4" w:space="0" w:color="auto"/>
              <w:bottom w:val="single" w:sz="4" w:space="0" w:color="auto"/>
              <w:right w:val="single" w:sz="4" w:space="0" w:color="auto"/>
            </w:tcBorders>
            <w:shd w:val="clear" w:color="auto" w:fill="auto"/>
            <w:vAlign w:val="center"/>
          </w:tcPr>
          <w:p w14:paraId="3FEFF6F1" w14:textId="77777777" w:rsidR="000F4245" w:rsidRDefault="00000000">
            <w:pPr>
              <w:widowControl/>
              <w:jc w:val="center"/>
              <w:rPr>
                <w:rFonts w:eastAsiaTheme="minorEastAsia"/>
                <w:color w:val="000000"/>
                <w:kern w:val="0"/>
                <w:sz w:val="21"/>
                <w:szCs w:val="21"/>
              </w:rPr>
            </w:pPr>
            <w:r>
              <w:rPr>
                <w:rFonts w:eastAsiaTheme="minorEastAsia"/>
                <w:color w:val="000000"/>
                <w:sz w:val="21"/>
                <w:szCs w:val="18"/>
              </w:rPr>
              <w:t>5-2#</w:t>
            </w:r>
            <w:r>
              <w:rPr>
                <w:rFonts w:eastAsiaTheme="minorEastAsia"/>
                <w:color w:val="000000"/>
                <w:sz w:val="21"/>
                <w:szCs w:val="18"/>
              </w:rPr>
              <w:t>采砂场（东滩河）</w:t>
            </w:r>
          </w:p>
        </w:tc>
        <w:tc>
          <w:tcPr>
            <w:tcW w:w="1878" w:type="pct"/>
            <w:tcBorders>
              <w:top w:val="nil"/>
              <w:left w:val="nil"/>
              <w:bottom w:val="single" w:sz="4" w:space="0" w:color="auto"/>
              <w:right w:val="single" w:sz="4" w:space="0" w:color="auto"/>
            </w:tcBorders>
            <w:shd w:val="clear" w:color="auto" w:fill="auto"/>
            <w:vAlign w:val="center"/>
          </w:tcPr>
          <w:p w14:paraId="73E1474D" w14:textId="77777777" w:rsidR="000F4245" w:rsidRDefault="00000000">
            <w:pPr>
              <w:widowControl/>
              <w:jc w:val="center"/>
              <w:rPr>
                <w:rFonts w:eastAsiaTheme="minorEastAsia"/>
                <w:kern w:val="0"/>
                <w:sz w:val="21"/>
                <w:szCs w:val="21"/>
              </w:rPr>
            </w:pPr>
            <w:r>
              <w:rPr>
                <w:rFonts w:eastAsiaTheme="minorEastAsia"/>
                <w:kern w:val="0"/>
                <w:sz w:val="21"/>
                <w:szCs w:val="21"/>
              </w:rPr>
              <w:t>395.3~396.7</w:t>
            </w:r>
          </w:p>
        </w:tc>
      </w:tr>
      <w:tr w:rsidR="000F4245" w14:paraId="6924F093" w14:textId="77777777">
        <w:trPr>
          <w:trHeight w:val="281"/>
        </w:trPr>
        <w:tc>
          <w:tcPr>
            <w:tcW w:w="1561" w:type="pct"/>
            <w:vMerge/>
            <w:tcBorders>
              <w:top w:val="nil"/>
              <w:left w:val="single" w:sz="4" w:space="0" w:color="auto"/>
              <w:bottom w:val="single" w:sz="4" w:space="0" w:color="auto"/>
              <w:right w:val="single" w:sz="4" w:space="0" w:color="auto"/>
            </w:tcBorders>
            <w:vAlign w:val="center"/>
          </w:tcPr>
          <w:p w14:paraId="5BB1A918" w14:textId="77777777" w:rsidR="000F4245" w:rsidRDefault="000F4245">
            <w:pPr>
              <w:widowControl/>
              <w:jc w:val="left"/>
              <w:rPr>
                <w:rFonts w:eastAsiaTheme="minorEastAsia"/>
                <w:color w:val="000000"/>
                <w:kern w:val="0"/>
                <w:sz w:val="21"/>
                <w:szCs w:val="21"/>
              </w:rPr>
            </w:pPr>
          </w:p>
        </w:tc>
        <w:tc>
          <w:tcPr>
            <w:tcW w:w="1561" w:type="pct"/>
            <w:tcBorders>
              <w:top w:val="nil"/>
              <w:left w:val="single" w:sz="4" w:space="0" w:color="auto"/>
              <w:bottom w:val="single" w:sz="4" w:space="0" w:color="auto"/>
              <w:right w:val="single" w:sz="4" w:space="0" w:color="auto"/>
            </w:tcBorders>
            <w:shd w:val="clear" w:color="auto" w:fill="auto"/>
            <w:vAlign w:val="center"/>
          </w:tcPr>
          <w:p w14:paraId="49B0E02D" w14:textId="77777777" w:rsidR="000F4245" w:rsidRDefault="00000000">
            <w:pPr>
              <w:widowControl/>
              <w:jc w:val="center"/>
              <w:rPr>
                <w:rFonts w:eastAsiaTheme="minorEastAsia"/>
                <w:color w:val="000000"/>
                <w:kern w:val="0"/>
                <w:sz w:val="21"/>
                <w:szCs w:val="21"/>
              </w:rPr>
            </w:pPr>
            <w:r>
              <w:rPr>
                <w:rFonts w:eastAsiaTheme="minorEastAsia"/>
                <w:color w:val="000000"/>
                <w:sz w:val="21"/>
                <w:szCs w:val="18"/>
              </w:rPr>
              <w:t>5-3#</w:t>
            </w:r>
            <w:r>
              <w:rPr>
                <w:rFonts w:eastAsiaTheme="minorEastAsia"/>
                <w:color w:val="000000"/>
                <w:sz w:val="21"/>
                <w:szCs w:val="18"/>
              </w:rPr>
              <w:t>采砂场（月儿坝）</w:t>
            </w:r>
          </w:p>
        </w:tc>
        <w:tc>
          <w:tcPr>
            <w:tcW w:w="1878" w:type="pct"/>
            <w:tcBorders>
              <w:top w:val="nil"/>
              <w:left w:val="nil"/>
              <w:bottom w:val="single" w:sz="4" w:space="0" w:color="auto"/>
              <w:right w:val="single" w:sz="4" w:space="0" w:color="auto"/>
            </w:tcBorders>
            <w:shd w:val="clear" w:color="auto" w:fill="auto"/>
            <w:vAlign w:val="center"/>
          </w:tcPr>
          <w:p w14:paraId="2194EBC0" w14:textId="77777777" w:rsidR="000F4245" w:rsidRDefault="00000000">
            <w:pPr>
              <w:widowControl/>
              <w:jc w:val="center"/>
              <w:rPr>
                <w:rFonts w:eastAsiaTheme="minorEastAsia"/>
                <w:kern w:val="0"/>
                <w:sz w:val="21"/>
                <w:szCs w:val="21"/>
              </w:rPr>
            </w:pPr>
            <w:r>
              <w:rPr>
                <w:rFonts w:eastAsiaTheme="minorEastAsia"/>
                <w:kern w:val="0"/>
                <w:sz w:val="21"/>
                <w:szCs w:val="21"/>
              </w:rPr>
              <w:t>394.2~395.8</w:t>
            </w:r>
          </w:p>
        </w:tc>
      </w:tr>
      <w:tr w:rsidR="000F4245" w14:paraId="48D996F9" w14:textId="77777777">
        <w:trPr>
          <w:trHeight w:val="281"/>
        </w:trPr>
        <w:tc>
          <w:tcPr>
            <w:tcW w:w="1561" w:type="pct"/>
            <w:vMerge/>
            <w:tcBorders>
              <w:top w:val="nil"/>
              <w:left w:val="single" w:sz="4" w:space="0" w:color="auto"/>
              <w:bottom w:val="single" w:sz="4" w:space="0" w:color="auto"/>
              <w:right w:val="single" w:sz="4" w:space="0" w:color="auto"/>
            </w:tcBorders>
            <w:vAlign w:val="center"/>
          </w:tcPr>
          <w:p w14:paraId="492E30B6" w14:textId="77777777" w:rsidR="000F4245" w:rsidRDefault="000F4245">
            <w:pPr>
              <w:widowControl/>
              <w:jc w:val="left"/>
              <w:rPr>
                <w:rFonts w:eastAsiaTheme="minorEastAsia"/>
                <w:color w:val="000000"/>
                <w:kern w:val="0"/>
                <w:sz w:val="21"/>
                <w:szCs w:val="21"/>
              </w:rPr>
            </w:pPr>
          </w:p>
        </w:tc>
        <w:tc>
          <w:tcPr>
            <w:tcW w:w="1561" w:type="pct"/>
            <w:tcBorders>
              <w:top w:val="nil"/>
              <w:left w:val="single" w:sz="4" w:space="0" w:color="auto"/>
              <w:bottom w:val="single" w:sz="4" w:space="0" w:color="auto"/>
              <w:right w:val="single" w:sz="4" w:space="0" w:color="auto"/>
            </w:tcBorders>
            <w:shd w:val="clear" w:color="auto" w:fill="auto"/>
            <w:vAlign w:val="center"/>
          </w:tcPr>
          <w:p w14:paraId="0C0F92E2" w14:textId="77777777" w:rsidR="000F4245" w:rsidRDefault="00000000">
            <w:pPr>
              <w:widowControl/>
              <w:jc w:val="center"/>
              <w:rPr>
                <w:rFonts w:eastAsiaTheme="minorEastAsia"/>
                <w:color w:val="000000"/>
                <w:kern w:val="0"/>
                <w:sz w:val="21"/>
                <w:szCs w:val="21"/>
              </w:rPr>
            </w:pPr>
            <w:r>
              <w:rPr>
                <w:rFonts w:eastAsiaTheme="minorEastAsia"/>
                <w:color w:val="000000"/>
                <w:sz w:val="21"/>
                <w:szCs w:val="18"/>
              </w:rPr>
              <w:t>5-4#</w:t>
            </w:r>
            <w:r>
              <w:rPr>
                <w:rFonts w:eastAsiaTheme="minorEastAsia"/>
                <w:color w:val="000000"/>
                <w:sz w:val="21"/>
                <w:szCs w:val="18"/>
              </w:rPr>
              <w:t>采砂场（吴家河）</w:t>
            </w:r>
          </w:p>
        </w:tc>
        <w:tc>
          <w:tcPr>
            <w:tcW w:w="1878" w:type="pct"/>
            <w:tcBorders>
              <w:top w:val="nil"/>
              <w:left w:val="nil"/>
              <w:bottom w:val="single" w:sz="4" w:space="0" w:color="auto"/>
              <w:right w:val="single" w:sz="4" w:space="0" w:color="auto"/>
            </w:tcBorders>
            <w:shd w:val="clear" w:color="auto" w:fill="auto"/>
            <w:vAlign w:val="center"/>
          </w:tcPr>
          <w:p w14:paraId="4C8296A2" w14:textId="77777777" w:rsidR="000F4245" w:rsidRDefault="00000000">
            <w:pPr>
              <w:widowControl/>
              <w:jc w:val="center"/>
              <w:rPr>
                <w:rFonts w:eastAsiaTheme="minorEastAsia"/>
                <w:kern w:val="0"/>
                <w:sz w:val="21"/>
                <w:szCs w:val="21"/>
              </w:rPr>
            </w:pPr>
            <w:r>
              <w:rPr>
                <w:rFonts w:eastAsiaTheme="minorEastAsia"/>
                <w:color w:val="000000"/>
                <w:kern w:val="0"/>
                <w:sz w:val="21"/>
                <w:szCs w:val="21"/>
              </w:rPr>
              <w:t>390.0~394.0</w:t>
            </w:r>
            <w:r>
              <w:rPr>
                <w:rFonts w:eastAsiaTheme="minorEastAsia"/>
                <w:kern w:val="0"/>
                <w:sz w:val="21"/>
                <w:szCs w:val="21"/>
              </w:rPr>
              <w:t xml:space="preserve">　</w:t>
            </w:r>
          </w:p>
        </w:tc>
      </w:tr>
      <w:tr w:rsidR="000F4245" w14:paraId="44C16D32" w14:textId="77777777">
        <w:trPr>
          <w:trHeight w:val="281"/>
        </w:trPr>
        <w:tc>
          <w:tcPr>
            <w:tcW w:w="1561" w:type="pct"/>
            <w:vMerge/>
            <w:tcBorders>
              <w:top w:val="nil"/>
              <w:left w:val="single" w:sz="4" w:space="0" w:color="auto"/>
              <w:bottom w:val="single" w:sz="4" w:space="0" w:color="auto"/>
              <w:right w:val="single" w:sz="4" w:space="0" w:color="auto"/>
            </w:tcBorders>
            <w:vAlign w:val="center"/>
          </w:tcPr>
          <w:p w14:paraId="5E81AB4B" w14:textId="77777777" w:rsidR="000F4245" w:rsidRDefault="000F4245">
            <w:pPr>
              <w:widowControl/>
              <w:jc w:val="left"/>
              <w:rPr>
                <w:rFonts w:eastAsiaTheme="minorEastAsia"/>
                <w:color w:val="000000"/>
                <w:kern w:val="0"/>
                <w:sz w:val="21"/>
                <w:szCs w:val="21"/>
              </w:rPr>
            </w:pPr>
          </w:p>
        </w:tc>
        <w:tc>
          <w:tcPr>
            <w:tcW w:w="1561" w:type="pct"/>
            <w:tcBorders>
              <w:top w:val="nil"/>
              <w:left w:val="single" w:sz="4" w:space="0" w:color="auto"/>
              <w:bottom w:val="single" w:sz="4" w:space="0" w:color="auto"/>
              <w:right w:val="single" w:sz="4" w:space="0" w:color="auto"/>
            </w:tcBorders>
            <w:shd w:val="clear" w:color="auto" w:fill="auto"/>
            <w:vAlign w:val="center"/>
          </w:tcPr>
          <w:p w14:paraId="2F95381C" w14:textId="77777777" w:rsidR="000F4245" w:rsidRDefault="00000000">
            <w:pPr>
              <w:widowControl/>
              <w:jc w:val="center"/>
              <w:rPr>
                <w:rFonts w:eastAsiaTheme="minorEastAsia"/>
                <w:color w:val="000000"/>
                <w:kern w:val="0"/>
                <w:sz w:val="21"/>
                <w:szCs w:val="21"/>
              </w:rPr>
            </w:pPr>
            <w:r>
              <w:rPr>
                <w:rFonts w:eastAsiaTheme="minorEastAsia"/>
                <w:color w:val="000000"/>
                <w:sz w:val="21"/>
                <w:szCs w:val="18"/>
              </w:rPr>
              <w:t>5-5#</w:t>
            </w:r>
            <w:r>
              <w:rPr>
                <w:rFonts w:eastAsiaTheme="minorEastAsia"/>
                <w:color w:val="000000"/>
                <w:sz w:val="21"/>
                <w:szCs w:val="18"/>
              </w:rPr>
              <w:t>采砂场（桐子坝）</w:t>
            </w:r>
          </w:p>
        </w:tc>
        <w:tc>
          <w:tcPr>
            <w:tcW w:w="1878" w:type="pct"/>
            <w:tcBorders>
              <w:top w:val="nil"/>
              <w:left w:val="nil"/>
              <w:bottom w:val="single" w:sz="4" w:space="0" w:color="auto"/>
              <w:right w:val="single" w:sz="4" w:space="0" w:color="auto"/>
            </w:tcBorders>
            <w:shd w:val="clear" w:color="auto" w:fill="auto"/>
            <w:vAlign w:val="center"/>
          </w:tcPr>
          <w:p w14:paraId="0A96582D" w14:textId="77777777" w:rsidR="000F4245" w:rsidRDefault="00000000">
            <w:pPr>
              <w:widowControl/>
              <w:jc w:val="center"/>
              <w:rPr>
                <w:rFonts w:eastAsiaTheme="minorEastAsia"/>
                <w:kern w:val="0"/>
                <w:sz w:val="21"/>
                <w:szCs w:val="21"/>
              </w:rPr>
            </w:pPr>
            <w:r>
              <w:rPr>
                <w:rFonts w:eastAsiaTheme="minorEastAsia"/>
                <w:kern w:val="0"/>
                <w:sz w:val="21"/>
                <w:szCs w:val="21"/>
              </w:rPr>
              <w:t>389.1~391.1</w:t>
            </w:r>
          </w:p>
        </w:tc>
      </w:tr>
    </w:tbl>
    <w:p w14:paraId="4B86EF81" w14:textId="77777777" w:rsidR="000F4245" w:rsidRDefault="00000000">
      <w:pPr>
        <w:pStyle w:val="380"/>
        <w:rPr>
          <w:rFonts w:eastAsiaTheme="minorEastAsia"/>
        </w:rPr>
      </w:pPr>
      <w:r>
        <w:rPr>
          <w:rFonts w:eastAsiaTheme="minorEastAsia"/>
        </w:rPr>
        <w:t xml:space="preserve">6.2.4  </w:t>
      </w:r>
      <w:r>
        <w:rPr>
          <w:rFonts w:eastAsiaTheme="minorEastAsia"/>
        </w:rPr>
        <w:t>规划河段采砂控制总量</w:t>
      </w:r>
    </w:p>
    <w:p w14:paraId="129F07A0" w14:textId="77777777" w:rsidR="000F4245" w:rsidRDefault="00000000">
      <w:pPr>
        <w:pStyle w:val="46"/>
        <w:rPr>
          <w:rFonts w:eastAsiaTheme="minorEastAsia"/>
        </w:rPr>
      </w:pPr>
      <w:r>
        <w:rPr>
          <w:rFonts w:eastAsiaTheme="minorEastAsia"/>
        </w:rPr>
        <w:t>根据估算成果得到规划河段规划期内可利用砂石总量为</w:t>
      </w:r>
      <w:r>
        <w:rPr>
          <w:rFonts w:eastAsiaTheme="minorEastAsia"/>
        </w:rPr>
        <w:t>15180.68</w:t>
      </w:r>
      <w:r>
        <w:rPr>
          <w:rFonts w:eastAsiaTheme="minorEastAsia"/>
        </w:rPr>
        <w:t>万</w:t>
      </w:r>
      <w:r>
        <w:rPr>
          <w:rFonts w:eastAsiaTheme="minorEastAsia"/>
        </w:rPr>
        <w:t>m</w:t>
      </w:r>
      <w:r>
        <w:rPr>
          <w:rFonts w:eastAsiaTheme="minorEastAsia"/>
          <w:vertAlign w:val="superscript"/>
        </w:rPr>
        <w:t>3</w:t>
      </w:r>
      <w:r>
        <w:rPr>
          <w:rFonts w:eastAsiaTheme="minorEastAsia" w:hint="eastAsia"/>
        </w:rPr>
        <w:t>（</w:t>
      </w:r>
      <w:r>
        <w:rPr>
          <w:rFonts w:eastAsiaTheme="minorEastAsia"/>
        </w:rPr>
        <w:t>30513.17</w:t>
      </w:r>
      <w:r>
        <w:rPr>
          <w:rFonts w:eastAsiaTheme="minorEastAsia"/>
        </w:rPr>
        <w:t>万</w:t>
      </w:r>
      <w:r>
        <w:rPr>
          <w:rFonts w:eastAsiaTheme="minorEastAsia"/>
        </w:rPr>
        <w:t>t</w:t>
      </w:r>
      <w:r>
        <w:rPr>
          <w:rFonts w:eastAsiaTheme="minorEastAsia" w:hint="eastAsia"/>
        </w:rPr>
        <w:t>）</w:t>
      </w:r>
      <w:r>
        <w:rPr>
          <w:rFonts w:eastAsiaTheme="minorEastAsia"/>
        </w:rPr>
        <w:t>。通过规划河段各采砂场</w:t>
      </w:r>
      <w:proofErr w:type="gramStart"/>
      <w:r>
        <w:rPr>
          <w:rFonts w:eastAsiaTheme="minorEastAsia"/>
        </w:rPr>
        <w:t>砂</w:t>
      </w:r>
      <w:proofErr w:type="gramEnd"/>
      <w:r>
        <w:rPr>
          <w:rFonts w:eastAsiaTheme="minorEastAsia"/>
        </w:rPr>
        <w:t>卵石粗、细颗粒主要试验指标成果，</w:t>
      </w:r>
      <w:r>
        <w:rPr>
          <w:rFonts w:eastAsiaTheme="minorEastAsia"/>
        </w:rPr>
        <w:lastRenderedPageBreak/>
        <w:t>结合地质剖面成果，砂砾石级配，计算得到</w:t>
      </w:r>
      <w:r>
        <w:rPr>
          <w:rFonts w:eastAsiaTheme="minorEastAsia"/>
        </w:rPr>
        <w:t>11</w:t>
      </w:r>
      <w:r>
        <w:rPr>
          <w:rFonts w:eastAsiaTheme="minorEastAsia"/>
        </w:rPr>
        <w:t>个采砂场泥沙储量为</w:t>
      </w:r>
      <w:r>
        <w:rPr>
          <w:rFonts w:eastAsiaTheme="minorEastAsia"/>
          <w:shd w:val="clear" w:color="auto" w:fill="FFFFFF"/>
        </w:rPr>
        <w:t>1978.15</w:t>
      </w:r>
      <w:r>
        <w:rPr>
          <w:rFonts w:eastAsiaTheme="minorEastAsia"/>
          <w:shd w:val="clear" w:color="auto" w:fill="FFFFFF"/>
        </w:rPr>
        <w:t>万</w:t>
      </w:r>
      <w:r>
        <w:rPr>
          <w:rFonts w:eastAsiaTheme="minorEastAsia"/>
          <w:shd w:val="clear" w:color="auto" w:fill="FFFFFF"/>
        </w:rPr>
        <w:t>m</w:t>
      </w:r>
      <w:r>
        <w:rPr>
          <w:rFonts w:eastAsiaTheme="minorEastAsia"/>
          <w:shd w:val="clear" w:color="auto" w:fill="FFFFFF"/>
          <w:vertAlign w:val="superscript"/>
        </w:rPr>
        <w:t>3</w:t>
      </w:r>
      <w:r>
        <w:rPr>
          <w:rFonts w:eastAsiaTheme="minorEastAsia" w:hint="eastAsia"/>
          <w:shd w:val="clear" w:color="auto" w:fill="FFFFFF"/>
        </w:rPr>
        <w:t>（</w:t>
      </w:r>
      <w:r>
        <w:rPr>
          <w:rFonts w:eastAsiaTheme="minorEastAsia" w:hint="eastAsia"/>
          <w:shd w:val="clear" w:color="auto" w:fill="FFFFFF"/>
        </w:rPr>
        <w:t>3976.08</w:t>
      </w:r>
      <w:r>
        <w:rPr>
          <w:rFonts w:eastAsiaTheme="minorEastAsia"/>
        </w:rPr>
        <w:t>万</w:t>
      </w:r>
      <w:r>
        <w:rPr>
          <w:rFonts w:eastAsiaTheme="minorEastAsia"/>
        </w:rPr>
        <w:t>t</w:t>
      </w:r>
      <w:r>
        <w:rPr>
          <w:rFonts w:eastAsiaTheme="minorEastAsia" w:hint="eastAsia"/>
          <w:shd w:val="clear" w:color="auto" w:fill="FFFFFF"/>
        </w:rPr>
        <w:t>）；</w:t>
      </w:r>
      <w:r>
        <w:rPr>
          <w:rFonts w:eastAsiaTheme="minorEastAsia"/>
        </w:rPr>
        <w:t>根据泥沙补给分析成果，规划采砂场规划期内年平均泥沙补给量为</w:t>
      </w:r>
      <w:r>
        <w:rPr>
          <w:rFonts w:eastAsiaTheme="minorEastAsia"/>
          <w:shd w:val="clear" w:color="auto" w:fill="FFFFFF"/>
        </w:rPr>
        <w:t>177.22</w:t>
      </w:r>
      <w:r>
        <w:rPr>
          <w:rFonts w:eastAsiaTheme="minorEastAsia"/>
          <w:shd w:val="clear" w:color="auto" w:fill="FFFFFF"/>
        </w:rPr>
        <w:t>万</w:t>
      </w:r>
      <w:r>
        <w:rPr>
          <w:rFonts w:eastAsiaTheme="minorEastAsia"/>
          <w:shd w:val="clear" w:color="auto" w:fill="FFFFFF"/>
        </w:rPr>
        <w:t>m</w:t>
      </w:r>
      <w:r>
        <w:rPr>
          <w:rFonts w:eastAsiaTheme="minorEastAsia"/>
          <w:shd w:val="clear" w:color="auto" w:fill="FFFFFF"/>
          <w:vertAlign w:val="superscript"/>
        </w:rPr>
        <w:t>3</w:t>
      </w:r>
      <w:r>
        <w:rPr>
          <w:rFonts w:eastAsiaTheme="minorEastAsia"/>
        </w:rPr>
        <w:t>（</w:t>
      </w:r>
      <w:r>
        <w:rPr>
          <w:rFonts w:eastAsiaTheme="minorEastAsia"/>
        </w:rPr>
        <w:t>356.21</w:t>
      </w:r>
      <w:r>
        <w:rPr>
          <w:rFonts w:eastAsiaTheme="minorEastAsia"/>
        </w:rPr>
        <w:t>万</w:t>
      </w:r>
      <w:r>
        <w:rPr>
          <w:rFonts w:eastAsiaTheme="minorEastAsia"/>
        </w:rPr>
        <w:t>t</w:t>
      </w:r>
      <w:r>
        <w:rPr>
          <w:rFonts w:eastAsiaTheme="minorEastAsia"/>
        </w:rPr>
        <w:t>）</w:t>
      </w:r>
      <w:r>
        <w:rPr>
          <w:rFonts w:eastAsiaTheme="minorEastAsia"/>
          <w:shd w:val="clear" w:color="auto" w:fill="FFFFFF"/>
        </w:rPr>
        <w:t>，泥沙补给总量为</w:t>
      </w:r>
      <w:r>
        <w:rPr>
          <w:rFonts w:eastAsiaTheme="minorEastAsia"/>
          <w:shd w:val="clear" w:color="auto" w:fill="FFFFFF"/>
        </w:rPr>
        <w:t>886.08</w:t>
      </w:r>
      <w:r>
        <w:rPr>
          <w:rFonts w:eastAsiaTheme="minorEastAsia"/>
          <w:shd w:val="clear" w:color="auto" w:fill="FFFFFF"/>
        </w:rPr>
        <w:t>万</w:t>
      </w:r>
      <w:r>
        <w:rPr>
          <w:rFonts w:eastAsiaTheme="minorEastAsia"/>
          <w:shd w:val="clear" w:color="auto" w:fill="FFFFFF"/>
        </w:rPr>
        <w:t>m</w:t>
      </w:r>
      <w:r>
        <w:rPr>
          <w:rFonts w:eastAsiaTheme="minorEastAsia"/>
          <w:shd w:val="clear" w:color="auto" w:fill="FFFFFF"/>
          <w:vertAlign w:val="superscript"/>
        </w:rPr>
        <w:t>3</w:t>
      </w:r>
      <w:r>
        <w:rPr>
          <w:rFonts w:eastAsiaTheme="minorEastAsia"/>
        </w:rPr>
        <w:t>（</w:t>
      </w:r>
      <w:r>
        <w:rPr>
          <w:rFonts w:eastAsiaTheme="minorEastAsia"/>
        </w:rPr>
        <w:t>1781.02</w:t>
      </w:r>
      <w:r>
        <w:rPr>
          <w:rFonts w:eastAsiaTheme="minorEastAsia"/>
        </w:rPr>
        <w:t>万</w:t>
      </w:r>
      <w:r>
        <w:rPr>
          <w:rFonts w:eastAsiaTheme="minorEastAsia"/>
        </w:rPr>
        <w:t>t</w:t>
      </w:r>
      <w:r>
        <w:rPr>
          <w:rFonts w:eastAsiaTheme="minorEastAsia"/>
        </w:rPr>
        <w:t>）</w:t>
      </w:r>
      <w:r>
        <w:rPr>
          <w:rFonts w:eastAsiaTheme="minorEastAsia"/>
          <w:shd w:val="clear" w:color="auto" w:fill="FFFFFF"/>
        </w:rPr>
        <w:t>，可利用砂石总量为</w:t>
      </w:r>
      <w:r>
        <w:rPr>
          <w:rFonts w:eastAsiaTheme="minorEastAsia"/>
          <w:shd w:val="clear" w:color="auto" w:fill="FFFFFF"/>
        </w:rPr>
        <w:t>2864.23</w:t>
      </w:r>
      <w:r>
        <w:rPr>
          <w:rFonts w:eastAsiaTheme="minorEastAsia"/>
        </w:rPr>
        <w:t>万</w:t>
      </w:r>
      <w:r>
        <w:rPr>
          <w:rFonts w:eastAsiaTheme="minorEastAsia"/>
        </w:rPr>
        <w:t>m</w:t>
      </w:r>
      <w:r>
        <w:rPr>
          <w:rFonts w:eastAsiaTheme="minorEastAsia"/>
          <w:vertAlign w:val="superscript"/>
        </w:rPr>
        <w:t>3</w:t>
      </w:r>
      <w:r>
        <w:rPr>
          <w:rFonts w:eastAsiaTheme="minorEastAsia"/>
        </w:rPr>
        <w:t>（</w:t>
      </w:r>
      <w:r>
        <w:rPr>
          <w:rFonts w:eastAsiaTheme="minorEastAsia"/>
        </w:rPr>
        <w:t>5757.10</w:t>
      </w:r>
      <w:r>
        <w:rPr>
          <w:rFonts w:eastAsiaTheme="minorEastAsia"/>
        </w:rPr>
        <w:t>万</w:t>
      </w:r>
      <w:r>
        <w:rPr>
          <w:rFonts w:eastAsiaTheme="minorEastAsia"/>
        </w:rPr>
        <w:t>t</w:t>
      </w:r>
      <w:r>
        <w:rPr>
          <w:rFonts w:eastAsiaTheme="minorEastAsia"/>
        </w:rPr>
        <w:t>）。结合各采砂场采砂控制开采高程，计算得到</w:t>
      </w:r>
      <w:r>
        <w:rPr>
          <w:rFonts w:eastAsiaTheme="minorEastAsia"/>
          <w:szCs w:val="22"/>
        </w:rPr>
        <w:t>规划河段规划期内采砂控制总量为</w:t>
      </w:r>
      <w:r>
        <w:rPr>
          <w:rFonts w:eastAsiaTheme="minorEastAsia"/>
        </w:rPr>
        <w:t>1521.06 m</w:t>
      </w:r>
      <w:r>
        <w:rPr>
          <w:rFonts w:eastAsiaTheme="minorEastAsia"/>
          <w:vertAlign w:val="superscript"/>
        </w:rPr>
        <w:t>3</w:t>
      </w:r>
      <w:r>
        <w:rPr>
          <w:rFonts w:eastAsiaTheme="minorEastAsia"/>
        </w:rPr>
        <w:t>，参考《嘉陵江剑阁县河段河道</w:t>
      </w:r>
      <w:r>
        <w:rPr>
          <w:rFonts w:eastAsiaTheme="minorEastAsia"/>
        </w:rPr>
        <w:t>2019~2023</w:t>
      </w:r>
      <w:r>
        <w:rPr>
          <w:rFonts w:eastAsiaTheme="minorEastAsia"/>
        </w:rPr>
        <w:t>采砂规划调整报告》，按容重</w:t>
      </w:r>
      <w:r>
        <w:rPr>
          <w:rFonts w:eastAsiaTheme="minorEastAsia"/>
        </w:rPr>
        <w:t>2.01t/m</w:t>
      </w:r>
      <w:r>
        <w:rPr>
          <w:rFonts w:eastAsiaTheme="minorEastAsia"/>
          <w:vertAlign w:val="superscript"/>
        </w:rPr>
        <w:t>3</w:t>
      </w:r>
      <w:r>
        <w:rPr>
          <w:rFonts w:eastAsiaTheme="minorEastAsia"/>
        </w:rPr>
        <w:t>换算为质量，得到规划河段规划期内</w:t>
      </w:r>
      <w:r>
        <w:rPr>
          <w:rFonts w:eastAsiaTheme="minorEastAsia"/>
          <w:szCs w:val="22"/>
        </w:rPr>
        <w:t>采砂控制总量为</w:t>
      </w:r>
      <w:r>
        <w:rPr>
          <w:rFonts w:eastAsiaTheme="minorEastAsia"/>
        </w:rPr>
        <w:t>3057.33</w:t>
      </w:r>
      <w:r>
        <w:rPr>
          <w:rFonts w:eastAsiaTheme="minorEastAsia"/>
        </w:rPr>
        <w:t>万</w:t>
      </w:r>
      <w:r>
        <w:rPr>
          <w:rFonts w:eastAsiaTheme="minorEastAsia"/>
        </w:rPr>
        <w:t>t</w:t>
      </w:r>
      <w:r>
        <w:rPr>
          <w:rFonts w:eastAsiaTheme="minorEastAsia"/>
        </w:rPr>
        <w:t>。</w:t>
      </w:r>
    </w:p>
    <w:p w14:paraId="79F43DD8" w14:textId="77777777" w:rsidR="000F4245" w:rsidRDefault="00000000">
      <w:pPr>
        <w:pStyle w:val="46"/>
        <w:rPr>
          <w:rFonts w:eastAsiaTheme="minorEastAsia"/>
        </w:rPr>
      </w:pPr>
      <w:r>
        <w:rPr>
          <w:rFonts w:eastAsiaTheme="minorEastAsia"/>
        </w:rPr>
        <w:t>本次采砂规划规划期为</w:t>
      </w:r>
      <w:r>
        <w:rPr>
          <w:rFonts w:eastAsiaTheme="minorEastAsia"/>
        </w:rPr>
        <w:t>2023-2027</w:t>
      </w:r>
      <w:r>
        <w:rPr>
          <w:rFonts w:eastAsiaTheme="minorEastAsia"/>
        </w:rPr>
        <w:t>年，考虑到</w:t>
      </w:r>
      <w:r>
        <w:rPr>
          <w:rFonts w:eastAsiaTheme="minorEastAsia"/>
        </w:rPr>
        <w:t>2023</w:t>
      </w:r>
      <w:r>
        <w:rPr>
          <w:rFonts w:eastAsiaTheme="minorEastAsia"/>
        </w:rPr>
        <w:t>年可开采时间相对较短，因此年度采砂控制量宜小于规划期平均值，拟定</w:t>
      </w:r>
      <w:r>
        <w:rPr>
          <w:rFonts w:eastAsiaTheme="minorEastAsia"/>
        </w:rPr>
        <w:t>2023</w:t>
      </w:r>
      <w:r>
        <w:rPr>
          <w:rFonts w:eastAsiaTheme="minorEastAsia"/>
        </w:rPr>
        <w:t>年度采砂控制量为</w:t>
      </w:r>
      <w:r>
        <w:rPr>
          <w:rFonts w:eastAsiaTheme="minorEastAsia"/>
        </w:rPr>
        <w:t>241.06</w:t>
      </w:r>
      <w:r>
        <w:rPr>
          <w:rFonts w:eastAsiaTheme="minorEastAsia"/>
        </w:rPr>
        <w:t>万</w:t>
      </w:r>
      <w:r>
        <w:rPr>
          <w:rFonts w:eastAsiaTheme="minorEastAsia"/>
        </w:rPr>
        <w:t>m</w:t>
      </w:r>
      <w:r>
        <w:rPr>
          <w:rFonts w:eastAsiaTheme="minorEastAsia"/>
          <w:vertAlign w:val="superscript"/>
        </w:rPr>
        <w:t>3</w:t>
      </w:r>
      <w:r>
        <w:rPr>
          <w:rFonts w:eastAsiaTheme="minorEastAsia"/>
        </w:rPr>
        <w:t>（</w:t>
      </w:r>
      <w:r>
        <w:rPr>
          <w:rFonts w:eastAsiaTheme="minorEastAsia"/>
        </w:rPr>
        <w:t>484.53</w:t>
      </w:r>
      <w:r>
        <w:rPr>
          <w:rFonts w:eastAsiaTheme="minorEastAsia"/>
        </w:rPr>
        <w:t>万</w:t>
      </w:r>
      <w:r>
        <w:rPr>
          <w:rFonts w:eastAsiaTheme="minorEastAsia"/>
        </w:rPr>
        <w:t>t</w:t>
      </w:r>
      <w:r>
        <w:rPr>
          <w:rFonts w:eastAsiaTheme="minorEastAsia"/>
        </w:rPr>
        <w:t>），其余年份年度采砂控制量为</w:t>
      </w:r>
      <w:r>
        <w:rPr>
          <w:rFonts w:eastAsiaTheme="minorEastAsia"/>
        </w:rPr>
        <w:t>320</w:t>
      </w:r>
      <w:r>
        <w:rPr>
          <w:rFonts w:eastAsiaTheme="minorEastAsia"/>
        </w:rPr>
        <w:t>万</w:t>
      </w:r>
      <w:r>
        <w:rPr>
          <w:rFonts w:eastAsiaTheme="minorEastAsia"/>
        </w:rPr>
        <w:t>m</w:t>
      </w:r>
      <w:r>
        <w:rPr>
          <w:rFonts w:eastAsiaTheme="minorEastAsia"/>
          <w:vertAlign w:val="superscript"/>
        </w:rPr>
        <w:t>3</w:t>
      </w:r>
      <w:r>
        <w:rPr>
          <w:rFonts w:eastAsiaTheme="minorEastAsia"/>
        </w:rPr>
        <w:t>（</w:t>
      </w:r>
      <w:r>
        <w:rPr>
          <w:rFonts w:eastAsiaTheme="minorEastAsia"/>
        </w:rPr>
        <w:t>643.20</w:t>
      </w:r>
      <w:r>
        <w:rPr>
          <w:rFonts w:eastAsiaTheme="minorEastAsia"/>
        </w:rPr>
        <w:t>万</w:t>
      </w:r>
      <w:r>
        <w:rPr>
          <w:rFonts w:eastAsiaTheme="minorEastAsia"/>
        </w:rPr>
        <w:t>t</w:t>
      </w:r>
      <w:r>
        <w:rPr>
          <w:rFonts w:eastAsiaTheme="minorEastAsia"/>
        </w:rPr>
        <w:t>）。各可采区采砂场可利用砂石总量、采砂控制量及规划期各年度采砂控制</w:t>
      </w:r>
      <w:proofErr w:type="gramStart"/>
      <w:r>
        <w:rPr>
          <w:rFonts w:eastAsiaTheme="minorEastAsia"/>
        </w:rPr>
        <w:t>量成果</w:t>
      </w:r>
      <w:proofErr w:type="gramEnd"/>
      <w:r>
        <w:rPr>
          <w:rFonts w:eastAsiaTheme="minorEastAsia"/>
        </w:rPr>
        <w:t>见表</w:t>
      </w:r>
      <w:r>
        <w:rPr>
          <w:rFonts w:eastAsiaTheme="minorEastAsia"/>
        </w:rPr>
        <w:t>6.2-15</w:t>
      </w:r>
      <w:r>
        <w:rPr>
          <w:rFonts w:eastAsiaTheme="minorEastAsia"/>
        </w:rPr>
        <w:t>。</w:t>
      </w:r>
    </w:p>
    <w:p w14:paraId="49F694CD" w14:textId="77777777" w:rsidR="000F4245" w:rsidRDefault="000F4245">
      <w:pPr>
        <w:pStyle w:val="57"/>
        <w:rPr>
          <w:rFonts w:eastAsiaTheme="minorEastAsia"/>
        </w:rPr>
        <w:sectPr w:rsidR="000F4245">
          <w:pgSz w:w="11907" w:h="16840"/>
          <w:pgMar w:top="1440" w:right="1797" w:bottom="1440" w:left="1797" w:header="851" w:footer="992" w:gutter="0"/>
          <w:cols w:space="720"/>
          <w:docGrid w:type="linesAndChars" w:linePitch="481"/>
        </w:sectPr>
      </w:pPr>
    </w:p>
    <w:p w14:paraId="13B75E42" w14:textId="77777777" w:rsidR="000F4245" w:rsidRDefault="00000000">
      <w:pPr>
        <w:pStyle w:val="57"/>
      </w:pPr>
      <w:r>
        <w:lastRenderedPageBreak/>
        <w:t>各采砂场泥沙储量、年度采砂控制量一览表</w:t>
      </w:r>
    </w:p>
    <w:p w14:paraId="7CA7BF06" w14:textId="77777777" w:rsidR="000F4245" w:rsidRDefault="00000000">
      <w:pPr>
        <w:pStyle w:val="60"/>
        <w:rPr>
          <w:rFonts w:eastAsia="黑体"/>
        </w:rPr>
      </w:pPr>
      <w:r>
        <w:rPr>
          <w:rFonts w:eastAsia="黑体"/>
        </w:rPr>
        <w:t>表</w:t>
      </w:r>
      <w:r>
        <w:rPr>
          <w:rFonts w:eastAsia="黑体"/>
        </w:rPr>
        <w:t>6.2-15</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418"/>
        <w:gridCol w:w="1492"/>
        <w:gridCol w:w="1632"/>
        <w:gridCol w:w="1882"/>
        <w:gridCol w:w="1882"/>
        <w:gridCol w:w="1883"/>
        <w:gridCol w:w="1883"/>
        <w:gridCol w:w="1883"/>
      </w:tblGrid>
      <w:tr w:rsidR="000F4245" w14:paraId="6EB84E57" w14:textId="77777777">
        <w:trPr>
          <w:trHeight w:val="397"/>
          <w:tblHeader/>
        </w:trPr>
        <w:tc>
          <w:tcPr>
            <w:tcW w:w="1418" w:type="dxa"/>
            <w:tcBorders>
              <w:tl2br w:val="nil"/>
              <w:tr2bl w:val="nil"/>
            </w:tcBorders>
            <w:shd w:val="clear" w:color="auto" w:fill="auto"/>
            <w:vAlign w:val="center"/>
          </w:tcPr>
          <w:p w14:paraId="4A583A19" w14:textId="77777777" w:rsidR="000F4245" w:rsidRDefault="00000000">
            <w:pPr>
              <w:pStyle w:val="70"/>
              <w:spacing w:line="360" w:lineRule="exact"/>
            </w:pPr>
            <w:r>
              <w:t>砂场名称</w:t>
            </w:r>
          </w:p>
        </w:tc>
        <w:tc>
          <w:tcPr>
            <w:tcW w:w="1492" w:type="dxa"/>
            <w:tcBorders>
              <w:tl2br w:val="nil"/>
              <w:tr2bl w:val="nil"/>
            </w:tcBorders>
            <w:shd w:val="clear" w:color="auto" w:fill="auto"/>
            <w:vAlign w:val="center"/>
          </w:tcPr>
          <w:p w14:paraId="35B9A0BB" w14:textId="77777777" w:rsidR="000F4245" w:rsidRDefault="00000000">
            <w:pPr>
              <w:pStyle w:val="70"/>
              <w:spacing w:line="360" w:lineRule="exact"/>
            </w:pPr>
            <w:r>
              <w:t>可利用砂石总量</w:t>
            </w:r>
            <w:r>
              <w:t>(</w:t>
            </w:r>
            <w:r>
              <w:t>万</w:t>
            </w:r>
            <w:r>
              <w:rPr>
                <w:rFonts w:hint="eastAsia"/>
              </w:rPr>
              <w:t>m</w:t>
            </w:r>
            <w:r>
              <w:rPr>
                <w:rFonts w:hint="eastAsia"/>
                <w:vertAlign w:val="superscript"/>
              </w:rPr>
              <w:t>3</w:t>
            </w:r>
            <w:r>
              <w:t>/</w:t>
            </w:r>
            <w:r>
              <w:t>万</w:t>
            </w:r>
            <w:r>
              <w:t>t)</w:t>
            </w:r>
          </w:p>
        </w:tc>
        <w:tc>
          <w:tcPr>
            <w:tcW w:w="0" w:type="auto"/>
            <w:tcBorders>
              <w:tl2br w:val="nil"/>
              <w:tr2bl w:val="nil"/>
            </w:tcBorders>
            <w:shd w:val="clear" w:color="auto" w:fill="auto"/>
            <w:vAlign w:val="center"/>
          </w:tcPr>
          <w:p w14:paraId="2D5802FF" w14:textId="77777777" w:rsidR="000F4245" w:rsidRDefault="00000000">
            <w:pPr>
              <w:pStyle w:val="70"/>
              <w:spacing w:line="360" w:lineRule="exact"/>
            </w:pPr>
            <w:r>
              <w:t>采砂控制量</w:t>
            </w:r>
          </w:p>
          <w:p w14:paraId="2477BB0B" w14:textId="77777777" w:rsidR="000F4245" w:rsidRDefault="00000000">
            <w:pPr>
              <w:pStyle w:val="70"/>
              <w:spacing w:line="360" w:lineRule="exact"/>
            </w:pPr>
            <w:r>
              <w:t>(</w:t>
            </w:r>
            <w:r>
              <w:t>万</w:t>
            </w:r>
            <w:r>
              <w:rPr>
                <w:rFonts w:hint="eastAsia"/>
              </w:rPr>
              <w:t>m</w:t>
            </w:r>
            <w:r>
              <w:rPr>
                <w:rFonts w:hint="eastAsia"/>
                <w:vertAlign w:val="superscript"/>
              </w:rPr>
              <w:t>3</w:t>
            </w:r>
            <w:r>
              <w:t>/</w:t>
            </w:r>
            <w:r>
              <w:t>万</w:t>
            </w:r>
            <w:r>
              <w:t>t)</w:t>
            </w:r>
          </w:p>
        </w:tc>
        <w:tc>
          <w:tcPr>
            <w:tcW w:w="0" w:type="auto"/>
            <w:tcBorders>
              <w:tl2br w:val="nil"/>
              <w:tr2bl w:val="nil"/>
            </w:tcBorders>
            <w:shd w:val="clear" w:color="auto" w:fill="auto"/>
            <w:vAlign w:val="center"/>
          </w:tcPr>
          <w:p w14:paraId="204F56A3" w14:textId="77777777" w:rsidR="000F4245" w:rsidRDefault="00000000">
            <w:pPr>
              <w:pStyle w:val="70"/>
              <w:spacing w:line="360" w:lineRule="exact"/>
            </w:pPr>
            <w:r>
              <w:t>2023</w:t>
            </w:r>
            <w:r>
              <w:t>年度采砂控制量（万</w:t>
            </w:r>
            <w:r>
              <w:rPr>
                <w:rFonts w:hint="eastAsia"/>
              </w:rPr>
              <w:t>m</w:t>
            </w:r>
            <w:r>
              <w:rPr>
                <w:rFonts w:hint="eastAsia"/>
                <w:vertAlign w:val="superscript"/>
              </w:rPr>
              <w:t>3</w:t>
            </w:r>
            <w:r>
              <w:t>/</w:t>
            </w:r>
            <w:r>
              <w:t>万</w:t>
            </w:r>
            <w:r>
              <w:t>t</w:t>
            </w:r>
            <w:r>
              <w:t>）</w:t>
            </w:r>
          </w:p>
        </w:tc>
        <w:tc>
          <w:tcPr>
            <w:tcW w:w="0" w:type="auto"/>
            <w:tcBorders>
              <w:tl2br w:val="nil"/>
              <w:tr2bl w:val="nil"/>
            </w:tcBorders>
            <w:shd w:val="clear" w:color="auto" w:fill="auto"/>
            <w:vAlign w:val="center"/>
          </w:tcPr>
          <w:p w14:paraId="1EBB6330" w14:textId="77777777" w:rsidR="000F4245" w:rsidRDefault="00000000">
            <w:pPr>
              <w:pStyle w:val="70"/>
              <w:spacing w:line="360" w:lineRule="exact"/>
            </w:pPr>
            <w:r>
              <w:t>2024</w:t>
            </w:r>
            <w:r>
              <w:t>年度采砂控制量（万</w:t>
            </w:r>
            <w:r>
              <w:rPr>
                <w:rFonts w:hint="eastAsia"/>
              </w:rPr>
              <w:t>m</w:t>
            </w:r>
            <w:r>
              <w:rPr>
                <w:rFonts w:hint="eastAsia"/>
                <w:vertAlign w:val="superscript"/>
              </w:rPr>
              <w:t>3</w:t>
            </w:r>
            <w:r>
              <w:t>/</w:t>
            </w:r>
            <w:r>
              <w:t>万</w:t>
            </w:r>
            <w:r>
              <w:t>t</w:t>
            </w:r>
            <w:r>
              <w:t>）</w:t>
            </w:r>
          </w:p>
        </w:tc>
        <w:tc>
          <w:tcPr>
            <w:tcW w:w="0" w:type="auto"/>
            <w:tcBorders>
              <w:tl2br w:val="nil"/>
              <w:tr2bl w:val="nil"/>
            </w:tcBorders>
            <w:shd w:val="clear" w:color="auto" w:fill="auto"/>
            <w:vAlign w:val="center"/>
          </w:tcPr>
          <w:p w14:paraId="15D8F637" w14:textId="77777777" w:rsidR="000F4245" w:rsidRDefault="00000000">
            <w:pPr>
              <w:pStyle w:val="70"/>
              <w:spacing w:line="360" w:lineRule="exact"/>
            </w:pPr>
            <w:r>
              <w:t>2025</w:t>
            </w:r>
            <w:r>
              <w:t>年度采砂控制量（万</w:t>
            </w:r>
            <w:r>
              <w:rPr>
                <w:rFonts w:hint="eastAsia"/>
              </w:rPr>
              <w:t>m</w:t>
            </w:r>
            <w:r>
              <w:rPr>
                <w:rFonts w:hint="eastAsia"/>
                <w:vertAlign w:val="superscript"/>
              </w:rPr>
              <w:t>3</w:t>
            </w:r>
            <w:r>
              <w:t>/</w:t>
            </w:r>
            <w:r>
              <w:t>万</w:t>
            </w:r>
            <w:r>
              <w:t>t</w:t>
            </w:r>
            <w:r>
              <w:t>）</w:t>
            </w:r>
          </w:p>
        </w:tc>
        <w:tc>
          <w:tcPr>
            <w:tcW w:w="0" w:type="auto"/>
            <w:tcBorders>
              <w:tl2br w:val="nil"/>
              <w:tr2bl w:val="nil"/>
            </w:tcBorders>
            <w:shd w:val="clear" w:color="auto" w:fill="auto"/>
            <w:vAlign w:val="center"/>
          </w:tcPr>
          <w:p w14:paraId="3F6A6449" w14:textId="77777777" w:rsidR="000F4245" w:rsidRDefault="00000000">
            <w:pPr>
              <w:pStyle w:val="70"/>
              <w:spacing w:line="360" w:lineRule="exact"/>
            </w:pPr>
            <w:r>
              <w:t>2026</w:t>
            </w:r>
            <w:r>
              <w:t>年度采砂控制量（万</w:t>
            </w:r>
            <w:r>
              <w:rPr>
                <w:rFonts w:hint="eastAsia"/>
              </w:rPr>
              <w:t>m</w:t>
            </w:r>
            <w:r>
              <w:rPr>
                <w:rFonts w:hint="eastAsia"/>
                <w:vertAlign w:val="superscript"/>
              </w:rPr>
              <w:t>3</w:t>
            </w:r>
            <w:r>
              <w:t>/</w:t>
            </w:r>
            <w:r>
              <w:t>万</w:t>
            </w:r>
            <w:r>
              <w:t>t</w:t>
            </w:r>
            <w:r>
              <w:t>）</w:t>
            </w:r>
          </w:p>
        </w:tc>
        <w:tc>
          <w:tcPr>
            <w:tcW w:w="0" w:type="auto"/>
            <w:tcBorders>
              <w:tl2br w:val="nil"/>
              <w:tr2bl w:val="nil"/>
            </w:tcBorders>
            <w:shd w:val="clear" w:color="auto" w:fill="auto"/>
            <w:vAlign w:val="center"/>
          </w:tcPr>
          <w:p w14:paraId="6F962938" w14:textId="77777777" w:rsidR="000F4245" w:rsidRDefault="00000000">
            <w:pPr>
              <w:pStyle w:val="70"/>
              <w:spacing w:line="360" w:lineRule="exact"/>
            </w:pPr>
            <w:r>
              <w:t>2027</w:t>
            </w:r>
            <w:r>
              <w:t>年度采砂控制量（万</w:t>
            </w:r>
            <w:r>
              <w:rPr>
                <w:rFonts w:hint="eastAsia"/>
              </w:rPr>
              <w:t>m</w:t>
            </w:r>
            <w:r>
              <w:rPr>
                <w:rFonts w:hint="eastAsia"/>
                <w:vertAlign w:val="superscript"/>
              </w:rPr>
              <w:t>3</w:t>
            </w:r>
            <w:r>
              <w:t>/</w:t>
            </w:r>
            <w:r>
              <w:t>万</w:t>
            </w:r>
            <w:r>
              <w:t>t</w:t>
            </w:r>
            <w:r>
              <w:t>）</w:t>
            </w:r>
          </w:p>
        </w:tc>
      </w:tr>
      <w:tr w:rsidR="000F4245" w14:paraId="7261CC61" w14:textId="77777777">
        <w:trPr>
          <w:trHeight w:val="397"/>
        </w:trPr>
        <w:tc>
          <w:tcPr>
            <w:tcW w:w="1418" w:type="dxa"/>
            <w:tcBorders>
              <w:tl2br w:val="nil"/>
              <w:tr2bl w:val="nil"/>
            </w:tcBorders>
            <w:shd w:val="clear" w:color="auto" w:fill="auto"/>
            <w:vAlign w:val="center"/>
          </w:tcPr>
          <w:p w14:paraId="2FA24955" w14:textId="77777777" w:rsidR="000F4245" w:rsidRDefault="00000000">
            <w:pPr>
              <w:pStyle w:val="70"/>
              <w:spacing w:line="360" w:lineRule="exact"/>
            </w:pPr>
            <w:r>
              <w:t>1-1#</w:t>
            </w:r>
            <w:r>
              <w:t>采砂场</w:t>
            </w:r>
          </w:p>
          <w:p w14:paraId="7FE400BD" w14:textId="77777777" w:rsidR="000F4245" w:rsidRDefault="00000000">
            <w:pPr>
              <w:pStyle w:val="70"/>
              <w:spacing w:line="360" w:lineRule="exact"/>
            </w:pPr>
            <w:r>
              <w:t>（水东坝）</w:t>
            </w:r>
          </w:p>
        </w:tc>
        <w:tc>
          <w:tcPr>
            <w:tcW w:w="1492" w:type="dxa"/>
            <w:tcBorders>
              <w:tl2br w:val="nil"/>
              <w:tr2bl w:val="nil"/>
            </w:tcBorders>
            <w:shd w:val="clear" w:color="auto" w:fill="auto"/>
            <w:vAlign w:val="center"/>
          </w:tcPr>
          <w:p w14:paraId="68FD6212" w14:textId="77777777" w:rsidR="000F4245" w:rsidRDefault="00000000">
            <w:pPr>
              <w:pStyle w:val="70"/>
              <w:spacing w:line="360" w:lineRule="exact"/>
            </w:pPr>
            <w:r>
              <w:t>458.82/922.23</w:t>
            </w:r>
          </w:p>
        </w:tc>
        <w:tc>
          <w:tcPr>
            <w:tcW w:w="0" w:type="auto"/>
            <w:tcBorders>
              <w:tl2br w:val="nil"/>
              <w:tr2bl w:val="nil"/>
            </w:tcBorders>
            <w:shd w:val="clear" w:color="auto" w:fill="auto"/>
            <w:vAlign w:val="center"/>
          </w:tcPr>
          <w:p w14:paraId="5BA83FDA" w14:textId="77777777" w:rsidR="000F4245" w:rsidRDefault="00000000">
            <w:pPr>
              <w:pStyle w:val="70"/>
              <w:spacing w:line="360" w:lineRule="exact"/>
            </w:pPr>
            <w:r>
              <w:t>205.74/413.54</w:t>
            </w:r>
          </w:p>
        </w:tc>
        <w:tc>
          <w:tcPr>
            <w:tcW w:w="0" w:type="auto"/>
            <w:tcBorders>
              <w:tl2br w:val="nil"/>
              <w:tr2bl w:val="nil"/>
            </w:tcBorders>
            <w:shd w:val="clear" w:color="auto" w:fill="auto"/>
            <w:vAlign w:val="center"/>
          </w:tcPr>
          <w:p w14:paraId="60A67CF0" w14:textId="77777777" w:rsidR="000F4245" w:rsidRDefault="00000000">
            <w:pPr>
              <w:pStyle w:val="70"/>
              <w:spacing w:line="360" w:lineRule="exact"/>
            </w:pPr>
            <w:r>
              <w:t>32.61/65.54</w:t>
            </w:r>
          </w:p>
        </w:tc>
        <w:tc>
          <w:tcPr>
            <w:tcW w:w="0" w:type="auto"/>
            <w:tcBorders>
              <w:tl2br w:val="nil"/>
              <w:tr2bl w:val="nil"/>
            </w:tcBorders>
            <w:shd w:val="clear" w:color="auto" w:fill="auto"/>
            <w:vAlign w:val="center"/>
          </w:tcPr>
          <w:p w14:paraId="6E13EEDB" w14:textId="77777777" w:rsidR="000F4245" w:rsidRDefault="00000000">
            <w:pPr>
              <w:pStyle w:val="70"/>
              <w:spacing w:line="360" w:lineRule="exact"/>
            </w:pPr>
            <w:r>
              <w:t>43.28/87.00</w:t>
            </w:r>
          </w:p>
        </w:tc>
        <w:tc>
          <w:tcPr>
            <w:tcW w:w="0" w:type="auto"/>
            <w:tcBorders>
              <w:tl2br w:val="nil"/>
              <w:tr2bl w:val="nil"/>
            </w:tcBorders>
            <w:shd w:val="clear" w:color="auto" w:fill="auto"/>
            <w:vAlign w:val="center"/>
          </w:tcPr>
          <w:p w14:paraId="0DBF4870" w14:textId="77777777" w:rsidR="000F4245" w:rsidRDefault="00000000">
            <w:pPr>
              <w:pStyle w:val="70"/>
              <w:spacing w:line="360" w:lineRule="exact"/>
            </w:pPr>
            <w:r>
              <w:t>43.28/87.00</w:t>
            </w:r>
          </w:p>
        </w:tc>
        <w:tc>
          <w:tcPr>
            <w:tcW w:w="0" w:type="auto"/>
            <w:tcBorders>
              <w:tl2br w:val="nil"/>
              <w:tr2bl w:val="nil"/>
            </w:tcBorders>
            <w:shd w:val="clear" w:color="auto" w:fill="auto"/>
            <w:vAlign w:val="center"/>
          </w:tcPr>
          <w:p w14:paraId="7E4AB458" w14:textId="77777777" w:rsidR="000F4245" w:rsidRDefault="00000000">
            <w:pPr>
              <w:pStyle w:val="70"/>
              <w:spacing w:line="360" w:lineRule="exact"/>
            </w:pPr>
            <w:r>
              <w:t>43.28/87.00</w:t>
            </w:r>
          </w:p>
        </w:tc>
        <w:tc>
          <w:tcPr>
            <w:tcW w:w="0" w:type="auto"/>
            <w:tcBorders>
              <w:tl2br w:val="nil"/>
              <w:tr2bl w:val="nil"/>
            </w:tcBorders>
            <w:shd w:val="clear" w:color="auto" w:fill="auto"/>
            <w:vAlign w:val="center"/>
          </w:tcPr>
          <w:p w14:paraId="12F59500" w14:textId="77777777" w:rsidR="000F4245" w:rsidRDefault="00000000">
            <w:pPr>
              <w:pStyle w:val="70"/>
              <w:spacing w:line="360" w:lineRule="exact"/>
            </w:pPr>
            <w:r>
              <w:t>43.28/87.00</w:t>
            </w:r>
          </w:p>
        </w:tc>
      </w:tr>
      <w:tr w:rsidR="000F4245" w14:paraId="7159C0B6" w14:textId="77777777">
        <w:trPr>
          <w:trHeight w:val="397"/>
        </w:trPr>
        <w:tc>
          <w:tcPr>
            <w:tcW w:w="1418" w:type="dxa"/>
            <w:tcBorders>
              <w:tl2br w:val="nil"/>
              <w:tr2bl w:val="nil"/>
            </w:tcBorders>
            <w:shd w:val="clear" w:color="auto" w:fill="auto"/>
            <w:vAlign w:val="center"/>
          </w:tcPr>
          <w:p w14:paraId="2CEAABF6" w14:textId="77777777" w:rsidR="000F4245" w:rsidRDefault="00000000">
            <w:pPr>
              <w:pStyle w:val="70"/>
              <w:spacing w:line="360" w:lineRule="exact"/>
            </w:pPr>
            <w:r>
              <w:t>2-1#</w:t>
            </w:r>
            <w:r>
              <w:t>采砂场</w:t>
            </w:r>
          </w:p>
          <w:p w14:paraId="41D3C69F" w14:textId="77777777" w:rsidR="000F4245" w:rsidRDefault="00000000">
            <w:pPr>
              <w:pStyle w:val="70"/>
              <w:spacing w:line="360" w:lineRule="exact"/>
            </w:pPr>
            <w:r>
              <w:t>(</w:t>
            </w:r>
            <w:r>
              <w:t>晒金坝</w:t>
            </w:r>
            <w:r>
              <w:t>)</w:t>
            </w:r>
          </w:p>
        </w:tc>
        <w:tc>
          <w:tcPr>
            <w:tcW w:w="1492" w:type="dxa"/>
            <w:tcBorders>
              <w:tl2br w:val="nil"/>
              <w:tr2bl w:val="nil"/>
            </w:tcBorders>
            <w:shd w:val="clear" w:color="auto" w:fill="auto"/>
            <w:vAlign w:val="center"/>
          </w:tcPr>
          <w:p w14:paraId="74779BD3" w14:textId="77777777" w:rsidR="000F4245" w:rsidRDefault="00000000">
            <w:pPr>
              <w:pStyle w:val="70"/>
              <w:spacing w:line="360" w:lineRule="exact"/>
            </w:pPr>
            <w:r>
              <w:t>157.12/315.81</w:t>
            </w:r>
          </w:p>
        </w:tc>
        <w:tc>
          <w:tcPr>
            <w:tcW w:w="0" w:type="auto"/>
            <w:tcBorders>
              <w:tl2br w:val="nil"/>
              <w:tr2bl w:val="nil"/>
            </w:tcBorders>
            <w:shd w:val="clear" w:color="auto" w:fill="auto"/>
            <w:vAlign w:val="center"/>
          </w:tcPr>
          <w:p w14:paraId="2BA1D43B" w14:textId="77777777" w:rsidR="000F4245" w:rsidRDefault="00000000">
            <w:pPr>
              <w:pStyle w:val="70"/>
              <w:spacing w:line="360" w:lineRule="exact"/>
            </w:pPr>
            <w:r>
              <w:t>59.06/118.71</w:t>
            </w:r>
          </w:p>
        </w:tc>
        <w:tc>
          <w:tcPr>
            <w:tcW w:w="0" w:type="auto"/>
            <w:tcBorders>
              <w:tl2br w:val="nil"/>
              <w:tr2bl w:val="nil"/>
            </w:tcBorders>
            <w:shd w:val="clear" w:color="auto" w:fill="auto"/>
            <w:vAlign w:val="center"/>
          </w:tcPr>
          <w:p w14:paraId="7A57A888" w14:textId="77777777" w:rsidR="000F4245" w:rsidRDefault="00000000">
            <w:pPr>
              <w:pStyle w:val="70"/>
              <w:spacing w:line="360" w:lineRule="exact"/>
            </w:pPr>
            <w:r>
              <w:t>9.36/18.81</w:t>
            </w:r>
          </w:p>
        </w:tc>
        <w:tc>
          <w:tcPr>
            <w:tcW w:w="0" w:type="auto"/>
            <w:tcBorders>
              <w:tl2br w:val="nil"/>
              <w:tr2bl w:val="nil"/>
            </w:tcBorders>
            <w:shd w:val="clear" w:color="auto" w:fill="auto"/>
            <w:vAlign w:val="center"/>
          </w:tcPr>
          <w:p w14:paraId="0FE96617" w14:textId="77777777" w:rsidR="000F4245" w:rsidRDefault="00000000">
            <w:pPr>
              <w:pStyle w:val="70"/>
              <w:spacing w:line="360" w:lineRule="exact"/>
            </w:pPr>
            <w:r>
              <w:t>12.43/24.97</w:t>
            </w:r>
          </w:p>
        </w:tc>
        <w:tc>
          <w:tcPr>
            <w:tcW w:w="0" w:type="auto"/>
            <w:tcBorders>
              <w:tl2br w:val="nil"/>
              <w:tr2bl w:val="nil"/>
            </w:tcBorders>
            <w:shd w:val="clear" w:color="auto" w:fill="auto"/>
            <w:vAlign w:val="center"/>
          </w:tcPr>
          <w:p w14:paraId="07FE3D6D" w14:textId="77777777" w:rsidR="000F4245" w:rsidRDefault="00000000">
            <w:pPr>
              <w:pStyle w:val="70"/>
              <w:spacing w:line="360" w:lineRule="exact"/>
            </w:pPr>
            <w:r>
              <w:t>12.43/24.97</w:t>
            </w:r>
          </w:p>
        </w:tc>
        <w:tc>
          <w:tcPr>
            <w:tcW w:w="0" w:type="auto"/>
            <w:tcBorders>
              <w:tl2br w:val="nil"/>
              <w:tr2bl w:val="nil"/>
            </w:tcBorders>
            <w:shd w:val="clear" w:color="auto" w:fill="auto"/>
            <w:vAlign w:val="center"/>
          </w:tcPr>
          <w:p w14:paraId="3F87337F" w14:textId="77777777" w:rsidR="000F4245" w:rsidRDefault="00000000">
            <w:pPr>
              <w:pStyle w:val="70"/>
              <w:spacing w:line="360" w:lineRule="exact"/>
            </w:pPr>
            <w:r>
              <w:t>12.43/24.97</w:t>
            </w:r>
          </w:p>
        </w:tc>
        <w:tc>
          <w:tcPr>
            <w:tcW w:w="0" w:type="auto"/>
            <w:tcBorders>
              <w:tl2br w:val="nil"/>
              <w:tr2bl w:val="nil"/>
            </w:tcBorders>
            <w:shd w:val="clear" w:color="auto" w:fill="auto"/>
            <w:vAlign w:val="center"/>
          </w:tcPr>
          <w:p w14:paraId="40CF721E" w14:textId="77777777" w:rsidR="000F4245" w:rsidRDefault="00000000">
            <w:pPr>
              <w:pStyle w:val="70"/>
              <w:spacing w:line="360" w:lineRule="exact"/>
            </w:pPr>
            <w:r>
              <w:t>12.43/24.97</w:t>
            </w:r>
          </w:p>
        </w:tc>
      </w:tr>
      <w:tr w:rsidR="000F4245" w14:paraId="462F933D" w14:textId="77777777">
        <w:trPr>
          <w:trHeight w:val="397"/>
        </w:trPr>
        <w:tc>
          <w:tcPr>
            <w:tcW w:w="1418" w:type="dxa"/>
            <w:tcBorders>
              <w:tl2br w:val="nil"/>
              <w:tr2bl w:val="nil"/>
            </w:tcBorders>
            <w:shd w:val="clear" w:color="auto" w:fill="auto"/>
            <w:vAlign w:val="center"/>
          </w:tcPr>
          <w:p w14:paraId="1B4301D4" w14:textId="77777777" w:rsidR="000F4245" w:rsidRDefault="00000000">
            <w:pPr>
              <w:pStyle w:val="70"/>
              <w:spacing w:line="360" w:lineRule="exact"/>
            </w:pPr>
            <w:r>
              <w:t>2-2#</w:t>
            </w:r>
            <w:r>
              <w:t>采砂场</w:t>
            </w:r>
          </w:p>
          <w:p w14:paraId="74A9D14B" w14:textId="77777777" w:rsidR="000F4245" w:rsidRDefault="00000000">
            <w:pPr>
              <w:pStyle w:val="70"/>
              <w:spacing w:line="360" w:lineRule="exact"/>
            </w:pPr>
            <w:r>
              <w:t>（张家河坝）</w:t>
            </w:r>
          </w:p>
        </w:tc>
        <w:tc>
          <w:tcPr>
            <w:tcW w:w="1492" w:type="dxa"/>
            <w:tcBorders>
              <w:tl2br w:val="nil"/>
              <w:tr2bl w:val="nil"/>
            </w:tcBorders>
            <w:shd w:val="clear" w:color="auto" w:fill="auto"/>
            <w:vAlign w:val="center"/>
          </w:tcPr>
          <w:p w14:paraId="31CF1BB0" w14:textId="77777777" w:rsidR="000F4245" w:rsidRDefault="00000000">
            <w:pPr>
              <w:pStyle w:val="70"/>
              <w:spacing w:line="360" w:lineRule="exact"/>
            </w:pPr>
            <w:r>
              <w:t>166.52/334.71</w:t>
            </w:r>
          </w:p>
        </w:tc>
        <w:tc>
          <w:tcPr>
            <w:tcW w:w="0" w:type="auto"/>
            <w:tcBorders>
              <w:tl2br w:val="nil"/>
              <w:tr2bl w:val="nil"/>
            </w:tcBorders>
            <w:shd w:val="clear" w:color="auto" w:fill="auto"/>
            <w:vAlign w:val="center"/>
          </w:tcPr>
          <w:p w14:paraId="71660913" w14:textId="77777777" w:rsidR="000F4245" w:rsidRDefault="00000000">
            <w:pPr>
              <w:pStyle w:val="70"/>
              <w:spacing w:line="360" w:lineRule="exact"/>
            </w:pPr>
            <w:r>
              <w:t>75.54/151.84</w:t>
            </w:r>
          </w:p>
        </w:tc>
        <w:tc>
          <w:tcPr>
            <w:tcW w:w="0" w:type="auto"/>
            <w:tcBorders>
              <w:tl2br w:val="nil"/>
              <w:tr2bl w:val="nil"/>
            </w:tcBorders>
            <w:shd w:val="clear" w:color="auto" w:fill="auto"/>
            <w:vAlign w:val="center"/>
          </w:tcPr>
          <w:p w14:paraId="72770B72" w14:textId="77777777" w:rsidR="000F4245" w:rsidRDefault="00000000">
            <w:pPr>
              <w:pStyle w:val="70"/>
              <w:spacing w:line="360" w:lineRule="exact"/>
            </w:pPr>
            <w:r>
              <w:t>11.97/24.06</w:t>
            </w:r>
          </w:p>
        </w:tc>
        <w:tc>
          <w:tcPr>
            <w:tcW w:w="0" w:type="auto"/>
            <w:tcBorders>
              <w:tl2br w:val="nil"/>
              <w:tr2bl w:val="nil"/>
            </w:tcBorders>
            <w:shd w:val="clear" w:color="auto" w:fill="auto"/>
            <w:vAlign w:val="center"/>
          </w:tcPr>
          <w:p w14:paraId="5BFF03D5" w14:textId="77777777" w:rsidR="000F4245" w:rsidRDefault="00000000">
            <w:pPr>
              <w:pStyle w:val="70"/>
              <w:spacing w:line="360" w:lineRule="exact"/>
            </w:pPr>
            <w:r>
              <w:t>15.89/31.94</w:t>
            </w:r>
          </w:p>
        </w:tc>
        <w:tc>
          <w:tcPr>
            <w:tcW w:w="0" w:type="auto"/>
            <w:tcBorders>
              <w:tl2br w:val="nil"/>
              <w:tr2bl w:val="nil"/>
            </w:tcBorders>
            <w:shd w:val="clear" w:color="auto" w:fill="auto"/>
            <w:vAlign w:val="center"/>
          </w:tcPr>
          <w:p w14:paraId="6142E01D" w14:textId="77777777" w:rsidR="000F4245" w:rsidRDefault="00000000">
            <w:pPr>
              <w:pStyle w:val="70"/>
              <w:spacing w:line="360" w:lineRule="exact"/>
            </w:pPr>
            <w:r>
              <w:t>15.89/31.94</w:t>
            </w:r>
          </w:p>
        </w:tc>
        <w:tc>
          <w:tcPr>
            <w:tcW w:w="0" w:type="auto"/>
            <w:tcBorders>
              <w:tl2br w:val="nil"/>
              <w:tr2bl w:val="nil"/>
            </w:tcBorders>
            <w:shd w:val="clear" w:color="auto" w:fill="auto"/>
            <w:vAlign w:val="center"/>
          </w:tcPr>
          <w:p w14:paraId="5D9C9B4A" w14:textId="77777777" w:rsidR="000F4245" w:rsidRDefault="00000000">
            <w:pPr>
              <w:pStyle w:val="70"/>
              <w:spacing w:line="360" w:lineRule="exact"/>
            </w:pPr>
            <w:r>
              <w:t>15.89/31.94</w:t>
            </w:r>
          </w:p>
        </w:tc>
        <w:tc>
          <w:tcPr>
            <w:tcW w:w="0" w:type="auto"/>
            <w:tcBorders>
              <w:tl2br w:val="nil"/>
              <w:tr2bl w:val="nil"/>
            </w:tcBorders>
            <w:shd w:val="clear" w:color="auto" w:fill="auto"/>
            <w:vAlign w:val="center"/>
          </w:tcPr>
          <w:p w14:paraId="5BFE4F28" w14:textId="77777777" w:rsidR="000F4245" w:rsidRDefault="00000000">
            <w:pPr>
              <w:pStyle w:val="70"/>
              <w:spacing w:line="360" w:lineRule="exact"/>
            </w:pPr>
            <w:r>
              <w:t>15.89/31.94</w:t>
            </w:r>
          </w:p>
        </w:tc>
      </w:tr>
      <w:tr w:rsidR="000F4245" w14:paraId="04E62373" w14:textId="77777777">
        <w:trPr>
          <w:trHeight w:val="397"/>
        </w:trPr>
        <w:tc>
          <w:tcPr>
            <w:tcW w:w="1418" w:type="dxa"/>
            <w:tcBorders>
              <w:tl2br w:val="nil"/>
              <w:tr2bl w:val="nil"/>
            </w:tcBorders>
            <w:shd w:val="clear" w:color="auto" w:fill="auto"/>
            <w:vAlign w:val="center"/>
          </w:tcPr>
          <w:p w14:paraId="2A305F9B" w14:textId="77777777" w:rsidR="000F4245" w:rsidRDefault="00000000">
            <w:pPr>
              <w:pStyle w:val="70"/>
              <w:spacing w:line="360" w:lineRule="exact"/>
            </w:pPr>
            <w:r>
              <w:t>3-1#</w:t>
            </w:r>
            <w:r>
              <w:t>采砂场</w:t>
            </w:r>
          </w:p>
          <w:p w14:paraId="1CD08BFC" w14:textId="77777777" w:rsidR="000F4245" w:rsidRDefault="00000000">
            <w:pPr>
              <w:pStyle w:val="70"/>
              <w:spacing w:line="360" w:lineRule="exact"/>
            </w:pPr>
            <w:r>
              <w:t>（哪吒滩）</w:t>
            </w:r>
          </w:p>
        </w:tc>
        <w:tc>
          <w:tcPr>
            <w:tcW w:w="1492" w:type="dxa"/>
            <w:tcBorders>
              <w:tl2br w:val="nil"/>
              <w:tr2bl w:val="nil"/>
            </w:tcBorders>
            <w:shd w:val="clear" w:color="auto" w:fill="auto"/>
            <w:vAlign w:val="center"/>
          </w:tcPr>
          <w:p w14:paraId="079711C0" w14:textId="77777777" w:rsidR="000F4245" w:rsidRDefault="00000000">
            <w:pPr>
              <w:pStyle w:val="70"/>
              <w:spacing w:line="360" w:lineRule="exact"/>
            </w:pPr>
            <w:r>
              <w:t>279.49/561.77</w:t>
            </w:r>
          </w:p>
        </w:tc>
        <w:tc>
          <w:tcPr>
            <w:tcW w:w="0" w:type="auto"/>
            <w:tcBorders>
              <w:tl2br w:val="nil"/>
              <w:tr2bl w:val="nil"/>
            </w:tcBorders>
            <w:shd w:val="clear" w:color="auto" w:fill="auto"/>
            <w:vAlign w:val="center"/>
          </w:tcPr>
          <w:p w14:paraId="4990A600" w14:textId="77777777" w:rsidR="000F4245" w:rsidRDefault="00000000">
            <w:pPr>
              <w:pStyle w:val="70"/>
              <w:spacing w:line="360" w:lineRule="exact"/>
            </w:pPr>
            <w:r>
              <w:t>120.46/242.12</w:t>
            </w:r>
          </w:p>
        </w:tc>
        <w:tc>
          <w:tcPr>
            <w:tcW w:w="0" w:type="auto"/>
            <w:tcBorders>
              <w:tl2br w:val="nil"/>
              <w:tr2bl w:val="nil"/>
            </w:tcBorders>
            <w:shd w:val="clear" w:color="auto" w:fill="auto"/>
            <w:vAlign w:val="center"/>
          </w:tcPr>
          <w:p w14:paraId="4D3D3121" w14:textId="77777777" w:rsidR="000F4245" w:rsidRDefault="00000000">
            <w:pPr>
              <w:pStyle w:val="70"/>
              <w:spacing w:line="360" w:lineRule="exact"/>
            </w:pPr>
            <w:r>
              <w:t>19.09/38.37</w:t>
            </w:r>
          </w:p>
        </w:tc>
        <w:tc>
          <w:tcPr>
            <w:tcW w:w="0" w:type="auto"/>
            <w:tcBorders>
              <w:tl2br w:val="nil"/>
              <w:tr2bl w:val="nil"/>
            </w:tcBorders>
            <w:shd w:val="clear" w:color="auto" w:fill="auto"/>
            <w:vAlign w:val="center"/>
          </w:tcPr>
          <w:p w14:paraId="3F92A4BE" w14:textId="77777777" w:rsidR="000F4245" w:rsidRDefault="00000000">
            <w:pPr>
              <w:pStyle w:val="70"/>
              <w:spacing w:line="360" w:lineRule="exact"/>
            </w:pPr>
            <w:r>
              <w:t>25.34/50.94</w:t>
            </w:r>
          </w:p>
        </w:tc>
        <w:tc>
          <w:tcPr>
            <w:tcW w:w="0" w:type="auto"/>
            <w:tcBorders>
              <w:tl2br w:val="nil"/>
              <w:tr2bl w:val="nil"/>
            </w:tcBorders>
            <w:shd w:val="clear" w:color="auto" w:fill="auto"/>
            <w:vAlign w:val="center"/>
          </w:tcPr>
          <w:p w14:paraId="77C6DA1F" w14:textId="77777777" w:rsidR="000F4245" w:rsidRDefault="00000000">
            <w:pPr>
              <w:pStyle w:val="70"/>
              <w:spacing w:line="360" w:lineRule="exact"/>
            </w:pPr>
            <w:r>
              <w:t>25.34/50.94</w:t>
            </w:r>
          </w:p>
        </w:tc>
        <w:tc>
          <w:tcPr>
            <w:tcW w:w="0" w:type="auto"/>
            <w:tcBorders>
              <w:tl2br w:val="nil"/>
              <w:tr2bl w:val="nil"/>
            </w:tcBorders>
            <w:shd w:val="clear" w:color="auto" w:fill="auto"/>
            <w:vAlign w:val="center"/>
          </w:tcPr>
          <w:p w14:paraId="22AAD3F2" w14:textId="77777777" w:rsidR="000F4245" w:rsidRDefault="00000000">
            <w:pPr>
              <w:pStyle w:val="70"/>
              <w:spacing w:line="360" w:lineRule="exact"/>
            </w:pPr>
            <w:r>
              <w:t>25.34/50.94</w:t>
            </w:r>
          </w:p>
        </w:tc>
        <w:tc>
          <w:tcPr>
            <w:tcW w:w="0" w:type="auto"/>
            <w:tcBorders>
              <w:tl2br w:val="nil"/>
              <w:tr2bl w:val="nil"/>
            </w:tcBorders>
            <w:shd w:val="clear" w:color="auto" w:fill="auto"/>
            <w:vAlign w:val="center"/>
          </w:tcPr>
          <w:p w14:paraId="0E91A7FC" w14:textId="77777777" w:rsidR="000F4245" w:rsidRDefault="00000000">
            <w:pPr>
              <w:pStyle w:val="70"/>
              <w:spacing w:line="360" w:lineRule="exact"/>
            </w:pPr>
            <w:r>
              <w:t>25.34/50.94</w:t>
            </w:r>
          </w:p>
        </w:tc>
      </w:tr>
      <w:tr w:rsidR="000F4245" w14:paraId="37B28C6A" w14:textId="77777777">
        <w:trPr>
          <w:trHeight w:val="397"/>
        </w:trPr>
        <w:tc>
          <w:tcPr>
            <w:tcW w:w="1418" w:type="dxa"/>
            <w:tcBorders>
              <w:tl2br w:val="nil"/>
              <w:tr2bl w:val="nil"/>
            </w:tcBorders>
            <w:shd w:val="clear" w:color="auto" w:fill="auto"/>
            <w:vAlign w:val="center"/>
          </w:tcPr>
          <w:p w14:paraId="0BEAAF66" w14:textId="77777777" w:rsidR="000F4245" w:rsidRDefault="00000000">
            <w:pPr>
              <w:pStyle w:val="70"/>
              <w:spacing w:line="360" w:lineRule="exact"/>
            </w:pPr>
            <w:r>
              <w:t>3-2#</w:t>
            </w:r>
            <w:r>
              <w:t>采砂场</w:t>
            </w:r>
          </w:p>
          <w:p w14:paraId="45578D82" w14:textId="77777777" w:rsidR="000F4245" w:rsidRDefault="00000000">
            <w:pPr>
              <w:pStyle w:val="70"/>
              <w:spacing w:line="360" w:lineRule="exact"/>
            </w:pPr>
            <w:r>
              <w:t>（梁家坝）</w:t>
            </w:r>
          </w:p>
        </w:tc>
        <w:tc>
          <w:tcPr>
            <w:tcW w:w="1492" w:type="dxa"/>
            <w:tcBorders>
              <w:tl2br w:val="nil"/>
              <w:tr2bl w:val="nil"/>
            </w:tcBorders>
            <w:shd w:val="clear" w:color="auto" w:fill="auto"/>
            <w:vAlign w:val="center"/>
          </w:tcPr>
          <w:p w14:paraId="4ADC8992" w14:textId="77777777" w:rsidR="000F4245" w:rsidRDefault="00000000">
            <w:pPr>
              <w:pStyle w:val="70"/>
              <w:spacing w:line="360" w:lineRule="exact"/>
            </w:pPr>
            <w:r>
              <w:t>287.54/577.96</w:t>
            </w:r>
          </w:p>
        </w:tc>
        <w:tc>
          <w:tcPr>
            <w:tcW w:w="0" w:type="auto"/>
            <w:tcBorders>
              <w:tl2br w:val="nil"/>
              <w:tr2bl w:val="nil"/>
            </w:tcBorders>
            <w:shd w:val="clear" w:color="auto" w:fill="auto"/>
            <w:vAlign w:val="center"/>
          </w:tcPr>
          <w:p w14:paraId="09967B9C" w14:textId="77777777" w:rsidR="000F4245" w:rsidRDefault="00000000">
            <w:pPr>
              <w:pStyle w:val="70"/>
              <w:spacing w:line="360" w:lineRule="exact"/>
            </w:pPr>
            <w:r>
              <w:t>121.35/243.91</w:t>
            </w:r>
          </w:p>
        </w:tc>
        <w:tc>
          <w:tcPr>
            <w:tcW w:w="0" w:type="auto"/>
            <w:tcBorders>
              <w:tl2br w:val="nil"/>
              <w:tr2bl w:val="nil"/>
            </w:tcBorders>
            <w:shd w:val="clear" w:color="auto" w:fill="auto"/>
            <w:vAlign w:val="center"/>
          </w:tcPr>
          <w:p w14:paraId="6D10D3C7" w14:textId="77777777" w:rsidR="000F4245" w:rsidRDefault="00000000">
            <w:pPr>
              <w:pStyle w:val="70"/>
              <w:spacing w:line="360" w:lineRule="exact"/>
            </w:pPr>
            <w:r>
              <w:t>19.23/38.66</w:t>
            </w:r>
          </w:p>
        </w:tc>
        <w:tc>
          <w:tcPr>
            <w:tcW w:w="0" w:type="auto"/>
            <w:tcBorders>
              <w:tl2br w:val="nil"/>
              <w:tr2bl w:val="nil"/>
            </w:tcBorders>
            <w:shd w:val="clear" w:color="auto" w:fill="auto"/>
            <w:vAlign w:val="center"/>
          </w:tcPr>
          <w:p w14:paraId="39997DC4" w14:textId="77777777" w:rsidR="000F4245" w:rsidRDefault="00000000">
            <w:pPr>
              <w:pStyle w:val="70"/>
              <w:spacing w:line="360" w:lineRule="exact"/>
            </w:pPr>
            <w:r>
              <w:t>25.53/51.31</w:t>
            </w:r>
          </w:p>
        </w:tc>
        <w:tc>
          <w:tcPr>
            <w:tcW w:w="0" w:type="auto"/>
            <w:tcBorders>
              <w:tl2br w:val="nil"/>
              <w:tr2bl w:val="nil"/>
            </w:tcBorders>
            <w:shd w:val="clear" w:color="auto" w:fill="auto"/>
            <w:vAlign w:val="center"/>
          </w:tcPr>
          <w:p w14:paraId="507AA770" w14:textId="77777777" w:rsidR="000F4245" w:rsidRDefault="00000000">
            <w:pPr>
              <w:pStyle w:val="70"/>
              <w:spacing w:line="360" w:lineRule="exact"/>
            </w:pPr>
            <w:r>
              <w:t>25.53/51.31</w:t>
            </w:r>
          </w:p>
        </w:tc>
        <w:tc>
          <w:tcPr>
            <w:tcW w:w="0" w:type="auto"/>
            <w:tcBorders>
              <w:tl2br w:val="nil"/>
              <w:tr2bl w:val="nil"/>
            </w:tcBorders>
            <w:shd w:val="clear" w:color="auto" w:fill="auto"/>
            <w:vAlign w:val="center"/>
          </w:tcPr>
          <w:p w14:paraId="0C76485C" w14:textId="77777777" w:rsidR="000F4245" w:rsidRDefault="00000000">
            <w:pPr>
              <w:pStyle w:val="70"/>
              <w:spacing w:line="360" w:lineRule="exact"/>
            </w:pPr>
            <w:r>
              <w:t>25.53/51.31</w:t>
            </w:r>
          </w:p>
        </w:tc>
        <w:tc>
          <w:tcPr>
            <w:tcW w:w="0" w:type="auto"/>
            <w:tcBorders>
              <w:tl2br w:val="nil"/>
              <w:tr2bl w:val="nil"/>
            </w:tcBorders>
            <w:shd w:val="clear" w:color="auto" w:fill="auto"/>
            <w:vAlign w:val="center"/>
          </w:tcPr>
          <w:p w14:paraId="30C2AEA4" w14:textId="77777777" w:rsidR="000F4245" w:rsidRDefault="00000000">
            <w:pPr>
              <w:pStyle w:val="70"/>
              <w:spacing w:line="360" w:lineRule="exact"/>
            </w:pPr>
            <w:r>
              <w:t>25.53/51.31</w:t>
            </w:r>
          </w:p>
        </w:tc>
      </w:tr>
      <w:tr w:rsidR="000F4245" w14:paraId="47FB25D6" w14:textId="77777777">
        <w:trPr>
          <w:trHeight w:val="397"/>
        </w:trPr>
        <w:tc>
          <w:tcPr>
            <w:tcW w:w="1418" w:type="dxa"/>
            <w:tcBorders>
              <w:tl2br w:val="nil"/>
              <w:tr2bl w:val="nil"/>
            </w:tcBorders>
            <w:shd w:val="clear" w:color="auto" w:fill="auto"/>
            <w:vAlign w:val="center"/>
          </w:tcPr>
          <w:p w14:paraId="57C1993F" w14:textId="77777777" w:rsidR="000F4245" w:rsidRDefault="00000000">
            <w:pPr>
              <w:pStyle w:val="70"/>
              <w:spacing w:line="360" w:lineRule="exact"/>
            </w:pPr>
            <w:r>
              <w:t>4-1#</w:t>
            </w:r>
            <w:r>
              <w:t>采砂场</w:t>
            </w:r>
          </w:p>
          <w:p w14:paraId="3920DE74" w14:textId="77777777" w:rsidR="000F4245" w:rsidRDefault="00000000">
            <w:pPr>
              <w:pStyle w:val="70"/>
              <w:spacing w:line="360" w:lineRule="exact"/>
            </w:pPr>
            <w:r>
              <w:t>（大树河）</w:t>
            </w:r>
          </w:p>
        </w:tc>
        <w:tc>
          <w:tcPr>
            <w:tcW w:w="1492" w:type="dxa"/>
            <w:tcBorders>
              <w:tl2br w:val="nil"/>
              <w:tr2bl w:val="nil"/>
            </w:tcBorders>
            <w:shd w:val="clear" w:color="auto" w:fill="auto"/>
            <w:vAlign w:val="center"/>
          </w:tcPr>
          <w:p w14:paraId="3D02D671" w14:textId="77777777" w:rsidR="000F4245" w:rsidRDefault="00000000">
            <w:pPr>
              <w:pStyle w:val="70"/>
              <w:spacing w:line="360" w:lineRule="exact"/>
            </w:pPr>
            <w:r>
              <w:t>381.78/767.38</w:t>
            </w:r>
          </w:p>
        </w:tc>
        <w:tc>
          <w:tcPr>
            <w:tcW w:w="0" w:type="auto"/>
            <w:tcBorders>
              <w:tl2br w:val="nil"/>
              <w:tr2bl w:val="nil"/>
            </w:tcBorders>
            <w:shd w:val="clear" w:color="auto" w:fill="auto"/>
            <w:vAlign w:val="center"/>
          </w:tcPr>
          <w:p w14:paraId="30E97FC6" w14:textId="77777777" w:rsidR="000F4245" w:rsidRDefault="00000000">
            <w:pPr>
              <w:pStyle w:val="70"/>
              <w:spacing w:line="360" w:lineRule="exact"/>
            </w:pPr>
            <w:r>
              <w:t>168.04/337.76</w:t>
            </w:r>
          </w:p>
        </w:tc>
        <w:tc>
          <w:tcPr>
            <w:tcW w:w="0" w:type="auto"/>
            <w:tcBorders>
              <w:tl2br w:val="nil"/>
              <w:tr2bl w:val="nil"/>
            </w:tcBorders>
            <w:shd w:val="clear" w:color="auto" w:fill="auto"/>
            <w:vAlign w:val="center"/>
          </w:tcPr>
          <w:p w14:paraId="08D796CA" w14:textId="77777777" w:rsidR="000F4245" w:rsidRDefault="00000000">
            <w:pPr>
              <w:pStyle w:val="70"/>
              <w:spacing w:line="360" w:lineRule="exact"/>
            </w:pPr>
            <w:r>
              <w:t>26.63/53.53</w:t>
            </w:r>
          </w:p>
        </w:tc>
        <w:tc>
          <w:tcPr>
            <w:tcW w:w="0" w:type="auto"/>
            <w:tcBorders>
              <w:tl2br w:val="nil"/>
              <w:tr2bl w:val="nil"/>
            </w:tcBorders>
            <w:shd w:val="clear" w:color="auto" w:fill="auto"/>
            <w:vAlign w:val="center"/>
          </w:tcPr>
          <w:p w14:paraId="51C07E47" w14:textId="77777777" w:rsidR="000F4245" w:rsidRDefault="00000000">
            <w:pPr>
              <w:pStyle w:val="70"/>
              <w:spacing w:line="360" w:lineRule="exact"/>
            </w:pPr>
            <w:r>
              <w:t>35.35/71.06</w:t>
            </w:r>
          </w:p>
        </w:tc>
        <w:tc>
          <w:tcPr>
            <w:tcW w:w="0" w:type="auto"/>
            <w:tcBorders>
              <w:tl2br w:val="nil"/>
              <w:tr2bl w:val="nil"/>
            </w:tcBorders>
            <w:shd w:val="clear" w:color="auto" w:fill="auto"/>
            <w:vAlign w:val="center"/>
          </w:tcPr>
          <w:p w14:paraId="60B93ACA" w14:textId="77777777" w:rsidR="000F4245" w:rsidRDefault="00000000">
            <w:pPr>
              <w:pStyle w:val="70"/>
              <w:spacing w:line="360" w:lineRule="exact"/>
            </w:pPr>
            <w:r>
              <w:t>35.35/71.06</w:t>
            </w:r>
          </w:p>
        </w:tc>
        <w:tc>
          <w:tcPr>
            <w:tcW w:w="0" w:type="auto"/>
            <w:tcBorders>
              <w:tl2br w:val="nil"/>
              <w:tr2bl w:val="nil"/>
            </w:tcBorders>
            <w:shd w:val="clear" w:color="auto" w:fill="auto"/>
            <w:vAlign w:val="center"/>
          </w:tcPr>
          <w:p w14:paraId="3D113EC9" w14:textId="77777777" w:rsidR="000F4245" w:rsidRDefault="00000000">
            <w:pPr>
              <w:pStyle w:val="70"/>
              <w:spacing w:line="360" w:lineRule="exact"/>
            </w:pPr>
            <w:r>
              <w:t>35.35/71.06</w:t>
            </w:r>
          </w:p>
        </w:tc>
        <w:tc>
          <w:tcPr>
            <w:tcW w:w="0" w:type="auto"/>
            <w:tcBorders>
              <w:tl2br w:val="nil"/>
              <w:tr2bl w:val="nil"/>
            </w:tcBorders>
            <w:shd w:val="clear" w:color="auto" w:fill="auto"/>
            <w:vAlign w:val="center"/>
          </w:tcPr>
          <w:p w14:paraId="59A271F8" w14:textId="77777777" w:rsidR="000F4245" w:rsidRDefault="00000000">
            <w:pPr>
              <w:pStyle w:val="70"/>
              <w:spacing w:line="360" w:lineRule="exact"/>
            </w:pPr>
            <w:r>
              <w:t>35.35/71.06</w:t>
            </w:r>
          </w:p>
        </w:tc>
      </w:tr>
      <w:tr w:rsidR="000F4245" w14:paraId="538E1A94" w14:textId="77777777">
        <w:trPr>
          <w:trHeight w:val="397"/>
        </w:trPr>
        <w:tc>
          <w:tcPr>
            <w:tcW w:w="1418" w:type="dxa"/>
            <w:tcBorders>
              <w:tl2br w:val="nil"/>
              <w:tr2bl w:val="nil"/>
            </w:tcBorders>
            <w:shd w:val="clear" w:color="auto" w:fill="auto"/>
            <w:vAlign w:val="center"/>
          </w:tcPr>
          <w:p w14:paraId="08E76E6B" w14:textId="77777777" w:rsidR="000F4245" w:rsidRDefault="00000000">
            <w:pPr>
              <w:pStyle w:val="70"/>
              <w:spacing w:line="360" w:lineRule="exact"/>
            </w:pPr>
            <w:r>
              <w:t>5-1#</w:t>
            </w:r>
            <w:r>
              <w:t>采砂场</w:t>
            </w:r>
          </w:p>
          <w:p w14:paraId="3183B306" w14:textId="77777777" w:rsidR="000F4245" w:rsidRDefault="00000000">
            <w:pPr>
              <w:pStyle w:val="70"/>
              <w:spacing w:line="360" w:lineRule="exact"/>
            </w:pPr>
            <w:r>
              <w:t>（蚕丝庙）</w:t>
            </w:r>
          </w:p>
        </w:tc>
        <w:tc>
          <w:tcPr>
            <w:tcW w:w="1492" w:type="dxa"/>
            <w:tcBorders>
              <w:tl2br w:val="nil"/>
              <w:tr2bl w:val="nil"/>
            </w:tcBorders>
            <w:shd w:val="clear" w:color="auto" w:fill="auto"/>
            <w:vAlign w:val="center"/>
          </w:tcPr>
          <w:p w14:paraId="2477B0D8" w14:textId="77777777" w:rsidR="000F4245" w:rsidRDefault="00000000">
            <w:pPr>
              <w:pStyle w:val="70"/>
              <w:spacing w:line="360" w:lineRule="exact"/>
            </w:pPr>
            <w:r>
              <w:t>113.75/228.64</w:t>
            </w:r>
          </w:p>
        </w:tc>
        <w:tc>
          <w:tcPr>
            <w:tcW w:w="0" w:type="auto"/>
            <w:tcBorders>
              <w:tl2br w:val="nil"/>
              <w:tr2bl w:val="nil"/>
            </w:tcBorders>
            <w:shd w:val="clear" w:color="auto" w:fill="auto"/>
            <w:vAlign w:val="center"/>
          </w:tcPr>
          <w:p w14:paraId="1EC802C5" w14:textId="77777777" w:rsidR="000F4245" w:rsidRDefault="00000000">
            <w:pPr>
              <w:pStyle w:val="70"/>
              <w:spacing w:line="360" w:lineRule="exact"/>
            </w:pPr>
            <w:r>
              <w:t>79.72/160.24</w:t>
            </w:r>
          </w:p>
        </w:tc>
        <w:tc>
          <w:tcPr>
            <w:tcW w:w="0" w:type="auto"/>
            <w:tcBorders>
              <w:tl2br w:val="nil"/>
              <w:tr2bl w:val="nil"/>
            </w:tcBorders>
            <w:shd w:val="clear" w:color="auto" w:fill="auto"/>
            <w:vAlign w:val="center"/>
          </w:tcPr>
          <w:p w14:paraId="7A1F1129" w14:textId="77777777" w:rsidR="000F4245" w:rsidRDefault="00000000">
            <w:pPr>
              <w:pStyle w:val="70"/>
              <w:spacing w:line="360" w:lineRule="exact"/>
            </w:pPr>
            <w:r>
              <w:t>12.63/25.39</w:t>
            </w:r>
          </w:p>
        </w:tc>
        <w:tc>
          <w:tcPr>
            <w:tcW w:w="0" w:type="auto"/>
            <w:tcBorders>
              <w:tl2br w:val="nil"/>
              <w:tr2bl w:val="nil"/>
            </w:tcBorders>
            <w:shd w:val="clear" w:color="auto" w:fill="auto"/>
            <w:vAlign w:val="center"/>
          </w:tcPr>
          <w:p w14:paraId="14E24AAF" w14:textId="77777777" w:rsidR="000F4245" w:rsidRDefault="00000000">
            <w:pPr>
              <w:pStyle w:val="70"/>
              <w:spacing w:line="360" w:lineRule="exact"/>
            </w:pPr>
            <w:r>
              <w:t>16.77/33.71</w:t>
            </w:r>
          </w:p>
        </w:tc>
        <w:tc>
          <w:tcPr>
            <w:tcW w:w="0" w:type="auto"/>
            <w:tcBorders>
              <w:tl2br w:val="nil"/>
              <w:tr2bl w:val="nil"/>
            </w:tcBorders>
            <w:shd w:val="clear" w:color="auto" w:fill="auto"/>
            <w:vAlign w:val="center"/>
          </w:tcPr>
          <w:p w14:paraId="4857C78F" w14:textId="77777777" w:rsidR="000F4245" w:rsidRDefault="00000000">
            <w:pPr>
              <w:pStyle w:val="70"/>
              <w:spacing w:line="360" w:lineRule="exact"/>
            </w:pPr>
            <w:r>
              <w:t>16.77/33.71</w:t>
            </w:r>
          </w:p>
        </w:tc>
        <w:tc>
          <w:tcPr>
            <w:tcW w:w="0" w:type="auto"/>
            <w:tcBorders>
              <w:tl2br w:val="nil"/>
              <w:tr2bl w:val="nil"/>
            </w:tcBorders>
            <w:shd w:val="clear" w:color="auto" w:fill="auto"/>
            <w:vAlign w:val="center"/>
          </w:tcPr>
          <w:p w14:paraId="6A8F8453" w14:textId="77777777" w:rsidR="000F4245" w:rsidRDefault="00000000">
            <w:pPr>
              <w:pStyle w:val="70"/>
              <w:spacing w:line="360" w:lineRule="exact"/>
            </w:pPr>
            <w:r>
              <w:t>16.77/33.71</w:t>
            </w:r>
          </w:p>
        </w:tc>
        <w:tc>
          <w:tcPr>
            <w:tcW w:w="0" w:type="auto"/>
            <w:tcBorders>
              <w:tl2br w:val="nil"/>
              <w:tr2bl w:val="nil"/>
            </w:tcBorders>
            <w:shd w:val="clear" w:color="auto" w:fill="auto"/>
            <w:vAlign w:val="center"/>
          </w:tcPr>
          <w:p w14:paraId="1ED45A04" w14:textId="77777777" w:rsidR="000F4245" w:rsidRDefault="00000000">
            <w:pPr>
              <w:pStyle w:val="70"/>
              <w:spacing w:line="360" w:lineRule="exact"/>
            </w:pPr>
            <w:r>
              <w:t>16.77/33.71</w:t>
            </w:r>
          </w:p>
        </w:tc>
      </w:tr>
      <w:tr w:rsidR="000F4245" w14:paraId="6B300FB8" w14:textId="77777777">
        <w:trPr>
          <w:trHeight w:val="397"/>
        </w:trPr>
        <w:tc>
          <w:tcPr>
            <w:tcW w:w="1418" w:type="dxa"/>
            <w:tcBorders>
              <w:tl2br w:val="nil"/>
              <w:tr2bl w:val="nil"/>
            </w:tcBorders>
            <w:shd w:val="clear" w:color="auto" w:fill="auto"/>
            <w:vAlign w:val="center"/>
          </w:tcPr>
          <w:p w14:paraId="0D9E726A" w14:textId="77777777" w:rsidR="000F4245" w:rsidRDefault="00000000">
            <w:pPr>
              <w:pStyle w:val="70"/>
              <w:spacing w:line="360" w:lineRule="exact"/>
            </w:pPr>
            <w:r>
              <w:t>5-2#</w:t>
            </w:r>
            <w:r>
              <w:t>采砂场</w:t>
            </w:r>
          </w:p>
          <w:p w14:paraId="12980D66" w14:textId="77777777" w:rsidR="000F4245" w:rsidRDefault="00000000">
            <w:pPr>
              <w:pStyle w:val="70"/>
              <w:spacing w:line="360" w:lineRule="exact"/>
            </w:pPr>
            <w:r>
              <w:t>（东滩河）</w:t>
            </w:r>
          </w:p>
        </w:tc>
        <w:tc>
          <w:tcPr>
            <w:tcW w:w="1492" w:type="dxa"/>
            <w:tcBorders>
              <w:tl2br w:val="nil"/>
              <w:tr2bl w:val="nil"/>
            </w:tcBorders>
            <w:shd w:val="clear" w:color="auto" w:fill="auto"/>
            <w:vAlign w:val="center"/>
          </w:tcPr>
          <w:p w14:paraId="6E46C111" w14:textId="77777777" w:rsidR="000F4245" w:rsidRDefault="00000000">
            <w:pPr>
              <w:pStyle w:val="70"/>
              <w:spacing w:line="360" w:lineRule="exact"/>
            </w:pPr>
            <w:r>
              <w:t>282.32/567.46</w:t>
            </w:r>
          </w:p>
        </w:tc>
        <w:tc>
          <w:tcPr>
            <w:tcW w:w="0" w:type="auto"/>
            <w:tcBorders>
              <w:tl2br w:val="nil"/>
              <w:tr2bl w:val="nil"/>
            </w:tcBorders>
            <w:shd w:val="clear" w:color="auto" w:fill="auto"/>
            <w:vAlign w:val="center"/>
          </w:tcPr>
          <w:p w14:paraId="2B69A02A" w14:textId="77777777" w:rsidR="000F4245" w:rsidRDefault="00000000">
            <w:pPr>
              <w:pStyle w:val="70"/>
              <w:spacing w:line="360" w:lineRule="exact"/>
            </w:pPr>
            <w:r>
              <w:t>194.39/390.72</w:t>
            </w:r>
          </w:p>
        </w:tc>
        <w:tc>
          <w:tcPr>
            <w:tcW w:w="0" w:type="auto"/>
            <w:tcBorders>
              <w:tl2br w:val="nil"/>
              <w:tr2bl w:val="nil"/>
            </w:tcBorders>
            <w:shd w:val="clear" w:color="auto" w:fill="auto"/>
            <w:vAlign w:val="center"/>
          </w:tcPr>
          <w:p w14:paraId="0E322FD2" w14:textId="77777777" w:rsidR="000F4245" w:rsidRDefault="00000000">
            <w:pPr>
              <w:pStyle w:val="70"/>
              <w:spacing w:line="360" w:lineRule="exact"/>
            </w:pPr>
            <w:r>
              <w:t>30.81/61.92</w:t>
            </w:r>
          </w:p>
        </w:tc>
        <w:tc>
          <w:tcPr>
            <w:tcW w:w="0" w:type="auto"/>
            <w:tcBorders>
              <w:tl2br w:val="nil"/>
              <w:tr2bl w:val="nil"/>
            </w:tcBorders>
            <w:shd w:val="clear" w:color="auto" w:fill="auto"/>
            <w:vAlign w:val="center"/>
          </w:tcPr>
          <w:p w14:paraId="3661467C" w14:textId="77777777" w:rsidR="000F4245" w:rsidRDefault="00000000">
            <w:pPr>
              <w:pStyle w:val="70"/>
              <w:spacing w:line="360" w:lineRule="exact"/>
            </w:pPr>
            <w:r>
              <w:t>40.90/82.20</w:t>
            </w:r>
          </w:p>
        </w:tc>
        <w:tc>
          <w:tcPr>
            <w:tcW w:w="0" w:type="auto"/>
            <w:tcBorders>
              <w:tl2br w:val="nil"/>
              <w:tr2bl w:val="nil"/>
            </w:tcBorders>
            <w:shd w:val="clear" w:color="auto" w:fill="auto"/>
            <w:vAlign w:val="center"/>
          </w:tcPr>
          <w:p w14:paraId="4CD9C98E" w14:textId="77777777" w:rsidR="000F4245" w:rsidRDefault="00000000">
            <w:pPr>
              <w:pStyle w:val="70"/>
              <w:spacing w:line="360" w:lineRule="exact"/>
            </w:pPr>
            <w:r>
              <w:t>40.90/82.20</w:t>
            </w:r>
          </w:p>
        </w:tc>
        <w:tc>
          <w:tcPr>
            <w:tcW w:w="0" w:type="auto"/>
            <w:tcBorders>
              <w:tl2br w:val="nil"/>
              <w:tr2bl w:val="nil"/>
            </w:tcBorders>
            <w:shd w:val="clear" w:color="auto" w:fill="auto"/>
            <w:vAlign w:val="center"/>
          </w:tcPr>
          <w:p w14:paraId="5A162380" w14:textId="77777777" w:rsidR="000F4245" w:rsidRDefault="00000000">
            <w:pPr>
              <w:pStyle w:val="70"/>
              <w:spacing w:line="360" w:lineRule="exact"/>
            </w:pPr>
            <w:r>
              <w:t>40.90/82.20</w:t>
            </w:r>
          </w:p>
        </w:tc>
        <w:tc>
          <w:tcPr>
            <w:tcW w:w="0" w:type="auto"/>
            <w:tcBorders>
              <w:tl2br w:val="nil"/>
              <w:tr2bl w:val="nil"/>
            </w:tcBorders>
            <w:shd w:val="clear" w:color="auto" w:fill="auto"/>
            <w:vAlign w:val="center"/>
          </w:tcPr>
          <w:p w14:paraId="1E5CDA51" w14:textId="77777777" w:rsidR="000F4245" w:rsidRDefault="00000000">
            <w:pPr>
              <w:pStyle w:val="70"/>
              <w:spacing w:line="360" w:lineRule="exact"/>
            </w:pPr>
            <w:r>
              <w:t>40.90/82.20</w:t>
            </w:r>
          </w:p>
        </w:tc>
      </w:tr>
      <w:tr w:rsidR="000F4245" w14:paraId="6AD16EAD" w14:textId="77777777">
        <w:trPr>
          <w:trHeight w:val="397"/>
        </w:trPr>
        <w:tc>
          <w:tcPr>
            <w:tcW w:w="1418" w:type="dxa"/>
            <w:tcBorders>
              <w:tl2br w:val="nil"/>
              <w:tr2bl w:val="nil"/>
            </w:tcBorders>
            <w:shd w:val="clear" w:color="auto" w:fill="auto"/>
            <w:vAlign w:val="center"/>
          </w:tcPr>
          <w:p w14:paraId="2DD7EBD3" w14:textId="77777777" w:rsidR="000F4245" w:rsidRDefault="00000000">
            <w:pPr>
              <w:pStyle w:val="70"/>
              <w:spacing w:line="360" w:lineRule="exact"/>
            </w:pPr>
            <w:r>
              <w:t>5-3#</w:t>
            </w:r>
            <w:r>
              <w:t>采砂场</w:t>
            </w:r>
          </w:p>
          <w:p w14:paraId="4F7EB95F" w14:textId="77777777" w:rsidR="000F4245" w:rsidRDefault="00000000">
            <w:pPr>
              <w:pStyle w:val="70"/>
              <w:spacing w:line="360" w:lineRule="exact"/>
            </w:pPr>
            <w:r>
              <w:t>（月儿坝）</w:t>
            </w:r>
          </w:p>
        </w:tc>
        <w:tc>
          <w:tcPr>
            <w:tcW w:w="1492" w:type="dxa"/>
            <w:tcBorders>
              <w:tl2br w:val="nil"/>
              <w:tr2bl w:val="nil"/>
            </w:tcBorders>
            <w:shd w:val="clear" w:color="auto" w:fill="auto"/>
            <w:vAlign w:val="center"/>
          </w:tcPr>
          <w:p w14:paraId="4B9A426F" w14:textId="77777777" w:rsidR="000F4245" w:rsidRDefault="00000000">
            <w:pPr>
              <w:pStyle w:val="70"/>
              <w:spacing w:line="360" w:lineRule="exact"/>
            </w:pPr>
            <w:r>
              <w:t>247.29/497.05</w:t>
            </w:r>
          </w:p>
        </w:tc>
        <w:tc>
          <w:tcPr>
            <w:tcW w:w="0" w:type="auto"/>
            <w:tcBorders>
              <w:tl2br w:val="nil"/>
              <w:tr2bl w:val="nil"/>
            </w:tcBorders>
            <w:shd w:val="clear" w:color="auto" w:fill="auto"/>
            <w:vAlign w:val="center"/>
          </w:tcPr>
          <w:p w14:paraId="77F37CC1" w14:textId="77777777" w:rsidR="000F4245" w:rsidRDefault="00000000">
            <w:pPr>
              <w:pStyle w:val="70"/>
              <w:spacing w:line="360" w:lineRule="exact"/>
            </w:pPr>
            <w:r>
              <w:t>165.31/332.27</w:t>
            </w:r>
          </w:p>
        </w:tc>
        <w:tc>
          <w:tcPr>
            <w:tcW w:w="0" w:type="auto"/>
            <w:tcBorders>
              <w:tl2br w:val="nil"/>
              <w:tr2bl w:val="nil"/>
            </w:tcBorders>
            <w:shd w:val="clear" w:color="auto" w:fill="auto"/>
            <w:vAlign w:val="center"/>
          </w:tcPr>
          <w:p w14:paraId="5305EF8C" w14:textId="77777777" w:rsidR="000F4245" w:rsidRDefault="00000000">
            <w:pPr>
              <w:pStyle w:val="70"/>
              <w:spacing w:line="360" w:lineRule="exact"/>
            </w:pPr>
            <w:r>
              <w:t>26.20/52.66</w:t>
            </w:r>
          </w:p>
        </w:tc>
        <w:tc>
          <w:tcPr>
            <w:tcW w:w="0" w:type="auto"/>
            <w:tcBorders>
              <w:tl2br w:val="nil"/>
              <w:tr2bl w:val="nil"/>
            </w:tcBorders>
            <w:shd w:val="clear" w:color="auto" w:fill="auto"/>
            <w:vAlign w:val="center"/>
          </w:tcPr>
          <w:p w14:paraId="25C3BC61" w14:textId="77777777" w:rsidR="000F4245" w:rsidRDefault="00000000">
            <w:pPr>
              <w:pStyle w:val="70"/>
              <w:spacing w:line="360" w:lineRule="exact"/>
            </w:pPr>
            <w:r>
              <w:t>34.78/69.90</w:t>
            </w:r>
          </w:p>
        </w:tc>
        <w:tc>
          <w:tcPr>
            <w:tcW w:w="0" w:type="auto"/>
            <w:tcBorders>
              <w:tl2br w:val="nil"/>
              <w:tr2bl w:val="nil"/>
            </w:tcBorders>
            <w:shd w:val="clear" w:color="auto" w:fill="auto"/>
            <w:vAlign w:val="center"/>
          </w:tcPr>
          <w:p w14:paraId="611EAC01" w14:textId="77777777" w:rsidR="000F4245" w:rsidRDefault="00000000">
            <w:pPr>
              <w:pStyle w:val="70"/>
              <w:spacing w:line="360" w:lineRule="exact"/>
            </w:pPr>
            <w:r>
              <w:t>34.78/69.90</w:t>
            </w:r>
          </w:p>
        </w:tc>
        <w:tc>
          <w:tcPr>
            <w:tcW w:w="0" w:type="auto"/>
            <w:tcBorders>
              <w:tl2br w:val="nil"/>
              <w:tr2bl w:val="nil"/>
            </w:tcBorders>
            <w:shd w:val="clear" w:color="auto" w:fill="auto"/>
            <w:vAlign w:val="center"/>
          </w:tcPr>
          <w:p w14:paraId="70B9893D" w14:textId="77777777" w:rsidR="000F4245" w:rsidRDefault="00000000">
            <w:pPr>
              <w:pStyle w:val="70"/>
              <w:spacing w:line="360" w:lineRule="exact"/>
            </w:pPr>
            <w:r>
              <w:t>34.78/69.90</w:t>
            </w:r>
          </w:p>
        </w:tc>
        <w:tc>
          <w:tcPr>
            <w:tcW w:w="0" w:type="auto"/>
            <w:tcBorders>
              <w:tl2br w:val="nil"/>
              <w:tr2bl w:val="nil"/>
            </w:tcBorders>
            <w:shd w:val="clear" w:color="auto" w:fill="auto"/>
            <w:vAlign w:val="center"/>
          </w:tcPr>
          <w:p w14:paraId="18D2D210" w14:textId="77777777" w:rsidR="000F4245" w:rsidRDefault="00000000">
            <w:pPr>
              <w:pStyle w:val="70"/>
              <w:spacing w:line="360" w:lineRule="exact"/>
            </w:pPr>
            <w:r>
              <w:t>34.78/69.90</w:t>
            </w:r>
          </w:p>
        </w:tc>
      </w:tr>
      <w:tr w:rsidR="000F4245" w14:paraId="7840FDAE" w14:textId="77777777">
        <w:trPr>
          <w:trHeight w:val="397"/>
        </w:trPr>
        <w:tc>
          <w:tcPr>
            <w:tcW w:w="1418" w:type="dxa"/>
            <w:tcBorders>
              <w:tl2br w:val="nil"/>
              <w:tr2bl w:val="nil"/>
            </w:tcBorders>
            <w:shd w:val="clear" w:color="auto" w:fill="auto"/>
            <w:vAlign w:val="center"/>
          </w:tcPr>
          <w:p w14:paraId="7F8FCBE5" w14:textId="77777777" w:rsidR="000F4245" w:rsidRDefault="00000000">
            <w:pPr>
              <w:pStyle w:val="70"/>
              <w:spacing w:line="360" w:lineRule="exact"/>
            </w:pPr>
            <w:r>
              <w:lastRenderedPageBreak/>
              <w:t>5-4#</w:t>
            </w:r>
            <w:r>
              <w:t>采砂场</w:t>
            </w:r>
          </w:p>
          <w:p w14:paraId="4A8E0381" w14:textId="77777777" w:rsidR="000F4245" w:rsidRDefault="00000000">
            <w:pPr>
              <w:pStyle w:val="70"/>
              <w:spacing w:line="360" w:lineRule="exact"/>
            </w:pPr>
            <w:r>
              <w:t>（吴家河）</w:t>
            </w:r>
          </w:p>
        </w:tc>
        <w:tc>
          <w:tcPr>
            <w:tcW w:w="1492" w:type="dxa"/>
            <w:tcBorders>
              <w:tl2br w:val="nil"/>
              <w:tr2bl w:val="nil"/>
            </w:tcBorders>
            <w:shd w:val="clear" w:color="auto" w:fill="auto"/>
            <w:vAlign w:val="center"/>
          </w:tcPr>
          <w:p w14:paraId="45295AAF" w14:textId="77777777" w:rsidR="000F4245" w:rsidRDefault="00000000">
            <w:pPr>
              <w:pStyle w:val="70"/>
              <w:spacing w:line="360" w:lineRule="exact"/>
            </w:pPr>
            <w:r>
              <w:t>196.93/395.83</w:t>
            </w:r>
          </w:p>
        </w:tc>
        <w:tc>
          <w:tcPr>
            <w:tcW w:w="0" w:type="auto"/>
            <w:tcBorders>
              <w:tl2br w:val="nil"/>
              <w:tr2bl w:val="nil"/>
            </w:tcBorders>
            <w:shd w:val="clear" w:color="auto" w:fill="auto"/>
            <w:vAlign w:val="center"/>
          </w:tcPr>
          <w:p w14:paraId="5E88B7DA" w14:textId="77777777" w:rsidR="000F4245" w:rsidRDefault="00000000">
            <w:pPr>
              <w:pStyle w:val="70"/>
              <w:spacing w:line="360" w:lineRule="exact"/>
            </w:pPr>
            <w:r>
              <w:t>129.97/261.24</w:t>
            </w:r>
          </w:p>
        </w:tc>
        <w:tc>
          <w:tcPr>
            <w:tcW w:w="0" w:type="auto"/>
            <w:tcBorders>
              <w:tl2br w:val="nil"/>
              <w:tr2bl w:val="nil"/>
            </w:tcBorders>
            <w:shd w:val="clear" w:color="auto" w:fill="auto"/>
            <w:vAlign w:val="center"/>
          </w:tcPr>
          <w:p w14:paraId="3E01FC97" w14:textId="77777777" w:rsidR="000F4245" w:rsidRDefault="00000000">
            <w:pPr>
              <w:pStyle w:val="70"/>
              <w:spacing w:line="360" w:lineRule="exact"/>
            </w:pPr>
            <w:r>
              <w:t>20.60/41.40</w:t>
            </w:r>
          </w:p>
        </w:tc>
        <w:tc>
          <w:tcPr>
            <w:tcW w:w="0" w:type="auto"/>
            <w:tcBorders>
              <w:tl2br w:val="nil"/>
              <w:tr2bl w:val="nil"/>
            </w:tcBorders>
            <w:shd w:val="clear" w:color="auto" w:fill="auto"/>
            <w:vAlign w:val="center"/>
          </w:tcPr>
          <w:p w14:paraId="6D43F0E3" w14:textId="77777777" w:rsidR="000F4245" w:rsidRDefault="00000000">
            <w:pPr>
              <w:pStyle w:val="70"/>
              <w:spacing w:line="360" w:lineRule="exact"/>
            </w:pPr>
            <w:r>
              <w:t>27.34/54.96</w:t>
            </w:r>
          </w:p>
        </w:tc>
        <w:tc>
          <w:tcPr>
            <w:tcW w:w="0" w:type="auto"/>
            <w:tcBorders>
              <w:tl2br w:val="nil"/>
              <w:tr2bl w:val="nil"/>
            </w:tcBorders>
            <w:shd w:val="clear" w:color="auto" w:fill="auto"/>
            <w:vAlign w:val="center"/>
          </w:tcPr>
          <w:p w14:paraId="627D31F8" w14:textId="77777777" w:rsidR="000F4245" w:rsidRDefault="00000000">
            <w:pPr>
              <w:pStyle w:val="70"/>
              <w:spacing w:line="360" w:lineRule="exact"/>
            </w:pPr>
            <w:r>
              <w:t>27.34/54.96</w:t>
            </w:r>
          </w:p>
        </w:tc>
        <w:tc>
          <w:tcPr>
            <w:tcW w:w="0" w:type="auto"/>
            <w:tcBorders>
              <w:tl2br w:val="nil"/>
              <w:tr2bl w:val="nil"/>
            </w:tcBorders>
            <w:shd w:val="clear" w:color="auto" w:fill="auto"/>
            <w:vAlign w:val="center"/>
          </w:tcPr>
          <w:p w14:paraId="77F2DA85" w14:textId="77777777" w:rsidR="000F4245" w:rsidRDefault="00000000">
            <w:pPr>
              <w:pStyle w:val="70"/>
              <w:spacing w:line="360" w:lineRule="exact"/>
            </w:pPr>
            <w:r>
              <w:t>27.34/54.96</w:t>
            </w:r>
          </w:p>
        </w:tc>
        <w:tc>
          <w:tcPr>
            <w:tcW w:w="0" w:type="auto"/>
            <w:tcBorders>
              <w:tl2br w:val="nil"/>
              <w:tr2bl w:val="nil"/>
            </w:tcBorders>
            <w:shd w:val="clear" w:color="auto" w:fill="auto"/>
            <w:vAlign w:val="center"/>
          </w:tcPr>
          <w:p w14:paraId="3AB621F1" w14:textId="77777777" w:rsidR="000F4245" w:rsidRDefault="00000000">
            <w:pPr>
              <w:pStyle w:val="70"/>
              <w:spacing w:line="360" w:lineRule="exact"/>
            </w:pPr>
            <w:r>
              <w:t>27.34/54.96</w:t>
            </w:r>
          </w:p>
        </w:tc>
      </w:tr>
      <w:tr w:rsidR="000F4245" w14:paraId="6750C8F2" w14:textId="77777777">
        <w:trPr>
          <w:trHeight w:val="397"/>
        </w:trPr>
        <w:tc>
          <w:tcPr>
            <w:tcW w:w="1418" w:type="dxa"/>
            <w:tcBorders>
              <w:tl2br w:val="nil"/>
              <w:tr2bl w:val="nil"/>
            </w:tcBorders>
            <w:shd w:val="clear" w:color="auto" w:fill="auto"/>
            <w:vAlign w:val="center"/>
          </w:tcPr>
          <w:p w14:paraId="7050E1F6" w14:textId="77777777" w:rsidR="000F4245" w:rsidRDefault="00000000">
            <w:pPr>
              <w:pStyle w:val="70"/>
              <w:spacing w:line="360" w:lineRule="exact"/>
            </w:pPr>
            <w:r>
              <w:t>5-5#</w:t>
            </w:r>
            <w:r>
              <w:t>采砂场</w:t>
            </w:r>
          </w:p>
          <w:p w14:paraId="69F98DFB" w14:textId="77777777" w:rsidR="000F4245" w:rsidRDefault="00000000">
            <w:pPr>
              <w:pStyle w:val="70"/>
              <w:spacing w:line="360" w:lineRule="exact"/>
            </w:pPr>
            <w:r>
              <w:t>（桐子坝）</w:t>
            </w:r>
          </w:p>
        </w:tc>
        <w:tc>
          <w:tcPr>
            <w:tcW w:w="1492" w:type="dxa"/>
            <w:tcBorders>
              <w:tl2br w:val="nil"/>
              <w:tr2bl w:val="nil"/>
            </w:tcBorders>
            <w:shd w:val="clear" w:color="auto" w:fill="auto"/>
            <w:vAlign w:val="center"/>
          </w:tcPr>
          <w:p w14:paraId="25C8BA84" w14:textId="77777777" w:rsidR="000F4245" w:rsidRDefault="00000000">
            <w:pPr>
              <w:pStyle w:val="70"/>
              <w:spacing w:line="360" w:lineRule="exact"/>
            </w:pPr>
            <w:r>
              <w:t>292.67/588.27</w:t>
            </w:r>
          </w:p>
        </w:tc>
        <w:tc>
          <w:tcPr>
            <w:tcW w:w="0" w:type="auto"/>
            <w:tcBorders>
              <w:tl2br w:val="nil"/>
              <w:tr2bl w:val="nil"/>
            </w:tcBorders>
            <w:shd w:val="clear" w:color="auto" w:fill="auto"/>
            <w:vAlign w:val="center"/>
          </w:tcPr>
          <w:p w14:paraId="20A815C0" w14:textId="77777777" w:rsidR="000F4245" w:rsidRDefault="00000000">
            <w:pPr>
              <w:pStyle w:val="70"/>
              <w:spacing w:line="360" w:lineRule="exact"/>
            </w:pPr>
            <w:r>
              <w:t>201.48/404.97</w:t>
            </w:r>
          </w:p>
        </w:tc>
        <w:tc>
          <w:tcPr>
            <w:tcW w:w="0" w:type="auto"/>
            <w:tcBorders>
              <w:tl2br w:val="nil"/>
              <w:tr2bl w:val="nil"/>
            </w:tcBorders>
            <w:shd w:val="clear" w:color="auto" w:fill="auto"/>
            <w:vAlign w:val="center"/>
          </w:tcPr>
          <w:p w14:paraId="6B571846" w14:textId="77777777" w:rsidR="000F4245" w:rsidRDefault="00000000">
            <w:pPr>
              <w:pStyle w:val="70"/>
              <w:spacing w:line="360" w:lineRule="exact"/>
            </w:pPr>
            <w:r>
              <w:t>31.93/64.18</w:t>
            </w:r>
          </w:p>
        </w:tc>
        <w:tc>
          <w:tcPr>
            <w:tcW w:w="0" w:type="auto"/>
            <w:tcBorders>
              <w:tl2br w:val="nil"/>
              <w:tr2bl w:val="nil"/>
            </w:tcBorders>
            <w:shd w:val="clear" w:color="auto" w:fill="auto"/>
            <w:vAlign w:val="center"/>
          </w:tcPr>
          <w:p w14:paraId="074B381C" w14:textId="77777777" w:rsidR="000F4245" w:rsidRDefault="00000000">
            <w:pPr>
              <w:pStyle w:val="70"/>
              <w:spacing w:line="360" w:lineRule="exact"/>
            </w:pPr>
            <w:r>
              <w:t>42.39/85.20</w:t>
            </w:r>
          </w:p>
        </w:tc>
        <w:tc>
          <w:tcPr>
            <w:tcW w:w="0" w:type="auto"/>
            <w:tcBorders>
              <w:tl2br w:val="nil"/>
              <w:tr2bl w:val="nil"/>
            </w:tcBorders>
            <w:shd w:val="clear" w:color="auto" w:fill="auto"/>
            <w:vAlign w:val="center"/>
          </w:tcPr>
          <w:p w14:paraId="6BB43541" w14:textId="77777777" w:rsidR="000F4245" w:rsidRDefault="00000000">
            <w:pPr>
              <w:pStyle w:val="70"/>
              <w:spacing w:line="360" w:lineRule="exact"/>
            </w:pPr>
            <w:r>
              <w:t>42.39/85.20</w:t>
            </w:r>
          </w:p>
        </w:tc>
        <w:tc>
          <w:tcPr>
            <w:tcW w:w="0" w:type="auto"/>
            <w:tcBorders>
              <w:tl2br w:val="nil"/>
              <w:tr2bl w:val="nil"/>
            </w:tcBorders>
            <w:shd w:val="clear" w:color="auto" w:fill="auto"/>
            <w:vAlign w:val="center"/>
          </w:tcPr>
          <w:p w14:paraId="7B6BE975" w14:textId="77777777" w:rsidR="000F4245" w:rsidRDefault="00000000">
            <w:pPr>
              <w:pStyle w:val="70"/>
              <w:spacing w:line="360" w:lineRule="exact"/>
            </w:pPr>
            <w:r>
              <w:t>42.39/85.20</w:t>
            </w:r>
          </w:p>
        </w:tc>
        <w:tc>
          <w:tcPr>
            <w:tcW w:w="0" w:type="auto"/>
            <w:tcBorders>
              <w:tl2br w:val="nil"/>
              <w:tr2bl w:val="nil"/>
            </w:tcBorders>
            <w:shd w:val="clear" w:color="auto" w:fill="auto"/>
            <w:vAlign w:val="center"/>
          </w:tcPr>
          <w:p w14:paraId="75E82E9A" w14:textId="77777777" w:rsidR="000F4245" w:rsidRDefault="00000000">
            <w:pPr>
              <w:pStyle w:val="70"/>
              <w:spacing w:line="360" w:lineRule="exact"/>
            </w:pPr>
            <w:r>
              <w:t>42.39/85.20</w:t>
            </w:r>
          </w:p>
        </w:tc>
      </w:tr>
      <w:tr w:rsidR="000F4245" w14:paraId="38A607A0" w14:textId="77777777">
        <w:trPr>
          <w:trHeight w:val="397"/>
        </w:trPr>
        <w:tc>
          <w:tcPr>
            <w:tcW w:w="1418" w:type="dxa"/>
            <w:tcBorders>
              <w:tl2br w:val="nil"/>
              <w:tr2bl w:val="nil"/>
            </w:tcBorders>
            <w:shd w:val="clear" w:color="auto" w:fill="auto"/>
            <w:noWrap/>
            <w:vAlign w:val="center"/>
          </w:tcPr>
          <w:p w14:paraId="2139E79F" w14:textId="77777777" w:rsidR="000F4245" w:rsidRDefault="00000000">
            <w:pPr>
              <w:pStyle w:val="70"/>
              <w:spacing w:line="360" w:lineRule="exact"/>
            </w:pPr>
            <w:r>
              <w:t>合计</w:t>
            </w:r>
          </w:p>
        </w:tc>
        <w:tc>
          <w:tcPr>
            <w:tcW w:w="1492" w:type="dxa"/>
            <w:tcBorders>
              <w:tl2br w:val="nil"/>
              <w:tr2bl w:val="nil"/>
            </w:tcBorders>
            <w:shd w:val="clear" w:color="auto" w:fill="auto"/>
            <w:noWrap/>
            <w:vAlign w:val="center"/>
          </w:tcPr>
          <w:p w14:paraId="45779454" w14:textId="77777777" w:rsidR="000F4245" w:rsidRDefault="00000000">
            <w:pPr>
              <w:pStyle w:val="70"/>
              <w:spacing w:line="360" w:lineRule="exact"/>
            </w:pPr>
            <w:r>
              <w:t>2864.23/5757.10</w:t>
            </w:r>
          </w:p>
        </w:tc>
        <w:tc>
          <w:tcPr>
            <w:tcW w:w="0" w:type="auto"/>
            <w:tcBorders>
              <w:tl2br w:val="nil"/>
              <w:tr2bl w:val="nil"/>
            </w:tcBorders>
            <w:shd w:val="clear" w:color="auto" w:fill="auto"/>
            <w:noWrap/>
            <w:vAlign w:val="center"/>
          </w:tcPr>
          <w:p w14:paraId="178244FE" w14:textId="77777777" w:rsidR="000F4245" w:rsidRDefault="00000000">
            <w:pPr>
              <w:pStyle w:val="70"/>
              <w:spacing w:line="360" w:lineRule="exact"/>
            </w:pPr>
            <w:r>
              <w:t>1521.06/3057.33</w:t>
            </w:r>
          </w:p>
        </w:tc>
        <w:tc>
          <w:tcPr>
            <w:tcW w:w="0" w:type="auto"/>
            <w:tcBorders>
              <w:tl2br w:val="nil"/>
              <w:tr2bl w:val="nil"/>
            </w:tcBorders>
            <w:shd w:val="clear" w:color="auto" w:fill="auto"/>
            <w:noWrap/>
            <w:vAlign w:val="center"/>
          </w:tcPr>
          <w:p w14:paraId="7B9D7C04" w14:textId="77777777" w:rsidR="000F4245" w:rsidRDefault="00000000">
            <w:pPr>
              <w:pStyle w:val="70"/>
              <w:spacing w:line="360" w:lineRule="exact"/>
            </w:pPr>
            <w:r>
              <w:t>241.06/484.53</w:t>
            </w:r>
          </w:p>
        </w:tc>
        <w:tc>
          <w:tcPr>
            <w:tcW w:w="0" w:type="auto"/>
            <w:tcBorders>
              <w:tl2br w:val="nil"/>
              <w:tr2bl w:val="nil"/>
            </w:tcBorders>
            <w:shd w:val="clear" w:color="auto" w:fill="auto"/>
            <w:noWrap/>
            <w:vAlign w:val="center"/>
          </w:tcPr>
          <w:p w14:paraId="63ABAB0C" w14:textId="77777777" w:rsidR="000F4245" w:rsidRDefault="00000000">
            <w:pPr>
              <w:pStyle w:val="70"/>
              <w:spacing w:line="360" w:lineRule="exact"/>
            </w:pPr>
            <w:r>
              <w:t>320.00/643.20</w:t>
            </w:r>
          </w:p>
        </w:tc>
        <w:tc>
          <w:tcPr>
            <w:tcW w:w="0" w:type="auto"/>
            <w:tcBorders>
              <w:tl2br w:val="nil"/>
              <w:tr2bl w:val="nil"/>
            </w:tcBorders>
            <w:shd w:val="clear" w:color="auto" w:fill="auto"/>
            <w:noWrap/>
            <w:vAlign w:val="center"/>
          </w:tcPr>
          <w:p w14:paraId="4BCDE677" w14:textId="77777777" w:rsidR="000F4245" w:rsidRDefault="00000000">
            <w:pPr>
              <w:pStyle w:val="70"/>
              <w:spacing w:line="360" w:lineRule="exact"/>
            </w:pPr>
            <w:r>
              <w:t>320.00/643.20</w:t>
            </w:r>
          </w:p>
        </w:tc>
        <w:tc>
          <w:tcPr>
            <w:tcW w:w="0" w:type="auto"/>
            <w:tcBorders>
              <w:tl2br w:val="nil"/>
              <w:tr2bl w:val="nil"/>
            </w:tcBorders>
            <w:shd w:val="clear" w:color="auto" w:fill="auto"/>
            <w:noWrap/>
            <w:vAlign w:val="center"/>
          </w:tcPr>
          <w:p w14:paraId="350F4DC8" w14:textId="77777777" w:rsidR="000F4245" w:rsidRDefault="00000000">
            <w:pPr>
              <w:pStyle w:val="70"/>
              <w:spacing w:line="360" w:lineRule="exact"/>
            </w:pPr>
            <w:r>
              <w:t>320.00/643.20</w:t>
            </w:r>
          </w:p>
        </w:tc>
        <w:tc>
          <w:tcPr>
            <w:tcW w:w="0" w:type="auto"/>
            <w:tcBorders>
              <w:tl2br w:val="nil"/>
              <w:tr2bl w:val="nil"/>
            </w:tcBorders>
            <w:shd w:val="clear" w:color="auto" w:fill="auto"/>
            <w:noWrap/>
            <w:vAlign w:val="center"/>
          </w:tcPr>
          <w:p w14:paraId="2727B060" w14:textId="77777777" w:rsidR="000F4245" w:rsidRDefault="00000000">
            <w:pPr>
              <w:pStyle w:val="70"/>
              <w:spacing w:line="360" w:lineRule="exact"/>
            </w:pPr>
            <w:r>
              <w:t>320.00/643.20</w:t>
            </w:r>
          </w:p>
        </w:tc>
      </w:tr>
    </w:tbl>
    <w:p w14:paraId="547F5A2B" w14:textId="77777777" w:rsidR="000F4245" w:rsidRDefault="000F4245">
      <w:pPr>
        <w:pStyle w:val="60"/>
        <w:ind w:firstLineChars="0" w:firstLine="0"/>
        <w:rPr>
          <w:rFonts w:eastAsiaTheme="minorEastAsia"/>
        </w:rPr>
      </w:pPr>
    </w:p>
    <w:p w14:paraId="34B303AE" w14:textId="77777777" w:rsidR="000F4245" w:rsidRDefault="000F4245">
      <w:pPr>
        <w:pStyle w:val="60"/>
        <w:ind w:firstLineChars="0" w:firstLine="0"/>
        <w:rPr>
          <w:rFonts w:eastAsiaTheme="minorEastAsia"/>
        </w:rPr>
      </w:pPr>
    </w:p>
    <w:p w14:paraId="52A0FECE" w14:textId="77777777" w:rsidR="000F4245" w:rsidRDefault="000F4245">
      <w:pPr>
        <w:pStyle w:val="60"/>
        <w:rPr>
          <w:rFonts w:eastAsiaTheme="minorEastAsia"/>
        </w:rPr>
      </w:pPr>
    </w:p>
    <w:p w14:paraId="055C0174" w14:textId="77777777" w:rsidR="000F4245" w:rsidRDefault="000F4245">
      <w:pPr>
        <w:pStyle w:val="60"/>
        <w:rPr>
          <w:rFonts w:eastAsiaTheme="minorEastAsia"/>
        </w:rPr>
      </w:pPr>
    </w:p>
    <w:p w14:paraId="35B05FBC" w14:textId="77777777" w:rsidR="000F4245" w:rsidRDefault="000F4245">
      <w:pPr>
        <w:pStyle w:val="60"/>
        <w:ind w:firstLineChars="0" w:firstLine="0"/>
        <w:rPr>
          <w:rFonts w:eastAsiaTheme="minorEastAsia"/>
        </w:rPr>
        <w:sectPr w:rsidR="000F4245">
          <w:pgSz w:w="16840" w:h="11907" w:orient="landscape"/>
          <w:pgMar w:top="1797" w:right="1440" w:bottom="1797" w:left="1440" w:header="851" w:footer="992" w:gutter="0"/>
          <w:cols w:space="720"/>
          <w:docGrid w:type="linesAndChars" w:linePitch="481"/>
        </w:sectPr>
      </w:pPr>
    </w:p>
    <w:p w14:paraId="4A5589A9" w14:textId="77777777" w:rsidR="000F4245" w:rsidRDefault="00000000">
      <w:pPr>
        <w:pStyle w:val="380"/>
        <w:rPr>
          <w:rFonts w:eastAsiaTheme="minorEastAsia"/>
        </w:rPr>
      </w:pPr>
      <w:r>
        <w:rPr>
          <w:rFonts w:eastAsiaTheme="minorEastAsia"/>
        </w:rPr>
        <w:lastRenderedPageBreak/>
        <w:t xml:space="preserve">6.2.5  </w:t>
      </w:r>
      <w:r>
        <w:rPr>
          <w:rFonts w:eastAsiaTheme="minorEastAsia"/>
        </w:rPr>
        <w:t>禁采期</w:t>
      </w:r>
    </w:p>
    <w:p w14:paraId="4E8EF47B" w14:textId="77777777" w:rsidR="000F4245" w:rsidRDefault="00000000">
      <w:pPr>
        <w:pStyle w:val="46"/>
        <w:rPr>
          <w:rFonts w:eastAsiaTheme="minorEastAsia"/>
        </w:rPr>
      </w:pPr>
      <w:r>
        <w:rPr>
          <w:rFonts w:eastAsiaTheme="minorEastAsia"/>
        </w:rPr>
        <w:t>可采区</w:t>
      </w:r>
      <w:proofErr w:type="gramStart"/>
      <w:r>
        <w:rPr>
          <w:rFonts w:eastAsiaTheme="minorEastAsia"/>
        </w:rPr>
        <w:t>禁采期应</w:t>
      </w:r>
      <w:proofErr w:type="gramEnd"/>
      <w:r>
        <w:rPr>
          <w:rFonts w:eastAsiaTheme="minorEastAsia"/>
        </w:rPr>
        <w:t>在分析不同时期采砂影响基础上，根据河道特性按下列因素确定：</w:t>
      </w:r>
    </w:p>
    <w:p w14:paraId="5D45F596" w14:textId="77777777" w:rsidR="000F4245" w:rsidRDefault="00000000">
      <w:pPr>
        <w:pStyle w:val="46"/>
        <w:rPr>
          <w:rFonts w:eastAsiaTheme="minorEastAsia"/>
        </w:rPr>
      </w:pPr>
      <w:r>
        <w:rPr>
          <w:rFonts w:eastAsiaTheme="minorEastAsia"/>
        </w:rPr>
        <w:t>1</w:t>
      </w:r>
      <w:r>
        <w:rPr>
          <w:rFonts w:eastAsiaTheme="minorEastAsia"/>
        </w:rPr>
        <w:t>、河道达到或超过警戒水位的时段；</w:t>
      </w:r>
    </w:p>
    <w:p w14:paraId="5FEB72B4" w14:textId="77777777" w:rsidR="000F4245" w:rsidRDefault="00000000">
      <w:pPr>
        <w:pStyle w:val="46"/>
        <w:rPr>
          <w:rFonts w:eastAsiaTheme="minorEastAsia"/>
        </w:rPr>
      </w:pPr>
      <w:r>
        <w:rPr>
          <w:rFonts w:eastAsiaTheme="minorEastAsia"/>
        </w:rPr>
        <w:t>2</w:t>
      </w:r>
      <w:r>
        <w:rPr>
          <w:rFonts w:eastAsiaTheme="minorEastAsia"/>
        </w:rPr>
        <w:t>、珍稀水生动物和重要鱼类资源有保护要求的时段以及对水环境有较大影响或较高要求的时段。</w:t>
      </w:r>
    </w:p>
    <w:p w14:paraId="669C3CDA" w14:textId="77777777" w:rsidR="000F4245" w:rsidRDefault="00000000">
      <w:pPr>
        <w:pStyle w:val="46"/>
        <w:rPr>
          <w:rFonts w:eastAsiaTheme="minorEastAsia"/>
        </w:rPr>
      </w:pPr>
      <w:r>
        <w:rPr>
          <w:rFonts w:eastAsiaTheme="minorEastAsia"/>
        </w:rPr>
        <w:t>根据《四川省河道采砂管理条例》、《四川省进一步规范河道砂石管理的意见》、四川省《中华人民共和国渔业法》实施办法，每年的主汛期</w:t>
      </w:r>
      <w:r>
        <w:rPr>
          <w:rFonts w:eastAsiaTheme="minorEastAsia"/>
        </w:rPr>
        <w:t>6</w:t>
      </w:r>
      <w:r>
        <w:rPr>
          <w:rFonts w:eastAsiaTheme="minorEastAsia"/>
        </w:rPr>
        <w:t>月</w:t>
      </w:r>
      <w:r>
        <w:rPr>
          <w:rFonts w:eastAsiaTheme="minorEastAsia"/>
        </w:rPr>
        <w:t>1</w:t>
      </w:r>
      <w:r>
        <w:rPr>
          <w:rFonts w:eastAsiaTheme="minorEastAsia"/>
        </w:rPr>
        <w:t>日～</w:t>
      </w:r>
      <w:r>
        <w:rPr>
          <w:rFonts w:eastAsiaTheme="minorEastAsia"/>
        </w:rPr>
        <w:t>8</w:t>
      </w:r>
      <w:r>
        <w:rPr>
          <w:rFonts w:eastAsiaTheme="minorEastAsia"/>
        </w:rPr>
        <w:t>月</w:t>
      </w:r>
      <w:r>
        <w:rPr>
          <w:rFonts w:eastAsiaTheme="minorEastAsia"/>
        </w:rPr>
        <w:t>31</w:t>
      </w:r>
      <w:r>
        <w:rPr>
          <w:rFonts w:eastAsiaTheme="minorEastAsia"/>
        </w:rPr>
        <w:t>日、禁渔期</w:t>
      </w:r>
      <w:r>
        <w:rPr>
          <w:rFonts w:eastAsiaTheme="minorEastAsia"/>
        </w:rPr>
        <w:t>3</w:t>
      </w:r>
      <w:r>
        <w:rPr>
          <w:rFonts w:eastAsiaTheme="minorEastAsia"/>
        </w:rPr>
        <w:t>月</w:t>
      </w:r>
      <w:r>
        <w:rPr>
          <w:rFonts w:eastAsiaTheme="minorEastAsia"/>
        </w:rPr>
        <w:t>1</w:t>
      </w:r>
      <w:r>
        <w:rPr>
          <w:rFonts w:eastAsiaTheme="minorEastAsia"/>
        </w:rPr>
        <w:t>日～</w:t>
      </w:r>
      <w:r>
        <w:rPr>
          <w:rFonts w:eastAsiaTheme="minorEastAsia"/>
        </w:rPr>
        <w:t>6</w:t>
      </w:r>
      <w:r>
        <w:rPr>
          <w:rFonts w:eastAsiaTheme="minorEastAsia"/>
        </w:rPr>
        <w:t>月</w:t>
      </w:r>
      <w:r>
        <w:rPr>
          <w:rFonts w:eastAsiaTheme="minorEastAsia"/>
        </w:rPr>
        <w:t>30</w:t>
      </w:r>
      <w:r>
        <w:rPr>
          <w:rFonts w:eastAsiaTheme="minorEastAsia"/>
        </w:rPr>
        <w:t>日定为禁采期。</w:t>
      </w:r>
    </w:p>
    <w:p w14:paraId="12D772C1" w14:textId="77777777" w:rsidR="000F4245" w:rsidRDefault="00000000">
      <w:pPr>
        <w:pStyle w:val="46"/>
        <w:rPr>
          <w:rFonts w:eastAsiaTheme="minorEastAsia"/>
        </w:rPr>
      </w:pPr>
      <w:proofErr w:type="gramStart"/>
      <w:r>
        <w:rPr>
          <w:rFonts w:eastAsiaTheme="minorEastAsia"/>
        </w:rPr>
        <w:t>禁采期外</w:t>
      </w:r>
      <w:proofErr w:type="gramEnd"/>
      <w:r>
        <w:rPr>
          <w:rFonts w:eastAsiaTheme="minorEastAsia"/>
        </w:rPr>
        <w:t>的时间为可采期，可采期为</w:t>
      </w:r>
      <w:r>
        <w:rPr>
          <w:rFonts w:eastAsiaTheme="minorEastAsia"/>
        </w:rPr>
        <w:t>9</w:t>
      </w:r>
      <w:r>
        <w:rPr>
          <w:rFonts w:eastAsiaTheme="minorEastAsia"/>
        </w:rPr>
        <w:t>月</w:t>
      </w:r>
      <w:r>
        <w:rPr>
          <w:rFonts w:eastAsiaTheme="minorEastAsia"/>
        </w:rPr>
        <w:t>1</w:t>
      </w:r>
      <w:r>
        <w:rPr>
          <w:rFonts w:eastAsiaTheme="minorEastAsia"/>
        </w:rPr>
        <w:t>日～翌年</w:t>
      </w:r>
      <w:r>
        <w:rPr>
          <w:rFonts w:eastAsiaTheme="minorEastAsia"/>
        </w:rPr>
        <w:t>2</w:t>
      </w:r>
      <w:r>
        <w:rPr>
          <w:rFonts w:eastAsiaTheme="minorEastAsia"/>
        </w:rPr>
        <w:t>月</w:t>
      </w:r>
      <w:r>
        <w:rPr>
          <w:rFonts w:eastAsiaTheme="minorEastAsia"/>
        </w:rPr>
        <w:t>28</w:t>
      </w:r>
      <w:r>
        <w:rPr>
          <w:rFonts w:eastAsiaTheme="minorEastAsia"/>
        </w:rPr>
        <w:t>日，可采期每晚</w:t>
      </w:r>
      <w:r>
        <w:rPr>
          <w:rFonts w:eastAsiaTheme="minorEastAsia"/>
        </w:rPr>
        <w:t>22</w:t>
      </w:r>
      <w:r>
        <w:rPr>
          <w:rFonts w:eastAsiaTheme="minorEastAsia"/>
        </w:rPr>
        <w:t>时～次日</w:t>
      </w:r>
      <w:r>
        <w:rPr>
          <w:rFonts w:eastAsiaTheme="minorEastAsia"/>
        </w:rPr>
        <w:t>7</w:t>
      </w:r>
      <w:r>
        <w:rPr>
          <w:rFonts w:eastAsiaTheme="minorEastAsia"/>
        </w:rPr>
        <w:t>时为禁采时段。</w:t>
      </w:r>
    </w:p>
    <w:p w14:paraId="6E5A1DBE" w14:textId="77777777" w:rsidR="000F4245" w:rsidRDefault="00000000">
      <w:pPr>
        <w:pStyle w:val="380"/>
        <w:rPr>
          <w:rFonts w:eastAsiaTheme="minorEastAsia"/>
        </w:rPr>
      </w:pPr>
      <w:r>
        <w:rPr>
          <w:rFonts w:eastAsiaTheme="minorEastAsia"/>
        </w:rPr>
        <w:t xml:space="preserve">6.2.6  </w:t>
      </w:r>
      <w:r>
        <w:rPr>
          <w:rFonts w:eastAsiaTheme="minorEastAsia"/>
        </w:rPr>
        <w:t>采砂机具</w:t>
      </w:r>
    </w:p>
    <w:p w14:paraId="1233F4BE" w14:textId="77777777" w:rsidR="000F4245" w:rsidRDefault="00000000">
      <w:pPr>
        <w:pStyle w:val="46"/>
        <w:rPr>
          <w:rFonts w:eastAsiaTheme="minorEastAsia"/>
        </w:rPr>
      </w:pPr>
      <w:r>
        <w:rPr>
          <w:rFonts w:eastAsiaTheme="minorEastAsia"/>
        </w:rPr>
        <w:t>1</w:t>
      </w:r>
      <w:r>
        <w:rPr>
          <w:rFonts w:eastAsiaTheme="minorEastAsia"/>
        </w:rPr>
        <w:t>、采砂作业方式</w:t>
      </w:r>
    </w:p>
    <w:p w14:paraId="6E40D418" w14:textId="77777777" w:rsidR="000F4245" w:rsidRDefault="00000000">
      <w:pPr>
        <w:pStyle w:val="46"/>
        <w:rPr>
          <w:rFonts w:eastAsiaTheme="minorEastAsia"/>
        </w:rPr>
      </w:pPr>
      <w:r>
        <w:rPr>
          <w:rFonts w:eastAsiaTheme="minorEastAsia"/>
        </w:rPr>
        <w:t>采砂作业方式包括</w:t>
      </w:r>
      <w:proofErr w:type="gramStart"/>
      <w:r>
        <w:rPr>
          <w:rFonts w:eastAsiaTheme="minorEastAsia"/>
        </w:rPr>
        <w:t>水采</w:t>
      </w:r>
      <w:proofErr w:type="gramEnd"/>
      <w:r>
        <w:rPr>
          <w:rFonts w:eastAsiaTheme="minorEastAsia"/>
        </w:rPr>
        <w:t>、</w:t>
      </w:r>
      <w:proofErr w:type="gramStart"/>
      <w:r>
        <w:rPr>
          <w:rFonts w:eastAsiaTheme="minorEastAsia"/>
        </w:rPr>
        <w:t>旱采和</w:t>
      </w:r>
      <w:proofErr w:type="gramEnd"/>
      <w:r>
        <w:rPr>
          <w:rFonts w:eastAsiaTheme="minorEastAsia"/>
        </w:rPr>
        <w:t>混合采，应根据河势的条件、不同采砂方式的适应范围等因素综合考虑确定具体采砂作业方式。规划河段内，</w:t>
      </w:r>
      <w:proofErr w:type="gramStart"/>
      <w:r>
        <w:rPr>
          <w:rFonts w:eastAsiaTheme="minorEastAsia"/>
        </w:rPr>
        <w:t>大部分砂源丰富</w:t>
      </w:r>
      <w:proofErr w:type="gramEnd"/>
      <w:r>
        <w:rPr>
          <w:rFonts w:eastAsiaTheme="minorEastAsia"/>
        </w:rPr>
        <w:t>区域处于水下，宜采用</w:t>
      </w:r>
      <w:proofErr w:type="gramStart"/>
      <w:r>
        <w:rPr>
          <w:rFonts w:eastAsiaTheme="minorEastAsia"/>
        </w:rPr>
        <w:t>水采</w:t>
      </w:r>
      <w:proofErr w:type="gramEnd"/>
      <w:r>
        <w:rPr>
          <w:rFonts w:eastAsiaTheme="minorEastAsia"/>
        </w:rPr>
        <w:t>方式；</w:t>
      </w:r>
      <w:r>
        <w:rPr>
          <w:rFonts w:eastAsiaTheme="minorEastAsia"/>
        </w:rPr>
        <w:t>1-1#</w:t>
      </w:r>
      <w:r>
        <w:rPr>
          <w:rFonts w:eastAsiaTheme="minorEastAsia"/>
        </w:rPr>
        <w:t>采砂场在亭子口水利枢纽降低水位运行时部分</w:t>
      </w:r>
      <w:proofErr w:type="gramStart"/>
      <w:r>
        <w:rPr>
          <w:rFonts w:eastAsiaTheme="minorEastAsia"/>
        </w:rPr>
        <w:t>边滩采用</w:t>
      </w:r>
      <w:proofErr w:type="gramEnd"/>
      <w:r>
        <w:rPr>
          <w:rFonts w:eastAsiaTheme="minorEastAsia"/>
        </w:rPr>
        <w:t>混合开采的方式。</w:t>
      </w:r>
    </w:p>
    <w:p w14:paraId="481589F7" w14:textId="77777777" w:rsidR="000F4245" w:rsidRDefault="00000000">
      <w:pPr>
        <w:pStyle w:val="46"/>
        <w:rPr>
          <w:rFonts w:eastAsiaTheme="minorEastAsia"/>
        </w:rPr>
      </w:pPr>
      <w:r>
        <w:rPr>
          <w:rFonts w:eastAsiaTheme="minorEastAsia"/>
        </w:rPr>
        <w:t>2</w:t>
      </w:r>
      <w:r>
        <w:rPr>
          <w:rFonts w:eastAsiaTheme="minorEastAsia"/>
        </w:rPr>
        <w:t>、采砂机具类型及数量</w:t>
      </w:r>
    </w:p>
    <w:p w14:paraId="7D5A9C46" w14:textId="77777777" w:rsidR="000F4245" w:rsidRDefault="00000000">
      <w:pPr>
        <w:pStyle w:val="46"/>
        <w:rPr>
          <w:rFonts w:eastAsiaTheme="minorEastAsia"/>
        </w:rPr>
      </w:pPr>
      <w:r>
        <w:rPr>
          <w:rFonts w:eastAsiaTheme="minorEastAsia"/>
        </w:rPr>
        <w:t>可采区的采砂机具类型和数量与采砂影响有着直接的关系，应避免采砂作业机具（船只）过多，影响航运。同时控制采砂船数，可减少对水体的污染和水生态的影响等；对单个可采区采砂船每天作业时间最多不得超过</w:t>
      </w:r>
      <w:r>
        <w:rPr>
          <w:rFonts w:eastAsiaTheme="minorEastAsia"/>
        </w:rPr>
        <w:t>6~8</w:t>
      </w:r>
      <w:r>
        <w:rPr>
          <w:rFonts w:eastAsiaTheme="minorEastAsia"/>
        </w:rPr>
        <w:t>小时，要求各可采区夜间停止采砂作业，当采砂能力达到年度采砂控制量时，该采区即刻停止采砂，严禁超采。</w:t>
      </w:r>
    </w:p>
    <w:p w14:paraId="182A1794" w14:textId="77777777" w:rsidR="000F4245" w:rsidRDefault="00000000">
      <w:pPr>
        <w:pStyle w:val="46"/>
        <w:rPr>
          <w:rFonts w:eastAsiaTheme="minorEastAsia"/>
        </w:rPr>
      </w:pPr>
      <w:r>
        <w:rPr>
          <w:rFonts w:eastAsiaTheme="minorEastAsia" w:hint="eastAsia"/>
        </w:rPr>
        <w:t>通过对嘉陵江对岸剑阁县</w:t>
      </w:r>
      <w:r>
        <w:rPr>
          <w:rFonts w:eastAsiaTheme="minorEastAsia"/>
        </w:rPr>
        <w:t>采砂</w:t>
      </w:r>
      <w:r>
        <w:rPr>
          <w:rFonts w:eastAsiaTheme="minorEastAsia" w:hint="eastAsia"/>
        </w:rPr>
        <w:t>机具情况了解</w:t>
      </w:r>
      <w:r>
        <w:rPr>
          <w:rFonts w:eastAsiaTheme="minorEastAsia"/>
        </w:rPr>
        <w:t>，目前剑阁县采砂船</w:t>
      </w:r>
      <w:r>
        <w:rPr>
          <w:rFonts w:eastAsiaTheme="minorEastAsia" w:hint="eastAsia"/>
        </w:rPr>
        <w:t>为带深水抽砂泵的吸砂船，总吨位</w:t>
      </w:r>
      <w:r>
        <w:rPr>
          <w:rFonts w:eastAsiaTheme="minorEastAsia" w:hint="eastAsia"/>
        </w:rPr>
        <w:t>1662t</w:t>
      </w:r>
      <w:r>
        <w:rPr>
          <w:rFonts w:eastAsiaTheme="minorEastAsia"/>
        </w:rPr>
        <w:t>，</w:t>
      </w:r>
      <w:r>
        <w:rPr>
          <w:rFonts w:eastAsiaTheme="minorEastAsia" w:hint="eastAsia"/>
        </w:rPr>
        <w:t>总长</w:t>
      </w:r>
      <w:r>
        <w:rPr>
          <w:rFonts w:eastAsiaTheme="minorEastAsia" w:hint="eastAsia"/>
        </w:rPr>
        <w:t>107.00</w:t>
      </w:r>
      <w:r>
        <w:rPr>
          <w:rFonts w:eastAsiaTheme="minorEastAsia"/>
        </w:rPr>
        <w:t>m</w:t>
      </w:r>
      <w:r>
        <w:rPr>
          <w:rFonts w:eastAsiaTheme="minorEastAsia" w:hint="eastAsia"/>
        </w:rPr>
        <w:t>，船长</w:t>
      </w:r>
      <w:r>
        <w:rPr>
          <w:rFonts w:eastAsiaTheme="minorEastAsia" w:hint="eastAsia"/>
        </w:rPr>
        <w:t>75.72</w:t>
      </w:r>
      <w:r>
        <w:rPr>
          <w:rFonts w:eastAsiaTheme="minorEastAsia"/>
        </w:rPr>
        <w:t>m</w:t>
      </w:r>
      <w:r>
        <w:rPr>
          <w:rFonts w:eastAsiaTheme="minorEastAsia" w:hint="eastAsia"/>
        </w:rPr>
        <w:t>，满载</w:t>
      </w:r>
      <w:r>
        <w:rPr>
          <w:rFonts w:eastAsiaTheme="minorEastAsia"/>
        </w:rPr>
        <w:t>排水量</w:t>
      </w:r>
      <w:r>
        <w:rPr>
          <w:rFonts w:eastAsiaTheme="minorEastAsia" w:hint="eastAsia"/>
        </w:rPr>
        <w:t>2045</w:t>
      </w:r>
      <w:r>
        <w:rPr>
          <w:rFonts w:eastAsiaTheme="minorEastAsia"/>
        </w:rPr>
        <w:t>t</w:t>
      </w:r>
      <w:r>
        <w:rPr>
          <w:rFonts w:eastAsiaTheme="minorEastAsia" w:hint="eastAsia"/>
        </w:rPr>
        <w:t>，每艘船</w:t>
      </w:r>
      <w:r>
        <w:rPr>
          <w:rFonts w:eastAsiaTheme="minorEastAsia" w:hint="eastAsia"/>
        </w:rPr>
        <w:t>3</w:t>
      </w:r>
      <w:r>
        <w:rPr>
          <w:rFonts w:eastAsiaTheme="minorEastAsia" w:hint="eastAsia"/>
        </w:rPr>
        <w:t>台</w:t>
      </w:r>
      <w:r>
        <w:rPr>
          <w:rFonts w:eastAsiaTheme="minorEastAsia"/>
        </w:rPr>
        <w:t>锚机总功率</w:t>
      </w:r>
      <w:r>
        <w:rPr>
          <w:rFonts w:eastAsiaTheme="minorEastAsia"/>
        </w:rPr>
        <w:t>25</w:t>
      </w:r>
      <w:r>
        <w:rPr>
          <w:rFonts w:eastAsiaTheme="minorEastAsia" w:hint="eastAsia"/>
        </w:rPr>
        <w:t>.5</w:t>
      </w:r>
      <w:r>
        <w:rPr>
          <w:rFonts w:eastAsiaTheme="minorEastAsia"/>
        </w:rPr>
        <w:t>kW</w:t>
      </w:r>
      <w:r>
        <w:rPr>
          <w:rFonts w:eastAsiaTheme="minorEastAsia" w:hint="eastAsia"/>
        </w:rPr>
        <w:t>，</w:t>
      </w:r>
      <w:r>
        <w:rPr>
          <w:rFonts w:eastAsiaTheme="minorEastAsia"/>
        </w:rPr>
        <w:t>采砂船采用纵向多幅式回采方法，将尾料排放于采场内侧，形成</w:t>
      </w:r>
      <w:proofErr w:type="gramStart"/>
      <w:r>
        <w:rPr>
          <w:rFonts w:eastAsiaTheme="minorEastAsia"/>
        </w:rPr>
        <w:t>叠瓦式</w:t>
      </w:r>
      <w:proofErr w:type="gramEnd"/>
      <w:r>
        <w:rPr>
          <w:rFonts w:eastAsiaTheme="minorEastAsia"/>
        </w:rPr>
        <w:t>自然回填。</w:t>
      </w:r>
    </w:p>
    <w:p w14:paraId="21D73CD8" w14:textId="77777777" w:rsidR="000F4245" w:rsidRDefault="00000000">
      <w:pPr>
        <w:pStyle w:val="46"/>
        <w:rPr>
          <w:rFonts w:eastAsiaTheme="minorEastAsia"/>
        </w:rPr>
      </w:pPr>
      <w:r>
        <w:rPr>
          <w:rFonts w:eastAsiaTheme="minorEastAsia" w:hint="eastAsia"/>
        </w:rPr>
        <w:lastRenderedPageBreak/>
        <w:t>通过</w:t>
      </w:r>
      <w:r>
        <w:rPr>
          <w:rFonts w:eastAsiaTheme="minorEastAsia"/>
        </w:rPr>
        <w:t>与</w:t>
      </w:r>
      <w:r>
        <w:rPr>
          <w:rFonts w:eastAsiaTheme="minorEastAsia" w:hint="eastAsia"/>
        </w:rPr>
        <w:t>地方</w:t>
      </w:r>
      <w:r>
        <w:rPr>
          <w:rFonts w:eastAsiaTheme="minorEastAsia"/>
        </w:rPr>
        <w:t>管理部门沟通，本次嘉陵江昭化段</w:t>
      </w:r>
      <w:r>
        <w:rPr>
          <w:rFonts w:eastAsiaTheme="minorEastAsia" w:hint="eastAsia"/>
        </w:rPr>
        <w:t>河道</w:t>
      </w:r>
      <w:r>
        <w:rPr>
          <w:rFonts w:eastAsiaTheme="minorEastAsia"/>
        </w:rPr>
        <w:t>采砂规划共规划</w:t>
      </w:r>
      <w:r>
        <w:rPr>
          <w:rFonts w:eastAsiaTheme="minorEastAsia" w:hint="eastAsia"/>
        </w:rPr>
        <w:t>4</w:t>
      </w:r>
      <w:r>
        <w:rPr>
          <w:rFonts w:eastAsiaTheme="minorEastAsia" w:hint="eastAsia"/>
        </w:rPr>
        <w:t>处</w:t>
      </w:r>
      <w:r>
        <w:rPr>
          <w:rFonts w:eastAsiaTheme="minorEastAsia"/>
        </w:rPr>
        <w:t>砂石加工厂</w:t>
      </w:r>
      <w:r>
        <w:rPr>
          <w:rFonts w:eastAsiaTheme="minorEastAsia" w:hint="eastAsia"/>
        </w:rPr>
        <w:t>。根据</w:t>
      </w:r>
      <w:r>
        <w:rPr>
          <w:rFonts w:eastAsiaTheme="minorEastAsia"/>
        </w:rPr>
        <w:t>昭化区</w:t>
      </w:r>
      <w:r>
        <w:rPr>
          <w:rFonts w:eastAsiaTheme="minorEastAsia" w:hint="eastAsia"/>
        </w:rPr>
        <w:t>规划</w:t>
      </w:r>
      <w:r>
        <w:rPr>
          <w:rFonts w:eastAsiaTheme="minorEastAsia"/>
        </w:rPr>
        <w:t>砂石加工厂分布</w:t>
      </w:r>
      <w:r>
        <w:rPr>
          <w:rFonts w:eastAsiaTheme="minorEastAsia" w:hint="eastAsia"/>
        </w:rPr>
        <w:t>、规划</w:t>
      </w:r>
      <w:r>
        <w:rPr>
          <w:rFonts w:eastAsiaTheme="minorEastAsia"/>
        </w:rPr>
        <w:t>采砂场分布</w:t>
      </w:r>
      <w:r>
        <w:rPr>
          <w:rFonts w:eastAsiaTheme="minorEastAsia" w:hint="eastAsia"/>
        </w:rPr>
        <w:t>、结合</w:t>
      </w:r>
      <w:r>
        <w:rPr>
          <w:rFonts w:eastAsiaTheme="minorEastAsia"/>
        </w:rPr>
        <w:t>年度采砂控制量、采砂船型和功率、生产时间等因素，</w:t>
      </w:r>
      <w:r>
        <w:rPr>
          <w:rFonts w:eastAsiaTheme="minorEastAsia" w:hint="eastAsia"/>
        </w:rPr>
        <w:t>统筹</w:t>
      </w:r>
      <w:r>
        <w:rPr>
          <w:rFonts w:eastAsiaTheme="minorEastAsia"/>
        </w:rPr>
        <w:t>嘉陵江航道状况和采砂现状设备功率使用情况、采砂作业方式，充分考虑区水利局提供的采砂机具类型、数量及相应的采砂能力，综合确定规划河段采砂船数量</w:t>
      </w:r>
      <w:r>
        <w:rPr>
          <w:rFonts w:eastAsiaTheme="minorEastAsia" w:hint="eastAsia"/>
        </w:rPr>
        <w:t>。</w:t>
      </w:r>
    </w:p>
    <w:p w14:paraId="5945E729" w14:textId="77777777" w:rsidR="000F4245" w:rsidRDefault="00000000">
      <w:pPr>
        <w:pStyle w:val="46"/>
        <w:rPr>
          <w:rFonts w:eastAsiaTheme="minorEastAsia"/>
        </w:rPr>
      </w:pPr>
      <w:r>
        <w:rPr>
          <w:rFonts w:eastAsiaTheme="minorEastAsia" w:hint="eastAsia"/>
        </w:rPr>
        <w:t>考虑</w:t>
      </w:r>
      <w:r>
        <w:rPr>
          <w:rFonts w:eastAsiaTheme="minorEastAsia"/>
        </w:rPr>
        <w:t>到</w:t>
      </w:r>
      <w:r>
        <w:rPr>
          <w:rFonts w:eastAsiaTheme="minorEastAsia" w:hint="eastAsia"/>
        </w:rPr>
        <w:t>规划</w:t>
      </w:r>
      <w:r>
        <w:rPr>
          <w:rFonts w:eastAsiaTheme="minorEastAsia"/>
        </w:rPr>
        <w:t>河段下游</w:t>
      </w:r>
      <w:r>
        <w:rPr>
          <w:rFonts w:eastAsiaTheme="minorEastAsia" w:hint="eastAsia"/>
        </w:rPr>
        <w:t>部分砂场位于亭子口水利枢纽</w:t>
      </w:r>
      <w:r>
        <w:rPr>
          <w:rFonts w:eastAsiaTheme="minorEastAsia"/>
        </w:rPr>
        <w:t>正常蓄水位</w:t>
      </w:r>
      <w:r>
        <w:rPr>
          <w:rFonts w:eastAsiaTheme="minorEastAsia" w:hint="eastAsia"/>
        </w:rPr>
        <w:t>以下近</w:t>
      </w:r>
      <w:r>
        <w:rPr>
          <w:rFonts w:eastAsiaTheme="minorEastAsia" w:hint="eastAsia"/>
        </w:rPr>
        <w:t>70</w:t>
      </w:r>
      <w:r>
        <w:rPr>
          <w:rFonts w:eastAsiaTheme="minorEastAsia"/>
        </w:rPr>
        <w:t>m</w:t>
      </w:r>
      <w:r>
        <w:rPr>
          <w:rFonts w:eastAsiaTheme="minorEastAsia" w:hint="eastAsia"/>
        </w:rPr>
        <w:t>，故本次</w:t>
      </w:r>
      <w:r>
        <w:rPr>
          <w:rFonts w:eastAsiaTheme="minorEastAsia"/>
        </w:rPr>
        <w:t>规划河段采砂机具为</w:t>
      </w:r>
      <w:r>
        <w:rPr>
          <w:rFonts w:eastAsiaTheme="minorEastAsia" w:hint="eastAsia"/>
        </w:rPr>
        <w:t>带深水抽砂泵的吸砂船</w:t>
      </w:r>
      <w:r>
        <w:rPr>
          <w:rFonts w:eastAsiaTheme="minorEastAsia" w:hint="eastAsia"/>
        </w:rPr>
        <w:t>8</w:t>
      </w:r>
      <w:r>
        <w:rPr>
          <w:rFonts w:eastAsiaTheme="minorEastAsia" w:hint="eastAsia"/>
        </w:rPr>
        <w:t>台，根据距离</w:t>
      </w:r>
      <w:r>
        <w:rPr>
          <w:rFonts w:eastAsiaTheme="minorEastAsia"/>
        </w:rPr>
        <w:t>远近，</w:t>
      </w:r>
      <w:r>
        <w:rPr>
          <w:rFonts w:eastAsiaTheme="minorEastAsia" w:hint="eastAsia"/>
        </w:rPr>
        <w:t>一艘采砂场船配备</w:t>
      </w:r>
      <w:r>
        <w:rPr>
          <w:rFonts w:eastAsiaTheme="minorEastAsia" w:hint="eastAsia"/>
        </w:rPr>
        <w:t>3~4</w:t>
      </w:r>
      <w:r>
        <w:rPr>
          <w:rFonts w:eastAsiaTheme="minorEastAsia" w:hint="eastAsia"/>
        </w:rPr>
        <w:t>艘运输船，共</w:t>
      </w:r>
      <w:r>
        <w:rPr>
          <w:rFonts w:eastAsiaTheme="minorEastAsia"/>
        </w:rPr>
        <w:t>规划</w:t>
      </w:r>
      <w:r>
        <w:rPr>
          <w:rFonts w:eastAsiaTheme="minorEastAsia" w:hint="eastAsia"/>
        </w:rPr>
        <w:t>1000t</w:t>
      </w:r>
      <w:r>
        <w:rPr>
          <w:rFonts w:eastAsiaTheme="minorEastAsia" w:hint="eastAsia"/>
        </w:rPr>
        <w:t>级自卸运输船</w:t>
      </w:r>
      <w:r>
        <w:rPr>
          <w:rFonts w:eastAsiaTheme="minorEastAsia" w:hint="eastAsia"/>
        </w:rPr>
        <w:t>30</w:t>
      </w:r>
      <w:r>
        <w:rPr>
          <w:rFonts w:eastAsiaTheme="minorEastAsia" w:hint="eastAsia"/>
        </w:rPr>
        <w:t>台。</w:t>
      </w:r>
    </w:p>
    <w:p w14:paraId="69C1EEAD" w14:textId="77777777" w:rsidR="000F4245" w:rsidRDefault="00000000">
      <w:pPr>
        <w:pStyle w:val="380"/>
        <w:rPr>
          <w:rFonts w:eastAsiaTheme="minorEastAsia"/>
        </w:rPr>
      </w:pPr>
      <w:r>
        <w:rPr>
          <w:rFonts w:eastAsiaTheme="minorEastAsia"/>
        </w:rPr>
        <w:t xml:space="preserve">6.2.7  </w:t>
      </w:r>
      <w:r>
        <w:rPr>
          <w:rFonts w:eastAsiaTheme="minorEastAsia"/>
        </w:rPr>
        <w:t>堆砂场设置及弃料处理</w:t>
      </w:r>
    </w:p>
    <w:p w14:paraId="4FEE5A6F" w14:textId="77777777" w:rsidR="000F4245" w:rsidRDefault="00000000">
      <w:pPr>
        <w:pStyle w:val="46"/>
        <w:rPr>
          <w:rFonts w:eastAsiaTheme="minorEastAsia"/>
        </w:rPr>
      </w:pPr>
      <w:r>
        <w:rPr>
          <w:rFonts w:eastAsiaTheme="minorEastAsia"/>
        </w:rPr>
        <w:t>1</w:t>
      </w:r>
      <w:r>
        <w:rPr>
          <w:rFonts w:eastAsiaTheme="minorEastAsia"/>
        </w:rPr>
        <w:t>、堆砂场设置</w:t>
      </w:r>
    </w:p>
    <w:p w14:paraId="06102A45" w14:textId="77777777" w:rsidR="000F4245" w:rsidRDefault="00000000">
      <w:pPr>
        <w:pStyle w:val="46"/>
        <w:rPr>
          <w:rFonts w:eastAsiaTheme="minorEastAsia"/>
        </w:rPr>
      </w:pPr>
      <w:r>
        <w:rPr>
          <w:rFonts w:eastAsiaTheme="minorEastAsia"/>
        </w:rPr>
        <w:t>在河道内</w:t>
      </w:r>
      <w:proofErr w:type="gramStart"/>
      <w:r>
        <w:rPr>
          <w:rFonts w:eastAsiaTheme="minorEastAsia"/>
        </w:rPr>
        <w:t>大量堆砂或</w:t>
      </w:r>
      <w:proofErr w:type="gramEnd"/>
      <w:r>
        <w:rPr>
          <w:rFonts w:eastAsiaTheme="minorEastAsia"/>
        </w:rPr>
        <w:t>弃料的任意堆放，将侵占河道过流断面，可能给河道行洪带来影响；可能形成挑流阻流，给河势稳定带来影响；可能造成水下</w:t>
      </w:r>
      <w:proofErr w:type="gramStart"/>
      <w:r>
        <w:rPr>
          <w:rFonts w:eastAsiaTheme="minorEastAsia"/>
        </w:rPr>
        <w:t>碍航潜丘阻塞</w:t>
      </w:r>
      <w:proofErr w:type="gramEnd"/>
      <w:r>
        <w:rPr>
          <w:rFonts w:eastAsiaTheme="minorEastAsia"/>
        </w:rPr>
        <w:t>航道，给航道稳定和通航安全带来影响；可能因堆放位置不适当，</w:t>
      </w:r>
      <w:proofErr w:type="gramStart"/>
      <w:r>
        <w:rPr>
          <w:rFonts w:eastAsiaTheme="minorEastAsia"/>
        </w:rPr>
        <w:t>给涉河工</w:t>
      </w:r>
      <w:proofErr w:type="gramEnd"/>
      <w:r>
        <w:rPr>
          <w:rFonts w:eastAsiaTheme="minorEastAsia"/>
        </w:rPr>
        <w:t>程正常运行和环境景观带来影响。</w:t>
      </w:r>
    </w:p>
    <w:p w14:paraId="353259A8" w14:textId="77777777" w:rsidR="000F4245" w:rsidRDefault="00000000">
      <w:pPr>
        <w:pStyle w:val="46"/>
        <w:rPr>
          <w:rFonts w:eastAsiaTheme="minorEastAsia"/>
        </w:rPr>
      </w:pPr>
      <w:r>
        <w:rPr>
          <w:rFonts w:eastAsiaTheme="minorEastAsia"/>
        </w:rPr>
        <w:t>综合考虑河道行洪、岸坡稳定、河道堤防安全、水生态环境保护等方面因素，结合采砂船进出港需求，本规划河段管理范围内不设置堆砂场，仅设置四处临时上岸点，分别位于昭化镇、射箭乡、</w:t>
      </w:r>
      <w:proofErr w:type="gramStart"/>
      <w:r>
        <w:rPr>
          <w:rFonts w:eastAsiaTheme="minorEastAsia"/>
        </w:rPr>
        <w:t>红岩港</w:t>
      </w:r>
      <w:proofErr w:type="gramEnd"/>
      <w:r>
        <w:rPr>
          <w:rFonts w:eastAsiaTheme="minorEastAsia"/>
        </w:rPr>
        <w:t>和虎跳港附近，开采后砂石</w:t>
      </w:r>
      <w:proofErr w:type="gramStart"/>
      <w:r>
        <w:rPr>
          <w:rFonts w:eastAsiaTheme="minorEastAsia"/>
        </w:rPr>
        <w:t>料通过</w:t>
      </w:r>
      <w:proofErr w:type="gramEnd"/>
      <w:r>
        <w:rPr>
          <w:rFonts w:eastAsiaTheme="minorEastAsia"/>
        </w:rPr>
        <w:t>临时上岸</w:t>
      </w:r>
      <w:proofErr w:type="gramStart"/>
      <w:r>
        <w:rPr>
          <w:rFonts w:eastAsiaTheme="minorEastAsia"/>
        </w:rPr>
        <w:t>点直接</w:t>
      </w:r>
      <w:proofErr w:type="gramEnd"/>
      <w:r>
        <w:rPr>
          <w:rFonts w:eastAsiaTheme="minorEastAsia"/>
        </w:rPr>
        <w:t>运输至河道管理范围外</w:t>
      </w:r>
      <w:r>
        <w:rPr>
          <w:rFonts w:eastAsiaTheme="minorEastAsia" w:hint="eastAsia"/>
        </w:rPr>
        <w:t>的</w:t>
      </w:r>
      <w:r>
        <w:rPr>
          <w:rFonts w:eastAsiaTheme="minorEastAsia"/>
        </w:rPr>
        <w:t>砂石加工点内。</w:t>
      </w:r>
    </w:p>
    <w:p w14:paraId="67A64B89" w14:textId="77777777" w:rsidR="000F4245" w:rsidRDefault="00000000">
      <w:pPr>
        <w:pStyle w:val="46"/>
        <w:rPr>
          <w:rFonts w:eastAsiaTheme="minorEastAsia"/>
        </w:rPr>
      </w:pPr>
      <w:r>
        <w:rPr>
          <w:rFonts w:eastAsiaTheme="minorEastAsia"/>
        </w:rPr>
        <w:t>2</w:t>
      </w:r>
      <w:r>
        <w:rPr>
          <w:rFonts w:eastAsiaTheme="minorEastAsia"/>
        </w:rPr>
        <w:t>、采砂弃料处理</w:t>
      </w:r>
    </w:p>
    <w:p w14:paraId="71ACA7E0" w14:textId="77777777" w:rsidR="000F4245" w:rsidRDefault="00000000">
      <w:pPr>
        <w:pStyle w:val="46"/>
        <w:rPr>
          <w:rFonts w:eastAsiaTheme="minorEastAsia"/>
        </w:rPr>
      </w:pPr>
      <w:r>
        <w:rPr>
          <w:rFonts w:eastAsiaTheme="minorEastAsia"/>
        </w:rPr>
        <w:t>各采砂场均有弃料，为了避免因砂石开采而影响河势稳定、行洪安全、损坏航道、破坏水域生态环境。规划采砂场采用多层回填、并且堆放高度由河岸向水边逐渐降低的方法来处理弃料。</w:t>
      </w:r>
    </w:p>
    <w:p w14:paraId="07B125CE" w14:textId="77777777" w:rsidR="000F4245" w:rsidRDefault="00000000">
      <w:pPr>
        <w:pStyle w:val="46"/>
        <w:rPr>
          <w:rFonts w:eastAsiaTheme="minorEastAsia"/>
        </w:rPr>
      </w:pPr>
      <w:r>
        <w:rPr>
          <w:rFonts w:eastAsiaTheme="minorEastAsia"/>
        </w:rPr>
        <w:t>采砂船开采的沙砾，经过洗选后的尾砂及砾石等杂物，需要及时</w:t>
      </w:r>
      <w:proofErr w:type="gramStart"/>
      <w:r>
        <w:rPr>
          <w:rFonts w:eastAsiaTheme="minorEastAsia"/>
        </w:rPr>
        <w:t>排弃到船尾</w:t>
      </w:r>
      <w:proofErr w:type="gramEnd"/>
      <w:r>
        <w:rPr>
          <w:rFonts w:eastAsiaTheme="minorEastAsia"/>
        </w:rPr>
        <w:t>后的采空区内，禁止向航道内</w:t>
      </w:r>
      <w:proofErr w:type="gramStart"/>
      <w:r>
        <w:rPr>
          <w:rFonts w:eastAsiaTheme="minorEastAsia"/>
        </w:rPr>
        <w:t>排放弃料</w:t>
      </w:r>
      <w:proofErr w:type="gramEnd"/>
      <w:r>
        <w:rPr>
          <w:rFonts w:eastAsiaTheme="minorEastAsia"/>
        </w:rPr>
        <w:t>。</w:t>
      </w:r>
    </w:p>
    <w:p w14:paraId="3203F2D4" w14:textId="77777777" w:rsidR="000F4245" w:rsidRDefault="00000000">
      <w:pPr>
        <w:pStyle w:val="46"/>
        <w:rPr>
          <w:rFonts w:eastAsiaTheme="minorEastAsia"/>
        </w:rPr>
        <w:sectPr w:rsidR="000F4245">
          <w:pgSz w:w="11907" w:h="16840"/>
          <w:pgMar w:top="1440" w:right="1797" w:bottom="1440" w:left="1797" w:header="851" w:footer="992" w:gutter="0"/>
          <w:cols w:space="720"/>
          <w:docGrid w:type="linesAndChars" w:linePitch="481"/>
        </w:sectPr>
      </w:pPr>
      <w:r>
        <w:rPr>
          <w:rFonts w:eastAsiaTheme="minorEastAsia"/>
        </w:rPr>
        <w:t>近年来，随着城市建设加快，砂石用量猛增，砂石资源变得极为宝贵，随着嘉陵江梯级航电工程的基本建成，砂石开采难度有所加大。为合理利用砂石资源，不能直接利用的较大</w:t>
      </w:r>
      <w:proofErr w:type="gramStart"/>
      <w:r>
        <w:rPr>
          <w:rFonts w:eastAsiaTheme="minorEastAsia"/>
        </w:rPr>
        <w:t>卵</w:t>
      </w:r>
      <w:proofErr w:type="gramEnd"/>
      <w:r>
        <w:rPr>
          <w:rFonts w:eastAsiaTheme="minorEastAsia"/>
        </w:rPr>
        <w:t>砾石应粉碎加工后，加以充分利用，原则上不允许出现弃料。</w:t>
      </w:r>
    </w:p>
    <w:p w14:paraId="5C87822F" w14:textId="77777777" w:rsidR="000F4245" w:rsidRDefault="00000000">
      <w:pPr>
        <w:pStyle w:val="1f7"/>
        <w:spacing w:before="240" w:after="240"/>
        <w:rPr>
          <w:rFonts w:eastAsiaTheme="minorEastAsia"/>
        </w:rPr>
      </w:pPr>
      <w:bookmarkStart w:id="127" w:name="_Toc12669"/>
      <w:r>
        <w:rPr>
          <w:rFonts w:eastAsiaTheme="minorEastAsia"/>
        </w:rPr>
        <w:lastRenderedPageBreak/>
        <w:t xml:space="preserve">7  </w:t>
      </w:r>
      <w:r>
        <w:rPr>
          <w:rFonts w:ascii="黑体" w:hAnsi="黑体"/>
        </w:rPr>
        <w:t>采砂影响分析</w:t>
      </w:r>
      <w:bookmarkEnd w:id="127"/>
    </w:p>
    <w:p w14:paraId="559A36BD" w14:textId="77777777" w:rsidR="000F4245" w:rsidRDefault="00000000">
      <w:pPr>
        <w:pStyle w:val="2e"/>
        <w:spacing w:before="240" w:after="240"/>
        <w:rPr>
          <w:rFonts w:eastAsiaTheme="minorEastAsia"/>
        </w:rPr>
      </w:pPr>
      <w:bookmarkStart w:id="128" w:name="_Toc9114"/>
      <w:r>
        <w:rPr>
          <w:rFonts w:eastAsiaTheme="minorEastAsia"/>
        </w:rPr>
        <w:t xml:space="preserve">7.1 </w:t>
      </w:r>
      <w:r>
        <w:rPr>
          <w:rFonts w:ascii="黑体" w:hAnsi="黑体"/>
        </w:rPr>
        <w:t xml:space="preserve"> 采砂对河势稳定的影响分析</w:t>
      </w:r>
      <w:bookmarkEnd w:id="128"/>
    </w:p>
    <w:p w14:paraId="1832DF8F" w14:textId="77777777" w:rsidR="000F4245" w:rsidRDefault="00000000">
      <w:pPr>
        <w:pStyle w:val="46"/>
        <w:rPr>
          <w:rFonts w:eastAsiaTheme="minorEastAsia"/>
        </w:rPr>
      </w:pPr>
      <w:r>
        <w:rPr>
          <w:rFonts w:eastAsiaTheme="minorEastAsia"/>
        </w:rPr>
        <w:t>河道采砂对河势的影响主要是指由于开采位置不当、开采量失控等，若无序超深、超量、滥采挖乱河床，必然导致</w:t>
      </w:r>
      <w:proofErr w:type="gramStart"/>
      <w:r>
        <w:rPr>
          <w:rFonts w:eastAsiaTheme="minorEastAsia"/>
        </w:rPr>
        <w:t>河道河</w:t>
      </w:r>
      <w:proofErr w:type="gramEnd"/>
      <w:r>
        <w:rPr>
          <w:rFonts w:eastAsiaTheme="minorEastAsia"/>
        </w:rPr>
        <w:t>演变、泥沙输送变化、河床变形，加剧河床冲刷，必定会打破原有的自然平衡状态，改变平面形态、水流条件，水流阻力的变化造成的水面横比降变动和沉积物</w:t>
      </w:r>
      <w:proofErr w:type="gramStart"/>
      <w:r>
        <w:rPr>
          <w:rFonts w:eastAsiaTheme="minorEastAsia"/>
        </w:rPr>
        <w:t>疏松易冲的</w:t>
      </w:r>
      <w:proofErr w:type="gramEnd"/>
      <w:r>
        <w:rPr>
          <w:rFonts w:eastAsiaTheme="minorEastAsia"/>
        </w:rPr>
        <w:t>边界条件等变化，对河势稳定、防洪、通航等安全及社会稳定将产生严重影响和构成威胁，危害极大，后果不堪设想。必须严禁大规模的非法采砂，分割式、掠夺式开采河砂资源。</w:t>
      </w:r>
    </w:p>
    <w:p w14:paraId="72B71DD4" w14:textId="77777777" w:rsidR="000F4245" w:rsidRDefault="00000000">
      <w:pPr>
        <w:pStyle w:val="46"/>
        <w:rPr>
          <w:rFonts w:eastAsiaTheme="minorEastAsia"/>
        </w:rPr>
      </w:pPr>
      <w:r>
        <w:rPr>
          <w:rFonts w:eastAsiaTheme="minorEastAsia"/>
        </w:rPr>
        <w:t>持续性大规模的超采砂石，可致采砂区及以上局部河段水位下降，上下游一定范围内可能引起河势变化。另一方面，采砂扩大了河道过水面积，扬长避短，使其起到维持和优化河势、降低河道洪水位的作用。再者河床也具有一定的自我调节和恢复能力，往往在经过一个汛期后，采区河段较容易得到一定泥沙补给。在河道局部适量控制性开采，对河段原有的河</w:t>
      </w:r>
      <w:proofErr w:type="gramStart"/>
      <w:r>
        <w:rPr>
          <w:rFonts w:eastAsiaTheme="minorEastAsia"/>
        </w:rPr>
        <w:t>势变化</w:t>
      </w:r>
      <w:proofErr w:type="gramEnd"/>
      <w:r>
        <w:rPr>
          <w:rFonts w:eastAsiaTheme="minorEastAsia"/>
        </w:rPr>
        <w:t>规律改变不大。</w:t>
      </w:r>
    </w:p>
    <w:p w14:paraId="760046A6" w14:textId="77777777" w:rsidR="000F4245" w:rsidRDefault="00000000">
      <w:pPr>
        <w:pStyle w:val="46"/>
        <w:rPr>
          <w:rFonts w:eastAsiaTheme="minorEastAsia"/>
        </w:rPr>
      </w:pPr>
      <w:r>
        <w:rPr>
          <w:rFonts w:eastAsiaTheme="minorEastAsia"/>
        </w:rPr>
        <w:t>只要科学、合理地开采砂石资源，严格禁止超深、超量开采河砂，有序适量，砂石资源的有限利用，规范、科学、有序地采砂河砂，在一定程度上可以对河道起到疏浚作用，一般不会影响嘉陵江河势的稳定。</w:t>
      </w:r>
    </w:p>
    <w:p w14:paraId="03A3393B" w14:textId="77777777" w:rsidR="000F4245" w:rsidRDefault="00000000">
      <w:pPr>
        <w:pStyle w:val="46"/>
        <w:rPr>
          <w:rFonts w:eastAsiaTheme="minorEastAsia"/>
        </w:rPr>
      </w:pPr>
      <w:r>
        <w:rPr>
          <w:rFonts w:eastAsiaTheme="minorEastAsia"/>
        </w:rPr>
        <w:t>规划河段位于亭子口库区，受亭子口水利枢纽工程回水影响，规划河段河</w:t>
      </w:r>
      <w:proofErr w:type="gramStart"/>
      <w:r>
        <w:rPr>
          <w:rFonts w:eastAsiaTheme="minorEastAsia"/>
        </w:rPr>
        <w:t>势较为</w:t>
      </w:r>
      <w:proofErr w:type="gramEnd"/>
      <w:r>
        <w:rPr>
          <w:rFonts w:eastAsiaTheme="minorEastAsia"/>
        </w:rPr>
        <w:t>稳定，河道横向摆动几率很小，纵向以淤积为主。规划河段采砂场的布置，在河道演变与泥沙补给分析的基础上，综合考虑河势、防洪、涉水工程及其他因素，对采砂场范围、采砂控制总量、采砂控制开采高程等进行了控制，总体是基本可行的。</w:t>
      </w:r>
    </w:p>
    <w:p w14:paraId="27D747B4" w14:textId="77777777" w:rsidR="000F4245" w:rsidRDefault="00000000">
      <w:pPr>
        <w:pStyle w:val="46"/>
        <w:rPr>
          <w:rFonts w:eastAsiaTheme="minorEastAsia"/>
        </w:rPr>
      </w:pPr>
      <w:r>
        <w:rPr>
          <w:rFonts w:eastAsiaTheme="minorEastAsia"/>
        </w:rPr>
        <w:t>规划河段土质岸坡较常见，砂石开采不能对岸</w:t>
      </w:r>
      <w:proofErr w:type="gramStart"/>
      <w:r>
        <w:rPr>
          <w:rFonts w:eastAsiaTheme="minorEastAsia"/>
        </w:rPr>
        <w:t>坡稳定</w:t>
      </w:r>
      <w:proofErr w:type="gramEnd"/>
      <w:r>
        <w:rPr>
          <w:rFonts w:eastAsiaTheme="minorEastAsia"/>
        </w:rPr>
        <w:t>产生影响。本次规划在划定开采范围时，按地质开采条件及指标提出的</w:t>
      </w:r>
      <w:r>
        <w:rPr>
          <w:rFonts w:eastAsiaTheme="minorEastAsia"/>
        </w:rPr>
        <w:t>1:4</w:t>
      </w:r>
      <w:r>
        <w:rPr>
          <w:rFonts w:eastAsiaTheme="minorEastAsia"/>
        </w:rPr>
        <w:t>边坡，考虑了离岸坡</w:t>
      </w:r>
      <w:r>
        <w:rPr>
          <w:rFonts w:eastAsiaTheme="minorEastAsia"/>
        </w:rPr>
        <w:t>20m</w:t>
      </w:r>
      <w:r>
        <w:rPr>
          <w:rFonts w:eastAsiaTheme="minorEastAsia"/>
        </w:rPr>
        <w:t>的安全距离，同时远离滑坡体，保证了河岸的稳定。</w:t>
      </w:r>
    </w:p>
    <w:p w14:paraId="08E691DF" w14:textId="77777777" w:rsidR="000F4245" w:rsidRDefault="00000000">
      <w:pPr>
        <w:pStyle w:val="46"/>
        <w:rPr>
          <w:rFonts w:eastAsiaTheme="minorEastAsia"/>
        </w:rPr>
      </w:pPr>
      <w:r>
        <w:rPr>
          <w:rFonts w:eastAsiaTheme="minorEastAsia"/>
        </w:rPr>
        <w:t>因此，本采砂规划对河势稳定影响较小。</w:t>
      </w:r>
    </w:p>
    <w:p w14:paraId="1076C473" w14:textId="77777777" w:rsidR="000F4245" w:rsidRDefault="00000000">
      <w:pPr>
        <w:pStyle w:val="2e"/>
        <w:spacing w:before="240" w:after="240"/>
        <w:rPr>
          <w:rFonts w:eastAsiaTheme="minorEastAsia"/>
        </w:rPr>
      </w:pPr>
      <w:r>
        <w:br w:type="page"/>
      </w:r>
      <w:bookmarkStart w:id="129" w:name="_Toc5362"/>
      <w:r>
        <w:rPr>
          <w:rFonts w:eastAsiaTheme="minorEastAsia"/>
        </w:rPr>
        <w:lastRenderedPageBreak/>
        <w:t xml:space="preserve">7.2  </w:t>
      </w:r>
      <w:r>
        <w:rPr>
          <w:rFonts w:ascii="黑体" w:hAnsi="黑体"/>
        </w:rPr>
        <w:t>采砂对防洪安全的影响分析</w:t>
      </w:r>
      <w:bookmarkEnd w:id="129"/>
    </w:p>
    <w:p w14:paraId="375B183D" w14:textId="77777777" w:rsidR="000F4245" w:rsidRDefault="00000000">
      <w:pPr>
        <w:pStyle w:val="46"/>
        <w:rPr>
          <w:rFonts w:eastAsiaTheme="minorEastAsia"/>
        </w:rPr>
      </w:pPr>
      <w:r>
        <w:rPr>
          <w:rFonts w:eastAsiaTheme="minorEastAsia"/>
        </w:rPr>
        <w:t>防洪工程安全是嘉陵江采砂管理工作中的重中之重，河道采砂与防洪安全密切相关，是防洪管理的重要组成部分。而非法采砂对地区的防洪安全构成严重威胁，危害性极大，会改变河段的河床结构和水流走势，冲淤失衡、崩岸等险情加剧，局部河床恶化，暗藏防洪隐患，对河道治理和堤防建设造成不利影响；而滥采乱挖河砂必将对原本比较薄弱的堤防工程带来严重后果，主要表现为：一</w:t>
      </w:r>
      <w:proofErr w:type="gramStart"/>
      <w:r>
        <w:rPr>
          <w:rFonts w:eastAsiaTheme="minorEastAsia"/>
        </w:rPr>
        <w:t>是临堤开采</w:t>
      </w:r>
      <w:proofErr w:type="gramEnd"/>
      <w:r>
        <w:rPr>
          <w:rFonts w:eastAsiaTheme="minorEastAsia"/>
        </w:rPr>
        <w:t>河砂会改变水流方向，使深泓贴岸，岸坡变陡，极易引起堤岸崩塌，破坏堤基覆盖层，造成两岸大堤汛期险情频发，危及堤防安全，同时严重威胁水利工程的安全运行；二是滥采乱挖的尾砂弃料任意堆放于河床，致使河道内千疮百孔，形成一道道沙丘沙</w:t>
      </w:r>
      <w:proofErr w:type="gramStart"/>
      <w:r>
        <w:rPr>
          <w:rFonts w:eastAsiaTheme="minorEastAsia"/>
        </w:rPr>
        <w:t>埂</w:t>
      </w:r>
      <w:proofErr w:type="gramEnd"/>
      <w:r>
        <w:rPr>
          <w:rFonts w:eastAsiaTheme="minorEastAsia"/>
        </w:rPr>
        <w:t>，严重影响度汛行洪安全，危及两岸堤防和人民群众的正常生产生活。</w:t>
      </w:r>
    </w:p>
    <w:p w14:paraId="3CBDB94C" w14:textId="77777777" w:rsidR="000F4245" w:rsidRDefault="00000000">
      <w:pPr>
        <w:pStyle w:val="46"/>
        <w:rPr>
          <w:rFonts w:eastAsiaTheme="minorEastAsia"/>
          <w:szCs w:val="22"/>
        </w:rPr>
      </w:pPr>
      <w:r>
        <w:rPr>
          <w:rFonts w:eastAsiaTheme="minorEastAsia"/>
          <w:szCs w:val="22"/>
        </w:rPr>
        <w:t>规划河段位于亭子口库区，由于亭子口水利枢纽防洪库容达</w:t>
      </w:r>
      <w:r>
        <w:rPr>
          <w:rFonts w:eastAsiaTheme="minorEastAsia"/>
          <w:szCs w:val="22"/>
        </w:rPr>
        <w:t>10.6</w:t>
      </w:r>
      <w:r>
        <w:rPr>
          <w:rFonts w:eastAsiaTheme="minorEastAsia"/>
          <w:szCs w:val="22"/>
        </w:rPr>
        <w:t>亿</w:t>
      </w:r>
      <w:r>
        <w:rPr>
          <w:rFonts w:eastAsiaTheme="minorEastAsia"/>
          <w:szCs w:val="22"/>
        </w:rPr>
        <w:t>m</w:t>
      </w:r>
      <w:r>
        <w:rPr>
          <w:rFonts w:eastAsiaTheme="minorEastAsia"/>
          <w:szCs w:val="22"/>
          <w:vertAlign w:val="superscript"/>
        </w:rPr>
        <w:t>3</w:t>
      </w:r>
      <w:r>
        <w:rPr>
          <w:rFonts w:eastAsiaTheme="minorEastAsia"/>
          <w:szCs w:val="22"/>
        </w:rPr>
        <w:t>，规划河道采砂后，增加部分过水断面面积，同频率洪水情况下，采砂河段洪水位有所降低，断面平均流速也有所降低。规划在河床作业过程中，对于已建堤防工程河段，提出了禁止开采范围的限制要求，规定砂石开采时废石尾料不得随意弃置于河道内，必须随采随回填，不得形成阻水障碍物。总的来说，规划河段采砂方案会</w:t>
      </w:r>
      <w:proofErr w:type="gramStart"/>
      <w:r>
        <w:rPr>
          <w:rFonts w:eastAsiaTheme="minorEastAsia"/>
          <w:szCs w:val="22"/>
        </w:rPr>
        <w:t>增加部</w:t>
      </w:r>
      <w:proofErr w:type="gramEnd"/>
      <w:r>
        <w:rPr>
          <w:rFonts w:eastAsiaTheme="minorEastAsia"/>
          <w:szCs w:val="22"/>
        </w:rPr>
        <w:t>分行洪断面，对行洪是有利的。</w:t>
      </w:r>
    </w:p>
    <w:p w14:paraId="557A69FB" w14:textId="77777777" w:rsidR="000F4245" w:rsidRDefault="00000000">
      <w:pPr>
        <w:pStyle w:val="46"/>
        <w:rPr>
          <w:rFonts w:eastAsiaTheme="minorEastAsia"/>
        </w:rPr>
      </w:pPr>
      <w:r>
        <w:rPr>
          <w:rFonts w:eastAsiaTheme="minorEastAsia"/>
        </w:rPr>
        <w:t>主汛期</w:t>
      </w:r>
      <w:r>
        <w:rPr>
          <w:rFonts w:eastAsiaTheme="minorEastAsia"/>
        </w:rPr>
        <w:t>6~8</w:t>
      </w:r>
      <w:r>
        <w:rPr>
          <w:rFonts w:eastAsiaTheme="minorEastAsia"/>
        </w:rPr>
        <w:t>月为禁采期，本规划未在河道管理范围内布置堆料场或砂石加工厂，采砂对防洪安全的影响较小。</w:t>
      </w:r>
    </w:p>
    <w:p w14:paraId="5440A610" w14:textId="77777777" w:rsidR="000F4245" w:rsidRDefault="00000000">
      <w:pPr>
        <w:pStyle w:val="2e"/>
        <w:spacing w:before="240" w:after="240"/>
        <w:rPr>
          <w:rFonts w:eastAsiaTheme="minorEastAsia"/>
        </w:rPr>
      </w:pPr>
      <w:bookmarkStart w:id="130" w:name="_Toc28750"/>
      <w:r>
        <w:rPr>
          <w:rFonts w:eastAsiaTheme="minorEastAsia"/>
        </w:rPr>
        <w:t xml:space="preserve">7.3  </w:t>
      </w:r>
      <w:r>
        <w:rPr>
          <w:rFonts w:ascii="黑体" w:hAnsi="黑体"/>
        </w:rPr>
        <w:t>采砂对供水安全的影响分析</w:t>
      </w:r>
      <w:bookmarkEnd w:id="130"/>
    </w:p>
    <w:p w14:paraId="4F2F9285" w14:textId="77777777" w:rsidR="000F4245" w:rsidRDefault="00000000">
      <w:pPr>
        <w:pStyle w:val="46"/>
        <w:rPr>
          <w:rFonts w:eastAsiaTheme="minorEastAsia"/>
        </w:rPr>
      </w:pPr>
      <w:r>
        <w:rPr>
          <w:rFonts w:eastAsiaTheme="minorEastAsia"/>
        </w:rPr>
        <w:t>规划河段内有供水工程两处，分别为昭化场镇供水工程和虎跳场镇供水工程，两处供水工程均未划定饮用水源保护区，规划采砂场在供水工程上下游均预留足够长度的水域。河道采砂对供水水质影响不大，且由于供水工程取水口位于亭子口库区，取水保障率高，规划采砂方案对供水安全影响较小。</w:t>
      </w:r>
    </w:p>
    <w:p w14:paraId="6F14E8EE" w14:textId="77777777" w:rsidR="000F4245" w:rsidRDefault="00000000">
      <w:pPr>
        <w:pStyle w:val="2e"/>
        <w:spacing w:before="240" w:after="240"/>
        <w:rPr>
          <w:rFonts w:eastAsiaTheme="minorEastAsia"/>
        </w:rPr>
      </w:pPr>
      <w:r>
        <w:br w:type="page"/>
      </w:r>
      <w:bookmarkStart w:id="131" w:name="_Toc31936"/>
      <w:r>
        <w:rPr>
          <w:rFonts w:eastAsiaTheme="minorEastAsia"/>
        </w:rPr>
        <w:lastRenderedPageBreak/>
        <w:t xml:space="preserve">7.4  </w:t>
      </w:r>
      <w:r>
        <w:rPr>
          <w:rFonts w:ascii="黑体" w:hAnsi="黑体"/>
        </w:rPr>
        <w:t>采砂对通航安全的影响分析</w:t>
      </w:r>
      <w:bookmarkEnd w:id="131"/>
    </w:p>
    <w:p w14:paraId="1038F2E4" w14:textId="77777777" w:rsidR="000F4245" w:rsidRDefault="00000000">
      <w:pPr>
        <w:pStyle w:val="46"/>
        <w:rPr>
          <w:rFonts w:eastAsiaTheme="minorEastAsia"/>
          <w:bCs/>
          <w:szCs w:val="22"/>
        </w:rPr>
      </w:pPr>
      <w:r>
        <w:rPr>
          <w:rFonts w:eastAsiaTheme="minorEastAsia"/>
          <w:bCs/>
          <w:szCs w:val="22"/>
        </w:rPr>
        <w:t>嘉陵江为四川省重要航道，通航总里程</w:t>
      </w:r>
      <w:r>
        <w:rPr>
          <w:rFonts w:eastAsiaTheme="minorEastAsia"/>
          <w:bCs/>
          <w:szCs w:val="22"/>
        </w:rPr>
        <w:t>682.8km</w:t>
      </w:r>
      <w:r>
        <w:rPr>
          <w:rFonts w:eastAsiaTheme="minorEastAsia"/>
          <w:bCs/>
          <w:szCs w:val="22"/>
        </w:rPr>
        <w:t>，其中四川省境内</w:t>
      </w:r>
      <w:r>
        <w:rPr>
          <w:rFonts w:eastAsiaTheme="minorEastAsia"/>
          <w:bCs/>
          <w:szCs w:val="22"/>
        </w:rPr>
        <w:t>568.3km</w:t>
      </w:r>
      <w:r>
        <w:rPr>
          <w:rFonts w:eastAsiaTheme="minorEastAsia"/>
          <w:bCs/>
          <w:szCs w:val="22"/>
        </w:rPr>
        <w:t>，随着河段梯级电站相继建成运行，广元港以下河道现已达到</w:t>
      </w:r>
      <w:r>
        <w:rPr>
          <w:rFonts w:eastAsiaTheme="minorEastAsia"/>
          <w:bCs/>
          <w:szCs w:val="22"/>
        </w:rPr>
        <w:t>Ⅳ</w:t>
      </w:r>
      <w:r>
        <w:rPr>
          <w:rFonts w:eastAsiaTheme="minorEastAsia"/>
          <w:bCs/>
          <w:szCs w:val="22"/>
        </w:rPr>
        <w:t>级航道标准。根据《四川省内河水运发展规划》，至</w:t>
      </w:r>
      <w:r>
        <w:rPr>
          <w:rFonts w:eastAsiaTheme="minorEastAsia"/>
          <w:bCs/>
          <w:szCs w:val="22"/>
        </w:rPr>
        <w:t>2030</w:t>
      </w:r>
      <w:r>
        <w:rPr>
          <w:rFonts w:eastAsiaTheme="minorEastAsia"/>
          <w:bCs/>
          <w:szCs w:val="22"/>
        </w:rPr>
        <w:t>年，结合对通航建筑物的改扩建，将嘉陵江广元至黄帽</w:t>
      </w:r>
      <w:proofErr w:type="gramStart"/>
      <w:r>
        <w:rPr>
          <w:rFonts w:eastAsiaTheme="minorEastAsia"/>
          <w:bCs/>
          <w:szCs w:val="22"/>
        </w:rPr>
        <w:t>沱</w:t>
      </w:r>
      <w:proofErr w:type="gramEnd"/>
      <w:r>
        <w:rPr>
          <w:rFonts w:eastAsiaTheme="minorEastAsia"/>
          <w:bCs/>
          <w:szCs w:val="22"/>
        </w:rPr>
        <w:t>河段航道等级提高到</w:t>
      </w:r>
      <w:r>
        <w:rPr>
          <w:rFonts w:eastAsiaTheme="minorEastAsia"/>
          <w:bCs/>
          <w:szCs w:val="22"/>
        </w:rPr>
        <w:t>Ⅲ</w:t>
      </w:r>
      <w:r>
        <w:rPr>
          <w:rFonts w:eastAsiaTheme="minorEastAsia"/>
          <w:bCs/>
          <w:szCs w:val="22"/>
        </w:rPr>
        <w:t>级。</w:t>
      </w:r>
    </w:p>
    <w:p w14:paraId="73CAD530" w14:textId="77777777" w:rsidR="000F4245" w:rsidRDefault="00000000">
      <w:pPr>
        <w:pStyle w:val="46"/>
        <w:rPr>
          <w:rFonts w:eastAsiaTheme="minorEastAsia"/>
        </w:rPr>
      </w:pPr>
      <w:r>
        <w:rPr>
          <w:rFonts w:eastAsiaTheme="minorEastAsia"/>
        </w:rPr>
        <w:t>规划河段位于亭子口水利枢纽库区内，河段常年水面宽度在</w:t>
      </w:r>
      <w:r>
        <w:rPr>
          <w:rFonts w:eastAsiaTheme="minorEastAsia"/>
        </w:rPr>
        <w:t>200m</w:t>
      </w:r>
      <w:r>
        <w:rPr>
          <w:rFonts w:eastAsiaTheme="minorEastAsia"/>
        </w:rPr>
        <w:t>以上，河段全年水深均满足通航水深要求。砂石开采不会影响河道水深和水面宽度且规划可采区采砂场位于航道及码头保护范围以外，同时规定采砂作业时禁止将</w:t>
      </w:r>
      <w:proofErr w:type="gramStart"/>
      <w:r>
        <w:rPr>
          <w:rFonts w:eastAsiaTheme="minorEastAsia"/>
        </w:rPr>
        <w:t>尾料弃入航道</w:t>
      </w:r>
      <w:proofErr w:type="gramEnd"/>
      <w:r>
        <w:rPr>
          <w:rFonts w:eastAsiaTheme="minorEastAsia"/>
        </w:rPr>
        <w:t>，因此，规划河段采砂方案对水上船只的通航安全无影响。</w:t>
      </w:r>
    </w:p>
    <w:p w14:paraId="476193C3" w14:textId="77777777" w:rsidR="000F4245" w:rsidRDefault="00000000">
      <w:pPr>
        <w:pStyle w:val="46"/>
        <w:rPr>
          <w:rFonts w:eastAsiaTheme="minorEastAsia"/>
        </w:rPr>
      </w:pPr>
      <w:r>
        <w:rPr>
          <w:rFonts w:eastAsiaTheme="minorEastAsia"/>
        </w:rPr>
        <w:t>建议加强对采砂船只的有效监管，控制采砂船数量，对无船名船号、无船籍港和无船舶证书的</w:t>
      </w:r>
      <w:r>
        <w:rPr>
          <w:rFonts w:eastAsiaTheme="minorEastAsia"/>
        </w:rPr>
        <w:t>“</w:t>
      </w:r>
      <w:r>
        <w:rPr>
          <w:rFonts w:eastAsiaTheme="minorEastAsia"/>
        </w:rPr>
        <w:t>三无船舶</w:t>
      </w:r>
      <w:r>
        <w:rPr>
          <w:rFonts w:eastAsiaTheme="minorEastAsia"/>
        </w:rPr>
        <w:t>”</w:t>
      </w:r>
      <w:r>
        <w:rPr>
          <w:rFonts w:eastAsiaTheme="minorEastAsia"/>
        </w:rPr>
        <w:t>查处和取缔，禁止严重超载，违章航行，尽可能消除水上交通安全隐患，</w:t>
      </w:r>
      <w:proofErr w:type="gramStart"/>
      <w:r>
        <w:rPr>
          <w:rFonts w:eastAsiaTheme="minorEastAsia"/>
        </w:rPr>
        <w:t>防查并重</w:t>
      </w:r>
      <w:proofErr w:type="gramEnd"/>
      <w:r>
        <w:rPr>
          <w:rFonts w:eastAsiaTheme="minorEastAsia"/>
        </w:rPr>
        <w:t>。加强对采砂船进行清理、登记造册、建立档案。加大打击非法采砂船力度，对违法过度挖砂，破坏航道，在河床中滥采乱挖的船只采取有力打击，维护航道秩序和通航安全。</w:t>
      </w:r>
    </w:p>
    <w:p w14:paraId="056E8D77" w14:textId="77777777" w:rsidR="000F4245" w:rsidRDefault="00000000">
      <w:pPr>
        <w:pStyle w:val="2e"/>
        <w:spacing w:before="240" w:after="240"/>
        <w:rPr>
          <w:rFonts w:eastAsiaTheme="minorEastAsia"/>
        </w:rPr>
      </w:pPr>
      <w:bookmarkStart w:id="132" w:name="_Toc13770"/>
      <w:r>
        <w:rPr>
          <w:rFonts w:eastAsiaTheme="minorEastAsia"/>
        </w:rPr>
        <w:t xml:space="preserve">7.5  </w:t>
      </w:r>
      <w:r>
        <w:rPr>
          <w:rFonts w:ascii="黑体" w:hAnsi="黑体"/>
        </w:rPr>
        <w:t>采砂对生态环境保护的影响分析</w:t>
      </w:r>
      <w:bookmarkEnd w:id="132"/>
    </w:p>
    <w:p w14:paraId="7D35B7BD" w14:textId="77777777" w:rsidR="000F4245" w:rsidRDefault="00000000">
      <w:pPr>
        <w:pStyle w:val="46"/>
        <w:rPr>
          <w:rFonts w:eastAsiaTheme="minorEastAsia"/>
        </w:rPr>
      </w:pPr>
      <w:r>
        <w:rPr>
          <w:rFonts w:eastAsiaTheme="minorEastAsia"/>
        </w:rPr>
        <w:t>嘉陵江干流生态敏感区有三处，分别为嘉陵江合川段国家级水产种质资源保护区，嘉陵江南部段水产种质资源保护区和嘉陵江岩原鲤中华倒刺鲃水产种质资源保护区，均位于规划河段外。</w:t>
      </w:r>
    </w:p>
    <w:p w14:paraId="10D6BFA1" w14:textId="15D549BC" w:rsidR="000F4245" w:rsidRDefault="00000000">
      <w:pPr>
        <w:pStyle w:val="46"/>
        <w:rPr>
          <w:rFonts w:eastAsiaTheme="minorEastAsia"/>
        </w:rPr>
      </w:pPr>
      <w:r>
        <w:rPr>
          <w:rFonts w:eastAsiaTheme="minorEastAsia"/>
        </w:rPr>
        <w:t>但由于采砂机具和作业方式的特殊性，必然会对生态环境造成一定负面影响，主要体现在以下几个方面：</w:t>
      </w:r>
    </w:p>
    <w:p w14:paraId="351BA10A" w14:textId="77777777" w:rsidR="000F4245" w:rsidRDefault="00000000">
      <w:pPr>
        <w:pStyle w:val="46"/>
        <w:rPr>
          <w:rFonts w:eastAsiaTheme="minorEastAsia"/>
        </w:rPr>
      </w:pPr>
      <w:r>
        <w:rPr>
          <w:rFonts w:eastAsiaTheme="minorEastAsia"/>
        </w:rPr>
        <w:t>1</w:t>
      </w:r>
      <w:r>
        <w:rPr>
          <w:rFonts w:eastAsiaTheme="minorEastAsia"/>
        </w:rPr>
        <w:t>、对水环境的影响</w:t>
      </w:r>
    </w:p>
    <w:p w14:paraId="7FFDCC47" w14:textId="77777777" w:rsidR="000F4245" w:rsidRDefault="00000000">
      <w:pPr>
        <w:pStyle w:val="46"/>
        <w:rPr>
          <w:rFonts w:eastAsiaTheme="minorEastAsia"/>
        </w:rPr>
      </w:pPr>
      <w:r>
        <w:rPr>
          <w:rFonts w:eastAsiaTheme="minorEastAsia"/>
        </w:rPr>
        <w:t>规划河段采砂机具主要为采砂船，在采砂作业过程中，一方面吸砂泵将扰动采区附近河床，另一方面，泥沙被吸后，经过过滤的退水仍然排放在江中，上述两方面均引起采砂附近江段局部水体的悬浮物浓度增加，影响水体的感观性状；同时，江砂在开采过程中由于泥沙中吸附的重金属解吸，也可能造成重金属的二次污染；另外，采砂船的含油污水、生活污水和船舶垃圾的排放，也将造成采砂区及其附近水域的水质污染。</w:t>
      </w:r>
    </w:p>
    <w:p w14:paraId="075805E7" w14:textId="77777777" w:rsidR="000F4245" w:rsidRDefault="00000000">
      <w:pPr>
        <w:pStyle w:val="46"/>
        <w:rPr>
          <w:rFonts w:eastAsiaTheme="minorEastAsia"/>
        </w:rPr>
      </w:pPr>
      <w:r>
        <w:rPr>
          <w:rFonts w:eastAsiaTheme="minorEastAsia"/>
        </w:rPr>
        <w:lastRenderedPageBreak/>
        <w:t>本规划中的采砂对水环境的影响应重点注意采砂船只的石油类污染，其他如悬浮物增高基本不影响采砂江段的水功能区类别，通过配备油水分离器和加强管理，可以基本减免采砂船只的石油类污染对采砂河段水功能的不利影响。</w:t>
      </w:r>
    </w:p>
    <w:p w14:paraId="56E71821" w14:textId="77777777" w:rsidR="000F4245" w:rsidRDefault="00000000">
      <w:pPr>
        <w:pStyle w:val="46"/>
        <w:rPr>
          <w:rFonts w:eastAsiaTheme="minorEastAsia"/>
        </w:rPr>
      </w:pPr>
      <w:r>
        <w:rPr>
          <w:rFonts w:eastAsiaTheme="minorEastAsia"/>
        </w:rPr>
        <w:t>2</w:t>
      </w:r>
      <w:r>
        <w:rPr>
          <w:rFonts w:eastAsiaTheme="minorEastAsia"/>
        </w:rPr>
        <w:t>、对空气质量的影响</w:t>
      </w:r>
    </w:p>
    <w:p w14:paraId="7A958014" w14:textId="77777777" w:rsidR="000F4245" w:rsidRDefault="00000000">
      <w:pPr>
        <w:pStyle w:val="46"/>
        <w:rPr>
          <w:rFonts w:eastAsiaTheme="minorEastAsia"/>
        </w:rPr>
      </w:pPr>
      <w:r>
        <w:rPr>
          <w:rFonts w:eastAsiaTheme="minorEastAsia"/>
        </w:rPr>
        <w:t>废气和粉尘主要发生在砂石料加工和运输过程中，特别是粉尘将影响周围的环境空气质量，从而对附近居民产生一定的不利影响。</w:t>
      </w:r>
    </w:p>
    <w:p w14:paraId="545F7427" w14:textId="77777777" w:rsidR="000F4245" w:rsidRDefault="00000000">
      <w:pPr>
        <w:pStyle w:val="46"/>
        <w:rPr>
          <w:rFonts w:eastAsiaTheme="minorEastAsia"/>
        </w:rPr>
      </w:pPr>
      <w:r>
        <w:rPr>
          <w:rFonts w:eastAsiaTheme="minorEastAsia"/>
        </w:rPr>
        <w:t>3</w:t>
      </w:r>
      <w:r>
        <w:rPr>
          <w:rFonts w:eastAsiaTheme="minorEastAsia"/>
        </w:rPr>
        <w:t>、对环境质量的影响</w:t>
      </w:r>
    </w:p>
    <w:p w14:paraId="6CF7E3CB" w14:textId="77777777" w:rsidR="000F4245" w:rsidRDefault="00000000">
      <w:pPr>
        <w:pStyle w:val="46"/>
        <w:rPr>
          <w:rFonts w:eastAsiaTheme="minorEastAsia"/>
        </w:rPr>
      </w:pPr>
      <w:r>
        <w:rPr>
          <w:rFonts w:eastAsiaTheme="minorEastAsia"/>
        </w:rPr>
        <w:t>根据点声源和线声源的影响预测，采砂船等大型机械在砂石开采、筛分过程中，以及砂石加工系统的噪声将对沿岸及附近居民点造成一定影响；砂石</w:t>
      </w:r>
      <w:proofErr w:type="gramStart"/>
      <w:r>
        <w:rPr>
          <w:rFonts w:eastAsiaTheme="minorEastAsia"/>
        </w:rPr>
        <w:t>料运输</w:t>
      </w:r>
      <w:proofErr w:type="gramEnd"/>
      <w:r>
        <w:rPr>
          <w:rFonts w:eastAsiaTheme="minorEastAsia"/>
        </w:rPr>
        <w:t>过程产生的噪声也将影响公路两侧居民点的环境质量。</w:t>
      </w:r>
    </w:p>
    <w:p w14:paraId="7CEAC499" w14:textId="77777777" w:rsidR="000F4245" w:rsidRDefault="00000000">
      <w:pPr>
        <w:pStyle w:val="46"/>
        <w:rPr>
          <w:rFonts w:eastAsiaTheme="minorEastAsia"/>
        </w:rPr>
      </w:pPr>
      <w:bookmarkStart w:id="133" w:name="_Toc222824762"/>
      <w:r>
        <w:rPr>
          <w:rFonts w:eastAsiaTheme="minorEastAsia"/>
        </w:rPr>
        <w:t>4</w:t>
      </w:r>
      <w:r>
        <w:rPr>
          <w:rFonts w:eastAsiaTheme="minorEastAsia"/>
        </w:rPr>
        <w:t>、对水生态的影响</w:t>
      </w:r>
    </w:p>
    <w:p w14:paraId="55852A7A" w14:textId="77777777" w:rsidR="000F4245" w:rsidRDefault="00000000">
      <w:pPr>
        <w:pStyle w:val="46"/>
        <w:rPr>
          <w:rFonts w:eastAsiaTheme="minorEastAsia"/>
        </w:rPr>
      </w:pPr>
      <w:r>
        <w:rPr>
          <w:rFonts w:eastAsiaTheme="minorEastAsia"/>
        </w:rPr>
        <w:t>（</w:t>
      </w:r>
      <w:r>
        <w:rPr>
          <w:rFonts w:eastAsiaTheme="minorEastAsia"/>
        </w:rPr>
        <w:t>1</w:t>
      </w:r>
      <w:r>
        <w:rPr>
          <w:rFonts w:eastAsiaTheme="minorEastAsia"/>
        </w:rPr>
        <w:t>）采砂对水生生境的影响</w:t>
      </w:r>
    </w:p>
    <w:p w14:paraId="70BB5EC3" w14:textId="77777777" w:rsidR="000F4245" w:rsidRDefault="00000000">
      <w:pPr>
        <w:pStyle w:val="46"/>
        <w:rPr>
          <w:rFonts w:eastAsiaTheme="minorEastAsia"/>
        </w:rPr>
      </w:pPr>
      <w:r>
        <w:rPr>
          <w:rFonts w:eastAsiaTheme="minorEastAsia"/>
        </w:rPr>
        <w:t>江砂被采后，由于短时间内得不到补给，造成采砂范围附近水流和河床底质发生变化，这些变化将会对水生生物栖息地产生一定的不利影响，从而对水生生物的生存和繁衍造成一定的不利影响。</w:t>
      </w:r>
    </w:p>
    <w:p w14:paraId="5F2F53E0" w14:textId="77777777" w:rsidR="000F4245" w:rsidRDefault="00000000">
      <w:pPr>
        <w:pStyle w:val="46"/>
        <w:rPr>
          <w:rFonts w:eastAsiaTheme="minorEastAsia"/>
        </w:rPr>
      </w:pPr>
      <w:r>
        <w:rPr>
          <w:rFonts w:eastAsiaTheme="minorEastAsia"/>
        </w:rPr>
        <w:t>（</w:t>
      </w:r>
      <w:r>
        <w:rPr>
          <w:rFonts w:eastAsiaTheme="minorEastAsia"/>
        </w:rPr>
        <w:t>2</w:t>
      </w:r>
      <w:r>
        <w:rPr>
          <w:rFonts w:eastAsiaTheme="minorEastAsia"/>
        </w:rPr>
        <w:t>）采砂对水生动物的影响</w:t>
      </w:r>
    </w:p>
    <w:p w14:paraId="35B1AE17" w14:textId="77777777" w:rsidR="000F4245" w:rsidRDefault="00000000">
      <w:pPr>
        <w:pStyle w:val="46"/>
        <w:rPr>
          <w:rFonts w:eastAsiaTheme="minorEastAsia"/>
        </w:rPr>
      </w:pPr>
      <w:r>
        <w:rPr>
          <w:rFonts w:eastAsiaTheme="minorEastAsia"/>
        </w:rPr>
        <w:t>由于采砂作业时间较长，加之运砂船只频繁往返，在采砂区附近会形成巨大的水下噪声场。可能直接或间接影响到鱼类的摄食和繁殖行为；采砂将直接改变甚至是破坏河段的底质等条件，造成鱼类栖息地的消失，直接或间接影响鱼类的分布；另外采砂船油污泄漏也会影响鱼类的生存。</w:t>
      </w:r>
    </w:p>
    <w:p w14:paraId="7C70698A" w14:textId="77777777" w:rsidR="000F4245" w:rsidRDefault="00000000">
      <w:pPr>
        <w:pStyle w:val="46"/>
        <w:rPr>
          <w:rFonts w:eastAsiaTheme="minorEastAsia"/>
        </w:rPr>
      </w:pPr>
      <w:r>
        <w:rPr>
          <w:rFonts w:eastAsiaTheme="minorEastAsia"/>
        </w:rPr>
        <w:t>（</w:t>
      </w:r>
      <w:r>
        <w:rPr>
          <w:rFonts w:eastAsiaTheme="minorEastAsia"/>
        </w:rPr>
        <w:t>3</w:t>
      </w:r>
      <w:r>
        <w:rPr>
          <w:rFonts w:eastAsiaTheme="minorEastAsia"/>
        </w:rPr>
        <w:t>）采砂对鱼类资源的影响</w:t>
      </w:r>
    </w:p>
    <w:p w14:paraId="7F8DD461" w14:textId="77777777" w:rsidR="000F4245" w:rsidRDefault="00000000">
      <w:pPr>
        <w:pStyle w:val="46"/>
        <w:rPr>
          <w:rFonts w:eastAsiaTheme="minorEastAsia"/>
        </w:rPr>
      </w:pPr>
      <w:r>
        <w:rPr>
          <w:rFonts w:eastAsiaTheme="minorEastAsia"/>
        </w:rPr>
        <w:t>采砂对鱼类资源的影响主要是因为鱼类的产卵繁殖受到影响而导致鱼类资源量的下降。由于江砂集聚的地方一般为河道弯曲、水流变化较大的地方，而这些位置通常也是产漂流性卵鱼类的产卵场。采砂作业将破坏经长期形成的鱼类产卵环境，造成鱼类产卵场破坏或产卵规模萎缩，影响鱼类资源的补充。因此，对鱼类产卵场的主要分布区应控制采砂范围和采砂时段。</w:t>
      </w:r>
    </w:p>
    <w:p w14:paraId="7F199A2D" w14:textId="77777777" w:rsidR="000F4245" w:rsidRDefault="00000000">
      <w:pPr>
        <w:pStyle w:val="46"/>
        <w:rPr>
          <w:rFonts w:eastAsiaTheme="minorEastAsia"/>
        </w:rPr>
      </w:pPr>
      <w:r>
        <w:rPr>
          <w:rFonts w:eastAsiaTheme="minorEastAsia"/>
        </w:rPr>
        <w:t>鉴于采砂对生态和环境有不同程度的影响，必须采取一定的措施消除或减小不利影响</w:t>
      </w:r>
      <w:bookmarkEnd w:id="133"/>
      <w:r>
        <w:rPr>
          <w:rFonts w:eastAsiaTheme="minorEastAsia"/>
        </w:rPr>
        <w:t>。</w:t>
      </w:r>
    </w:p>
    <w:p w14:paraId="143CA3D1" w14:textId="77777777" w:rsidR="000F4245" w:rsidRDefault="00000000">
      <w:pPr>
        <w:pStyle w:val="46"/>
        <w:rPr>
          <w:rFonts w:eastAsiaTheme="minorEastAsia"/>
        </w:rPr>
      </w:pPr>
      <w:r>
        <w:rPr>
          <w:rFonts w:eastAsiaTheme="minorEastAsia"/>
        </w:rPr>
        <w:t>1</w:t>
      </w:r>
      <w:r>
        <w:rPr>
          <w:rFonts w:eastAsiaTheme="minorEastAsia"/>
        </w:rPr>
        <w:t>、粉尘防治措施</w:t>
      </w:r>
    </w:p>
    <w:p w14:paraId="756538F4" w14:textId="77777777" w:rsidR="000F4245" w:rsidRDefault="00000000">
      <w:pPr>
        <w:pStyle w:val="46"/>
        <w:rPr>
          <w:rFonts w:eastAsiaTheme="minorEastAsia"/>
        </w:rPr>
      </w:pPr>
      <w:r>
        <w:rPr>
          <w:rFonts w:eastAsiaTheme="minorEastAsia"/>
        </w:rPr>
        <w:lastRenderedPageBreak/>
        <w:t>在砂石加工厂等砂石料密集区域，非雨日粉尘较大时应采取洒水措施，以加速粉尘沉降，控制粉尘产生量，缩小粉尘影响时间与范围。洒水次数及用水量根据天气情况和场地粉尘产生情况确定。应尽量采取先进的工艺，减少砂石生产过程中的粉尘量。在砂石运输过程中应用篷布遮盖，装卸、堆放中应防止物料流散。</w:t>
      </w:r>
    </w:p>
    <w:p w14:paraId="4746D30A" w14:textId="77777777" w:rsidR="000F4245" w:rsidRDefault="00000000">
      <w:pPr>
        <w:pStyle w:val="46"/>
        <w:rPr>
          <w:rFonts w:eastAsiaTheme="minorEastAsia"/>
        </w:rPr>
      </w:pPr>
      <w:r>
        <w:rPr>
          <w:rFonts w:eastAsiaTheme="minorEastAsia"/>
        </w:rPr>
        <w:t>2</w:t>
      </w:r>
      <w:r>
        <w:rPr>
          <w:rFonts w:eastAsiaTheme="minorEastAsia"/>
        </w:rPr>
        <w:t>、加强声音管理</w:t>
      </w:r>
    </w:p>
    <w:p w14:paraId="031AFDC7" w14:textId="77777777" w:rsidR="000F4245" w:rsidRDefault="00000000">
      <w:pPr>
        <w:pStyle w:val="46"/>
        <w:rPr>
          <w:rFonts w:eastAsiaTheme="minorEastAsia"/>
        </w:rPr>
      </w:pPr>
      <w:r>
        <w:rPr>
          <w:rFonts w:eastAsiaTheme="minorEastAsia"/>
        </w:rPr>
        <w:t>在城镇或在人员居住集中的河段附近夜间</w:t>
      </w:r>
      <w:r>
        <w:rPr>
          <w:rFonts w:eastAsiaTheme="minorEastAsia"/>
        </w:rPr>
        <w:t>22</w:t>
      </w:r>
      <w:r>
        <w:rPr>
          <w:rFonts w:eastAsiaTheme="minorEastAsia"/>
        </w:rPr>
        <w:t>点至上午</w:t>
      </w:r>
      <w:r>
        <w:rPr>
          <w:rFonts w:eastAsiaTheme="minorEastAsia"/>
        </w:rPr>
        <w:t>7</w:t>
      </w:r>
      <w:r>
        <w:rPr>
          <w:rFonts w:eastAsiaTheme="minorEastAsia"/>
        </w:rPr>
        <w:t>点禁止从事与砂石有关的开采、加工、运输等作业。为提醒进入施工区的外来人员及当地居民注意自我防护，在砂石加工厂的进场公路两侧及主要公路的交叉口处设置警示牌。工人每天接触噪声不得超过</w:t>
      </w:r>
      <w:r>
        <w:rPr>
          <w:rFonts w:eastAsiaTheme="minorEastAsia"/>
        </w:rPr>
        <w:t>8</w:t>
      </w:r>
      <w:r>
        <w:rPr>
          <w:rFonts w:eastAsiaTheme="minorEastAsia"/>
        </w:rPr>
        <w:t>小时，定时轮换岗位。</w:t>
      </w:r>
    </w:p>
    <w:p w14:paraId="3D867849" w14:textId="77777777" w:rsidR="000F4245" w:rsidRDefault="00000000">
      <w:pPr>
        <w:pStyle w:val="46"/>
        <w:rPr>
          <w:rFonts w:eastAsiaTheme="minorEastAsia"/>
        </w:rPr>
      </w:pPr>
      <w:r>
        <w:rPr>
          <w:rFonts w:eastAsiaTheme="minorEastAsia"/>
        </w:rPr>
        <w:t>3</w:t>
      </w:r>
      <w:r>
        <w:rPr>
          <w:rFonts w:eastAsiaTheme="minorEastAsia"/>
        </w:rPr>
        <w:t>、燃油、燃煤废气控制措施</w:t>
      </w:r>
    </w:p>
    <w:p w14:paraId="6AC15CD0" w14:textId="77777777" w:rsidR="000F4245" w:rsidRDefault="00000000">
      <w:pPr>
        <w:pStyle w:val="46"/>
        <w:rPr>
          <w:rFonts w:eastAsiaTheme="minorEastAsia"/>
        </w:rPr>
      </w:pPr>
      <w:r>
        <w:rPr>
          <w:rFonts w:eastAsiaTheme="minorEastAsia"/>
        </w:rPr>
        <w:t>选用符合国家有关卫生标准的施工机械和运输车辆，限制发动机耗油多、效率低、排放尾气严重超标的老旧车辆。加强对燃油机械设备的维护和保养，使发动机处于正常、良好的工作状态。</w:t>
      </w:r>
    </w:p>
    <w:p w14:paraId="171295AB" w14:textId="77777777" w:rsidR="000F4245" w:rsidRDefault="00000000">
      <w:pPr>
        <w:pStyle w:val="46"/>
        <w:rPr>
          <w:rFonts w:eastAsiaTheme="minorEastAsia"/>
        </w:rPr>
      </w:pPr>
      <w:r>
        <w:rPr>
          <w:rFonts w:eastAsiaTheme="minorEastAsia"/>
        </w:rPr>
        <w:t>4</w:t>
      </w:r>
      <w:r>
        <w:rPr>
          <w:rFonts w:eastAsiaTheme="minorEastAsia"/>
        </w:rPr>
        <w:t>、加强作业区环境卫生管理</w:t>
      </w:r>
    </w:p>
    <w:p w14:paraId="3F048F7F" w14:textId="630A7E2B" w:rsidR="000F4245" w:rsidRDefault="00000000">
      <w:pPr>
        <w:pStyle w:val="46"/>
        <w:rPr>
          <w:rFonts w:eastAsiaTheme="minorEastAsia"/>
        </w:rPr>
      </w:pPr>
      <w:r>
        <w:rPr>
          <w:rFonts w:eastAsiaTheme="minorEastAsia"/>
        </w:rPr>
        <w:t>作业区内应禁止乱扔垃圾，避免垃圾场地成为蚊子聚集地，应设置垃圾中转站，收集、暂存产生的生活垃圾，定期组织运输车辆，将生活垃圾运输到附近</w:t>
      </w:r>
      <w:r w:rsidR="00045C99">
        <w:rPr>
          <w:rFonts w:eastAsiaTheme="minorEastAsia" w:hint="eastAsia"/>
        </w:rPr>
        <w:t>生态环境部</w:t>
      </w:r>
      <w:r>
        <w:rPr>
          <w:rFonts w:eastAsiaTheme="minorEastAsia"/>
        </w:rPr>
        <w:t>门指定地点统一进行无害化处理，严禁将生活垃圾和废污水直接倾入河中。</w:t>
      </w:r>
    </w:p>
    <w:p w14:paraId="3A4E8CC0" w14:textId="77777777" w:rsidR="000F4245" w:rsidRDefault="00000000">
      <w:pPr>
        <w:pStyle w:val="2e"/>
        <w:spacing w:before="240" w:after="240"/>
        <w:rPr>
          <w:rFonts w:eastAsiaTheme="minorEastAsia"/>
        </w:rPr>
      </w:pPr>
      <w:bookmarkStart w:id="134" w:name="_Toc447"/>
      <w:r>
        <w:rPr>
          <w:rFonts w:eastAsiaTheme="minorEastAsia"/>
        </w:rPr>
        <w:t xml:space="preserve">7.6  </w:t>
      </w:r>
      <w:r>
        <w:rPr>
          <w:rFonts w:ascii="黑体" w:hAnsi="黑体"/>
        </w:rPr>
        <w:t>采砂对基础设施正常运行的影响分析</w:t>
      </w:r>
      <w:bookmarkEnd w:id="134"/>
    </w:p>
    <w:p w14:paraId="727A8361" w14:textId="77777777" w:rsidR="000F4245" w:rsidRDefault="00000000">
      <w:pPr>
        <w:pStyle w:val="46"/>
        <w:rPr>
          <w:rFonts w:eastAsiaTheme="minorEastAsia"/>
        </w:rPr>
      </w:pPr>
      <w:r>
        <w:rPr>
          <w:rFonts w:eastAsiaTheme="minorEastAsia"/>
        </w:rPr>
        <w:t>规划河段内有已建堤防工程</w:t>
      </w:r>
      <w:r>
        <w:rPr>
          <w:rFonts w:eastAsiaTheme="minorEastAsia"/>
        </w:rPr>
        <w:t>4</w:t>
      </w:r>
      <w:r>
        <w:rPr>
          <w:rFonts w:eastAsiaTheme="minorEastAsia"/>
        </w:rPr>
        <w:t>处，已建在建桥梁</w:t>
      </w:r>
      <w:r>
        <w:rPr>
          <w:rFonts w:eastAsiaTheme="minorEastAsia"/>
        </w:rPr>
        <w:t>7</w:t>
      </w:r>
      <w:r>
        <w:rPr>
          <w:rFonts w:eastAsiaTheme="minorEastAsia"/>
        </w:rPr>
        <w:t>座，省级水质监测断面</w:t>
      </w:r>
      <w:r>
        <w:rPr>
          <w:rFonts w:eastAsiaTheme="minorEastAsia"/>
        </w:rPr>
        <w:t>1</w:t>
      </w:r>
      <w:r>
        <w:rPr>
          <w:rFonts w:eastAsiaTheme="minorEastAsia"/>
        </w:rPr>
        <w:t>个，码头</w:t>
      </w:r>
      <w:r>
        <w:rPr>
          <w:rFonts w:eastAsiaTheme="minorEastAsia"/>
        </w:rPr>
        <w:t>3</w:t>
      </w:r>
      <w:r>
        <w:rPr>
          <w:rFonts w:eastAsiaTheme="minorEastAsia"/>
        </w:rPr>
        <w:t>处，船厂</w:t>
      </w:r>
      <w:r>
        <w:rPr>
          <w:rFonts w:eastAsiaTheme="minorEastAsia"/>
        </w:rPr>
        <w:t>1</w:t>
      </w:r>
      <w:r>
        <w:rPr>
          <w:rFonts w:eastAsiaTheme="minorEastAsia"/>
        </w:rPr>
        <w:t>处。</w:t>
      </w:r>
    </w:p>
    <w:p w14:paraId="610F1413" w14:textId="4C226762" w:rsidR="000F4245" w:rsidRDefault="00000000">
      <w:pPr>
        <w:pStyle w:val="46"/>
        <w:rPr>
          <w:rFonts w:eastAsiaTheme="minorEastAsia"/>
        </w:rPr>
      </w:pPr>
      <w:r>
        <w:rPr>
          <w:rFonts w:eastAsiaTheme="minorEastAsia"/>
        </w:rPr>
        <w:t>本次规划按照国家相关法律法规</w:t>
      </w:r>
      <w:r w:rsidR="00045C99">
        <w:rPr>
          <w:rFonts w:eastAsiaTheme="minorEastAsia" w:hint="eastAsia"/>
        </w:rPr>
        <w:t>和</w:t>
      </w:r>
      <w:r>
        <w:rPr>
          <w:rFonts w:eastAsiaTheme="minorEastAsia"/>
        </w:rPr>
        <w:t>行业有关规程规范的要求，对以上涉河建筑物及基础设施</w:t>
      </w:r>
      <w:proofErr w:type="gramStart"/>
      <w:r>
        <w:rPr>
          <w:rFonts w:eastAsiaTheme="minorEastAsia"/>
        </w:rPr>
        <w:t>均合理</w:t>
      </w:r>
      <w:proofErr w:type="gramEnd"/>
      <w:r>
        <w:rPr>
          <w:rFonts w:eastAsiaTheme="minorEastAsia"/>
        </w:rPr>
        <w:t>划定禁采区，可有效保障涉河工程安全，因此本次规划河道采砂方案对涉河工程的正常运行影响很小。</w:t>
      </w:r>
    </w:p>
    <w:p w14:paraId="0B9AF262" w14:textId="12990CAC" w:rsidR="000F4245" w:rsidRDefault="00000000">
      <w:pPr>
        <w:pStyle w:val="46"/>
        <w:rPr>
          <w:rFonts w:eastAsiaTheme="minorEastAsia"/>
        </w:rPr>
        <w:sectPr w:rsidR="000F4245">
          <w:pgSz w:w="11907" w:h="16840"/>
          <w:pgMar w:top="1440" w:right="1797" w:bottom="1440" w:left="1797" w:header="851" w:footer="992" w:gutter="0"/>
          <w:cols w:space="720"/>
          <w:docGrid w:type="linesAndChars" w:linePitch="481"/>
        </w:sectPr>
      </w:pPr>
      <w:r>
        <w:rPr>
          <w:rFonts w:eastAsiaTheme="minorEastAsia"/>
        </w:rPr>
        <w:t>规划可采区采砂场</w:t>
      </w:r>
      <w:r w:rsidR="00045C99">
        <w:rPr>
          <w:rFonts w:eastAsiaTheme="minorEastAsia" w:hint="eastAsia"/>
        </w:rPr>
        <w:t>距</w:t>
      </w:r>
      <w:r>
        <w:rPr>
          <w:rFonts w:eastAsiaTheme="minorEastAsia"/>
        </w:rPr>
        <w:t>离城镇较远，且为两岸顺河公路预留了安全距离，对居民正常出行影响不大。</w:t>
      </w:r>
    </w:p>
    <w:p w14:paraId="1349127A" w14:textId="77777777" w:rsidR="000F4245" w:rsidRDefault="00000000">
      <w:pPr>
        <w:pStyle w:val="1f7"/>
        <w:spacing w:before="240" w:after="240"/>
        <w:rPr>
          <w:rFonts w:eastAsiaTheme="minorEastAsia"/>
        </w:rPr>
      </w:pPr>
      <w:bookmarkStart w:id="135" w:name="_Toc16916"/>
      <w:r>
        <w:rPr>
          <w:rFonts w:eastAsiaTheme="minorEastAsia"/>
        </w:rPr>
        <w:lastRenderedPageBreak/>
        <w:t xml:space="preserve">8  </w:t>
      </w:r>
      <w:r>
        <w:rPr>
          <w:rFonts w:ascii="黑体" w:hAnsi="黑体"/>
        </w:rPr>
        <w:t>规划实施与管理</w:t>
      </w:r>
      <w:bookmarkEnd w:id="135"/>
    </w:p>
    <w:p w14:paraId="755688CA" w14:textId="77777777" w:rsidR="000F4245" w:rsidRDefault="00000000">
      <w:pPr>
        <w:pStyle w:val="2e"/>
        <w:spacing w:before="240" w:after="240"/>
        <w:rPr>
          <w:rFonts w:eastAsiaTheme="minorEastAsia"/>
        </w:rPr>
      </w:pPr>
      <w:bookmarkStart w:id="136" w:name="_Toc14373"/>
      <w:r>
        <w:rPr>
          <w:rFonts w:eastAsiaTheme="minorEastAsia"/>
        </w:rPr>
        <w:t xml:space="preserve">8.1  </w:t>
      </w:r>
      <w:r>
        <w:rPr>
          <w:rFonts w:ascii="黑体" w:hAnsi="黑体"/>
        </w:rPr>
        <w:t>规划实施与管理要求</w:t>
      </w:r>
      <w:bookmarkEnd w:id="136"/>
    </w:p>
    <w:p w14:paraId="13CAAF9C" w14:textId="77777777" w:rsidR="000F4245" w:rsidRDefault="00000000">
      <w:pPr>
        <w:pStyle w:val="46"/>
        <w:rPr>
          <w:rFonts w:eastAsiaTheme="minorEastAsia"/>
        </w:rPr>
      </w:pPr>
      <w:r>
        <w:rPr>
          <w:rFonts w:eastAsiaTheme="minorEastAsia"/>
        </w:rPr>
        <w:t>规划实施管理要切实落实禁采区和</w:t>
      </w:r>
      <w:proofErr w:type="gramStart"/>
      <w:r>
        <w:rPr>
          <w:rFonts w:eastAsiaTheme="minorEastAsia"/>
        </w:rPr>
        <w:t>可</w:t>
      </w:r>
      <w:proofErr w:type="gramEnd"/>
      <w:r>
        <w:rPr>
          <w:rFonts w:eastAsiaTheme="minorEastAsia"/>
        </w:rPr>
        <w:t>采区实施过程中的各项管理措施，做好对采砂规划实施情况的监督检查工作，自觉维护采砂规划的严肃性，确保采砂规划的顺利实施。</w:t>
      </w:r>
    </w:p>
    <w:p w14:paraId="61BFC1D2" w14:textId="77777777" w:rsidR="000F4245" w:rsidRDefault="00000000">
      <w:pPr>
        <w:pStyle w:val="46"/>
        <w:rPr>
          <w:rFonts w:eastAsiaTheme="minorEastAsia"/>
        </w:rPr>
      </w:pPr>
      <w:r>
        <w:rPr>
          <w:rFonts w:eastAsiaTheme="minorEastAsia"/>
        </w:rPr>
        <w:t>对于禁采区和</w:t>
      </w:r>
      <w:proofErr w:type="gramStart"/>
      <w:r>
        <w:rPr>
          <w:rFonts w:eastAsiaTheme="minorEastAsia"/>
        </w:rPr>
        <w:t>禁采期管理</w:t>
      </w:r>
      <w:proofErr w:type="gramEnd"/>
      <w:r>
        <w:rPr>
          <w:rFonts w:eastAsiaTheme="minorEastAsia"/>
        </w:rPr>
        <w:t>，应当坚持日常监管和专项集中打击相结合，确保禁采区内重要建筑物和重要设施的安全。对于可采区管理，应当严格按照采砂规划确定的年度实施的控制要求，认真做好采砂可行性论证工作，依法加强采砂监管工作。</w:t>
      </w:r>
    </w:p>
    <w:p w14:paraId="147B8071" w14:textId="77777777" w:rsidR="000F4245" w:rsidRDefault="00000000">
      <w:pPr>
        <w:pStyle w:val="46"/>
        <w:rPr>
          <w:rFonts w:eastAsiaTheme="minorEastAsia"/>
        </w:rPr>
      </w:pPr>
      <w:r>
        <w:rPr>
          <w:rFonts w:eastAsiaTheme="minorEastAsia"/>
        </w:rPr>
        <w:t>为了确保本规划的顺利实施，必须加强采砂管理的法规建设，依法行政，依法管理；必须制定切实可行的实施办法和管理措施，明确各采砂分区实施要求和实施意见；强化采砂管理能力建设，确保嘉陵江昭化区段河段年度采砂方案依法、科学、有序实施。</w:t>
      </w:r>
    </w:p>
    <w:p w14:paraId="60FB18C9" w14:textId="77777777" w:rsidR="000F4245" w:rsidRDefault="00000000">
      <w:pPr>
        <w:pStyle w:val="46"/>
        <w:rPr>
          <w:rFonts w:eastAsiaTheme="minorEastAsia"/>
        </w:rPr>
      </w:pPr>
      <w:r>
        <w:rPr>
          <w:rFonts w:eastAsiaTheme="minorEastAsia"/>
        </w:rPr>
        <w:t>根据《四川省河道采砂管理条例》要求，为了确保本规划的顺利实施，本规划的实施管理将由昭化区人民政府行政首长负责。广元市水利局、昭化区水利局负责河道采砂的管理和监督工作；广元市及昭化区公安、自然资源、生态环境、交通运输、农业农村、税务、市场监督管理、安全生产监督管理等部门在各自职责范围内做好河道采砂管理相关工作。广元市水利局要督导昭化区水利局落实采砂管理制度，加强信息化建设，使用电子采运单等，增加监管能力。</w:t>
      </w:r>
    </w:p>
    <w:p w14:paraId="49778E15" w14:textId="77777777" w:rsidR="000F4245" w:rsidRDefault="00000000">
      <w:pPr>
        <w:pStyle w:val="380"/>
        <w:rPr>
          <w:rFonts w:eastAsiaTheme="minorEastAsia"/>
        </w:rPr>
      </w:pPr>
      <w:r>
        <w:rPr>
          <w:rFonts w:eastAsiaTheme="minorEastAsia"/>
        </w:rPr>
        <w:t xml:space="preserve">8.1.1  </w:t>
      </w:r>
      <w:r>
        <w:rPr>
          <w:rFonts w:eastAsiaTheme="minorEastAsia"/>
        </w:rPr>
        <w:t>禁采区和</w:t>
      </w:r>
      <w:proofErr w:type="gramStart"/>
      <w:r>
        <w:rPr>
          <w:rFonts w:eastAsiaTheme="minorEastAsia"/>
        </w:rPr>
        <w:t>禁采期管理</w:t>
      </w:r>
      <w:proofErr w:type="gramEnd"/>
    </w:p>
    <w:p w14:paraId="0A92A5E1" w14:textId="77777777" w:rsidR="000F4245" w:rsidRDefault="00000000">
      <w:pPr>
        <w:pStyle w:val="46"/>
        <w:rPr>
          <w:rFonts w:eastAsiaTheme="minorEastAsia"/>
        </w:rPr>
      </w:pPr>
      <w:r>
        <w:rPr>
          <w:rFonts w:eastAsiaTheme="minorEastAsia"/>
        </w:rPr>
        <w:t>禁采区和</w:t>
      </w:r>
      <w:proofErr w:type="gramStart"/>
      <w:r>
        <w:rPr>
          <w:rFonts w:eastAsiaTheme="minorEastAsia"/>
        </w:rPr>
        <w:t>禁采期管理</w:t>
      </w:r>
      <w:proofErr w:type="gramEnd"/>
      <w:r>
        <w:rPr>
          <w:rFonts w:eastAsiaTheme="minorEastAsia"/>
        </w:rPr>
        <w:t>是水行政主管部门的一项长期而艰巨的重要任务，禁采区和</w:t>
      </w:r>
      <w:proofErr w:type="gramStart"/>
      <w:r>
        <w:rPr>
          <w:rFonts w:eastAsiaTheme="minorEastAsia"/>
        </w:rPr>
        <w:t>禁采期管理</w:t>
      </w:r>
      <w:proofErr w:type="gramEnd"/>
      <w:r>
        <w:rPr>
          <w:rFonts w:eastAsiaTheme="minorEastAsia"/>
        </w:rPr>
        <w:t>失控，将带来严重的后果，责任重大，任何时候都不能松懈。水行政主管部门应当根据采砂规划划定的禁采区和禁采期，落实各项管理措施，切实加强禁采管理，重点做好以下几个方面工作。</w:t>
      </w:r>
    </w:p>
    <w:p w14:paraId="36F271F2" w14:textId="77777777" w:rsidR="000F4245" w:rsidRDefault="00000000">
      <w:pPr>
        <w:pStyle w:val="46"/>
        <w:rPr>
          <w:rFonts w:eastAsiaTheme="minorEastAsia"/>
        </w:rPr>
      </w:pPr>
      <w:r>
        <w:rPr>
          <w:rFonts w:eastAsiaTheme="minorEastAsia"/>
        </w:rPr>
        <w:t>1</w:t>
      </w:r>
      <w:r>
        <w:rPr>
          <w:rFonts w:eastAsiaTheme="minorEastAsia"/>
        </w:rPr>
        <w:t>、及时将确定的禁采区和</w:t>
      </w:r>
      <w:proofErr w:type="gramStart"/>
      <w:r>
        <w:rPr>
          <w:rFonts w:eastAsiaTheme="minorEastAsia"/>
        </w:rPr>
        <w:t>禁采期予以</w:t>
      </w:r>
      <w:proofErr w:type="gramEnd"/>
      <w:r>
        <w:rPr>
          <w:rFonts w:eastAsiaTheme="minorEastAsia"/>
        </w:rPr>
        <w:t>公告，加强对采砂群体的普法与宣传。</w:t>
      </w:r>
    </w:p>
    <w:p w14:paraId="0E0A1627" w14:textId="77777777" w:rsidR="000F4245" w:rsidRDefault="00000000">
      <w:pPr>
        <w:pStyle w:val="46"/>
        <w:rPr>
          <w:rFonts w:eastAsiaTheme="minorEastAsia"/>
        </w:rPr>
      </w:pPr>
      <w:r>
        <w:rPr>
          <w:rFonts w:eastAsiaTheme="minorEastAsia"/>
        </w:rPr>
        <w:t>2</w:t>
      </w:r>
      <w:r>
        <w:rPr>
          <w:rFonts w:eastAsiaTheme="minorEastAsia"/>
        </w:rPr>
        <w:t>、加强巡查和暗访，保持举报渠道的畅通，及时掌握非法采砂活动的动态</w:t>
      </w:r>
      <w:r>
        <w:rPr>
          <w:rFonts w:eastAsiaTheme="minorEastAsia"/>
        </w:rPr>
        <w:lastRenderedPageBreak/>
        <w:t>和规律。</w:t>
      </w:r>
    </w:p>
    <w:p w14:paraId="3400835A" w14:textId="77777777" w:rsidR="000F4245" w:rsidRDefault="00000000">
      <w:pPr>
        <w:pStyle w:val="46"/>
        <w:rPr>
          <w:rFonts w:eastAsiaTheme="minorEastAsia"/>
        </w:rPr>
      </w:pPr>
      <w:r>
        <w:rPr>
          <w:rFonts w:eastAsiaTheme="minorEastAsia"/>
        </w:rPr>
        <w:t>3</w:t>
      </w:r>
      <w:r>
        <w:rPr>
          <w:rFonts w:eastAsiaTheme="minorEastAsia"/>
        </w:rPr>
        <w:t>、坚持日常监管与专项集中打击相结合，始终保持对非法采砂的严打高压态势，确保禁</w:t>
      </w:r>
      <w:proofErr w:type="gramStart"/>
      <w:r>
        <w:rPr>
          <w:rFonts w:eastAsiaTheme="minorEastAsia"/>
        </w:rPr>
        <w:t>采管理</w:t>
      </w:r>
      <w:proofErr w:type="gramEnd"/>
      <w:r>
        <w:rPr>
          <w:rFonts w:eastAsiaTheme="minorEastAsia"/>
        </w:rPr>
        <w:t>的良好秩序，确保河势稳定、防洪安全和通航安全，确保禁采区内重要建筑物和重要设施的安全。</w:t>
      </w:r>
    </w:p>
    <w:p w14:paraId="12BBDB7B" w14:textId="77777777" w:rsidR="000F4245" w:rsidRDefault="00000000">
      <w:pPr>
        <w:pStyle w:val="46"/>
        <w:rPr>
          <w:rFonts w:eastAsiaTheme="minorEastAsia"/>
        </w:rPr>
      </w:pPr>
      <w:r>
        <w:rPr>
          <w:rFonts w:eastAsiaTheme="minorEastAsia"/>
        </w:rPr>
        <w:t>4</w:t>
      </w:r>
      <w:r>
        <w:rPr>
          <w:rFonts w:eastAsiaTheme="minorEastAsia"/>
        </w:rPr>
        <w:t>、加强采砂船</w:t>
      </w:r>
      <w:proofErr w:type="gramStart"/>
      <w:r>
        <w:rPr>
          <w:rFonts w:eastAsiaTheme="minorEastAsia"/>
        </w:rPr>
        <w:t>舶</w:t>
      </w:r>
      <w:proofErr w:type="gramEnd"/>
      <w:r>
        <w:rPr>
          <w:rFonts w:eastAsiaTheme="minorEastAsia"/>
        </w:rPr>
        <w:t>的管理，建立采砂船</w:t>
      </w:r>
      <w:proofErr w:type="gramStart"/>
      <w:r>
        <w:rPr>
          <w:rFonts w:eastAsiaTheme="minorEastAsia"/>
        </w:rPr>
        <w:t>舶</w:t>
      </w:r>
      <w:proofErr w:type="gramEnd"/>
      <w:r>
        <w:rPr>
          <w:rFonts w:eastAsiaTheme="minorEastAsia"/>
        </w:rPr>
        <w:t>管理和信用档案制度，切实做好采砂船</w:t>
      </w:r>
      <w:proofErr w:type="gramStart"/>
      <w:r>
        <w:rPr>
          <w:rFonts w:eastAsiaTheme="minorEastAsia"/>
        </w:rPr>
        <w:t>舶</w:t>
      </w:r>
      <w:proofErr w:type="gramEnd"/>
      <w:r>
        <w:rPr>
          <w:rFonts w:eastAsiaTheme="minorEastAsia"/>
        </w:rPr>
        <w:t>登记造册和移动管理，加强禁</w:t>
      </w:r>
      <w:proofErr w:type="gramStart"/>
      <w:r>
        <w:rPr>
          <w:rFonts w:eastAsiaTheme="minorEastAsia"/>
        </w:rPr>
        <w:t>采期采砂船舶</w:t>
      </w:r>
      <w:proofErr w:type="gramEnd"/>
      <w:r>
        <w:rPr>
          <w:rFonts w:eastAsiaTheme="minorEastAsia"/>
        </w:rPr>
        <w:t>的集中停泊管理。建设采砂船只建管系统，采砂船</w:t>
      </w:r>
      <w:proofErr w:type="gramStart"/>
      <w:r>
        <w:rPr>
          <w:rFonts w:eastAsiaTheme="minorEastAsia"/>
        </w:rPr>
        <w:t>舶</w:t>
      </w:r>
      <w:proofErr w:type="gramEnd"/>
      <w:r>
        <w:rPr>
          <w:rFonts w:eastAsiaTheme="minorEastAsia"/>
        </w:rPr>
        <w:t>安装</w:t>
      </w:r>
      <w:r>
        <w:rPr>
          <w:rFonts w:eastAsiaTheme="minorEastAsia"/>
        </w:rPr>
        <w:t>GPS</w:t>
      </w:r>
      <w:r>
        <w:rPr>
          <w:rFonts w:eastAsiaTheme="minorEastAsia"/>
        </w:rPr>
        <w:t>终端，随时监控采砂船只的活动规律，实时对违法行为进行制止。</w:t>
      </w:r>
    </w:p>
    <w:p w14:paraId="4BDFB19C" w14:textId="77777777" w:rsidR="000F4245" w:rsidRDefault="00000000">
      <w:pPr>
        <w:pStyle w:val="380"/>
        <w:rPr>
          <w:rFonts w:eastAsiaTheme="minorEastAsia"/>
        </w:rPr>
      </w:pPr>
      <w:r>
        <w:rPr>
          <w:rFonts w:eastAsiaTheme="minorEastAsia"/>
        </w:rPr>
        <w:t xml:space="preserve">8.1.2  </w:t>
      </w:r>
      <w:r>
        <w:rPr>
          <w:rFonts w:eastAsiaTheme="minorEastAsia"/>
        </w:rPr>
        <w:t>可采区实施管理</w:t>
      </w:r>
    </w:p>
    <w:p w14:paraId="5FAD82CA" w14:textId="77777777" w:rsidR="000F4245" w:rsidRDefault="00000000">
      <w:pPr>
        <w:pStyle w:val="46"/>
        <w:rPr>
          <w:rFonts w:eastAsiaTheme="minorEastAsia"/>
        </w:rPr>
      </w:pPr>
      <w:r>
        <w:rPr>
          <w:rFonts w:eastAsiaTheme="minorEastAsia"/>
        </w:rPr>
        <w:t>1</w:t>
      </w:r>
      <w:r>
        <w:rPr>
          <w:rFonts w:eastAsiaTheme="minorEastAsia"/>
        </w:rPr>
        <w:t>、</w:t>
      </w:r>
      <w:r>
        <w:rPr>
          <w:rFonts w:eastAsiaTheme="minorEastAsia"/>
        </w:rPr>
        <w:t xml:space="preserve"> </w:t>
      </w:r>
      <w:r>
        <w:rPr>
          <w:rFonts w:eastAsiaTheme="minorEastAsia"/>
        </w:rPr>
        <w:t>可采区年度实施控制</w:t>
      </w:r>
    </w:p>
    <w:p w14:paraId="1E7F6669" w14:textId="77777777" w:rsidR="000F4245" w:rsidRDefault="00000000">
      <w:pPr>
        <w:pStyle w:val="46"/>
        <w:rPr>
          <w:rFonts w:eastAsiaTheme="minorEastAsia"/>
        </w:rPr>
      </w:pPr>
      <w:r>
        <w:rPr>
          <w:rFonts w:eastAsiaTheme="minorEastAsia"/>
        </w:rPr>
        <w:t>严格控制可采区年度实施控制要求，禁止突破采砂规划确定的控制范围及年度实施控制总量、开采高程、采砂作业方式、采砂机具类型和数量、采砂船功率控制上限、可采期、</w:t>
      </w:r>
      <w:proofErr w:type="gramStart"/>
      <w:r>
        <w:rPr>
          <w:rFonts w:eastAsiaTheme="minorEastAsia"/>
        </w:rPr>
        <w:t>禁采期和</w:t>
      </w:r>
      <w:proofErr w:type="gramEnd"/>
      <w:r>
        <w:rPr>
          <w:rFonts w:eastAsiaTheme="minorEastAsia"/>
        </w:rPr>
        <w:t>采砂作业许可期限等。</w:t>
      </w:r>
    </w:p>
    <w:p w14:paraId="18889A9F" w14:textId="77777777" w:rsidR="000F4245" w:rsidRDefault="00000000">
      <w:pPr>
        <w:pStyle w:val="46"/>
        <w:rPr>
          <w:rFonts w:eastAsiaTheme="minorEastAsia"/>
          <w:bCs/>
        </w:rPr>
      </w:pPr>
      <w:r>
        <w:rPr>
          <w:rFonts w:eastAsiaTheme="minorEastAsia"/>
          <w:bCs/>
        </w:rPr>
        <w:t>应当严格执行本规划确定的各项可采区控制性指标，</w:t>
      </w:r>
      <w:proofErr w:type="gramStart"/>
      <w:r>
        <w:rPr>
          <w:rFonts w:eastAsiaTheme="minorEastAsia"/>
          <w:bCs/>
        </w:rPr>
        <w:t>当规划</w:t>
      </w:r>
      <w:proofErr w:type="gramEnd"/>
      <w:r>
        <w:rPr>
          <w:rFonts w:eastAsiaTheme="minorEastAsia"/>
          <w:bCs/>
        </w:rPr>
        <w:t>期内可采区实施条件发生重大变化不宜采砂时，不应列入年度实施计划。</w:t>
      </w:r>
    </w:p>
    <w:p w14:paraId="4BA07C62" w14:textId="77777777" w:rsidR="000F4245" w:rsidRDefault="00000000">
      <w:pPr>
        <w:pStyle w:val="46"/>
        <w:rPr>
          <w:rFonts w:eastAsiaTheme="minorEastAsia"/>
        </w:rPr>
      </w:pPr>
      <w:r>
        <w:rPr>
          <w:rFonts w:eastAsiaTheme="minorEastAsia"/>
        </w:rPr>
        <w:t>2</w:t>
      </w:r>
      <w:r>
        <w:rPr>
          <w:rFonts w:eastAsiaTheme="minorEastAsia"/>
        </w:rPr>
        <w:t>、</w:t>
      </w:r>
      <w:r>
        <w:rPr>
          <w:rFonts w:eastAsiaTheme="minorEastAsia"/>
        </w:rPr>
        <w:t xml:space="preserve"> </w:t>
      </w:r>
      <w:r>
        <w:rPr>
          <w:rFonts w:eastAsiaTheme="minorEastAsia"/>
        </w:rPr>
        <w:t>可采区采砂可行性论证</w:t>
      </w:r>
    </w:p>
    <w:p w14:paraId="66D0A566" w14:textId="77777777" w:rsidR="000F4245" w:rsidRDefault="00000000">
      <w:pPr>
        <w:pStyle w:val="46"/>
        <w:rPr>
          <w:rFonts w:eastAsiaTheme="minorEastAsia"/>
        </w:rPr>
      </w:pPr>
      <w:r>
        <w:rPr>
          <w:rFonts w:eastAsiaTheme="minorEastAsia"/>
        </w:rPr>
        <w:t>可采区采砂可行性论证是采砂审批许可的重要依据，是采砂审批许可前的重要环节，必须切实做好采砂可行性论证工作。</w:t>
      </w:r>
    </w:p>
    <w:p w14:paraId="6D66262C" w14:textId="4AEFDA37" w:rsidR="000F4245" w:rsidRDefault="00000000">
      <w:pPr>
        <w:pStyle w:val="46"/>
        <w:rPr>
          <w:rFonts w:eastAsiaTheme="minorEastAsia"/>
        </w:rPr>
      </w:pPr>
      <w:r>
        <w:rPr>
          <w:rFonts w:eastAsiaTheme="minorEastAsia"/>
        </w:rPr>
        <w:t>在可采区年度实施控制和</w:t>
      </w:r>
      <w:proofErr w:type="gramStart"/>
      <w:r>
        <w:rPr>
          <w:rFonts w:eastAsiaTheme="minorEastAsia"/>
        </w:rPr>
        <w:t>可</w:t>
      </w:r>
      <w:proofErr w:type="gramEnd"/>
      <w:r>
        <w:rPr>
          <w:rFonts w:eastAsiaTheme="minorEastAsia"/>
        </w:rPr>
        <w:t>采区采砂可行性论证时，水行政</w:t>
      </w:r>
      <w:r w:rsidR="00045C99">
        <w:rPr>
          <w:rFonts w:eastAsiaTheme="minorEastAsia" w:hint="eastAsia"/>
        </w:rPr>
        <w:t>主管</w:t>
      </w:r>
      <w:r>
        <w:rPr>
          <w:rFonts w:eastAsiaTheme="minorEastAsia"/>
        </w:rPr>
        <w:t>部门应充分听取防汛、环保、交通、航运等部门的意见，综合各方面情况统筹考虑制定，使采砂工作对各方面的不利影响降到最低程度。</w:t>
      </w:r>
    </w:p>
    <w:p w14:paraId="03A22A26" w14:textId="77777777" w:rsidR="000F4245" w:rsidRDefault="00000000">
      <w:pPr>
        <w:pStyle w:val="46"/>
        <w:rPr>
          <w:rFonts w:eastAsiaTheme="minorEastAsia"/>
          <w:bCs/>
        </w:rPr>
      </w:pPr>
      <w:r>
        <w:rPr>
          <w:rFonts w:eastAsiaTheme="minorEastAsia"/>
          <w:bCs/>
        </w:rPr>
        <w:t>3</w:t>
      </w:r>
      <w:r>
        <w:rPr>
          <w:rFonts w:eastAsiaTheme="minorEastAsia"/>
          <w:bCs/>
        </w:rPr>
        <w:t>、可采区采砂审批许可</w:t>
      </w:r>
    </w:p>
    <w:p w14:paraId="17A5E078" w14:textId="77777777" w:rsidR="000F4245" w:rsidRDefault="00000000">
      <w:pPr>
        <w:pStyle w:val="46"/>
        <w:rPr>
          <w:rFonts w:eastAsiaTheme="minorEastAsia"/>
          <w:bCs/>
        </w:rPr>
      </w:pPr>
      <w:r>
        <w:rPr>
          <w:rFonts w:eastAsiaTheme="minorEastAsia"/>
          <w:bCs/>
        </w:rPr>
        <w:t>可采区采砂审批许可是加强河道采砂管理，保障该河道采砂依法、有序进行的重要措施，水行政主管部门应当依法做好可采区采砂审批许可工作。对于审批通过的可采区可行性论证报告，应当慎重、稳妥地实施采砂许可，并依法发放采砂许可证。</w:t>
      </w:r>
    </w:p>
    <w:p w14:paraId="51A10E05" w14:textId="77777777" w:rsidR="000F4245" w:rsidRDefault="00000000">
      <w:pPr>
        <w:pStyle w:val="46"/>
        <w:rPr>
          <w:rFonts w:eastAsiaTheme="minorEastAsia"/>
        </w:rPr>
      </w:pPr>
      <w:r>
        <w:rPr>
          <w:rFonts w:eastAsiaTheme="minorEastAsia"/>
        </w:rPr>
        <w:t>河道采砂权出让应当采用招标、拍卖、挂牌等公开出让方式，并采取措施防止形成砂石市场价格垄断。县级以上地方人民政府通过招标、拍卖、挂牌等方式</w:t>
      </w:r>
      <w:r>
        <w:rPr>
          <w:rFonts w:eastAsiaTheme="minorEastAsia"/>
        </w:rPr>
        <w:lastRenderedPageBreak/>
        <w:t>或推行统一开采经营管理模式出让河道采砂权，所取得收入按程序缴入国库。采砂单位或个人在依法取得河道采砂权后，向县级以上水行政主管部门申请办理统一编号的河道采砂许可证。河道采砂权出让期限不得超过三年。</w:t>
      </w:r>
    </w:p>
    <w:p w14:paraId="2AA3B906" w14:textId="77777777" w:rsidR="000F4245" w:rsidRDefault="00000000">
      <w:pPr>
        <w:pStyle w:val="2e"/>
        <w:spacing w:before="240" w:after="240"/>
        <w:rPr>
          <w:rFonts w:eastAsiaTheme="minorEastAsia"/>
        </w:rPr>
      </w:pPr>
      <w:bookmarkStart w:id="137" w:name="_Toc1457"/>
      <w:r>
        <w:rPr>
          <w:rFonts w:eastAsiaTheme="minorEastAsia"/>
        </w:rPr>
        <w:t xml:space="preserve">8.2  </w:t>
      </w:r>
      <w:r>
        <w:rPr>
          <w:rFonts w:ascii="黑体" w:hAnsi="黑体"/>
        </w:rPr>
        <w:t>采砂管理能力建设意见</w:t>
      </w:r>
      <w:bookmarkEnd w:id="137"/>
    </w:p>
    <w:p w14:paraId="65FDE189" w14:textId="77777777" w:rsidR="000F4245" w:rsidRDefault="00000000">
      <w:pPr>
        <w:pStyle w:val="380"/>
        <w:rPr>
          <w:rFonts w:eastAsiaTheme="minorEastAsia"/>
        </w:rPr>
      </w:pPr>
      <w:r>
        <w:rPr>
          <w:rFonts w:eastAsiaTheme="minorEastAsia"/>
        </w:rPr>
        <w:t xml:space="preserve">8.2.1  </w:t>
      </w:r>
      <w:r>
        <w:rPr>
          <w:rFonts w:eastAsiaTheme="minorEastAsia"/>
        </w:rPr>
        <w:t>管理机构</w:t>
      </w:r>
    </w:p>
    <w:p w14:paraId="57C2341D" w14:textId="77777777" w:rsidR="000F4245" w:rsidRDefault="00000000">
      <w:pPr>
        <w:pStyle w:val="46"/>
        <w:rPr>
          <w:rFonts w:eastAsiaTheme="minorEastAsia"/>
        </w:rPr>
      </w:pPr>
      <w:r>
        <w:rPr>
          <w:rFonts w:eastAsiaTheme="minorEastAsia"/>
        </w:rPr>
        <w:t>河道管理涉及的部门多、法律法规多，要加强领导、健全机制，全面提升河道管理水平，提高全民对水清河畅的认识，引导大家自觉主动参与河道的管理和保护。</w:t>
      </w:r>
    </w:p>
    <w:p w14:paraId="5056133A" w14:textId="77777777" w:rsidR="000F4245" w:rsidRDefault="00000000">
      <w:pPr>
        <w:pStyle w:val="46"/>
        <w:rPr>
          <w:rFonts w:eastAsiaTheme="minorEastAsia"/>
        </w:rPr>
      </w:pPr>
      <w:r>
        <w:rPr>
          <w:rFonts w:eastAsiaTheme="minorEastAsia"/>
        </w:rPr>
        <w:t>根据《四川省河道采砂管理条例》要求，为了确保本规划的顺利实施，本规划的实施管理将由昭化区人民政府行政首长负责。广元市水利局、昭化区水利局负责河道采砂的管理和监督工作；广元市及昭化区公安、自然资源、生态环境、交通运输、农业农村、税务、市场监督管理、安全生产监督管理等部门在各自职责范围内做好河道采砂管理相关工作。广元市水利局要督导昭化区水利局落实采砂管理制度，加强信息化建设，使用电子采运单等，增加监管能力。沿河乡镇人民政府应当协助和配合各区县水</w:t>
      </w:r>
      <w:proofErr w:type="gramStart"/>
      <w:r>
        <w:rPr>
          <w:rFonts w:eastAsiaTheme="minorEastAsia"/>
        </w:rPr>
        <w:t>务</w:t>
      </w:r>
      <w:proofErr w:type="gramEnd"/>
      <w:r>
        <w:rPr>
          <w:rFonts w:eastAsiaTheme="minorEastAsia"/>
        </w:rPr>
        <w:t>局做好河道采砂管理工作。</w:t>
      </w:r>
    </w:p>
    <w:p w14:paraId="72039ED7" w14:textId="77777777" w:rsidR="000F4245" w:rsidRDefault="00000000">
      <w:pPr>
        <w:pStyle w:val="46"/>
        <w:rPr>
          <w:rFonts w:eastAsiaTheme="minorEastAsia"/>
        </w:rPr>
      </w:pPr>
      <w:r>
        <w:rPr>
          <w:rFonts w:eastAsiaTheme="minorEastAsia"/>
        </w:rPr>
        <w:t>县级以上地方人民政府应当加强对本行政区域内河道采砂管理工作的领导，做好组织、协调工作，及时解决河道采砂管理工作中的重大问题。</w:t>
      </w:r>
    </w:p>
    <w:p w14:paraId="0FF182F6" w14:textId="77777777" w:rsidR="000F4245" w:rsidRDefault="00000000">
      <w:pPr>
        <w:pStyle w:val="380"/>
        <w:rPr>
          <w:rFonts w:eastAsiaTheme="minorEastAsia"/>
        </w:rPr>
      </w:pPr>
      <w:r>
        <w:rPr>
          <w:rFonts w:eastAsiaTheme="minorEastAsia"/>
        </w:rPr>
        <w:t xml:space="preserve">8.2.2  </w:t>
      </w:r>
      <w:r>
        <w:rPr>
          <w:rFonts w:eastAsiaTheme="minorEastAsia"/>
        </w:rPr>
        <w:t>管理设施</w:t>
      </w:r>
    </w:p>
    <w:p w14:paraId="3F39DDBA" w14:textId="77777777" w:rsidR="000F4245" w:rsidRDefault="00000000">
      <w:pPr>
        <w:pStyle w:val="46"/>
        <w:rPr>
          <w:rFonts w:eastAsiaTheme="minorEastAsia"/>
        </w:rPr>
      </w:pPr>
      <w:r>
        <w:rPr>
          <w:rFonts w:eastAsiaTheme="minorEastAsia"/>
        </w:rPr>
        <w:t>采砂管理设施建设是规划实施的重要保障，主要包括采砂管理机构设置、执法队伍建设、执法基地（码头）建设、执法装备建设等内容。</w:t>
      </w:r>
    </w:p>
    <w:p w14:paraId="29FBF18D" w14:textId="77777777" w:rsidR="000F4245" w:rsidRDefault="00000000">
      <w:pPr>
        <w:pStyle w:val="46"/>
        <w:rPr>
          <w:rFonts w:eastAsiaTheme="minorEastAsia"/>
        </w:rPr>
      </w:pPr>
      <w:r>
        <w:rPr>
          <w:rFonts w:eastAsiaTheme="minorEastAsia"/>
        </w:rPr>
        <w:t>应重视采砂管理能力建设，根据采砂河段的实际情况，突出采砂管理重点，完善采砂管理执法队伍。</w:t>
      </w:r>
    </w:p>
    <w:p w14:paraId="416E84EA" w14:textId="77777777" w:rsidR="000F4245" w:rsidRDefault="00000000">
      <w:pPr>
        <w:pStyle w:val="46"/>
        <w:rPr>
          <w:rFonts w:eastAsiaTheme="minorEastAsia"/>
        </w:rPr>
      </w:pPr>
      <w:r>
        <w:rPr>
          <w:rFonts w:eastAsiaTheme="minorEastAsia"/>
        </w:rPr>
        <w:t>加强执法队伍能力建设，提高执法队伍的素质和执法水平，同时配备执法所需的相关硬件设施，如执法基地、码头建设、购置船只、车辆、执法取证设备等。执法基地（码头）是采砂管理的主要硬件设施，对提高采砂管理能力至关重要。执法装备配备是采砂执法能力的具体体现，要按照物尽其用、合理搭配，以满足</w:t>
      </w:r>
      <w:r>
        <w:rPr>
          <w:rFonts w:eastAsiaTheme="minorEastAsia"/>
        </w:rPr>
        <w:lastRenderedPageBreak/>
        <w:t>执法任务为前提的原则，根据执法工作实际需要，需配备的装备包括执法交通工具、执法监测设备、执法通讯设备、执法调查取证设备等。</w:t>
      </w:r>
    </w:p>
    <w:p w14:paraId="0C73D208" w14:textId="77777777" w:rsidR="000F4245" w:rsidRDefault="00000000">
      <w:pPr>
        <w:pStyle w:val="380"/>
        <w:rPr>
          <w:rFonts w:eastAsiaTheme="minorEastAsia"/>
        </w:rPr>
      </w:pPr>
      <w:r>
        <w:rPr>
          <w:rFonts w:eastAsiaTheme="minorEastAsia"/>
        </w:rPr>
        <w:t xml:space="preserve">8.2.3  </w:t>
      </w:r>
      <w:r>
        <w:rPr>
          <w:rFonts w:eastAsiaTheme="minorEastAsia"/>
        </w:rPr>
        <w:t>采砂管理经费及筹措意见</w:t>
      </w:r>
    </w:p>
    <w:p w14:paraId="524D3B65" w14:textId="77777777" w:rsidR="000F4245" w:rsidRDefault="00000000">
      <w:pPr>
        <w:pStyle w:val="46"/>
        <w:rPr>
          <w:rFonts w:eastAsiaTheme="minorEastAsia"/>
        </w:rPr>
      </w:pPr>
      <w:r>
        <w:rPr>
          <w:rFonts w:eastAsiaTheme="minorEastAsia"/>
        </w:rPr>
        <w:t>采砂管理所需资金包括两部分。一部分是执法基地、执法码头和执法装备投资，另一部分是采砂管理经费支出。</w:t>
      </w:r>
    </w:p>
    <w:p w14:paraId="77EC7E42" w14:textId="77777777" w:rsidR="000F4245" w:rsidRDefault="00000000">
      <w:pPr>
        <w:pStyle w:val="46"/>
        <w:rPr>
          <w:rFonts w:eastAsiaTheme="minorEastAsia"/>
        </w:rPr>
      </w:pPr>
      <w:r>
        <w:rPr>
          <w:rFonts w:eastAsiaTheme="minorEastAsia"/>
        </w:rPr>
        <w:t>河道采砂管理和执法需要开展大量的、经常性的巡查暗访工作；每年节假日期间需要加大采砂管理和执法力度；针对局部河段非法采砂活动情况，每年需要开展多次集中行动；打击非法采砂也是经常需要开展的一项工作。正因为河道采砂管理和执法工作的特殊性、艰巨性和经常性，河道采砂管理和执法工作成本很高，而且是必须支出的成本。</w:t>
      </w:r>
    </w:p>
    <w:p w14:paraId="46B4B1BF" w14:textId="77777777" w:rsidR="000F4245" w:rsidRDefault="00000000">
      <w:pPr>
        <w:pStyle w:val="46"/>
        <w:rPr>
          <w:rFonts w:eastAsiaTheme="minorEastAsia"/>
        </w:rPr>
      </w:pPr>
      <w:r>
        <w:rPr>
          <w:rFonts w:eastAsiaTheme="minorEastAsia"/>
        </w:rPr>
        <w:t>根据近年来河道采砂管理实践，采砂管理经费支出主要由基本支出费用和专项业务支出费用两大部分组成。</w:t>
      </w:r>
    </w:p>
    <w:p w14:paraId="1D13CB53" w14:textId="5A6B8D93" w:rsidR="000F4245" w:rsidRDefault="00000000">
      <w:pPr>
        <w:pStyle w:val="46"/>
        <w:rPr>
          <w:rFonts w:eastAsiaTheme="minorEastAsia"/>
        </w:rPr>
      </w:pPr>
      <w:r>
        <w:rPr>
          <w:rFonts w:eastAsiaTheme="minorEastAsia"/>
        </w:rPr>
        <w:t>基本支出费用：是指维持采砂管理队伍日常工作的人员经费和公用经费。人员经费是指用于采砂管理机构和采砂执法机构</w:t>
      </w:r>
      <w:r>
        <w:rPr>
          <w:rFonts w:eastAsiaTheme="minorEastAsia"/>
        </w:rPr>
        <w:t>“</w:t>
      </w:r>
      <w:r>
        <w:rPr>
          <w:rFonts w:eastAsiaTheme="minorEastAsia"/>
        </w:rPr>
        <w:t>定员、定编、定岗</w:t>
      </w:r>
      <w:r>
        <w:rPr>
          <w:rFonts w:eastAsiaTheme="minorEastAsia"/>
        </w:rPr>
        <w:t>”</w:t>
      </w:r>
      <w:r>
        <w:rPr>
          <w:rFonts w:eastAsiaTheme="minorEastAsia"/>
        </w:rPr>
        <w:t>的行政编制人员的工资、补助工资、</w:t>
      </w:r>
      <w:r w:rsidR="00045C99">
        <w:rPr>
          <w:rFonts w:eastAsiaTheme="minorEastAsia" w:hint="eastAsia"/>
        </w:rPr>
        <w:t>其他</w:t>
      </w:r>
      <w:r w:rsidR="00045C99">
        <w:rPr>
          <w:rFonts w:eastAsiaTheme="minorEastAsia"/>
        </w:rPr>
        <w:t>工资</w:t>
      </w:r>
      <w:r>
        <w:rPr>
          <w:rFonts w:eastAsiaTheme="minorEastAsia"/>
        </w:rPr>
        <w:t>、职工福利费和社会保障费；公用经费包括：公务费、邮电费、交通费、会议费、差旅费、业务费、修缮费、业务招待费和</w:t>
      </w:r>
      <w:r w:rsidR="00045C99">
        <w:rPr>
          <w:rFonts w:eastAsiaTheme="minorEastAsia" w:hint="eastAsia"/>
        </w:rPr>
        <w:t>其他</w:t>
      </w:r>
      <w:r>
        <w:rPr>
          <w:rFonts w:eastAsiaTheme="minorEastAsia"/>
        </w:rPr>
        <w:t>费用。差旅费、会议费用执行各采砂管理机构和采砂执法机构所在地相关标准，</w:t>
      </w:r>
      <w:r>
        <w:rPr>
          <w:rFonts w:eastAsiaTheme="minorEastAsia"/>
        </w:rPr>
        <w:t xml:space="preserve"> </w:t>
      </w:r>
      <w:r>
        <w:rPr>
          <w:rFonts w:eastAsiaTheme="minorEastAsia"/>
        </w:rPr>
        <w:t>业务费是指用于采砂管理机构和采砂执法机构正常业务工作所需专项业务支出费用，由长江河道采砂管理工作性质决定，在完成采砂管理及执法工作中超出基本支出费用外的日常专项业务费用，包括后勤保障人员的工资、补助工资、</w:t>
      </w:r>
      <w:r w:rsidR="00045C99">
        <w:rPr>
          <w:rFonts w:eastAsiaTheme="minorEastAsia" w:hint="eastAsia"/>
        </w:rPr>
        <w:t>其他</w:t>
      </w:r>
      <w:r w:rsidR="00045C99">
        <w:rPr>
          <w:rFonts w:eastAsiaTheme="minorEastAsia"/>
        </w:rPr>
        <w:t>工资</w:t>
      </w:r>
      <w:r>
        <w:rPr>
          <w:rFonts w:eastAsiaTheme="minorEastAsia"/>
        </w:rPr>
        <w:t>、职工福利费和社会保障费及保险费，车船使用中意外费用，执法船（艇）运行维修费用，采砂管理及采砂执法人员的人身意外保险费，集中行动和专项打击行动费用等。</w:t>
      </w:r>
    </w:p>
    <w:p w14:paraId="6933AF24" w14:textId="77777777" w:rsidR="000F4245" w:rsidRDefault="00000000">
      <w:pPr>
        <w:pStyle w:val="46"/>
        <w:rPr>
          <w:rFonts w:eastAsiaTheme="minorEastAsia"/>
        </w:rPr>
      </w:pPr>
      <w:r>
        <w:rPr>
          <w:rFonts w:eastAsiaTheme="minorEastAsia"/>
        </w:rPr>
        <w:t>落实河道采砂管理所需资金是水行政主管部门切实履行好《河道采砂管理条例》赋予的管理职责的重要保障。建议地方财政根据事权划分加大对规划河段采砂管理执法基地、执法码头和执法装备的建设投入，并专列嘉陵江昭化区段河道采砂管理经费支出预算。</w:t>
      </w:r>
    </w:p>
    <w:p w14:paraId="7ED2D656" w14:textId="77777777" w:rsidR="000F4245" w:rsidRDefault="00000000">
      <w:pPr>
        <w:pStyle w:val="380"/>
        <w:rPr>
          <w:rFonts w:eastAsiaTheme="minorEastAsia"/>
        </w:rPr>
      </w:pPr>
      <w:r>
        <w:rPr>
          <w:rFonts w:eastAsiaTheme="minorEastAsia"/>
        </w:rPr>
        <w:lastRenderedPageBreak/>
        <w:t xml:space="preserve">8.2.4  </w:t>
      </w:r>
      <w:r>
        <w:rPr>
          <w:rFonts w:eastAsiaTheme="minorEastAsia"/>
        </w:rPr>
        <w:t>管理制度</w:t>
      </w:r>
    </w:p>
    <w:p w14:paraId="79758E69" w14:textId="77777777" w:rsidR="000F4245" w:rsidRDefault="00000000">
      <w:pPr>
        <w:pStyle w:val="46"/>
        <w:rPr>
          <w:rFonts w:eastAsiaTheme="minorEastAsia"/>
        </w:rPr>
      </w:pPr>
      <w:r>
        <w:rPr>
          <w:rFonts w:eastAsiaTheme="minorEastAsia"/>
        </w:rPr>
        <w:t>1</w:t>
      </w:r>
      <w:r>
        <w:rPr>
          <w:rFonts w:eastAsiaTheme="minorEastAsia"/>
        </w:rPr>
        <w:t>、实行行政首长负责制</w:t>
      </w:r>
    </w:p>
    <w:p w14:paraId="2DE54503" w14:textId="77777777" w:rsidR="000F4245" w:rsidRDefault="00000000">
      <w:pPr>
        <w:pStyle w:val="46"/>
        <w:rPr>
          <w:rFonts w:eastAsiaTheme="minorEastAsia"/>
        </w:rPr>
      </w:pPr>
      <w:r>
        <w:rPr>
          <w:rFonts w:eastAsiaTheme="minorEastAsia"/>
        </w:rPr>
        <w:t>根据中共中央办公厅、国务院办公厅《关于全面推行河长制的意见》《关于在湖泊实施湖长制的指导意见》，各级河长湖长对本行政区域</w:t>
      </w:r>
      <w:proofErr w:type="gramStart"/>
      <w:r>
        <w:rPr>
          <w:rFonts w:eastAsiaTheme="minorEastAsia"/>
        </w:rPr>
        <w:t>内河湖</w:t>
      </w:r>
      <w:proofErr w:type="gramEnd"/>
      <w:r>
        <w:rPr>
          <w:rFonts w:eastAsiaTheme="minorEastAsia"/>
        </w:rPr>
        <w:t>管理和保护负总责，各河段河长是相应河湖管理保护的第一责任人，负责牵头组织对非法采砂等突出问题进行清理整治。各地要根据中央要求，落实河长湖长的河湖管理保护责任，将采砂管理成效纳入河长</w:t>
      </w:r>
      <w:proofErr w:type="gramStart"/>
      <w:r>
        <w:rPr>
          <w:rFonts w:eastAsiaTheme="minorEastAsia"/>
        </w:rPr>
        <w:t>制湖长制考核</w:t>
      </w:r>
      <w:proofErr w:type="gramEnd"/>
      <w:r>
        <w:rPr>
          <w:rFonts w:eastAsiaTheme="minorEastAsia"/>
        </w:rPr>
        <w:t>体系。</w:t>
      </w:r>
    </w:p>
    <w:p w14:paraId="4F954919" w14:textId="77777777" w:rsidR="000F4245" w:rsidRDefault="00000000">
      <w:pPr>
        <w:pStyle w:val="46"/>
        <w:rPr>
          <w:rFonts w:eastAsiaTheme="minorEastAsia"/>
        </w:rPr>
      </w:pPr>
      <w:r>
        <w:rPr>
          <w:rFonts w:eastAsiaTheme="minorEastAsia"/>
        </w:rPr>
        <w:t>各级水行政主管部门要坚持守河有责、守河担责、守河尽责，切实承担起河道采砂管理这项法定职责，加强统一监督管理。要将河</w:t>
      </w:r>
      <w:proofErr w:type="gramStart"/>
      <w:r>
        <w:rPr>
          <w:rFonts w:eastAsiaTheme="minorEastAsia"/>
        </w:rPr>
        <w:t>长制湖长</w:t>
      </w:r>
      <w:proofErr w:type="gramEnd"/>
      <w:r>
        <w:rPr>
          <w:rFonts w:eastAsiaTheme="minorEastAsia"/>
        </w:rPr>
        <w:t>制与采砂管理责任制有机结合，建立河长挂帅、水利部门牵头、有关部门协同、社会监督的采砂管理联动机制，形成河道采砂监管合力。加强对</w:t>
      </w:r>
      <w:r>
        <w:rPr>
          <w:rFonts w:eastAsiaTheme="minorEastAsia"/>
        </w:rPr>
        <w:t>“</w:t>
      </w:r>
      <w:r>
        <w:rPr>
          <w:rFonts w:eastAsiaTheme="minorEastAsia"/>
        </w:rPr>
        <w:t>采、运、销</w:t>
      </w:r>
      <w:r>
        <w:rPr>
          <w:rFonts w:eastAsiaTheme="minorEastAsia"/>
        </w:rPr>
        <w:t>”</w:t>
      </w:r>
      <w:r>
        <w:rPr>
          <w:rFonts w:eastAsiaTheme="minorEastAsia"/>
        </w:rPr>
        <w:t>三个关键环节和</w:t>
      </w:r>
      <w:r>
        <w:rPr>
          <w:rFonts w:eastAsiaTheme="minorEastAsia"/>
        </w:rPr>
        <w:t>“</w:t>
      </w:r>
      <w:r>
        <w:rPr>
          <w:rFonts w:eastAsiaTheme="minorEastAsia"/>
        </w:rPr>
        <w:t>采砂业主、采砂船</w:t>
      </w:r>
      <w:proofErr w:type="gramStart"/>
      <w:r>
        <w:rPr>
          <w:rFonts w:eastAsiaTheme="minorEastAsia"/>
        </w:rPr>
        <w:t>舶</w:t>
      </w:r>
      <w:proofErr w:type="gramEnd"/>
      <w:r>
        <w:rPr>
          <w:rFonts w:eastAsiaTheme="minorEastAsia"/>
        </w:rPr>
        <w:t>和机具、砂石加工厂</w:t>
      </w:r>
      <w:r>
        <w:rPr>
          <w:rFonts w:eastAsiaTheme="minorEastAsia"/>
        </w:rPr>
        <w:t>”</w:t>
      </w:r>
      <w:r>
        <w:rPr>
          <w:rFonts w:eastAsiaTheme="minorEastAsia"/>
        </w:rPr>
        <w:t>三个关键要素的监管。各地要对辖区内有采砂管理任务的河道，逐级逐段落实采砂管理河长责任人、行政主管部门责任人、现场监管责任人和行政执法责任人，由县级以上水行政主管部门按照管理权限向社会公告，并报省级水行政主管部门备案。</w:t>
      </w:r>
    </w:p>
    <w:p w14:paraId="2D222916" w14:textId="77777777" w:rsidR="000F4245" w:rsidRDefault="00000000">
      <w:pPr>
        <w:pStyle w:val="46"/>
        <w:rPr>
          <w:rFonts w:eastAsiaTheme="minorEastAsia"/>
        </w:rPr>
      </w:pPr>
      <w:r>
        <w:rPr>
          <w:rFonts w:eastAsiaTheme="minorEastAsia"/>
        </w:rPr>
        <w:t>县级以上水行政主管部门具体负责河道采砂的管理和监督工作。县级以上地方人民政府公安、自然资源、生态环境、交通运输、农业农村、税务、市场监督管理、安全生产监督管理等部门在各自职责范围内做好河道采砂管理相应工作、乡（镇）人民政府、街道办事处应当协助和配合县级以上地方人民政府水行政主管部门做好河道采砂管理工作。</w:t>
      </w:r>
    </w:p>
    <w:p w14:paraId="128F0524" w14:textId="77777777" w:rsidR="000F4245" w:rsidRDefault="00000000">
      <w:pPr>
        <w:pStyle w:val="46"/>
        <w:rPr>
          <w:rFonts w:eastAsiaTheme="minorEastAsia"/>
        </w:rPr>
      </w:pPr>
      <w:r>
        <w:rPr>
          <w:rFonts w:eastAsiaTheme="minorEastAsia"/>
        </w:rPr>
        <w:t>2</w:t>
      </w:r>
      <w:r>
        <w:rPr>
          <w:rFonts w:eastAsiaTheme="minorEastAsia"/>
        </w:rPr>
        <w:t>、严格规划制度</w:t>
      </w:r>
    </w:p>
    <w:p w14:paraId="13C4E8E2" w14:textId="77777777" w:rsidR="000F4245" w:rsidRDefault="00000000">
      <w:pPr>
        <w:pStyle w:val="46"/>
        <w:rPr>
          <w:rFonts w:eastAsiaTheme="minorEastAsia"/>
        </w:rPr>
      </w:pPr>
      <w:r>
        <w:rPr>
          <w:rFonts w:eastAsiaTheme="minorEastAsia"/>
        </w:rPr>
        <w:t>河道采砂实行规划制度。河道采砂规划应符合河道防洪、通航、涉河工程安全及水生态环境建设和河势稳定的要求，并与流域综合规划和防洪、河道整治、航道整治、饮用水源保护、水生生物资源保护等专业规划相衔接。河道采砂规划由县级以上水行政主管部门组织编制，征求同级自然资源、生态环境、交通运输、农业农村、林草等相关部门意见并取得同意，经有河道管理权限的水行政主管部门审查同意后，报同级人民政府批准实施。批准的河道采砂规划应当严格执行，确需修改时，按原批准程序重新报批。</w:t>
      </w:r>
    </w:p>
    <w:p w14:paraId="0426DF6D" w14:textId="77777777" w:rsidR="000F4245" w:rsidRDefault="00000000">
      <w:pPr>
        <w:pStyle w:val="46"/>
        <w:rPr>
          <w:rFonts w:eastAsiaTheme="minorEastAsia"/>
        </w:rPr>
      </w:pPr>
      <w:r>
        <w:rPr>
          <w:rFonts w:eastAsiaTheme="minorEastAsia"/>
        </w:rPr>
        <w:lastRenderedPageBreak/>
        <w:t>3</w:t>
      </w:r>
      <w:r>
        <w:rPr>
          <w:rFonts w:eastAsiaTheme="minorEastAsia"/>
        </w:rPr>
        <w:t>、规范年度实施方案</w:t>
      </w:r>
    </w:p>
    <w:p w14:paraId="62560A59" w14:textId="77777777" w:rsidR="000F4245" w:rsidRDefault="00000000">
      <w:pPr>
        <w:pStyle w:val="46"/>
        <w:rPr>
          <w:rFonts w:eastAsiaTheme="minorEastAsia"/>
        </w:rPr>
      </w:pPr>
      <w:r>
        <w:rPr>
          <w:rFonts w:eastAsiaTheme="minorEastAsia"/>
        </w:rPr>
        <w:t>根据批准的河道采砂规划和当年水情、工情、汛情、航道变迁、砂石资源分布、补给实际情况，由县级以上水行政主管部门组织编制河道采砂年度实施方案，年度实施方案应细化实化开采期限、范围、数量和禁采区、禁采期，明确采砂船</w:t>
      </w:r>
      <w:proofErr w:type="gramStart"/>
      <w:r>
        <w:rPr>
          <w:rFonts w:eastAsiaTheme="minorEastAsia"/>
        </w:rPr>
        <w:t>舶</w:t>
      </w:r>
      <w:proofErr w:type="gramEnd"/>
      <w:r>
        <w:rPr>
          <w:rFonts w:eastAsiaTheme="minorEastAsia"/>
        </w:rPr>
        <w:t>、机具数量、装卸码头、砂石堆放地点以及船舶停泊区。年度实施方案应征求同级自然资源、生态环境、交通运输、农业农村等相关部门同意后，报上一级水行政主管部门批准。</w:t>
      </w:r>
    </w:p>
    <w:p w14:paraId="19D7E98D" w14:textId="77777777" w:rsidR="000F4245" w:rsidRDefault="00000000">
      <w:pPr>
        <w:pStyle w:val="46"/>
        <w:rPr>
          <w:rFonts w:eastAsiaTheme="minorEastAsia"/>
        </w:rPr>
      </w:pPr>
      <w:r>
        <w:rPr>
          <w:rFonts w:eastAsiaTheme="minorEastAsia"/>
        </w:rPr>
        <w:t>4</w:t>
      </w:r>
      <w:r>
        <w:rPr>
          <w:rFonts w:eastAsiaTheme="minorEastAsia"/>
        </w:rPr>
        <w:t>、落实许可制度</w:t>
      </w:r>
    </w:p>
    <w:p w14:paraId="0B278B4F" w14:textId="77777777" w:rsidR="000F4245" w:rsidRDefault="00000000">
      <w:pPr>
        <w:pStyle w:val="46"/>
        <w:rPr>
          <w:rFonts w:eastAsiaTheme="minorEastAsia"/>
        </w:rPr>
      </w:pPr>
      <w:r>
        <w:rPr>
          <w:rFonts w:eastAsiaTheme="minorEastAsia"/>
        </w:rPr>
        <w:t>河道采砂实行许可制度。县级以上地方人民政府通过招标、拍卖、挂牌等方式或推行统一开采经营管理模式出让河道采砂权，所取得收入按程序缴入国库。采砂单位或个人在依法取得河道采砂权后，向县级以上水行政主管部门申请办理统一编号的河道采砂许可证。在通航水域内采砂作业的，还应当向交通运输部门申请办理水上水下施工许可后方可作业。</w:t>
      </w:r>
    </w:p>
    <w:p w14:paraId="07181B50" w14:textId="77777777" w:rsidR="000F4245" w:rsidRDefault="00000000">
      <w:pPr>
        <w:pStyle w:val="46"/>
        <w:rPr>
          <w:rFonts w:eastAsiaTheme="minorEastAsia"/>
        </w:rPr>
      </w:pPr>
      <w:r>
        <w:rPr>
          <w:rFonts w:eastAsiaTheme="minorEastAsia"/>
        </w:rPr>
        <w:t>5</w:t>
      </w:r>
      <w:r>
        <w:rPr>
          <w:rFonts w:eastAsiaTheme="minorEastAsia"/>
        </w:rPr>
        <w:t>、规范采砂作业</w:t>
      </w:r>
    </w:p>
    <w:p w14:paraId="42DC75B9" w14:textId="77777777" w:rsidR="000F4245" w:rsidRDefault="00000000">
      <w:pPr>
        <w:pStyle w:val="46"/>
        <w:rPr>
          <w:rFonts w:eastAsiaTheme="minorEastAsia"/>
        </w:rPr>
      </w:pPr>
      <w:r>
        <w:rPr>
          <w:rFonts w:eastAsiaTheme="minorEastAsia"/>
        </w:rPr>
        <w:t>采砂单位或个人应落实管理主体责任，加强采砂作业、砂石运输源头装载等安全管理，</w:t>
      </w:r>
      <w:proofErr w:type="gramStart"/>
      <w:r>
        <w:rPr>
          <w:rFonts w:eastAsiaTheme="minorEastAsia"/>
        </w:rPr>
        <w:t>涉砂船舶</w:t>
      </w:r>
      <w:proofErr w:type="gramEnd"/>
      <w:r>
        <w:rPr>
          <w:rFonts w:eastAsiaTheme="minorEastAsia"/>
        </w:rPr>
        <w:t>在</w:t>
      </w:r>
      <w:proofErr w:type="gramStart"/>
      <w:r>
        <w:rPr>
          <w:rFonts w:eastAsiaTheme="minorEastAsia"/>
        </w:rPr>
        <w:t>禁采期应当</w:t>
      </w:r>
      <w:proofErr w:type="gramEnd"/>
      <w:r>
        <w:rPr>
          <w:rFonts w:eastAsiaTheme="minorEastAsia"/>
        </w:rPr>
        <w:t>在县级人民政府指定的停泊区停泊，安装定位系统，确保安全度汛。开采作业现场应建设视频监控系统、设置电子围栏、落实环保措施；现场出入卡口应设置计重计量设备，数据接入四川省河道砂石采运管理单信息平台；现场应设置规范的河道采砂公示牌、</w:t>
      </w:r>
      <w:proofErr w:type="gramStart"/>
      <w:r>
        <w:rPr>
          <w:rFonts w:eastAsiaTheme="minorEastAsia"/>
        </w:rPr>
        <w:t>采挖区</w:t>
      </w:r>
      <w:proofErr w:type="gramEnd"/>
      <w:r>
        <w:rPr>
          <w:rFonts w:eastAsiaTheme="minorEastAsia"/>
        </w:rPr>
        <w:t>边界标识牌；在通航河道的采砂作业应当服从通航要求，严禁占用航道采砂和向航道抛弃废料；按照河湖</w:t>
      </w:r>
      <w:r>
        <w:rPr>
          <w:rFonts w:eastAsiaTheme="minorEastAsia"/>
        </w:rPr>
        <w:t>“</w:t>
      </w:r>
      <w:r>
        <w:rPr>
          <w:rFonts w:eastAsiaTheme="minorEastAsia"/>
        </w:rPr>
        <w:t>清四乱</w:t>
      </w:r>
      <w:r>
        <w:rPr>
          <w:rFonts w:eastAsiaTheme="minorEastAsia"/>
        </w:rPr>
        <w:t>”</w:t>
      </w:r>
      <w:r>
        <w:rPr>
          <w:rFonts w:eastAsiaTheme="minorEastAsia"/>
        </w:rPr>
        <w:t>要求，砂石装卸应在合法码头进行，不得非法占用港口岸线，加工场和堆场不得设置在河道管理范围内，建设标准应符合自然资源、生态环境等相关部门要求，建设情况作为采砂许可备案复核重要依据。</w:t>
      </w:r>
    </w:p>
    <w:p w14:paraId="1E9D13C0" w14:textId="77777777" w:rsidR="000F4245" w:rsidRDefault="00000000">
      <w:pPr>
        <w:pStyle w:val="46"/>
        <w:rPr>
          <w:rFonts w:eastAsiaTheme="minorEastAsia"/>
        </w:rPr>
      </w:pPr>
      <w:r>
        <w:rPr>
          <w:rFonts w:eastAsiaTheme="minorEastAsia"/>
        </w:rPr>
        <w:t> </w:t>
      </w:r>
      <w:r>
        <w:rPr>
          <w:rFonts w:eastAsiaTheme="minorEastAsia"/>
        </w:rPr>
        <w:t>主汛期（每年</w:t>
      </w:r>
      <w:r>
        <w:rPr>
          <w:rFonts w:eastAsiaTheme="minorEastAsia"/>
        </w:rPr>
        <w:t>6</w:t>
      </w:r>
      <w:r>
        <w:rPr>
          <w:rFonts w:eastAsiaTheme="minorEastAsia"/>
        </w:rPr>
        <w:t>月</w:t>
      </w:r>
      <w:r>
        <w:rPr>
          <w:rFonts w:eastAsiaTheme="minorEastAsia"/>
        </w:rPr>
        <w:t>1</w:t>
      </w:r>
      <w:r>
        <w:rPr>
          <w:rFonts w:eastAsiaTheme="minorEastAsia"/>
        </w:rPr>
        <w:t>日</w:t>
      </w:r>
      <w:r>
        <w:rPr>
          <w:rFonts w:eastAsiaTheme="minorEastAsia"/>
        </w:rPr>
        <w:t>~8</w:t>
      </w:r>
      <w:r>
        <w:rPr>
          <w:rFonts w:eastAsiaTheme="minorEastAsia"/>
        </w:rPr>
        <w:t>月</w:t>
      </w:r>
      <w:r>
        <w:rPr>
          <w:rFonts w:eastAsiaTheme="minorEastAsia"/>
        </w:rPr>
        <w:t>31</w:t>
      </w:r>
      <w:r>
        <w:rPr>
          <w:rFonts w:eastAsiaTheme="minorEastAsia"/>
        </w:rPr>
        <w:t>日）、河道达到或超过警戒水位时及依法禁止采砂的其他时段禁止河道采砂。</w:t>
      </w:r>
    </w:p>
    <w:p w14:paraId="0B0B628D" w14:textId="77777777" w:rsidR="000F4245" w:rsidRDefault="00000000">
      <w:pPr>
        <w:pStyle w:val="46"/>
        <w:rPr>
          <w:rFonts w:eastAsiaTheme="minorEastAsia"/>
        </w:rPr>
      </w:pPr>
      <w:r>
        <w:rPr>
          <w:rFonts w:eastAsiaTheme="minorEastAsia"/>
        </w:rPr>
        <w:t>6</w:t>
      </w:r>
      <w:r>
        <w:rPr>
          <w:rFonts w:eastAsiaTheme="minorEastAsia"/>
        </w:rPr>
        <w:t>、强化场地修复</w:t>
      </w:r>
    </w:p>
    <w:p w14:paraId="4ED07EBC" w14:textId="77777777" w:rsidR="000F4245" w:rsidRDefault="00000000">
      <w:pPr>
        <w:pStyle w:val="46"/>
        <w:rPr>
          <w:rFonts w:eastAsiaTheme="minorEastAsia"/>
        </w:rPr>
      </w:pPr>
      <w:r>
        <w:rPr>
          <w:rFonts w:eastAsiaTheme="minorEastAsia"/>
        </w:rPr>
        <w:t>落实</w:t>
      </w:r>
      <w:r>
        <w:rPr>
          <w:rFonts w:eastAsiaTheme="minorEastAsia"/>
        </w:rPr>
        <w:t>“</w:t>
      </w:r>
      <w:r>
        <w:rPr>
          <w:rFonts w:eastAsiaTheme="minorEastAsia"/>
        </w:rPr>
        <w:t>谁开采、谁清理，边开采、边修复</w:t>
      </w:r>
      <w:r>
        <w:rPr>
          <w:rFonts w:eastAsiaTheme="minorEastAsia"/>
        </w:rPr>
        <w:t>”</w:t>
      </w:r>
      <w:r>
        <w:rPr>
          <w:rFonts w:eastAsiaTheme="minorEastAsia"/>
        </w:rPr>
        <w:t>要求，采砂单位或个人应按照法律法规及年度实施方案的规定，采砂完成后对采砂河道进行平整修复，恢复河道岸线生态功能；县级以上水行政主管部门应对平整修复完成情况组织开展核验，涉</w:t>
      </w:r>
      <w:r>
        <w:rPr>
          <w:rFonts w:eastAsiaTheme="minorEastAsia"/>
        </w:rPr>
        <w:lastRenderedPageBreak/>
        <w:t>及通航河道的，会同当地交通运输主管部门进行核验；涉及鱼类重要产卵场、越冬场、索饵场、洄游通道的，会同当地农业农村部门进行核验。核验结果作为实施下年度采砂许可的重要依据；地方水行政主管部门应建立平整修复生态责任追究制度，探索推行河道采砂生态修复履约保证金制度。</w:t>
      </w:r>
    </w:p>
    <w:p w14:paraId="2F9ABF06" w14:textId="77777777" w:rsidR="000F4245" w:rsidRDefault="00000000">
      <w:pPr>
        <w:pStyle w:val="46"/>
        <w:rPr>
          <w:rFonts w:eastAsiaTheme="minorEastAsia"/>
        </w:rPr>
      </w:pPr>
      <w:r>
        <w:rPr>
          <w:rFonts w:eastAsiaTheme="minorEastAsia"/>
        </w:rPr>
        <w:t>7</w:t>
      </w:r>
      <w:r>
        <w:rPr>
          <w:rFonts w:eastAsiaTheme="minorEastAsia"/>
        </w:rPr>
        <w:t>、建立健全联防联控体系</w:t>
      </w:r>
    </w:p>
    <w:p w14:paraId="5E9F2304" w14:textId="77777777" w:rsidR="000F4245" w:rsidRDefault="00000000">
      <w:pPr>
        <w:pStyle w:val="46"/>
        <w:rPr>
          <w:rFonts w:eastAsiaTheme="minorEastAsia"/>
        </w:rPr>
      </w:pPr>
      <w:r>
        <w:rPr>
          <w:rFonts w:eastAsiaTheme="minorEastAsia"/>
        </w:rPr>
        <w:t>建立河道采砂联防联控机制，健全</w:t>
      </w:r>
      <w:r>
        <w:rPr>
          <w:rFonts w:eastAsiaTheme="minorEastAsia"/>
        </w:rPr>
        <w:t>“</w:t>
      </w:r>
      <w:r>
        <w:rPr>
          <w:rFonts w:eastAsiaTheme="minorEastAsia"/>
        </w:rPr>
        <w:t>河长</w:t>
      </w:r>
      <w:r>
        <w:rPr>
          <w:rFonts w:eastAsiaTheme="minorEastAsia"/>
        </w:rPr>
        <w:t>+”</w:t>
      </w:r>
      <w:r>
        <w:rPr>
          <w:rFonts w:eastAsiaTheme="minorEastAsia"/>
        </w:rPr>
        <w:t>等工作机制。推进公安、交通运输、水利三部门河道采砂管理合作机制向县（市、区）和经信、自然资源、生态环境、市场监管等多部门延伸，实施流域、区域、部门联动综合监管，强化上下游、左右岸、干支流采砂协同管理。依法开采的河道管理范围内砂石，其运输、过驳、装卸、堆存、销售，实行河道砂石采运管理单制度。</w:t>
      </w:r>
    </w:p>
    <w:p w14:paraId="1A0F487E" w14:textId="77777777" w:rsidR="000F4245" w:rsidRDefault="00000000">
      <w:pPr>
        <w:pStyle w:val="46"/>
        <w:rPr>
          <w:rFonts w:eastAsiaTheme="minorEastAsia"/>
        </w:rPr>
      </w:pPr>
      <w:r>
        <w:rPr>
          <w:rFonts w:eastAsiaTheme="minorEastAsia"/>
        </w:rPr>
        <w:t>8</w:t>
      </w:r>
      <w:r>
        <w:rPr>
          <w:rFonts w:eastAsiaTheme="minorEastAsia"/>
        </w:rPr>
        <w:t>、严格落实监管责任</w:t>
      </w:r>
    </w:p>
    <w:p w14:paraId="575CBCCC" w14:textId="77777777" w:rsidR="000F4245" w:rsidRDefault="00000000">
      <w:pPr>
        <w:pStyle w:val="46"/>
        <w:rPr>
          <w:rFonts w:eastAsiaTheme="minorEastAsia"/>
        </w:rPr>
      </w:pPr>
      <w:r>
        <w:rPr>
          <w:rFonts w:eastAsiaTheme="minorEastAsia"/>
        </w:rPr>
        <w:t>严格落实河道砂石管理地方人民政府行政首长负责制。按照河湖长制相关规定，各级河长负责牵头组织对非法采砂等突出问题进行清理整治。各级水行政主管部门应加强对河道采砂规划执行情况的监督，监测评估规划执行情况。发展改革、公安、自然资源、交通运输等部门在职责范围内配合水行政主管部门做好河道采砂及疏浚</w:t>
      </w:r>
      <w:proofErr w:type="gramStart"/>
      <w:r>
        <w:rPr>
          <w:rFonts w:eastAsiaTheme="minorEastAsia"/>
        </w:rPr>
        <w:t>砂</w:t>
      </w:r>
      <w:proofErr w:type="gramEnd"/>
      <w:r>
        <w:rPr>
          <w:rFonts w:eastAsiaTheme="minorEastAsia"/>
        </w:rPr>
        <w:t>综合利用监管相关工作。坚决杜绝假借疏浚名义规避河道采砂许可等管理制度、以涉水工程之名行采砂之实。</w:t>
      </w:r>
    </w:p>
    <w:p w14:paraId="1BC3D2B3" w14:textId="77777777" w:rsidR="000F4245" w:rsidRDefault="00000000">
      <w:pPr>
        <w:pStyle w:val="46"/>
        <w:rPr>
          <w:rFonts w:eastAsiaTheme="minorEastAsia"/>
        </w:rPr>
      </w:pPr>
      <w:r>
        <w:rPr>
          <w:rFonts w:eastAsiaTheme="minorEastAsia"/>
        </w:rPr>
        <w:t>9</w:t>
      </w:r>
      <w:r>
        <w:rPr>
          <w:rFonts w:eastAsiaTheme="minorEastAsia"/>
        </w:rPr>
        <w:t>、严厉打击违法行为</w:t>
      </w:r>
    </w:p>
    <w:p w14:paraId="4276E8C8" w14:textId="77777777" w:rsidR="000F4245" w:rsidRDefault="00000000">
      <w:pPr>
        <w:pStyle w:val="46"/>
        <w:rPr>
          <w:rFonts w:eastAsiaTheme="minorEastAsia"/>
        </w:rPr>
      </w:pPr>
      <w:r>
        <w:rPr>
          <w:rFonts w:eastAsiaTheme="minorEastAsia"/>
        </w:rPr>
        <w:t>各级水行政主管部门要依法打击非法采砂、以涉水工程之名行采砂之实的违法行为，查处超批复范围、超规模、超数量、超时限等违规行为；公安部门要组织开展非法采砂犯罪专项打击行动，依法严厉打击各</w:t>
      </w:r>
      <w:proofErr w:type="gramStart"/>
      <w:r>
        <w:rPr>
          <w:rFonts w:eastAsiaTheme="minorEastAsia"/>
        </w:rPr>
        <w:t>类涉砂犯罪</w:t>
      </w:r>
      <w:proofErr w:type="gramEnd"/>
      <w:r>
        <w:rPr>
          <w:rFonts w:eastAsiaTheme="minorEastAsia"/>
        </w:rPr>
        <w:t>活动，坚决铲除</w:t>
      </w:r>
      <w:proofErr w:type="gramStart"/>
      <w:r>
        <w:rPr>
          <w:rFonts w:eastAsiaTheme="minorEastAsia"/>
        </w:rPr>
        <w:t>涉砂领域黑</w:t>
      </w:r>
      <w:proofErr w:type="gramEnd"/>
      <w:r>
        <w:rPr>
          <w:rFonts w:eastAsiaTheme="minorEastAsia"/>
        </w:rPr>
        <w:t>恶势力及其</w:t>
      </w:r>
      <w:r>
        <w:rPr>
          <w:rFonts w:eastAsiaTheme="minorEastAsia"/>
        </w:rPr>
        <w:t>“</w:t>
      </w:r>
      <w:r>
        <w:rPr>
          <w:rFonts w:eastAsiaTheme="minorEastAsia"/>
        </w:rPr>
        <w:t>保护伞</w:t>
      </w:r>
      <w:r>
        <w:rPr>
          <w:rFonts w:eastAsiaTheme="minorEastAsia"/>
        </w:rPr>
        <w:t>”</w:t>
      </w:r>
      <w:r>
        <w:rPr>
          <w:rFonts w:eastAsiaTheme="minorEastAsia"/>
        </w:rPr>
        <w:t>；生态环境部门要严厉查处砂石开采、加工领域环境污染等行为；交通运输部门要严厉查处非法运输砂石、占用港口岸线非法采砂、非法装卸、采砂过程中破坏航道</w:t>
      </w:r>
      <w:proofErr w:type="gramStart"/>
      <w:r>
        <w:rPr>
          <w:rFonts w:eastAsiaTheme="minorEastAsia"/>
        </w:rPr>
        <w:t>以及涉砂船舶</w:t>
      </w:r>
      <w:proofErr w:type="gramEnd"/>
      <w:r>
        <w:rPr>
          <w:rFonts w:eastAsiaTheme="minorEastAsia"/>
        </w:rPr>
        <w:t>乱停乱靠等行为；农业农村部门要严厉查处河道内挖砂采石违反渔业管理法律法规等行为；市场监管部门要严厉查处砂石加工、销售领域无照经营等违法违规行为；林草部门要严厉查处河道内挖砂采石违反自然保护地管理法律法规的行为。</w:t>
      </w:r>
    </w:p>
    <w:p w14:paraId="66CD0CA2" w14:textId="77777777" w:rsidR="000F4245" w:rsidRDefault="00000000">
      <w:pPr>
        <w:pStyle w:val="46"/>
        <w:rPr>
          <w:rFonts w:eastAsiaTheme="minorEastAsia"/>
        </w:rPr>
      </w:pPr>
      <w:r>
        <w:rPr>
          <w:rFonts w:eastAsiaTheme="minorEastAsia"/>
        </w:rPr>
        <w:t>10</w:t>
      </w:r>
      <w:r>
        <w:rPr>
          <w:rFonts w:eastAsiaTheme="minorEastAsia"/>
        </w:rPr>
        <w:t>、加强组织领导</w:t>
      </w:r>
    </w:p>
    <w:p w14:paraId="636A83BB" w14:textId="77777777" w:rsidR="000F4245" w:rsidRDefault="00000000">
      <w:pPr>
        <w:pStyle w:val="46"/>
        <w:rPr>
          <w:rFonts w:eastAsiaTheme="minorEastAsia"/>
        </w:rPr>
      </w:pPr>
      <w:r>
        <w:rPr>
          <w:rFonts w:eastAsiaTheme="minorEastAsia"/>
        </w:rPr>
        <w:t>县级以上地方人民政府应当加强对本行政区域内河道砂石管理工作的领导，</w:t>
      </w:r>
      <w:r>
        <w:rPr>
          <w:rFonts w:eastAsiaTheme="minorEastAsia"/>
        </w:rPr>
        <w:lastRenderedPageBreak/>
        <w:t>做好组织、协调工作，及时解决河道采砂管理工作中的重大问题。各地要明确辖区内有河道砂石管理任务河道的河长责任人、主管部门责任人、现场监管责任人和行政执法责任人等四个责任人，充分发挥河长责任人的组织领导作用。</w:t>
      </w:r>
    </w:p>
    <w:p w14:paraId="084C97D2" w14:textId="77777777" w:rsidR="000F4245" w:rsidRDefault="00000000">
      <w:pPr>
        <w:pStyle w:val="46"/>
        <w:rPr>
          <w:rFonts w:eastAsiaTheme="minorEastAsia"/>
        </w:rPr>
      </w:pPr>
      <w:r>
        <w:rPr>
          <w:rFonts w:eastAsiaTheme="minorEastAsia"/>
        </w:rPr>
        <w:t>11</w:t>
      </w:r>
      <w:r>
        <w:rPr>
          <w:rFonts w:eastAsiaTheme="minorEastAsia"/>
        </w:rPr>
        <w:t>、加强社会监督</w:t>
      </w:r>
    </w:p>
    <w:p w14:paraId="7D690291" w14:textId="77777777" w:rsidR="000F4245" w:rsidRDefault="00000000">
      <w:pPr>
        <w:pStyle w:val="46"/>
        <w:rPr>
          <w:rFonts w:eastAsiaTheme="minorEastAsia"/>
        </w:rPr>
      </w:pPr>
      <w:r>
        <w:rPr>
          <w:rFonts w:eastAsiaTheme="minorEastAsia"/>
        </w:rPr>
        <w:t>加大河道砂石管理政策法规宣传力度，营造河道砂石资源规范利用的良好氛围。畅通社会监督渠道，依法公开河道采砂及疏浚</w:t>
      </w:r>
      <w:proofErr w:type="gramStart"/>
      <w:r>
        <w:rPr>
          <w:rFonts w:eastAsiaTheme="minorEastAsia"/>
        </w:rPr>
        <w:t>砂</w:t>
      </w:r>
      <w:proofErr w:type="gramEnd"/>
      <w:r>
        <w:rPr>
          <w:rFonts w:eastAsiaTheme="minorEastAsia"/>
        </w:rPr>
        <w:t>综合利用项目相关信息。充分发挥新闻媒体、社会舆论和人民群众的作用，加强社会监督、舆论监督和群众监督。</w:t>
      </w:r>
    </w:p>
    <w:p w14:paraId="4094661E" w14:textId="77777777" w:rsidR="000F4245" w:rsidRDefault="00000000">
      <w:pPr>
        <w:pStyle w:val="46"/>
        <w:rPr>
          <w:rFonts w:eastAsiaTheme="minorEastAsia"/>
        </w:rPr>
      </w:pPr>
      <w:r>
        <w:rPr>
          <w:rFonts w:eastAsiaTheme="minorEastAsia"/>
        </w:rPr>
        <w:t>12</w:t>
      </w:r>
      <w:r>
        <w:rPr>
          <w:rFonts w:eastAsiaTheme="minorEastAsia"/>
        </w:rPr>
        <w:t>、加强监督问责</w:t>
      </w:r>
    </w:p>
    <w:p w14:paraId="181E670A" w14:textId="77777777" w:rsidR="000F4245" w:rsidRDefault="00000000">
      <w:pPr>
        <w:pStyle w:val="46"/>
        <w:rPr>
          <w:rFonts w:eastAsiaTheme="minorEastAsia"/>
        </w:rPr>
      </w:pPr>
      <w:r>
        <w:rPr>
          <w:rFonts w:eastAsiaTheme="minorEastAsia"/>
        </w:rPr>
        <w:t>要将河道砂石管理工作纳入河湖长制考核。将河道砂石管理工作作为河湖长制暗访和进驻式督查的重要内容，发现违法违规线索及时移交相关职能部门查处。将河道砂石管理工作中问题突出、情节严重、管理秩序混乱的单位和个人，移交相关部门依法依规严肃追责问责。</w:t>
      </w:r>
    </w:p>
    <w:p w14:paraId="6163B1D0" w14:textId="77777777" w:rsidR="000F4245" w:rsidRDefault="00000000">
      <w:pPr>
        <w:pStyle w:val="46"/>
        <w:rPr>
          <w:rFonts w:eastAsiaTheme="minorEastAsia"/>
        </w:rPr>
      </w:pPr>
      <w:r>
        <w:rPr>
          <w:rFonts w:eastAsiaTheme="minorEastAsia"/>
        </w:rPr>
        <w:t>13</w:t>
      </w:r>
      <w:r>
        <w:rPr>
          <w:rFonts w:eastAsiaTheme="minorEastAsia"/>
        </w:rPr>
        <w:t>、加大舆论宣传力度，强化监管能力建设</w:t>
      </w:r>
    </w:p>
    <w:p w14:paraId="48A967D5" w14:textId="77777777" w:rsidR="000F4245" w:rsidRDefault="00000000">
      <w:pPr>
        <w:spacing w:line="480" w:lineRule="exact"/>
        <w:ind w:firstLineChars="200" w:firstLine="480"/>
        <w:rPr>
          <w:rFonts w:eastAsiaTheme="minorEastAsia"/>
          <w:color w:val="000000"/>
          <w:kern w:val="0"/>
        </w:rPr>
      </w:pPr>
      <w:r>
        <w:rPr>
          <w:rFonts w:eastAsiaTheme="minorEastAsia"/>
          <w:color w:val="000000"/>
          <w:kern w:val="0"/>
        </w:rPr>
        <w:t>充分发挥新闻媒体、社会舆论和群众监督作用，营造良好的社会舆论氛围，为加强河道采砂管理和打击违法行为创造有利条件。通过主题宣传活动、宣传公告栏等，加大对河湖保护的宣传教育力度。设立曝光台，主动曝光违法典型案件，形成有效震慑。建立河道非法采砂举报制度，充分发挥群众监督作用。</w:t>
      </w:r>
    </w:p>
    <w:p w14:paraId="2601261B" w14:textId="77777777" w:rsidR="000F4245" w:rsidRDefault="00000000">
      <w:pPr>
        <w:pStyle w:val="46"/>
        <w:rPr>
          <w:rFonts w:eastAsiaTheme="minorEastAsia"/>
        </w:rPr>
      </w:pPr>
      <w:r>
        <w:rPr>
          <w:rFonts w:eastAsiaTheme="minorEastAsia"/>
        </w:rPr>
        <w:t>强化采砂监管信息化手段。按照</w:t>
      </w:r>
      <w:r>
        <w:rPr>
          <w:rFonts w:eastAsiaTheme="minorEastAsia"/>
        </w:rPr>
        <w:t>“</w:t>
      </w:r>
      <w:r>
        <w:rPr>
          <w:rFonts w:eastAsiaTheme="minorEastAsia"/>
        </w:rPr>
        <w:t>务实、管用、高效</w:t>
      </w:r>
      <w:r>
        <w:rPr>
          <w:rFonts w:eastAsiaTheme="minorEastAsia"/>
        </w:rPr>
        <w:t>”</w:t>
      </w:r>
      <w:r>
        <w:rPr>
          <w:rFonts w:eastAsiaTheme="minorEastAsia"/>
        </w:rPr>
        <w:t>的要求，积极运用卫星遥感技术、无人机、</w:t>
      </w:r>
      <w:r>
        <w:rPr>
          <w:rFonts w:eastAsiaTheme="minorEastAsia"/>
        </w:rPr>
        <w:t>GPS</w:t>
      </w:r>
      <w:r>
        <w:rPr>
          <w:rFonts w:eastAsiaTheme="minorEastAsia"/>
        </w:rPr>
        <w:t>定位、视频监控等现代化信息技术，丰富监管手段，提高监管效能和精准度。对许可的采砂船安装定位系统，对采砂船集中停靠实行在线监控。对可采区、堆砂场、采砂船集中停靠地等，要在</w:t>
      </w:r>
      <w:r>
        <w:rPr>
          <w:rFonts w:eastAsiaTheme="minorEastAsia"/>
        </w:rPr>
        <w:t>“</w:t>
      </w:r>
      <w:r>
        <w:rPr>
          <w:rFonts w:eastAsiaTheme="minorEastAsia"/>
        </w:rPr>
        <w:t>水利一张图</w:t>
      </w:r>
      <w:r>
        <w:rPr>
          <w:rFonts w:eastAsiaTheme="minorEastAsia"/>
        </w:rPr>
        <w:t>”</w:t>
      </w:r>
      <w:r>
        <w:rPr>
          <w:rFonts w:eastAsiaTheme="minorEastAsia"/>
        </w:rPr>
        <w:t>上进行标注。</w:t>
      </w:r>
    </w:p>
    <w:p w14:paraId="151F977A" w14:textId="77777777" w:rsidR="000F4245" w:rsidRDefault="00000000">
      <w:pPr>
        <w:pStyle w:val="46"/>
        <w:rPr>
          <w:rFonts w:eastAsiaTheme="minorEastAsia"/>
          <w:szCs w:val="22"/>
        </w:rPr>
      </w:pPr>
      <w:r>
        <w:rPr>
          <w:rFonts w:eastAsiaTheme="minorEastAsia"/>
        </w:rPr>
        <w:t>加强采砂管理队伍建设。落实河道采砂监管和执法力量，进一步充实采砂管理人员和执法队伍，配备必要的执法装备，落实执法经费，加强队伍培训。强化廉政风险防控和作风建设，按照风清气正、业务过硬、执法严格的要求，打造一支忠诚、干净、担当的河道采砂监管和执法队伍</w:t>
      </w:r>
      <w:r>
        <w:rPr>
          <w:rFonts w:eastAsiaTheme="minorEastAsia"/>
          <w:szCs w:val="22"/>
        </w:rPr>
        <w:t>。</w:t>
      </w:r>
    </w:p>
    <w:p w14:paraId="7802E99A" w14:textId="77777777" w:rsidR="000F4245" w:rsidRDefault="00000000">
      <w:pPr>
        <w:pStyle w:val="2e"/>
        <w:spacing w:before="240" w:after="240"/>
        <w:rPr>
          <w:rFonts w:eastAsiaTheme="minorEastAsia"/>
        </w:rPr>
      </w:pPr>
      <w:bookmarkStart w:id="138" w:name="_Toc20226"/>
      <w:r>
        <w:rPr>
          <w:rFonts w:eastAsiaTheme="minorEastAsia"/>
        </w:rPr>
        <w:t xml:space="preserve">8.3  </w:t>
      </w:r>
      <w:r>
        <w:rPr>
          <w:rFonts w:ascii="黑体" w:hAnsi="黑体"/>
        </w:rPr>
        <w:t>采砂管理措施</w:t>
      </w:r>
      <w:bookmarkEnd w:id="138"/>
    </w:p>
    <w:p w14:paraId="22C8A153" w14:textId="77777777" w:rsidR="000F4245" w:rsidRDefault="00000000">
      <w:pPr>
        <w:pStyle w:val="380"/>
        <w:rPr>
          <w:rFonts w:eastAsiaTheme="minorEastAsia"/>
        </w:rPr>
      </w:pPr>
      <w:r>
        <w:rPr>
          <w:rFonts w:eastAsiaTheme="minorEastAsia"/>
        </w:rPr>
        <w:lastRenderedPageBreak/>
        <w:t xml:space="preserve">8.3.1  </w:t>
      </w:r>
      <w:r>
        <w:rPr>
          <w:rFonts w:eastAsiaTheme="minorEastAsia"/>
        </w:rPr>
        <w:t>实施动态监测管理措施</w:t>
      </w:r>
    </w:p>
    <w:p w14:paraId="05E1A1AE" w14:textId="77777777" w:rsidR="000F4245" w:rsidRDefault="00000000">
      <w:pPr>
        <w:pStyle w:val="46"/>
        <w:rPr>
          <w:rFonts w:eastAsiaTheme="minorEastAsia"/>
        </w:rPr>
      </w:pPr>
      <w:r>
        <w:rPr>
          <w:rFonts w:eastAsiaTheme="minorEastAsia"/>
        </w:rPr>
        <w:t>实行动态监测管理，内容主要包括开采范围、开采深度、开采时间、砂料堆放及运输等动态监测。</w:t>
      </w:r>
    </w:p>
    <w:p w14:paraId="3C04505A" w14:textId="3D0E8A0F" w:rsidR="000F4245" w:rsidRDefault="00000000">
      <w:pPr>
        <w:pStyle w:val="46"/>
        <w:rPr>
          <w:rFonts w:eastAsiaTheme="minorEastAsia"/>
        </w:rPr>
      </w:pPr>
      <w:r>
        <w:rPr>
          <w:rFonts w:eastAsiaTheme="minorEastAsia"/>
        </w:rPr>
        <w:t>（</w:t>
      </w:r>
      <w:r>
        <w:rPr>
          <w:rFonts w:eastAsiaTheme="minorEastAsia"/>
        </w:rPr>
        <w:t>1</w:t>
      </w:r>
      <w:r>
        <w:rPr>
          <w:rFonts w:eastAsiaTheme="minorEastAsia"/>
        </w:rPr>
        <w:t>）成立河道管理小组，其主要职责处：采砂规划及有关政策、法规的宣传实施；组织实施采砂项目的招、拍、挂工作；采砂申请的审</w:t>
      </w:r>
      <w:r w:rsidR="00045C99">
        <w:rPr>
          <w:rFonts w:eastAsiaTheme="minorEastAsia" w:hint="eastAsia"/>
        </w:rPr>
        <w:t>查</w:t>
      </w:r>
      <w:r>
        <w:rPr>
          <w:rFonts w:eastAsiaTheme="minorEastAsia"/>
        </w:rPr>
        <w:t>和报批，及时研究提出调整意见并组织实施；采砂许可证的审批、发证和砂石资源费的征收与管理；对采砂作业进行现场监督管理，严格控制开采量和作业方式；协调因采砂活动而引起的水事纠纷；依法查处非法乱采、超采行为等。对各采砂场（点）计算机归档，实行采砂作业全过程的动态管理。各成员单位在砂石管理办公室的统一领导下，相互配合、职责分明、责权统一。</w:t>
      </w:r>
    </w:p>
    <w:p w14:paraId="57F28995" w14:textId="77777777" w:rsidR="000F4245" w:rsidRDefault="00000000">
      <w:pPr>
        <w:pStyle w:val="46"/>
        <w:rPr>
          <w:rFonts w:eastAsiaTheme="minorEastAsia"/>
        </w:rPr>
      </w:pPr>
      <w:r>
        <w:rPr>
          <w:rFonts w:eastAsiaTheme="minorEastAsia"/>
        </w:rPr>
        <w:t>（</w:t>
      </w:r>
      <w:r>
        <w:rPr>
          <w:rFonts w:eastAsiaTheme="minorEastAsia"/>
        </w:rPr>
        <w:t>2</w:t>
      </w:r>
      <w:r>
        <w:rPr>
          <w:rFonts w:eastAsiaTheme="minorEastAsia"/>
        </w:rPr>
        <w:t>）河道采砂管理机构配备足够的人力和物力，建立专用账户，落实工作经费，为砂石管理提供后勤保障。</w:t>
      </w:r>
    </w:p>
    <w:p w14:paraId="0E95004F" w14:textId="4D06F50A" w:rsidR="000F4245" w:rsidRDefault="00000000">
      <w:pPr>
        <w:pStyle w:val="46"/>
        <w:rPr>
          <w:rFonts w:eastAsiaTheme="minorEastAsia"/>
        </w:rPr>
      </w:pPr>
      <w:r>
        <w:rPr>
          <w:rFonts w:eastAsiaTheme="minorEastAsia"/>
        </w:rPr>
        <w:t>（</w:t>
      </w:r>
      <w:r>
        <w:rPr>
          <w:rFonts w:eastAsiaTheme="minorEastAsia"/>
        </w:rPr>
        <w:t>3</w:t>
      </w:r>
      <w:r>
        <w:rPr>
          <w:rFonts w:eastAsiaTheme="minorEastAsia"/>
        </w:rPr>
        <w:t>）加强砂石管理队伍建设。加强执法人员法律法规和执法水平的培训学习，在执法工作中严格按照程序办案，做到</w:t>
      </w:r>
      <w:r w:rsidR="00045C99">
        <w:rPr>
          <w:rFonts w:eastAsiaTheme="minorEastAsia" w:hint="eastAsia"/>
        </w:rPr>
        <w:t>适用</w:t>
      </w:r>
      <w:r>
        <w:rPr>
          <w:rFonts w:eastAsiaTheme="minorEastAsia"/>
        </w:rPr>
        <w:t>法律条款准确、程序合法。加强执法人员的反腐倡廉学习，使执法人员知法、懂法、不违法。不断提升队伍管理和执法能力。</w:t>
      </w:r>
    </w:p>
    <w:p w14:paraId="0C260A22" w14:textId="77777777" w:rsidR="000F4245" w:rsidRDefault="00000000">
      <w:pPr>
        <w:pStyle w:val="46"/>
        <w:rPr>
          <w:rFonts w:eastAsiaTheme="minorEastAsia"/>
        </w:rPr>
      </w:pPr>
      <w:r>
        <w:rPr>
          <w:rFonts w:eastAsiaTheme="minorEastAsia"/>
        </w:rPr>
        <w:t>（</w:t>
      </w:r>
      <w:r>
        <w:rPr>
          <w:rFonts w:eastAsiaTheme="minorEastAsia"/>
        </w:rPr>
        <w:t>4</w:t>
      </w:r>
      <w:r>
        <w:rPr>
          <w:rFonts w:eastAsiaTheme="minorEastAsia"/>
        </w:rPr>
        <w:t>）落实河道清障责任。坚持</w:t>
      </w:r>
      <w:r>
        <w:rPr>
          <w:rFonts w:eastAsiaTheme="minorEastAsia"/>
        </w:rPr>
        <w:t>“</w:t>
      </w:r>
      <w:r>
        <w:rPr>
          <w:rFonts w:eastAsiaTheme="minorEastAsia"/>
        </w:rPr>
        <w:t>谁设障，谁清除</w:t>
      </w:r>
      <w:r>
        <w:rPr>
          <w:rFonts w:eastAsiaTheme="minorEastAsia"/>
        </w:rPr>
        <w:t>”</w:t>
      </w:r>
      <w:r>
        <w:rPr>
          <w:rFonts w:eastAsiaTheme="minorEastAsia"/>
        </w:rPr>
        <w:t>的原则，在河道砂石资源招、扣、挂的过程中，必须与竞买者签订清障责任书，把河道清障作为必备审核条件，拍卖单位应严格进行审查。实行清障保证金制度（由政府组织各部门统一征收、专户储存、专款专用），采砂业主如不按规定清障或拒不清障的，情节严重的依法查处。</w:t>
      </w:r>
    </w:p>
    <w:p w14:paraId="2A5F7E8A" w14:textId="77777777" w:rsidR="000F4245" w:rsidRDefault="00000000">
      <w:pPr>
        <w:pStyle w:val="46"/>
        <w:rPr>
          <w:rFonts w:eastAsiaTheme="minorEastAsia"/>
        </w:rPr>
      </w:pPr>
      <w:r>
        <w:rPr>
          <w:rFonts w:eastAsiaTheme="minorEastAsia"/>
        </w:rPr>
        <w:t>（</w:t>
      </w:r>
      <w:r>
        <w:rPr>
          <w:rFonts w:eastAsiaTheme="minorEastAsia"/>
        </w:rPr>
        <w:t>5</w:t>
      </w:r>
      <w:r>
        <w:rPr>
          <w:rFonts w:eastAsiaTheme="minorEastAsia"/>
        </w:rPr>
        <w:t>）强化安全措施，</w:t>
      </w:r>
      <w:proofErr w:type="gramStart"/>
      <w:r>
        <w:rPr>
          <w:rFonts w:eastAsiaTheme="minorEastAsia"/>
        </w:rPr>
        <w:t>签定</w:t>
      </w:r>
      <w:proofErr w:type="gramEnd"/>
      <w:r>
        <w:rPr>
          <w:rFonts w:eastAsiaTheme="minorEastAsia"/>
        </w:rPr>
        <w:t>《砂石开采安全承诺书》，缴纳保证金。为保证汛期安全，采取有效防洪措施、必须建立落实度汛方案。</w:t>
      </w:r>
    </w:p>
    <w:p w14:paraId="335989F2" w14:textId="77777777" w:rsidR="000F4245" w:rsidRDefault="00000000">
      <w:pPr>
        <w:pStyle w:val="46"/>
        <w:rPr>
          <w:rFonts w:eastAsiaTheme="minorEastAsia"/>
        </w:rPr>
      </w:pPr>
      <w:r>
        <w:rPr>
          <w:rFonts w:eastAsiaTheme="minorEastAsia"/>
        </w:rPr>
        <w:t>（</w:t>
      </w:r>
      <w:r>
        <w:rPr>
          <w:rFonts w:eastAsiaTheme="minorEastAsia"/>
        </w:rPr>
        <w:t>6</w:t>
      </w:r>
      <w:r>
        <w:rPr>
          <w:rFonts w:eastAsiaTheme="minorEastAsia"/>
        </w:rPr>
        <w:t>）动态监测管理措施。根据河道采砂工作管理的特点应进行动态监测管理，主要有定期联合行动和不定期联合行动两种方式。</w:t>
      </w:r>
    </w:p>
    <w:p w14:paraId="0D0DDDF6" w14:textId="77777777" w:rsidR="000F4245" w:rsidRDefault="00000000">
      <w:pPr>
        <w:pStyle w:val="380"/>
        <w:rPr>
          <w:rFonts w:eastAsiaTheme="minorEastAsia"/>
        </w:rPr>
      </w:pPr>
      <w:r>
        <w:rPr>
          <w:rFonts w:eastAsiaTheme="minorEastAsia"/>
        </w:rPr>
        <w:t xml:space="preserve">8.3.2  </w:t>
      </w:r>
      <w:r>
        <w:rPr>
          <w:rFonts w:eastAsiaTheme="minorEastAsia"/>
        </w:rPr>
        <w:t>安全生产管理措施</w:t>
      </w:r>
    </w:p>
    <w:p w14:paraId="6808E00F" w14:textId="77777777" w:rsidR="000F4245" w:rsidRDefault="00000000">
      <w:pPr>
        <w:pStyle w:val="46"/>
        <w:rPr>
          <w:rFonts w:eastAsiaTheme="minorEastAsia"/>
          <w:szCs w:val="22"/>
        </w:rPr>
      </w:pPr>
      <w:r>
        <w:rPr>
          <w:rFonts w:eastAsiaTheme="minorEastAsia"/>
          <w:szCs w:val="22"/>
        </w:rPr>
        <w:t>1</w:t>
      </w:r>
      <w:r>
        <w:rPr>
          <w:rFonts w:eastAsiaTheme="minorEastAsia"/>
          <w:szCs w:val="22"/>
        </w:rPr>
        <w:t>、坚持</w:t>
      </w:r>
      <w:r>
        <w:rPr>
          <w:rFonts w:eastAsiaTheme="minorEastAsia"/>
          <w:szCs w:val="22"/>
        </w:rPr>
        <w:t>“</w:t>
      </w:r>
      <w:r>
        <w:rPr>
          <w:rFonts w:eastAsiaTheme="minorEastAsia"/>
          <w:szCs w:val="22"/>
        </w:rPr>
        <w:t>安全第一、预防为主</w:t>
      </w:r>
      <w:r>
        <w:rPr>
          <w:rFonts w:eastAsiaTheme="minorEastAsia"/>
          <w:szCs w:val="22"/>
        </w:rPr>
        <w:t>”</w:t>
      </w:r>
      <w:r>
        <w:rPr>
          <w:rFonts w:eastAsiaTheme="minorEastAsia"/>
          <w:szCs w:val="22"/>
        </w:rPr>
        <w:t>的方针，加强与海事部门、消防部门、水上公</w:t>
      </w:r>
      <w:r>
        <w:rPr>
          <w:rFonts w:eastAsiaTheme="minorEastAsia"/>
          <w:szCs w:val="22"/>
        </w:rPr>
        <w:lastRenderedPageBreak/>
        <w:t>安的沟通协调，督促施工单位抓好船舶作业安全；</w:t>
      </w:r>
    </w:p>
    <w:p w14:paraId="37889A68" w14:textId="77777777" w:rsidR="000F4245" w:rsidRDefault="00000000">
      <w:pPr>
        <w:pStyle w:val="46"/>
        <w:rPr>
          <w:rFonts w:eastAsiaTheme="minorEastAsia"/>
          <w:szCs w:val="22"/>
        </w:rPr>
      </w:pPr>
      <w:r>
        <w:rPr>
          <w:rFonts w:eastAsiaTheme="minorEastAsia"/>
          <w:szCs w:val="22"/>
        </w:rPr>
        <w:t>2</w:t>
      </w:r>
      <w:r>
        <w:rPr>
          <w:rFonts w:eastAsiaTheme="minorEastAsia"/>
          <w:szCs w:val="22"/>
        </w:rPr>
        <w:t>、所有使用的采砂设备必须经年检合格且在有效期内，船上操作人员必须配备齐全且持证上岗，严禁无证作业；</w:t>
      </w:r>
    </w:p>
    <w:p w14:paraId="0E986465" w14:textId="77777777" w:rsidR="000F4245" w:rsidRDefault="00000000">
      <w:pPr>
        <w:pStyle w:val="46"/>
        <w:rPr>
          <w:rFonts w:eastAsiaTheme="minorEastAsia"/>
          <w:szCs w:val="22"/>
        </w:rPr>
      </w:pPr>
      <w:r>
        <w:rPr>
          <w:rFonts w:eastAsiaTheme="minorEastAsia"/>
          <w:szCs w:val="22"/>
        </w:rPr>
        <w:t>3</w:t>
      </w:r>
      <w:r>
        <w:rPr>
          <w:rFonts w:eastAsiaTheme="minorEastAsia"/>
          <w:szCs w:val="22"/>
        </w:rPr>
        <w:t>、所有进入现场的采砂船只必须配备足够的救生衣、救生圈、灭火器、灭火栓等器材设施，所有船上人员必须按相关要求正确穿着救生衣；</w:t>
      </w:r>
    </w:p>
    <w:p w14:paraId="07503DA7" w14:textId="77777777" w:rsidR="000F4245" w:rsidRDefault="00000000">
      <w:pPr>
        <w:pStyle w:val="46"/>
        <w:rPr>
          <w:rFonts w:eastAsiaTheme="minorEastAsia"/>
          <w:szCs w:val="22"/>
        </w:rPr>
      </w:pPr>
      <w:r>
        <w:rPr>
          <w:rFonts w:eastAsiaTheme="minorEastAsia"/>
          <w:szCs w:val="22"/>
        </w:rPr>
        <w:t>4</w:t>
      </w:r>
      <w:r>
        <w:rPr>
          <w:rFonts w:eastAsiaTheme="minorEastAsia"/>
          <w:szCs w:val="22"/>
        </w:rPr>
        <w:t>、安排专人收听水文、气象预报，及时掌握天气以及水位情况，遇</w:t>
      </w:r>
      <w:r>
        <w:rPr>
          <w:rFonts w:eastAsiaTheme="minorEastAsia"/>
          <w:szCs w:val="22"/>
        </w:rPr>
        <w:t xml:space="preserve"> 6 </w:t>
      </w:r>
      <w:r>
        <w:rPr>
          <w:rFonts w:eastAsiaTheme="minorEastAsia"/>
          <w:szCs w:val="22"/>
        </w:rPr>
        <w:t>级以上大风、大雾等能不良天气影响航行安全时，立即停止采砂作业；</w:t>
      </w:r>
    </w:p>
    <w:p w14:paraId="2C59E3AB" w14:textId="77777777" w:rsidR="000F4245" w:rsidRDefault="00000000">
      <w:pPr>
        <w:pStyle w:val="46"/>
        <w:rPr>
          <w:rFonts w:eastAsiaTheme="minorEastAsia"/>
          <w:szCs w:val="22"/>
        </w:rPr>
      </w:pPr>
      <w:r>
        <w:rPr>
          <w:rFonts w:eastAsiaTheme="minorEastAsia"/>
          <w:szCs w:val="22"/>
        </w:rPr>
        <w:t>5</w:t>
      </w:r>
      <w:r>
        <w:rPr>
          <w:rFonts w:eastAsiaTheme="minorEastAsia"/>
          <w:szCs w:val="22"/>
        </w:rPr>
        <w:t>、所有采砂船保证通信畅通；</w:t>
      </w:r>
    </w:p>
    <w:p w14:paraId="0F7FF336" w14:textId="77777777" w:rsidR="000F4245" w:rsidRDefault="00000000">
      <w:pPr>
        <w:pStyle w:val="46"/>
        <w:rPr>
          <w:rFonts w:eastAsiaTheme="minorEastAsia"/>
          <w:szCs w:val="22"/>
        </w:rPr>
      </w:pPr>
      <w:r>
        <w:rPr>
          <w:rFonts w:eastAsiaTheme="minorEastAsia"/>
          <w:szCs w:val="22"/>
        </w:rPr>
        <w:t>6</w:t>
      </w:r>
      <w:r>
        <w:rPr>
          <w:rFonts w:eastAsiaTheme="minorEastAsia"/>
          <w:szCs w:val="22"/>
        </w:rPr>
        <w:t>、作业期间禁止与作业无关人员上船；</w:t>
      </w:r>
    </w:p>
    <w:p w14:paraId="3AA21B29" w14:textId="77777777" w:rsidR="000F4245" w:rsidRDefault="00000000">
      <w:pPr>
        <w:pStyle w:val="46"/>
        <w:rPr>
          <w:rFonts w:eastAsiaTheme="minorEastAsia"/>
          <w:szCs w:val="22"/>
        </w:rPr>
      </w:pPr>
      <w:r>
        <w:rPr>
          <w:rFonts w:eastAsiaTheme="minorEastAsia"/>
          <w:szCs w:val="22"/>
        </w:rPr>
        <w:t>7</w:t>
      </w:r>
      <w:r>
        <w:rPr>
          <w:rFonts w:eastAsiaTheme="minorEastAsia"/>
          <w:szCs w:val="22"/>
        </w:rPr>
        <w:t>、所有现场采砂船只必须严格遵守国家相关法律法规，在指定地点按相关要求作业，严禁超深和超范围开采；</w:t>
      </w:r>
    </w:p>
    <w:p w14:paraId="77F8C4BD" w14:textId="77777777" w:rsidR="000F4245" w:rsidRDefault="00000000">
      <w:pPr>
        <w:pStyle w:val="46"/>
        <w:rPr>
          <w:rFonts w:eastAsiaTheme="minorEastAsia"/>
          <w:szCs w:val="22"/>
        </w:rPr>
      </w:pPr>
      <w:r>
        <w:rPr>
          <w:rFonts w:eastAsiaTheme="minorEastAsia"/>
          <w:szCs w:val="22"/>
        </w:rPr>
        <w:t>8</w:t>
      </w:r>
      <w:r>
        <w:rPr>
          <w:rFonts w:eastAsiaTheme="minorEastAsia"/>
          <w:szCs w:val="22"/>
        </w:rPr>
        <w:t>、船舶用电及时做好保护接地或接零，开关箱内严格按照</w:t>
      </w:r>
      <w:proofErr w:type="gramStart"/>
      <w:r>
        <w:rPr>
          <w:rFonts w:eastAsiaTheme="minorEastAsia"/>
          <w:szCs w:val="22"/>
        </w:rPr>
        <w:t>一</w:t>
      </w:r>
      <w:proofErr w:type="gramEnd"/>
      <w:r>
        <w:rPr>
          <w:rFonts w:eastAsiaTheme="minorEastAsia"/>
          <w:szCs w:val="22"/>
        </w:rPr>
        <w:t>机一闸</w:t>
      </w:r>
      <w:proofErr w:type="gramStart"/>
      <w:r>
        <w:rPr>
          <w:rFonts w:eastAsiaTheme="minorEastAsia"/>
          <w:szCs w:val="22"/>
        </w:rPr>
        <w:t>一</w:t>
      </w:r>
      <w:proofErr w:type="gramEnd"/>
      <w:r>
        <w:rPr>
          <w:rFonts w:eastAsiaTheme="minorEastAsia"/>
          <w:szCs w:val="22"/>
        </w:rPr>
        <w:t>保护配置，所有用电施工设备传动部位设防护罩；</w:t>
      </w:r>
    </w:p>
    <w:p w14:paraId="32543EC1" w14:textId="77777777" w:rsidR="000F4245" w:rsidRDefault="00000000">
      <w:pPr>
        <w:pStyle w:val="46"/>
        <w:rPr>
          <w:rFonts w:eastAsiaTheme="minorEastAsia"/>
          <w:szCs w:val="22"/>
        </w:rPr>
      </w:pPr>
      <w:r>
        <w:rPr>
          <w:rFonts w:eastAsiaTheme="minorEastAsia"/>
          <w:szCs w:val="22"/>
        </w:rPr>
        <w:t>9</w:t>
      </w:r>
      <w:r>
        <w:rPr>
          <w:rFonts w:eastAsiaTheme="minorEastAsia"/>
          <w:szCs w:val="22"/>
        </w:rPr>
        <w:t>、船舶机械设备必须按规定及时进行维修、保养；</w:t>
      </w:r>
    </w:p>
    <w:p w14:paraId="64F847AE" w14:textId="77777777" w:rsidR="000F4245" w:rsidRDefault="00000000">
      <w:pPr>
        <w:pStyle w:val="46"/>
        <w:rPr>
          <w:rFonts w:eastAsiaTheme="minorEastAsia"/>
          <w:szCs w:val="22"/>
        </w:rPr>
      </w:pPr>
      <w:r>
        <w:rPr>
          <w:rFonts w:eastAsiaTheme="minorEastAsia"/>
          <w:szCs w:val="22"/>
        </w:rPr>
        <w:t>10</w:t>
      </w:r>
      <w:r>
        <w:rPr>
          <w:rFonts w:eastAsiaTheme="minorEastAsia"/>
          <w:szCs w:val="22"/>
        </w:rPr>
        <w:t>、接岸电时，对岸电线路要经常检查；</w:t>
      </w:r>
    </w:p>
    <w:p w14:paraId="23E2C8B0" w14:textId="77777777" w:rsidR="000F4245" w:rsidRDefault="00000000">
      <w:pPr>
        <w:pStyle w:val="46"/>
        <w:rPr>
          <w:rFonts w:eastAsiaTheme="minorEastAsia"/>
          <w:szCs w:val="22"/>
        </w:rPr>
      </w:pPr>
      <w:r>
        <w:rPr>
          <w:rFonts w:eastAsiaTheme="minorEastAsia"/>
          <w:szCs w:val="22"/>
        </w:rPr>
        <w:t>11</w:t>
      </w:r>
      <w:r>
        <w:rPr>
          <w:rFonts w:eastAsiaTheme="minorEastAsia"/>
          <w:szCs w:val="22"/>
        </w:rPr>
        <w:t>、工程开工前，为施工现场可能发生的事故制定专门的应急预案。当事故或险情发生时，应立即采取相应的救险、避险措施，并及时向有关部门报告；</w:t>
      </w:r>
    </w:p>
    <w:p w14:paraId="4E39BFAF" w14:textId="77777777" w:rsidR="000F4245" w:rsidRDefault="00000000">
      <w:pPr>
        <w:pStyle w:val="46"/>
        <w:rPr>
          <w:rFonts w:eastAsiaTheme="minorEastAsia"/>
          <w:szCs w:val="22"/>
        </w:rPr>
      </w:pPr>
      <w:r>
        <w:rPr>
          <w:rFonts w:eastAsiaTheme="minorEastAsia"/>
          <w:szCs w:val="22"/>
        </w:rPr>
        <w:t>12</w:t>
      </w:r>
      <w:r>
        <w:rPr>
          <w:rFonts w:eastAsiaTheme="minorEastAsia"/>
          <w:szCs w:val="22"/>
        </w:rPr>
        <w:t>、采砂船上工作人员必须认真负责遵守如下制度：</w:t>
      </w:r>
    </w:p>
    <w:p w14:paraId="187B7BD0" w14:textId="77777777" w:rsidR="000F4245" w:rsidRDefault="00000000">
      <w:pPr>
        <w:pStyle w:val="46"/>
        <w:rPr>
          <w:rFonts w:eastAsiaTheme="minorEastAsia"/>
          <w:szCs w:val="22"/>
        </w:rPr>
      </w:pPr>
      <w:r>
        <w:rPr>
          <w:rFonts w:eastAsiaTheme="minorEastAsia"/>
          <w:szCs w:val="22"/>
        </w:rPr>
        <w:t>（</w:t>
      </w:r>
      <w:r>
        <w:rPr>
          <w:rFonts w:eastAsiaTheme="minorEastAsia"/>
          <w:szCs w:val="22"/>
        </w:rPr>
        <w:t>1</w:t>
      </w:r>
      <w:r>
        <w:rPr>
          <w:rFonts w:eastAsiaTheme="minorEastAsia"/>
          <w:szCs w:val="22"/>
        </w:rPr>
        <w:t>）值班交接班要做到交清接明；</w:t>
      </w:r>
    </w:p>
    <w:p w14:paraId="544988DE" w14:textId="77777777" w:rsidR="000F4245" w:rsidRDefault="00000000">
      <w:pPr>
        <w:pStyle w:val="46"/>
        <w:rPr>
          <w:rFonts w:eastAsiaTheme="minorEastAsia"/>
          <w:szCs w:val="22"/>
        </w:rPr>
      </w:pPr>
      <w:r>
        <w:rPr>
          <w:rFonts w:eastAsiaTheme="minorEastAsia"/>
          <w:szCs w:val="22"/>
        </w:rPr>
        <w:t>（</w:t>
      </w:r>
      <w:r>
        <w:rPr>
          <w:rFonts w:eastAsiaTheme="minorEastAsia"/>
          <w:szCs w:val="22"/>
        </w:rPr>
        <w:t>2</w:t>
      </w:r>
      <w:r>
        <w:rPr>
          <w:rFonts w:eastAsiaTheme="minorEastAsia"/>
          <w:szCs w:val="22"/>
        </w:rPr>
        <w:t>）注意防火防盗，冬季特别要注意防滑；</w:t>
      </w:r>
    </w:p>
    <w:p w14:paraId="2414903B" w14:textId="77777777" w:rsidR="000F4245" w:rsidRDefault="00000000">
      <w:pPr>
        <w:pStyle w:val="46"/>
        <w:rPr>
          <w:rFonts w:eastAsiaTheme="minorEastAsia"/>
          <w:szCs w:val="22"/>
        </w:rPr>
      </w:pPr>
      <w:r>
        <w:rPr>
          <w:rFonts w:eastAsiaTheme="minorEastAsia"/>
          <w:szCs w:val="22"/>
        </w:rPr>
        <w:t>（</w:t>
      </w:r>
      <w:r>
        <w:rPr>
          <w:rFonts w:eastAsiaTheme="minorEastAsia"/>
          <w:szCs w:val="22"/>
        </w:rPr>
        <w:t>3</w:t>
      </w:r>
      <w:r>
        <w:rPr>
          <w:rFonts w:eastAsiaTheme="minorEastAsia"/>
          <w:szCs w:val="22"/>
        </w:rPr>
        <w:t>）经常检查消防设备；</w:t>
      </w:r>
    </w:p>
    <w:p w14:paraId="43EDEA45" w14:textId="0E5B99B7" w:rsidR="000F4245" w:rsidRDefault="00000000">
      <w:pPr>
        <w:pStyle w:val="46"/>
        <w:rPr>
          <w:rFonts w:eastAsiaTheme="minorEastAsia"/>
          <w:szCs w:val="22"/>
        </w:rPr>
      </w:pPr>
      <w:r>
        <w:rPr>
          <w:rFonts w:eastAsiaTheme="minorEastAsia"/>
          <w:szCs w:val="22"/>
        </w:rPr>
        <w:t>（</w:t>
      </w:r>
      <w:r>
        <w:rPr>
          <w:rFonts w:eastAsiaTheme="minorEastAsia"/>
          <w:szCs w:val="22"/>
        </w:rPr>
        <w:t>4</w:t>
      </w:r>
      <w:r>
        <w:rPr>
          <w:rFonts w:eastAsiaTheme="minorEastAsia"/>
          <w:szCs w:val="22"/>
        </w:rPr>
        <w:t>）严禁易燃易爆</w:t>
      </w:r>
      <w:r w:rsidR="00121A1D">
        <w:rPr>
          <w:rFonts w:eastAsiaTheme="minorEastAsia" w:hint="eastAsia"/>
          <w:szCs w:val="22"/>
        </w:rPr>
        <w:t>物品上船</w:t>
      </w:r>
      <w:r>
        <w:rPr>
          <w:rFonts w:eastAsiaTheme="minorEastAsia"/>
          <w:szCs w:val="22"/>
        </w:rPr>
        <w:t>；</w:t>
      </w:r>
    </w:p>
    <w:p w14:paraId="756D3E66" w14:textId="77777777" w:rsidR="000F4245" w:rsidRDefault="00000000">
      <w:pPr>
        <w:pStyle w:val="46"/>
        <w:rPr>
          <w:rFonts w:eastAsiaTheme="minorEastAsia"/>
          <w:szCs w:val="22"/>
        </w:rPr>
      </w:pPr>
      <w:r>
        <w:rPr>
          <w:rFonts w:eastAsiaTheme="minorEastAsia"/>
          <w:szCs w:val="22"/>
        </w:rPr>
        <w:t>（</w:t>
      </w:r>
      <w:r>
        <w:rPr>
          <w:rFonts w:eastAsiaTheme="minorEastAsia"/>
          <w:szCs w:val="22"/>
        </w:rPr>
        <w:t>5</w:t>
      </w:r>
      <w:r>
        <w:rPr>
          <w:rFonts w:eastAsiaTheme="minorEastAsia"/>
          <w:szCs w:val="22"/>
        </w:rPr>
        <w:t>）若接岸电，注意经常检查电缆线，防止挤、压、碰；</w:t>
      </w:r>
    </w:p>
    <w:p w14:paraId="7AFFC3B7" w14:textId="77777777" w:rsidR="000F4245" w:rsidRDefault="00000000">
      <w:pPr>
        <w:pStyle w:val="46"/>
        <w:rPr>
          <w:rFonts w:eastAsiaTheme="minorEastAsia"/>
          <w:szCs w:val="22"/>
        </w:rPr>
      </w:pPr>
      <w:r>
        <w:rPr>
          <w:rFonts w:eastAsiaTheme="minorEastAsia"/>
          <w:szCs w:val="22"/>
        </w:rPr>
        <w:t>（</w:t>
      </w:r>
      <w:r>
        <w:rPr>
          <w:rFonts w:eastAsiaTheme="minorEastAsia"/>
          <w:szCs w:val="22"/>
        </w:rPr>
        <w:t>6</w:t>
      </w:r>
      <w:r>
        <w:rPr>
          <w:rFonts w:eastAsiaTheme="minorEastAsia"/>
          <w:szCs w:val="22"/>
        </w:rPr>
        <w:t>）注意船上电器设备的正常使用和保养。</w:t>
      </w:r>
    </w:p>
    <w:p w14:paraId="41043CA4" w14:textId="77777777" w:rsidR="000F4245" w:rsidRDefault="000F4245">
      <w:pPr>
        <w:pStyle w:val="46"/>
        <w:rPr>
          <w:rFonts w:eastAsiaTheme="minorEastAsia"/>
          <w:szCs w:val="22"/>
        </w:rPr>
      </w:pPr>
    </w:p>
    <w:p w14:paraId="5A972E7A" w14:textId="77777777" w:rsidR="000F4245" w:rsidRDefault="00000000">
      <w:pPr>
        <w:pStyle w:val="46"/>
        <w:rPr>
          <w:rFonts w:eastAsiaTheme="minorEastAsia"/>
        </w:rPr>
      </w:pPr>
      <w:r>
        <w:rPr>
          <w:rFonts w:eastAsiaTheme="minorEastAsia"/>
        </w:rPr>
        <w:tab/>
      </w:r>
    </w:p>
    <w:p w14:paraId="74DEE26C" w14:textId="77777777" w:rsidR="000F4245" w:rsidRDefault="000F4245">
      <w:pPr>
        <w:rPr>
          <w:rFonts w:eastAsiaTheme="minorEastAsia"/>
        </w:rPr>
        <w:sectPr w:rsidR="000F4245">
          <w:pgSz w:w="11907" w:h="16840"/>
          <w:pgMar w:top="1440" w:right="1797" w:bottom="1440" w:left="1797" w:header="851" w:footer="992" w:gutter="0"/>
          <w:cols w:space="720"/>
          <w:docGrid w:type="linesAndChars" w:linePitch="481"/>
        </w:sectPr>
      </w:pPr>
    </w:p>
    <w:p w14:paraId="25A13CDA" w14:textId="77777777" w:rsidR="000F4245" w:rsidRDefault="00000000">
      <w:pPr>
        <w:pStyle w:val="1f7"/>
        <w:spacing w:before="240" w:after="240"/>
        <w:rPr>
          <w:rFonts w:eastAsiaTheme="minorEastAsia"/>
        </w:rPr>
      </w:pPr>
      <w:bookmarkStart w:id="139" w:name="_Toc22946"/>
      <w:r>
        <w:rPr>
          <w:rFonts w:eastAsiaTheme="minorEastAsia"/>
        </w:rPr>
        <w:lastRenderedPageBreak/>
        <w:t xml:space="preserve">9  </w:t>
      </w:r>
      <w:r>
        <w:rPr>
          <w:rFonts w:ascii="黑体" w:hAnsi="黑体"/>
        </w:rPr>
        <w:t>结论与建议</w:t>
      </w:r>
      <w:bookmarkEnd w:id="139"/>
    </w:p>
    <w:p w14:paraId="35A83529" w14:textId="77777777" w:rsidR="000F4245" w:rsidRDefault="00000000">
      <w:pPr>
        <w:pStyle w:val="2e"/>
        <w:spacing w:before="240" w:after="240"/>
        <w:rPr>
          <w:rFonts w:eastAsiaTheme="minorEastAsia"/>
        </w:rPr>
      </w:pPr>
      <w:bookmarkStart w:id="140" w:name="_Toc20664"/>
      <w:r>
        <w:rPr>
          <w:rFonts w:eastAsiaTheme="minorEastAsia"/>
        </w:rPr>
        <w:t xml:space="preserve">9.1  </w:t>
      </w:r>
      <w:r>
        <w:rPr>
          <w:rFonts w:ascii="黑体" w:hAnsi="黑体"/>
        </w:rPr>
        <w:t>结论</w:t>
      </w:r>
      <w:bookmarkEnd w:id="140"/>
    </w:p>
    <w:p w14:paraId="110C480E" w14:textId="77777777" w:rsidR="000F4245" w:rsidRDefault="00000000">
      <w:pPr>
        <w:pStyle w:val="46"/>
        <w:rPr>
          <w:rFonts w:eastAsiaTheme="minorEastAsia"/>
        </w:rPr>
      </w:pPr>
      <w:r>
        <w:rPr>
          <w:rFonts w:eastAsiaTheme="minorEastAsia"/>
        </w:rPr>
        <w:t>根据《水利部办公厅关于加快规划编制工作、合理开发利用河道砂石资源的通知》，按照《水利部关于河道采砂管理工作的指导意见》（水河湖〔</w:t>
      </w:r>
      <w:r>
        <w:rPr>
          <w:rFonts w:eastAsiaTheme="minorEastAsia"/>
        </w:rPr>
        <w:t>2019</w:t>
      </w:r>
      <w:r>
        <w:rPr>
          <w:rFonts w:eastAsiaTheme="minorEastAsia"/>
        </w:rPr>
        <w:t>〕</w:t>
      </w:r>
      <w:r>
        <w:rPr>
          <w:rFonts w:eastAsiaTheme="minorEastAsia"/>
        </w:rPr>
        <w:t>58</w:t>
      </w:r>
      <w:r>
        <w:rPr>
          <w:rFonts w:eastAsiaTheme="minorEastAsia"/>
        </w:rPr>
        <w:t>号）、《河道采砂规划编制与实施监督管理技术规范》（</w:t>
      </w:r>
      <w:r>
        <w:rPr>
          <w:rFonts w:eastAsiaTheme="minorEastAsia"/>
        </w:rPr>
        <w:t>SL423-2021</w:t>
      </w:r>
      <w:r>
        <w:rPr>
          <w:rFonts w:eastAsiaTheme="minorEastAsia"/>
        </w:rPr>
        <w:t>）、《四川省进一步规范河道砂石管理的意见》的要求，编制了嘉陵江昭化区段河道采砂规划。主要结论如下：</w:t>
      </w:r>
    </w:p>
    <w:p w14:paraId="1F34F29E" w14:textId="77777777" w:rsidR="000F4245" w:rsidRDefault="00000000">
      <w:pPr>
        <w:pStyle w:val="46"/>
        <w:rPr>
          <w:rFonts w:eastAsiaTheme="minorEastAsia"/>
        </w:rPr>
      </w:pPr>
      <w:r>
        <w:rPr>
          <w:rFonts w:eastAsiaTheme="minorEastAsia"/>
        </w:rPr>
        <w:t>1</w:t>
      </w:r>
      <w:r>
        <w:rPr>
          <w:rFonts w:eastAsiaTheme="minorEastAsia"/>
        </w:rPr>
        <w:t>、随着昭化区经济快速发展，城市化进程不断加快，建设项目不断增多，对砂石资源的需求不断增加。为促进地方经济发展，缓解供需矛盾，推动河道砂石合理、适度开发利用，在维护河湖健康生命的同时，实现河道采砂的依法、科学、有序管理，编制嘉陵江昭化区段河道采砂规划是必要的。</w:t>
      </w:r>
    </w:p>
    <w:p w14:paraId="4D4C4D59" w14:textId="77777777" w:rsidR="000F4245" w:rsidRDefault="00000000">
      <w:pPr>
        <w:pStyle w:val="46"/>
        <w:rPr>
          <w:rFonts w:eastAsiaTheme="minorEastAsia"/>
        </w:rPr>
      </w:pPr>
      <w:r>
        <w:rPr>
          <w:rFonts w:eastAsiaTheme="minorEastAsia"/>
        </w:rPr>
        <w:t>2</w:t>
      </w:r>
      <w:r>
        <w:rPr>
          <w:rFonts w:eastAsiaTheme="minorEastAsia"/>
        </w:rPr>
        <w:t>、采砂规划是一项限制性规划，具有很强的时效性。本次规划基准年为</w:t>
      </w:r>
      <w:r>
        <w:rPr>
          <w:rFonts w:eastAsiaTheme="minorEastAsia"/>
        </w:rPr>
        <w:t>2021</w:t>
      </w:r>
      <w:r>
        <w:rPr>
          <w:rFonts w:eastAsiaTheme="minorEastAsia"/>
        </w:rPr>
        <w:t>年。考虑河道的动态变化特征与规划的时效性要求，本次规划的规划</w:t>
      </w:r>
      <w:proofErr w:type="gramStart"/>
      <w:r>
        <w:rPr>
          <w:rFonts w:eastAsiaTheme="minorEastAsia"/>
        </w:rPr>
        <w:t>期确定</w:t>
      </w:r>
      <w:proofErr w:type="gramEnd"/>
      <w:r>
        <w:rPr>
          <w:rFonts w:eastAsiaTheme="minorEastAsia"/>
        </w:rPr>
        <w:t>为</w:t>
      </w:r>
      <w:r>
        <w:rPr>
          <w:rFonts w:eastAsiaTheme="minorEastAsia"/>
        </w:rPr>
        <w:t>2023-2027</w:t>
      </w:r>
      <w:r>
        <w:rPr>
          <w:rFonts w:eastAsiaTheme="minorEastAsia"/>
        </w:rPr>
        <w:t>年。</w:t>
      </w:r>
    </w:p>
    <w:p w14:paraId="034020C8" w14:textId="77777777" w:rsidR="000F4245" w:rsidRDefault="00000000">
      <w:pPr>
        <w:pStyle w:val="46"/>
        <w:rPr>
          <w:rFonts w:eastAsiaTheme="minorEastAsia"/>
        </w:rPr>
      </w:pPr>
      <w:r>
        <w:rPr>
          <w:rFonts w:eastAsiaTheme="minorEastAsia"/>
        </w:rPr>
        <w:t>3</w:t>
      </w:r>
      <w:r>
        <w:rPr>
          <w:rFonts w:eastAsiaTheme="minorEastAsia"/>
        </w:rPr>
        <w:t>、本次采砂规划范围为嘉陵江昭化区段河段。上起昭化镇摆宴村，下至</w:t>
      </w:r>
      <w:proofErr w:type="gramStart"/>
      <w:r>
        <w:rPr>
          <w:rFonts w:eastAsiaTheme="minorEastAsia"/>
        </w:rPr>
        <w:t>清水镇香溪</w:t>
      </w:r>
      <w:proofErr w:type="gramEnd"/>
      <w:r>
        <w:rPr>
          <w:rFonts w:eastAsiaTheme="minorEastAsia"/>
        </w:rPr>
        <w:t>乡徐家坪。规划河段左岸长约</w:t>
      </w:r>
      <w:r>
        <w:rPr>
          <w:rFonts w:eastAsiaTheme="minorEastAsia"/>
        </w:rPr>
        <w:t>98.252km</w:t>
      </w:r>
      <w:r>
        <w:rPr>
          <w:rFonts w:eastAsiaTheme="minorEastAsia"/>
        </w:rPr>
        <w:t>，右岸长约</w:t>
      </w:r>
      <w:r>
        <w:rPr>
          <w:rFonts w:eastAsiaTheme="minorEastAsia"/>
        </w:rPr>
        <w:t>60.686km</w:t>
      </w:r>
      <w:r>
        <w:rPr>
          <w:rFonts w:eastAsiaTheme="minorEastAsia"/>
        </w:rPr>
        <w:t>。本次嘉陵江昭化区段采砂规划共规划可采区</w:t>
      </w:r>
      <w:r>
        <w:rPr>
          <w:rFonts w:eastAsiaTheme="minorEastAsia"/>
        </w:rPr>
        <w:t>5</w:t>
      </w:r>
      <w:r>
        <w:rPr>
          <w:rFonts w:eastAsiaTheme="minorEastAsia"/>
        </w:rPr>
        <w:t>处，可采河段长度</w:t>
      </w:r>
      <w:r>
        <w:rPr>
          <w:rFonts w:eastAsiaTheme="minorEastAsia"/>
        </w:rPr>
        <w:t>65.426km</w:t>
      </w:r>
      <w:r>
        <w:rPr>
          <w:rFonts w:eastAsiaTheme="minorEastAsia"/>
        </w:rPr>
        <w:t>，规划期内可采区可利用砂石总量为</w:t>
      </w:r>
      <w:r>
        <w:rPr>
          <w:rFonts w:eastAsiaTheme="minorEastAsia"/>
        </w:rPr>
        <w:t>9313.81</w:t>
      </w:r>
      <w:r>
        <w:rPr>
          <w:rFonts w:eastAsiaTheme="minorEastAsia"/>
        </w:rPr>
        <w:t>万</w:t>
      </w:r>
      <w:r>
        <w:rPr>
          <w:rFonts w:eastAsiaTheme="minorEastAsia"/>
        </w:rPr>
        <w:t>m</w:t>
      </w:r>
      <w:r>
        <w:rPr>
          <w:rFonts w:eastAsiaTheme="minorEastAsia"/>
          <w:vertAlign w:val="superscript"/>
        </w:rPr>
        <w:t>3</w:t>
      </w:r>
      <w:r>
        <w:rPr>
          <w:rFonts w:eastAsiaTheme="minorEastAsia" w:hint="eastAsia"/>
        </w:rPr>
        <w:t>（</w:t>
      </w:r>
      <w:r>
        <w:rPr>
          <w:rFonts w:eastAsiaTheme="minorEastAsia"/>
        </w:rPr>
        <w:t>18720.76</w:t>
      </w:r>
      <w:r>
        <w:rPr>
          <w:rFonts w:eastAsiaTheme="minorEastAsia"/>
        </w:rPr>
        <w:t>万</w:t>
      </w:r>
      <w:r>
        <w:rPr>
          <w:rFonts w:eastAsiaTheme="minorEastAsia"/>
        </w:rPr>
        <w:t>t</w:t>
      </w:r>
      <w:r>
        <w:rPr>
          <w:rFonts w:eastAsiaTheme="minorEastAsia" w:hint="eastAsia"/>
        </w:rPr>
        <w:t>）</w:t>
      </w:r>
      <w:r>
        <w:rPr>
          <w:rFonts w:eastAsiaTheme="minorEastAsia"/>
        </w:rPr>
        <w:t>。采砂场</w:t>
      </w:r>
      <w:r>
        <w:rPr>
          <w:rFonts w:eastAsiaTheme="minorEastAsia"/>
        </w:rPr>
        <w:t>11</w:t>
      </w:r>
      <w:r>
        <w:rPr>
          <w:rFonts w:eastAsiaTheme="minorEastAsia"/>
        </w:rPr>
        <w:t>处，规划期内可利用砂石总量为</w:t>
      </w:r>
      <w:r>
        <w:rPr>
          <w:rFonts w:eastAsiaTheme="minorEastAsia"/>
        </w:rPr>
        <w:t>2864.23</w:t>
      </w:r>
      <w:r>
        <w:rPr>
          <w:rFonts w:eastAsiaTheme="minorEastAsia"/>
        </w:rPr>
        <w:t>万</w:t>
      </w:r>
      <w:r>
        <w:rPr>
          <w:rFonts w:eastAsiaTheme="minorEastAsia"/>
        </w:rPr>
        <w:t>m</w:t>
      </w:r>
      <w:r>
        <w:rPr>
          <w:rFonts w:eastAsiaTheme="minorEastAsia"/>
          <w:vertAlign w:val="superscript"/>
        </w:rPr>
        <w:t>3</w:t>
      </w:r>
      <w:r>
        <w:rPr>
          <w:rFonts w:eastAsiaTheme="minorEastAsia"/>
        </w:rPr>
        <w:t>（</w:t>
      </w:r>
      <w:r>
        <w:rPr>
          <w:rFonts w:eastAsiaTheme="minorEastAsia"/>
        </w:rPr>
        <w:t>5757.10</w:t>
      </w:r>
      <w:r>
        <w:rPr>
          <w:rFonts w:eastAsiaTheme="minorEastAsia"/>
        </w:rPr>
        <w:t>万</w:t>
      </w:r>
      <w:r>
        <w:rPr>
          <w:rFonts w:eastAsiaTheme="minorEastAsia"/>
        </w:rPr>
        <w:t>t</w:t>
      </w:r>
      <w:r>
        <w:rPr>
          <w:rFonts w:eastAsiaTheme="minorEastAsia"/>
        </w:rPr>
        <w:t>），采砂控制总量不超过</w:t>
      </w:r>
      <w:r>
        <w:rPr>
          <w:rFonts w:eastAsiaTheme="minorEastAsia"/>
        </w:rPr>
        <w:t>1521.06</w:t>
      </w:r>
      <w:r>
        <w:rPr>
          <w:rFonts w:eastAsiaTheme="minorEastAsia"/>
        </w:rPr>
        <w:t>万</w:t>
      </w:r>
      <w:r>
        <w:rPr>
          <w:rFonts w:eastAsiaTheme="minorEastAsia"/>
        </w:rPr>
        <w:t>m</w:t>
      </w:r>
      <w:r>
        <w:rPr>
          <w:rFonts w:eastAsiaTheme="minorEastAsia"/>
          <w:vertAlign w:val="superscript"/>
        </w:rPr>
        <w:t>3</w:t>
      </w:r>
      <w:r>
        <w:rPr>
          <w:rFonts w:eastAsiaTheme="minorEastAsia"/>
        </w:rPr>
        <w:t>（约</w:t>
      </w:r>
      <w:r>
        <w:rPr>
          <w:rFonts w:eastAsiaTheme="minorEastAsia"/>
        </w:rPr>
        <w:t>3057.33</w:t>
      </w:r>
      <w:r>
        <w:rPr>
          <w:rFonts w:eastAsiaTheme="minorEastAsia"/>
        </w:rPr>
        <w:t>万</w:t>
      </w:r>
      <w:r>
        <w:rPr>
          <w:rFonts w:eastAsiaTheme="minorEastAsia"/>
        </w:rPr>
        <w:t>t</w:t>
      </w:r>
      <w:r>
        <w:rPr>
          <w:rFonts w:eastAsiaTheme="minorEastAsia"/>
        </w:rPr>
        <w:t>），</w:t>
      </w:r>
      <w:r>
        <w:rPr>
          <w:rFonts w:eastAsiaTheme="minorEastAsia"/>
        </w:rPr>
        <w:t>2023</w:t>
      </w:r>
      <w:r>
        <w:rPr>
          <w:rFonts w:eastAsiaTheme="minorEastAsia"/>
        </w:rPr>
        <w:t>年度采砂控制量不超过</w:t>
      </w:r>
      <w:r>
        <w:rPr>
          <w:rFonts w:eastAsiaTheme="minorEastAsia"/>
        </w:rPr>
        <w:t>241.06</w:t>
      </w:r>
      <w:r>
        <w:rPr>
          <w:rFonts w:eastAsiaTheme="minorEastAsia"/>
        </w:rPr>
        <w:t>万</w:t>
      </w:r>
      <w:r>
        <w:rPr>
          <w:rFonts w:eastAsiaTheme="minorEastAsia"/>
        </w:rPr>
        <w:t>m</w:t>
      </w:r>
      <w:r>
        <w:rPr>
          <w:rFonts w:eastAsiaTheme="minorEastAsia"/>
          <w:vertAlign w:val="superscript"/>
        </w:rPr>
        <w:t>3</w:t>
      </w:r>
      <w:r>
        <w:rPr>
          <w:rFonts w:eastAsiaTheme="minorEastAsia"/>
        </w:rPr>
        <w:t>（约</w:t>
      </w:r>
      <w:r>
        <w:rPr>
          <w:rFonts w:eastAsiaTheme="minorEastAsia"/>
        </w:rPr>
        <w:t>484.53</w:t>
      </w:r>
      <w:r>
        <w:rPr>
          <w:rFonts w:eastAsiaTheme="minorEastAsia"/>
        </w:rPr>
        <w:t>万</w:t>
      </w:r>
      <w:r>
        <w:rPr>
          <w:rFonts w:eastAsiaTheme="minorEastAsia"/>
        </w:rPr>
        <w:t>t</w:t>
      </w:r>
      <w:r>
        <w:rPr>
          <w:rFonts w:eastAsiaTheme="minorEastAsia"/>
        </w:rPr>
        <w:t>），</w:t>
      </w:r>
      <w:r>
        <w:rPr>
          <w:rFonts w:eastAsiaTheme="minorEastAsia"/>
        </w:rPr>
        <w:t>2024-2027</w:t>
      </w:r>
      <w:r>
        <w:rPr>
          <w:rFonts w:eastAsiaTheme="minorEastAsia"/>
        </w:rPr>
        <w:t>年各年度采砂控制量均不超过</w:t>
      </w:r>
      <w:r>
        <w:rPr>
          <w:rFonts w:eastAsiaTheme="minorEastAsia"/>
        </w:rPr>
        <w:t>320.00</w:t>
      </w:r>
      <w:r>
        <w:rPr>
          <w:rFonts w:eastAsiaTheme="minorEastAsia"/>
        </w:rPr>
        <w:t>万</w:t>
      </w:r>
      <w:r>
        <w:rPr>
          <w:rFonts w:eastAsiaTheme="minorEastAsia"/>
        </w:rPr>
        <w:t>m</w:t>
      </w:r>
      <w:r>
        <w:rPr>
          <w:rFonts w:eastAsiaTheme="minorEastAsia"/>
          <w:vertAlign w:val="superscript"/>
        </w:rPr>
        <w:t>3</w:t>
      </w:r>
      <w:r>
        <w:rPr>
          <w:rFonts w:eastAsiaTheme="minorEastAsia"/>
        </w:rPr>
        <w:t>（约</w:t>
      </w:r>
      <w:r>
        <w:rPr>
          <w:rFonts w:eastAsiaTheme="minorEastAsia"/>
        </w:rPr>
        <w:t>643.20</w:t>
      </w:r>
      <w:r>
        <w:rPr>
          <w:rFonts w:eastAsiaTheme="minorEastAsia"/>
        </w:rPr>
        <w:t>万</w:t>
      </w:r>
      <w:r>
        <w:rPr>
          <w:rFonts w:eastAsiaTheme="minorEastAsia"/>
        </w:rPr>
        <w:t>t</w:t>
      </w:r>
      <w:r>
        <w:rPr>
          <w:rFonts w:eastAsiaTheme="minorEastAsia"/>
        </w:rPr>
        <w:t>）；规划禁采区</w:t>
      </w:r>
      <w:r>
        <w:rPr>
          <w:rFonts w:eastAsiaTheme="minorEastAsia"/>
        </w:rPr>
        <w:t>5</w:t>
      </w:r>
      <w:r>
        <w:rPr>
          <w:rFonts w:eastAsiaTheme="minorEastAsia"/>
        </w:rPr>
        <w:t>处，禁采河段长度</w:t>
      </w:r>
      <w:r>
        <w:rPr>
          <w:rFonts w:eastAsiaTheme="minorEastAsia"/>
        </w:rPr>
        <w:t>32.826km</w:t>
      </w:r>
      <w:r>
        <w:rPr>
          <w:rFonts w:eastAsiaTheme="minorEastAsia"/>
        </w:rPr>
        <w:t>。</w:t>
      </w:r>
    </w:p>
    <w:p w14:paraId="4E365D24" w14:textId="77777777" w:rsidR="000F4245" w:rsidRDefault="00000000">
      <w:pPr>
        <w:pStyle w:val="46"/>
        <w:rPr>
          <w:rFonts w:eastAsiaTheme="minorEastAsia"/>
        </w:rPr>
      </w:pPr>
      <w:r>
        <w:rPr>
          <w:rFonts w:eastAsiaTheme="minorEastAsia"/>
        </w:rPr>
        <w:t>4</w:t>
      </w:r>
      <w:r>
        <w:rPr>
          <w:rFonts w:eastAsiaTheme="minorEastAsia"/>
        </w:rPr>
        <w:t>、规划采砂场开发方式以</w:t>
      </w:r>
      <w:proofErr w:type="gramStart"/>
      <w:r>
        <w:rPr>
          <w:rFonts w:eastAsiaTheme="minorEastAsia"/>
        </w:rPr>
        <w:t>水采</w:t>
      </w:r>
      <w:proofErr w:type="gramEnd"/>
      <w:r>
        <w:rPr>
          <w:rFonts w:eastAsiaTheme="minorEastAsia"/>
        </w:rPr>
        <w:t>为主，</w:t>
      </w:r>
      <w:r>
        <w:rPr>
          <w:rFonts w:eastAsiaTheme="minorEastAsia"/>
        </w:rPr>
        <w:t>1-1#</w:t>
      </w:r>
      <w:r>
        <w:rPr>
          <w:rFonts w:eastAsiaTheme="minorEastAsia"/>
        </w:rPr>
        <w:t>水东坝采砂场部分时段采用混合采。主汛期</w:t>
      </w:r>
      <w:r>
        <w:rPr>
          <w:rFonts w:eastAsiaTheme="minorEastAsia"/>
        </w:rPr>
        <w:t>6</w:t>
      </w:r>
      <w:r>
        <w:rPr>
          <w:rFonts w:eastAsiaTheme="minorEastAsia"/>
        </w:rPr>
        <w:t>月</w:t>
      </w:r>
      <w:r>
        <w:rPr>
          <w:rFonts w:eastAsiaTheme="minorEastAsia"/>
        </w:rPr>
        <w:t>1</w:t>
      </w:r>
      <w:r>
        <w:rPr>
          <w:rFonts w:eastAsiaTheme="minorEastAsia"/>
        </w:rPr>
        <w:t>日～</w:t>
      </w:r>
      <w:r>
        <w:rPr>
          <w:rFonts w:eastAsiaTheme="minorEastAsia"/>
        </w:rPr>
        <w:t>8</w:t>
      </w:r>
      <w:r>
        <w:rPr>
          <w:rFonts w:eastAsiaTheme="minorEastAsia"/>
        </w:rPr>
        <w:t>月</w:t>
      </w:r>
      <w:r>
        <w:rPr>
          <w:rFonts w:eastAsiaTheme="minorEastAsia"/>
        </w:rPr>
        <w:t>31</w:t>
      </w:r>
      <w:r>
        <w:rPr>
          <w:rFonts w:eastAsiaTheme="minorEastAsia"/>
        </w:rPr>
        <w:t>日、禁渔期</w:t>
      </w:r>
      <w:r>
        <w:rPr>
          <w:rFonts w:eastAsiaTheme="minorEastAsia"/>
        </w:rPr>
        <w:t>3</w:t>
      </w:r>
      <w:r>
        <w:rPr>
          <w:rFonts w:eastAsiaTheme="minorEastAsia"/>
        </w:rPr>
        <w:t>月</w:t>
      </w:r>
      <w:r>
        <w:rPr>
          <w:rFonts w:eastAsiaTheme="minorEastAsia"/>
        </w:rPr>
        <w:t>1</w:t>
      </w:r>
      <w:r>
        <w:rPr>
          <w:rFonts w:eastAsiaTheme="minorEastAsia"/>
        </w:rPr>
        <w:t>日～</w:t>
      </w:r>
      <w:r>
        <w:rPr>
          <w:rFonts w:eastAsiaTheme="minorEastAsia"/>
        </w:rPr>
        <w:t>6</w:t>
      </w:r>
      <w:r>
        <w:rPr>
          <w:rFonts w:eastAsiaTheme="minorEastAsia"/>
        </w:rPr>
        <w:t>月</w:t>
      </w:r>
      <w:r>
        <w:rPr>
          <w:rFonts w:eastAsiaTheme="minorEastAsia"/>
        </w:rPr>
        <w:t>30</w:t>
      </w:r>
      <w:r>
        <w:rPr>
          <w:rFonts w:eastAsiaTheme="minorEastAsia"/>
        </w:rPr>
        <w:t>日为禁采期，可采期为</w:t>
      </w:r>
      <w:r>
        <w:rPr>
          <w:rFonts w:eastAsiaTheme="minorEastAsia"/>
        </w:rPr>
        <w:t>9</w:t>
      </w:r>
      <w:r>
        <w:rPr>
          <w:rFonts w:eastAsiaTheme="minorEastAsia"/>
        </w:rPr>
        <w:t>月</w:t>
      </w:r>
      <w:r>
        <w:rPr>
          <w:rFonts w:eastAsiaTheme="minorEastAsia"/>
        </w:rPr>
        <w:t>1</w:t>
      </w:r>
      <w:r>
        <w:rPr>
          <w:rFonts w:eastAsiaTheme="minorEastAsia"/>
        </w:rPr>
        <w:t>日～翌年</w:t>
      </w:r>
      <w:r>
        <w:rPr>
          <w:rFonts w:eastAsiaTheme="minorEastAsia"/>
        </w:rPr>
        <w:t>2</w:t>
      </w:r>
      <w:r>
        <w:rPr>
          <w:rFonts w:eastAsiaTheme="minorEastAsia"/>
        </w:rPr>
        <w:t>月</w:t>
      </w:r>
      <w:r>
        <w:rPr>
          <w:rFonts w:eastAsiaTheme="minorEastAsia"/>
        </w:rPr>
        <w:t>28</w:t>
      </w:r>
      <w:r>
        <w:rPr>
          <w:rFonts w:eastAsiaTheme="minorEastAsia"/>
        </w:rPr>
        <w:t>日。可采期每晚</w:t>
      </w:r>
      <w:r>
        <w:rPr>
          <w:rFonts w:eastAsiaTheme="minorEastAsia"/>
        </w:rPr>
        <w:t>22</w:t>
      </w:r>
      <w:r>
        <w:rPr>
          <w:rFonts w:eastAsiaTheme="minorEastAsia"/>
        </w:rPr>
        <w:t>时～次日</w:t>
      </w:r>
      <w:r>
        <w:rPr>
          <w:rFonts w:eastAsiaTheme="minorEastAsia"/>
        </w:rPr>
        <w:t>7</w:t>
      </w:r>
      <w:r>
        <w:rPr>
          <w:rFonts w:eastAsiaTheme="minorEastAsia"/>
        </w:rPr>
        <w:t>时为禁采时间。</w:t>
      </w:r>
    </w:p>
    <w:p w14:paraId="16A008AC" w14:textId="4E3234C0" w:rsidR="000F4245" w:rsidRDefault="00000000">
      <w:pPr>
        <w:pStyle w:val="46"/>
        <w:rPr>
          <w:rFonts w:eastAsiaTheme="minorEastAsia"/>
        </w:rPr>
      </w:pPr>
      <w:r>
        <w:rPr>
          <w:rFonts w:eastAsiaTheme="minorEastAsia"/>
        </w:rPr>
        <w:t>5</w:t>
      </w:r>
      <w:r>
        <w:rPr>
          <w:rFonts w:eastAsiaTheme="minorEastAsia"/>
        </w:rPr>
        <w:t>、通过分析，本次规划的采砂场在开采过程对生态环境产生一定影响，但影响较小，在采砂过程中通过加强对采砂机械及运输汽车的</w:t>
      </w:r>
      <w:r w:rsidR="00121A1D">
        <w:rPr>
          <w:rFonts w:eastAsiaTheme="minorEastAsia" w:hint="eastAsia"/>
        </w:rPr>
        <w:t>油质</w:t>
      </w:r>
      <w:r>
        <w:rPr>
          <w:rFonts w:eastAsiaTheme="minorEastAsia"/>
        </w:rPr>
        <w:t>管理，杜绝跑、</w:t>
      </w:r>
      <w:r>
        <w:rPr>
          <w:rFonts w:eastAsiaTheme="minorEastAsia"/>
        </w:rPr>
        <w:lastRenderedPageBreak/>
        <w:t>冒、滴、漏现象，防止水资源受到污染；采取除尘措施，执行湿式作业，道路定期洒水，以保护大气环境；采砂结束后应平整开采后的场地，并进行压实处理，以利于行洪，保护河床稳定。</w:t>
      </w:r>
    </w:p>
    <w:p w14:paraId="10DADE98" w14:textId="77777777" w:rsidR="000F4245" w:rsidRDefault="00000000">
      <w:pPr>
        <w:pStyle w:val="46"/>
        <w:rPr>
          <w:rFonts w:eastAsiaTheme="minorEastAsia"/>
        </w:rPr>
      </w:pPr>
      <w:r>
        <w:rPr>
          <w:rFonts w:eastAsiaTheme="minorEastAsia"/>
        </w:rPr>
        <w:t>6</w:t>
      </w:r>
      <w:r>
        <w:rPr>
          <w:rFonts w:eastAsiaTheme="minorEastAsia"/>
        </w:rPr>
        <w:t>、根据《四川省河道采砂管理条例》要求，河道采砂管理实行地方人民政府行政首长负责制。区水</w:t>
      </w:r>
      <w:proofErr w:type="gramStart"/>
      <w:r>
        <w:rPr>
          <w:rFonts w:eastAsiaTheme="minorEastAsia"/>
        </w:rPr>
        <w:t>务</w:t>
      </w:r>
      <w:proofErr w:type="gramEnd"/>
      <w:r>
        <w:rPr>
          <w:rFonts w:eastAsiaTheme="minorEastAsia"/>
        </w:rPr>
        <w:t>局负责河道采砂的管理和监督工作，区人民政府公安、自然资源、生态环境、交通运输、农业农村、税务、市场监督管理、安全生产监督管理等部门在各自职责范围内做好河道采砂管理相关工作。沿河乡（镇）人民政府应当协助和配合区水</w:t>
      </w:r>
      <w:proofErr w:type="gramStart"/>
      <w:r>
        <w:rPr>
          <w:rFonts w:eastAsiaTheme="minorEastAsia"/>
        </w:rPr>
        <w:t>务</w:t>
      </w:r>
      <w:proofErr w:type="gramEnd"/>
      <w:r>
        <w:rPr>
          <w:rFonts w:eastAsiaTheme="minorEastAsia"/>
        </w:rPr>
        <w:t>局做好河道采砂管理工作，方可持续地、合理开发利用砂石资源，使之走上依法、科学、有序的轨道。</w:t>
      </w:r>
    </w:p>
    <w:p w14:paraId="379A19A7" w14:textId="77777777" w:rsidR="000F4245" w:rsidRDefault="00000000">
      <w:pPr>
        <w:pStyle w:val="2e"/>
        <w:spacing w:before="240" w:after="240"/>
        <w:rPr>
          <w:rFonts w:eastAsiaTheme="minorEastAsia"/>
        </w:rPr>
      </w:pPr>
      <w:bookmarkStart w:id="141" w:name="_Toc1665"/>
      <w:r>
        <w:rPr>
          <w:rFonts w:eastAsiaTheme="minorEastAsia"/>
        </w:rPr>
        <w:t xml:space="preserve">9.2  </w:t>
      </w:r>
      <w:r>
        <w:rPr>
          <w:rFonts w:ascii="黑体" w:hAnsi="黑体"/>
        </w:rPr>
        <w:t>建议</w:t>
      </w:r>
      <w:bookmarkEnd w:id="141"/>
    </w:p>
    <w:p w14:paraId="2DD6EA7E" w14:textId="77777777" w:rsidR="000F4245" w:rsidRDefault="00000000">
      <w:pPr>
        <w:pStyle w:val="46"/>
        <w:rPr>
          <w:rFonts w:eastAsiaTheme="minorEastAsia"/>
        </w:rPr>
      </w:pPr>
      <w:bookmarkStart w:id="142" w:name="_Toc118379354"/>
      <w:r>
        <w:rPr>
          <w:rFonts w:eastAsiaTheme="minorEastAsia"/>
        </w:rPr>
        <w:t>1</w:t>
      </w:r>
      <w:r>
        <w:rPr>
          <w:rFonts w:eastAsiaTheme="minorEastAsia"/>
        </w:rPr>
        <w:t>、本规划只作控制性指导，具体实施应委托相关资质单位编制实施方案并报相关主管部门批准。在实施阶段必须对各采砂场的储量和质量作进一步复核，并对河道行洪及河势稳定作进一步的分析复核。</w:t>
      </w:r>
    </w:p>
    <w:p w14:paraId="28EEC0E9" w14:textId="77777777" w:rsidR="000F4245" w:rsidRDefault="00000000">
      <w:pPr>
        <w:pStyle w:val="46"/>
        <w:rPr>
          <w:rFonts w:eastAsiaTheme="minorEastAsia"/>
        </w:rPr>
      </w:pPr>
      <w:r>
        <w:rPr>
          <w:rFonts w:eastAsiaTheme="minorEastAsia"/>
        </w:rPr>
        <w:t>2</w:t>
      </w:r>
      <w:r>
        <w:rPr>
          <w:rFonts w:eastAsiaTheme="minorEastAsia"/>
        </w:rPr>
        <w:t>、在进行河道采砂实施方案时，应对采砂场所在河段进行详细的水环境和水生态现状调查，并根据采砂的方式、时间和采砂控制量等进一步分析论证其采砂对水环境和水生态的影响。</w:t>
      </w:r>
    </w:p>
    <w:p w14:paraId="6A6B7C04" w14:textId="77777777" w:rsidR="000F4245" w:rsidRDefault="00000000">
      <w:pPr>
        <w:pStyle w:val="46"/>
        <w:rPr>
          <w:rFonts w:eastAsiaTheme="minorEastAsia"/>
        </w:rPr>
      </w:pPr>
      <w:r>
        <w:rPr>
          <w:rFonts w:eastAsiaTheme="minorEastAsia"/>
        </w:rPr>
        <w:t>3</w:t>
      </w:r>
      <w:r>
        <w:rPr>
          <w:rFonts w:eastAsiaTheme="minorEastAsia"/>
        </w:rPr>
        <w:t>、加强采砂项目的经常性监管，确保按批准的实施方案进行采砂和完工整理，确保行洪安全、涉河建筑物安全、通航安全及河势稳定。</w:t>
      </w:r>
    </w:p>
    <w:p w14:paraId="38818955" w14:textId="77777777" w:rsidR="000F4245" w:rsidRDefault="00000000">
      <w:pPr>
        <w:pStyle w:val="46"/>
        <w:rPr>
          <w:rFonts w:eastAsiaTheme="minorEastAsia"/>
        </w:rPr>
      </w:pPr>
      <w:r>
        <w:rPr>
          <w:rFonts w:eastAsiaTheme="minorEastAsia"/>
        </w:rPr>
        <w:t>4</w:t>
      </w:r>
      <w:r>
        <w:rPr>
          <w:rFonts w:eastAsiaTheme="minorEastAsia"/>
        </w:rPr>
        <w:t>、针对现监管难度大，河道长，人员少等问题，建议加强信息化建设。</w:t>
      </w:r>
    </w:p>
    <w:p w14:paraId="5C7E6096" w14:textId="77777777" w:rsidR="000F4245" w:rsidRDefault="00000000">
      <w:pPr>
        <w:pStyle w:val="46"/>
        <w:rPr>
          <w:rFonts w:eastAsiaTheme="minorEastAsia"/>
        </w:rPr>
      </w:pPr>
      <w:r>
        <w:rPr>
          <w:rFonts w:eastAsiaTheme="minorEastAsia"/>
        </w:rPr>
        <w:t>5</w:t>
      </w:r>
      <w:r>
        <w:rPr>
          <w:rFonts w:eastAsiaTheme="minorEastAsia"/>
        </w:rPr>
        <w:t>、加强执法队伍、经费、装备、办公设施的建设，强化采砂管理。</w:t>
      </w:r>
      <w:bookmarkEnd w:id="142"/>
    </w:p>
    <w:p w14:paraId="774C4B1B" w14:textId="77777777" w:rsidR="000F4245" w:rsidRDefault="00000000">
      <w:pPr>
        <w:pStyle w:val="46"/>
        <w:rPr>
          <w:rFonts w:eastAsiaTheme="minorEastAsia"/>
        </w:rPr>
      </w:pPr>
      <w:r>
        <w:rPr>
          <w:rFonts w:eastAsiaTheme="minorEastAsia"/>
        </w:rPr>
        <w:t>6</w:t>
      </w:r>
      <w:r>
        <w:rPr>
          <w:rFonts w:eastAsiaTheme="minorEastAsia"/>
        </w:rPr>
        <w:t>、细骨料</w:t>
      </w:r>
      <w:r>
        <w:rPr>
          <w:rFonts w:eastAsiaTheme="minorEastAsia" w:hint="eastAsia"/>
        </w:rPr>
        <w:t>含泥量普遍偏高</w:t>
      </w:r>
      <w:r>
        <w:rPr>
          <w:rFonts w:eastAsiaTheme="minorEastAsia"/>
        </w:rPr>
        <w:t>，建议加强冲洗，粗细骨料均为具有潜在危害性的碱活性骨料，建议使用前采取合理的抑制碱活性措施。</w:t>
      </w:r>
    </w:p>
    <w:sectPr w:rsidR="000F4245">
      <w:footerReference w:type="default" r:id="rId48"/>
      <w:pgSz w:w="11907" w:h="16840"/>
      <w:pgMar w:top="1440" w:right="1797" w:bottom="1440" w:left="1797" w:header="851" w:footer="992" w:gutter="0"/>
      <w:cols w:space="720"/>
      <w:docGrid w:type="linesAndChars" w:linePitch="481"/>
    </w:sectPr>
  </w:body>
</w:document>
</file>

<file path=word/customizations.xml><?xml version="1.0" encoding="utf-8"?>
<wne:tcg xmlns:r="http://schemas.openxmlformats.org/officeDocument/2006/relationships" xmlns:wne="http://schemas.microsoft.com/office/word/2006/wordml">
  <wne:keymaps>
    <wne:keymap wne:kcmPrimary="0071">
      <wne:acd wne:acdName="acd65535"/>
    </wne:keymap>
    <wne:keymap wne:kcmPrimary="0072">
      <wne:acd wne:acdName="acd65535"/>
    </wne:keymap>
    <wne:keymap wne:kcmPrimary="0073">
      <wne:acd wne:acdName="acd65535"/>
    </wne:keymap>
    <wne:keymap wne:kcmPrimary="0074">
      <wne:acd wne:acdName="acd65535"/>
    </wne:keymap>
    <wne:keymap wne:kcmPrimary="0075">
      <wne:acd wne:acdName="acd65535"/>
    </wne:keymap>
    <wne:keymap wne:kcmPrimary="0076">
      <wne:acd wne:acdName="acd65535"/>
    </wne:keymap>
    <wne:keymap wne:kcmPrimary="0077">
      <wne:acd wne:acdName="acd65535"/>
    </wne:keymap>
    <wne:keymap wne:kcmPrimary="0078">
      <wne:acd wne:acdName="acd65535"/>
    </wne:keymap>
    <wne:keymap wne:kcmPrimary="0079">
      <wne:acd wne:acdName="acd65535"/>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72D75" w14:textId="77777777" w:rsidR="00322DFF" w:rsidRDefault="00322DFF">
      <w:r>
        <w:separator/>
      </w:r>
    </w:p>
  </w:endnote>
  <w:endnote w:type="continuationSeparator" w:id="0">
    <w:p w14:paraId="0192FF13" w14:textId="77777777" w:rsidR="00322DFF" w:rsidRDefault="00322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楷体_GB2312">
    <w:altName w:val="楷体"/>
    <w:charset w:val="86"/>
    <w:family w:val="auto"/>
    <w:pitch w:val="default"/>
    <w:sig w:usb0="00000000" w:usb1="0000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auto"/>
    <w:pitch w:val="default"/>
    <w:sig w:usb0="00000000" w:usb1="00000000" w:usb2="00000000" w:usb3="00000000" w:csb0="00040000" w:csb1="00000000"/>
  </w:font>
  <w:font w:name="华文楷体">
    <w:panose1 w:val="02010600040101010101"/>
    <w:charset w:val="86"/>
    <w:family w:val="auto"/>
    <w:pitch w:val="variable"/>
    <w:sig w:usb0="00000287" w:usb1="080F0000" w:usb2="00000010" w:usb3="00000000" w:csb0="0004009F" w:csb1="00000000"/>
  </w:font>
  <w:font w:name="CG Times">
    <w:altName w:val="Segoe Print"/>
    <w:charset w:val="00"/>
    <w:family w:val="auto"/>
    <w:pitch w:val="default"/>
  </w:font>
  <w:font w:name="隶书">
    <w:panose1 w:val="02010509060101010101"/>
    <w:charset w:val="86"/>
    <w:family w:val="modern"/>
    <w:pitch w:val="fixed"/>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方正小标宋简体">
    <w:altName w:val="Arial Unicode MS"/>
    <w:charset w:val="86"/>
    <w:family w:val="auto"/>
    <w:pitch w:val="default"/>
    <w:sig w:usb0="00000000" w:usb1="00000000" w:usb2="00000000" w:usb3="00000000" w:csb0="00040000" w:csb1="00000000"/>
  </w:font>
  <w:font w:name="Times">
    <w:altName w:val="Times New Roman"/>
    <w:panose1 w:val="02020603050405020304"/>
    <w:charset w:val="00"/>
    <w:family w:val="auto"/>
    <w:pitch w:val="default"/>
    <w:sig w:usb0="00000000" w:usb1="00000000" w:usb2="00000009" w:usb3="00000000" w:csb0="000001FF" w:csb1="00000000"/>
  </w:font>
  <w:font w:name="Helvetica">
    <w:panose1 w:val="020B0504020202020204"/>
    <w:charset w:val="00"/>
    <w:family w:val="auto"/>
    <w:pitch w:val="default"/>
  </w:font>
  <w:font w:name="ヒラギノ角ゴ Pro W3">
    <w:altName w:val="Times New Roman"/>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Arial Narrow">
    <w:panose1 w:val="020B0606020202030204"/>
    <w:charset w:val="00"/>
    <w:family w:val="swiss"/>
    <w:pitch w:val="variable"/>
    <w:sig w:usb0="00000287" w:usb1="00000800" w:usb2="00000000" w:usb3="00000000" w:csb0="0000009F" w:csb1="00000000"/>
  </w:font>
  <w:font w:name="新宋体">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文鼎CS书宋二">
    <w:altName w:val="宋体"/>
    <w:charset w:val="86"/>
    <w:family w:val="auto"/>
    <w:pitch w:val="default"/>
    <w:sig w:usb0="00000000" w:usb1="00000000" w:usb2="00000010" w:usb3="00000000" w:csb0="00040000" w:csb1="00000000"/>
  </w:font>
  <w:font w:name="方正小标宋_GBK">
    <w:altName w:val="Arial Unicode MS"/>
    <w:charset w:val="86"/>
    <w:family w:val="auto"/>
    <w:pitch w:val="default"/>
    <w:sig w:usb0="00000000" w:usb1="0000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昆仑楷体">
    <w:altName w:val="黑体"/>
    <w:charset w:val="86"/>
    <w:family w:val="auto"/>
    <w:pitch w:val="default"/>
    <w:sig w:usb0="00000000" w:usb1="0000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幼圆">
    <w:panose1 w:val="02010509060101010101"/>
    <w:charset w:val="86"/>
    <w:family w:val="modern"/>
    <w:pitch w:val="fixed"/>
    <w:sig w:usb0="00000001" w:usb1="080E0000" w:usb2="00000010" w:usb3="00000000" w:csb0="00040000" w:csb1="00000000"/>
  </w:font>
  <w:font w:name="方正姚体">
    <w:panose1 w:val="02010601030101010101"/>
    <w:charset w:val="86"/>
    <w:family w:val="auto"/>
    <w:pitch w:val="variable"/>
    <w:sig w:usb0="00000003"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85F81" w14:textId="77777777" w:rsidR="000F4245" w:rsidRDefault="00000000">
    <w:pPr>
      <w:pStyle w:val="af9"/>
      <w:jc w:val="center"/>
    </w:pPr>
    <w:r>
      <w:rPr>
        <w:rFonts w:hint="eastAsia"/>
      </w:rPr>
      <w:t>·</w:t>
    </w:r>
    <w:r>
      <w:rPr>
        <w:rStyle w:val="affc"/>
      </w:rPr>
      <w:fldChar w:fldCharType="begin"/>
    </w:r>
    <w:r>
      <w:rPr>
        <w:rStyle w:val="affc"/>
      </w:rPr>
      <w:instrText xml:space="preserve"> PAGE </w:instrText>
    </w:r>
    <w:r>
      <w:fldChar w:fldCharType="separate"/>
    </w:r>
    <w:r>
      <w:rPr>
        <w:rStyle w:val="affc"/>
      </w:rPr>
      <w:t>2</w:t>
    </w:r>
    <w:r>
      <w:fldChar w:fldCharType="end"/>
    </w:r>
    <w:r>
      <w:rPr>
        <w:rFonts w:hint="eastAsia"/>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0BDE3" w14:textId="77777777" w:rsidR="000F4245" w:rsidRDefault="000F4245">
    <w:pPr>
      <w:pStyle w:val="af9"/>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E4C08" w14:textId="77777777" w:rsidR="000F4245" w:rsidRDefault="00000000">
    <w:pPr>
      <w:pStyle w:val="af9"/>
      <w:jc w:val="center"/>
    </w:pPr>
    <w:r>
      <w:rPr>
        <w:rFonts w:hint="eastAsia"/>
      </w:rPr>
      <w:t>—</w:t>
    </w:r>
    <w:r>
      <w:fldChar w:fldCharType="begin"/>
    </w:r>
    <w:r>
      <w:instrText>PAGE   \* MERGEFORMAT</w:instrText>
    </w:r>
    <w:r>
      <w:fldChar w:fldCharType="separate"/>
    </w:r>
    <w:r>
      <w:rPr>
        <w:lang w:val="zh-CN"/>
      </w:rPr>
      <w:t>30</w:t>
    </w:r>
    <w:r>
      <w:fldChar w:fldCharType="end"/>
    </w:r>
    <w:r>
      <w:rPr>
        <w:rFonts w:hint="eastAsia"/>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52385" w14:textId="77777777" w:rsidR="000F4245" w:rsidRDefault="00000000">
    <w:pPr>
      <w:pStyle w:val="af9"/>
      <w:jc w:val="center"/>
    </w:pPr>
    <w:r>
      <w:rPr>
        <w:rFonts w:hint="eastAsia"/>
      </w:rPr>
      <w:t>—</w:t>
    </w:r>
    <w:r>
      <w:rPr>
        <w:rStyle w:val="affc"/>
      </w:rPr>
      <w:fldChar w:fldCharType="begin"/>
    </w:r>
    <w:r>
      <w:rPr>
        <w:rStyle w:val="affc"/>
      </w:rPr>
      <w:instrText xml:space="preserve"> PAGE </w:instrText>
    </w:r>
    <w:r>
      <w:fldChar w:fldCharType="separate"/>
    </w:r>
    <w:r>
      <w:rPr>
        <w:rStyle w:val="affc"/>
      </w:rPr>
      <w:t>134</w:t>
    </w:r>
    <w:r>
      <w:fldChar w:fldCharType="end"/>
    </w:r>
    <w:r>
      <w:rPr>
        <w:rStyle w:val="affc"/>
        <w:rFont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5E48A" w14:textId="77777777" w:rsidR="00322DFF" w:rsidRDefault="00322DFF">
      <w:r>
        <w:separator/>
      </w:r>
    </w:p>
  </w:footnote>
  <w:footnote w:type="continuationSeparator" w:id="0">
    <w:p w14:paraId="3CD48835" w14:textId="77777777" w:rsidR="00322DFF" w:rsidRDefault="00322D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94DA1" w14:textId="77777777" w:rsidR="000F4245" w:rsidRDefault="000F4245">
    <w:pPr>
      <w:snapToGrid w:val="0"/>
      <w:jc w:val="center"/>
      <w:rPr>
        <w:rFonts w:eastAsia="楷体_GB2312"/>
        <w:b/>
        <w:bCs/>
        <w:kern w:val="0"/>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BC2E7" w14:textId="77777777" w:rsidR="000F4245" w:rsidRDefault="000F4245">
    <w:pPr>
      <w:pStyle w:val="afffffffff3"/>
      <w:widowControl w:val="0"/>
      <w:snapToGrid w:val="0"/>
      <w:spacing w:after="0"/>
      <w:rPr>
        <w:rFonts w:eastAsia="楷体_GB2312"/>
        <w:bCs/>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14CF7"/>
    <w:multiLevelType w:val="multilevel"/>
    <w:tmpl w:val="BBB0D5DA"/>
    <w:lvl w:ilvl="0">
      <w:start w:val="2"/>
      <w:numFmt w:val="decimalEnclosedCircle"/>
      <w:pStyle w:val="10"/>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12906033"/>
    <w:multiLevelType w:val="multilevel"/>
    <w:tmpl w:val="BBAC3F4E"/>
    <w:lvl w:ilvl="0">
      <w:start w:val="1"/>
      <w:numFmt w:val="chineseCountingThousand"/>
      <w:pStyle w:val="123"/>
      <w:suff w:val="nothing"/>
      <w:lvlText w:val="第%1篇"/>
      <w:lvlJc w:val="left"/>
      <w:pPr>
        <w:ind w:left="0" w:firstLine="0"/>
      </w:pPr>
      <w:rPr>
        <w:rFonts w:hint="eastAsia"/>
      </w:rPr>
    </w:lvl>
    <w:lvl w:ilvl="1">
      <w:start w:val="1"/>
      <w:numFmt w:val="none"/>
      <w:suff w:val="nothing"/>
      <w:lvlText w:val="第一章"/>
      <w:lvlJc w:val="left"/>
      <w:pPr>
        <w:ind w:left="0" w:firstLine="0"/>
      </w:pPr>
      <w:rPr>
        <w:rFonts w:hint="eastAsia"/>
      </w:rPr>
    </w:lvl>
    <w:lvl w:ilvl="2">
      <w:start w:val="1"/>
      <w:numFmt w:val="none"/>
      <w:suff w:val="nothing"/>
      <w:lvlText w:val="第一节"/>
      <w:lvlJc w:val="left"/>
      <w:pPr>
        <w:ind w:left="0" w:firstLine="0"/>
      </w:pPr>
      <w:rPr>
        <w:rFonts w:hint="eastAsia"/>
      </w:rPr>
    </w:lvl>
    <w:lvl w:ilvl="3">
      <w:start w:val="1"/>
      <w:numFmt w:val="none"/>
      <w:suff w:val="nothing"/>
      <w:lvlText w:val="一"/>
      <w:lvlJc w:val="left"/>
      <w:pPr>
        <w:ind w:left="0" w:firstLine="0"/>
      </w:pPr>
      <w:rPr>
        <w:rFonts w:hint="eastAsia"/>
      </w:rPr>
    </w:lvl>
    <w:lvl w:ilvl="4">
      <w:start w:val="1"/>
      <w:numFmt w:val="none"/>
      <w:suff w:val="nothing"/>
      <w:lvlText w:val="（一）"/>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 w15:restartNumberingAfterBreak="0">
    <w:nsid w:val="1F233022"/>
    <w:multiLevelType w:val="singleLevel"/>
    <w:tmpl w:val="77768C04"/>
    <w:lvl w:ilvl="0">
      <w:start w:val="2"/>
      <w:numFmt w:val="decimal"/>
      <w:pStyle w:val="100"/>
      <w:suff w:val="nothing"/>
      <w:lvlText w:val="（%1）"/>
      <w:lvlJc w:val="left"/>
    </w:lvl>
  </w:abstractNum>
  <w:abstractNum w:abstractNumId="3" w15:restartNumberingAfterBreak="0">
    <w:nsid w:val="29D759E1"/>
    <w:multiLevelType w:val="multilevel"/>
    <w:tmpl w:val="AEB26212"/>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6"/>
        </w:tabs>
        <w:ind w:left="576" w:hanging="576"/>
      </w:pPr>
      <w:rPr>
        <w:rFonts w:hint="eastAsia"/>
      </w:rPr>
    </w:lvl>
    <w:lvl w:ilvl="2">
      <w:start w:val="1"/>
      <w:numFmt w:val="decimal"/>
      <w:pStyle w:val="3"/>
      <w:lvlText w:val="%1.%2.%3"/>
      <w:lvlJc w:val="left"/>
      <w:pPr>
        <w:tabs>
          <w:tab w:val="left" w:pos="1287"/>
        </w:tabs>
        <w:ind w:left="1287" w:hanging="720"/>
      </w:pPr>
      <w:rPr>
        <w:rFonts w:hint="eastAsia"/>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4" w15:restartNumberingAfterBreak="0">
    <w:nsid w:val="2BF0497A"/>
    <w:multiLevelType w:val="multilevel"/>
    <w:tmpl w:val="138AD95E"/>
    <w:lvl w:ilvl="0">
      <w:start w:val="1"/>
      <w:numFmt w:val="decimalEnclosedCircle"/>
      <w:lvlText w:val="%1"/>
      <w:lvlJc w:val="left"/>
      <w:pPr>
        <w:ind w:left="840" w:hanging="360"/>
      </w:pPr>
      <w:rPr>
        <w:rFonts w:hint="default"/>
      </w:rPr>
    </w:lvl>
    <w:lvl w:ilvl="1">
      <w:start w:val="1"/>
      <w:numFmt w:val="lowerLetter"/>
      <w:pStyle w:val="211"/>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15:restartNumberingAfterBreak="0">
    <w:nsid w:val="327C06C2"/>
    <w:multiLevelType w:val="singleLevel"/>
    <w:tmpl w:val="F95CC65C"/>
    <w:lvl w:ilvl="0">
      <w:start w:val="1"/>
      <w:numFmt w:val="decimal"/>
      <w:pStyle w:val="a"/>
      <w:suff w:val="nothing"/>
      <w:lvlText w:val="%1、"/>
      <w:lvlJc w:val="left"/>
    </w:lvl>
  </w:abstractNum>
  <w:abstractNum w:abstractNumId="6" w15:restartNumberingAfterBreak="0">
    <w:nsid w:val="3989767E"/>
    <w:multiLevelType w:val="singleLevel"/>
    <w:tmpl w:val="444EDE98"/>
    <w:lvl w:ilvl="0">
      <w:start w:val="1"/>
      <w:numFmt w:val="decimal"/>
      <w:pStyle w:val="29"/>
      <w:suff w:val="nothing"/>
      <w:lvlText w:val="%1、"/>
      <w:lvlJc w:val="left"/>
    </w:lvl>
  </w:abstractNum>
  <w:abstractNum w:abstractNumId="7" w15:restartNumberingAfterBreak="0">
    <w:nsid w:val="61FA1080"/>
    <w:multiLevelType w:val="multilevel"/>
    <w:tmpl w:val="74902D2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8" w15:restartNumberingAfterBreak="0">
    <w:nsid w:val="694728DC"/>
    <w:multiLevelType w:val="multilevel"/>
    <w:tmpl w:val="65CA680A"/>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num w:numId="1" w16cid:durableId="495727640">
    <w:abstractNumId w:val="7"/>
  </w:num>
  <w:num w:numId="2" w16cid:durableId="741953664">
    <w:abstractNumId w:val="8"/>
  </w:num>
  <w:num w:numId="3" w16cid:durableId="635792324">
    <w:abstractNumId w:val="2"/>
  </w:num>
  <w:num w:numId="4" w16cid:durableId="466052542">
    <w:abstractNumId w:val="5"/>
  </w:num>
  <w:num w:numId="5" w16cid:durableId="374163328">
    <w:abstractNumId w:val="4"/>
  </w:num>
  <w:num w:numId="6" w16cid:durableId="1797799144">
    <w:abstractNumId w:val="3"/>
  </w:num>
  <w:num w:numId="7" w16cid:durableId="186604224">
    <w:abstractNumId w:val="0"/>
  </w:num>
  <w:num w:numId="8" w16cid:durableId="1910380212">
    <w:abstractNumId w:val="6"/>
  </w:num>
  <w:num w:numId="9" w16cid:durableId="13191919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HorizontalSpacing w:val="240"/>
  <w:drawingGridVerticalSpacing w:val="240"/>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BkNTkxNGQ5ODUyYTdhM2I1NDMyMzcyMmE1ZmRkNGEifQ=="/>
  </w:docVars>
  <w:rsids>
    <w:rsidRoot w:val="000F4245"/>
    <w:rsid w:val="00045C99"/>
    <w:rsid w:val="000F4245"/>
    <w:rsid w:val="00121A1D"/>
    <w:rsid w:val="00322DFF"/>
    <w:rsid w:val="004017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32F75"/>
  <w15:docId w15:val="{A77A34C0-776C-40CB-997A-CD9E34C21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qFormat="1"/>
    <w:lsdException w:name="index 4" w:semiHidden="1" w:qFormat="1"/>
    <w:lsdException w:name="index 5" w:semiHidden="1" w:qFormat="1"/>
    <w:lsdException w:name="index 9" w:semiHidden="1" w:qFormat="1"/>
    <w:lsdException w:name="toc 1" w:uiPriority="39" w:qFormat="1"/>
    <w:lsdException w:name="toc 2" w:uiPriority="39" w:qFormat="1"/>
    <w:lsdException w:name="toc 3" w:semiHidden="1" w:qFormat="1"/>
    <w:lsdException w:name="toc 4" w:semiHidden="1" w:qFormat="1"/>
    <w:lsdException w:name="toc 5" w:qFormat="1"/>
    <w:lsdException w:name="toc 6" w:semiHidden="1" w:qFormat="1"/>
    <w:lsdException w:name="toc 7" w:semiHidden="1" w:qFormat="1"/>
    <w:lsdException w:name="toc 8" w:semiHidden="1" w:qFormat="1"/>
    <w:lsdException w:name="toc 9" w:semiHidden="1" w:qFormat="1"/>
    <w:lsdException w:name="Normal Indent" w:qFormat="1"/>
    <w:lsdException w:name="footnote text" w:semiHidden="1" w:qFormat="1"/>
    <w:lsdException w:name="annotation text" w:semiHidden="1" w:qFormat="1"/>
    <w:lsdException w:name="header" w:qFormat="1"/>
    <w:lsdException w:name="footer" w:qFormat="1"/>
    <w:lsdException w:name="index heading" w:qFormat="1"/>
    <w:lsdException w:name="caption" w:qFormat="1"/>
    <w:lsdException w:name="table of figures" w:unhideWhenUsed="1" w:qFormat="1"/>
    <w:lsdException w:name="envelope address" w:qFormat="1"/>
    <w:lsdException w:name="envelope return" w:qFormat="1"/>
    <w:lsdException w:name="footnote reference" w:qFormat="1"/>
    <w:lsdException w:name="annotation reference" w:qFormat="1"/>
    <w:lsdException w:name="line number" w:qFormat="1"/>
    <w:lsdException w:name="page number" w:qFormat="1"/>
    <w:lsdException w:name="endnote reference" w:unhideWhenUsed="1" w:qFormat="1"/>
    <w:lsdException w:name="endnote text" w:unhideWhenUsed="1"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semiHidden="1" w:uiPriority="99"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Address" w:qFormat="1"/>
    <w:lsdException w:name="HTML Keyboard" w:semiHidden="1" w:unhideWhenUsed="1"/>
    <w:lsdException w:name="HTML Preformatted" w:unhideWhenUsed="1" w:qFormat="1"/>
    <w:lsdException w:name="HTML Typewriter"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qFormat="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qFormat="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qFormat="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qFormat="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jc w:val="both"/>
    </w:pPr>
    <w:rPr>
      <w:rFonts w:eastAsia="华文中宋"/>
      <w:kern w:val="2"/>
      <w:sz w:val="24"/>
      <w:szCs w:val="24"/>
    </w:rPr>
  </w:style>
  <w:style w:type="paragraph" w:styleId="1">
    <w:name w:val="heading 1"/>
    <w:basedOn w:val="a0"/>
    <w:next w:val="a0"/>
    <w:link w:val="11"/>
    <w:qFormat/>
    <w:pPr>
      <w:keepNext/>
      <w:numPr>
        <w:numId w:val="6"/>
      </w:numPr>
      <w:outlineLvl w:val="0"/>
    </w:pPr>
    <w:rPr>
      <w:rFonts w:ascii="宋体"/>
      <w:sz w:val="28"/>
      <w:szCs w:val="20"/>
    </w:rPr>
  </w:style>
  <w:style w:type="paragraph" w:styleId="2">
    <w:name w:val="heading 2"/>
    <w:basedOn w:val="a0"/>
    <w:next w:val="a0"/>
    <w:link w:val="21"/>
    <w:qFormat/>
    <w:pPr>
      <w:keepNext/>
      <w:keepLines/>
      <w:numPr>
        <w:ilvl w:val="1"/>
        <w:numId w:val="6"/>
      </w:numPr>
      <w:spacing w:before="120" w:after="120"/>
      <w:outlineLvl w:val="1"/>
    </w:pPr>
    <w:rPr>
      <w:rFonts w:ascii="Arial" w:hAnsi="Arial"/>
      <w:b/>
      <w:sz w:val="28"/>
      <w:szCs w:val="20"/>
    </w:rPr>
  </w:style>
  <w:style w:type="paragraph" w:styleId="3">
    <w:name w:val="heading 3"/>
    <w:basedOn w:val="a0"/>
    <w:next w:val="a0"/>
    <w:link w:val="30"/>
    <w:qFormat/>
    <w:pPr>
      <w:keepNext/>
      <w:keepLines/>
      <w:numPr>
        <w:ilvl w:val="2"/>
        <w:numId w:val="6"/>
      </w:numPr>
      <w:spacing w:before="240" w:after="240"/>
      <w:outlineLvl w:val="2"/>
    </w:pPr>
    <w:rPr>
      <w:rFonts w:eastAsia="宋体"/>
      <w:b/>
      <w:bCs/>
      <w:sz w:val="28"/>
      <w:szCs w:val="32"/>
    </w:rPr>
  </w:style>
  <w:style w:type="paragraph" w:styleId="4">
    <w:name w:val="heading 4"/>
    <w:basedOn w:val="a0"/>
    <w:next w:val="a0"/>
    <w:link w:val="41"/>
    <w:qFormat/>
    <w:pPr>
      <w:keepNext/>
      <w:keepLines/>
      <w:numPr>
        <w:ilvl w:val="3"/>
        <w:numId w:val="6"/>
      </w:numPr>
      <w:spacing w:before="280" w:after="290" w:line="376" w:lineRule="auto"/>
      <w:outlineLvl w:val="3"/>
    </w:pPr>
    <w:rPr>
      <w:rFonts w:ascii="Arial" w:eastAsia="黑体" w:hAnsi="Arial"/>
      <w:b/>
      <w:bCs/>
      <w:sz w:val="28"/>
      <w:szCs w:val="28"/>
    </w:rPr>
  </w:style>
  <w:style w:type="paragraph" w:styleId="5">
    <w:name w:val="heading 5"/>
    <w:basedOn w:val="a0"/>
    <w:next w:val="a0"/>
    <w:link w:val="51"/>
    <w:qFormat/>
    <w:pPr>
      <w:keepNext/>
      <w:keepLines/>
      <w:numPr>
        <w:ilvl w:val="4"/>
        <w:numId w:val="6"/>
      </w:numPr>
      <w:outlineLvl w:val="4"/>
    </w:pPr>
    <w:rPr>
      <w:rFonts w:ascii="华文中宋" w:hAnsi="宋体"/>
    </w:rPr>
  </w:style>
  <w:style w:type="paragraph" w:styleId="6">
    <w:name w:val="heading 6"/>
    <w:basedOn w:val="a0"/>
    <w:next w:val="a0"/>
    <w:link w:val="61"/>
    <w:qFormat/>
    <w:pPr>
      <w:keepNext/>
      <w:keepLines/>
      <w:numPr>
        <w:ilvl w:val="5"/>
        <w:numId w:val="6"/>
      </w:numPr>
      <w:outlineLvl w:val="5"/>
    </w:pPr>
    <w:rPr>
      <w:rFonts w:ascii="华文中宋"/>
    </w:rPr>
  </w:style>
  <w:style w:type="paragraph" w:styleId="7">
    <w:name w:val="heading 7"/>
    <w:basedOn w:val="a0"/>
    <w:next w:val="a0"/>
    <w:link w:val="71"/>
    <w:qFormat/>
    <w:pPr>
      <w:keepNext/>
      <w:keepLines/>
      <w:numPr>
        <w:ilvl w:val="6"/>
        <w:numId w:val="6"/>
      </w:numPr>
      <w:outlineLvl w:val="6"/>
    </w:pPr>
    <w:rPr>
      <w:rFonts w:ascii="华文中宋"/>
    </w:rPr>
  </w:style>
  <w:style w:type="paragraph" w:styleId="8">
    <w:name w:val="heading 8"/>
    <w:basedOn w:val="a0"/>
    <w:next w:val="a0"/>
    <w:link w:val="81"/>
    <w:qFormat/>
    <w:pPr>
      <w:keepNext/>
      <w:keepLines/>
      <w:numPr>
        <w:ilvl w:val="7"/>
        <w:numId w:val="6"/>
      </w:numPr>
      <w:spacing w:before="240" w:after="64" w:line="320" w:lineRule="auto"/>
      <w:ind w:firstLineChars="200" w:firstLine="200"/>
      <w:outlineLvl w:val="7"/>
    </w:pPr>
    <w:rPr>
      <w:rFonts w:ascii="Arial" w:eastAsia="黑体" w:hAnsi="Arial"/>
    </w:rPr>
  </w:style>
  <w:style w:type="paragraph" w:styleId="9">
    <w:name w:val="heading 9"/>
    <w:basedOn w:val="a0"/>
    <w:next w:val="a0"/>
    <w:link w:val="91"/>
    <w:qFormat/>
    <w:pPr>
      <w:keepNext/>
      <w:keepLines/>
      <w:numPr>
        <w:ilvl w:val="8"/>
        <w:numId w:val="6"/>
      </w:numPr>
      <w:spacing w:before="240" w:after="64" w:line="320" w:lineRule="auto"/>
      <w:ind w:firstLineChars="200" w:firstLine="200"/>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macro"/>
    <w:link w:val="12"/>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Lines="10"/>
      <w:ind w:firstLineChars="200" w:firstLine="200"/>
    </w:pPr>
    <w:rPr>
      <w:rFonts w:ascii="Courier New" w:hAnsi="Courier New"/>
      <w:snapToGrid w:val="0"/>
      <w:sz w:val="24"/>
      <w:szCs w:val="24"/>
    </w:rPr>
  </w:style>
  <w:style w:type="paragraph" w:styleId="31">
    <w:name w:val="List 3"/>
    <w:basedOn w:val="a0"/>
    <w:qFormat/>
    <w:pPr>
      <w:spacing w:line="480" w:lineRule="exact"/>
      <w:ind w:leftChars="400" w:left="100" w:hangingChars="200" w:hanging="200"/>
    </w:pPr>
    <w:rPr>
      <w:rFonts w:ascii="黑体" w:eastAsia="宋体"/>
    </w:rPr>
  </w:style>
  <w:style w:type="paragraph" w:styleId="TOC7">
    <w:name w:val="toc 7"/>
    <w:basedOn w:val="a0"/>
    <w:next w:val="a0"/>
    <w:semiHidden/>
    <w:qFormat/>
    <w:pPr>
      <w:ind w:leftChars="1200" w:left="2520"/>
    </w:pPr>
  </w:style>
  <w:style w:type="paragraph" w:styleId="20">
    <w:name w:val="List Number 2"/>
    <w:basedOn w:val="a0"/>
    <w:qFormat/>
    <w:pPr>
      <w:tabs>
        <w:tab w:val="left" w:pos="780"/>
      </w:tabs>
      <w:ind w:leftChars="200" w:left="780" w:hangingChars="200" w:hanging="360"/>
    </w:pPr>
    <w:rPr>
      <w:rFonts w:eastAsia="宋体"/>
      <w:sz w:val="21"/>
      <w:szCs w:val="20"/>
    </w:rPr>
  </w:style>
  <w:style w:type="paragraph" w:styleId="a5">
    <w:name w:val="table of authorities"/>
    <w:basedOn w:val="a0"/>
    <w:next w:val="a0"/>
    <w:qFormat/>
    <w:pPr>
      <w:ind w:left="420"/>
    </w:pPr>
    <w:rPr>
      <w:rFonts w:eastAsia="宋体"/>
      <w:sz w:val="21"/>
      <w:szCs w:val="20"/>
    </w:rPr>
  </w:style>
  <w:style w:type="paragraph" w:styleId="a6">
    <w:name w:val="Note Heading"/>
    <w:basedOn w:val="a0"/>
    <w:next w:val="a0"/>
    <w:link w:val="13"/>
    <w:qFormat/>
    <w:pPr>
      <w:jc w:val="center"/>
    </w:pPr>
    <w:rPr>
      <w:rFonts w:ascii="华文中宋"/>
      <w:sz w:val="21"/>
    </w:rPr>
  </w:style>
  <w:style w:type="paragraph" w:styleId="40">
    <w:name w:val="List Bullet 4"/>
    <w:basedOn w:val="a0"/>
    <w:qFormat/>
    <w:pPr>
      <w:tabs>
        <w:tab w:val="left" w:pos="1620"/>
      </w:tabs>
      <w:ind w:leftChars="600" w:left="1620" w:hangingChars="200" w:hanging="360"/>
    </w:pPr>
    <w:rPr>
      <w:rFonts w:eastAsia="宋体"/>
      <w:sz w:val="21"/>
      <w:szCs w:val="20"/>
    </w:rPr>
  </w:style>
  <w:style w:type="paragraph" w:styleId="a7">
    <w:name w:val="E-mail Signature"/>
    <w:basedOn w:val="a0"/>
    <w:link w:val="14"/>
    <w:qFormat/>
    <w:pPr>
      <w:adjustRightInd w:val="0"/>
      <w:spacing w:line="360" w:lineRule="atLeast"/>
      <w:textAlignment w:val="baseline"/>
    </w:pPr>
    <w:rPr>
      <w:rFonts w:ascii="宋体" w:eastAsia="宋体" w:hAnsi="Courier New" w:cs="Courier New"/>
      <w:color w:val="000000"/>
      <w:spacing w:val="14"/>
      <w:sz w:val="21"/>
      <w:szCs w:val="21"/>
    </w:rPr>
  </w:style>
  <w:style w:type="paragraph" w:styleId="a8">
    <w:name w:val="List Number"/>
    <w:basedOn w:val="a0"/>
    <w:qFormat/>
    <w:pPr>
      <w:tabs>
        <w:tab w:val="left" w:pos="1105"/>
      </w:tabs>
      <w:ind w:left="1105" w:hanging="465"/>
    </w:pPr>
    <w:rPr>
      <w:rFonts w:eastAsia="宋体"/>
      <w:sz w:val="21"/>
      <w:szCs w:val="20"/>
    </w:rPr>
  </w:style>
  <w:style w:type="paragraph" w:styleId="a9">
    <w:name w:val="Normal Indent"/>
    <w:basedOn w:val="a0"/>
    <w:qFormat/>
    <w:pPr>
      <w:ind w:firstLine="420"/>
    </w:pPr>
    <w:rPr>
      <w:szCs w:val="20"/>
    </w:rPr>
  </w:style>
  <w:style w:type="paragraph" w:styleId="aa">
    <w:name w:val="caption"/>
    <w:basedOn w:val="a0"/>
    <w:next w:val="a0"/>
    <w:qFormat/>
    <w:pPr>
      <w:spacing w:before="152" w:after="160" w:line="460" w:lineRule="exact"/>
      <w:ind w:firstLineChars="200" w:firstLine="200"/>
    </w:pPr>
    <w:rPr>
      <w:rFonts w:ascii="Arial" w:eastAsia="黑体" w:hAnsi="Arial" w:cs="Arial"/>
      <w:sz w:val="20"/>
      <w:szCs w:val="20"/>
    </w:rPr>
  </w:style>
  <w:style w:type="paragraph" w:styleId="50">
    <w:name w:val="index 5"/>
    <w:basedOn w:val="a0"/>
    <w:next w:val="a0"/>
    <w:semiHidden/>
    <w:qFormat/>
    <w:pPr>
      <w:spacing w:line="440" w:lineRule="exact"/>
      <w:ind w:leftChars="800" w:left="800" w:firstLineChars="200" w:firstLine="504"/>
    </w:pPr>
    <w:rPr>
      <w:rFonts w:ascii="宋体" w:eastAsia="宋体"/>
    </w:rPr>
  </w:style>
  <w:style w:type="paragraph" w:styleId="ab">
    <w:name w:val="List Bullet"/>
    <w:basedOn w:val="a0"/>
    <w:qFormat/>
    <w:pPr>
      <w:tabs>
        <w:tab w:val="left" w:pos="360"/>
      </w:tabs>
      <w:adjustRightInd w:val="0"/>
      <w:snapToGrid w:val="0"/>
      <w:spacing w:line="440" w:lineRule="atLeast"/>
      <w:ind w:left="360" w:hangingChars="200" w:hanging="360"/>
    </w:pPr>
    <w:rPr>
      <w:rFonts w:eastAsia="宋体"/>
    </w:rPr>
  </w:style>
  <w:style w:type="paragraph" w:styleId="ac">
    <w:name w:val="envelope address"/>
    <w:basedOn w:val="a0"/>
    <w:qFormat/>
    <w:pPr>
      <w:snapToGrid w:val="0"/>
      <w:ind w:leftChars="1400" w:left="100"/>
    </w:pPr>
    <w:rPr>
      <w:rFonts w:ascii="Arial" w:eastAsia="宋体" w:hAnsi="Arial"/>
      <w:sz w:val="21"/>
      <w:szCs w:val="20"/>
    </w:rPr>
  </w:style>
  <w:style w:type="paragraph" w:styleId="ad">
    <w:name w:val="Document Map"/>
    <w:basedOn w:val="a0"/>
    <w:link w:val="15"/>
    <w:semiHidden/>
    <w:qFormat/>
    <w:pPr>
      <w:shd w:val="clear" w:color="auto" w:fill="000080"/>
    </w:pPr>
  </w:style>
  <w:style w:type="paragraph" w:styleId="ae">
    <w:name w:val="toa heading"/>
    <w:basedOn w:val="a0"/>
    <w:next w:val="a0"/>
    <w:qFormat/>
    <w:pPr>
      <w:spacing w:before="120"/>
    </w:pPr>
    <w:rPr>
      <w:rFonts w:ascii="Arial" w:eastAsia="宋体" w:hAnsi="Arial" w:cs="Arial"/>
    </w:rPr>
  </w:style>
  <w:style w:type="paragraph" w:customStyle="1" w:styleId="CommentText">
    <w:name w:val="Comment Text"/>
    <w:basedOn w:val="a0"/>
    <w:link w:val="16"/>
    <w:semiHidden/>
    <w:qFormat/>
    <w:pPr>
      <w:jc w:val="left"/>
    </w:pPr>
  </w:style>
  <w:style w:type="paragraph" w:styleId="af">
    <w:name w:val="Salutation"/>
    <w:basedOn w:val="a0"/>
    <w:next w:val="a0"/>
    <w:link w:val="17"/>
    <w:qFormat/>
    <w:pPr>
      <w:adjustRightInd w:val="0"/>
      <w:spacing w:line="360" w:lineRule="atLeast"/>
      <w:textAlignment w:val="baseline"/>
    </w:pPr>
    <w:rPr>
      <w:rFonts w:eastAsia="宋体"/>
      <w:sz w:val="21"/>
      <w:szCs w:val="21"/>
    </w:rPr>
  </w:style>
  <w:style w:type="paragraph" w:styleId="32">
    <w:name w:val="Body Text 3"/>
    <w:basedOn w:val="a0"/>
    <w:link w:val="310"/>
    <w:qFormat/>
    <w:pPr>
      <w:spacing w:after="120"/>
    </w:pPr>
    <w:rPr>
      <w:rFonts w:eastAsia="宋体"/>
      <w:sz w:val="16"/>
      <w:szCs w:val="16"/>
    </w:rPr>
  </w:style>
  <w:style w:type="paragraph" w:styleId="af0">
    <w:name w:val="Closing"/>
    <w:basedOn w:val="a0"/>
    <w:link w:val="18"/>
    <w:qFormat/>
    <w:pPr>
      <w:adjustRightInd w:val="0"/>
      <w:spacing w:line="360" w:lineRule="atLeast"/>
      <w:ind w:leftChars="2100" w:left="100"/>
      <w:textAlignment w:val="baseline"/>
    </w:pPr>
    <w:rPr>
      <w:rFonts w:eastAsia="宋体"/>
      <w:sz w:val="21"/>
      <w:szCs w:val="21"/>
    </w:rPr>
  </w:style>
  <w:style w:type="paragraph" w:styleId="33">
    <w:name w:val="List Bullet 3"/>
    <w:basedOn w:val="a0"/>
    <w:qFormat/>
    <w:pPr>
      <w:tabs>
        <w:tab w:val="left" w:pos="1200"/>
      </w:tabs>
      <w:ind w:leftChars="400" w:left="400"/>
    </w:pPr>
    <w:rPr>
      <w:rFonts w:eastAsia="宋体"/>
      <w:sz w:val="21"/>
    </w:rPr>
  </w:style>
  <w:style w:type="paragraph" w:styleId="af1">
    <w:name w:val="Body Text"/>
    <w:basedOn w:val="a0"/>
    <w:link w:val="19"/>
    <w:qFormat/>
    <w:pPr>
      <w:spacing w:line="240" w:lineRule="exact"/>
      <w:ind w:firstLineChars="200" w:firstLine="200"/>
      <w:jc w:val="center"/>
    </w:pPr>
    <w:rPr>
      <w:rFonts w:eastAsia="宋体"/>
      <w:szCs w:val="20"/>
    </w:rPr>
  </w:style>
  <w:style w:type="paragraph" w:styleId="af2">
    <w:name w:val="Body Text Indent"/>
    <w:basedOn w:val="a0"/>
    <w:link w:val="1a"/>
    <w:qFormat/>
    <w:pPr>
      <w:spacing w:after="120"/>
      <w:ind w:leftChars="200" w:left="420"/>
    </w:pPr>
  </w:style>
  <w:style w:type="paragraph" w:styleId="34">
    <w:name w:val="List Number 3"/>
    <w:basedOn w:val="a0"/>
    <w:qFormat/>
    <w:pPr>
      <w:tabs>
        <w:tab w:val="left" w:pos="855"/>
      </w:tabs>
      <w:ind w:left="855" w:hanging="855"/>
    </w:pPr>
    <w:rPr>
      <w:rFonts w:eastAsia="宋体"/>
      <w:sz w:val="21"/>
      <w:szCs w:val="20"/>
    </w:rPr>
  </w:style>
  <w:style w:type="paragraph" w:styleId="22">
    <w:name w:val="List 2"/>
    <w:basedOn w:val="a0"/>
    <w:qFormat/>
    <w:pPr>
      <w:spacing w:line="460" w:lineRule="exact"/>
      <w:ind w:leftChars="200" w:left="100" w:hangingChars="200" w:hanging="200"/>
    </w:pPr>
    <w:rPr>
      <w:szCs w:val="20"/>
    </w:rPr>
  </w:style>
  <w:style w:type="paragraph" w:styleId="af3">
    <w:name w:val="List Continue"/>
    <w:basedOn w:val="a0"/>
    <w:qFormat/>
    <w:pPr>
      <w:spacing w:after="120"/>
      <w:ind w:leftChars="200" w:left="420"/>
    </w:pPr>
    <w:rPr>
      <w:rFonts w:eastAsia="宋体"/>
      <w:sz w:val="21"/>
      <w:szCs w:val="20"/>
    </w:rPr>
  </w:style>
  <w:style w:type="paragraph" w:styleId="af4">
    <w:name w:val="Block Text"/>
    <w:basedOn w:val="a0"/>
    <w:qFormat/>
    <w:pPr>
      <w:spacing w:line="460" w:lineRule="exact"/>
      <w:ind w:leftChars="200" w:left="420" w:rightChars="-244" w:right="-512" w:firstLineChars="200" w:firstLine="480"/>
    </w:pPr>
    <w:rPr>
      <w:rFonts w:eastAsia="宋体"/>
    </w:rPr>
  </w:style>
  <w:style w:type="paragraph" w:styleId="23">
    <w:name w:val="List Bullet 2"/>
    <w:basedOn w:val="a0"/>
    <w:qFormat/>
    <w:pPr>
      <w:tabs>
        <w:tab w:val="left" w:pos="780"/>
      </w:tabs>
      <w:ind w:leftChars="200" w:left="780" w:hangingChars="200" w:hanging="360"/>
    </w:pPr>
    <w:rPr>
      <w:rFonts w:eastAsia="宋体"/>
      <w:sz w:val="21"/>
      <w:szCs w:val="20"/>
    </w:rPr>
  </w:style>
  <w:style w:type="paragraph" w:styleId="HTML">
    <w:name w:val="HTML Address"/>
    <w:basedOn w:val="a0"/>
    <w:link w:val="HTML1"/>
    <w:qFormat/>
    <w:pPr>
      <w:adjustRightInd w:val="0"/>
      <w:spacing w:line="360" w:lineRule="atLeast"/>
      <w:textAlignment w:val="baseline"/>
    </w:pPr>
    <w:rPr>
      <w:rFonts w:eastAsia="宋体"/>
      <w:i/>
      <w:iCs/>
      <w:sz w:val="21"/>
      <w:szCs w:val="21"/>
    </w:rPr>
  </w:style>
  <w:style w:type="paragraph" w:styleId="42">
    <w:name w:val="index 4"/>
    <w:basedOn w:val="a0"/>
    <w:next w:val="a0"/>
    <w:semiHidden/>
    <w:qFormat/>
    <w:pPr>
      <w:spacing w:line="440" w:lineRule="exact"/>
      <w:ind w:leftChars="600" w:left="600" w:firstLineChars="200" w:firstLine="504"/>
    </w:pPr>
    <w:rPr>
      <w:rFonts w:ascii="宋体" w:eastAsia="宋体"/>
    </w:rPr>
  </w:style>
  <w:style w:type="paragraph" w:styleId="TOC5">
    <w:name w:val="toc 5"/>
    <w:basedOn w:val="a0"/>
    <w:next w:val="a0"/>
    <w:qFormat/>
    <w:pPr>
      <w:ind w:leftChars="800" w:left="1680"/>
    </w:pPr>
  </w:style>
  <w:style w:type="paragraph" w:styleId="TOC3">
    <w:name w:val="toc 3"/>
    <w:basedOn w:val="a0"/>
    <w:next w:val="a0"/>
    <w:semiHidden/>
    <w:qFormat/>
    <w:pPr>
      <w:ind w:leftChars="400" w:left="840"/>
    </w:pPr>
  </w:style>
  <w:style w:type="paragraph" w:styleId="af5">
    <w:name w:val="Plain Text"/>
    <w:basedOn w:val="a0"/>
    <w:link w:val="1b"/>
    <w:qFormat/>
    <w:rPr>
      <w:szCs w:val="20"/>
    </w:rPr>
  </w:style>
  <w:style w:type="paragraph" w:styleId="52">
    <w:name w:val="List Bullet 5"/>
    <w:basedOn w:val="a0"/>
    <w:qFormat/>
    <w:pPr>
      <w:tabs>
        <w:tab w:val="left" w:pos="920"/>
      </w:tabs>
      <w:ind w:left="920" w:hanging="420"/>
    </w:pPr>
    <w:rPr>
      <w:rFonts w:eastAsia="宋体"/>
      <w:sz w:val="21"/>
      <w:szCs w:val="20"/>
    </w:rPr>
  </w:style>
  <w:style w:type="paragraph" w:styleId="43">
    <w:name w:val="List Number 4"/>
    <w:basedOn w:val="a0"/>
    <w:qFormat/>
    <w:pPr>
      <w:tabs>
        <w:tab w:val="left" w:pos="840"/>
      </w:tabs>
      <w:ind w:left="840" w:hanging="840"/>
    </w:pPr>
    <w:rPr>
      <w:rFonts w:eastAsia="宋体"/>
      <w:sz w:val="21"/>
      <w:szCs w:val="20"/>
    </w:rPr>
  </w:style>
  <w:style w:type="paragraph" w:styleId="TOC8">
    <w:name w:val="toc 8"/>
    <w:basedOn w:val="a0"/>
    <w:next w:val="a0"/>
    <w:semiHidden/>
    <w:qFormat/>
    <w:pPr>
      <w:ind w:leftChars="1400" w:left="2940"/>
    </w:pPr>
  </w:style>
  <w:style w:type="paragraph" w:styleId="af6">
    <w:name w:val="Date"/>
    <w:basedOn w:val="a0"/>
    <w:next w:val="a0"/>
    <w:link w:val="1c"/>
    <w:qFormat/>
    <w:pPr>
      <w:ind w:leftChars="2500" w:left="100"/>
    </w:pPr>
  </w:style>
  <w:style w:type="paragraph" w:styleId="24">
    <w:name w:val="Body Text Indent 2"/>
    <w:basedOn w:val="a0"/>
    <w:link w:val="25"/>
    <w:qFormat/>
    <w:pPr>
      <w:spacing w:after="120" w:line="480" w:lineRule="auto"/>
      <w:ind w:leftChars="200" w:left="420" w:firstLineChars="200" w:firstLine="200"/>
    </w:pPr>
  </w:style>
  <w:style w:type="paragraph" w:styleId="af7">
    <w:name w:val="endnote text"/>
    <w:basedOn w:val="a0"/>
    <w:link w:val="1d"/>
    <w:unhideWhenUsed/>
    <w:qFormat/>
    <w:pPr>
      <w:snapToGrid w:val="0"/>
      <w:jc w:val="left"/>
    </w:pPr>
    <w:rPr>
      <w:kern w:val="0"/>
    </w:rPr>
  </w:style>
  <w:style w:type="paragraph" w:styleId="53">
    <w:name w:val="List Continue 5"/>
    <w:basedOn w:val="a0"/>
    <w:qFormat/>
    <w:pPr>
      <w:spacing w:after="120"/>
      <w:ind w:leftChars="1000" w:left="2100"/>
    </w:pPr>
    <w:rPr>
      <w:rFonts w:eastAsia="宋体"/>
      <w:sz w:val="21"/>
      <w:szCs w:val="20"/>
    </w:rPr>
  </w:style>
  <w:style w:type="paragraph" w:styleId="af8">
    <w:name w:val="Balloon Text"/>
    <w:basedOn w:val="a0"/>
    <w:link w:val="1e"/>
    <w:semiHidden/>
    <w:qFormat/>
    <w:rPr>
      <w:rFonts w:eastAsia="宋体"/>
      <w:sz w:val="18"/>
      <w:szCs w:val="18"/>
    </w:rPr>
  </w:style>
  <w:style w:type="paragraph" w:styleId="af9">
    <w:name w:val="footer"/>
    <w:basedOn w:val="a0"/>
    <w:link w:val="1f"/>
    <w:qFormat/>
    <w:pPr>
      <w:tabs>
        <w:tab w:val="center" w:pos="4153"/>
        <w:tab w:val="right" w:pos="8306"/>
      </w:tabs>
      <w:snapToGrid w:val="0"/>
      <w:jc w:val="left"/>
    </w:pPr>
    <w:rPr>
      <w:sz w:val="18"/>
      <w:szCs w:val="18"/>
    </w:rPr>
  </w:style>
  <w:style w:type="paragraph" w:styleId="afa">
    <w:name w:val="envelope return"/>
    <w:basedOn w:val="a0"/>
    <w:qFormat/>
    <w:pPr>
      <w:snapToGrid w:val="0"/>
    </w:pPr>
    <w:rPr>
      <w:rFonts w:ascii="Arial" w:eastAsia="宋体" w:hAnsi="Arial"/>
      <w:sz w:val="21"/>
      <w:szCs w:val="20"/>
    </w:rPr>
  </w:style>
  <w:style w:type="paragraph" w:styleId="afb">
    <w:name w:val="header"/>
    <w:basedOn w:val="a0"/>
    <w:link w:val="1f0"/>
    <w:qFormat/>
    <w:pPr>
      <w:pBdr>
        <w:bottom w:val="single" w:sz="6" w:space="1" w:color="auto"/>
      </w:pBdr>
      <w:tabs>
        <w:tab w:val="center" w:pos="4153"/>
        <w:tab w:val="right" w:pos="8306"/>
      </w:tabs>
      <w:snapToGrid w:val="0"/>
      <w:jc w:val="center"/>
    </w:pPr>
    <w:rPr>
      <w:sz w:val="18"/>
      <w:szCs w:val="18"/>
    </w:rPr>
  </w:style>
  <w:style w:type="paragraph" w:styleId="afc">
    <w:name w:val="Signature"/>
    <w:basedOn w:val="a0"/>
    <w:link w:val="1f1"/>
    <w:qFormat/>
    <w:pPr>
      <w:adjustRightInd w:val="0"/>
      <w:spacing w:line="360" w:lineRule="atLeast"/>
      <w:ind w:leftChars="2100" w:left="100"/>
      <w:textAlignment w:val="baseline"/>
    </w:pPr>
    <w:rPr>
      <w:rFonts w:eastAsia="宋体"/>
      <w:sz w:val="21"/>
      <w:szCs w:val="21"/>
    </w:rPr>
  </w:style>
  <w:style w:type="paragraph" w:styleId="TOC1">
    <w:name w:val="toc 1"/>
    <w:basedOn w:val="a0"/>
    <w:next w:val="a0"/>
    <w:uiPriority w:val="39"/>
    <w:qFormat/>
    <w:pPr>
      <w:tabs>
        <w:tab w:val="right" w:leader="dot" w:pos="8302"/>
      </w:tabs>
      <w:spacing w:line="540" w:lineRule="exact"/>
    </w:pPr>
    <w:rPr>
      <w:rFonts w:eastAsia="黑体"/>
      <w:sz w:val="28"/>
      <w:szCs w:val="36"/>
    </w:rPr>
  </w:style>
  <w:style w:type="paragraph" w:styleId="44">
    <w:name w:val="List Continue 4"/>
    <w:basedOn w:val="a0"/>
    <w:qFormat/>
    <w:pPr>
      <w:spacing w:after="120"/>
      <w:ind w:leftChars="800" w:left="1680"/>
    </w:pPr>
    <w:rPr>
      <w:rFonts w:eastAsia="宋体"/>
      <w:sz w:val="21"/>
      <w:szCs w:val="20"/>
    </w:rPr>
  </w:style>
  <w:style w:type="paragraph" w:styleId="TOC4">
    <w:name w:val="toc 4"/>
    <w:basedOn w:val="a0"/>
    <w:next w:val="a0"/>
    <w:semiHidden/>
    <w:qFormat/>
    <w:pPr>
      <w:ind w:leftChars="600" w:left="1260"/>
    </w:pPr>
  </w:style>
  <w:style w:type="paragraph" w:styleId="afd">
    <w:name w:val="index heading"/>
    <w:basedOn w:val="a0"/>
    <w:next w:val="a0"/>
    <w:qFormat/>
    <w:rPr>
      <w:rFonts w:ascii="Arial" w:eastAsia="宋体" w:hAnsi="Arial" w:cs="Arial"/>
      <w:b/>
      <w:bCs/>
      <w:sz w:val="28"/>
    </w:rPr>
  </w:style>
  <w:style w:type="paragraph" w:styleId="afe">
    <w:name w:val="Subtitle"/>
    <w:basedOn w:val="a0"/>
    <w:link w:val="1f2"/>
    <w:qFormat/>
    <w:pPr>
      <w:adjustRightInd w:val="0"/>
      <w:spacing w:before="240" w:after="60" w:line="312" w:lineRule="auto"/>
      <w:jc w:val="center"/>
      <w:textAlignment w:val="baseline"/>
      <w:outlineLvl w:val="1"/>
    </w:pPr>
    <w:rPr>
      <w:rFonts w:ascii="Arial" w:eastAsia="宋体" w:hAnsi="Arial"/>
      <w:b/>
      <w:bCs/>
      <w:kern w:val="28"/>
      <w:sz w:val="32"/>
      <w:szCs w:val="32"/>
    </w:rPr>
  </w:style>
  <w:style w:type="paragraph" w:styleId="54">
    <w:name w:val="List Number 5"/>
    <w:basedOn w:val="a0"/>
    <w:qFormat/>
    <w:pPr>
      <w:tabs>
        <w:tab w:val="left" w:pos="420"/>
      </w:tabs>
      <w:ind w:left="420" w:hanging="420"/>
    </w:pPr>
    <w:rPr>
      <w:rFonts w:eastAsia="宋体"/>
      <w:sz w:val="21"/>
      <w:szCs w:val="20"/>
    </w:rPr>
  </w:style>
  <w:style w:type="paragraph" w:styleId="aff">
    <w:name w:val="List"/>
    <w:basedOn w:val="a0"/>
    <w:qFormat/>
    <w:pPr>
      <w:ind w:left="200" w:hangingChars="200" w:hanging="200"/>
    </w:pPr>
    <w:rPr>
      <w:rFonts w:eastAsia="宋体"/>
      <w:sz w:val="21"/>
    </w:rPr>
  </w:style>
  <w:style w:type="paragraph" w:styleId="aff0">
    <w:name w:val="footnote text"/>
    <w:basedOn w:val="a0"/>
    <w:link w:val="aff1"/>
    <w:semiHidden/>
    <w:qFormat/>
    <w:pPr>
      <w:snapToGrid w:val="0"/>
      <w:jc w:val="left"/>
    </w:pPr>
    <w:rPr>
      <w:sz w:val="18"/>
      <w:szCs w:val="18"/>
    </w:rPr>
  </w:style>
  <w:style w:type="paragraph" w:styleId="TOC6">
    <w:name w:val="toc 6"/>
    <w:basedOn w:val="a0"/>
    <w:next w:val="a0"/>
    <w:semiHidden/>
    <w:qFormat/>
    <w:pPr>
      <w:ind w:leftChars="1000" w:left="2100"/>
    </w:pPr>
  </w:style>
  <w:style w:type="paragraph" w:styleId="55">
    <w:name w:val="List 5"/>
    <w:basedOn w:val="a0"/>
    <w:qFormat/>
    <w:pPr>
      <w:ind w:leftChars="800" w:left="100" w:hangingChars="200" w:hanging="200"/>
    </w:pPr>
    <w:rPr>
      <w:rFonts w:eastAsia="宋体"/>
      <w:sz w:val="21"/>
      <w:szCs w:val="20"/>
    </w:rPr>
  </w:style>
  <w:style w:type="paragraph" w:styleId="35">
    <w:name w:val="Body Text Indent 3"/>
    <w:basedOn w:val="a0"/>
    <w:link w:val="36"/>
    <w:qFormat/>
    <w:pPr>
      <w:tabs>
        <w:tab w:val="left" w:pos="480"/>
        <w:tab w:val="left" w:pos="1920"/>
      </w:tabs>
      <w:spacing w:line="460" w:lineRule="exact"/>
      <w:ind w:firstLineChars="200" w:firstLine="525"/>
    </w:pPr>
    <w:rPr>
      <w:rFonts w:ascii="宋体" w:eastAsia="宋体"/>
      <w:szCs w:val="20"/>
    </w:rPr>
  </w:style>
  <w:style w:type="paragraph" w:styleId="90">
    <w:name w:val="index 9"/>
    <w:basedOn w:val="a0"/>
    <w:next w:val="a0"/>
    <w:semiHidden/>
    <w:qFormat/>
    <w:pPr>
      <w:spacing w:line="360" w:lineRule="auto"/>
      <w:ind w:firstLineChars="200" w:firstLine="200"/>
    </w:pPr>
    <w:rPr>
      <w:rFonts w:eastAsia="宋体"/>
    </w:rPr>
  </w:style>
  <w:style w:type="paragraph" w:styleId="aff2">
    <w:name w:val="table of figures"/>
    <w:basedOn w:val="a0"/>
    <w:next w:val="a0"/>
    <w:unhideWhenUsed/>
    <w:qFormat/>
    <w:pPr>
      <w:spacing w:line="360" w:lineRule="auto"/>
      <w:ind w:left="480" w:hanging="480"/>
      <w:jc w:val="left"/>
    </w:pPr>
    <w:rPr>
      <w:rFonts w:ascii="Calibri" w:eastAsia="宋体" w:hAnsi="Calibri" w:cs="Calibri"/>
      <w:caps/>
      <w:sz w:val="20"/>
      <w:szCs w:val="20"/>
    </w:rPr>
  </w:style>
  <w:style w:type="paragraph" w:styleId="TOC2">
    <w:name w:val="toc 2"/>
    <w:basedOn w:val="a0"/>
    <w:next w:val="a0"/>
    <w:uiPriority w:val="39"/>
    <w:qFormat/>
    <w:pPr>
      <w:tabs>
        <w:tab w:val="right" w:leader="dot" w:pos="8302"/>
      </w:tabs>
      <w:spacing w:line="540" w:lineRule="exact"/>
      <w:ind w:leftChars="175" w:left="1078" w:rightChars="300" w:right="720" w:hangingChars="235" w:hanging="658"/>
    </w:pPr>
    <w:rPr>
      <w:rFonts w:eastAsia="楷体_GB2312"/>
      <w:sz w:val="28"/>
      <w:szCs w:val="30"/>
    </w:rPr>
  </w:style>
  <w:style w:type="paragraph" w:styleId="TOC9">
    <w:name w:val="toc 9"/>
    <w:basedOn w:val="a0"/>
    <w:next w:val="a0"/>
    <w:semiHidden/>
    <w:qFormat/>
    <w:pPr>
      <w:ind w:leftChars="1600" w:left="3360"/>
    </w:pPr>
  </w:style>
  <w:style w:type="paragraph" w:styleId="26">
    <w:name w:val="Body Text 2"/>
    <w:basedOn w:val="a0"/>
    <w:link w:val="210"/>
    <w:qFormat/>
    <w:pPr>
      <w:spacing w:after="120" w:line="480" w:lineRule="auto"/>
    </w:pPr>
  </w:style>
  <w:style w:type="paragraph" w:styleId="45">
    <w:name w:val="List 4"/>
    <w:basedOn w:val="a0"/>
    <w:qFormat/>
    <w:pPr>
      <w:ind w:leftChars="600" w:left="100" w:hangingChars="200" w:hanging="200"/>
    </w:pPr>
    <w:rPr>
      <w:rFonts w:eastAsia="宋体"/>
      <w:sz w:val="21"/>
      <w:szCs w:val="20"/>
    </w:rPr>
  </w:style>
  <w:style w:type="paragraph" w:styleId="27">
    <w:name w:val="List Continue 2"/>
    <w:basedOn w:val="a0"/>
    <w:qFormat/>
    <w:pPr>
      <w:spacing w:after="120"/>
      <w:ind w:leftChars="400" w:left="840"/>
    </w:pPr>
    <w:rPr>
      <w:rFonts w:eastAsia="宋体"/>
      <w:sz w:val="21"/>
      <w:szCs w:val="20"/>
    </w:rPr>
  </w:style>
  <w:style w:type="paragraph" w:styleId="aff3">
    <w:name w:val="Message Header"/>
    <w:basedOn w:val="a0"/>
    <w:link w:val="1f3"/>
    <w:qFormat/>
    <w:pPr>
      <w:pBdr>
        <w:top w:val="single" w:sz="6" w:space="1" w:color="auto"/>
        <w:left w:val="single" w:sz="6" w:space="1" w:color="auto"/>
        <w:bottom w:val="single" w:sz="6" w:space="1" w:color="auto"/>
        <w:right w:val="single" w:sz="6" w:space="1" w:color="auto"/>
      </w:pBdr>
      <w:shd w:val="pct20" w:color="auto" w:fill="auto"/>
      <w:adjustRightInd w:val="0"/>
      <w:spacing w:line="360" w:lineRule="atLeast"/>
      <w:ind w:leftChars="500" w:left="1080" w:hangingChars="500" w:hanging="1080"/>
      <w:textAlignment w:val="baseline"/>
    </w:pPr>
    <w:rPr>
      <w:rFonts w:ascii="Arial" w:eastAsia="宋体" w:hAnsi="Arial"/>
      <w:szCs w:val="21"/>
    </w:rPr>
  </w:style>
  <w:style w:type="paragraph" w:styleId="HTML0">
    <w:name w:val="HTML Preformatted"/>
    <w:basedOn w:val="a0"/>
    <w:link w:val="HTML10"/>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eastAsia="宋体" w:hAnsi="Arial" w:cs="Arial"/>
      <w:kern w:val="0"/>
      <w:sz w:val="21"/>
      <w:szCs w:val="21"/>
    </w:rPr>
  </w:style>
  <w:style w:type="paragraph" w:styleId="aff4">
    <w:name w:val="Normal (Web)"/>
    <w:basedOn w:val="a0"/>
    <w:qFormat/>
    <w:pPr>
      <w:widowControl/>
      <w:spacing w:before="100" w:beforeAutospacing="1" w:after="100" w:afterAutospacing="1"/>
      <w:ind w:firstLineChars="200" w:firstLine="200"/>
      <w:jc w:val="left"/>
    </w:pPr>
    <w:rPr>
      <w:rFonts w:ascii="宋体" w:hAnsi="宋体"/>
      <w:kern w:val="0"/>
      <w:szCs w:val="21"/>
    </w:rPr>
  </w:style>
  <w:style w:type="paragraph" w:styleId="37">
    <w:name w:val="List Continue 3"/>
    <w:basedOn w:val="a0"/>
    <w:qFormat/>
    <w:pPr>
      <w:spacing w:after="120" w:line="460" w:lineRule="exact"/>
      <w:ind w:leftChars="600" w:left="1260" w:firstLineChars="200" w:firstLine="200"/>
    </w:pPr>
    <w:rPr>
      <w:szCs w:val="20"/>
    </w:rPr>
  </w:style>
  <w:style w:type="paragraph" w:styleId="1f4">
    <w:name w:val="index 1"/>
    <w:basedOn w:val="a0"/>
    <w:next w:val="a0"/>
    <w:qFormat/>
    <w:pPr>
      <w:spacing w:line="360" w:lineRule="auto"/>
    </w:pPr>
    <w:rPr>
      <w:rFonts w:eastAsia="宋体"/>
    </w:rPr>
  </w:style>
  <w:style w:type="paragraph" w:styleId="28">
    <w:name w:val="index 2"/>
    <w:basedOn w:val="a0"/>
    <w:next w:val="a0"/>
    <w:semiHidden/>
    <w:qFormat/>
    <w:pPr>
      <w:spacing w:line="324" w:lineRule="auto"/>
      <w:ind w:firstLineChars="200" w:firstLine="480"/>
    </w:pPr>
    <w:rPr>
      <w:rFonts w:eastAsia="宋体"/>
    </w:rPr>
  </w:style>
  <w:style w:type="paragraph" w:styleId="aff5">
    <w:name w:val="Title"/>
    <w:basedOn w:val="a0"/>
    <w:link w:val="aff6"/>
    <w:qFormat/>
    <w:pPr>
      <w:spacing w:before="240" w:after="60" w:line="360" w:lineRule="auto"/>
      <w:jc w:val="center"/>
      <w:outlineLvl w:val="0"/>
    </w:pPr>
    <w:rPr>
      <w:rFonts w:ascii="Arial" w:eastAsia="宋体" w:hAnsi="Arial" w:cs="Arial"/>
      <w:b/>
      <w:bCs/>
      <w:sz w:val="32"/>
      <w:szCs w:val="32"/>
    </w:rPr>
  </w:style>
  <w:style w:type="paragraph" w:customStyle="1" w:styleId="CommentSubject">
    <w:name w:val="Comment Subject"/>
    <w:basedOn w:val="CommentText"/>
    <w:next w:val="CommentText"/>
    <w:link w:val="1f5"/>
    <w:qFormat/>
    <w:rPr>
      <w:b/>
      <w:bCs/>
    </w:rPr>
  </w:style>
  <w:style w:type="paragraph" w:styleId="aff7">
    <w:name w:val="Body Text First Indent"/>
    <w:basedOn w:val="af1"/>
    <w:link w:val="1f6"/>
    <w:qFormat/>
    <w:pPr>
      <w:spacing w:after="120" w:line="240" w:lineRule="auto"/>
      <w:ind w:firstLineChars="100" w:firstLine="420"/>
      <w:jc w:val="both"/>
    </w:pPr>
    <w:rPr>
      <w:rFonts w:eastAsia="华文中宋"/>
      <w:sz w:val="28"/>
      <w:szCs w:val="24"/>
    </w:rPr>
  </w:style>
  <w:style w:type="paragraph" w:styleId="2a">
    <w:name w:val="Body Text First Indent 2"/>
    <w:basedOn w:val="af2"/>
    <w:link w:val="212"/>
    <w:qFormat/>
    <w:pPr>
      <w:ind w:leftChars="0" w:left="0" w:firstLine="210"/>
    </w:pPr>
    <w:rPr>
      <w:rFonts w:eastAsia="宋体"/>
      <w:sz w:val="21"/>
      <w:szCs w:val="20"/>
    </w:rPr>
  </w:style>
  <w:style w:type="table" w:styleId="aff8">
    <w:name w:val="Table Grid"/>
    <w:basedOn w:val="a2"/>
    <w:qFormat/>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Theme"/>
    <w:basedOn w:val="a2"/>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b">
    <w:name w:val="Table Simple 2"/>
    <w:basedOn w:val="a2"/>
    <w:qFormat/>
    <w:pPr>
      <w:widowControl w:val="0"/>
      <w:adjustRightInd w:val="0"/>
      <w:spacing w:line="360" w:lineRule="atLeast"/>
      <w:jc w:val="both"/>
      <w:textAlignment w:val="baseline"/>
    </w:p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c">
    <w:name w:val="Table Columns 2"/>
    <w:basedOn w:val="a2"/>
    <w:qFormat/>
    <w:pPr>
      <w:widowControl w:val="0"/>
      <w:adjustRightInd w:val="0"/>
      <w:spacing w:line="360" w:lineRule="atLeast"/>
      <w:jc w:val="both"/>
      <w:textAlignment w:val="baseline"/>
    </w:pPr>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d">
    <w:name w:val="Table Grid 2"/>
    <w:basedOn w:val="a2"/>
    <w:qFormat/>
    <w:pPr>
      <w:widowControl w:val="0"/>
      <w:adjustRightInd w:val="0"/>
      <w:spacing w:line="360" w:lineRule="atLeast"/>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56">
    <w:name w:val="Table Grid 5"/>
    <w:basedOn w:val="a2"/>
    <w:qFormat/>
    <w:pPr>
      <w:widowControl w:val="0"/>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fa">
    <w:name w:val="Strong"/>
    <w:qFormat/>
    <w:rPr>
      <w:rFonts w:ascii="宋体" w:hAnsi="宋体" w:cs="宋体"/>
      <w:b/>
      <w:bCs/>
    </w:rPr>
  </w:style>
  <w:style w:type="character" w:styleId="affb">
    <w:name w:val="endnote reference"/>
    <w:unhideWhenUsed/>
    <w:qFormat/>
    <w:rPr>
      <w:vertAlign w:val="superscript"/>
    </w:rPr>
  </w:style>
  <w:style w:type="character" w:styleId="affc">
    <w:name w:val="page number"/>
    <w:qFormat/>
  </w:style>
  <w:style w:type="character" w:styleId="affd">
    <w:name w:val="FollowedHyperlink"/>
    <w:uiPriority w:val="99"/>
    <w:qFormat/>
    <w:rPr>
      <w:color w:val="800080"/>
      <w:u w:val="single"/>
    </w:rPr>
  </w:style>
  <w:style w:type="character" w:styleId="affe">
    <w:name w:val="Emphasis"/>
    <w:qFormat/>
    <w:rPr>
      <w:color w:val="CC0000"/>
    </w:rPr>
  </w:style>
  <w:style w:type="character" w:styleId="afff">
    <w:name w:val="line number"/>
    <w:qFormat/>
  </w:style>
  <w:style w:type="character" w:styleId="HTML2">
    <w:name w:val="HTML Acronym"/>
    <w:qFormat/>
    <w:rPr>
      <w:rFonts w:ascii="Verdana" w:eastAsia="仿宋_GB2312" w:hAnsi="Verdana"/>
      <w:b/>
      <w:sz w:val="24"/>
      <w:lang w:val="en-US" w:eastAsia="en-US" w:bidi="ar-SA"/>
    </w:rPr>
  </w:style>
  <w:style w:type="character" w:styleId="afff0">
    <w:name w:val="Hyperlink"/>
    <w:uiPriority w:val="99"/>
    <w:qFormat/>
    <w:rPr>
      <w:color w:val="0000FF"/>
      <w:u w:val="single"/>
    </w:rPr>
  </w:style>
  <w:style w:type="character" w:customStyle="1" w:styleId="CommentReference">
    <w:name w:val="Comment Reference"/>
    <w:qFormat/>
    <w:rPr>
      <w:sz w:val="21"/>
      <w:szCs w:val="21"/>
    </w:rPr>
  </w:style>
  <w:style w:type="character" w:styleId="afff1">
    <w:name w:val="footnote reference"/>
    <w:qFormat/>
    <w:rPr>
      <w:vertAlign w:val="superscript"/>
    </w:rPr>
  </w:style>
  <w:style w:type="character" w:customStyle="1" w:styleId="12">
    <w:name w:val="宏文本 字符1"/>
    <w:link w:val="a4"/>
    <w:qFormat/>
    <w:rPr>
      <w:rFonts w:ascii="Courier New" w:hAnsi="Courier New"/>
      <w:snapToGrid w:val="0"/>
      <w:sz w:val="24"/>
      <w:szCs w:val="24"/>
      <w:lang w:val="en-US" w:eastAsia="zh-CN" w:bidi="ar-SA"/>
    </w:rPr>
  </w:style>
  <w:style w:type="character" w:customStyle="1" w:styleId="11">
    <w:name w:val="标题 1 字符1"/>
    <w:link w:val="1"/>
    <w:qFormat/>
    <w:rPr>
      <w:rFonts w:ascii="宋体" w:eastAsia="华文中宋"/>
      <w:kern w:val="2"/>
      <w:sz w:val="28"/>
      <w:lang w:val="en-US" w:eastAsia="zh-CN" w:bidi="ar-SA"/>
    </w:rPr>
  </w:style>
  <w:style w:type="character" w:customStyle="1" w:styleId="21">
    <w:name w:val="标题 2 字符1"/>
    <w:link w:val="2"/>
    <w:qFormat/>
    <w:rPr>
      <w:rFonts w:ascii="Arial" w:eastAsia="华文中宋" w:hAnsi="Arial"/>
      <w:b/>
      <w:kern w:val="2"/>
      <w:sz w:val="28"/>
      <w:lang w:val="en-US" w:eastAsia="zh-CN" w:bidi="ar-SA"/>
    </w:rPr>
  </w:style>
  <w:style w:type="character" w:customStyle="1" w:styleId="30">
    <w:name w:val="标题 3 字符"/>
    <w:link w:val="3"/>
    <w:qFormat/>
    <w:rPr>
      <w:rFonts w:eastAsia="宋体"/>
      <w:b/>
      <w:bCs/>
      <w:kern w:val="2"/>
      <w:sz w:val="28"/>
      <w:szCs w:val="32"/>
      <w:lang w:val="en-US" w:eastAsia="zh-CN" w:bidi="ar-SA"/>
    </w:rPr>
  </w:style>
  <w:style w:type="character" w:customStyle="1" w:styleId="41">
    <w:name w:val="标题 4 字符1"/>
    <w:link w:val="4"/>
    <w:qFormat/>
    <w:rPr>
      <w:rFonts w:ascii="Arial" w:eastAsia="黑体" w:hAnsi="Arial"/>
      <w:b/>
      <w:bCs/>
      <w:kern w:val="2"/>
      <w:sz w:val="28"/>
      <w:szCs w:val="28"/>
      <w:lang w:val="en-US" w:eastAsia="zh-CN" w:bidi="ar-SA"/>
    </w:rPr>
  </w:style>
  <w:style w:type="character" w:customStyle="1" w:styleId="51">
    <w:name w:val="标题 5 字符1"/>
    <w:link w:val="5"/>
    <w:qFormat/>
    <w:rPr>
      <w:rFonts w:ascii="华文中宋" w:eastAsia="华文中宋" w:hAnsi="宋体"/>
      <w:kern w:val="2"/>
      <w:sz w:val="24"/>
      <w:szCs w:val="24"/>
      <w:lang w:val="en-US" w:eastAsia="zh-CN" w:bidi="ar-SA"/>
    </w:rPr>
  </w:style>
  <w:style w:type="character" w:customStyle="1" w:styleId="61">
    <w:name w:val="标题 6 字符1"/>
    <w:link w:val="6"/>
    <w:qFormat/>
    <w:rPr>
      <w:rFonts w:ascii="华文中宋" w:eastAsia="华文中宋"/>
      <w:kern w:val="2"/>
      <w:sz w:val="24"/>
      <w:szCs w:val="24"/>
      <w:lang w:val="en-US" w:eastAsia="zh-CN" w:bidi="ar-SA"/>
    </w:rPr>
  </w:style>
  <w:style w:type="character" w:customStyle="1" w:styleId="71">
    <w:name w:val="标题 7 字符1"/>
    <w:link w:val="7"/>
    <w:qFormat/>
    <w:rPr>
      <w:rFonts w:ascii="华文中宋" w:eastAsia="华文中宋"/>
      <w:kern w:val="2"/>
      <w:sz w:val="24"/>
      <w:szCs w:val="24"/>
      <w:lang w:val="en-US" w:eastAsia="zh-CN" w:bidi="ar-SA"/>
    </w:rPr>
  </w:style>
  <w:style w:type="character" w:customStyle="1" w:styleId="81">
    <w:name w:val="标题 8 字符1"/>
    <w:link w:val="8"/>
    <w:qFormat/>
    <w:rPr>
      <w:rFonts w:ascii="Arial" w:eastAsia="黑体" w:hAnsi="Arial"/>
      <w:kern w:val="2"/>
      <w:sz w:val="24"/>
      <w:szCs w:val="24"/>
      <w:lang w:val="en-US" w:eastAsia="zh-CN" w:bidi="ar-SA"/>
    </w:rPr>
  </w:style>
  <w:style w:type="character" w:customStyle="1" w:styleId="91">
    <w:name w:val="标题 9 字符1"/>
    <w:link w:val="9"/>
    <w:qFormat/>
    <w:rPr>
      <w:rFonts w:ascii="Arial" w:eastAsia="黑体" w:hAnsi="Arial"/>
      <w:kern w:val="2"/>
      <w:sz w:val="24"/>
      <w:szCs w:val="21"/>
      <w:lang w:val="en-US" w:eastAsia="zh-CN" w:bidi="ar-SA"/>
    </w:rPr>
  </w:style>
  <w:style w:type="character" w:customStyle="1" w:styleId="13">
    <w:name w:val="注释标题 字符1"/>
    <w:link w:val="a6"/>
    <w:qFormat/>
    <w:rPr>
      <w:rFonts w:ascii="华文中宋" w:eastAsia="华文中宋"/>
      <w:kern w:val="2"/>
      <w:sz w:val="21"/>
      <w:szCs w:val="24"/>
      <w:lang w:val="en-US" w:eastAsia="zh-CN" w:bidi="ar-SA"/>
    </w:rPr>
  </w:style>
  <w:style w:type="character" w:customStyle="1" w:styleId="14">
    <w:name w:val="电子邮件签名 字符1"/>
    <w:link w:val="a7"/>
    <w:qFormat/>
    <w:rPr>
      <w:rFonts w:ascii="宋体" w:eastAsia="宋体" w:hAnsi="Courier New" w:cs="Courier New"/>
      <w:color w:val="000000"/>
      <w:spacing w:val="14"/>
      <w:kern w:val="2"/>
      <w:sz w:val="21"/>
      <w:szCs w:val="21"/>
      <w:lang w:val="en-US" w:eastAsia="zh-CN" w:bidi="ar-SA"/>
    </w:rPr>
  </w:style>
  <w:style w:type="character" w:customStyle="1" w:styleId="15">
    <w:name w:val="文档结构图 字符1"/>
    <w:link w:val="ad"/>
    <w:qFormat/>
    <w:rPr>
      <w:rFonts w:eastAsia="华文中宋"/>
      <w:kern w:val="2"/>
      <w:sz w:val="24"/>
      <w:szCs w:val="24"/>
      <w:lang w:val="en-US" w:eastAsia="zh-CN" w:bidi="ar-SA"/>
    </w:rPr>
  </w:style>
  <w:style w:type="character" w:customStyle="1" w:styleId="16">
    <w:name w:val="批注文字 字符1"/>
    <w:link w:val="CommentText"/>
    <w:semiHidden/>
    <w:qFormat/>
    <w:rPr>
      <w:rFonts w:eastAsia="华文中宋"/>
      <w:kern w:val="2"/>
      <w:sz w:val="24"/>
      <w:szCs w:val="24"/>
      <w:lang w:val="en-US" w:eastAsia="zh-CN" w:bidi="ar-SA"/>
    </w:rPr>
  </w:style>
  <w:style w:type="character" w:customStyle="1" w:styleId="17">
    <w:name w:val="称呼 字符1"/>
    <w:link w:val="af"/>
    <w:qFormat/>
    <w:rPr>
      <w:rFonts w:eastAsia="宋体"/>
      <w:kern w:val="2"/>
      <w:sz w:val="21"/>
      <w:szCs w:val="21"/>
      <w:lang w:bidi="ar-SA"/>
    </w:rPr>
  </w:style>
  <w:style w:type="character" w:customStyle="1" w:styleId="310">
    <w:name w:val="正文文本 3 字符1"/>
    <w:link w:val="32"/>
    <w:qFormat/>
    <w:rPr>
      <w:rFonts w:eastAsia="宋体"/>
      <w:kern w:val="2"/>
      <w:sz w:val="16"/>
      <w:szCs w:val="16"/>
      <w:lang w:val="en-US" w:eastAsia="zh-CN" w:bidi="ar-SA"/>
    </w:rPr>
  </w:style>
  <w:style w:type="character" w:customStyle="1" w:styleId="18">
    <w:name w:val="结束语 字符1"/>
    <w:link w:val="af0"/>
    <w:qFormat/>
    <w:rPr>
      <w:rFonts w:eastAsia="宋体"/>
      <w:kern w:val="2"/>
      <w:sz w:val="21"/>
      <w:szCs w:val="21"/>
      <w:lang w:bidi="ar-SA"/>
    </w:rPr>
  </w:style>
  <w:style w:type="character" w:customStyle="1" w:styleId="19">
    <w:name w:val="正文文本 字符1"/>
    <w:link w:val="af1"/>
    <w:qFormat/>
    <w:rPr>
      <w:rFonts w:eastAsia="宋体"/>
      <w:kern w:val="2"/>
      <w:sz w:val="24"/>
      <w:lang w:val="en-US" w:eastAsia="zh-CN" w:bidi="ar-SA"/>
    </w:rPr>
  </w:style>
  <w:style w:type="character" w:customStyle="1" w:styleId="1a">
    <w:name w:val="正文文本缩进 字符1"/>
    <w:link w:val="af2"/>
    <w:qFormat/>
    <w:rPr>
      <w:rFonts w:eastAsia="华文中宋"/>
      <w:kern w:val="2"/>
      <w:sz w:val="24"/>
      <w:szCs w:val="24"/>
      <w:lang w:val="en-US" w:eastAsia="zh-CN" w:bidi="ar-SA"/>
    </w:rPr>
  </w:style>
  <w:style w:type="character" w:customStyle="1" w:styleId="HTML1">
    <w:name w:val="HTML 地址 字符1"/>
    <w:link w:val="HTML"/>
    <w:qFormat/>
    <w:rPr>
      <w:rFonts w:eastAsia="宋体"/>
      <w:i/>
      <w:iCs/>
      <w:kern w:val="2"/>
      <w:sz w:val="21"/>
      <w:szCs w:val="21"/>
      <w:lang w:bidi="ar-SA"/>
    </w:rPr>
  </w:style>
  <w:style w:type="character" w:customStyle="1" w:styleId="1b">
    <w:name w:val="纯文本 字符1"/>
    <w:link w:val="af5"/>
    <w:qFormat/>
    <w:rPr>
      <w:rFonts w:eastAsia="华文中宋"/>
      <w:kern w:val="2"/>
      <w:sz w:val="24"/>
      <w:lang w:val="en-US" w:eastAsia="zh-CN" w:bidi="ar-SA"/>
    </w:rPr>
  </w:style>
  <w:style w:type="character" w:customStyle="1" w:styleId="1c">
    <w:name w:val="日期 字符1"/>
    <w:link w:val="af6"/>
    <w:qFormat/>
    <w:rPr>
      <w:rFonts w:eastAsia="华文中宋"/>
      <w:kern w:val="2"/>
      <w:sz w:val="24"/>
      <w:szCs w:val="24"/>
      <w:lang w:val="en-US" w:eastAsia="zh-CN" w:bidi="ar-SA"/>
    </w:rPr>
  </w:style>
  <w:style w:type="character" w:customStyle="1" w:styleId="25">
    <w:name w:val="正文文本缩进 2 字符"/>
    <w:link w:val="24"/>
    <w:qFormat/>
    <w:rPr>
      <w:rFonts w:eastAsia="华文中宋"/>
      <w:kern w:val="2"/>
      <w:sz w:val="24"/>
      <w:szCs w:val="24"/>
      <w:lang w:val="en-US" w:eastAsia="zh-CN" w:bidi="ar-SA"/>
    </w:rPr>
  </w:style>
  <w:style w:type="character" w:customStyle="1" w:styleId="1d">
    <w:name w:val="尾注文本 字符1"/>
    <w:link w:val="af7"/>
    <w:qFormat/>
    <w:rPr>
      <w:rFonts w:eastAsia="华文中宋"/>
      <w:sz w:val="24"/>
      <w:szCs w:val="24"/>
      <w:lang w:bidi="ar-SA"/>
    </w:rPr>
  </w:style>
  <w:style w:type="character" w:customStyle="1" w:styleId="1e">
    <w:name w:val="批注框文本 字符1"/>
    <w:link w:val="af8"/>
    <w:qFormat/>
    <w:locked/>
    <w:rPr>
      <w:rFonts w:eastAsia="宋体"/>
      <w:kern w:val="2"/>
      <w:sz w:val="18"/>
      <w:szCs w:val="18"/>
      <w:lang w:val="en-US" w:eastAsia="zh-CN" w:bidi="ar-SA"/>
    </w:rPr>
  </w:style>
  <w:style w:type="character" w:customStyle="1" w:styleId="1f">
    <w:name w:val="页脚 字符1"/>
    <w:link w:val="af9"/>
    <w:qFormat/>
    <w:rPr>
      <w:rFonts w:eastAsia="华文中宋"/>
      <w:kern w:val="2"/>
      <w:sz w:val="18"/>
      <w:szCs w:val="18"/>
      <w:lang w:val="en-US" w:eastAsia="zh-CN" w:bidi="ar-SA"/>
    </w:rPr>
  </w:style>
  <w:style w:type="character" w:customStyle="1" w:styleId="1f0">
    <w:name w:val="页眉 字符1"/>
    <w:link w:val="afb"/>
    <w:uiPriority w:val="99"/>
    <w:qFormat/>
    <w:rPr>
      <w:rFonts w:eastAsia="华文中宋"/>
      <w:kern w:val="2"/>
      <w:sz w:val="18"/>
      <w:szCs w:val="18"/>
      <w:lang w:val="en-US" w:eastAsia="zh-CN" w:bidi="ar-SA"/>
    </w:rPr>
  </w:style>
  <w:style w:type="character" w:customStyle="1" w:styleId="1f1">
    <w:name w:val="签名 字符1"/>
    <w:link w:val="afc"/>
    <w:qFormat/>
    <w:rPr>
      <w:rFonts w:eastAsia="宋体"/>
      <w:kern w:val="2"/>
      <w:sz w:val="21"/>
      <w:szCs w:val="21"/>
      <w:lang w:bidi="ar-SA"/>
    </w:rPr>
  </w:style>
  <w:style w:type="character" w:customStyle="1" w:styleId="1f2">
    <w:name w:val="副标题 字符1"/>
    <w:link w:val="afe"/>
    <w:qFormat/>
    <w:rPr>
      <w:rFonts w:ascii="Arial" w:eastAsia="宋体" w:hAnsi="Arial"/>
      <w:b/>
      <w:bCs/>
      <w:kern w:val="28"/>
      <w:sz w:val="32"/>
      <w:szCs w:val="32"/>
      <w:lang w:bidi="ar-SA"/>
    </w:rPr>
  </w:style>
  <w:style w:type="character" w:customStyle="1" w:styleId="aff1">
    <w:name w:val="脚注文本 字符"/>
    <w:link w:val="aff0"/>
    <w:semiHidden/>
    <w:qFormat/>
    <w:rPr>
      <w:rFonts w:eastAsia="华文中宋"/>
      <w:kern w:val="2"/>
      <w:sz w:val="18"/>
      <w:szCs w:val="18"/>
      <w:lang w:val="en-US" w:eastAsia="zh-CN" w:bidi="ar-SA"/>
    </w:rPr>
  </w:style>
  <w:style w:type="character" w:customStyle="1" w:styleId="36">
    <w:name w:val="正文文本缩进 3 字符"/>
    <w:link w:val="35"/>
    <w:qFormat/>
    <w:rPr>
      <w:rFonts w:ascii="宋体" w:eastAsia="宋体"/>
      <w:kern w:val="2"/>
      <w:sz w:val="24"/>
      <w:lang w:val="en-US" w:eastAsia="zh-CN" w:bidi="ar-SA"/>
    </w:rPr>
  </w:style>
  <w:style w:type="character" w:customStyle="1" w:styleId="210">
    <w:name w:val="正文文本 2 字符1"/>
    <w:link w:val="26"/>
    <w:qFormat/>
    <w:rPr>
      <w:rFonts w:eastAsia="华文中宋"/>
      <w:kern w:val="2"/>
      <w:sz w:val="24"/>
      <w:szCs w:val="24"/>
      <w:lang w:val="en-US" w:eastAsia="zh-CN" w:bidi="ar-SA"/>
    </w:rPr>
  </w:style>
  <w:style w:type="character" w:customStyle="1" w:styleId="1f3">
    <w:name w:val="信息标题 字符1"/>
    <w:link w:val="aff3"/>
    <w:qFormat/>
    <w:rPr>
      <w:rFonts w:ascii="Arial" w:eastAsia="宋体" w:hAnsi="Arial"/>
      <w:kern w:val="2"/>
      <w:sz w:val="24"/>
      <w:szCs w:val="21"/>
      <w:lang w:bidi="ar-SA"/>
    </w:rPr>
  </w:style>
  <w:style w:type="character" w:customStyle="1" w:styleId="HTML10">
    <w:name w:val="HTML 预设格式 字符1"/>
    <w:link w:val="HTML0"/>
    <w:qFormat/>
    <w:rPr>
      <w:rFonts w:ascii="Arial" w:eastAsia="宋体" w:hAnsi="Arial" w:cs="Arial"/>
      <w:sz w:val="21"/>
      <w:szCs w:val="21"/>
      <w:lang w:val="en-US" w:eastAsia="zh-CN" w:bidi="ar-SA"/>
    </w:rPr>
  </w:style>
  <w:style w:type="character" w:customStyle="1" w:styleId="aff6">
    <w:name w:val="标题 字符"/>
    <w:link w:val="aff5"/>
    <w:qFormat/>
    <w:rPr>
      <w:rFonts w:ascii="Arial" w:eastAsia="宋体" w:hAnsi="Arial" w:cs="Arial"/>
      <w:b/>
      <w:bCs/>
      <w:kern w:val="2"/>
      <w:sz w:val="32"/>
      <w:szCs w:val="32"/>
      <w:lang w:val="en-US" w:eastAsia="zh-CN" w:bidi="ar-SA"/>
    </w:rPr>
  </w:style>
  <w:style w:type="character" w:customStyle="1" w:styleId="1f5">
    <w:name w:val="批注主题 字符1"/>
    <w:link w:val="CommentSubject"/>
    <w:qFormat/>
    <w:rPr>
      <w:rFonts w:eastAsia="华文中宋"/>
      <w:b/>
      <w:bCs/>
      <w:kern w:val="2"/>
      <w:sz w:val="24"/>
      <w:szCs w:val="24"/>
      <w:lang w:val="en-US" w:eastAsia="zh-CN" w:bidi="ar-SA"/>
    </w:rPr>
  </w:style>
  <w:style w:type="character" w:customStyle="1" w:styleId="1f6">
    <w:name w:val="正文文本首行缩进 字符1"/>
    <w:link w:val="aff7"/>
    <w:qFormat/>
    <w:rPr>
      <w:rFonts w:eastAsia="华文中宋"/>
      <w:kern w:val="2"/>
      <w:sz w:val="28"/>
      <w:szCs w:val="24"/>
      <w:lang w:val="en-US" w:eastAsia="zh-CN" w:bidi="ar-SA"/>
    </w:rPr>
  </w:style>
  <w:style w:type="character" w:customStyle="1" w:styleId="212">
    <w:name w:val="正文文本首行缩进 2 字符1"/>
    <w:link w:val="2a"/>
    <w:qFormat/>
    <w:rPr>
      <w:rFonts w:eastAsia="宋体"/>
      <w:kern w:val="2"/>
      <w:sz w:val="21"/>
      <w:lang w:val="en-US" w:eastAsia="zh-CN" w:bidi="ar-SA"/>
    </w:rPr>
  </w:style>
  <w:style w:type="paragraph" w:customStyle="1" w:styleId="1f7">
    <w:name w:val="样式1"/>
    <w:basedOn w:val="a0"/>
    <w:qFormat/>
    <w:pPr>
      <w:spacing w:beforeLines="50" w:before="50" w:afterLines="50" w:after="50"/>
      <w:jc w:val="center"/>
      <w:outlineLvl w:val="0"/>
    </w:pPr>
    <w:rPr>
      <w:rFonts w:eastAsia="黑体"/>
      <w:b/>
      <w:sz w:val="36"/>
      <w:szCs w:val="44"/>
    </w:rPr>
  </w:style>
  <w:style w:type="paragraph" w:customStyle="1" w:styleId="2e">
    <w:name w:val="样式2"/>
    <w:basedOn w:val="a0"/>
    <w:link w:val="2Char1"/>
    <w:qFormat/>
    <w:pPr>
      <w:spacing w:beforeLines="50" w:before="50" w:afterLines="50" w:after="50"/>
      <w:outlineLvl w:val="1"/>
    </w:pPr>
    <w:rPr>
      <w:rFonts w:eastAsia="黑体"/>
      <w:b/>
      <w:bCs/>
      <w:sz w:val="30"/>
    </w:rPr>
  </w:style>
  <w:style w:type="character" w:customStyle="1" w:styleId="2Char1">
    <w:name w:val="样式2 Char1"/>
    <w:link w:val="2e"/>
    <w:qFormat/>
    <w:rPr>
      <w:rFonts w:ascii="Times New Roman" w:eastAsia="黑体" w:hAnsi="Times New Roman"/>
      <w:b/>
      <w:bCs/>
      <w:kern w:val="2"/>
      <w:sz w:val="30"/>
      <w:szCs w:val="24"/>
      <w:lang w:val="en-US" w:eastAsia="zh-CN" w:bidi="ar-SA"/>
    </w:rPr>
  </w:style>
  <w:style w:type="paragraph" w:customStyle="1" w:styleId="101">
    <w:name w:val="样式10"/>
    <w:basedOn w:val="38"/>
    <w:link w:val="10CharChar"/>
    <w:qFormat/>
    <w:pPr>
      <w:spacing w:before="50" w:after="50"/>
      <w:outlineLvl w:val="3"/>
    </w:pPr>
    <w:rPr>
      <w:rFonts w:eastAsia="黑体"/>
      <w:b w:val="0"/>
      <w:bCs w:val="0"/>
    </w:rPr>
  </w:style>
  <w:style w:type="paragraph" w:customStyle="1" w:styleId="38">
    <w:name w:val="样式3"/>
    <w:basedOn w:val="a0"/>
    <w:link w:val="3Char2"/>
    <w:qFormat/>
    <w:pPr>
      <w:spacing w:beforeLines="50" w:before="232" w:afterLines="50" w:after="232"/>
      <w:outlineLvl w:val="0"/>
    </w:pPr>
    <w:rPr>
      <w:b/>
      <w:bCs/>
      <w:sz w:val="28"/>
    </w:rPr>
  </w:style>
  <w:style w:type="character" w:customStyle="1" w:styleId="3Char2">
    <w:name w:val="样式3 Char2"/>
    <w:link w:val="38"/>
    <w:qFormat/>
    <w:rPr>
      <w:rFonts w:eastAsia="华文中宋"/>
      <w:b/>
      <w:bCs/>
      <w:kern w:val="2"/>
      <w:sz w:val="28"/>
      <w:szCs w:val="24"/>
      <w:lang w:val="en-US" w:eastAsia="zh-CN" w:bidi="ar-SA"/>
    </w:rPr>
  </w:style>
  <w:style w:type="character" w:customStyle="1" w:styleId="10CharChar">
    <w:name w:val="样式10 Char Char"/>
    <w:link w:val="101"/>
    <w:qFormat/>
    <w:rPr>
      <w:rFonts w:eastAsia="黑体"/>
      <w:kern w:val="2"/>
      <w:sz w:val="28"/>
      <w:szCs w:val="24"/>
      <w:lang w:val="en-US" w:eastAsia="zh-CN" w:bidi="ar-SA"/>
    </w:rPr>
  </w:style>
  <w:style w:type="paragraph" w:customStyle="1" w:styleId="46">
    <w:name w:val="样式4"/>
    <w:basedOn w:val="a0"/>
    <w:link w:val="4Char2"/>
    <w:qFormat/>
    <w:pPr>
      <w:ind w:firstLineChars="200" w:firstLine="480"/>
    </w:pPr>
    <w:rPr>
      <w:rFonts w:eastAsia="宋体"/>
      <w:color w:val="000000"/>
      <w:kern w:val="0"/>
    </w:rPr>
  </w:style>
  <w:style w:type="character" w:customStyle="1" w:styleId="4Char2">
    <w:name w:val="样式4 Char2"/>
    <w:link w:val="46"/>
    <w:qFormat/>
    <w:rPr>
      <w:rFonts w:eastAsia="宋体"/>
      <w:color w:val="000000"/>
      <w:sz w:val="24"/>
      <w:szCs w:val="24"/>
      <w:lang w:val="en-US" w:eastAsia="zh-CN" w:bidi="ar-SA"/>
    </w:rPr>
  </w:style>
  <w:style w:type="paragraph" w:customStyle="1" w:styleId="110">
    <w:name w:val="样式11"/>
    <w:basedOn w:val="a0"/>
    <w:qFormat/>
    <w:pPr>
      <w:ind w:firstLineChars="200" w:firstLine="480"/>
    </w:pPr>
    <w:rPr>
      <w:kern w:val="0"/>
    </w:rPr>
  </w:style>
  <w:style w:type="paragraph" w:customStyle="1" w:styleId="120">
    <w:name w:val="样式12"/>
    <w:basedOn w:val="a0"/>
    <w:qFormat/>
    <w:pPr>
      <w:spacing w:line="320" w:lineRule="exact"/>
      <w:jc w:val="center"/>
    </w:pPr>
    <w:rPr>
      <w:sz w:val="21"/>
    </w:rPr>
  </w:style>
  <w:style w:type="paragraph" w:customStyle="1" w:styleId="80505">
    <w:name w:val="样式 样式8 + 段前: 0.5 行 段后: 0.5 行"/>
    <w:basedOn w:val="80"/>
    <w:link w:val="80505Char"/>
    <w:qFormat/>
    <w:pPr>
      <w:spacing w:before="240" w:after="240"/>
    </w:pPr>
    <w:rPr>
      <w:rFonts w:cs="宋体"/>
      <w:bCs w:val="0"/>
      <w:szCs w:val="20"/>
    </w:rPr>
  </w:style>
  <w:style w:type="paragraph" w:customStyle="1" w:styleId="80">
    <w:name w:val="样式8"/>
    <w:basedOn w:val="a0"/>
    <w:link w:val="8Char1"/>
    <w:qFormat/>
    <w:pPr>
      <w:spacing w:beforeLines="50" w:before="232" w:afterLines="50" w:after="232"/>
    </w:pPr>
    <w:rPr>
      <w:rFonts w:eastAsia="黑体"/>
      <w:bCs/>
      <w:sz w:val="28"/>
    </w:rPr>
  </w:style>
  <w:style w:type="character" w:customStyle="1" w:styleId="8Char1">
    <w:name w:val="样式8 Char1"/>
    <w:link w:val="80"/>
    <w:qFormat/>
    <w:rPr>
      <w:rFonts w:eastAsia="黑体"/>
      <w:bCs/>
      <w:kern w:val="2"/>
      <w:sz w:val="28"/>
      <w:szCs w:val="24"/>
    </w:rPr>
  </w:style>
  <w:style w:type="character" w:customStyle="1" w:styleId="80505Char">
    <w:name w:val="样式 样式8 + 段前: 0.5 行 段后: 0.5 行 Char"/>
    <w:link w:val="80505"/>
    <w:qFormat/>
    <w:rPr>
      <w:rFonts w:eastAsia="黑体" w:cs="宋体"/>
      <w:kern w:val="2"/>
      <w:sz w:val="28"/>
      <w:lang w:val="en-US" w:eastAsia="zh-CN" w:bidi="ar-SA"/>
    </w:rPr>
  </w:style>
  <w:style w:type="character" w:customStyle="1" w:styleId="9Char1">
    <w:name w:val="样式9 Char1"/>
    <w:link w:val="92"/>
    <w:qFormat/>
    <w:rPr>
      <w:rFonts w:eastAsia="仿宋_GB2312"/>
      <w:kern w:val="2"/>
      <w:sz w:val="28"/>
      <w:szCs w:val="24"/>
      <w:lang w:val="en-US" w:eastAsia="zh-CN" w:bidi="ar-SA"/>
    </w:rPr>
  </w:style>
  <w:style w:type="paragraph" w:customStyle="1" w:styleId="92">
    <w:name w:val="样式9"/>
    <w:basedOn w:val="a0"/>
    <w:link w:val="9Char1"/>
    <w:qFormat/>
    <w:pPr>
      <w:spacing w:line="560" w:lineRule="exact"/>
      <w:ind w:firstLineChars="200" w:firstLine="560"/>
      <w:textAlignment w:val="baseline"/>
    </w:pPr>
    <w:rPr>
      <w:rFonts w:eastAsia="仿宋_GB2312"/>
      <w:sz w:val="28"/>
    </w:rPr>
  </w:style>
  <w:style w:type="character" w:customStyle="1" w:styleId="5Char1">
    <w:name w:val="样式5 Char1"/>
    <w:qFormat/>
    <w:rPr>
      <w:rFonts w:eastAsia="黑体"/>
      <w:color w:val="000000"/>
      <w:sz w:val="24"/>
      <w:szCs w:val="24"/>
      <w:lang w:val="en-US" w:eastAsia="zh-CN" w:bidi="ar-SA"/>
    </w:rPr>
  </w:style>
  <w:style w:type="character" w:customStyle="1" w:styleId="4Char1">
    <w:name w:val="样式4 Char1"/>
    <w:qFormat/>
    <w:rPr>
      <w:rFonts w:eastAsia="华文中宋"/>
      <w:color w:val="000000"/>
      <w:sz w:val="24"/>
      <w:szCs w:val="24"/>
      <w:lang w:val="en-US" w:eastAsia="zh-CN" w:bidi="ar-SA"/>
    </w:rPr>
  </w:style>
  <w:style w:type="character" w:customStyle="1" w:styleId="3Char">
    <w:name w:val="样式 样式3 + (符号) 华文中宋 Char"/>
    <w:qFormat/>
    <w:rPr>
      <w:rFonts w:eastAsia="华文中宋"/>
      <w:sz w:val="24"/>
      <w:szCs w:val="24"/>
      <w:lang w:val="en-US" w:eastAsia="zh-CN" w:bidi="ar-SA"/>
    </w:rPr>
  </w:style>
  <w:style w:type="character" w:customStyle="1" w:styleId="Char">
    <w:name w:val="学样正文 Char"/>
    <w:link w:val="afff2"/>
    <w:qFormat/>
    <w:rPr>
      <w:rFonts w:ascii="仿宋_GB2312" w:eastAsia="仿宋_GB2312" w:hAnsi="宋体"/>
      <w:color w:val="000000"/>
      <w:spacing w:val="14"/>
      <w:kern w:val="2"/>
      <w:sz w:val="28"/>
      <w:szCs w:val="28"/>
      <w:lang w:val="en-US" w:eastAsia="zh-CN" w:bidi="ar-SA"/>
    </w:rPr>
  </w:style>
  <w:style w:type="paragraph" w:customStyle="1" w:styleId="afff2">
    <w:name w:val="学样正文"/>
    <w:link w:val="Char"/>
    <w:qFormat/>
    <w:pPr>
      <w:spacing w:line="360" w:lineRule="auto"/>
      <w:ind w:firstLineChars="200" w:firstLine="560"/>
    </w:pPr>
    <w:rPr>
      <w:rFonts w:ascii="仿宋_GB2312" w:eastAsia="仿宋_GB2312" w:hAnsi="宋体"/>
      <w:color w:val="000000"/>
      <w:spacing w:val="14"/>
      <w:kern w:val="2"/>
      <w:sz w:val="28"/>
      <w:szCs w:val="28"/>
    </w:rPr>
  </w:style>
  <w:style w:type="character" w:customStyle="1" w:styleId="CharChar">
    <w:name w:val="表 Char Char"/>
    <w:qFormat/>
    <w:rPr>
      <w:rFonts w:ascii="华文中宋" w:eastAsia="华文中宋" w:hAnsi="Arial"/>
      <w:smallCaps/>
      <w:kern w:val="2"/>
      <w:sz w:val="24"/>
    </w:rPr>
  </w:style>
  <w:style w:type="character" w:customStyle="1" w:styleId="Char0">
    <w:name w:val="水利院报告样式 Char"/>
    <w:link w:val="afff3"/>
    <w:qFormat/>
    <w:locked/>
    <w:rPr>
      <w:bCs/>
      <w:kern w:val="2"/>
      <w:sz w:val="21"/>
      <w:szCs w:val="32"/>
      <w:lang w:bidi="ar-SA"/>
    </w:rPr>
  </w:style>
  <w:style w:type="paragraph" w:customStyle="1" w:styleId="afff3">
    <w:name w:val="水利院报告样式"/>
    <w:basedOn w:val="afff4"/>
    <w:link w:val="Char0"/>
    <w:qFormat/>
    <w:pPr>
      <w:ind w:firstLineChars="0" w:firstLine="0"/>
    </w:pPr>
    <w:rPr>
      <w:rFonts w:eastAsia="宋体"/>
    </w:rPr>
  </w:style>
  <w:style w:type="paragraph" w:customStyle="1" w:styleId="afff4">
    <w:name w:val="表编号"/>
    <w:link w:val="Char1"/>
    <w:qFormat/>
    <w:pPr>
      <w:ind w:firstLineChars="200" w:firstLine="200"/>
    </w:pPr>
    <w:rPr>
      <w:rFonts w:eastAsia="华文中宋"/>
      <w:bCs/>
      <w:kern w:val="2"/>
      <w:sz w:val="21"/>
      <w:szCs w:val="32"/>
    </w:rPr>
  </w:style>
  <w:style w:type="character" w:customStyle="1" w:styleId="Char1">
    <w:name w:val="表编号 Char"/>
    <w:link w:val="afff4"/>
    <w:qFormat/>
    <w:locked/>
    <w:rPr>
      <w:rFonts w:eastAsia="华文中宋"/>
      <w:bCs/>
      <w:kern w:val="2"/>
      <w:sz w:val="21"/>
      <w:szCs w:val="32"/>
      <w:lang w:val="en-US" w:eastAsia="zh-CN" w:bidi="ar-SA"/>
    </w:rPr>
  </w:style>
  <w:style w:type="character" w:customStyle="1" w:styleId="30Char">
    <w:name w:val="样式30 Char"/>
    <w:qFormat/>
    <w:rPr>
      <w:rFonts w:eastAsia="华文中宋"/>
      <w:b/>
      <w:bCs/>
      <w:kern w:val="2"/>
      <w:sz w:val="24"/>
      <w:szCs w:val="24"/>
      <w:lang w:val="en-US" w:eastAsia="zh-CN" w:bidi="ar-SA"/>
    </w:rPr>
  </w:style>
  <w:style w:type="character" w:customStyle="1" w:styleId="227CharChar">
    <w:name w:val="样式 首行缩进:  2 字符 行距: 固定值 27 磅 Char Char"/>
    <w:link w:val="227"/>
    <w:qFormat/>
    <w:rPr>
      <w:rFonts w:eastAsia="华文中宋"/>
      <w:kern w:val="2"/>
      <w:sz w:val="24"/>
      <w:szCs w:val="24"/>
      <w:lang w:bidi="ar-SA"/>
    </w:rPr>
  </w:style>
  <w:style w:type="paragraph" w:customStyle="1" w:styleId="227">
    <w:name w:val="样式 首行缩进:  2 字符 行距: 固定值 27 磅"/>
    <w:basedOn w:val="a0"/>
    <w:link w:val="227CharChar"/>
    <w:qFormat/>
    <w:pPr>
      <w:ind w:firstLineChars="200" w:firstLine="200"/>
    </w:pPr>
  </w:style>
  <w:style w:type="character" w:customStyle="1" w:styleId="CharChar30">
    <w:name w:val="Char Char30"/>
    <w:semiHidden/>
    <w:qFormat/>
    <w:rPr>
      <w:rFonts w:eastAsia="华文中宋"/>
      <w:kern w:val="2"/>
      <w:sz w:val="24"/>
      <w:szCs w:val="24"/>
      <w:shd w:val="clear" w:color="auto" w:fill="000080"/>
    </w:rPr>
  </w:style>
  <w:style w:type="character" w:customStyle="1" w:styleId="lwCharCharCharCharCharCharCharCharCharCharCharCharCharCharCharCharCharCharCharCharCharCharCharCharCharCharCharCharCharCharCharCharCharCharCharCharCharCharCharCharCharCharCharCharCharCharCharCharCharChar">
    <w:name w:val="lw Char Char Char Char Char Char Char Char Char Char Char Char Char Char Char Char Char Char Char Char Char Char Char Char Char Char Char Char Char Char Char Char Char Char Char Char Char Char Char Char Char Char Char Char Char Char Char Char Char Char"/>
    <w:qFormat/>
    <w:rPr>
      <w:rFonts w:eastAsia="华文中宋" w:cs="宋体"/>
      <w:kern w:val="2"/>
      <w:sz w:val="24"/>
      <w:szCs w:val="24"/>
      <w:lang w:val="en-US" w:eastAsia="zh-CN" w:bidi="ar-SA"/>
    </w:rPr>
  </w:style>
  <w:style w:type="character" w:customStyle="1" w:styleId="4Char">
    <w:name w:val="正文4 Char"/>
    <w:link w:val="47"/>
    <w:qFormat/>
    <w:rPr>
      <w:rFonts w:eastAsia="华文中宋"/>
      <w:sz w:val="24"/>
      <w:lang w:val="en-US" w:eastAsia="zh-CN" w:bidi="ar-SA"/>
    </w:rPr>
  </w:style>
  <w:style w:type="paragraph" w:customStyle="1" w:styleId="47">
    <w:name w:val="正文4"/>
    <w:basedOn w:val="a0"/>
    <w:link w:val="4Char"/>
    <w:qFormat/>
    <w:pPr>
      <w:adjustRightInd w:val="0"/>
      <w:snapToGrid w:val="0"/>
      <w:spacing w:line="400" w:lineRule="atLeast"/>
      <w:ind w:firstLineChars="200" w:firstLine="482"/>
      <w:textAlignment w:val="baseline"/>
    </w:pPr>
    <w:rPr>
      <w:kern w:val="0"/>
      <w:szCs w:val="20"/>
    </w:rPr>
  </w:style>
  <w:style w:type="character" w:customStyle="1" w:styleId="123YJChar">
    <w:name w:val="123YJ Char"/>
    <w:qFormat/>
    <w:rPr>
      <w:rFonts w:eastAsia="华文中宋"/>
      <w:kern w:val="2"/>
      <w:sz w:val="18"/>
      <w:szCs w:val="18"/>
    </w:rPr>
  </w:style>
  <w:style w:type="character" w:customStyle="1" w:styleId="11111CharChar">
    <w:name w:val="标题1.1.1.1.1 Char Char"/>
    <w:qFormat/>
    <w:rPr>
      <w:rFonts w:ascii="华文中宋" w:eastAsia="华文中宋" w:hAnsi="宋体"/>
      <w:kern w:val="2"/>
      <w:sz w:val="24"/>
      <w:szCs w:val="24"/>
    </w:rPr>
  </w:style>
  <w:style w:type="character" w:customStyle="1" w:styleId="Char2">
    <w:name w:val="表内容 Char"/>
    <w:link w:val="afff5"/>
    <w:qFormat/>
    <w:rPr>
      <w:rFonts w:eastAsia="宋体"/>
      <w:kern w:val="2"/>
      <w:sz w:val="21"/>
      <w:szCs w:val="24"/>
      <w:lang w:val="en-US" w:eastAsia="zh-CN" w:bidi="ar-SA"/>
    </w:rPr>
  </w:style>
  <w:style w:type="paragraph" w:customStyle="1" w:styleId="afff5">
    <w:name w:val="表内容"/>
    <w:basedOn w:val="a0"/>
    <w:link w:val="Char2"/>
    <w:qFormat/>
    <w:pPr>
      <w:framePr w:hSpace="180" w:wrap="around" w:vAnchor="text" w:hAnchor="margin" w:xAlign="center" w:y="650"/>
      <w:spacing w:before="120" w:after="120" w:line="240" w:lineRule="exact"/>
      <w:jc w:val="center"/>
    </w:pPr>
    <w:rPr>
      <w:rFonts w:eastAsia="宋体"/>
      <w:sz w:val="21"/>
    </w:rPr>
  </w:style>
  <w:style w:type="character" w:customStyle="1" w:styleId="CharChar24">
    <w:name w:val="Char Char24"/>
    <w:qFormat/>
    <w:rPr>
      <w:rFonts w:ascii="楷体_GB2312" w:eastAsia="楷体_GB2312"/>
      <w:sz w:val="28"/>
      <w:szCs w:val="24"/>
      <w:lang w:val="en-US" w:eastAsia="zh-CN" w:bidi="ar-SA"/>
    </w:rPr>
  </w:style>
  <w:style w:type="character" w:customStyle="1" w:styleId="31CharChar">
    <w:name w:val="样式31 Char Char"/>
    <w:qFormat/>
    <w:rPr>
      <w:rFonts w:eastAsia="黑体" w:hAnsi="华文中宋"/>
      <w:b/>
      <w:bCs/>
      <w:sz w:val="28"/>
      <w:szCs w:val="24"/>
    </w:rPr>
  </w:style>
  <w:style w:type="character" w:customStyle="1" w:styleId="Char3">
    <w:name w:val="表中 Char"/>
    <w:qFormat/>
    <w:rPr>
      <w:kern w:val="2"/>
      <w:sz w:val="21"/>
      <w:szCs w:val="24"/>
      <w:lang w:val="en-US" w:eastAsia="zh-CN" w:bidi="ar-SA"/>
    </w:rPr>
  </w:style>
  <w:style w:type="character" w:customStyle="1" w:styleId="2CharChar">
    <w:name w:val="样式 标题 2 + 黑色 Char Char"/>
    <w:qFormat/>
    <w:rPr>
      <w:rFonts w:ascii="黑体" w:eastAsia="黑体" w:hint="eastAsia"/>
      <w:b/>
      <w:bCs/>
      <w:color w:val="000000"/>
      <w:kern w:val="30"/>
      <w:sz w:val="32"/>
      <w:szCs w:val="32"/>
      <w:lang w:val="en-US" w:eastAsia="zh-CN" w:bidi="ar-SA"/>
    </w:rPr>
  </w:style>
  <w:style w:type="character" w:customStyle="1" w:styleId="40CharChar">
    <w:name w:val="样式40 Char Char"/>
    <w:link w:val="400"/>
    <w:qFormat/>
    <w:rPr>
      <w:rFonts w:eastAsia="华文中宋"/>
      <w:color w:val="000000"/>
      <w:szCs w:val="24"/>
      <w:lang w:bidi="ar-SA"/>
    </w:rPr>
  </w:style>
  <w:style w:type="paragraph" w:customStyle="1" w:styleId="400">
    <w:name w:val="样式40"/>
    <w:basedOn w:val="60"/>
    <w:link w:val="40CharChar"/>
    <w:qFormat/>
    <w:rPr>
      <w:rFonts w:eastAsia="华文中宋"/>
      <w:sz w:val="20"/>
    </w:rPr>
  </w:style>
  <w:style w:type="paragraph" w:customStyle="1" w:styleId="60">
    <w:name w:val="样式6"/>
    <w:basedOn w:val="46"/>
    <w:link w:val="6Char2"/>
    <w:qFormat/>
    <w:pPr>
      <w:ind w:firstLine="420"/>
    </w:pPr>
    <w:rPr>
      <w:sz w:val="21"/>
    </w:rPr>
  </w:style>
  <w:style w:type="character" w:customStyle="1" w:styleId="6Char2">
    <w:name w:val="样式6 Char2"/>
    <w:link w:val="60"/>
    <w:qFormat/>
    <w:rPr>
      <w:rFonts w:eastAsia="宋体"/>
      <w:color w:val="000000"/>
      <w:sz w:val="21"/>
      <w:szCs w:val="24"/>
      <w:lang w:val="en-US" w:eastAsia="zh-CN" w:bidi="ar-SA"/>
    </w:rPr>
  </w:style>
  <w:style w:type="character" w:customStyle="1" w:styleId="jfinfocont1">
    <w:name w:val="jf_info_cont1"/>
    <w:qFormat/>
    <w:rPr>
      <w:rFonts w:ascii="宋体" w:hAnsi="宋体" w:cs="宋体"/>
    </w:rPr>
  </w:style>
  <w:style w:type="character" w:customStyle="1" w:styleId="6CharChar">
    <w:name w:val="样式6 Char Char"/>
    <w:qFormat/>
    <w:rPr>
      <w:rFonts w:eastAsia="宋体"/>
      <w:color w:val="000000"/>
      <w:szCs w:val="24"/>
    </w:rPr>
  </w:style>
  <w:style w:type="character" w:customStyle="1" w:styleId="afff6">
    <w:name w:val="样式 表格"/>
    <w:qFormat/>
    <w:rPr>
      <w:rFonts w:ascii="Times New Roman" w:eastAsia="宋体" w:hAnsi="Times New Roman"/>
      <w:sz w:val="21"/>
      <w:szCs w:val="21"/>
    </w:rPr>
  </w:style>
  <w:style w:type="character" w:customStyle="1" w:styleId="43CharChar">
    <w:name w:val="样式43 Char Char"/>
    <w:link w:val="430"/>
    <w:qFormat/>
    <w:rPr>
      <w:rFonts w:eastAsia="华文中宋" w:hAnsi="华文中宋"/>
      <w:sz w:val="18"/>
      <w:szCs w:val="18"/>
      <w:lang w:bidi="ar-SA"/>
    </w:rPr>
  </w:style>
  <w:style w:type="paragraph" w:customStyle="1" w:styleId="430">
    <w:name w:val="样式43"/>
    <w:basedOn w:val="70"/>
    <w:link w:val="43CharChar"/>
    <w:qFormat/>
    <w:rPr>
      <w:rFonts w:eastAsia="华文中宋" w:hAnsi="华文中宋"/>
      <w:kern w:val="0"/>
      <w:sz w:val="18"/>
      <w:szCs w:val="18"/>
    </w:rPr>
  </w:style>
  <w:style w:type="paragraph" w:customStyle="1" w:styleId="70">
    <w:name w:val="样式7"/>
    <w:basedOn w:val="a0"/>
    <w:link w:val="7Char1"/>
    <w:qFormat/>
    <w:pPr>
      <w:spacing w:line="300" w:lineRule="exact"/>
      <w:ind w:leftChars="-50" w:left="-120" w:rightChars="-50" w:right="-120"/>
      <w:jc w:val="center"/>
    </w:pPr>
    <w:rPr>
      <w:rFonts w:eastAsia="宋体"/>
      <w:sz w:val="20"/>
    </w:rPr>
  </w:style>
  <w:style w:type="character" w:customStyle="1" w:styleId="7Char1">
    <w:name w:val="样式7 Char1"/>
    <w:link w:val="70"/>
    <w:qFormat/>
    <w:rPr>
      <w:rFonts w:ascii="Times New Roman" w:eastAsia="宋体" w:hAnsi="Times New Roman"/>
      <w:kern w:val="2"/>
      <w:sz w:val="20"/>
      <w:szCs w:val="24"/>
      <w:lang w:val="en-US" w:eastAsia="zh-CN" w:bidi="ar-SA"/>
    </w:rPr>
  </w:style>
  <w:style w:type="character" w:customStyle="1" w:styleId="-05CharChar">
    <w:name w:val="样式 表文 + 左  -0.5 字符 Char Char"/>
    <w:qFormat/>
    <w:rPr>
      <w:rFonts w:eastAsia="宋体" w:cs="宋体"/>
      <w:kern w:val="2"/>
      <w:sz w:val="21"/>
      <w:szCs w:val="21"/>
      <w:lang w:val="en-US" w:eastAsia="zh-CN" w:bidi="ar-SA"/>
    </w:rPr>
  </w:style>
  <w:style w:type="character" w:customStyle="1" w:styleId="4Char6">
    <w:name w:val="样式4 Char6"/>
    <w:qFormat/>
    <w:rPr>
      <w:rFonts w:eastAsia="宋体"/>
      <w:color w:val="000000"/>
      <w:sz w:val="24"/>
      <w:szCs w:val="24"/>
      <w:lang w:val="en-US" w:eastAsia="zh-CN" w:bidi="ar-SA"/>
    </w:rPr>
  </w:style>
  <w:style w:type="character" w:customStyle="1" w:styleId="6TimesNewRomanCharCharCharChar">
    <w:name w:val="样式 样式6 + (西文) Times New Roman (中文) 华文中宋 加粗 Char Char Char Char"/>
    <w:qFormat/>
    <w:rPr>
      <w:rFonts w:ascii="宋体" w:eastAsia="华文中宋" w:hAnsi="宋体" w:cs="宋体"/>
      <w:b/>
      <w:bCs/>
      <w:kern w:val="2"/>
      <w:sz w:val="28"/>
      <w:szCs w:val="28"/>
      <w:lang w:val="en-US" w:eastAsia="zh-CN" w:bidi="ar-SA"/>
    </w:rPr>
  </w:style>
  <w:style w:type="character" w:customStyle="1" w:styleId="4Char0">
    <w:name w:val="样式 样式4 + 自动设置 Char"/>
    <w:link w:val="48"/>
    <w:qFormat/>
    <w:rPr>
      <w:rFonts w:ascii="Calibri" w:hAnsi="Calibri"/>
      <w:kern w:val="2"/>
      <w:sz w:val="21"/>
      <w:szCs w:val="21"/>
      <w:lang w:val="en-US" w:eastAsia="zh-CN" w:bidi="ar-SA"/>
    </w:rPr>
  </w:style>
  <w:style w:type="paragraph" w:customStyle="1" w:styleId="48">
    <w:name w:val="样式 样式4 + 自动设置"/>
    <w:link w:val="4Char0"/>
    <w:qFormat/>
    <w:rPr>
      <w:rFonts w:ascii="Calibri" w:hAnsi="Calibri"/>
      <w:kern w:val="2"/>
      <w:sz w:val="21"/>
      <w:szCs w:val="21"/>
    </w:rPr>
  </w:style>
  <w:style w:type="character" w:customStyle="1" w:styleId="7Char">
    <w:name w:val="样式 样式7 + 小五 Char"/>
    <w:link w:val="72"/>
    <w:qFormat/>
    <w:rPr>
      <w:rFonts w:eastAsia="宋体"/>
      <w:b/>
      <w:sz w:val="18"/>
      <w:szCs w:val="24"/>
      <w:lang w:bidi="ar-SA"/>
    </w:rPr>
  </w:style>
  <w:style w:type="paragraph" w:customStyle="1" w:styleId="72">
    <w:name w:val="样式 样式7 + 小五"/>
    <w:basedOn w:val="70"/>
    <w:link w:val="7Char"/>
    <w:qFormat/>
    <w:rPr>
      <w:b/>
      <w:kern w:val="0"/>
      <w:sz w:val="18"/>
    </w:rPr>
  </w:style>
  <w:style w:type="character" w:customStyle="1" w:styleId="CharChar0">
    <w:name w:val="样式 表文 + 两端对齐 Char Char"/>
    <w:qFormat/>
    <w:rPr>
      <w:rFonts w:eastAsia="宋体" w:cs="宋体"/>
      <w:kern w:val="2"/>
      <w:sz w:val="21"/>
      <w:szCs w:val="21"/>
      <w:lang w:val="en-US" w:eastAsia="zh-CN" w:bidi="ar-SA"/>
    </w:rPr>
  </w:style>
  <w:style w:type="character" w:customStyle="1" w:styleId="CharCharChar">
    <w:name w:val="表头 Char Char Char"/>
    <w:qFormat/>
    <w:rPr>
      <w:rFonts w:ascii="宋体" w:eastAsia="黑体" w:hAnsi="宋体" w:cs="宋体"/>
      <w:kern w:val="2"/>
      <w:sz w:val="24"/>
      <w:szCs w:val="24"/>
      <w:lang w:val="en-US" w:eastAsia="zh-CN" w:bidi="ar-SA"/>
    </w:rPr>
  </w:style>
  <w:style w:type="character" w:customStyle="1" w:styleId="ZWCharChar">
    <w:name w:val="ZW Char Char"/>
    <w:link w:val="ZW"/>
    <w:qFormat/>
    <w:rPr>
      <w:rFonts w:eastAsia="华文中宋"/>
      <w:sz w:val="24"/>
      <w:szCs w:val="24"/>
      <w:lang w:bidi="ar-SA"/>
    </w:rPr>
  </w:style>
  <w:style w:type="paragraph" w:customStyle="1" w:styleId="ZW">
    <w:name w:val="ZW"/>
    <w:basedOn w:val="a0"/>
    <w:link w:val="ZWCharChar"/>
    <w:qFormat/>
    <w:rPr>
      <w:kern w:val="0"/>
    </w:rPr>
  </w:style>
  <w:style w:type="character" w:customStyle="1" w:styleId="15CharChar">
    <w:name w:val="样式 小四 黑色 行距: 1.5 倍行距 Char Char"/>
    <w:qFormat/>
    <w:rPr>
      <w:rFonts w:eastAsia="华文中宋" w:cs="宋体"/>
      <w:color w:val="000000"/>
      <w:kern w:val="2"/>
      <w:sz w:val="24"/>
      <w:szCs w:val="24"/>
      <w:lang w:val="en-US" w:eastAsia="zh-CN" w:bidi="ar-SA"/>
    </w:rPr>
  </w:style>
  <w:style w:type="character" w:customStyle="1" w:styleId="-1Char">
    <w:name w:val="图表标题-1 Char"/>
    <w:link w:val="-1"/>
    <w:qFormat/>
    <w:rPr>
      <w:rFonts w:eastAsia="黑体"/>
      <w:sz w:val="24"/>
      <w:szCs w:val="24"/>
      <w:lang w:eastAsia="en-US" w:bidi="ar-SA"/>
    </w:rPr>
  </w:style>
  <w:style w:type="paragraph" w:customStyle="1" w:styleId="-1">
    <w:name w:val="图表标题-1"/>
    <w:basedOn w:val="a0"/>
    <w:link w:val="-1Char"/>
    <w:qFormat/>
    <w:pPr>
      <w:widowControl/>
      <w:spacing w:line="360" w:lineRule="auto"/>
      <w:jc w:val="center"/>
    </w:pPr>
    <w:rPr>
      <w:rFonts w:eastAsia="黑体"/>
      <w:kern w:val="0"/>
      <w:lang w:eastAsia="en-US"/>
    </w:rPr>
  </w:style>
  <w:style w:type="character" w:customStyle="1" w:styleId="ZW2CharChar">
    <w:name w:val="样式 ZW + 首行缩进:  2 字符 字距调整四号 Char Char"/>
    <w:link w:val="ZW2"/>
    <w:qFormat/>
    <w:rPr>
      <w:rFonts w:hAnsi="Calibri"/>
      <w:kern w:val="28"/>
      <w:lang w:bidi="ar-SA"/>
    </w:rPr>
  </w:style>
  <w:style w:type="paragraph" w:customStyle="1" w:styleId="ZW2">
    <w:name w:val="样式 ZW + 首行缩进:  2 字符 字距调整四号"/>
    <w:basedOn w:val="ZW"/>
    <w:link w:val="ZW2CharChar"/>
    <w:qFormat/>
    <w:rPr>
      <w:rFonts w:eastAsia="宋体" w:hAnsi="Calibri"/>
      <w:kern w:val="28"/>
      <w:sz w:val="20"/>
      <w:szCs w:val="20"/>
    </w:rPr>
  </w:style>
  <w:style w:type="character" w:customStyle="1" w:styleId="CharChar1">
    <w:name w:val="表名 Char Char"/>
    <w:qFormat/>
    <w:rPr>
      <w:rFonts w:eastAsia="华文楷体"/>
      <w:b/>
      <w:bCs/>
      <w:kern w:val="10"/>
      <w:sz w:val="24"/>
      <w:szCs w:val="24"/>
      <w:lang w:val="en-US" w:eastAsia="zh-CN" w:bidi="ar-SA"/>
    </w:rPr>
  </w:style>
  <w:style w:type="character" w:customStyle="1" w:styleId="CharCharCharChar">
    <w:name w:val="首行缩进正文 Char Char Char Char"/>
    <w:link w:val="CharChar2"/>
    <w:qFormat/>
    <w:rPr>
      <w:rFonts w:eastAsia="宋体"/>
      <w:kern w:val="2"/>
      <w:sz w:val="24"/>
      <w:szCs w:val="24"/>
      <w:lang w:val="en-US" w:eastAsia="zh-CN" w:bidi="ar-SA"/>
    </w:rPr>
  </w:style>
  <w:style w:type="paragraph" w:customStyle="1" w:styleId="CharChar2">
    <w:name w:val="首行缩进正文 Char Char"/>
    <w:basedOn w:val="a0"/>
    <w:link w:val="CharCharCharChar"/>
    <w:qFormat/>
    <w:pPr>
      <w:adjustRightInd w:val="0"/>
      <w:snapToGrid w:val="0"/>
      <w:spacing w:beforeLines="50" w:before="156" w:line="300" w:lineRule="auto"/>
      <w:ind w:firstLineChars="200" w:firstLine="480"/>
    </w:pPr>
    <w:rPr>
      <w:rFonts w:eastAsia="宋体"/>
    </w:rPr>
  </w:style>
  <w:style w:type="character" w:customStyle="1" w:styleId="18CharCharCharChar">
    <w:name w:val="样式18 Char Char Char Char"/>
    <w:qFormat/>
    <w:rPr>
      <w:rFonts w:eastAsia="黑体"/>
      <w:kern w:val="2"/>
      <w:sz w:val="24"/>
      <w:szCs w:val="24"/>
      <w:lang w:val="en-US" w:eastAsia="zh-CN" w:bidi="ar-SA"/>
    </w:rPr>
  </w:style>
  <w:style w:type="character" w:customStyle="1" w:styleId="CharChar9">
    <w:name w:val="Char Char9"/>
    <w:qFormat/>
    <w:rPr>
      <w:rFonts w:eastAsia="华文中宋"/>
      <w:kern w:val="2"/>
      <w:sz w:val="24"/>
      <w:szCs w:val="24"/>
      <w:lang w:val="en-US" w:eastAsia="zh-CN" w:bidi="ar-SA"/>
    </w:rPr>
  </w:style>
  <w:style w:type="character" w:customStyle="1" w:styleId="17CharCharCharCharChar">
    <w:name w:val="样式17 Char Char Char Char Char"/>
    <w:qFormat/>
    <w:rPr>
      <w:rFonts w:eastAsia="华文中宋"/>
      <w:kern w:val="2"/>
      <w:sz w:val="24"/>
      <w:szCs w:val="24"/>
      <w:lang w:val="en-US" w:eastAsia="zh-CN" w:bidi="ar-SA"/>
    </w:rPr>
  </w:style>
  <w:style w:type="character" w:customStyle="1" w:styleId="CharChar5">
    <w:name w:val="Char Char5"/>
    <w:qFormat/>
    <w:rPr>
      <w:rFonts w:eastAsia="华文中宋"/>
      <w:kern w:val="2"/>
      <w:sz w:val="24"/>
      <w:szCs w:val="24"/>
      <w:lang w:val="en-US" w:eastAsia="zh-CN" w:bidi="ar-SA"/>
    </w:rPr>
  </w:style>
  <w:style w:type="character" w:customStyle="1" w:styleId="2CharChar1">
    <w:name w:val="正文文字缩进 2 Char Char1"/>
    <w:qFormat/>
    <w:rPr>
      <w:rFonts w:eastAsia="华文中宋"/>
      <w:kern w:val="2"/>
      <w:sz w:val="24"/>
      <w:szCs w:val="24"/>
      <w:lang w:val="en-US" w:eastAsia="zh-CN" w:bidi="ar-SA"/>
    </w:rPr>
  </w:style>
  <w:style w:type="character" w:customStyle="1" w:styleId="3CharChar">
    <w:name w:val="样式 样式3 + 黑色 Char Char"/>
    <w:qFormat/>
    <w:rPr>
      <w:rFonts w:ascii="华文中宋" w:eastAsia="华文中宋"/>
      <w:b/>
      <w:bCs/>
      <w:color w:val="000000"/>
      <w:kern w:val="2"/>
      <w:sz w:val="28"/>
      <w:szCs w:val="28"/>
      <w:lang w:val="en-US" w:eastAsia="zh-CN" w:bidi="ar-SA"/>
    </w:rPr>
  </w:style>
  <w:style w:type="character" w:customStyle="1" w:styleId="CharChar10">
    <w:name w:val="Char Char10"/>
    <w:qFormat/>
    <w:rPr>
      <w:rFonts w:eastAsia="华文中宋"/>
      <w:kern w:val="2"/>
      <w:sz w:val="18"/>
      <w:szCs w:val="18"/>
      <w:lang w:val="en-US" w:eastAsia="zh-CN" w:bidi="ar-SA"/>
    </w:rPr>
  </w:style>
  <w:style w:type="character" w:customStyle="1" w:styleId="331Sottoparagrafo3h33rdlevelH3l3CT111Char">
    <w:name w:val="样式 标题 3标题 3标题1Sottoparagrafo3h33rd levelH3l3CT条标题1.1.1... Char"/>
    <w:link w:val="331Sottoparagrafo3h33rdlevelH3l3CT111"/>
    <w:qFormat/>
    <w:rPr>
      <w:rFonts w:eastAsia="宋体" w:cs="宋体"/>
      <w:b/>
      <w:bCs/>
      <w:kern w:val="2"/>
      <w:sz w:val="28"/>
      <w:lang w:val="en-US" w:eastAsia="zh-CN" w:bidi="ar-SA"/>
    </w:rPr>
  </w:style>
  <w:style w:type="paragraph" w:customStyle="1" w:styleId="331Sottoparagrafo3h33rdlevelH3l3CT111">
    <w:name w:val="样式 标题 3标题 3标题1Sottoparagrafo3h33rd levelH3l3CT条标题1.1.1..."/>
    <w:basedOn w:val="3"/>
    <w:link w:val="331Sottoparagrafo3h33rdlevelH3l3CT111Char"/>
    <w:qFormat/>
    <w:pPr>
      <w:ind w:left="0" w:firstLine="0"/>
    </w:pPr>
    <w:rPr>
      <w:rFonts w:cs="宋体"/>
      <w:szCs w:val="20"/>
    </w:rPr>
  </w:style>
  <w:style w:type="character" w:customStyle="1" w:styleId="152CharChar">
    <w:name w:val="样式 宋体 小四 两端对齐 行距: 1.5 倍行距 首行缩进:  2 字符 Char Char"/>
    <w:qFormat/>
    <w:rPr>
      <w:rFonts w:ascii="宋体" w:eastAsia="宋体" w:hAnsi="宋体" w:hint="eastAsia"/>
      <w:sz w:val="24"/>
      <w:szCs w:val="24"/>
      <w:lang w:val="en-US" w:eastAsia="zh-CN" w:bidi="ar-SA"/>
    </w:rPr>
  </w:style>
  <w:style w:type="character" w:customStyle="1" w:styleId="CharChar8">
    <w:name w:val="Char Char8"/>
    <w:qFormat/>
    <w:rPr>
      <w:rFonts w:ascii="Arial" w:eastAsia="宋体" w:hAnsi="Arial" w:cs="Arial"/>
      <w:b/>
      <w:bCs/>
      <w:kern w:val="2"/>
      <w:sz w:val="32"/>
      <w:szCs w:val="32"/>
      <w:lang w:val="en-US" w:eastAsia="zh-CN" w:bidi="ar-SA"/>
    </w:rPr>
  </w:style>
  <w:style w:type="character" w:customStyle="1" w:styleId="8CharChar">
    <w:name w:val="样式8 Char Char"/>
    <w:qFormat/>
    <w:rPr>
      <w:rFonts w:eastAsia="黑体"/>
      <w:color w:val="000000"/>
      <w:kern w:val="2"/>
      <w:sz w:val="28"/>
      <w:szCs w:val="28"/>
      <w:lang w:val="en-US" w:eastAsia="zh-CN" w:bidi="ar-SA"/>
    </w:rPr>
  </w:style>
  <w:style w:type="character" w:customStyle="1" w:styleId="4CharChar">
    <w:name w:val="样式 样式 样式4 + 黑色 + 自动设置 Char Char"/>
    <w:qFormat/>
    <w:rPr>
      <w:rFonts w:eastAsia="华文中宋"/>
      <w:color w:val="000000"/>
      <w:kern w:val="2"/>
      <w:sz w:val="24"/>
      <w:szCs w:val="24"/>
      <w:lang w:val="en-US" w:eastAsia="zh-CN" w:bidi="ar-SA"/>
    </w:rPr>
  </w:style>
  <w:style w:type="character" w:customStyle="1" w:styleId="5CharChar">
    <w:name w:val="标题5 Char Char"/>
    <w:qFormat/>
    <w:locked/>
    <w:rPr>
      <w:rFonts w:ascii="宋体" w:eastAsia="宋体" w:hAnsi="宋体" w:cs="宋体"/>
      <w:b/>
      <w:bCs/>
      <w:sz w:val="24"/>
      <w:szCs w:val="24"/>
      <w:lang w:val="en-US" w:eastAsia="zh-CN"/>
    </w:rPr>
  </w:style>
  <w:style w:type="character" w:customStyle="1" w:styleId="Char4">
    <w:name w:val="目录 Char"/>
    <w:link w:val="afff7"/>
    <w:qFormat/>
    <w:rPr>
      <w:rFonts w:ascii="Arial" w:eastAsia="宋体" w:hAnsi="Arial" w:cs="Arial"/>
      <w:b/>
      <w:bCs/>
      <w:kern w:val="2"/>
      <w:sz w:val="44"/>
      <w:szCs w:val="32"/>
      <w:lang w:val="en-US" w:eastAsia="zh-CN" w:bidi="ar-SA"/>
    </w:rPr>
  </w:style>
  <w:style w:type="paragraph" w:customStyle="1" w:styleId="afff7">
    <w:name w:val="目录"/>
    <w:basedOn w:val="aff5"/>
    <w:link w:val="Char4"/>
    <w:qFormat/>
    <w:pPr>
      <w:spacing w:line="240" w:lineRule="auto"/>
    </w:pPr>
    <w:rPr>
      <w:sz w:val="44"/>
    </w:rPr>
  </w:style>
  <w:style w:type="character" w:customStyle="1" w:styleId="32Char">
    <w:name w:val="样式32 Char"/>
    <w:qFormat/>
    <w:rPr>
      <w:rFonts w:ascii="宋体" w:eastAsia="华文中宋" w:hAnsi="宋体"/>
      <w:b/>
      <w:color w:val="000000"/>
      <w:kern w:val="2"/>
      <w:sz w:val="28"/>
      <w:szCs w:val="28"/>
      <w:lang w:val="en-US" w:eastAsia="zh-CN" w:bidi="ar-SA"/>
    </w:rPr>
  </w:style>
  <w:style w:type="character" w:customStyle="1" w:styleId="Char2CharChar">
    <w:name w:val="Char2 Char Char"/>
    <w:semiHidden/>
    <w:qFormat/>
    <w:rPr>
      <w:rFonts w:eastAsia="华文中宋"/>
      <w:kern w:val="2"/>
      <w:sz w:val="24"/>
      <w:szCs w:val="24"/>
      <w:lang w:val="en-US" w:eastAsia="zh-CN" w:bidi="ar-SA"/>
    </w:rPr>
  </w:style>
  <w:style w:type="character" w:customStyle="1" w:styleId="Char5">
    <w:name w:val="表号文字 Char"/>
    <w:qFormat/>
    <w:rPr>
      <w:rFonts w:ascii="宋体" w:eastAsia="华文中宋" w:hAnsi="宋体" w:cs="宋体"/>
      <w:kern w:val="2"/>
      <w:sz w:val="24"/>
      <w:szCs w:val="24"/>
    </w:rPr>
  </w:style>
  <w:style w:type="character" w:customStyle="1" w:styleId="4Char3">
    <w:name w:val="白鹤滩标题 4 Char"/>
    <w:qFormat/>
    <w:rPr>
      <w:rFonts w:ascii="Arial" w:eastAsia="黑体" w:hAnsi="Arial"/>
      <w:bCs/>
      <w:kern w:val="2"/>
      <w:sz w:val="28"/>
      <w:szCs w:val="28"/>
    </w:rPr>
  </w:style>
  <w:style w:type="character" w:customStyle="1" w:styleId="CharChar11">
    <w:name w:val="Char Char1"/>
    <w:qFormat/>
    <w:rPr>
      <w:rFonts w:ascii="华文中宋" w:eastAsia="华文中宋" w:hAnsi="华文中宋" w:cs="宋体"/>
      <w:b/>
      <w:kern w:val="44"/>
      <w:sz w:val="32"/>
      <w:szCs w:val="32"/>
      <w:lang w:val="en-US" w:eastAsia="zh-CN" w:bidi="ar-SA"/>
    </w:rPr>
  </w:style>
  <w:style w:type="character" w:customStyle="1" w:styleId="5Char">
    <w:name w:val="标题 5 Char"/>
    <w:qFormat/>
    <w:rPr>
      <w:b/>
      <w:bCs/>
      <w:kern w:val="2"/>
      <w:sz w:val="28"/>
      <w:szCs w:val="28"/>
    </w:rPr>
  </w:style>
  <w:style w:type="character" w:customStyle="1" w:styleId="Char10">
    <w:name w:val="页脚 Char1"/>
    <w:qFormat/>
    <w:rPr>
      <w:rFonts w:eastAsia="华文中宋"/>
      <w:kern w:val="2"/>
      <w:sz w:val="18"/>
      <w:szCs w:val="18"/>
    </w:rPr>
  </w:style>
  <w:style w:type="character" w:customStyle="1" w:styleId="7Char0">
    <w:name w:val="标题 7 Char"/>
    <w:qFormat/>
    <w:rPr>
      <w:rFonts w:ascii="宋体"/>
      <w:b/>
      <w:snapToGrid w:val="0"/>
      <w:sz w:val="24"/>
    </w:rPr>
  </w:style>
  <w:style w:type="character" w:customStyle="1" w:styleId="SottoparagrafoCharChar">
    <w:name w:val="Sottoparagrafo Char Char"/>
    <w:qFormat/>
    <w:rPr>
      <w:rFonts w:ascii="宋体" w:eastAsia="宋体" w:hAnsi="宋体" w:cs="宋体"/>
      <w:b/>
      <w:bCs/>
      <w:kern w:val="2"/>
      <w:sz w:val="32"/>
      <w:szCs w:val="32"/>
      <w:lang w:val="en-US" w:eastAsia="zh-CN" w:bidi="ar-SA"/>
    </w:rPr>
  </w:style>
  <w:style w:type="character" w:customStyle="1" w:styleId="Char6">
    <w:name w:val="正文首行缩进 Char"/>
    <w:qFormat/>
  </w:style>
  <w:style w:type="character" w:customStyle="1" w:styleId="Char7">
    <w:name w:val="正文文本 Char"/>
    <w:semiHidden/>
    <w:qFormat/>
    <w:rPr>
      <w:kern w:val="2"/>
      <w:sz w:val="21"/>
      <w:szCs w:val="24"/>
    </w:rPr>
  </w:style>
  <w:style w:type="character" w:customStyle="1" w:styleId="xl36Char1">
    <w:name w:val="xl36 Char1"/>
    <w:link w:val="xl36"/>
    <w:qFormat/>
    <w:rPr>
      <w:rFonts w:ascii="宋体" w:eastAsia="宋体" w:hAnsi="宋体"/>
      <w:sz w:val="24"/>
      <w:szCs w:val="24"/>
      <w:lang w:val="en-US" w:eastAsia="zh-CN" w:bidi="ar-SA"/>
    </w:rPr>
  </w:style>
  <w:style w:type="paragraph" w:customStyle="1" w:styleId="xl36">
    <w:name w:val="xl36"/>
    <w:basedOn w:val="a0"/>
    <w:link w:val="xl36Char1"/>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kern w:val="0"/>
    </w:rPr>
  </w:style>
  <w:style w:type="character" w:customStyle="1" w:styleId="Char8">
    <w:name w:val="四级标题 Char"/>
    <w:qFormat/>
    <w:rPr>
      <w:rFonts w:ascii="宋体" w:eastAsia="黑体" w:hAnsi="宋体" w:cs="宋体"/>
      <w:kern w:val="2"/>
      <w:sz w:val="24"/>
      <w:szCs w:val="24"/>
    </w:rPr>
  </w:style>
  <w:style w:type="character" w:customStyle="1" w:styleId="CharChar3">
    <w:name w:val="表头文字 Char Char"/>
    <w:link w:val="afff8"/>
    <w:qFormat/>
    <w:rPr>
      <w:rFonts w:eastAsia="黑体"/>
      <w:kern w:val="2"/>
      <w:sz w:val="21"/>
      <w:szCs w:val="24"/>
      <w:lang w:val="en-US" w:eastAsia="zh-CN" w:bidi="ar-SA"/>
    </w:rPr>
  </w:style>
  <w:style w:type="paragraph" w:customStyle="1" w:styleId="afff8">
    <w:name w:val="表头文字"/>
    <w:basedOn w:val="a0"/>
    <w:link w:val="CharChar3"/>
    <w:qFormat/>
    <w:pPr>
      <w:adjustRightInd w:val="0"/>
      <w:snapToGrid w:val="0"/>
      <w:spacing w:before="120" w:line="300" w:lineRule="auto"/>
      <w:jc w:val="center"/>
    </w:pPr>
    <w:rPr>
      <w:rFonts w:eastAsia="黑体"/>
      <w:sz w:val="21"/>
    </w:rPr>
  </w:style>
  <w:style w:type="character" w:customStyle="1" w:styleId="52Char">
    <w:name w:val="样式 样式5 + 首行缩进:  2 字符 Char"/>
    <w:qFormat/>
    <w:rPr>
      <w:rFonts w:eastAsia="宋体" w:cs="宋体"/>
      <w:kern w:val="2"/>
      <w:sz w:val="24"/>
      <w:szCs w:val="24"/>
      <w:lang w:val="en-US" w:eastAsia="zh-CN" w:bidi="ar-SA"/>
    </w:rPr>
  </w:style>
  <w:style w:type="character" w:customStyle="1" w:styleId="Char9">
    <w:name w:val="文档结构图 Char"/>
    <w:qFormat/>
    <w:rPr>
      <w:rFonts w:eastAsia="华文中宋"/>
      <w:kern w:val="2"/>
      <w:sz w:val="24"/>
      <w:szCs w:val="24"/>
      <w:shd w:val="clear" w:color="auto" w:fill="000080"/>
    </w:rPr>
  </w:style>
  <w:style w:type="character" w:customStyle="1" w:styleId="CharChar4">
    <w:name w:val="Char Char"/>
    <w:qFormat/>
    <w:rPr>
      <w:rFonts w:eastAsia="华文中宋"/>
      <w:kern w:val="2"/>
      <w:sz w:val="24"/>
      <w:szCs w:val="24"/>
      <w:lang w:val="en-US" w:eastAsia="zh-CN" w:bidi="ar-SA"/>
    </w:rPr>
  </w:style>
  <w:style w:type="character" w:customStyle="1" w:styleId="331Sottoparagrafo3h33rdlevelH3l3CT111Cha">
    <w:name w:val="样式 样式 标题 3标题 3标题1Sottoparagrafo3h33rd levelH3l3CT条标题1.1.1... Cha..."/>
    <w:qFormat/>
    <w:rPr>
      <w:rFonts w:eastAsia="宋体"/>
      <w:b/>
      <w:bCs/>
      <w:color w:val="000000"/>
      <w:kern w:val="2"/>
      <w:sz w:val="28"/>
      <w:szCs w:val="32"/>
      <w:lang w:val="en-US" w:eastAsia="zh-CN" w:bidi="ar-SA"/>
    </w:rPr>
  </w:style>
  <w:style w:type="character" w:customStyle="1" w:styleId="1Char">
    <w:name w:val="样式1 Char"/>
    <w:qFormat/>
    <w:rPr>
      <w:rFonts w:eastAsia="宋体"/>
      <w:kern w:val="2"/>
      <w:sz w:val="24"/>
      <w:szCs w:val="24"/>
      <w:lang w:val="en-US" w:eastAsia="zh-CN" w:bidi="ar-SA"/>
    </w:rPr>
  </w:style>
  <w:style w:type="character" w:customStyle="1" w:styleId="331Sottoparagrafo3h33rdlevelH3l3CT111CharChar">
    <w:name w:val="样式 标题 3标题 3标题1Sottoparagrafo3h33rd levelH3l3CT条标题1.1.1... Char Char"/>
    <w:qFormat/>
    <w:rPr>
      <w:rFonts w:eastAsia="宋体"/>
      <w:b/>
      <w:bCs/>
      <w:kern w:val="2"/>
      <w:sz w:val="28"/>
      <w:szCs w:val="32"/>
      <w:lang w:val="en-US" w:eastAsia="zh-CN" w:bidi="ar-SA"/>
    </w:rPr>
  </w:style>
  <w:style w:type="character" w:customStyle="1" w:styleId="7Char2">
    <w:name w:val="样式7 Char"/>
    <w:qFormat/>
    <w:rPr>
      <w:rFonts w:eastAsia="华文中宋" w:cs="宋体"/>
      <w:b/>
      <w:bCs/>
      <w:kern w:val="2"/>
      <w:sz w:val="28"/>
      <w:szCs w:val="28"/>
      <w:lang w:val="en-US" w:eastAsia="zh-CN" w:bidi="ar-SA"/>
    </w:rPr>
  </w:style>
  <w:style w:type="character" w:customStyle="1" w:styleId="222CharCharChar">
    <w:name w:val="样式 样式 行距: 固定值 22 磅 + 首行缩进:  2 字符 Char Char Char"/>
    <w:qFormat/>
    <w:rPr>
      <w:rFonts w:eastAsia="华文中宋"/>
      <w:kern w:val="2"/>
      <w:sz w:val="24"/>
      <w:szCs w:val="24"/>
      <w:lang w:val="en-US" w:eastAsia="zh-CN" w:bidi="ar-SA"/>
    </w:rPr>
  </w:style>
  <w:style w:type="character" w:customStyle="1" w:styleId="2Char">
    <w:name w:val="正文文本 2 Char"/>
    <w:qFormat/>
    <w:rPr>
      <w:rFonts w:ascii="宋体"/>
      <w:kern w:val="2"/>
      <w:sz w:val="24"/>
      <w:szCs w:val="24"/>
    </w:rPr>
  </w:style>
  <w:style w:type="character" w:customStyle="1" w:styleId="34CharChar">
    <w:name w:val="样式 样式34 + 自动设置 Char Char"/>
    <w:qFormat/>
    <w:rPr>
      <w:rFonts w:ascii="宋体" w:eastAsia="华文中宋" w:hAnsi="宋体" w:cs="宋体"/>
      <w:color w:val="000000"/>
      <w:kern w:val="2"/>
      <w:sz w:val="24"/>
      <w:szCs w:val="24"/>
      <w:lang w:val="en-US" w:eastAsia="zh-CN" w:bidi="ar-SA"/>
    </w:rPr>
  </w:style>
  <w:style w:type="character" w:customStyle="1" w:styleId="12Char">
    <w:name w:val="样式 样式1 + 首行缩进:  2 字符 Char"/>
    <w:qFormat/>
    <w:rPr>
      <w:rFonts w:eastAsia="宋体" w:cs="宋体"/>
      <w:kern w:val="2"/>
      <w:sz w:val="24"/>
      <w:szCs w:val="24"/>
      <w:lang w:val="en-US" w:eastAsia="zh-CN" w:bidi="ar-SA"/>
    </w:rPr>
  </w:style>
  <w:style w:type="character" w:customStyle="1" w:styleId="8-05-05CharChar">
    <w:name w:val="样式 样式8 + 左  -0.5 字符 右  -0.5 字符 Char Char"/>
    <w:qFormat/>
    <w:rPr>
      <w:rFonts w:eastAsia="黑体" w:cs="宋体"/>
      <w:color w:val="000000"/>
      <w:kern w:val="2"/>
      <w:sz w:val="28"/>
      <w:szCs w:val="28"/>
      <w:lang w:val="en-US" w:eastAsia="zh-CN" w:bidi="ar-SA"/>
    </w:rPr>
  </w:style>
  <w:style w:type="character" w:customStyle="1" w:styleId="afff9">
    <w:name w:val="样式 四号"/>
    <w:qFormat/>
    <w:rPr>
      <w:sz w:val="28"/>
      <w:szCs w:val="28"/>
    </w:rPr>
  </w:style>
  <w:style w:type="character" w:customStyle="1" w:styleId="CharChar21">
    <w:name w:val="Char Char21"/>
    <w:qFormat/>
    <w:rPr>
      <w:rFonts w:ascii="Arial" w:eastAsia="黑体" w:hAnsi="Arial" w:cs="宋体"/>
      <w:kern w:val="2"/>
      <w:sz w:val="24"/>
      <w:szCs w:val="24"/>
      <w:lang w:val="en-US" w:eastAsia="zh-CN" w:bidi="ar-SA"/>
    </w:rPr>
  </w:style>
  <w:style w:type="character" w:customStyle="1" w:styleId="11Char">
    <w:name w:val="样式11 Char"/>
    <w:qFormat/>
    <w:rPr>
      <w:lang w:val="en-US" w:eastAsia="zh-CN" w:bidi="ar-SA"/>
    </w:rPr>
  </w:style>
  <w:style w:type="character" w:customStyle="1" w:styleId="CharChar6">
    <w:name w:val="表头 Char Char"/>
    <w:qFormat/>
    <w:rPr>
      <w:rFonts w:eastAsia="黑体"/>
      <w:kern w:val="2"/>
      <w:sz w:val="24"/>
      <w:szCs w:val="24"/>
      <w:lang w:val="en-US" w:eastAsia="zh-CN" w:bidi="ar-SA"/>
    </w:rPr>
  </w:style>
  <w:style w:type="character" w:customStyle="1" w:styleId="222Char">
    <w:name w:val="样式 样式 样式 样式 首行缩进:  2 字符 + 首行缩进:  2 字符 + (符号) 华文中宋 黑色 首行缩进:  2 字符... Char"/>
    <w:link w:val="222"/>
    <w:qFormat/>
  </w:style>
  <w:style w:type="paragraph" w:customStyle="1" w:styleId="222">
    <w:name w:val="样式 样式 样式 样式 首行缩进:  2 字符 + 首行缩进:  2 字符 + (符号) 华文中宋 黑色 首行缩进:  2 字符..."/>
    <w:basedOn w:val="2220"/>
    <w:link w:val="222Char"/>
    <w:pPr>
      <w:ind w:firstLine="480"/>
    </w:pPr>
    <w:rPr>
      <w:color w:val="auto"/>
      <w:szCs w:val="20"/>
    </w:rPr>
  </w:style>
  <w:style w:type="paragraph" w:customStyle="1" w:styleId="2220">
    <w:name w:val="样式 样式 样式 首行缩进:  2 字符 + 首行缩进:  2 字符 + (符号) 华文中宋 黑色 首行缩进:  2 字符..."/>
    <w:basedOn w:val="220"/>
    <w:link w:val="222Char0"/>
    <w:qFormat/>
    <w:pPr>
      <w:ind w:firstLine="200"/>
    </w:pPr>
    <w:rPr>
      <w:color w:val="000000"/>
      <w:szCs w:val="24"/>
    </w:rPr>
  </w:style>
  <w:style w:type="paragraph" w:customStyle="1" w:styleId="220">
    <w:name w:val="样式 样式 首行缩进:  2 字符 + 首行缩进:  2 字符"/>
    <w:basedOn w:val="a0"/>
    <w:link w:val="22Char1"/>
    <w:qFormat/>
    <w:pPr>
      <w:ind w:firstLineChars="200" w:firstLine="480"/>
    </w:pPr>
    <w:rPr>
      <w:szCs w:val="20"/>
    </w:rPr>
  </w:style>
  <w:style w:type="character" w:customStyle="1" w:styleId="222Char0">
    <w:name w:val="样式 样式 样式 首行缩进:  2 字符 + 首行缩进:  2 字符 + (符号) 华文中宋 黑色 首行缩进:  2 字符... Char"/>
    <w:link w:val="2220"/>
    <w:qFormat/>
    <w:rPr>
      <w:rFonts w:eastAsia="华文中宋" w:cs="宋体"/>
      <w:color w:val="000000"/>
      <w:kern w:val="2"/>
      <w:sz w:val="24"/>
      <w:szCs w:val="24"/>
    </w:rPr>
  </w:style>
  <w:style w:type="character" w:customStyle="1" w:styleId="22Char1">
    <w:name w:val="样式 样式 首行缩进:  2 字符 + 首行缩进:  2 字符 Char1"/>
    <w:link w:val="220"/>
    <w:qFormat/>
    <w:rPr>
      <w:rFonts w:eastAsia="华文中宋" w:cs="宋体"/>
      <w:kern w:val="2"/>
      <w:sz w:val="24"/>
    </w:rPr>
  </w:style>
  <w:style w:type="character" w:customStyle="1" w:styleId="CharChar25">
    <w:name w:val="Char Char25"/>
    <w:qFormat/>
    <w:rPr>
      <w:rFonts w:ascii="楷体_GB2312" w:eastAsia="楷体_GB2312"/>
      <w:sz w:val="28"/>
      <w:szCs w:val="24"/>
      <w:lang w:val="en-US" w:eastAsia="zh-CN" w:bidi="ar-SA"/>
    </w:rPr>
  </w:style>
  <w:style w:type="character" w:customStyle="1" w:styleId="16CharChar">
    <w:name w:val="样式 样式16 + 自动设置 Char Char"/>
    <w:qFormat/>
    <w:rPr>
      <w:lang w:val="en-US" w:eastAsia="zh-CN" w:bidi="ar-SA"/>
    </w:rPr>
  </w:style>
  <w:style w:type="character" w:customStyle="1" w:styleId="16CharChar0">
    <w:name w:val="样式16 Char Char"/>
    <w:link w:val="16Char"/>
    <w:rPr>
      <w:rFonts w:eastAsia="华文中宋"/>
      <w:b/>
      <w:kern w:val="2"/>
      <w:sz w:val="28"/>
      <w:szCs w:val="28"/>
      <w:lang w:val="en-US" w:eastAsia="zh-CN" w:bidi="ar-SA"/>
    </w:rPr>
  </w:style>
  <w:style w:type="paragraph" w:customStyle="1" w:styleId="16Char">
    <w:name w:val="样式16 Char"/>
    <w:basedOn w:val="a0"/>
    <w:link w:val="16CharChar0"/>
    <w:qFormat/>
    <w:pPr>
      <w:spacing w:beforeLines="50" w:before="232" w:afterLines="50" w:after="232"/>
    </w:pPr>
    <w:rPr>
      <w:b/>
      <w:sz w:val="28"/>
      <w:szCs w:val="28"/>
    </w:rPr>
  </w:style>
  <w:style w:type="character" w:customStyle="1" w:styleId="38Char">
    <w:name w:val="样式38 Char"/>
    <w:link w:val="380"/>
    <w:qFormat/>
    <w:rPr>
      <w:lang w:val="en-US" w:eastAsia="zh-CN" w:bidi="ar-SA"/>
    </w:rPr>
  </w:style>
  <w:style w:type="paragraph" w:customStyle="1" w:styleId="380">
    <w:name w:val="样式38"/>
    <w:basedOn w:val="3"/>
    <w:link w:val="38Char"/>
    <w:qFormat/>
    <w:pPr>
      <w:numPr>
        <w:numId w:val="0"/>
      </w:numPr>
    </w:pPr>
  </w:style>
  <w:style w:type="character" w:customStyle="1" w:styleId="2CharChar0">
    <w:name w:val="正文文字缩进 2 Char Char"/>
    <w:qFormat/>
    <w:rPr>
      <w:rFonts w:eastAsia="华文中宋"/>
      <w:kern w:val="2"/>
      <w:sz w:val="24"/>
      <w:szCs w:val="24"/>
      <w:lang w:val="en-US" w:eastAsia="zh-CN" w:bidi="ar-SA"/>
    </w:rPr>
  </w:style>
  <w:style w:type="character" w:customStyle="1" w:styleId="9CharChar">
    <w:name w:val="样式 样式9 + 黑色 Char Char"/>
    <w:qFormat/>
    <w:rPr>
      <w:rFonts w:eastAsia="黑体"/>
      <w:color w:val="000000"/>
      <w:kern w:val="2"/>
      <w:sz w:val="28"/>
      <w:szCs w:val="28"/>
      <w:lang w:val="en-US" w:eastAsia="zh-CN" w:bidi="ar-SA"/>
    </w:rPr>
  </w:style>
  <w:style w:type="character" w:customStyle="1" w:styleId="CharChar7">
    <w:name w:val="表号文字 Char Char"/>
    <w:link w:val="afffa"/>
    <w:qFormat/>
    <w:rPr>
      <w:rFonts w:eastAsia="黑体"/>
      <w:kern w:val="2"/>
      <w:sz w:val="24"/>
      <w:szCs w:val="24"/>
      <w:lang w:val="en-US" w:eastAsia="zh-CN" w:bidi="ar-SA"/>
    </w:rPr>
  </w:style>
  <w:style w:type="paragraph" w:customStyle="1" w:styleId="afffa">
    <w:name w:val="表号文字"/>
    <w:basedOn w:val="a0"/>
    <w:link w:val="CharChar7"/>
    <w:qFormat/>
    <w:pPr>
      <w:adjustRightInd w:val="0"/>
      <w:snapToGrid w:val="0"/>
      <w:spacing w:before="120" w:line="300" w:lineRule="auto"/>
      <w:jc w:val="left"/>
    </w:pPr>
    <w:rPr>
      <w:rFonts w:eastAsia="黑体"/>
    </w:rPr>
  </w:style>
  <w:style w:type="character" w:customStyle="1" w:styleId="8Char">
    <w:name w:val="样式8表号 Char"/>
    <w:link w:val="82"/>
    <w:qFormat/>
    <w:rPr>
      <w:lang w:val="en-US" w:eastAsia="zh-CN" w:bidi="ar-SA"/>
    </w:rPr>
  </w:style>
  <w:style w:type="paragraph" w:customStyle="1" w:styleId="82">
    <w:name w:val="样式8表号"/>
    <w:next w:val="93"/>
    <w:link w:val="8Char"/>
    <w:qFormat/>
    <w:pPr>
      <w:spacing w:line="360" w:lineRule="auto"/>
      <w:ind w:firstLine="510"/>
      <w:jc w:val="both"/>
    </w:pPr>
  </w:style>
  <w:style w:type="paragraph" w:customStyle="1" w:styleId="93">
    <w:name w:val="样式9表格"/>
    <w:basedOn w:val="a0"/>
    <w:next w:val="a0"/>
    <w:qFormat/>
    <w:pPr>
      <w:spacing w:before="120" w:line="300" w:lineRule="auto"/>
      <w:jc w:val="center"/>
    </w:pPr>
    <w:rPr>
      <w:rFonts w:eastAsia="宋体"/>
      <w:sz w:val="21"/>
      <w:szCs w:val="20"/>
    </w:rPr>
  </w:style>
  <w:style w:type="character" w:customStyle="1" w:styleId="2Char2">
    <w:name w:val="样式2 Char2"/>
    <w:qFormat/>
    <w:rPr>
      <w:rFonts w:eastAsia="黑体"/>
      <w:b/>
      <w:bCs/>
      <w:kern w:val="2"/>
      <w:sz w:val="30"/>
      <w:szCs w:val="24"/>
      <w:lang w:val="en-US" w:eastAsia="zh-CN" w:bidi="ar-SA"/>
    </w:rPr>
  </w:style>
  <w:style w:type="character" w:customStyle="1" w:styleId="22CharChar">
    <w:name w:val="样式22 Char Char"/>
    <w:link w:val="22Char"/>
    <w:qFormat/>
    <w:rPr>
      <w:rFonts w:eastAsia="华文中宋"/>
      <w:kern w:val="2"/>
      <w:sz w:val="24"/>
      <w:szCs w:val="24"/>
      <w:lang w:val="en-US" w:eastAsia="zh-CN" w:bidi="ar-SA"/>
    </w:rPr>
  </w:style>
  <w:style w:type="paragraph" w:customStyle="1" w:styleId="22Char">
    <w:name w:val="样式22 Char"/>
    <w:basedOn w:val="17CharChar"/>
    <w:link w:val="22CharChar"/>
    <w:qFormat/>
    <w:pPr>
      <w:spacing w:beforeLines="50" w:before="232" w:afterLines="50" w:after="232"/>
    </w:pPr>
  </w:style>
  <w:style w:type="paragraph" w:customStyle="1" w:styleId="17CharChar">
    <w:name w:val="样式17 Char Char"/>
    <w:basedOn w:val="a0"/>
    <w:qFormat/>
    <w:pPr>
      <w:ind w:firstLineChars="200" w:firstLine="480"/>
    </w:pPr>
  </w:style>
  <w:style w:type="character" w:customStyle="1" w:styleId="t1">
    <w:name w:val="t1"/>
    <w:qFormat/>
    <w:rPr>
      <w:rFonts w:ascii="宋体" w:hAnsi="宋体" w:cs="宋体"/>
    </w:rPr>
  </w:style>
  <w:style w:type="character" w:customStyle="1" w:styleId="Chara">
    <w:name w:val="表格标题 Char"/>
    <w:link w:val="afffb"/>
    <w:qFormat/>
    <w:rPr>
      <w:rFonts w:eastAsia="宋体" w:hAnsi="宋体"/>
      <w:b/>
      <w:sz w:val="24"/>
      <w:szCs w:val="24"/>
      <w:lang w:val="en-US" w:eastAsia="zh-CN" w:bidi="ar-SA"/>
    </w:rPr>
  </w:style>
  <w:style w:type="paragraph" w:customStyle="1" w:styleId="afffb">
    <w:name w:val="表格标题"/>
    <w:basedOn w:val="a0"/>
    <w:link w:val="Chara"/>
    <w:qFormat/>
    <w:pPr>
      <w:spacing w:line="360" w:lineRule="auto"/>
      <w:ind w:firstLineChars="198" w:firstLine="477"/>
      <w:jc w:val="center"/>
    </w:pPr>
    <w:rPr>
      <w:rFonts w:eastAsia="宋体" w:hAnsi="宋体"/>
      <w:b/>
      <w:kern w:val="0"/>
    </w:rPr>
  </w:style>
  <w:style w:type="character" w:customStyle="1" w:styleId="7CharChar">
    <w:name w:val="样式 样式7 + 黑色 Char Char"/>
    <w:qFormat/>
    <w:rPr>
      <w:rFonts w:ascii="华文中宋" w:eastAsia="华文中宋" w:hAnsi="华文中宋" w:hint="eastAsia"/>
      <w:color w:val="000000"/>
      <w:kern w:val="2"/>
      <w:sz w:val="21"/>
      <w:szCs w:val="24"/>
      <w:lang w:val="en-US" w:eastAsia="zh-CN" w:bidi="ar-SA"/>
    </w:rPr>
  </w:style>
  <w:style w:type="character" w:customStyle="1" w:styleId="222Char1">
    <w:name w:val="样式 样式 行距: 固定值 22 磅 + 首行缩进:  2 字符 Char"/>
    <w:rPr>
      <w:rFonts w:eastAsia="华文中宋" w:cs="宋体"/>
      <w:kern w:val="2"/>
      <w:sz w:val="24"/>
      <w:szCs w:val="24"/>
      <w:lang w:val="en-US" w:eastAsia="zh-CN" w:bidi="ar-SA"/>
    </w:rPr>
  </w:style>
  <w:style w:type="character" w:customStyle="1" w:styleId="2CharChar2">
    <w:name w:val="样式 标题 2 + (中文) 华文中宋 四号 Char Char"/>
    <w:qFormat/>
    <w:rPr>
      <w:rFonts w:ascii="华文中宋" w:eastAsia="华文中宋" w:hAnsi="华文中宋" w:hint="eastAsia"/>
      <w:b/>
      <w:bCs/>
      <w:kern w:val="30"/>
      <w:sz w:val="28"/>
      <w:szCs w:val="32"/>
      <w:lang w:val="en-US" w:eastAsia="zh-CN" w:bidi="ar-SA"/>
    </w:rPr>
  </w:style>
  <w:style w:type="character" w:customStyle="1" w:styleId="25CharChar">
    <w:name w:val="样式25 Char Char"/>
    <w:link w:val="250"/>
    <w:qFormat/>
    <w:rPr>
      <w:rFonts w:eastAsia="华文中宋"/>
      <w:kern w:val="2"/>
      <w:sz w:val="21"/>
      <w:lang w:val="en-US" w:eastAsia="zh-CN" w:bidi="ar-SA"/>
    </w:rPr>
  </w:style>
  <w:style w:type="paragraph" w:customStyle="1" w:styleId="250">
    <w:name w:val="样式25"/>
    <w:basedOn w:val="afffc"/>
    <w:link w:val="25CharChar"/>
    <w:qFormat/>
    <w:pPr>
      <w:spacing w:line="320" w:lineRule="exact"/>
    </w:pPr>
  </w:style>
  <w:style w:type="paragraph" w:customStyle="1" w:styleId="afffc">
    <w:name w:val="表文"/>
    <w:basedOn w:val="a0"/>
    <w:link w:val="Char11"/>
    <w:qFormat/>
    <w:pPr>
      <w:spacing w:line="380" w:lineRule="exact"/>
      <w:jc w:val="center"/>
    </w:pPr>
    <w:rPr>
      <w:sz w:val="21"/>
      <w:szCs w:val="20"/>
    </w:rPr>
  </w:style>
  <w:style w:type="character" w:customStyle="1" w:styleId="Char11">
    <w:name w:val="表文 Char1"/>
    <w:link w:val="afffc"/>
    <w:qFormat/>
    <w:locked/>
    <w:rPr>
      <w:rFonts w:eastAsia="华文中宋"/>
      <w:kern w:val="2"/>
      <w:sz w:val="21"/>
      <w:lang w:val="en-US" w:eastAsia="zh-CN" w:bidi="ar-SA"/>
    </w:rPr>
  </w:style>
  <w:style w:type="character" w:customStyle="1" w:styleId="34CharChar0">
    <w:name w:val="样式34 Char Char"/>
    <w:link w:val="340"/>
    <w:qFormat/>
    <w:rPr>
      <w:rFonts w:ascii="Times New Roman" w:eastAsia="华文中宋" w:hAnsi="Times New Roman" w:cs="Times New Roman"/>
      <w:color w:val="000000"/>
      <w:kern w:val="2"/>
      <w:sz w:val="24"/>
      <w:szCs w:val="24"/>
      <w:lang w:val="en-US" w:eastAsia="zh-CN" w:bidi="ar-SA"/>
    </w:rPr>
  </w:style>
  <w:style w:type="paragraph" w:customStyle="1" w:styleId="340">
    <w:name w:val="样式34"/>
    <w:basedOn w:val="70"/>
    <w:link w:val="34CharChar0"/>
    <w:qFormat/>
    <w:pPr>
      <w:spacing w:line="240" w:lineRule="auto"/>
      <w:ind w:leftChars="0" w:left="0" w:rightChars="0" w:right="0" w:firstLineChars="200" w:firstLine="480"/>
      <w:jc w:val="both"/>
    </w:pPr>
    <w:rPr>
      <w:rFonts w:eastAsia="华文中宋"/>
      <w:color w:val="000000"/>
      <w:sz w:val="24"/>
    </w:rPr>
  </w:style>
  <w:style w:type="character" w:customStyle="1" w:styleId="9CharChar0">
    <w:name w:val="样式9 Char Char"/>
    <w:qFormat/>
    <w:rPr>
      <w:rFonts w:ascii="华文中宋" w:eastAsia="黑体"/>
      <w:color w:val="000000"/>
      <w:kern w:val="2"/>
      <w:sz w:val="24"/>
      <w:szCs w:val="24"/>
      <w:lang w:val="en-US" w:eastAsia="zh-CN" w:bidi="ar-SA"/>
    </w:rPr>
  </w:style>
  <w:style w:type="character" w:customStyle="1" w:styleId="32CharChar">
    <w:name w:val="样式32 Char Char"/>
    <w:link w:val="320"/>
    <w:qFormat/>
    <w:rPr>
      <w:rFonts w:eastAsia="华文中宋"/>
      <w:color w:val="000000"/>
      <w:kern w:val="2"/>
      <w:sz w:val="24"/>
      <w:lang w:val="en-US" w:eastAsia="zh-CN" w:bidi="ar-SA"/>
    </w:rPr>
  </w:style>
  <w:style w:type="paragraph" w:customStyle="1" w:styleId="320">
    <w:name w:val="样式32"/>
    <w:basedOn w:val="57"/>
    <w:link w:val="32CharChar"/>
    <w:qFormat/>
    <w:pPr>
      <w:spacing w:after="120"/>
      <w:ind w:firstLine="475"/>
      <w:jc w:val="both"/>
    </w:pPr>
    <w:rPr>
      <w:rFonts w:eastAsia="华文中宋"/>
      <w:kern w:val="2"/>
      <w:szCs w:val="20"/>
    </w:rPr>
  </w:style>
  <w:style w:type="paragraph" w:customStyle="1" w:styleId="57">
    <w:name w:val="样式5"/>
    <w:basedOn w:val="46"/>
    <w:link w:val="5Char2"/>
    <w:qFormat/>
    <w:pPr>
      <w:ind w:firstLineChars="0" w:firstLine="0"/>
      <w:jc w:val="center"/>
    </w:pPr>
    <w:rPr>
      <w:rFonts w:eastAsia="黑体"/>
    </w:rPr>
  </w:style>
  <w:style w:type="character" w:customStyle="1" w:styleId="5Char2">
    <w:name w:val="样式5 Char2"/>
    <w:link w:val="57"/>
    <w:qFormat/>
    <w:rPr>
      <w:rFonts w:eastAsia="黑体"/>
      <w:color w:val="000000"/>
      <w:sz w:val="24"/>
      <w:szCs w:val="24"/>
      <w:lang w:val="en-US" w:eastAsia="zh-CN" w:bidi="ar-SA"/>
    </w:rPr>
  </w:style>
  <w:style w:type="character" w:customStyle="1" w:styleId="-05-05-05116CharCharChar">
    <w:name w:val="样式 样式 表文 + 左  -0.5 字符 + 加粗 左侧:  -0.5 字符 右侧:  -0.5 字符 段前: 11.6... Char Char Char"/>
    <w:qFormat/>
    <w:rPr>
      <w:rFonts w:ascii="宋体" w:eastAsia="宋体" w:hAnsi="宋体" w:cs="宋体"/>
      <w:bCs/>
      <w:kern w:val="2"/>
      <w:sz w:val="21"/>
      <w:szCs w:val="21"/>
      <w:lang w:val="en-US" w:eastAsia="zh-CN" w:bidi="ar-SA"/>
    </w:rPr>
  </w:style>
  <w:style w:type="character" w:customStyle="1" w:styleId="31Char1">
    <w:name w:val="样式31 Char1"/>
    <w:link w:val="311"/>
    <w:qFormat/>
    <w:locked/>
    <w:rPr>
      <w:rFonts w:eastAsia="华文中宋"/>
      <w:kern w:val="2"/>
      <w:sz w:val="24"/>
      <w:szCs w:val="24"/>
      <w:lang w:val="en-US" w:eastAsia="zh-CN" w:bidi="ar-SA"/>
    </w:rPr>
  </w:style>
  <w:style w:type="paragraph" w:customStyle="1" w:styleId="311">
    <w:name w:val="样式31"/>
    <w:basedOn w:val="221"/>
    <w:link w:val="31Char1"/>
    <w:qFormat/>
    <w:pPr>
      <w:ind w:firstLine="475"/>
      <w:jc w:val="both"/>
    </w:pPr>
    <w:rPr>
      <w:rFonts w:eastAsia="华文中宋"/>
    </w:rPr>
  </w:style>
  <w:style w:type="paragraph" w:customStyle="1" w:styleId="221">
    <w:name w:val="样式22"/>
    <w:basedOn w:val="a0"/>
    <w:qFormat/>
    <w:pPr>
      <w:ind w:firstLineChars="200" w:firstLine="200"/>
      <w:jc w:val="center"/>
    </w:pPr>
    <w:rPr>
      <w:rFonts w:eastAsia="黑体"/>
    </w:rPr>
  </w:style>
  <w:style w:type="character" w:customStyle="1" w:styleId="CharChara">
    <w:name w:val="表格文字 Char Char"/>
    <w:link w:val="afffd"/>
    <w:qFormat/>
    <w:rPr>
      <w:rFonts w:eastAsia="宋体"/>
      <w:kern w:val="2"/>
      <w:sz w:val="18"/>
      <w:szCs w:val="24"/>
      <w:lang w:val="en-US" w:eastAsia="zh-CN" w:bidi="ar-SA"/>
    </w:rPr>
  </w:style>
  <w:style w:type="paragraph" w:customStyle="1" w:styleId="afffd">
    <w:name w:val="表格文字"/>
    <w:basedOn w:val="a0"/>
    <w:link w:val="CharChara"/>
    <w:qFormat/>
    <w:pPr>
      <w:spacing w:line="240" w:lineRule="exact"/>
    </w:pPr>
    <w:rPr>
      <w:rFonts w:eastAsia="宋体"/>
      <w:sz w:val="18"/>
    </w:rPr>
  </w:style>
  <w:style w:type="character" w:customStyle="1" w:styleId="2Char0">
    <w:name w:val="标题2 Char"/>
    <w:link w:val="2f"/>
    <w:qFormat/>
    <w:rPr>
      <w:rFonts w:eastAsia="黑体"/>
      <w:b/>
      <w:bCs/>
      <w:kern w:val="2"/>
      <w:sz w:val="28"/>
      <w:lang w:val="en-US" w:eastAsia="zh-CN" w:bidi="ar-SA"/>
    </w:rPr>
  </w:style>
  <w:style w:type="paragraph" w:customStyle="1" w:styleId="2f">
    <w:name w:val="标题2"/>
    <w:basedOn w:val="TOC2"/>
    <w:next w:val="28"/>
    <w:link w:val="2Char0"/>
    <w:qFormat/>
    <w:pPr>
      <w:tabs>
        <w:tab w:val="clear" w:pos="8302"/>
      </w:tabs>
      <w:spacing w:line="300" w:lineRule="auto"/>
      <w:ind w:firstLineChars="0" w:firstLine="0"/>
      <w:outlineLvl w:val="1"/>
    </w:pPr>
    <w:rPr>
      <w:rFonts w:eastAsia="黑体"/>
      <w:b/>
      <w:bCs/>
      <w:szCs w:val="20"/>
    </w:rPr>
  </w:style>
  <w:style w:type="character" w:customStyle="1" w:styleId="3Char0">
    <w:name w:val="标题3 Char"/>
    <w:link w:val="39"/>
    <w:qFormat/>
    <w:rPr>
      <w:rFonts w:eastAsia="黑体"/>
      <w:b/>
      <w:bCs/>
      <w:kern w:val="2"/>
      <w:sz w:val="24"/>
      <w:szCs w:val="32"/>
      <w:lang w:val="en-US" w:eastAsia="zh-CN" w:bidi="ar-SA"/>
    </w:rPr>
  </w:style>
  <w:style w:type="paragraph" w:customStyle="1" w:styleId="39">
    <w:name w:val="标题3"/>
    <w:basedOn w:val="3"/>
    <w:link w:val="3Char0"/>
    <w:qFormat/>
    <w:pPr>
      <w:spacing w:before="120" w:after="120" w:line="360" w:lineRule="auto"/>
    </w:pPr>
    <w:rPr>
      <w:rFonts w:eastAsia="黑体"/>
      <w:sz w:val="24"/>
    </w:rPr>
  </w:style>
  <w:style w:type="character" w:customStyle="1" w:styleId="4Char30">
    <w:name w:val="样式4 Char3"/>
    <w:rPr>
      <w:rFonts w:eastAsia="宋体"/>
      <w:color w:val="000000"/>
      <w:sz w:val="24"/>
      <w:szCs w:val="24"/>
      <w:lang w:val="en-US" w:eastAsia="zh-CN" w:bidi="ar-SA"/>
    </w:rPr>
  </w:style>
  <w:style w:type="character" w:customStyle="1" w:styleId="11Char1">
    <w:name w:val="1.1 Char1"/>
    <w:link w:val="111"/>
    <w:qFormat/>
    <w:rPr>
      <w:rFonts w:ascii="华文中宋" w:eastAsia="华文中宋" w:hAnsi="华文中宋"/>
      <w:b/>
      <w:bCs/>
      <w:spacing w:val="77"/>
      <w:sz w:val="56"/>
      <w:szCs w:val="52"/>
      <w:lang w:val="en-US" w:eastAsia="zh-CN" w:bidi="ar-SA"/>
    </w:rPr>
  </w:style>
  <w:style w:type="paragraph" w:customStyle="1" w:styleId="111">
    <w:name w:val="1.1"/>
    <w:basedOn w:val="a0"/>
    <w:link w:val="11Char1"/>
    <w:qFormat/>
    <w:pPr>
      <w:jc w:val="center"/>
    </w:pPr>
    <w:rPr>
      <w:rFonts w:ascii="华文中宋" w:hAnsi="华文中宋"/>
      <w:b/>
      <w:bCs/>
      <w:spacing w:val="77"/>
      <w:kern w:val="0"/>
      <w:sz w:val="56"/>
      <w:szCs w:val="52"/>
    </w:rPr>
  </w:style>
  <w:style w:type="character" w:customStyle="1" w:styleId="1Char0">
    <w:name w:val="样式 正文1 + Char"/>
    <w:link w:val="1f8"/>
    <w:rPr>
      <w:rFonts w:eastAsia="华文中宋"/>
      <w:sz w:val="24"/>
      <w:szCs w:val="24"/>
      <w:lang w:val="en-US" w:eastAsia="zh-CN" w:bidi="ar-SA"/>
    </w:rPr>
  </w:style>
  <w:style w:type="paragraph" w:customStyle="1" w:styleId="1f8">
    <w:name w:val="样式 正文1 +"/>
    <w:basedOn w:val="a0"/>
    <w:link w:val="1Char0"/>
    <w:pPr>
      <w:ind w:firstLineChars="200" w:firstLine="200"/>
    </w:pPr>
    <w:rPr>
      <w:kern w:val="0"/>
    </w:rPr>
  </w:style>
  <w:style w:type="character" w:customStyle="1" w:styleId="2221Char">
    <w:name w:val="样式 样式 样式 样式 首行缩进:  2 字符 + 首行缩进:  2 字符 + (符号) 华文中宋 黑色 首行缩进:  2 字符...1 Char"/>
    <w:link w:val="2221"/>
    <w:qFormat/>
    <w:rPr>
      <w:rFonts w:eastAsia="华文中宋"/>
      <w:kern w:val="2"/>
      <w:sz w:val="24"/>
      <w:lang w:val="en-US" w:eastAsia="zh-CN" w:bidi="ar-SA"/>
    </w:rPr>
  </w:style>
  <w:style w:type="paragraph" w:customStyle="1" w:styleId="2221">
    <w:name w:val="样式 样式 样式 样式 首行缩进:  2 字符 + 首行缩进:  2 字符 + (符号) 华文中宋 黑色 首行缩进:  2 字符...1"/>
    <w:basedOn w:val="a0"/>
    <w:link w:val="2221Char"/>
    <w:qFormat/>
    <w:pPr>
      <w:ind w:firstLineChars="200" w:firstLine="489"/>
    </w:pPr>
    <w:rPr>
      <w:szCs w:val="20"/>
    </w:rPr>
  </w:style>
  <w:style w:type="character" w:customStyle="1" w:styleId="24Char">
    <w:name w:val="样式24 Char"/>
    <w:link w:val="240"/>
    <w:qFormat/>
    <w:rPr>
      <w:rFonts w:eastAsia="黑体"/>
      <w:kern w:val="2"/>
      <w:sz w:val="24"/>
      <w:szCs w:val="24"/>
      <w:lang w:val="en-US" w:eastAsia="zh-CN" w:bidi="ar-SA"/>
    </w:rPr>
  </w:style>
  <w:style w:type="paragraph" w:customStyle="1" w:styleId="240">
    <w:name w:val="样式24"/>
    <w:basedOn w:val="a0"/>
    <w:link w:val="24Char"/>
    <w:qFormat/>
    <w:pPr>
      <w:jc w:val="center"/>
    </w:pPr>
    <w:rPr>
      <w:rFonts w:eastAsia="黑体"/>
    </w:rPr>
  </w:style>
  <w:style w:type="character" w:customStyle="1" w:styleId="Char30">
    <w:name w:val="表名 Char3"/>
    <w:link w:val="afffe"/>
    <w:qFormat/>
    <w:rPr>
      <w:rFonts w:ascii="宋体" w:eastAsia="华文中宋" w:hAnsi="华文楷体"/>
      <w:b/>
      <w:bCs/>
      <w:kern w:val="2"/>
      <w:sz w:val="24"/>
      <w:szCs w:val="24"/>
      <w:lang w:val="en-US" w:eastAsia="zh-CN" w:bidi="ar-SA"/>
    </w:rPr>
  </w:style>
  <w:style w:type="paragraph" w:customStyle="1" w:styleId="afffe">
    <w:name w:val="表名"/>
    <w:basedOn w:val="a0"/>
    <w:link w:val="Char30"/>
    <w:qFormat/>
    <w:pPr>
      <w:overflowPunct w:val="0"/>
      <w:topLinePunct/>
      <w:spacing w:beforeLines="50" w:before="50" w:line="440" w:lineRule="exact"/>
      <w:jc w:val="center"/>
      <w:outlineLvl w:val="4"/>
    </w:pPr>
    <w:rPr>
      <w:rFonts w:ascii="宋体" w:hAnsi="华文楷体"/>
      <w:b/>
      <w:bCs/>
    </w:rPr>
  </w:style>
  <w:style w:type="character" w:customStyle="1" w:styleId="2Char20">
    <w:name w:val="样式 首行缩进:  2 字符 Char2"/>
    <w:link w:val="2f0"/>
    <w:qFormat/>
    <w:rPr>
      <w:rFonts w:eastAsia="华文中宋"/>
      <w:kern w:val="2"/>
      <w:sz w:val="24"/>
      <w:lang w:val="en-US" w:eastAsia="zh-CN" w:bidi="ar-SA"/>
    </w:rPr>
  </w:style>
  <w:style w:type="paragraph" w:customStyle="1" w:styleId="2f0">
    <w:name w:val="样式 首行缩进:  2 字符"/>
    <w:basedOn w:val="a0"/>
    <w:link w:val="2Char20"/>
    <w:qFormat/>
    <w:pPr>
      <w:spacing w:line="480" w:lineRule="exact"/>
      <w:ind w:firstLineChars="200" w:firstLine="200"/>
    </w:pPr>
    <w:rPr>
      <w:szCs w:val="20"/>
    </w:rPr>
  </w:style>
  <w:style w:type="character" w:customStyle="1" w:styleId="130Char">
    <w:name w:val="样式 1 + 华文中宋 30 磅 加粗 Char"/>
    <w:qFormat/>
    <w:rPr>
      <w:rFonts w:ascii="华文中宋" w:eastAsia="华文中宋" w:hAnsi="华文中宋"/>
      <w:b/>
      <w:bCs/>
      <w:spacing w:val="72"/>
      <w:kern w:val="2"/>
      <w:sz w:val="60"/>
      <w:szCs w:val="52"/>
      <w:lang w:val="en-US" w:eastAsia="zh-CN" w:bidi="ar-SA"/>
    </w:rPr>
  </w:style>
  <w:style w:type="character" w:customStyle="1" w:styleId="2Char3">
    <w:name w:val="正文文本缩进 2 Char"/>
    <w:rPr>
      <w:rFonts w:eastAsia="宋体"/>
      <w:kern w:val="2"/>
      <w:sz w:val="24"/>
      <w:szCs w:val="24"/>
      <w:lang w:val="en-US" w:eastAsia="zh-CN" w:bidi="ar-SA"/>
    </w:rPr>
  </w:style>
  <w:style w:type="character" w:customStyle="1" w:styleId="Charb">
    <w:name w:val="图名 Char"/>
    <w:link w:val="affff"/>
    <w:qFormat/>
    <w:rPr>
      <w:rFonts w:ascii="仿宋_GB2312" w:eastAsia="仿宋_GB2312"/>
      <w:b/>
      <w:sz w:val="24"/>
      <w:lang w:val="en-US" w:eastAsia="zh-CN" w:bidi="ar-SA"/>
    </w:rPr>
  </w:style>
  <w:style w:type="paragraph" w:customStyle="1" w:styleId="affff">
    <w:name w:val="图名"/>
    <w:next w:val="a0"/>
    <w:link w:val="Charb"/>
    <w:qFormat/>
    <w:pPr>
      <w:adjustRightInd w:val="0"/>
      <w:jc w:val="center"/>
      <w:textAlignment w:val="baseline"/>
    </w:pPr>
    <w:rPr>
      <w:rFonts w:ascii="仿宋_GB2312" w:eastAsia="仿宋_GB2312"/>
      <w:b/>
      <w:sz w:val="24"/>
    </w:rPr>
  </w:style>
  <w:style w:type="character" w:customStyle="1" w:styleId="Char20">
    <w:name w:val="表号 Char2"/>
    <w:link w:val="affff0"/>
    <w:qFormat/>
    <w:rPr>
      <w:rFonts w:ascii="宋体" w:eastAsia="华文中宋" w:hAnsi="宋体"/>
      <w:b/>
      <w:kern w:val="2"/>
      <w:sz w:val="24"/>
      <w:szCs w:val="21"/>
      <w:lang w:val="en-US" w:eastAsia="zh-CN" w:bidi="ar-SA"/>
    </w:rPr>
  </w:style>
  <w:style w:type="paragraph" w:customStyle="1" w:styleId="affff0">
    <w:name w:val="表号"/>
    <w:basedOn w:val="a0"/>
    <w:link w:val="Char20"/>
    <w:qFormat/>
    <w:pPr>
      <w:spacing w:line="360" w:lineRule="exact"/>
      <w:ind w:firstLineChars="200" w:firstLine="200"/>
    </w:pPr>
    <w:rPr>
      <w:rFonts w:ascii="宋体" w:hAnsi="宋体"/>
      <w:b/>
      <w:szCs w:val="21"/>
    </w:rPr>
  </w:style>
  <w:style w:type="character" w:customStyle="1" w:styleId="222Char10">
    <w:name w:val="样式 样式 行距: 固定值 22 磅 + 首行缩进:  2 字符 Char1"/>
    <w:link w:val="2222"/>
    <w:qFormat/>
    <w:rPr>
      <w:rFonts w:eastAsia="华文中宋"/>
      <w:kern w:val="2"/>
      <w:sz w:val="24"/>
      <w:szCs w:val="24"/>
      <w:lang w:val="en-US" w:eastAsia="zh-CN" w:bidi="ar-SA"/>
    </w:rPr>
  </w:style>
  <w:style w:type="paragraph" w:customStyle="1" w:styleId="2222">
    <w:name w:val="样式 样式 行距: 固定值 22 磅 + 首行缩进:  2 字符"/>
    <w:basedOn w:val="a0"/>
    <w:link w:val="222Char10"/>
    <w:qFormat/>
    <w:pPr>
      <w:ind w:firstLineChars="200" w:firstLine="480"/>
    </w:pPr>
  </w:style>
  <w:style w:type="character" w:customStyle="1" w:styleId="23Char">
    <w:name w:val="样式23 Char"/>
    <w:link w:val="230"/>
    <w:qFormat/>
    <w:rPr>
      <w:rFonts w:eastAsia="华文中宋"/>
      <w:kern w:val="2"/>
      <w:sz w:val="24"/>
      <w:szCs w:val="21"/>
      <w:lang w:val="en-US" w:eastAsia="zh-CN" w:bidi="ar-SA"/>
    </w:rPr>
  </w:style>
  <w:style w:type="paragraph" w:customStyle="1" w:styleId="230">
    <w:name w:val="样式23"/>
    <w:basedOn w:val="a0"/>
    <w:link w:val="23Char"/>
    <w:qFormat/>
    <w:pPr>
      <w:ind w:firstLineChars="200" w:firstLine="420"/>
    </w:pPr>
    <w:rPr>
      <w:szCs w:val="21"/>
    </w:rPr>
  </w:style>
  <w:style w:type="character" w:customStyle="1" w:styleId="2Char4">
    <w:name w:val="样式2 Char"/>
    <w:qFormat/>
    <w:rPr>
      <w:rFonts w:eastAsia="华文中宋"/>
      <w:kern w:val="2"/>
      <w:sz w:val="24"/>
      <w:szCs w:val="24"/>
      <w:lang w:val="en-US" w:eastAsia="zh-CN" w:bidi="ar-SA"/>
    </w:rPr>
  </w:style>
  <w:style w:type="character" w:customStyle="1" w:styleId="Charc">
    <w:name w:val="样式 一 + 黑体 Char"/>
    <w:qFormat/>
    <w:rPr>
      <w:rFonts w:ascii="黑体" w:eastAsia="黑体" w:hAnsi="黑体"/>
      <w:b/>
      <w:bCs/>
      <w:kern w:val="2"/>
      <w:sz w:val="30"/>
      <w:szCs w:val="28"/>
      <w:lang w:val="en-US" w:eastAsia="zh-CN" w:bidi="ar-SA"/>
    </w:rPr>
  </w:style>
  <w:style w:type="character" w:customStyle="1" w:styleId="Chard">
    <w:name w:val="一 Char"/>
    <w:qFormat/>
    <w:rPr>
      <w:rFonts w:ascii="Arial" w:eastAsia="黑体" w:hAnsi="Arial"/>
      <w:b/>
      <w:bCs/>
      <w:kern w:val="2"/>
      <w:sz w:val="30"/>
      <w:szCs w:val="28"/>
      <w:lang w:val="en-US" w:eastAsia="zh-CN" w:bidi="ar-SA"/>
    </w:rPr>
  </w:style>
  <w:style w:type="character" w:customStyle="1" w:styleId="10Char">
    <w:name w:val="样式 样式10 + 黑色 Char"/>
    <w:qFormat/>
    <w:rPr>
      <w:rFonts w:eastAsia="华文中宋"/>
      <w:color w:val="000000"/>
      <w:kern w:val="2"/>
      <w:sz w:val="24"/>
      <w:szCs w:val="24"/>
      <w:lang w:val="en-US" w:eastAsia="zh-CN" w:bidi="ar-SA"/>
    </w:rPr>
  </w:style>
  <w:style w:type="character" w:customStyle="1" w:styleId="10Char2">
    <w:name w:val="样式10 Char2"/>
    <w:qFormat/>
    <w:rPr>
      <w:rFonts w:eastAsia="华文中宋"/>
      <w:kern w:val="2"/>
      <w:sz w:val="24"/>
      <w:szCs w:val="24"/>
      <w:lang w:val="en-US" w:eastAsia="zh-CN" w:bidi="ar-SA"/>
    </w:rPr>
  </w:style>
  <w:style w:type="character" w:customStyle="1" w:styleId="MTDisplayEquationChar">
    <w:name w:val="MTDisplayEquation Char"/>
    <w:link w:val="MTDisplayEquation"/>
    <w:qFormat/>
    <w:rPr>
      <w:rFonts w:eastAsia="宋体"/>
      <w:color w:val="000000"/>
      <w:kern w:val="2"/>
      <w:sz w:val="24"/>
      <w:szCs w:val="24"/>
      <w:lang w:val="en-US" w:eastAsia="zh-CN" w:bidi="ar-SA"/>
    </w:rPr>
  </w:style>
  <w:style w:type="paragraph" w:customStyle="1" w:styleId="MTDisplayEquation">
    <w:name w:val="MTDisplayEquation"/>
    <w:basedOn w:val="101"/>
    <w:next w:val="a0"/>
    <w:link w:val="MTDisplayEquationChar"/>
    <w:qFormat/>
    <w:pPr>
      <w:tabs>
        <w:tab w:val="center" w:pos="4160"/>
        <w:tab w:val="right" w:pos="8320"/>
      </w:tabs>
      <w:spacing w:beforeLines="0" w:before="0" w:afterLines="0" w:after="0" w:line="480" w:lineRule="exact"/>
      <w:ind w:firstLineChars="200" w:firstLine="200"/>
      <w:outlineLvl w:val="9"/>
    </w:pPr>
    <w:rPr>
      <w:rFonts w:eastAsia="宋体"/>
      <w:color w:val="000000"/>
      <w:sz w:val="24"/>
    </w:rPr>
  </w:style>
  <w:style w:type="character" w:customStyle="1" w:styleId="22Char0">
    <w:name w:val="样式 行距: 固定值 22 磅 Char"/>
    <w:link w:val="223"/>
    <w:qFormat/>
    <w:rPr>
      <w:rFonts w:eastAsia="华文中宋"/>
      <w:kern w:val="2"/>
      <w:sz w:val="24"/>
      <w:szCs w:val="24"/>
      <w:lang w:val="en-US" w:eastAsia="zh-CN" w:bidi="ar-SA"/>
    </w:rPr>
  </w:style>
  <w:style w:type="paragraph" w:customStyle="1" w:styleId="223">
    <w:name w:val="样式 行距: 固定值 22 磅"/>
    <w:basedOn w:val="a0"/>
    <w:link w:val="22Char0"/>
    <w:qFormat/>
    <w:pPr>
      <w:ind w:firstLineChars="200" w:firstLine="200"/>
    </w:pPr>
  </w:style>
  <w:style w:type="character" w:customStyle="1" w:styleId="223Char">
    <w:name w:val="样式 黑色 首行缩进:  2 字符 行距: 固定值 23 磅 Char"/>
    <w:rPr>
      <w:rFonts w:eastAsia="宋体" w:cs="宋体"/>
      <w:color w:val="000000"/>
      <w:kern w:val="2"/>
      <w:sz w:val="24"/>
      <w:lang w:val="en-US" w:eastAsia="zh-CN" w:bidi="ar-SA"/>
    </w:rPr>
  </w:style>
  <w:style w:type="character" w:customStyle="1" w:styleId="5CharChar0">
    <w:name w:val="样式5 Char Char"/>
    <w:qFormat/>
    <w:rPr>
      <w:rFonts w:eastAsia="黑体"/>
      <w:color w:val="000000"/>
      <w:kern w:val="2"/>
      <w:sz w:val="28"/>
      <w:szCs w:val="28"/>
      <w:lang w:val="en-US" w:eastAsia="zh-CN" w:bidi="ar-SA"/>
    </w:rPr>
  </w:style>
  <w:style w:type="character" w:customStyle="1" w:styleId="5CharChar1">
    <w:name w:val="样式 样式5 + 三号 加粗 自动设置 Char Char"/>
    <w:qFormat/>
    <w:rPr>
      <w:rFonts w:eastAsia="黑体"/>
      <w:b/>
      <w:bCs/>
      <w:color w:val="000000"/>
      <w:kern w:val="2"/>
      <w:sz w:val="32"/>
      <w:szCs w:val="32"/>
      <w:lang w:val="en-US" w:eastAsia="zh-CN" w:bidi="ar-SA"/>
    </w:rPr>
  </w:style>
  <w:style w:type="character" w:customStyle="1" w:styleId="6TimesNewRomanCharChar">
    <w:name w:val="样式 样式6 + (西文) Times New Roman (中文) 华文中宋 加粗 Char Char"/>
    <w:qFormat/>
    <w:rPr>
      <w:rFonts w:eastAsia="华文中宋"/>
      <w:b/>
      <w:bCs/>
      <w:kern w:val="2"/>
      <w:sz w:val="28"/>
      <w:szCs w:val="28"/>
      <w:lang w:val="en-US" w:eastAsia="zh-CN" w:bidi="ar-SA"/>
    </w:rPr>
  </w:style>
  <w:style w:type="character" w:customStyle="1" w:styleId="6Char1">
    <w:name w:val="样式6 Char1"/>
    <w:qFormat/>
    <w:rPr>
      <w:rFonts w:eastAsia="华文中宋"/>
      <w:color w:val="000000"/>
      <w:kern w:val="2"/>
      <w:sz w:val="21"/>
      <w:szCs w:val="24"/>
      <w:lang w:val="en-US" w:eastAsia="zh-CN" w:bidi="ar-SA"/>
    </w:rPr>
  </w:style>
  <w:style w:type="character" w:customStyle="1" w:styleId="1Char1">
    <w:name w:val="正文1 Char"/>
    <w:link w:val="1f9"/>
    <w:rPr>
      <w:rFonts w:eastAsia="仿宋_GB2312"/>
      <w:kern w:val="2"/>
      <w:sz w:val="24"/>
      <w:lang w:val="en-US" w:eastAsia="zh-CN" w:bidi="ar-SA"/>
    </w:rPr>
  </w:style>
  <w:style w:type="paragraph" w:customStyle="1" w:styleId="1f9">
    <w:name w:val="正文1"/>
    <w:basedOn w:val="a0"/>
    <w:link w:val="1Char1"/>
    <w:qFormat/>
    <w:pPr>
      <w:spacing w:line="400" w:lineRule="exact"/>
      <w:ind w:firstLineChars="200" w:firstLine="480"/>
    </w:pPr>
    <w:rPr>
      <w:rFonts w:eastAsia="仿宋_GB2312"/>
      <w:szCs w:val="20"/>
    </w:rPr>
  </w:style>
  <w:style w:type="character" w:customStyle="1" w:styleId="1111CharChar">
    <w:name w:val="1.1.1.1 Char Char"/>
    <w:qFormat/>
    <w:rPr>
      <w:rFonts w:ascii="CG Times" w:eastAsia="黑体" w:hAnsi="CG Times"/>
      <w:b/>
      <w:bCs/>
      <w:kern w:val="2"/>
      <w:sz w:val="28"/>
      <w:lang w:val="en-US" w:eastAsia="zh-CN" w:bidi="ar-SA"/>
    </w:rPr>
  </w:style>
  <w:style w:type="character" w:customStyle="1" w:styleId="CharCharb">
    <w:name w:val="表号 Char Char"/>
    <w:rPr>
      <w:rFonts w:ascii="CG Times" w:eastAsia="宋体" w:hAnsi="CG Times"/>
      <w:kern w:val="2"/>
      <w:sz w:val="21"/>
      <w:lang w:val="en-US" w:eastAsia="zh-CN" w:bidi="ar-SA"/>
    </w:rPr>
  </w:style>
  <w:style w:type="character" w:customStyle="1" w:styleId="2f1">
    <w:name w:val="正文文本缩进2"/>
    <w:qFormat/>
    <w:rPr>
      <w:rFonts w:eastAsia="宋体"/>
      <w:kern w:val="2"/>
      <w:sz w:val="24"/>
      <w:szCs w:val="24"/>
      <w:lang w:val="en-US" w:eastAsia="zh-CN" w:bidi="ar-SA"/>
    </w:rPr>
  </w:style>
  <w:style w:type="character" w:customStyle="1" w:styleId="CharCharCharCharChar">
    <w:name w:val="表题 Char Char Char Char Char"/>
    <w:qFormat/>
    <w:rPr>
      <w:rFonts w:eastAsia="黑体"/>
      <w:kern w:val="2"/>
      <w:sz w:val="24"/>
      <w:szCs w:val="24"/>
      <w:lang w:val="en-US" w:eastAsia="zh-CN" w:bidi="ar-SA"/>
    </w:rPr>
  </w:style>
  <w:style w:type="character" w:customStyle="1" w:styleId="CharCharc">
    <w:name w:val="表题 Char Char"/>
    <w:qFormat/>
    <w:rPr>
      <w:rFonts w:eastAsia="黑体"/>
      <w:kern w:val="2"/>
      <w:sz w:val="24"/>
      <w:lang w:val="en-US" w:eastAsia="zh-CN" w:bidi="ar-SA"/>
    </w:rPr>
  </w:style>
  <w:style w:type="character" w:customStyle="1" w:styleId="11CharChar">
    <w:name w:val="1.1 Char Char"/>
    <w:qFormat/>
    <w:rPr>
      <w:rFonts w:eastAsia="黑体"/>
      <w:b/>
      <w:kern w:val="2"/>
      <w:sz w:val="32"/>
      <w:lang w:val="en-US" w:eastAsia="zh-CN" w:bidi="ar-SA"/>
    </w:rPr>
  </w:style>
  <w:style w:type="character" w:customStyle="1" w:styleId="2Char5">
    <w:name w:val="正文2 Char"/>
    <w:link w:val="2f2"/>
    <w:qFormat/>
    <w:rPr>
      <w:rFonts w:eastAsia="华文中宋"/>
      <w:kern w:val="2"/>
      <w:sz w:val="18"/>
      <w:lang w:val="en-US" w:eastAsia="zh-CN" w:bidi="ar-SA"/>
    </w:rPr>
  </w:style>
  <w:style w:type="paragraph" w:customStyle="1" w:styleId="2f2">
    <w:name w:val="正文2"/>
    <w:basedOn w:val="a0"/>
    <w:link w:val="2Char5"/>
    <w:qFormat/>
    <w:pPr>
      <w:tabs>
        <w:tab w:val="left" w:pos="720"/>
      </w:tabs>
      <w:adjustRightInd w:val="0"/>
      <w:spacing w:line="500" w:lineRule="atLeast"/>
    </w:pPr>
    <w:rPr>
      <w:sz w:val="18"/>
      <w:szCs w:val="20"/>
    </w:rPr>
  </w:style>
  <w:style w:type="character" w:customStyle="1" w:styleId="Char21">
    <w:name w:val="报告正文 Char2"/>
    <w:link w:val="affff1"/>
    <w:qFormat/>
    <w:rPr>
      <w:rFonts w:eastAsia="宋体"/>
      <w:sz w:val="18"/>
      <w:lang w:val="en-US" w:eastAsia="zh-CN" w:bidi="ar-SA"/>
    </w:rPr>
  </w:style>
  <w:style w:type="paragraph" w:customStyle="1" w:styleId="affff1">
    <w:name w:val="报告正文"/>
    <w:basedOn w:val="2a"/>
    <w:link w:val="Char21"/>
    <w:pPr>
      <w:spacing w:after="0" w:line="0" w:lineRule="atLeast"/>
      <w:ind w:right="240" w:firstLine="0"/>
    </w:pPr>
    <w:rPr>
      <w:kern w:val="0"/>
      <w:sz w:val="18"/>
    </w:rPr>
  </w:style>
  <w:style w:type="character" w:customStyle="1" w:styleId="2Char6">
    <w:name w:val="正文首行缩进 2 Char"/>
    <w:qFormat/>
    <w:rPr>
      <w:rFonts w:eastAsia="宋体"/>
      <w:kern w:val="2"/>
      <w:sz w:val="21"/>
      <w:szCs w:val="24"/>
      <w:lang w:val="en-US" w:eastAsia="zh-CN" w:bidi="ar-SA"/>
    </w:rPr>
  </w:style>
  <w:style w:type="character" w:customStyle="1" w:styleId="CharChar12">
    <w:name w:val="表题 Char Char1"/>
    <w:qFormat/>
    <w:rPr>
      <w:rFonts w:eastAsia="黑体"/>
      <w:kern w:val="2"/>
      <w:sz w:val="24"/>
      <w:lang w:val="en-US" w:eastAsia="zh-CN" w:bidi="ar-SA"/>
    </w:rPr>
  </w:style>
  <w:style w:type="character" w:customStyle="1" w:styleId="3Char1">
    <w:name w:val="样式3 Char"/>
    <w:qFormat/>
    <w:rPr>
      <w:rFonts w:eastAsia="黑体"/>
      <w:kern w:val="2"/>
      <w:sz w:val="24"/>
      <w:szCs w:val="24"/>
      <w:lang w:val="en-US" w:eastAsia="zh-CN" w:bidi="ar-SA"/>
    </w:rPr>
  </w:style>
  <w:style w:type="character" w:customStyle="1" w:styleId="CharCharChar0">
    <w:name w:val="正文（首行缩进两字） Char Char Char"/>
    <w:link w:val="affff2"/>
    <w:rPr>
      <w:rFonts w:eastAsia="华文中宋"/>
      <w:kern w:val="2"/>
      <w:sz w:val="24"/>
      <w:lang w:val="en-US" w:eastAsia="zh-CN" w:bidi="ar-SA"/>
    </w:rPr>
  </w:style>
  <w:style w:type="paragraph" w:customStyle="1" w:styleId="affff2">
    <w:name w:val="正文（首行缩进两字）"/>
    <w:basedOn w:val="a0"/>
    <w:next w:val="a9"/>
    <w:link w:val="CharCharChar0"/>
    <w:pPr>
      <w:tabs>
        <w:tab w:val="left" w:pos="2835"/>
      </w:tabs>
      <w:adjustRightInd w:val="0"/>
      <w:snapToGrid w:val="0"/>
      <w:spacing w:line="360" w:lineRule="auto"/>
      <w:ind w:firstLineChars="200" w:firstLine="480"/>
      <w:jc w:val="left"/>
    </w:pPr>
    <w:rPr>
      <w:szCs w:val="20"/>
    </w:rPr>
  </w:style>
  <w:style w:type="character" w:customStyle="1" w:styleId="Chare">
    <w:name w:val="日期 Char"/>
    <w:qFormat/>
    <w:rPr>
      <w:rFonts w:eastAsia="华文中宋"/>
      <w:kern w:val="2"/>
      <w:sz w:val="24"/>
      <w:szCs w:val="24"/>
    </w:rPr>
  </w:style>
  <w:style w:type="character" w:customStyle="1" w:styleId="1Char2">
    <w:name w:val="标题 1 Char"/>
    <w:qFormat/>
    <w:rPr>
      <w:rFonts w:eastAsia="隶书"/>
      <w:b/>
      <w:bCs/>
      <w:kern w:val="44"/>
      <w:sz w:val="44"/>
      <w:szCs w:val="44"/>
    </w:rPr>
  </w:style>
  <w:style w:type="character" w:customStyle="1" w:styleId="2Char7">
    <w:name w:val="标题 2 Char"/>
    <w:qFormat/>
    <w:rPr>
      <w:rFonts w:ascii="Arial" w:eastAsia="黑体" w:hAnsi="Arial"/>
      <w:b/>
      <w:bCs/>
      <w:kern w:val="2"/>
      <w:sz w:val="30"/>
      <w:szCs w:val="32"/>
    </w:rPr>
  </w:style>
  <w:style w:type="character" w:customStyle="1" w:styleId="152Char">
    <w:name w:val="样式 样式 宋体 小四 行距: 1.5 倍行距 + 首行缩进:  2 字符 Char"/>
    <w:qFormat/>
    <w:rPr>
      <w:rFonts w:ascii="宋体" w:hAnsi="宋体" w:cs="宋体"/>
      <w:kern w:val="2"/>
      <w:sz w:val="24"/>
      <w:szCs w:val="24"/>
    </w:rPr>
  </w:style>
  <w:style w:type="character" w:customStyle="1" w:styleId="111Char">
    <w:name w:val="条标题1.1.1 Char"/>
    <w:qFormat/>
    <w:rPr>
      <w:rFonts w:eastAsia="华文中宋"/>
      <w:b/>
      <w:bCs/>
      <w:kern w:val="2"/>
      <w:sz w:val="28"/>
      <w:szCs w:val="32"/>
    </w:rPr>
  </w:style>
  <w:style w:type="character" w:customStyle="1" w:styleId="2Char10">
    <w:name w:val="正文文本 2 Char1"/>
    <w:qFormat/>
    <w:rPr>
      <w:rFonts w:eastAsia="华文中宋"/>
      <w:kern w:val="2"/>
      <w:sz w:val="24"/>
      <w:szCs w:val="24"/>
    </w:rPr>
  </w:style>
  <w:style w:type="character" w:customStyle="1" w:styleId="6Char">
    <w:name w:val="标题 6 Char"/>
    <w:qFormat/>
    <w:rPr>
      <w:rFonts w:ascii="Arial" w:eastAsia="黑体" w:hAnsi="Arial"/>
      <w:b/>
      <w:snapToGrid w:val="0"/>
      <w:sz w:val="24"/>
    </w:rPr>
  </w:style>
  <w:style w:type="character" w:customStyle="1" w:styleId="8Char0">
    <w:name w:val="标题 8 Char"/>
    <w:qFormat/>
    <w:rPr>
      <w:rFonts w:ascii="Arial" w:eastAsia="黑体" w:hAnsi="Arial"/>
      <w:snapToGrid w:val="0"/>
      <w:sz w:val="24"/>
    </w:rPr>
  </w:style>
  <w:style w:type="character" w:customStyle="1" w:styleId="4Char10">
    <w:name w:val="样式 样式4 + 黑色 Char1"/>
    <w:qFormat/>
    <w:rPr>
      <w:rFonts w:eastAsia="华文中宋"/>
      <w:color w:val="000000"/>
      <w:kern w:val="2"/>
      <w:sz w:val="24"/>
      <w:szCs w:val="24"/>
    </w:rPr>
  </w:style>
  <w:style w:type="character" w:customStyle="1" w:styleId="9Char">
    <w:name w:val="标题 9 Char"/>
    <w:qFormat/>
    <w:rPr>
      <w:rFonts w:ascii="Arial" w:eastAsia="黑体" w:hAnsi="Arial"/>
      <w:snapToGrid w:val="0"/>
      <w:sz w:val="21"/>
    </w:rPr>
  </w:style>
  <w:style w:type="character" w:customStyle="1" w:styleId="2Char8">
    <w:name w:val="样式 标题 2 + 黑色 Char"/>
    <w:qFormat/>
    <w:rPr>
      <w:rFonts w:ascii="Arial" w:eastAsia="华文中宋" w:hAnsi="Arial"/>
      <w:b/>
      <w:bCs/>
      <w:color w:val="000000"/>
      <w:kern w:val="2"/>
      <w:sz w:val="28"/>
      <w:szCs w:val="28"/>
      <w:lang w:val="en-US" w:eastAsia="zh-CN" w:bidi="ar-SA"/>
    </w:rPr>
  </w:style>
  <w:style w:type="character" w:customStyle="1" w:styleId="Charf">
    <w:name w:val="页眉 Char"/>
    <w:qFormat/>
    <w:rPr>
      <w:kern w:val="2"/>
      <w:sz w:val="18"/>
      <w:szCs w:val="18"/>
    </w:rPr>
  </w:style>
  <w:style w:type="character" w:customStyle="1" w:styleId="4Char7">
    <w:name w:val="样式4 Char7"/>
    <w:qFormat/>
    <w:rPr>
      <w:rFonts w:ascii="宋体" w:eastAsia="宋体" w:hAnsi="宋体" w:cs="宋体"/>
      <w:color w:val="000000"/>
      <w:sz w:val="24"/>
      <w:szCs w:val="24"/>
      <w:lang w:val="en-US" w:eastAsia="zh-CN" w:bidi="ar-SA"/>
    </w:rPr>
  </w:style>
  <w:style w:type="character" w:customStyle="1" w:styleId="3Char3">
    <w:name w:val="正文文本缩进 3 Char"/>
    <w:qFormat/>
    <w:rPr>
      <w:rFonts w:eastAsia="华文中宋"/>
      <w:kern w:val="2"/>
      <w:sz w:val="24"/>
      <w:szCs w:val="24"/>
    </w:rPr>
  </w:style>
  <w:style w:type="character" w:customStyle="1" w:styleId="Char12">
    <w:name w:val="批注文字 Char1"/>
    <w:qFormat/>
    <w:rPr>
      <w:kern w:val="2"/>
      <w:sz w:val="21"/>
      <w:szCs w:val="24"/>
    </w:rPr>
  </w:style>
  <w:style w:type="character" w:customStyle="1" w:styleId="1CharCharChar">
    <w:name w:val="正文首行缩进1 Char Char Char"/>
    <w:qFormat/>
    <w:rPr>
      <w:rFonts w:eastAsia="华文中宋"/>
      <w:kern w:val="2"/>
      <w:sz w:val="24"/>
      <w:szCs w:val="24"/>
    </w:rPr>
  </w:style>
  <w:style w:type="character" w:customStyle="1" w:styleId="Charf0">
    <w:name w:val="批注框文本 Char"/>
    <w:semiHidden/>
    <w:qFormat/>
    <w:rPr>
      <w:kern w:val="2"/>
      <w:sz w:val="18"/>
      <w:szCs w:val="18"/>
    </w:rPr>
  </w:style>
  <w:style w:type="character" w:customStyle="1" w:styleId="6Char0">
    <w:name w:val="样式6 Char"/>
    <w:qFormat/>
    <w:rPr>
      <w:rFonts w:eastAsia="黑体"/>
      <w:b/>
      <w:kern w:val="2"/>
      <w:sz w:val="30"/>
      <w:szCs w:val="30"/>
      <w:lang w:val="en-US" w:eastAsia="zh-CN" w:bidi="ar-SA"/>
    </w:rPr>
  </w:style>
  <w:style w:type="character" w:customStyle="1" w:styleId="331Sottoparagrafo3h33rdlevelH3l3CT1111CharChar">
    <w:name w:val="样式 标题 3标题 3标题1Sottoparagrafo3h33rd levelH3l3CT条标题1.1.1...1 Char Char"/>
    <w:qFormat/>
    <w:rPr>
      <w:rFonts w:eastAsia="宋体"/>
      <w:b/>
      <w:bCs/>
      <w:color w:val="000000"/>
      <w:kern w:val="2"/>
      <w:sz w:val="28"/>
      <w:szCs w:val="32"/>
      <w:lang w:val="en-US" w:eastAsia="zh-CN" w:bidi="ar-SA"/>
    </w:rPr>
  </w:style>
  <w:style w:type="character" w:customStyle="1" w:styleId="60505Char">
    <w:name w:val="样式 样式6 + 段前: 0.5 行 段后: 0.5 行 Char"/>
    <w:qFormat/>
    <w:rPr>
      <w:rFonts w:eastAsia="黑体" w:cs="宋体"/>
      <w:b/>
      <w:bCs/>
      <w:kern w:val="2"/>
      <w:sz w:val="30"/>
      <w:szCs w:val="30"/>
      <w:lang w:val="en-US" w:eastAsia="zh-CN" w:bidi="ar-SA"/>
    </w:rPr>
  </w:style>
  <w:style w:type="character" w:customStyle="1" w:styleId="CharChar20">
    <w:name w:val="Char Char20"/>
    <w:qFormat/>
    <w:rPr>
      <w:rFonts w:eastAsia="华文中宋"/>
      <w:kern w:val="2"/>
      <w:sz w:val="24"/>
      <w:szCs w:val="24"/>
      <w:lang w:val="en-US" w:eastAsia="zh-CN" w:bidi="ar-SA"/>
    </w:rPr>
  </w:style>
  <w:style w:type="character" w:customStyle="1" w:styleId="Charf1">
    <w:name w:val="注释标题 Char"/>
    <w:qFormat/>
    <w:rPr>
      <w:rFonts w:ascii="宋体" w:eastAsia="华文中宋"/>
      <w:kern w:val="2"/>
      <w:sz w:val="21"/>
      <w:szCs w:val="24"/>
    </w:rPr>
  </w:style>
  <w:style w:type="character" w:customStyle="1" w:styleId="2CharChar3">
    <w:name w:val="样式 样式 标题 2 + (中文) 华文中宋 四号 + 黑色 Char Char"/>
    <w:qFormat/>
    <w:rPr>
      <w:rFonts w:ascii="华文中宋" w:eastAsia="华文中宋" w:hAnsi="华文中宋" w:hint="eastAsia"/>
      <w:b/>
      <w:bCs/>
      <w:color w:val="000000"/>
      <w:kern w:val="30"/>
      <w:sz w:val="28"/>
      <w:szCs w:val="32"/>
      <w:lang w:val="en-US" w:eastAsia="zh-CN" w:bidi="ar-SA"/>
    </w:rPr>
  </w:style>
  <w:style w:type="character" w:customStyle="1" w:styleId="7GB2312Char">
    <w:name w:val="样式 样式7 + (中文) 楷体_GB2312 Char"/>
    <w:qFormat/>
    <w:rPr>
      <w:rFonts w:eastAsia="楷体_GB2312" w:cs="宋体"/>
      <w:b/>
      <w:bCs/>
      <w:kern w:val="2"/>
      <w:sz w:val="28"/>
      <w:szCs w:val="28"/>
      <w:lang w:val="en-US" w:eastAsia="zh-CN" w:bidi="ar-SA"/>
    </w:rPr>
  </w:style>
  <w:style w:type="character" w:customStyle="1" w:styleId="5CharCharCharChar">
    <w:name w:val="样式 样式5 + 三号 加粗 自动设置 Char Char Char Char"/>
    <w:qFormat/>
    <w:rPr>
      <w:rFonts w:ascii="黑体" w:eastAsia="黑体" w:cs="宋体"/>
      <w:b/>
      <w:bCs/>
      <w:color w:val="000000"/>
      <w:kern w:val="2"/>
      <w:sz w:val="32"/>
      <w:szCs w:val="32"/>
      <w:lang w:val="en-US" w:eastAsia="zh-CN" w:bidi="ar-SA"/>
    </w:rPr>
  </w:style>
  <w:style w:type="character" w:customStyle="1" w:styleId="7Char3">
    <w:name w:val="样式 样式7 + (中文) 黑体 非加粗 Char"/>
    <w:qFormat/>
    <w:rPr>
      <w:rFonts w:eastAsia="黑体" w:cs="宋体"/>
      <w:b/>
      <w:bCs/>
      <w:kern w:val="2"/>
      <w:sz w:val="28"/>
      <w:szCs w:val="28"/>
      <w:lang w:val="en-US" w:eastAsia="zh-CN" w:bidi="ar-SA"/>
    </w:rPr>
  </w:style>
  <w:style w:type="character" w:customStyle="1" w:styleId="22CharChar0">
    <w:name w:val="样式 样式 首行缩进:  2 字符 + 首行缩进:  2 字符 Char Char"/>
    <w:qFormat/>
    <w:rPr>
      <w:lang w:val="en-US" w:eastAsia="zh-CN" w:bidi="ar-SA"/>
    </w:rPr>
  </w:style>
  <w:style w:type="character" w:customStyle="1" w:styleId="2CharChar10">
    <w:name w:val="样式 首行缩进:  2 字符 Char Char1"/>
    <w:qFormat/>
    <w:rPr>
      <w:rFonts w:eastAsia="华文中宋" w:cs="宋体"/>
      <w:kern w:val="2"/>
      <w:sz w:val="24"/>
      <w:szCs w:val="24"/>
      <w:lang w:val="en-US" w:eastAsia="zh-CN" w:bidi="ar-SA"/>
    </w:rPr>
  </w:style>
  <w:style w:type="character" w:customStyle="1" w:styleId="71Char">
    <w:name w:val="样式 样式7 + 段前: 1 行 Char"/>
    <w:qFormat/>
    <w:rPr>
      <w:lang w:val="en-US" w:eastAsia="zh-CN" w:bidi="ar-SA"/>
    </w:rPr>
  </w:style>
  <w:style w:type="character" w:customStyle="1" w:styleId="1CharChar">
    <w:name w:val="正文文字1 Char Char"/>
    <w:qFormat/>
    <w:rPr>
      <w:rFonts w:eastAsia="宋体"/>
      <w:kern w:val="2"/>
      <w:sz w:val="24"/>
      <w:szCs w:val="24"/>
      <w:lang w:val="en-US" w:eastAsia="zh-CN" w:bidi="ar-SA"/>
    </w:rPr>
  </w:style>
  <w:style w:type="character" w:customStyle="1" w:styleId="7105051Char">
    <w:name w:val="样式 样式 样式7 + 段前: 1 行 + 段前: 0.5 行 段后: 0.5 行1 Char"/>
    <w:qFormat/>
    <w:rPr>
      <w:lang w:val="en-US" w:eastAsia="zh-CN" w:bidi="ar-SA"/>
    </w:rPr>
  </w:style>
  <w:style w:type="character" w:customStyle="1" w:styleId="CharChar23">
    <w:name w:val="Char Char23"/>
    <w:qFormat/>
    <w:rPr>
      <w:rFonts w:ascii="Arial" w:eastAsia="楷体_GB2312" w:hAnsi="Arial" w:cs="Arial"/>
      <w:sz w:val="24"/>
      <w:szCs w:val="24"/>
      <w:lang w:val="en-US" w:eastAsia="zh-CN" w:bidi="ar-SA"/>
    </w:rPr>
  </w:style>
  <w:style w:type="character" w:customStyle="1" w:styleId="12Char0">
    <w:name w:val="样式 样式1 + 黑色 首行缩进:  2 字符 Char"/>
    <w:link w:val="121"/>
    <w:qFormat/>
    <w:rPr>
      <w:rFonts w:eastAsia="宋体"/>
      <w:color w:val="000000"/>
      <w:kern w:val="2"/>
      <w:sz w:val="24"/>
      <w:lang w:val="en-US" w:eastAsia="zh-CN" w:bidi="ar-SA"/>
    </w:rPr>
  </w:style>
  <w:style w:type="paragraph" w:customStyle="1" w:styleId="121">
    <w:name w:val="样式 样式1 + 黑色 首行缩进:  2 字符"/>
    <w:basedOn w:val="1f7"/>
    <w:link w:val="12Char0"/>
    <w:qFormat/>
    <w:pPr>
      <w:adjustRightInd w:val="0"/>
      <w:snapToGrid w:val="0"/>
      <w:spacing w:line="480" w:lineRule="exact"/>
      <w:ind w:firstLineChars="200" w:firstLine="504"/>
      <w:jc w:val="both"/>
      <w:outlineLvl w:val="9"/>
    </w:pPr>
    <w:rPr>
      <w:rFonts w:eastAsia="宋体"/>
      <w:b w:val="0"/>
      <w:color w:val="000000"/>
      <w:sz w:val="24"/>
      <w:szCs w:val="20"/>
    </w:rPr>
  </w:style>
  <w:style w:type="character" w:customStyle="1" w:styleId="CharCharChar1">
    <w:name w:val="样式 表文 + 两端对齐 Char Char Char"/>
    <w:qFormat/>
    <w:rPr>
      <w:rFonts w:ascii="宋体" w:eastAsia="宋体" w:hAnsi="宋体" w:cs="宋体"/>
      <w:kern w:val="2"/>
      <w:sz w:val="21"/>
      <w:szCs w:val="21"/>
      <w:lang w:val="en-US" w:eastAsia="zh-CN" w:bidi="ar-SA"/>
    </w:rPr>
  </w:style>
  <w:style w:type="character" w:customStyle="1" w:styleId="Charf2">
    <w:name w:val="表格编号 Char"/>
    <w:link w:val="affff3"/>
    <w:qFormat/>
    <w:rPr>
      <w:rFonts w:ascii="宋体" w:eastAsia="宋体" w:hAnsi="宋体"/>
      <w:b/>
      <w:kern w:val="2"/>
      <w:sz w:val="24"/>
      <w:szCs w:val="24"/>
      <w:lang w:val="en-US" w:eastAsia="zh-CN" w:bidi="ar-SA"/>
    </w:rPr>
  </w:style>
  <w:style w:type="paragraph" w:customStyle="1" w:styleId="affff3">
    <w:name w:val="表格编号"/>
    <w:basedOn w:val="a0"/>
    <w:next w:val="a0"/>
    <w:link w:val="Charf2"/>
    <w:qFormat/>
    <w:pPr>
      <w:spacing w:line="360" w:lineRule="auto"/>
      <w:ind w:firstLineChars="400" w:firstLine="964"/>
    </w:pPr>
    <w:rPr>
      <w:rFonts w:ascii="宋体" w:eastAsia="宋体" w:hAnsi="宋体"/>
      <w:b/>
    </w:rPr>
  </w:style>
  <w:style w:type="character" w:customStyle="1" w:styleId="CharChar28">
    <w:name w:val="Char Char28"/>
    <w:qFormat/>
    <w:rPr>
      <w:rFonts w:ascii="楷体_GB2312" w:eastAsia="楷体_GB2312"/>
      <w:sz w:val="28"/>
      <w:szCs w:val="24"/>
      <w:lang w:val="en-US" w:eastAsia="zh-CN" w:bidi="ar-SA"/>
    </w:rPr>
  </w:style>
  <w:style w:type="character" w:customStyle="1" w:styleId="21CharChar">
    <w:name w:val="样式21 Char Char"/>
    <w:link w:val="21Char"/>
    <w:qFormat/>
    <w:rPr>
      <w:rFonts w:eastAsia="黑体"/>
      <w:b/>
      <w:kern w:val="2"/>
      <w:sz w:val="28"/>
      <w:szCs w:val="28"/>
      <w:lang w:val="en-US" w:eastAsia="zh-CN" w:bidi="ar-SA"/>
    </w:rPr>
  </w:style>
  <w:style w:type="paragraph" w:customStyle="1" w:styleId="21Char">
    <w:name w:val="样式21 Char"/>
    <w:basedOn w:val="16Char"/>
    <w:link w:val="21CharChar"/>
    <w:qFormat/>
    <w:rPr>
      <w:rFonts w:eastAsia="黑体"/>
    </w:rPr>
  </w:style>
  <w:style w:type="character" w:customStyle="1" w:styleId="4Char4">
    <w:name w:val="样式 标题4 + 非加粗 Char"/>
    <w:qFormat/>
    <w:rPr>
      <w:rFonts w:eastAsia="宋体"/>
      <w:b/>
      <w:kern w:val="2"/>
      <w:sz w:val="24"/>
      <w:szCs w:val="24"/>
      <w:lang w:val="en-US" w:eastAsia="zh-CN" w:bidi="ar-SA"/>
    </w:rPr>
  </w:style>
  <w:style w:type="character" w:customStyle="1" w:styleId="6Char20">
    <w:name w:val="样式6 正文 Char2"/>
    <w:link w:val="62"/>
    <w:qFormat/>
    <w:rPr>
      <w:sz w:val="24"/>
      <w:lang w:val="en-US" w:eastAsia="zh-CN" w:bidi="ar-SA"/>
    </w:rPr>
  </w:style>
  <w:style w:type="paragraph" w:customStyle="1" w:styleId="62">
    <w:name w:val="样式6 正文"/>
    <w:link w:val="6Char20"/>
    <w:qFormat/>
    <w:pPr>
      <w:spacing w:line="360" w:lineRule="auto"/>
      <w:ind w:firstLine="510"/>
      <w:jc w:val="both"/>
    </w:pPr>
    <w:rPr>
      <w:sz w:val="24"/>
    </w:rPr>
  </w:style>
  <w:style w:type="character" w:customStyle="1" w:styleId="132CharChar">
    <w:name w:val="样式 样式13 + 首行缩进:  2 字符 Char Char"/>
    <w:qFormat/>
    <w:rPr>
      <w:rFonts w:eastAsia="华文中宋" w:cs="宋体"/>
      <w:color w:val="000000"/>
      <w:kern w:val="2"/>
      <w:sz w:val="24"/>
      <w:lang w:val="en-US" w:eastAsia="zh-CN" w:bidi="ar-SA"/>
    </w:rPr>
  </w:style>
  <w:style w:type="character" w:customStyle="1" w:styleId="17Char">
    <w:name w:val="样式17 Char"/>
    <w:qFormat/>
    <w:rPr>
      <w:rFonts w:eastAsia="华文中宋"/>
      <w:kern w:val="2"/>
      <w:sz w:val="21"/>
      <w:szCs w:val="21"/>
      <w:lang w:val="en-US" w:eastAsia="zh-CN" w:bidi="ar-SA"/>
    </w:rPr>
  </w:style>
  <w:style w:type="character" w:customStyle="1" w:styleId="222CharCharCharChar">
    <w:name w:val="样式 样式 行距: 固定值 22 磅 + 首行缩进:  2 字符 Char Char Char Char"/>
    <w:qFormat/>
    <w:rPr>
      <w:rFonts w:eastAsia="华文中宋" w:cs="宋体"/>
      <w:kern w:val="2"/>
      <w:sz w:val="24"/>
      <w:szCs w:val="24"/>
      <w:lang w:val="en-US" w:eastAsia="zh-CN" w:bidi="ar-SA"/>
    </w:rPr>
  </w:style>
  <w:style w:type="character" w:customStyle="1" w:styleId="10Char0">
    <w:name w:val="样式10 Char"/>
    <w:qFormat/>
    <w:rPr>
      <w:rFonts w:eastAsia="华文中宋"/>
      <w:kern w:val="2"/>
      <w:sz w:val="24"/>
      <w:szCs w:val="24"/>
      <w:lang w:val="en-US" w:eastAsia="zh-CN" w:bidi="ar-SA"/>
    </w:rPr>
  </w:style>
  <w:style w:type="character" w:customStyle="1" w:styleId="CharChar27">
    <w:name w:val="Char Char27"/>
    <w:qFormat/>
    <w:rPr>
      <w:rFonts w:ascii="楷体_GB2312" w:eastAsia="楷体_GB2312"/>
      <w:sz w:val="28"/>
      <w:szCs w:val="24"/>
      <w:lang w:val="en-US" w:eastAsia="zh-CN" w:bidi="ar-SA"/>
    </w:rPr>
  </w:style>
  <w:style w:type="character" w:customStyle="1" w:styleId="CharChard">
    <w:name w:val="样式 正文 Char Char"/>
    <w:qFormat/>
    <w:rPr>
      <w:rFonts w:ascii="宋体" w:eastAsia="宋体" w:cs="宋体"/>
      <w:kern w:val="2"/>
      <w:sz w:val="24"/>
      <w:szCs w:val="24"/>
      <w:lang w:val="en-US" w:eastAsia="zh-CN" w:bidi="ar-SA"/>
    </w:rPr>
  </w:style>
  <w:style w:type="character" w:customStyle="1" w:styleId="Batang15Char">
    <w:name w:val="样式 (西文) Batang 小四 行距: 1.5 倍行距 Char"/>
    <w:link w:val="Batang15"/>
    <w:qFormat/>
    <w:rPr>
      <w:rFonts w:ascii="Courier New" w:eastAsia="宋体" w:hAnsi="Courier New" w:cs="宋体"/>
      <w:kern w:val="2"/>
      <w:sz w:val="24"/>
      <w:szCs w:val="21"/>
      <w:lang w:val="en-US" w:eastAsia="zh-CN" w:bidi="ar-SA"/>
    </w:rPr>
  </w:style>
  <w:style w:type="paragraph" w:customStyle="1" w:styleId="Batang15">
    <w:name w:val="样式 (西文) Batang 小四 行距: 1.5 倍行距"/>
    <w:basedOn w:val="a0"/>
    <w:link w:val="Batang15Char"/>
    <w:qFormat/>
    <w:pPr>
      <w:spacing w:line="360" w:lineRule="auto"/>
      <w:ind w:firstLineChars="200" w:firstLine="480"/>
    </w:pPr>
    <w:rPr>
      <w:rFonts w:ascii="Courier New" w:eastAsia="宋体" w:hAnsi="Courier New" w:cs="宋体"/>
      <w:szCs w:val="21"/>
    </w:rPr>
  </w:style>
  <w:style w:type="character" w:customStyle="1" w:styleId="CharChar26">
    <w:name w:val="Char Char26"/>
    <w:qFormat/>
    <w:rPr>
      <w:rFonts w:ascii="Arial" w:eastAsia="楷体_GB2312" w:hAnsi="Arial" w:cs="Arial"/>
      <w:b/>
      <w:bCs/>
      <w:kern w:val="28"/>
      <w:sz w:val="32"/>
      <w:szCs w:val="32"/>
      <w:lang w:val="en-US" w:eastAsia="zh-CN" w:bidi="ar-SA"/>
    </w:rPr>
  </w:style>
  <w:style w:type="character" w:customStyle="1" w:styleId="XWChar1">
    <w:name w:val="XW正文 Char1"/>
    <w:link w:val="XW"/>
    <w:qFormat/>
    <w:locked/>
    <w:rPr>
      <w:rFonts w:eastAsia="宋体"/>
      <w:sz w:val="24"/>
      <w:szCs w:val="24"/>
      <w:lang w:val="en-US" w:eastAsia="zh-CN" w:bidi="ar-SA"/>
    </w:rPr>
  </w:style>
  <w:style w:type="paragraph" w:customStyle="1" w:styleId="XW">
    <w:name w:val="XW正文"/>
    <w:basedOn w:val="af2"/>
    <w:link w:val="XWChar1"/>
    <w:pPr>
      <w:adjustRightInd w:val="0"/>
      <w:spacing w:after="0" w:line="360" w:lineRule="auto"/>
      <w:ind w:leftChars="0" w:left="0" w:firstLine="454"/>
      <w:textAlignment w:val="baseline"/>
    </w:pPr>
    <w:rPr>
      <w:rFonts w:eastAsia="宋体"/>
      <w:kern w:val="0"/>
    </w:rPr>
  </w:style>
  <w:style w:type="character" w:customStyle="1" w:styleId="CharChar13">
    <w:name w:val="正文首行缩进 Char Char1"/>
    <w:qFormat/>
    <w:rPr>
      <w:rFonts w:eastAsia="华文中宋"/>
      <w:kern w:val="2"/>
      <w:sz w:val="28"/>
      <w:szCs w:val="24"/>
      <w:lang w:val="en-US" w:eastAsia="zh-CN" w:bidi="ar-SA"/>
    </w:rPr>
  </w:style>
  <w:style w:type="character" w:customStyle="1" w:styleId="3CharCharCharCharChar">
    <w:name w:val="标题 3 Char Char Char Char Char"/>
    <w:qFormat/>
    <w:rPr>
      <w:rFonts w:eastAsia="华文中宋"/>
      <w:b/>
      <w:bCs/>
      <w:kern w:val="2"/>
      <w:sz w:val="32"/>
      <w:szCs w:val="32"/>
      <w:lang w:val="en-US" w:eastAsia="zh-CN" w:bidi="ar-SA"/>
    </w:rPr>
  </w:style>
  <w:style w:type="character" w:customStyle="1" w:styleId="txt2">
    <w:name w:val="txt2"/>
    <w:qFormat/>
    <w:rPr>
      <w:rFonts w:ascii="ˎ̥" w:hAnsi="ˎ̥" w:cs="宋体" w:hint="default"/>
      <w:color w:val="333333"/>
      <w:sz w:val="20"/>
      <w:u w:val="none"/>
    </w:rPr>
  </w:style>
  <w:style w:type="character" w:customStyle="1" w:styleId="17CharCharCharChar">
    <w:name w:val="样式17 Char Char Char Char"/>
    <w:qFormat/>
    <w:rPr>
      <w:rFonts w:eastAsia="华文中宋"/>
      <w:kern w:val="2"/>
      <w:sz w:val="24"/>
      <w:szCs w:val="24"/>
      <w:lang w:val="en-US" w:eastAsia="zh-CN" w:bidi="ar-SA"/>
    </w:rPr>
  </w:style>
  <w:style w:type="character" w:customStyle="1" w:styleId="CharCharCharCharCharCharCharCharCharCharCharCharCharCharCharCharCharCharCharCharCharCharCharChar">
    <w:name w:val="正文首行缩进 Char Char Char Char Char Char Char Char Char Char Char Char Char Char Char Char Char Char Char Char Char Char Char Char"/>
    <w:qFormat/>
    <w:rPr>
      <w:rFonts w:eastAsia="宋体"/>
      <w:kern w:val="2"/>
      <w:sz w:val="24"/>
      <w:szCs w:val="24"/>
      <w:lang w:val="en-US" w:eastAsia="zh-CN"/>
    </w:rPr>
  </w:style>
  <w:style w:type="character" w:customStyle="1" w:styleId="6Char3">
    <w:name w:val="样式6 正文 Char"/>
    <w:qFormat/>
    <w:rPr>
      <w:rFonts w:eastAsia="宋体"/>
      <w:sz w:val="24"/>
      <w:lang w:val="en-US" w:eastAsia="zh-CN" w:bidi="ar-SA"/>
    </w:rPr>
  </w:style>
  <w:style w:type="character" w:customStyle="1" w:styleId="085CharChar">
    <w:name w:val="样式 首行缩进:  0.85 厘米 Char Char"/>
    <w:qFormat/>
    <w:rPr>
      <w:rFonts w:eastAsia="宋体" w:cs="宋体"/>
      <w:kern w:val="2"/>
      <w:sz w:val="24"/>
      <w:lang w:val="en-US" w:eastAsia="zh-CN" w:bidi="ar-SA"/>
    </w:rPr>
  </w:style>
  <w:style w:type="character" w:customStyle="1" w:styleId="5Char3">
    <w:name w:val="样式5 Char3"/>
    <w:qFormat/>
    <w:rPr>
      <w:rFonts w:ascii="Times New Roman" w:eastAsia="黑体" w:hAnsi="Times New Roman" w:cs="Times New Roman"/>
      <w:color w:val="000000"/>
      <w:kern w:val="0"/>
      <w:sz w:val="24"/>
      <w:szCs w:val="24"/>
    </w:rPr>
  </w:style>
  <w:style w:type="character" w:customStyle="1" w:styleId="205052Char">
    <w:name w:val="样式 样式 首行缩进:  2 字符 段前: 0.5 行 段后: 0.5 行 + 首行缩进:  2 字符 Char"/>
    <w:link w:val="205052"/>
    <w:qFormat/>
    <w:rPr>
      <w:rFonts w:eastAsia="华文中宋" w:cs="宋体"/>
      <w:kern w:val="2"/>
      <w:sz w:val="24"/>
      <w:lang w:val="en-US" w:eastAsia="zh-CN" w:bidi="ar-SA"/>
    </w:rPr>
  </w:style>
  <w:style w:type="paragraph" w:customStyle="1" w:styleId="205052">
    <w:name w:val="样式 样式 首行缩进:  2 字符 段前: 0.5 行 段后: 0.5 行 + 首行缩进:  2 字符"/>
    <w:basedOn w:val="a0"/>
    <w:link w:val="205052Char"/>
    <w:qFormat/>
    <w:pPr>
      <w:ind w:firstLineChars="200" w:firstLine="475"/>
    </w:pPr>
    <w:rPr>
      <w:rFonts w:cs="宋体"/>
      <w:szCs w:val="20"/>
    </w:rPr>
  </w:style>
  <w:style w:type="character" w:customStyle="1" w:styleId="-05CharCharChar">
    <w:name w:val="样式 表文 + 左  -0.5 字符 Char Char Char"/>
    <w:qFormat/>
    <w:rPr>
      <w:rFonts w:ascii="宋体" w:eastAsia="宋体" w:hAnsi="宋体" w:cs="宋体"/>
      <w:kern w:val="2"/>
      <w:sz w:val="21"/>
      <w:szCs w:val="21"/>
      <w:lang w:val="en-US" w:eastAsia="zh-CN" w:bidi="ar-SA"/>
    </w:rPr>
  </w:style>
  <w:style w:type="character" w:customStyle="1" w:styleId="1Char10">
    <w:name w:val="样式1 Char1"/>
    <w:qFormat/>
    <w:rPr>
      <w:rFonts w:eastAsia="华文中宋"/>
      <w:b/>
      <w:kern w:val="2"/>
      <w:sz w:val="36"/>
      <w:szCs w:val="44"/>
      <w:lang w:val="en-US" w:eastAsia="zh-CN" w:bidi="ar-SA"/>
    </w:rPr>
  </w:style>
  <w:style w:type="character" w:customStyle="1" w:styleId="CharChare">
    <w:name w:val="表文 Char Char"/>
    <w:qFormat/>
    <w:rPr>
      <w:rFonts w:eastAsia="宋体"/>
      <w:kern w:val="2"/>
      <w:sz w:val="21"/>
      <w:szCs w:val="24"/>
      <w:lang w:val="en-US" w:eastAsia="zh-CN" w:bidi="ar-SA"/>
    </w:rPr>
  </w:style>
  <w:style w:type="character" w:customStyle="1" w:styleId="lwChar">
    <w:name w:val="样式lw Char"/>
    <w:link w:val="lw"/>
    <w:qFormat/>
    <w:rPr>
      <w:rFonts w:eastAsia="华文中宋" w:cs="宋体"/>
      <w:kern w:val="2"/>
      <w:sz w:val="24"/>
      <w:szCs w:val="24"/>
      <w:lang w:val="en-US" w:eastAsia="zh-CN" w:bidi="ar-SA"/>
    </w:rPr>
  </w:style>
  <w:style w:type="paragraph" w:customStyle="1" w:styleId="lw">
    <w:name w:val="样式lw"/>
    <w:basedOn w:val="2f0"/>
    <w:link w:val="lwChar"/>
    <w:qFormat/>
    <w:pPr>
      <w:ind w:firstLine="480"/>
    </w:pPr>
    <w:rPr>
      <w:rFonts w:cs="宋体"/>
      <w:szCs w:val="24"/>
    </w:rPr>
  </w:style>
  <w:style w:type="character" w:customStyle="1" w:styleId="2CharCharChar">
    <w:name w:val="样式 样式 首行缩进:  2 字符 Char + 五号 Char Char"/>
    <w:qFormat/>
    <w:rPr>
      <w:rFonts w:eastAsia="华文中宋" w:cs="宋体"/>
      <w:kern w:val="2"/>
      <w:sz w:val="21"/>
      <w:szCs w:val="24"/>
      <w:lang w:val="en-US" w:eastAsia="zh-CN" w:bidi="ar-SA"/>
    </w:rPr>
  </w:style>
  <w:style w:type="character" w:customStyle="1" w:styleId="Charf3">
    <w:name w:val="报告正文 Char"/>
    <w:rPr>
      <w:rFonts w:eastAsia="宋体"/>
      <w:kern w:val="2"/>
      <w:sz w:val="28"/>
      <w:szCs w:val="24"/>
      <w:lang w:val="en-US" w:eastAsia="zh-CN" w:bidi="ar-SA"/>
    </w:rPr>
  </w:style>
  <w:style w:type="character" w:customStyle="1" w:styleId="7Char10">
    <w:name w:val="样式 样式7 + 黑色 Char1"/>
    <w:qFormat/>
    <w:rPr>
      <w:rFonts w:ascii="黑体" w:eastAsia="黑体" w:hint="eastAsia"/>
      <w:b/>
      <w:color w:val="000000"/>
      <w:kern w:val="30"/>
      <w:sz w:val="28"/>
      <w:szCs w:val="28"/>
      <w:lang w:val="en-US" w:eastAsia="zh-CN" w:bidi="ar-SA"/>
    </w:rPr>
  </w:style>
  <w:style w:type="character" w:customStyle="1" w:styleId="CharChar120">
    <w:name w:val="Char Char12"/>
    <w:qFormat/>
    <w:rPr>
      <w:rFonts w:ascii="华文中宋" w:eastAsia="华文中宋"/>
      <w:kern w:val="2"/>
      <w:sz w:val="24"/>
      <w:szCs w:val="24"/>
      <w:lang w:val="en-US" w:eastAsia="zh-CN" w:bidi="ar-SA"/>
    </w:rPr>
  </w:style>
  <w:style w:type="character" w:customStyle="1" w:styleId="32CharChar0">
    <w:name w:val="样式 样式 样式3 + 黑色 + 自动设置2 Char Char"/>
    <w:qFormat/>
    <w:rPr>
      <w:lang w:val="en-US" w:eastAsia="zh-CN" w:bidi="ar-SA"/>
    </w:rPr>
  </w:style>
  <w:style w:type="character" w:customStyle="1" w:styleId="CharChar110">
    <w:name w:val="Char Char11"/>
    <w:qFormat/>
    <w:rPr>
      <w:rFonts w:eastAsia="华文中宋"/>
      <w:kern w:val="2"/>
      <w:sz w:val="24"/>
      <w:szCs w:val="24"/>
      <w:lang w:val="en-US" w:eastAsia="zh-CN" w:bidi="ar-SA"/>
    </w:rPr>
  </w:style>
  <w:style w:type="character" w:customStyle="1" w:styleId="224CharChar">
    <w:name w:val="样式 首行缩进:  2 字符 行距: 固定值 24 磅 Char Char"/>
    <w:qFormat/>
    <w:rPr>
      <w:rFonts w:eastAsia="华文中宋" w:cs="宋体"/>
      <w:kern w:val="2"/>
      <w:sz w:val="24"/>
      <w:lang w:val="en-US" w:eastAsia="zh-CN" w:bidi="ar-SA"/>
    </w:rPr>
  </w:style>
  <w:style w:type="character" w:customStyle="1" w:styleId="En-tte11CharChar">
    <w:name w:val="En-tête 1.1 Char Char"/>
    <w:qFormat/>
    <w:rPr>
      <w:rFonts w:eastAsia="华文中宋"/>
      <w:kern w:val="2"/>
      <w:sz w:val="18"/>
      <w:szCs w:val="18"/>
      <w:lang w:val="en-US" w:eastAsia="zh-CN" w:bidi="ar-SA"/>
    </w:rPr>
  </w:style>
  <w:style w:type="character" w:customStyle="1" w:styleId="timestyle7">
    <w:name w:val="time style7"/>
    <w:qFormat/>
    <w:rPr>
      <w:rFonts w:ascii="宋体" w:hAnsi="宋体" w:cs="宋体"/>
    </w:rPr>
  </w:style>
  <w:style w:type="character" w:customStyle="1" w:styleId="CharChar70">
    <w:name w:val="Char Char7"/>
    <w:qFormat/>
    <w:rPr>
      <w:rFonts w:eastAsia="华文中宋"/>
      <w:kern w:val="2"/>
      <w:sz w:val="24"/>
      <w:szCs w:val="24"/>
      <w:lang w:val="en-US" w:eastAsia="zh-CN" w:bidi="ar-SA"/>
    </w:rPr>
  </w:style>
  <w:style w:type="character" w:customStyle="1" w:styleId="CharCharf">
    <w:name w:val="正文缩进 Char Char"/>
    <w:qFormat/>
    <w:rPr>
      <w:rFonts w:eastAsia="华文中宋"/>
      <w:kern w:val="2"/>
      <w:sz w:val="24"/>
      <w:szCs w:val="24"/>
      <w:lang w:val="en-US" w:eastAsia="zh-CN" w:bidi="ar-SA"/>
    </w:rPr>
  </w:style>
  <w:style w:type="character" w:customStyle="1" w:styleId="CharChar60">
    <w:name w:val="Char Char6"/>
    <w:qFormat/>
    <w:rPr>
      <w:rFonts w:ascii="华文中宋" w:eastAsia="华文中宋"/>
      <w:kern w:val="2"/>
      <w:sz w:val="24"/>
      <w:szCs w:val="24"/>
      <w:lang w:val="en-US" w:eastAsia="zh-CN" w:bidi="ar-SA"/>
    </w:rPr>
  </w:style>
  <w:style w:type="character" w:customStyle="1" w:styleId="14CharCharChar">
    <w:name w:val="样式 样式14 + Char Char Char"/>
    <w:qFormat/>
    <w:rPr>
      <w:rFonts w:eastAsia="华文中宋"/>
      <w:b/>
      <w:kern w:val="2"/>
      <w:sz w:val="28"/>
      <w:szCs w:val="28"/>
      <w:lang w:val="en-US" w:eastAsia="zh-CN" w:bidi="ar-SA"/>
    </w:rPr>
  </w:style>
  <w:style w:type="character" w:customStyle="1" w:styleId="CharChar40">
    <w:name w:val="Char Char4"/>
    <w:qFormat/>
    <w:rPr>
      <w:rFonts w:eastAsia="华文中宋"/>
      <w:kern w:val="2"/>
      <w:sz w:val="18"/>
      <w:szCs w:val="18"/>
      <w:lang w:val="en-US" w:eastAsia="zh-CN" w:bidi="ar-SA"/>
    </w:rPr>
  </w:style>
  <w:style w:type="character" w:customStyle="1" w:styleId="4CharCharCharChar">
    <w:name w:val="标题4 Char Char Char Char"/>
    <w:qFormat/>
    <w:rPr>
      <w:rFonts w:ascii="宋体" w:eastAsia="黑体" w:hAnsi="宋体" w:cs="宋体"/>
      <w:bCs/>
      <w:kern w:val="2"/>
      <w:sz w:val="24"/>
      <w:szCs w:val="24"/>
      <w:lang w:val="en-US" w:eastAsia="zh-CN" w:bidi="ar-SA"/>
    </w:rPr>
  </w:style>
  <w:style w:type="character" w:customStyle="1" w:styleId="CharChar31">
    <w:name w:val="Char Char3"/>
    <w:qFormat/>
    <w:rPr>
      <w:rFonts w:eastAsia="华文中宋"/>
      <w:kern w:val="2"/>
      <w:sz w:val="18"/>
      <w:szCs w:val="18"/>
      <w:lang w:val="en-US" w:eastAsia="zh-CN" w:bidi="ar-SA"/>
    </w:rPr>
  </w:style>
  <w:style w:type="character" w:customStyle="1" w:styleId="CharCharChar2">
    <w:name w:val="表文 Char Char Char"/>
    <w:qFormat/>
    <w:rPr>
      <w:rFonts w:ascii="宋体" w:eastAsia="宋体" w:hAnsi="宋体" w:cs="宋体"/>
      <w:kern w:val="2"/>
      <w:sz w:val="21"/>
      <w:szCs w:val="24"/>
      <w:lang w:val="en-US" w:eastAsia="zh-CN" w:bidi="ar-SA"/>
    </w:rPr>
  </w:style>
  <w:style w:type="character" w:customStyle="1" w:styleId="CharChar22">
    <w:name w:val="Char Char2"/>
    <w:qFormat/>
    <w:rPr>
      <w:rFonts w:eastAsia="华文中宋"/>
      <w:kern w:val="2"/>
      <w:sz w:val="24"/>
      <w:szCs w:val="24"/>
      <w:lang w:val="en-US" w:eastAsia="zh-CN" w:bidi="ar-SA"/>
    </w:rPr>
  </w:style>
  <w:style w:type="character" w:customStyle="1" w:styleId="CharCharChar3">
    <w:name w:val="表号 Char Char Char"/>
    <w:qFormat/>
    <w:rPr>
      <w:rFonts w:ascii="宋体" w:eastAsia="宋体" w:hAnsi="宋体" w:cs="宋体"/>
      <w:kern w:val="2"/>
      <w:sz w:val="21"/>
      <w:szCs w:val="24"/>
      <w:lang w:val="en-US" w:eastAsia="zh-CN" w:bidi="ar-SA"/>
    </w:rPr>
  </w:style>
  <w:style w:type="character" w:customStyle="1" w:styleId="CharChar17">
    <w:name w:val="Char Char17"/>
    <w:qFormat/>
    <w:rPr>
      <w:rFonts w:ascii="Arial" w:eastAsia="宋体" w:hAnsi="Arial" w:cs="Arial"/>
      <w:b/>
      <w:bCs/>
      <w:kern w:val="2"/>
      <w:sz w:val="32"/>
      <w:szCs w:val="32"/>
      <w:lang w:val="en-US" w:eastAsia="zh-CN" w:bidi="ar-SA"/>
    </w:rPr>
  </w:style>
  <w:style w:type="character" w:customStyle="1" w:styleId="91CharChar">
    <w:name w:val="样式 样式 样式9 + 黑色 + 自动设置1 Char Char"/>
    <w:qFormat/>
    <w:rPr>
      <w:lang w:val="en-US" w:eastAsia="zh-CN" w:bidi="ar-SA"/>
    </w:rPr>
  </w:style>
  <w:style w:type="character" w:customStyle="1" w:styleId="4Char5">
    <w:name w:val="样式4 Char5"/>
    <w:qFormat/>
    <w:rPr>
      <w:rFonts w:ascii="Times New Roman" w:eastAsia="华文中宋" w:hAnsi="Times New Roman"/>
      <w:color w:val="000000"/>
      <w:sz w:val="24"/>
      <w:szCs w:val="24"/>
    </w:rPr>
  </w:style>
  <w:style w:type="character" w:customStyle="1" w:styleId="CharChar29">
    <w:name w:val="Char Char29"/>
    <w:qFormat/>
    <w:rPr>
      <w:rFonts w:ascii="楷体_GB2312" w:eastAsia="楷体_GB2312"/>
      <w:i/>
      <w:iCs/>
      <w:sz w:val="28"/>
      <w:szCs w:val="24"/>
      <w:lang w:val="en-US" w:eastAsia="zh-CN" w:bidi="ar-SA"/>
    </w:rPr>
  </w:style>
  <w:style w:type="character" w:customStyle="1" w:styleId="biaoti4CharChar">
    <w:name w:val="biaoti4 Char Char"/>
    <w:qFormat/>
    <w:rPr>
      <w:rFonts w:eastAsia="宋体"/>
      <w:color w:val="000000"/>
      <w:kern w:val="2"/>
      <w:sz w:val="24"/>
      <w:szCs w:val="24"/>
      <w:lang w:val="en-US" w:eastAsia="zh-CN" w:bidi="ar-SA"/>
    </w:rPr>
  </w:style>
  <w:style w:type="character" w:customStyle="1" w:styleId="CharCharf0">
    <w:name w:val="页脚 Char Char"/>
    <w:rPr>
      <w:sz w:val="18"/>
      <w:szCs w:val="18"/>
    </w:rPr>
  </w:style>
  <w:style w:type="character" w:customStyle="1" w:styleId="223CharCharChar">
    <w:name w:val="样式 黑色 首行缩进:  2 字符 行距: 固定值 23 磅 Char Char Char"/>
    <w:qFormat/>
    <w:rPr>
      <w:rFonts w:ascii="宋体" w:eastAsia="宋体" w:hAnsi="宋体" w:cs="宋体"/>
      <w:color w:val="000000"/>
      <w:kern w:val="2"/>
      <w:sz w:val="24"/>
      <w:lang w:val="en-US" w:eastAsia="zh-CN" w:bidi="ar-SA"/>
    </w:rPr>
  </w:style>
  <w:style w:type="character" w:customStyle="1" w:styleId="CharCharf1">
    <w:name w:val="页眉 Char Char"/>
    <w:rPr>
      <w:sz w:val="18"/>
      <w:szCs w:val="18"/>
    </w:rPr>
  </w:style>
  <w:style w:type="character" w:customStyle="1" w:styleId="CharCharf2">
    <w:name w:val="报告条标题 Char Char"/>
    <w:qFormat/>
    <w:rPr>
      <w:rFonts w:ascii="黑体" w:eastAsia="黑体"/>
      <w:kern w:val="2"/>
      <w:sz w:val="24"/>
      <w:lang w:val="en-US" w:eastAsia="zh-CN" w:bidi="ar-SA"/>
    </w:rPr>
  </w:style>
  <w:style w:type="character" w:customStyle="1" w:styleId="4CharChar0">
    <w:name w:val="样式 样式4 + 自动设置 Char Char"/>
    <w:qFormat/>
    <w:rPr>
      <w:lang w:val="en-US" w:eastAsia="zh-CN" w:bidi="ar-SA"/>
    </w:rPr>
  </w:style>
  <w:style w:type="character" w:customStyle="1" w:styleId="2CharChar4">
    <w:name w:val="样式 样式 样式2 + 黑色 + 自动设置 Char Char"/>
    <w:qFormat/>
    <w:rPr>
      <w:rFonts w:eastAsia="华文中宋"/>
      <w:b/>
      <w:bCs/>
      <w:color w:val="000000"/>
      <w:kern w:val="2"/>
      <w:sz w:val="32"/>
      <w:szCs w:val="32"/>
      <w:lang w:val="en-US" w:eastAsia="zh-CN" w:bidi="ar-SA"/>
    </w:rPr>
  </w:style>
  <w:style w:type="character" w:customStyle="1" w:styleId="58">
    <w:name w:val="正文文本 (5)_"/>
    <w:link w:val="59"/>
    <w:qFormat/>
    <w:rPr>
      <w:rFonts w:ascii="MingLiU" w:eastAsia="MingLiU"/>
      <w:sz w:val="17"/>
      <w:szCs w:val="17"/>
      <w:shd w:val="clear" w:color="auto" w:fill="FFFFFF"/>
      <w:lang w:bidi="ar-SA"/>
    </w:rPr>
  </w:style>
  <w:style w:type="paragraph" w:customStyle="1" w:styleId="59">
    <w:name w:val="正文文本 (5)"/>
    <w:basedOn w:val="a0"/>
    <w:link w:val="58"/>
    <w:qFormat/>
    <w:pPr>
      <w:shd w:val="clear" w:color="auto" w:fill="FFFFFF"/>
      <w:spacing w:line="270" w:lineRule="exact"/>
      <w:jc w:val="distribute"/>
    </w:pPr>
    <w:rPr>
      <w:rFonts w:ascii="MingLiU" w:eastAsia="MingLiU"/>
      <w:kern w:val="0"/>
      <w:sz w:val="17"/>
      <w:szCs w:val="17"/>
      <w:shd w:val="clear" w:color="auto" w:fill="FFFFFF"/>
    </w:rPr>
  </w:style>
  <w:style w:type="character" w:customStyle="1" w:styleId="-05-05-05116CharChar">
    <w:name w:val="样式 样式 表文 + 左  -0.5 字符 + 加粗 左侧:  -0.5 字符 右侧:  -0.5 字符 段前: 11.6... Char Char"/>
    <w:qFormat/>
    <w:rPr>
      <w:rFonts w:eastAsia="宋体" w:cs="宋体"/>
      <w:bCs/>
      <w:kern w:val="2"/>
      <w:sz w:val="21"/>
      <w:szCs w:val="21"/>
      <w:lang w:val="en-US" w:eastAsia="zh-CN" w:bidi="ar-SA"/>
    </w:rPr>
  </w:style>
  <w:style w:type="character" w:customStyle="1" w:styleId="47CharChar">
    <w:name w:val="样式47 Char Char"/>
    <w:link w:val="470"/>
    <w:qFormat/>
    <w:rPr>
      <w:rFonts w:ascii="华文中宋" w:eastAsia="华文中宋" w:hAnsi="华文中宋"/>
      <w:szCs w:val="21"/>
      <w:lang w:bidi="ar-SA"/>
    </w:rPr>
  </w:style>
  <w:style w:type="paragraph" w:customStyle="1" w:styleId="470">
    <w:name w:val="样式47"/>
    <w:basedOn w:val="460"/>
    <w:link w:val="47CharChar"/>
    <w:qFormat/>
    <w:pPr>
      <w:spacing w:line="300" w:lineRule="exact"/>
      <w:ind w:leftChars="-50" w:left="-50" w:rightChars="-50" w:right="-50" w:firstLineChars="0" w:firstLine="0"/>
      <w:jc w:val="center"/>
    </w:pPr>
    <w:rPr>
      <w:sz w:val="20"/>
      <w:szCs w:val="21"/>
    </w:rPr>
  </w:style>
  <w:style w:type="paragraph" w:customStyle="1" w:styleId="460">
    <w:name w:val="样式46"/>
    <w:basedOn w:val="320"/>
    <w:link w:val="46CharChar"/>
    <w:qFormat/>
    <w:pPr>
      <w:spacing w:after="0"/>
      <w:ind w:firstLineChars="200" w:firstLine="480"/>
    </w:pPr>
    <w:rPr>
      <w:rFonts w:ascii="华文中宋" w:hAnsi="华文中宋"/>
      <w:color w:val="auto"/>
      <w:kern w:val="0"/>
      <w:szCs w:val="24"/>
    </w:rPr>
  </w:style>
  <w:style w:type="character" w:customStyle="1" w:styleId="46CharChar">
    <w:name w:val="样式46 Char Char"/>
    <w:link w:val="460"/>
    <w:qFormat/>
    <w:rPr>
      <w:rFonts w:ascii="华文中宋" w:eastAsia="华文中宋" w:hAnsi="华文中宋"/>
      <w:sz w:val="24"/>
      <w:szCs w:val="24"/>
      <w:lang w:bidi="ar-SA"/>
    </w:rPr>
  </w:style>
  <w:style w:type="character" w:customStyle="1" w:styleId="7CharCharCharChar">
    <w:name w:val="样式7 Char Char Char Char"/>
    <w:qFormat/>
    <w:rPr>
      <w:rFonts w:ascii="华文中宋" w:eastAsia="华文中宋" w:hAnsi="华文中宋" w:hint="eastAsia"/>
      <w:kern w:val="2"/>
      <w:sz w:val="21"/>
      <w:szCs w:val="21"/>
      <w:lang w:val="en-US" w:eastAsia="zh-CN" w:bidi="ar-SA"/>
    </w:rPr>
  </w:style>
  <w:style w:type="character" w:customStyle="1" w:styleId="v151">
    <w:name w:val="v151"/>
    <w:qFormat/>
    <w:rPr>
      <w:sz w:val="18"/>
      <w:szCs w:val="18"/>
    </w:rPr>
  </w:style>
  <w:style w:type="character" w:customStyle="1" w:styleId="45CharChar">
    <w:name w:val="样式45 Char Char"/>
    <w:link w:val="450"/>
    <w:qFormat/>
    <w:rPr>
      <w:rFonts w:eastAsia="黑体" w:hAnsi="华文中宋"/>
      <w:b/>
      <w:bCs/>
      <w:sz w:val="28"/>
      <w:szCs w:val="24"/>
      <w:lang w:bidi="ar-SA"/>
    </w:rPr>
  </w:style>
  <w:style w:type="paragraph" w:customStyle="1" w:styleId="450">
    <w:name w:val="样式45"/>
    <w:basedOn w:val="311"/>
    <w:link w:val="45CharChar"/>
    <w:qFormat/>
    <w:pPr>
      <w:ind w:firstLineChars="0" w:firstLine="0"/>
      <w:outlineLvl w:val="0"/>
    </w:pPr>
    <w:rPr>
      <w:rFonts w:eastAsia="黑体" w:hAnsi="华文中宋"/>
      <w:b/>
      <w:bCs/>
      <w:kern w:val="0"/>
      <w:sz w:val="28"/>
    </w:rPr>
  </w:style>
  <w:style w:type="character" w:customStyle="1" w:styleId="Char13">
    <w:name w:val="公正文 Char1"/>
    <w:qFormat/>
    <w:rPr>
      <w:rFonts w:eastAsia="华文中宋"/>
      <w:kern w:val="2"/>
      <w:sz w:val="24"/>
    </w:rPr>
  </w:style>
  <w:style w:type="character" w:customStyle="1" w:styleId="2f3">
    <w:name w:val="正文文本 (2)_"/>
    <w:link w:val="2f4"/>
    <w:qFormat/>
    <w:rPr>
      <w:rFonts w:ascii="MingLiU" w:eastAsia="MingLiU"/>
      <w:spacing w:val="20"/>
      <w:sz w:val="13"/>
      <w:szCs w:val="13"/>
      <w:shd w:val="clear" w:color="auto" w:fill="FFFFFF"/>
      <w:lang w:bidi="ar-SA"/>
    </w:rPr>
  </w:style>
  <w:style w:type="paragraph" w:customStyle="1" w:styleId="2f4">
    <w:name w:val="正文文本 (2)"/>
    <w:basedOn w:val="a0"/>
    <w:link w:val="2f3"/>
    <w:qFormat/>
    <w:pPr>
      <w:shd w:val="clear" w:color="auto" w:fill="FFFFFF"/>
      <w:spacing w:line="283" w:lineRule="exact"/>
      <w:jc w:val="distribute"/>
    </w:pPr>
    <w:rPr>
      <w:rFonts w:ascii="MingLiU" w:eastAsia="MingLiU"/>
      <w:spacing w:val="20"/>
      <w:kern w:val="0"/>
      <w:sz w:val="13"/>
      <w:szCs w:val="13"/>
      <w:shd w:val="clear" w:color="auto" w:fill="FFFFFF"/>
    </w:rPr>
  </w:style>
  <w:style w:type="character" w:customStyle="1" w:styleId="affff4">
    <w:name w:val="样式 四"/>
    <w:qFormat/>
    <w:rPr>
      <w:sz w:val="24"/>
    </w:rPr>
  </w:style>
  <w:style w:type="character" w:customStyle="1" w:styleId="41Char">
    <w:name w:val="样式 样式4 + 自动设置1 Char"/>
    <w:link w:val="410"/>
    <w:qFormat/>
    <w:rPr>
      <w:rFonts w:eastAsia="宋体"/>
      <w:b/>
      <w:color w:val="000000"/>
      <w:sz w:val="24"/>
      <w:szCs w:val="24"/>
      <w:lang w:bidi="ar-SA"/>
    </w:rPr>
  </w:style>
  <w:style w:type="paragraph" w:customStyle="1" w:styleId="410">
    <w:name w:val="样式 样式4 + 自动设置1"/>
    <w:basedOn w:val="46"/>
    <w:link w:val="41Char"/>
    <w:qFormat/>
    <w:rPr>
      <w:b/>
    </w:rPr>
  </w:style>
  <w:style w:type="character" w:customStyle="1" w:styleId="1Char3">
    <w:name w:val="样式 1 + 自动设置 Char"/>
    <w:qFormat/>
    <w:rPr>
      <w:rFonts w:eastAsia="宋体" w:cs="宋体"/>
      <w:kern w:val="2"/>
      <w:sz w:val="24"/>
      <w:szCs w:val="24"/>
      <w:lang w:val="en-US" w:eastAsia="zh-CN" w:bidi="ar-SA"/>
    </w:rPr>
  </w:style>
  <w:style w:type="character" w:customStyle="1" w:styleId="2Char9">
    <w:name w:val="首行缩进:  2 字符（清和） Char"/>
    <w:link w:val="2f5"/>
    <w:qFormat/>
    <w:rPr>
      <w:rFonts w:eastAsia="宋体"/>
      <w:sz w:val="24"/>
      <w:lang w:bidi="ar-SA"/>
    </w:rPr>
  </w:style>
  <w:style w:type="paragraph" w:customStyle="1" w:styleId="2f5">
    <w:name w:val="首行缩进:  2 字符（清和）"/>
    <w:basedOn w:val="a0"/>
    <w:link w:val="2Char9"/>
    <w:qFormat/>
    <w:pPr>
      <w:spacing w:line="500" w:lineRule="exact"/>
      <w:ind w:firstLineChars="200" w:firstLine="480"/>
    </w:pPr>
    <w:rPr>
      <w:rFonts w:eastAsia="宋体"/>
      <w:kern w:val="0"/>
      <w:szCs w:val="20"/>
    </w:rPr>
  </w:style>
  <w:style w:type="character" w:customStyle="1" w:styleId="3-Char">
    <w:name w:val="标题 3- Char"/>
    <w:qFormat/>
    <w:rPr>
      <w:rFonts w:eastAsia="黑体"/>
      <w:kern w:val="2"/>
      <w:sz w:val="24"/>
      <w:szCs w:val="24"/>
    </w:rPr>
  </w:style>
  <w:style w:type="character" w:customStyle="1" w:styleId="Charf4">
    <w:name w:val="表中内容 Char"/>
    <w:link w:val="affff5"/>
    <w:qFormat/>
    <w:rPr>
      <w:rFonts w:ascii="宋体" w:eastAsia="宋体" w:hAnsi="宋体"/>
      <w:b/>
      <w:kern w:val="2"/>
      <w:sz w:val="21"/>
      <w:szCs w:val="21"/>
      <w:lang w:val="en-US" w:eastAsia="zh-CN" w:bidi="ar-SA"/>
    </w:rPr>
  </w:style>
  <w:style w:type="paragraph" w:customStyle="1" w:styleId="affff5">
    <w:name w:val="表中内容"/>
    <w:basedOn w:val="a0"/>
    <w:link w:val="Charf4"/>
    <w:qFormat/>
    <w:pPr>
      <w:adjustRightInd w:val="0"/>
      <w:spacing w:line="60" w:lineRule="atLeast"/>
      <w:jc w:val="center"/>
      <w:textAlignment w:val="baseline"/>
    </w:pPr>
    <w:rPr>
      <w:rFonts w:ascii="宋体" w:eastAsia="宋体" w:hAnsi="宋体"/>
      <w:b/>
      <w:sz w:val="21"/>
      <w:szCs w:val="21"/>
    </w:rPr>
  </w:style>
  <w:style w:type="character" w:customStyle="1" w:styleId="12Char1">
    <w:name w:val="样式 1 + 自动设置2 Char"/>
    <w:qFormat/>
    <w:rPr>
      <w:rFonts w:eastAsia="宋体" w:cs="宋体"/>
      <w:kern w:val="2"/>
      <w:sz w:val="24"/>
      <w:lang w:val="en-US" w:eastAsia="zh-CN" w:bidi="ar-SA"/>
    </w:rPr>
  </w:style>
  <w:style w:type="character" w:customStyle="1" w:styleId="CharCharf3">
    <w:name w:val="小表文居中 Char Char"/>
    <w:link w:val="affff6"/>
    <w:qFormat/>
    <w:rPr>
      <w:rFonts w:eastAsia="宋体"/>
      <w:sz w:val="18"/>
      <w:lang w:val="en-US" w:eastAsia="zh-CN" w:bidi="ar-SA"/>
    </w:rPr>
  </w:style>
  <w:style w:type="paragraph" w:customStyle="1" w:styleId="affff6">
    <w:name w:val="小表文居中"/>
    <w:basedOn w:val="a0"/>
    <w:link w:val="CharCharf3"/>
    <w:qFormat/>
    <w:pPr>
      <w:autoSpaceDE w:val="0"/>
      <w:autoSpaceDN w:val="0"/>
      <w:adjustRightInd w:val="0"/>
      <w:spacing w:before="20"/>
      <w:jc w:val="center"/>
      <w:textAlignment w:val="baseline"/>
    </w:pPr>
    <w:rPr>
      <w:rFonts w:eastAsia="宋体"/>
      <w:kern w:val="0"/>
      <w:sz w:val="18"/>
      <w:szCs w:val="20"/>
    </w:rPr>
  </w:style>
  <w:style w:type="character" w:customStyle="1" w:styleId="24Char0">
    <w:name w:val="2.4 Char"/>
  </w:style>
  <w:style w:type="character" w:customStyle="1" w:styleId="10505Char">
    <w:name w:val="样式 样式1 + 段前: 0.5 行 段后: 0.5 行 Char"/>
    <w:qFormat/>
    <w:rPr>
      <w:rFonts w:eastAsia="黑体"/>
      <w:bCs/>
      <w:kern w:val="2"/>
      <w:sz w:val="32"/>
    </w:rPr>
  </w:style>
  <w:style w:type="character" w:customStyle="1" w:styleId="Charf5">
    <w:name w:val="表内文字 Char"/>
    <w:link w:val="affff7"/>
    <w:qFormat/>
    <w:locked/>
    <w:rPr>
      <w:rFonts w:ascii="宋体" w:eastAsia="宋体" w:hAnsi="宋体"/>
      <w:bCs/>
      <w:spacing w:val="20"/>
      <w:sz w:val="21"/>
      <w:lang w:val="en-US" w:eastAsia="zh-CN" w:bidi="ar-SA"/>
    </w:rPr>
  </w:style>
  <w:style w:type="paragraph" w:customStyle="1" w:styleId="affff7">
    <w:name w:val="表内文字"/>
    <w:basedOn w:val="a0"/>
    <w:link w:val="Charf5"/>
    <w:qFormat/>
    <w:pPr>
      <w:adjustRightInd w:val="0"/>
      <w:jc w:val="center"/>
      <w:textAlignment w:val="baseline"/>
    </w:pPr>
    <w:rPr>
      <w:rFonts w:ascii="宋体" w:eastAsia="宋体" w:hAnsi="宋体"/>
      <w:bCs/>
      <w:spacing w:val="20"/>
      <w:kern w:val="0"/>
      <w:sz w:val="21"/>
      <w:szCs w:val="20"/>
    </w:rPr>
  </w:style>
  <w:style w:type="character" w:customStyle="1" w:styleId="biaoti4Char">
    <w:name w:val="biaoti4 Char"/>
    <w:qFormat/>
    <w:rPr>
      <w:rFonts w:eastAsia="宋体"/>
      <w:color w:val="000000"/>
      <w:kern w:val="2"/>
      <w:sz w:val="24"/>
      <w:szCs w:val="24"/>
      <w:lang w:val="en-US" w:eastAsia="zh-CN" w:bidi="ar-SA"/>
    </w:rPr>
  </w:style>
  <w:style w:type="character" w:customStyle="1" w:styleId="3CharChar0">
    <w:name w:val="样式 标题 3 + 黑色 Char Char"/>
    <w:link w:val="3a"/>
    <w:qFormat/>
    <w:rPr>
      <w:rFonts w:eastAsia="华文中宋"/>
      <w:b/>
      <w:bCs/>
      <w:color w:val="000000"/>
      <w:kern w:val="2"/>
      <w:sz w:val="28"/>
      <w:lang w:val="en-US" w:eastAsia="zh-CN" w:bidi="ar-SA"/>
    </w:rPr>
  </w:style>
  <w:style w:type="paragraph" w:customStyle="1" w:styleId="3a">
    <w:name w:val="样式 标题 3 + 黑色"/>
    <w:basedOn w:val="3"/>
    <w:link w:val="3CharChar0"/>
    <w:qFormat/>
    <w:pPr>
      <w:numPr>
        <w:numId w:val="0"/>
      </w:numPr>
      <w:adjustRightInd w:val="0"/>
      <w:snapToGrid w:val="0"/>
      <w:spacing w:beforeLines="30" w:before="30" w:afterLines="30" w:after="30"/>
    </w:pPr>
    <w:rPr>
      <w:rFonts w:eastAsia="华文中宋"/>
      <w:color w:val="000000"/>
      <w:szCs w:val="20"/>
    </w:rPr>
  </w:style>
  <w:style w:type="character" w:customStyle="1" w:styleId="22Char2">
    <w:name w:val="22 Char"/>
    <w:qFormat/>
    <w:rPr>
      <w:rFonts w:eastAsia="方正小标宋简体"/>
      <w:b/>
      <w:bCs/>
      <w:color w:val="000000"/>
      <w:kern w:val="2"/>
      <w:sz w:val="36"/>
      <w:szCs w:val="52"/>
    </w:rPr>
  </w:style>
  <w:style w:type="character" w:customStyle="1" w:styleId="811bCharCharCharCharCharCharCharCharCharC6harChar">
    <w:name w:val="8.1.1b Char Char Char Char Char Char Char Char Char C（6）har Char"/>
    <w:link w:val="811bCharCharCharCharCharCharCharCharCharC6har"/>
    <w:qFormat/>
    <w:rPr>
      <w:rFonts w:eastAsia="宋体"/>
      <w:sz w:val="24"/>
      <w:lang w:val="en-US" w:eastAsia="zh-CN" w:bidi="ar-SA"/>
    </w:rPr>
  </w:style>
  <w:style w:type="paragraph" w:customStyle="1" w:styleId="811bCharCharCharCharCharCharCharCharCharC6har">
    <w:name w:val="8.1.1b Char Char Char Char Char Char Char Char Char C（6）har"/>
    <w:basedOn w:val="1f9"/>
    <w:link w:val="811bCharCharCharCharCharCharCharCharCharC6harChar"/>
    <w:qFormat/>
    <w:pPr>
      <w:widowControl/>
      <w:spacing w:line="440" w:lineRule="exact"/>
    </w:pPr>
    <w:rPr>
      <w:rFonts w:eastAsia="宋体"/>
      <w:kern w:val="0"/>
    </w:rPr>
  </w:style>
  <w:style w:type="character" w:customStyle="1" w:styleId="apple-style-span">
    <w:name w:val="apple-style-span"/>
    <w:qFormat/>
  </w:style>
  <w:style w:type="character" w:customStyle="1" w:styleId="5223CharChar">
    <w:name w:val="样式 样式5 + 首行缩进:  2 字符 行距: 固定值 23 磅 Char Char"/>
    <w:qFormat/>
    <w:rPr>
      <w:rFonts w:eastAsia="华文中宋" w:cs="宋体"/>
      <w:kern w:val="2"/>
      <w:sz w:val="24"/>
      <w:szCs w:val="24"/>
      <w:lang w:val="en-US" w:eastAsia="zh-CN" w:bidi="ar-SA"/>
    </w:rPr>
  </w:style>
  <w:style w:type="character" w:customStyle="1" w:styleId="2CharChar5">
    <w:name w:val="方案标题2 Char Char"/>
    <w:link w:val="2f6"/>
    <w:qFormat/>
    <w:rPr>
      <w:rFonts w:ascii="黑体" w:eastAsia="黑体" w:hAnsi="Arial"/>
      <w:b/>
      <w:bCs/>
      <w:spacing w:val="12"/>
      <w:sz w:val="28"/>
      <w:szCs w:val="28"/>
      <w:lang w:bidi="ar-SA"/>
    </w:rPr>
  </w:style>
  <w:style w:type="paragraph" w:customStyle="1" w:styleId="2f6">
    <w:name w:val="方案标题2"/>
    <w:basedOn w:val="2"/>
    <w:link w:val="2CharChar5"/>
    <w:qFormat/>
    <w:pPr>
      <w:numPr>
        <w:numId w:val="0"/>
      </w:numPr>
      <w:tabs>
        <w:tab w:val="left" w:pos="327"/>
        <w:tab w:val="left" w:pos="360"/>
      </w:tabs>
      <w:adjustRightInd w:val="0"/>
      <w:snapToGrid w:val="0"/>
      <w:spacing w:before="300" w:after="0" w:line="360" w:lineRule="auto"/>
      <w:ind w:left="360" w:hanging="360"/>
    </w:pPr>
    <w:rPr>
      <w:rFonts w:ascii="黑体" w:eastAsia="黑体"/>
      <w:bCs/>
      <w:spacing w:val="12"/>
      <w:kern w:val="0"/>
      <w:szCs w:val="28"/>
    </w:rPr>
  </w:style>
  <w:style w:type="character" w:customStyle="1" w:styleId="CharCharCharChar0">
    <w:name w:val="表格文字 Char Char Char Char"/>
    <w:qFormat/>
    <w:rPr>
      <w:rFonts w:eastAsia="宋体"/>
      <w:kern w:val="2"/>
      <w:sz w:val="18"/>
      <w:szCs w:val="24"/>
      <w:lang w:val="en-US" w:eastAsia="zh-CN" w:bidi="ar-SA"/>
    </w:rPr>
  </w:style>
  <w:style w:type="character" w:customStyle="1" w:styleId="CharCharCharChar1">
    <w:name w:val="正文正文正文 Char Char Char Char"/>
    <w:link w:val="CharCharf4"/>
    <w:qFormat/>
    <w:rPr>
      <w:kern w:val="2"/>
      <w:sz w:val="24"/>
      <w:szCs w:val="24"/>
      <w:lang w:bidi="ar-SA"/>
    </w:rPr>
  </w:style>
  <w:style w:type="paragraph" w:customStyle="1" w:styleId="CharCharf4">
    <w:name w:val="正文正文正文 Char Char"/>
    <w:basedOn w:val="152"/>
    <w:link w:val="CharCharCharChar1"/>
    <w:qFormat/>
    <w:rPr>
      <w:kern w:val="2"/>
    </w:rPr>
  </w:style>
  <w:style w:type="paragraph" w:customStyle="1" w:styleId="152">
    <w:name w:val="样式 宋体 小四 两端对齐 行距: 1.5 倍行距 首行缩进:  2 字符"/>
    <w:basedOn w:val="a0"/>
    <w:qFormat/>
    <w:pPr>
      <w:widowControl/>
      <w:spacing w:line="360" w:lineRule="auto"/>
      <w:ind w:firstLineChars="200" w:firstLine="480"/>
    </w:pPr>
    <w:rPr>
      <w:rFonts w:eastAsia="宋体"/>
      <w:kern w:val="0"/>
    </w:rPr>
  </w:style>
  <w:style w:type="character" w:customStyle="1" w:styleId="085224Char">
    <w:name w:val="样式 样式 样式 首行缩进:  0.85 厘米 字距调整八号 + 首行缩进:  2 字符 + 行距: 固定值 24 磅 Char"/>
    <w:qFormat/>
    <w:rPr>
      <w:rFonts w:eastAsia="华文中宋" w:cs="宋体"/>
      <w:kern w:val="10"/>
      <w:sz w:val="24"/>
      <w:szCs w:val="24"/>
      <w:lang w:val="en-US" w:eastAsia="zh-CN" w:bidi="ar-SA"/>
    </w:rPr>
  </w:style>
  <w:style w:type="character" w:customStyle="1" w:styleId="CharChar19">
    <w:name w:val="Char Char19"/>
    <w:qFormat/>
    <w:rPr>
      <w:rFonts w:ascii="楷体_GB2312" w:eastAsia="楷体_GB2312"/>
      <w:sz w:val="28"/>
      <w:szCs w:val="24"/>
    </w:rPr>
  </w:style>
  <w:style w:type="character" w:customStyle="1" w:styleId="3Char4">
    <w:name w:val="样式 标题 3 + 字距调整二号 Char"/>
    <w:link w:val="3b"/>
    <w:rPr>
      <w:b/>
      <w:bCs/>
      <w:kern w:val="44"/>
      <w:sz w:val="28"/>
      <w:szCs w:val="32"/>
      <w:lang w:bidi="ar-SA"/>
    </w:rPr>
  </w:style>
  <w:style w:type="paragraph" w:customStyle="1" w:styleId="3b">
    <w:name w:val="样式 标题 3 + 字距调整二号"/>
    <w:basedOn w:val="3"/>
    <w:link w:val="3Char4"/>
    <w:qFormat/>
    <w:pPr>
      <w:numPr>
        <w:numId w:val="0"/>
      </w:numPr>
    </w:pPr>
    <w:rPr>
      <w:kern w:val="44"/>
    </w:rPr>
  </w:style>
  <w:style w:type="character" w:customStyle="1" w:styleId="2Chara">
    <w:name w:val="样式 样式 标题 2 + (中文) 华文中宋 四号 + 黑色 Char"/>
    <w:qFormat/>
    <w:rPr>
      <w:rFonts w:ascii="Arial" w:eastAsia="华文中宋" w:hAnsi="Arial"/>
      <w:b/>
      <w:bCs/>
      <w:color w:val="000000"/>
      <w:kern w:val="30"/>
      <w:sz w:val="28"/>
      <w:szCs w:val="32"/>
      <w:lang w:val="en-US" w:eastAsia="zh-CN" w:bidi="ar-SA"/>
    </w:rPr>
  </w:style>
  <w:style w:type="character" w:customStyle="1" w:styleId="Charf6">
    <w:name w:val="图号 Char"/>
    <w:link w:val="affff8"/>
    <w:qFormat/>
    <w:rPr>
      <w:rFonts w:ascii="华文中宋" w:eastAsia="华文中宋"/>
      <w:snapToGrid w:val="0"/>
      <w:sz w:val="24"/>
      <w:szCs w:val="24"/>
      <w:lang w:val="en-US" w:eastAsia="zh-CN" w:bidi="ar-SA"/>
    </w:rPr>
  </w:style>
  <w:style w:type="paragraph" w:customStyle="1" w:styleId="affff8">
    <w:name w:val="图号"/>
    <w:basedOn w:val="a0"/>
    <w:link w:val="Charf6"/>
    <w:qFormat/>
    <w:pPr>
      <w:adjustRightInd w:val="0"/>
      <w:snapToGrid w:val="0"/>
      <w:spacing w:line="360" w:lineRule="auto"/>
      <w:ind w:firstLineChars="815" w:firstLine="1711"/>
      <w:jc w:val="center"/>
      <w:textAlignment w:val="baseline"/>
    </w:pPr>
    <w:rPr>
      <w:rFonts w:ascii="华文中宋"/>
      <w:snapToGrid w:val="0"/>
      <w:kern w:val="0"/>
    </w:rPr>
  </w:style>
  <w:style w:type="character" w:customStyle="1" w:styleId="2Charb">
    <w:name w:val="样式 标题 2 + (中文) 华文中宋 四号 Char"/>
    <w:rPr>
      <w:rFonts w:ascii="Arial" w:eastAsia="华文中宋" w:hAnsi="Arial"/>
      <w:b/>
      <w:bCs/>
      <w:kern w:val="30"/>
      <w:sz w:val="28"/>
      <w:szCs w:val="32"/>
      <w:lang w:val="en-US" w:eastAsia="zh-CN" w:bidi="ar-SA"/>
    </w:rPr>
  </w:style>
  <w:style w:type="character" w:customStyle="1" w:styleId="5CharChar2">
    <w:name w:val="5正文 Char Char"/>
    <w:link w:val="5a"/>
    <w:qFormat/>
    <w:rPr>
      <w:rFonts w:ascii="仿宋_GB2312" w:hAnsi="宋体"/>
      <w:bCs/>
      <w:sz w:val="28"/>
      <w:szCs w:val="24"/>
      <w:lang w:bidi="ar-SA"/>
    </w:rPr>
  </w:style>
  <w:style w:type="paragraph" w:customStyle="1" w:styleId="5a">
    <w:name w:val="5正文"/>
    <w:basedOn w:val="a0"/>
    <w:link w:val="5CharChar2"/>
    <w:qFormat/>
    <w:pPr>
      <w:spacing w:line="360" w:lineRule="auto"/>
      <w:ind w:firstLineChars="200" w:firstLine="200"/>
    </w:pPr>
    <w:rPr>
      <w:rFonts w:ascii="仿宋_GB2312" w:eastAsia="宋体" w:hAnsi="宋体"/>
      <w:bCs/>
      <w:kern w:val="0"/>
      <w:sz w:val="28"/>
    </w:rPr>
  </w:style>
  <w:style w:type="character" w:customStyle="1" w:styleId="111CharChar">
    <w:name w:val="条标题1.1.1 Char Char"/>
    <w:qFormat/>
    <w:rPr>
      <w:b/>
      <w:bCs/>
      <w:kern w:val="2"/>
      <w:sz w:val="32"/>
      <w:szCs w:val="32"/>
    </w:rPr>
  </w:style>
  <w:style w:type="character" w:customStyle="1" w:styleId="Charf7">
    <w:name w:val="样式 报告正文 + (符号) 宋体 Char"/>
    <w:link w:val="affff9"/>
    <w:qFormat/>
    <w:rPr>
      <w:b/>
      <w:bCs/>
      <w:color w:val="000000"/>
      <w:sz w:val="24"/>
      <w:lang w:bidi="ar-SA"/>
    </w:rPr>
  </w:style>
  <w:style w:type="paragraph" w:customStyle="1" w:styleId="affff9">
    <w:name w:val="样式 报告正文 + (符号) 宋体"/>
    <w:basedOn w:val="affff1"/>
    <w:link w:val="Charf7"/>
    <w:qFormat/>
    <w:pPr>
      <w:autoSpaceDE w:val="0"/>
      <w:autoSpaceDN w:val="0"/>
      <w:adjustRightInd w:val="0"/>
      <w:spacing w:line="440" w:lineRule="exact"/>
      <w:ind w:firstLine="480"/>
      <w:jc w:val="left"/>
    </w:pPr>
    <w:rPr>
      <w:b/>
      <w:bCs/>
      <w:color w:val="000000"/>
      <w:sz w:val="24"/>
    </w:rPr>
  </w:style>
  <w:style w:type="character" w:customStyle="1" w:styleId="Charf8">
    <w:name w:val="主要详解 Char"/>
    <w:link w:val="affffa"/>
    <w:rPr>
      <w:rFonts w:ascii="Times" w:eastAsia="宋体" w:hAnsi="Times"/>
      <w:kern w:val="2"/>
      <w:sz w:val="24"/>
      <w:szCs w:val="24"/>
      <w:lang w:bidi="ar-SA"/>
    </w:rPr>
  </w:style>
  <w:style w:type="paragraph" w:customStyle="1" w:styleId="affffa">
    <w:name w:val="主要详解"/>
    <w:basedOn w:val="a0"/>
    <w:link w:val="Charf8"/>
    <w:qFormat/>
    <w:pPr>
      <w:autoSpaceDE w:val="0"/>
      <w:autoSpaceDN w:val="0"/>
      <w:adjustRightInd w:val="0"/>
      <w:snapToGrid w:val="0"/>
      <w:spacing w:beforeLines="50" w:afterLines="50" w:line="360" w:lineRule="auto"/>
      <w:ind w:firstLineChars="200" w:firstLine="200"/>
      <w:textAlignment w:val="baseline"/>
    </w:pPr>
    <w:rPr>
      <w:rFonts w:ascii="Times" w:eastAsia="宋体" w:hAnsi="Times"/>
    </w:rPr>
  </w:style>
  <w:style w:type="character" w:customStyle="1" w:styleId="CharCharChar10">
    <w:name w:val="Char Char Char1"/>
    <w:qFormat/>
    <w:rPr>
      <w:rFonts w:eastAsia="宋体"/>
      <w:kern w:val="2"/>
      <w:sz w:val="24"/>
      <w:lang w:val="en-US" w:eastAsia="zh-CN"/>
    </w:rPr>
  </w:style>
  <w:style w:type="character" w:customStyle="1" w:styleId="412Char">
    <w:name w:val="样式 样式 样式4 + 自动设置1 + 首行缩进:  2 字符 Char"/>
    <w:link w:val="412"/>
    <w:qFormat/>
    <w:rPr>
      <w:b/>
      <w:color w:val="000000"/>
      <w:kern w:val="2"/>
      <w:sz w:val="24"/>
      <w:szCs w:val="24"/>
      <w:lang w:bidi="ar-SA"/>
    </w:rPr>
  </w:style>
  <w:style w:type="paragraph" w:customStyle="1" w:styleId="412">
    <w:name w:val="样式 样式 样式4 + 自动设置1 + 首行缩进:  2 字符"/>
    <w:basedOn w:val="410"/>
    <w:link w:val="412Char"/>
    <w:qFormat/>
    <w:rPr>
      <w:kern w:val="2"/>
    </w:rPr>
  </w:style>
  <w:style w:type="character" w:customStyle="1" w:styleId="CharCharChar4">
    <w:name w:val="页眉 Char Char Char"/>
    <w:qFormat/>
    <w:rPr>
      <w:rFonts w:eastAsia="宋体"/>
      <w:kern w:val="2"/>
      <w:sz w:val="18"/>
      <w:szCs w:val="18"/>
      <w:lang w:val="en-US" w:eastAsia="zh-CN" w:bidi="ar-SA"/>
    </w:rPr>
  </w:style>
  <w:style w:type="character" w:customStyle="1" w:styleId="412Char0">
    <w:name w:val="样式 样式 样式4 + 自动设置1 + (符号) 宋体 首行缩进:  2 字符 Char"/>
    <w:link w:val="4120"/>
    <w:qFormat/>
    <w:rPr>
      <w:rFonts w:hAnsi="宋体"/>
      <w:b/>
      <w:color w:val="000000"/>
      <w:kern w:val="2"/>
      <w:sz w:val="24"/>
      <w:szCs w:val="24"/>
      <w:lang w:bidi="ar-SA"/>
    </w:rPr>
  </w:style>
  <w:style w:type="paragraph" w:customStyle="1" w:styleId="4120">
    <w:name w:val="样式 样式 样式4 + 自动设置1 + (符号) 宋体 首行缩进:  2 字符"/>
    <w:basedOn w:val="410"/>
    <w:link w:val="412Char0"/>
    <w:qFormat/>
    <w:rPr>
      <w:rFonts w:hAnsi="宋体"/>
      <w:kern w:val="2"/>
    </w:rPr>
  </w:style>
  <w:style w:type="character" w:customStyle="1" w:styleId="34Char">
    <w:name w:val="样式34 Char"/>
    <w:qFormat/>
    <w:rPr>
      <w:rFonts w:eastAsia="黑体"/>
      <w:color w:val="000000"/>
      <w:kern w:val="2"/>
      <w:sz w:val="24"/>
    </w:rPr>
  </w:style>
  <w:style w:type="character" w:customStyle="1" w:styleId="CharCharCharChar2">
    <w:name w:val="正文文本 Char Char Char Char"/>
    <w:link w:val="CharCharf5"/>
    <w:qFormat/>
    <w:rPr>
      <w:kern w:val="2"/>
      <w:sz w:val="24"/>
      <w:szCs w:val="21"/>
      <w:lang w:bidi="ar-SA"/>
    </w:rPr>
  </w:style>
  <w:style w:type="paragraph" w:customStyle="1" w:styleId="CharCharf5">
    <w:name w:val="正文文本 Char Char"/>
    <w:basedOn w:val="a0"/>
    <w:next w:val="a0"/>
    <w:link w:val="CharCharCharChar2"/>
    <w:pPr>
      <w:suppressAutoHyphens/>
      <w:overflowPunct w:val="0"/>
      <w:adjustRightInd w:val="0"/>
      <w:spacing w:line="480" w:lineRule="exact"/>
      <w:ind w:firstLineChars="200" w:firstLine="480"/>
    </w:pPr>
    <w:rPr>
      <w:rFonts w:eastAsia="宋体"/>
      <w:szCs w:val="21"/>
    </w:rPr>
  </w:style>
  <w:style w:type="character" w:customStyle="1" w:styleId="4Char8">
    <w:name w:val="样式 样式4 + (中文) 黑体 居中 Char"/>
    <w:qFormat/>
    <w:rPr>
      <w:rFonts w:eastAsia="黑体" w:cs="宋体"/>
      <w:kern w:val="2"/>
      <w:sz w:val="24"/>
      <w:szCs w:val="24"/>
      <w:lang w:val="en-US" w:eastAsia="zh-CN" w:bidi="ar-SA"/>
    </w:rPr>
  </w:style>
  <w:style w:type="character" w:customStyle="1" w:styleId="2Charc">
    <w:name w:val="首行缩进:  2 字符 Char"/>
    <w:qFormat/>
    <w:rPr>
      <w:rFonts w:cs="宋体"/>
      <w:kern w:val="2"/>
      <w:sz w:val="24"/>
    </w:rPr>
  </w:style>
  <w:style w:type="character" w:customStyle="1" w:styleId="Charf9">
    <w:name w:val="正文 标准 Char"/>
    <w:qFormat/>
    <w:rPr>
      <w:kern w:val="2"/>
      <w:sz w:val="24"/>
    </w:rPr>
  </w:style>
  <w:style w:type="character" w:customStyle="1" w:styleId="A4Char">
    <w:name w:val="表头（A4） Char"/>
    <w:qFormat/>
    <w:rPr>
      <w:rFonts w:eastAsia="黑体"/>
      <w:kern w:val="2"/>
      <w:sz w:val="24"/>
      <w:lang w:val="en-US" w:eastAsia="zh-CN" w:bidi="ar-SA"/>
    </w:rPr>
  </w:style>
  <w:style w:type="character" w:customStyle="1" w:styleId="Charfa">
    <w:name w:val="段落样式 Char"/>
    <w:link w:val="affffb"/>
    <w:rPr>
      <w:rFonts w:eastAsia="宋体"/>
      <w:kern w:val="2"/>
      <w:sz w:val="24"/>
      <w:lang w:bidi="ar-SA"/>
    </w:rPr>
  </w:style>
  <w:style w:type="paragraph" w:customStyle="1" w:styleId="affffb">
    <w:name w:val="段落样式"/>
    <w:basedOn w:val="a0"/>
    <w:link w:val="Charfa"/>
    <w:qFormat/>
    <w:pPr>
      <w:spacing w:line="480" w:lineRule="exact"/>
      <w:ind w:firstLineChars="200" w:firstLine="200"/>
    </w:pPr>
    <w:rPr>
      <w:rFonts w:eastAsia="宋体"/>
      <w:szCs w:val="20"/>
    </w:rPr>
  </w:style>
  <w:style w:type="character" w:customStyle="1" w:styleId="unnamed11">
    <w:name w:val="unnamed11"/>
    <w:qFormat/>
    <w:rPr>
      <w:sz w:val="18"/>
    </w:rPr>
  </w:style>
  <w:style w:type="character" w:customStyle="1" w:styleId="205052Char0">
    <w:name w:val="样式 样式 主要详解 + 首行缩进:  2 字符 段前: 0.5 行 段后: 0.5 行 + 首行缩进:  2 字符 段前: ... Char"/>
    <w:link w:val="2050520"/>
    <w:qFormat/>
    <w:rPr>
      <w:rFonts w:eastAsia="宋体"/>
      <w:kern w:val="2"/>
      <w:sz w:val="24"/>
      <w:lang w:bidi="ar-SA"/>
    </w:rPr>
  </w:style>
  <w:style w:type="paragraph" w:customStyle="1" w:styleId="2050520">
    <w:name w:val="样式 样式 主要详解 + 首行缩进:  2 字符 段前: 0.5 行 段后: 0.5 行 + 首行缩进:  2 字符 段前: ..."/>
    <w:basedOn w:val="a0"/>
    <w:link w:val="205052Char0"/>
    <w:qFormat/>
    <w:pPr>
      <w:autoSpaceDE w:val="0"/>
      <w:autoSpaceDN w:val="0"/>
      <w:adjustRightInd w:val="0"/>
      <w:snapToGrid w:val="0"/>
      <w:spacing w:beforeLines="30" w:afterLines="30" w:line="360" w:lineRule="auto"/>
      <w:ind w:firstLineChars="200" w:firstLine="480"/>
    </w:pPr>
    <w:rPr>
      <w:rFonts w:eastAsia="宋体"/>
      <w:szCs w:val="20"/>
    </w:rPr>
  </w:style>
  <w:style w:type="character" w:customStyle="1" w:styleId="1fa">
    <w:name w:val="书籍标题1"/>
    <w:qFormat/>
    <w:rPr>
      <w:i/>
      <w:iCs/>
      <w:smallCaps/>
      <w:spacing w:val="5"/>
    </w:rPr>
  </w:style>
  <w:style w:type="character" w:customStyle="1" w:styleId="13Char">
    <w:name w:val="样式 样式13 + (西文) 宋体 Char"/>
    <w:qFormat/>
    <w:rPr>
      <w:rFonts w:eastAsia="华文中宋"/>
      <w:kern w:val="2"/>
      <w:sz w:val="24"/>
      <w:szCs w:val="24"/>
      <w:lang w:val="en-US" w:eastAsia="zh-CN" w:bidi="ar-SA"/>
    </w:rPr>
  </w:style>
  <w:style w:type="character" w:customStyle="1" w:styleId="424Char">
    <w:name w:val="样式 样式4 + 自动设置 行距: 固定值 24 磅 Char"/>
    <w:link w:val="424"/>
    <w:rPr>
      <w:sz w:val="24"/>
      <w:lang w:bidi="ar-SA"/>
    </w:rPr>
  </w:style>
  <w:style w:type="paragraph" w:customStyle="1" w:styleId="424">
    <w:name w:val="样式 样式4 + 自动设置 行距: 固定值 24 磅"/>
    <w:basedOn w:val="a0"/>
    <w:link w:val="424Char"/>
    <w:qFormat/>
    <w:pPr>
      <w:spacing w:line="480" w:lineRule="exact"/>
      <w:ind w:firstLineChars="200" w:firstLine="480"/>
    </w:pPr>
    <w:rPr>
      <w:rFonts w:eastAsia="宋体"/>
      <w:kern w:val="0"/>
      <w:szCs w:val="20"/>
    </w:rPr>
  </w:style>
  <w:style w:type="character" w:customStyle="1" w:styleId="1Char11">
    <w:name w:val="正文1 Char1"/>
    <w:rPr>
      <w:rFonts w:eastAsia="仿宋_GB2312"/>
      <w:kern w:val="2"/>
      <w:sz w:val="24"/>
    </w:rPr>
  </w:style>
  <w:style w:type="character" w:customStyle="1" w:styleId="Charfb">
    <w:name w:val="正文 Char"/>
    <w:qFormat/>
    <w:rPr>
      <w:rFonts w:ascii="Times New Roman" w:eastAsia="仿宋_GB2312" w:hAnsi="Times New Roman"/>
      <w:color w:val="000000"/>
      <w:kern w:val="2"/>
      <w:sz w:val="28"/>
      <w:szCs w:val="24"/>
    </w:rPr>
  </w:style>
  <w:style w:type="character" w:customStyle="1" w:styleId="Charfc">
    <w:name w:val="正文段落 Char"/>
    <w:link w:val="affffc"/>
    <w:qFormat/>
    <w:rPr>
      <w:rFonts w:eastAsia="宋体"/>
      <w:i/>
      <w:iCs/>
      <w:color w:val="000000"/>
      <w:sz w:val="28"/>
      <w:szCs w:val="24"/>
      <w:lang w:val="en-US" w:eastAsia="zh-CN" w:bidi="ar-SA"/>
    </w:rPr>
  </w:style>
  <w:style w:type="paragraph" w:customStyle="1" w:styleId="affffc">
    <w:name w:val="正文段落"/>
    <w:basedOn w:val="a0"/>
    <w:link w:val="Charfc"/>
    <w:pPr>
      <w:adjustRightInd w:val="0"/>
      <w:spacing w:line="360" w:lineRule="auto"/>
      <w:ind w:firstLineChars="200" w:firstLine="560"/>
      <w:jc w:val="left"/>
      <w:textAlignment w:val="baseline"/>
    </w:pPr>
    <w:rPr>
      <w:rFonts w:eastAsia="宋体"/>
      <w:i/>
      <w:iCs/>
      <w:color w:val="000000"/>
      <w:kern w:val="0"/>
      <w:sz w:val="28"/>
    </w:rPr>
  </w:style>
  <w:style w:type="character" w:customStyle="1" w:styleId="15221Char">
    <w:name w:val="样式 样式 样式 样式 样式 宋体 小四 行距: 1.5 倍行距 + 首行缩进:  2 字符 + 首行缩进:  2 字符 段前:...1 Char"/>
    <w:qFormat/>
    <w:rPr>
      <w:rFonts w:ascii="宋体" w:eastAsia="宋体" w:hAnsi="宋体" w:cs="宋体"/>
      <w:kern w:val="2"/>
      <w:sz w:val="24"/>
      <w:szCs w:val="24"/>
      <w:lang w:val="en-US" w:eastAsia="zh-CN" w:bidi="ar-SA"/>
    </w:rPr>
  </w:style>
  <w:style w:type="character" w:customStyle="1" w:styleId="10Char1">
    <w:name w:val="样式 样式10 + (符号) 宋体 黑色 Char"/>
    <w:link w:val="102"/>
    <w:rPr>
      <w:rFonts w:eastAsia="黑体"/>
      <w:color w:val="000000"/>
      <w:kern w:val="2"/>
      <w:sz w:val="28"/>
      <w:szCs w:val="24"/>
      <w:lang w:bidi="ar-SA"/>
    </w:rPr>
  </w:style>
  <w:style w:type="paragraph" w:customStyle="1" w:styleId="102">
    <w:name w:val="样式 样式10 + (符号) 宋体 黑色"/>
    <w:basedOn w:val="101"/>
    <w:link w:val="10Char1"/>
    <w:qFormat/>
    <w:rPr>
      <w:color w:val="000000"/>
    </w:rPr>
  </w:style>
  <w:style w:type="character" w:customStyle="1" w:styleId="CharChar220">
    <w:name w:val="Char Char22"/>
    <w:qFormat/>
    <w:rPr>
      <w:kern w:val="2"/>
      <w:sz w:val="21"/>
      <w:szCs w:val="24"/>
    </w:rPr>
  </w:style>
  <w:style w:type="character" w:customStyle="1" w:styleId="42CharChar">
    <w:name w:val="样式 样式 样式4 + 首行缩进:  2 字符 + 宋体 Char Char"/>
    <w:link w:val="420"/>
    <w:qFormat/>
    <w:rPr>
      <w:rFonts w:ascii="宋体" w:eastAsia="华文中宋" w:hAnsi="宋体"/>
      <w:color w:val="000000"/>
      <w:sz w:val="24"/>
      <w:szCs w:val="24"/>
      <w:lang w:bidi="ar-SA"/>
    </w:rPr>
  </w:style>
  <w:style w:type="paragraph" w:customStyle="1" w:styleId="420">
    <w:name w:val="样式 样式 样式4 + 首行缩进:  2 字符 + 宋体"/>
    <w:basedOn w:val="a0"/>
    <w:link w:val="42CharChar"/>
    <w:pPr>
      <w:ind w:firstLineChars="200" w:firstLine="200"/>
    </w:pPr>
    <w:rPr>
      <w:rFonts w:ascii="宋体" w:hAnsi="宋体"/>
      <w:color w:val="000000"/>
      <w:kern w:val="0"/>
    </w:rPr>
  </w:style>
  <w:style w:type="character" w:customStyle="1" w:styleId="2301Char">
    <w:name w:val="样式 样式23 + 字距调整小一 加宽量  0.1 磅 Char"/>
    <w:qFormat/>
    <w:rPr>
      <w:rFonts w:eastAsia="华文中宋"/>
      <w:color w:val="000000"/>
      <w:spacing w:val="2"/>
      <w:kern w:val="48"/>
      <w:sz w:val="24"/>
      <w:szCs w:val="24"/>
      <w:lang w:val="en-US" w:eastAsia="zh-CN" w:bidi="ar-SA"/>
    </w:rPr>
  </w:style>
  <w:style w:type="character" w:customStyle="1" w:styleId="1Char4">
    <w:name w:val="样式 标题 1 + 宋体 Char"/>
    <w:qFormat/>
    <w:rPr>
      <w:rFonts w:ascii="宋体" w:eastAsia="黑体" w:hAnsi="宋体" w:cs="Arial"/>
      <w:b/>
      <w:bCs/>
      <w:kern w:val="44"/>
      <w:sz w:val="36"/>
      <w:szCs w:val="44"/>
      <w:lang w:val="en-US" w:eastAsia="zh-CN" w:bidi="ar-SA"/>
    </w:rPr>
  </w:style>
  <w:style w:type="character" w:customStyle="1" w:styleId="CharCharCharChar3">
    <w:name w:val="二章正文 Char Char Char Char"/>
    <w:link w:val="CharCharf6"/>
    <w:qFormat/>
    <w:rPr>
      <w:rFonts w:hAnsi="宋体"/>
      <w:kern w:val="2"/>
      <w:sz w:val="24"/>
      <w:szCs w:val="24"/>
      <w:lang w:bidi="ar-SA"/>
    </w:rPr>
  </w:style>
  <w:style w:type="paragraph" w:customStyle="1" w:styleId="CharCharf6">
    <w:name w:val="二章正文 Char Char"/>
    <w:basedOn w:val="a0"/>
    <w:link w:val="CharCharCharChar3"/>
    <w:pPr>
      <w:spacing w:line="360" w:lineRule="auto"/>
      <w:ind w:firstLineChars="200" w:firstLine="480"/>
    </w:pPr>
    <w:rPr>
      <w:rFonts w:eastAsia="宋体" w:hAnsi="宋体"/>
    </w:rPr>
  </w:style>
  <w:style w:type="character" w:customStyle="1" w:styleId="CharCharChar11">
    <w:name w:val="页眉 Char Char Char1"/>
    <w:rPr>
      <w:kern w:val="2"/>
      <w:sz w:val="18"/>
      <w:szCs w:val="18"/>
    </w:rPr>
  </w:style>
  <w:style w:type="character" w:customStyle="1" w:styleId="7Char4">
    <w:name w:val="样式 样式7 + (中文) 宋体 黑色 Char"/>
    <w:link w:val="73"/>
    <w:qFormat/>
    <w:rPr>
      <w:b/>
      <w:color w:val="000000"/>
      <w:kern w:val="2"/>
      <w:sz w:val="21"/>
      <w:szCs w:val="24"/>
      <w:lang w:bidi="ar-SA"/>
    </w:rPr>
  </w:style>
  <w:style w:type="paragraph" w:customStyle="1" w:styleId="73">
    <w:name w:val="样式 样式7 + (中文) 宋体 黑色"/>
    <w:basedOn w:val="70"/>
    <w:link w:val="7Char4"/>
    <w:qFormat/>
    <w:rPr>
      <w:b/>
      <w:color w:val="000000"/>
    </w:rPr>
  </w:style>
  <w:style w:type="character" w:customStyle="1" w:styleId="20505CharChar">
    <w:name w:val="样式 样式2 + 段前: 0.5 行 段后: 0.5 行 Char Char"/>
    <w:qFormat/>
    <w:rPr>
      <w:rFonts w:eastAsia="华文中宋"/>
      <w:b/>
      <w:bCs/>
      <w:kern w:val="2"/>
      <w:sz w:val="28"/>
      <w:szCs w:val="28"/>
      <w:lang w:val="en-US" w:eastAsia="zh-CN" w:bidi="ar-SA"/>
    </w:rPr>
  </w:style>
  <w:style w:type="character" w:customStyle="1" w:styleId="3CharChar1">
    <w:name w:val="方案标题3 Char Char"/>
    <w:link w:val="3c"/>
    <w:qFormat/>
    <w:rPr>
      <w:rFonts w:eastAsia="黑体"/>
      <w:bCs/>
      <w:spacing w:val="12"/>
      <w:sz w:val="28"/>
      <w:szCs w:val="28"/>
      <w:lang w:val="zh-CN" w:bidi="ar-SA"/>
    </w:rPr>
  </w:style>
  <w:style w:type="paragraph" w:customStyle="1" w:styleId="3c">
    <w:name w:val="方案标题3"/>
    <w:basedOn w:val="2f6"/>
    <w:next w:val="4105"/>
    <w:link w:val="3CharChar1"/>
    <w:qFormat/>
    <w:pPr>
      <w:keepNext w:val="0"/>
      <w:keepLines w:val="0"/>
      <w:widowControl/>
      <w:suppressAutoHyphens/>
      <w:spacing w:beforeLines="100" w:before="312"/>
      <w:ind w:left="0" w:firstLine="0"/>
      <w:outlineLvl w:val="2"/>
    </w:pPr>
    <w:rPr>
      <w:rFonts w:ascii="Times New Roman" w:hAnsi="Times New Roman"/>
      <w:b w:val="0"/>
      <w:lang w:val="zh-CN"/>
    </w:rPr>
  </w:style>
  <w:style w:type="paragraph" w:customStyle="1" w:styleId="4105">
    <w:name w:val="方案标题4 + 段前: 1 行 段后: 0.5 行"/>
    <w:basedOn w:val="a0"/>
    <w:qFormat/>
    <w:pPr>
      <w:keepNext/>
      <w:keepLines/>
      <w:tabs>
        <w:tab w:val="left" w:pos="759"/>
        <w:tab w:val="left" w:pos="1680"/>
      </w:tabs>
      <w:adjustRightInd w:val="0"/>
      <w:snapToGrid w:val="0"/>
      <w:spacing w:before="240" w:line="360" w:lineRule="auto"/>
      <w:ind w:left="862" w:hanging="862"/>
      <w:outlineLvl w:val="3"/>
    </w:pPr>
    <w:rPr>
      <w:rFonts w:ascii="Arial" w:eastAsia="华文楷体" w:hAnsi="Arial" w:cs="宋体"/>
      <w:spacing w:val="12"/>
      <w:kern w:val="0"/>
      <w:szCs w:val="28"/>
      <w:lang w:val="zh-CN"/>
    </w:rPr>
  </w:style>
  <w:style w:type="character" w:customStyle="1" w:styleId="Char1CharChar">
    <w:name w:val="Char1 Char Char"/>
    <w:qFormat/>
    <w:rPr>
      <w:rFonts w:eastAsia="华文中宋"/>
      <w:kern w:val="2"/>
      <w:sz w:val="24"/>
      <w:lang w:val="en-US" w:eastAsia="zh-CN" w:bidi="ar-SA"/>
    </w:rPr>
  </w:style>
  <w:style w:type="character" w:customStyle="1" w:styleId="Char14">
    <w:name w:val="表格 Char1"/>
    <w:link w:val="affffd"/>
    <w:rPr>
      <w:rFonts w:ascii="华文中宋" w:eastAsia="华文中宋"/>
      <w:sz w:val="18"/>
      <w:szCs w:val="18"/>
      <w:lang w:val="en-US" w:eastAsia="zh-CN" w:bidi="ar-SA"/>
    </w:rPr>
  </w:style>
  <w:style w:type="paragraph" w:customStyle="1" w:styleId="affffd">
    <w:name w:val="表格"/>
    <w:basedOn w:val="a0"/>
    <w:next w:val="a0"/>
    <w:link w:val="Char14"/>
    <w:qFormat/>
    <w:pPr>
      <w:adjustRightInd w:val="0"/>
      <w:spacing w:before="60" w:after="60" w:line="240" w:lineRule="atLeast"/>
      <w:jc w:val="center"/>
    </w:pPr>
    <w:rPr>
      <w:rFonts w:ascii="华文中宋"/>
      <w:kern w:val="0"/>
      <w:sz w:val="18"/>
      <w:szCs w:val="18"/>
    </w:rPr>
  </w:style>
  <w:style w:type="character" w:customStyle="1" w:styleId="7CharCharChar">
    <w:name w:val="样式7 Char Char Char"/>
    <w:qFormat/>
    <w:rPr>
      <w:rFonts w:eastAsia="华文中宋"/>
      <w:kern w:val="2"/>
      <w:sz w:val="21"/>
      <w:szCs w:val="21"/>
      <w:lang w:val="en-US" w:eastAsia="zh-CN" w:bidi="ar-SA"/>
    </w:rPr>
  </w:style>
  <w:style w:type="character" w:customStyle="1" w:styleId="22Char3">
    <w:name w:val="样式 首行缩进:  2 字符2 Char"/>
    <w:link w:val="224"/>
    <w:qFormat/>
    <w:rPr>
      <w:rFonts w:eastAsia="宋体"/>
      <w:sz w:val="24"/>
      <w:szCs w:val="24"/>
      <w:lang w:val="en-US" w:eastAsia="zh-CN" w:bidi="ar-SA"/>
    </w:rPr>
  </w:style>
  <w:style w:type="paragraph" w:customStyle="1" w:styleId="224">
    <w:name w:val="样式 首行缩进:  2 字符2"/>
    <w:basedOn w:val="a0"/>
    <w:link w:val="22Char3"/>
    <w:pPr>
      <w:spacing w:line="480" w:lineRule="atLeast"/>
      <w:ind w:firstLineChars="200" w:firstLine="200"/>
    </w:pPr>
    <w:rPr>
      <w:rFonts w:eastAsia="宋体"/>
      <w:kern w:val="0"/>
    </w:rPr>
  </w:style>
  <w:style w:type="character" w:customStyle="1" w:styleId="20505Char">
    <w:name w:val="样式 样式2 + 段前: 0.5 行 段后: 0.5 行 Char"/>
    <w:qFormat/>
    <w:rPr>
      <w:rFonts w:eastAsia="华文中宋" w:cs="宋体"/>
      <w:b/>
      <w:bCs/>
      <w:kern w:val="2"/>
      <w:sz w:val="28"/>
      <w:szCs w:val="28"/>
      <w:lang w:val="en-US" w:eastAsia="zh-CN" w:bidi="ar-SA"/>
    </w:rPr>
  </w:style>
  <w:style w:type="character" w:customStyle="1" w:styleId="CharCharf7">
    <w:name w:val="表格内容 Char Char"/>
    <w:link w:val="affffe"/>
    <w:qFormat/>
    <w:rPr>
      <w:rFonts w:ascii="宋体" w:eastAsia="宋体" w:hAnsi="宋体"/>
      <w:kern w:val="2"/>
      <w:sz w:val="18"/>
      <w:szCs w:val="24"/>
      <w:lang w:val="en-US" w:eastAsia="zh-CN" w:bidi="ar-SA"/>
    </w:rPr>
  </w:style>
  <w:style w:type="paragraph" w:customStyle="1" w:styleId="affffe">
    <w:name w:val="表格内容"/>
    <w:basedOn w:val="a0"/>
    <w:link w:val="CharCharf7"/>
    <w:qFormat/>
    <w:pPr>
      <w:jc w:val="center"/>
    </w:pPr>
    <w:rPr>
      <w:rFonts w:ascii="宋体" w:eastAsia="宋体" w:hAnsi="宋体"/>
      <w:sz w:val="18"/>
    </w:rPr>
  </w:style>
  <w:style w:type="character" w:customStyle="1" w:styleId="CharCharCharCharCharChar">
    <w:name w:val="表题 Char Char Char Char Char Char"/>
    <w:qFormat/>
    <w:rPr>
      <w:rFonts w:eastAsia="黑体"/>
      <w:kern w:val="2"/>
      <w:sz w:val="24"/>
      <w:szCs w:val="24"/>
    </w:rPr>
  </w:style>
  <w:style w:type="character" w:customStyle="1" w:styleId="CharCharf8">
    <w:name w:val="列出段落 Char Char"/>
    <w:link w:val="1fb"/>
    <w:qFormat/>
    <w:rPr>
      <w:rFonts w:ascii="Calibri" w:eastAsia="宋体" w:hAnsi="Calibri"/>
      <w:kern w:val="2"/>
      <w:sz w:val="21"/>
      <w:szCs w:val="21"/>
      <w:lang w:val="en-US" w:eastAsia="zh-CN" w:bidi="ar-SA"/>
    </w:rPr>
  </w:style>
  <w:style w:type="paragraph" w:customStyle="1" w:styleId="1fb">
    <w:name w:val="列出段落1"/>
    <w:basedOn w:val="a0"/>
    <w:link w:val="CharCharf8"/>
    <w:qFormat/>
    <w:pPr>
      <w:ind w:firstLineChars="200" w:firstLine="420"/>
    </w:pPr>
    <w:rPr>
      <w:rFonts w:ascii="Calibri" w:eastAsia="宋体" w:hAnsi="Calibri"/>
      <w:sz w:val="21"/>
      <w:szCs w:val="21"/>
    </w:rPr>
  </w:style>
  <w:style w:type="character" w:customStyle="1" w:styleId="Charfd">
    <w:name w:val="报告书正文 Char"/>
    <w:link w:val="afffff"/>
    <w:qFormat/>
    <w:rPr>
      <w:rFonts w:ascii="楷体_GB2312" w:eastAsia="楷体_GB2312"/>
      <w:color w:val="0000FF"/>
      <w:kern w:val="2"/>
      <w:sz w:val="24"/>
      <w:szCs w:val="24"/>
      <w:lang w:val="en-US" w:eastAsia="zh-CN" w:bidi="ar-SA"/>
    </w:rPr>
  </w:style>
  <w:style w:type="paragraph" w:customStyle="1" w:styleId="afffff">
    <w:name w:val="报告书正文"/>
    <w:basedOn w:val="a0"/>
    <w:link w:val="Charfd"/>
    <w:qFormat/>
    <w:pPr>
      <w:spacing w:line="324" w:lineRule="auto"/>
      <w:ind w:firstLineChars="200" w:firstLine="480"/>
      <w:jc w:val="left"/>
    </w:pPr>
    <w:rPr>
      <w:rFonts w:ascii="楷体_GB2312" w:eastAsia="楷体_GB2312"/>
      <w:color w:val="0000FF"/>
    </w:rPr>
  </w:style>
  <w:style w:type="character" w:customStyle="1" w:styleId="10CharCharChar">
    <w:name w:val="样式 样式10 + 黑色 Char Char Char"/>
    <w:qFormat/>
    <w:rPr>
      <w:rFonts w:eastAsia="华文中宋"/>
      <w:color w:val="000000"/>
      <w:kern w:val="2"/>
      <w:sz w:val="24"/>
      <w:szCs w:val="24"/>
      <w:lang w:val="en-US" w:eastAsia="zh-CN" w:bidi="ar-SA"/>
    </w:rPr>
  </w:style>
  <w:style w:type="character" w:customStyle="1" w:styleId="Charfe">
    <w:name w:val="图表名 Char"/>
    <w:link w:val="afffff0"/>
    <w:qFormat/>
    <w:rPr>
      <w:rFonts w:eastAsia="黑体"/>
      <w:sz w:val="21"/>
      <w:szCs w:val="21"/>
      <w:lang w:val="en-US" w:eastAsia="zh-CN" w:bidi="ar-SA"/>
    </w:rPr>
  </w:style>
  <w:style w:type="paragraph" w:customStyle="1" w:styleId="afffff0">
    <w:name w:val="图表名"/>
    <w:basedOn w:val="a0"/>
    <w:link w:val="Charfe"/>
    <w:qFormat/>
    <w:pPr>
      <w:spacing w:before="360" w:after="240"/>
      <w:jc w:val="center"/>
    </w:pPr>
    <w:rPr>
      <w:rFonts w:eastAsia="黑体"/>
      <w:kern w:val="0"/>
      <w:sz w:val="21"/>
      <w:szCs w:val="21"/>
    </w:rPr>
  </w:style>
  <w:style w:type="character" w:customStyle="1" w:styleId="4CharChar1">
    <w:name w:val="样式 样式4 + 黑色 Char Char"/>
    <w:rPr>
      <w:rFonts w:eastAsia="华文中宋"/>
      <w:color w:val="000000"/>
      <w:kern w:val="2"/>
      <w:sz w:val="24"/>
      <w:szCs w:val="24"/>
      <w:lang w:val="en-US" w:eastAsia="zh-CN" w:bidi="ar-SA"/>
    </w:rPr>
  </w:style>
  <w:style w:type="character" w:customStyle="1" w:styleId="ZW2TimesNewRomanChar">
    <w:name w:val="样式 样式 ZW + 首行缩进:  2 字符 字距调整四号 + Times New Roman Char"/>
    <w:link w:val="ZW2TimesNewRoman"/>
    <w:qFormat/>
    <w:rPr>
      <w:rFonts w:hAnsi="Calibri"/>
      <w:kern w:val="28"/>
      <w:lang w:bidi="ar-SA"/>
    </w:rPr>
  </w:style>
  <w:style w:type="paragraph" w:customStyle="1" w:styleId="ZW2TimesNewRoman">
    <w:name w:val="样式 样式 ZW + 首行缩进:  2 字符 字距调整四号 + Times New Roman"/>
    <w:basedOn w:val="ZW2"/>
    <w:link w:val="ZW2TimesNewRomanChar"/>
    <w:qFormat/>
  </w:style>
  <w:style w:type="character" w:customStyle="1" w:styleId="CharCharCharCharChar0">
    <w:name w:val="表名 Char Char Char Char Char"/>
    <w:link w:val="CharCharChar5"/>
    <w:qFormat/>
    <w:rPr>
      <w:rFonts w:eastAsia="黑体"/>
      <w:spacing w:val="6"/>
      <w:szCs w:val="24"/>
      <w:lang w:bidi="ar-SA"/>
    </w:rPr>
  </w:style>
  <w:style w:type="paragraph" w:customStyle="1" w:styleId="CharCharChar5">
    <w:name w:val="表名 Char Char Char"/>
    <w:basedOn w:val="a0"/>
    <w:link w:val="CharCharCharCharChar0"/>
    <w:qFormat/>
    <w:pPr>
      <w:widowControl/>
      <w:spacing w:line="0" w:lineRule="atLeast"/>
      <w:jc w:val="center"/>
    </w:pPr>
    <w:rPr>
      <w:rFonts w:eastAsia="黑体"/>
      <w:spacing w:val="6"/>
      <w:kern w:val="0"/>
      <w:sz w:val="20"/>
    </w:rPr>
  </w:style>
  <w:style w:type="character" w:customStyle="1" w:styleId="0852CharCharCharChar">
    <w:name w:val="样式 样式 首行缩进:  0.85 厘米 字距调整八号 + 首行缩进:  2 字符 Char Char Char Char"/>
    <w:rPr>
      <w:rFonts w:eastAsia="华文中宋" w:cs="宋体"/>
      <w:kern w:val="10"/>
      <w:sz w:val="24"/>
      <w:szCs w:val="24"/>
      <w:lang w:val="en-US" w:eastAsia="zh-CN" w:bidi="ar-SA"/>
    </w:rPr>
  </w:style>
  <w:style w:type="character" w:customStyle="1" w:styleId="z-Char1">
    <w:name w:val="z-窗体底端 Char1"/>
    <w:link w:val="z-1"/>
    <w:qFormat/>
    <w:rPr>
      <w:rFonts w:ascii="Arial" w:eastAsia="宋体" w:hAnsi="Arial"/>
      <w:vanish/>
      <w:color w:val="000000"/>
      <w:sz w:val="16"/>
      <w:szCs w:val="16"/>
      <w:lang w:bidi="ar-SA"/>
    </w:rPr>
  </w:style>
  <w:style w:type="paragraph" w:customStyle="1" w:styleId="z-1">
    <w:name w:val="z-窗体底端1"/>
    <w:basedOn w:val="a0"/>
    <w:next w:val="a0"/>
    <w:link w:val="z-Char1"/>
    <w:qFormat/>
    <w:pPr>
      <w:widowControl/>
      <w:pBdr>
        <w:top w:val="single" w:sz="6" w:space="1" w:color="auto"/>
      </w:pBdr>
      <w:jc w:val="center"/>
    </w:pPr>
    <w:rPr>
      <w:rFonts w:ascii="Arial" w:eastAsia="宋体" w:hAnsi="Arial"/>
      <w:vanish/>
      <w:color w:val="000000"/>
      <w:kern w:val="0"/>
      <w:sz w:val="16"/>
      <w:szCs w:val="16"/>
    </w:rPr>
  </w:style>
  <w:style w:type="character" w:customStyle="1" w:styleId="CharCharf9">
    <w:name w:val="四级标题 Char Char"/>
    <w:qFormat/>
    <w:rPr>
      <w:rFonts w:ascii="宋体" w:eastAsia="华文中宋" w:hAnsi="宋体" w:cs="宋体"/>
      <w:kern w:val="2"/>
      <w:sz w:val="28"/>
      <w:szCs w:val="24"/>
      <w:lang w:val="en-US" w:eastAsia="zh-CN" w:bidi="ar-SA"/>
    </w:rPr>
  </w:style>
  <w:style w:type="character" w:customStyle="1" w:styleId="Charff">
    <w:name w:val="样式 图号 Char"/>
    <w:link w:val="afffff1"/>
    <w:qFormat/>
    <w:rPr>
      <w:rFonts w:eastAsia="黑体"/>
      <w:szCs w:val="21"/>
      <w:lang w:bidi="ar-SA"/>
    </w:rPr>
  </w:style>
  <w:style w:type="paragraph" w:customStyle="1" w:styleId="afffff1">
    <w:name w:val="样式 图号"/>
    <w:basedOn w:val="a0"/>
    <w:link w:val="Charff"/>
    <w:qFormat/>
    <w:pPr>
      <w:adjustRightInd w:val="0"/>
      <w:snapToGrid w:val="0"/>
      <w:spacing w:after="240" w:line="400" w:lineRule="exact"/>
      <w:jc w:val="center"/>
    </w:pPr>
    <w:rPr>
      <w:rFonts w:eastAsia="黑体"/>
      <w:kern w:val="0"/>
      <w:sz w:val="20"/>
      <w:szCs w:val="21"/>
    </w:rPr>
  </w:style>
  <w:style w:type="character" w:customStyle="1" w:styleId="2Char2Char">
    <w:name w:val="正文首行缩进 2 Char + 首行缩进:  2 字符 Char"/>
    <w:link w:val="2Char21"/>
    <w:rPr>
      <w:sz w:val="24"/>
      <w:szCs w:val="24"/>
      <w:lang w:bidi="ar-SA"/>
    </w:rPr>
  </w:style>
  <w:style w:type="paragraph" w:customStyle="1" w:styleId="2Char21">
    <w:name w:val="正文首行缩进 2 Char + 首行缩进:  2 字符"/>
    <w:basedOn w:val="a0"/>
    <w:link w:val="2Char2Char"/>
    <w:qFormat/>
    <w:pPr>
      <w:spacing w:line="360" w:lineRule="auto"/>
      <w:ind w:firstLineChars="200" w:firstLine="496"/>
    </w:pPr>
    <w:rPr>
      <w:rFonts w:eastAsia="宋体"/>
      <w:kern w:val="0"/>
    </w:rPr>
  </w:style>
  <w:style w:type="character" w:customStyle="1" w:styleId="21Char0">
    <w:name w:val="样式 公正文 + 首行缩进:  2 字符1 Char"/>
    <w:link w:val="213"/>
    <w:qFormat/>
    <w:rPr>
      <w:rFonts w:ascii="宋体" w:eastAsia="仿宋_GB2312" w:hAnsi="宋体"/>
      <w:sz w:val="28"/>
      <w:lang w:bidi="ar-SA"/>
    </w:rPr>
  </w:style>
  <w:style w:type="paragraph" w:customStyle="1" w:styleId="213">
    <w:name w:val="样式 公正文 + 首行缩进:  2 字符1"/>
    <w:basedOn w:val="a0"/>
    <w:link w:val="21Char0"/>
    <w:qFormat/>
    <w:pPr>
      <w:adjustRightInd w:val="0"/>
      <w:snapToGrid w:val="0"/>
      <w:spacing w:line="355" w:lineRule="auto"/>
      <w:ind w:firstLineChars="200" w:firstLine="560"/>
    </w:pPr>
    <w:rPr>
      <w:rFonts w:ascii="宋体" w:eastAsia="仿宋_GB2312" w:hAnsi="宋体"/>
      <w:kern w:val="0"/>
      <w:sz w:val="28"/>
      <w:szCs w:val="20"/>
    </w:rPr>
  </w:style>
  <w:style w:type="character" w:customStyle="1" w:styleId="cddChar">
    <w:name w:val="cdd正文 Char"/>
    <w:link w:val="cdd"/>
    <w:qFormat/>
    <w:rPr>
      <w:rFonts w:ascii="仿宋_GB2312" w:eastAsia="仿宋_GB2312" w:hAnsi="华文中宋"/>
      <w:sz w:val="25"/>
      <w:szCs w:val="25"/>
      <w:lang w:bidi="ar-SA"/>
    </w:rPr>
  </w:style>
  <w:style w:type="paragraph" w:customStyle="1" w:styleId="cdd">
    <w:name w:val="cdd正文"/>
    <w:basedOn w:val="a0"/>
    <w:link w:val="cddChar"/>
    <w:qFormat/>
    <w:pPr>
      <w:adjustRightInd w:val="0"/>
      <w:snapToGrid w:val="0"/>
      <w:spacing w:line="355" w:lineRule="auto"/>
      <w:ind w:firstLineChars="170" w:firstLine="425"/>
      <w:textAlignment w:val="baseline"/>
    </w:pPr>
    <w:rPr>
      <w:rFonts w:ascii="仿宋_GB2312" w:eastAsia="仿宋_GB2312" w:hAnsi="华文中宋"/>
      <w:kern w:val="0"/>
      <w:sz w:val="25"/>
      <w:szCs w:val="25"/>
    </w:rPr>
  </w:style>
  <w:style w:type="character" w:customStyle="1" w:styleId="CharCharCharChar1CharChar">
    <w:name w:val="表文 Char Char Char Char1 Char Char"/>
    <w:link w:val="CharCharCharChar10"/>
    <w:semiHidden/>
    <w:qFormat/>
    <w:rPr>
      <w:szCs w:val="21"/>
      <w:lang w:bidi="ar-SA"/>
    </w:rPr>
  </w:style>
  <w:style w:type="paragraph" w:customStyle="1" w:styleId="CharCharCharChar10">
    <w:name w:val="表文 Char Char Char Char1"/>
    <w:basedOn w:val="a0"/>
    <w:link w:val="CharCharCharChar1CharChar"/>
    <w:semiHidden/>
    <w:qFormat/>
    <w:pPr>
      <w:widowControl/>
      <w:autoSpaceDE w:val="0"/>
      <w:autoSpaceDN w:val="0"/>
      <w:adjustRightInd w:val="0"/>
      <w:snapToGrid w:val="0"/>
      <w:spacing w:line="360" w:lineRule="auto"/>
      <w:ind w:firstLineChars="200" w:firstLine="480"/>
      <w:jc w:val="center"/>
      <w:textAlignment w:val="baseline"/>
    </w:pPr>
    <w:rPr>
      <w:rFonts w:eastAsia="宋体"/>
      <w:kern w:val="0"/>
      <w:sz w:val="20"/>
      <w:szCs w:val="21"/>
    </w:rPr>
  </w:style>
  <w:style w:type="character" w:customStyle="1" w:styleId="TimesNewRoman21Char">
    <w:name w:val="样式 Times New Roman 首行缩进:  2 字符1 Char"/>
    <w:link w:val="TimesNewRoman21"/>
    <w:qFormat/>
    <w:rPr>
      <w:rFonts w:ascii="仿宋_GB2312" w:eastAsia="仿宋_GB2312"/>
      <w:sz w:val="28"/>
      <w:lang w:bidi="ar-SA"/>
    </w:rPr>
  </w:style>
  <w:style w:type="paragraph" w:customStyle="1" w:styleId="TimesNewRoman21">
    <w:name w:val="样式 Times New Roman 首行缩进:  2 字符1"/>
    <w:basedOn w:val="a0"/>
    <w:link w:val="TimesNewRoman21Char"/>
    <w:pPr>
      <w:spacing w:line="560" w:lineRule="exact"/>
      <w:ind w:firstLineChars="200" w:firstLine="200"/>
      <w:textAlignment w:val="baseline"/>
    </w:pPr>
    <w:rPr>
      <w:rFonts w:ascii="仿宋_GB2312" w:eastAsia="仿宋_GB2312"/>
      <w:kern w:val="0"/>
      <w:sz w:val="28"/>
      <w:szCs w:val="20"/>
    </w:rPr>
  </w:style>
  <w:style w:type="character" w:customStyle="1" w:styleId="1Char5">
    <w:name w:val="样式 白鹤滩表头 + 自动设置 加宽量  1 磅 Char"/>
    <w:link w:val="1fc"/>
    <w:semiHidden/>
    <w:rPr>
      <w:rFonts w:eastAsia="黑体"/>
      <w:sz w:val="24"/>
      <w:szCs w:val="24"/>
      <w:lang w:bidi="ar-SA"/>
    </w:rPr>
  </w:style>
  <w:style w:type="paragraph" w:customStyle="1" w:styleId="1fc">
    <w:name w:val="样式 白鹤滩表头 + 自动设置 加宽量  1 磅"/>
    <w:basedOn w:val="afffff2"/>
    <w:link w:val="1Char5"/>
    <w:semiHidden/>
    <w:qFormat/>
    <w:pPr>
      <w:spacing w:beforeLines="50"/>
    </w:pPr>
    <w:rPr>
      <w:color w:val="auto"/>
      <w:spacing w:val="0"/>
    </w:rPr>
  </w:style>
  <w:style w:type="paragraph" w:customStyle="1" w:styleId="afffff2">
    <w:name w:val="白鹤滩表头"/>
    <w:basedOn w:val="a0"/>
    <w:link w:val="Charff0"/>
    <w:qFormat/>
    <w:pPr>
      <w:adjustRightInd w:val="0"/>
      <w:snapToGrid w:val="0"/>
      <w:spacing w:line="360" w:lineRule="auto"/>
      <w:jc w:val="center"/>
    </w:pPr>
    <w:rPr>
      <w:rFonts w:eastAsia="黑体"/>
      <w:color w:val="000000"/>
      <w:spacing w:val="14"/>
      <w:kern w:val="0"/>
    </w:rPr>
  </w:style>
  <w:style w:type="character" w:customStyle="1" w:styleId="Charff0">
    <w:name w:val="白鹤滩表头 Char"/>
    <w:link w:val="afffff2"/>
    <w:qFormat/>
    <w:rPr>
      <w:rFonts w:eastAsia="黑体"/>
      <w:color w:val="000000"/>
      <w:spacing w:val="14"/>
      <w:sz w:val="24"/>
      <w:szCs w:val="24"/>
      <w:lang w:bidi="ar-SA"/>
    </w:rPr>
  </w:style>
  <w:style w:type="character" w:customStyle="1" w:styleId="Charff1">
    <w:name w:val="样式 图名 Char"/>
    <w:link w:val="afffff3"/>
    <w:rPr>
      <w:rFonts w:eastAsia="黑体"/>
      <w:szCs w:val="24"/>
      <w:lang w:bidi="ar-SA"/>
    </w:rPr>
  </w:style>
  <w:style w:type="paragraph" w:customStyle="1" w:styleId="afffff3">
    <w:name w:val="样式 图名"/>
    <w:basedOn w:val="a0"/>
    <w:link w:val="Charff1"/>
    <w:pPr>
      <w:adjustRightInd w:val="0"/>
      <w:snapToGrid w:val="0"/>
      <w:spacing w:after="240" w:line="400" w:lineRule="exact"/>
      <w:jc w:val="center"/>
    </w:pPr>
    <w:rPr>
      <w:rFonts w:eastAsia="黑体"/>
      <w:kern w:val="0"/>
      <w:sz w:val="20"/>
    </w:rPr>
  </w:style>
  <w:style w:type="character" w:customStyle="1" w:styleId="Charff2">
    <w:name w:val="公图名 Char"/>
    <w:link w:val="afffff4"/>
    <w:qFormat/>
    <w:rPr>
      <w:rFonts w:ascii="黑体" w:eastAsia="黑体" w:hAnsi="宋体"/>
      <w:sz w:val="24"/>
      <w:szCs w:val="16"/>
      <w:lang w:bidi="ar-SA"/>
    </w:rPr>
  </w:style>
  <w:style w:type="paragraph" w:customStyle="1" w:styleId="afffff4">
    <w:name w:val="公图名"/>
    <w:basedOn w:val="a0"/>
    <w:link w:val="Charff2"/>
    <w:qFormat/>
    <w:pPr>
      <w:adjustRightInd w:val="0"/>
      <w:snapToGrid w:val="0"/>
      <w:spacing w:beforeLines="50"/>
      <w:jc w:val="center"/>
    </w:pPr>
    <w:rPr>
      <w:rFonts w:ascii="黑体" w:eastAsia="黑体" w:hAnsi="宋体"/>
      <w:kern w:val="0"/>
      <w:szCs w:val="16"/>
    </w:rPr>
  </w:style>
  <w:style w:type="character" w:customStyle="1" w:styleId="333333111h33rdlevChar">
    <w:name w:val="样式 标题 3标题 3(报告)(小3黑)标题 3（报告）(小3黑)标题 3（报告）条标题1.1.1h33rd lev... Char"/>
    <w:link w:val="333333111h33rdlev"/>
    <w:qFormat/>
    <w:rPr>
      <w:rFonts w:ascii="仿宋_GB2312" w:eastAsia="仿宋_GB2312" w:hAnsi="宋体"/>
      <w:b/>
      <w:snapToGrid w:val="0"/>
      <w:sz w:val="24"/>
      <w:szCs w:val="24"/>
      <w:lang w:bidi="ar-SA"/>
    </w:rPr>
  </w:style>
  <w:style w:type="paragraph" w:customStyle="1" w:styleId="333333111h33rdlev">
    <w:name w:val="样式 标题 3标题 3(报告)(小3黑)标题 3（报告）(小3黑)标题 3（报告）条标题1.1.1h33rd lev..."/>
    <w:basedOn w:val="3"/>
    <w:link w:val="333333111h33rdlevChar"/>
    <w:qFormat/>
    <w:pPr>
      <w:keepNext w:val="0"/>
      <w:keepLines w:val="0"/>
      <w:widowControl/>
      <w:numPr>
        <w:numId w:val="0"/>
      </w:numPr>
      <w:spacing w:beforeLines="50" w:afterLines="50" w:line="560" w:lineRule="exact"/>
      <w:jc w:val="left"/>
    </w:pPr>
    <w:rPr>
      <w:rFonts w:ascii="仿宋_GB2312" w:eastAsia="仿宋_GB2312" w:hAnsi="宋体"/>
      <w:bCs w:val="0"/>
      <w:snapToGrid w:val="0"/>
      <w:kern w:val="0"/>
      <w:sz w:val="24"/>
      <w:szCs w:val="24"/>
    </w:rPr>
  </w:style>
  <w:style w:type="character" w:customStyle="1" w:styleId="212CharChar">
    <w:name w:val="样式 样式 首行缩进:  2 字符1 + 首行缩进:  2 字符 Char Char"/>
    <w:link w:val="2120"/>
    <w:qFormat/>
    <w:rPr>
      <w:rFonts w:ascii="仿宋_GB2312" w:eastAsia="仿宋_GB2312"/>
      <w:sz w:val="28"/>
      <w:lang w:bidi="ar-SA"/>
    </w:rPr>
  </w:style>
  <w:style w:type="paragraph" w:customStyle="1" w:styleId="2120">
    <w:name w:val="样式 样式 首行缩进:  2 字符1 + 首行缩进:  2 字符"/>
    <w:basedOn w:val="214"/>
    <w:link w:val="212CharChar"/>
    <w:qFormat/>
    <w:pPr>
      <w:spacing w:line="560" w:lineRule="exact"/>
      <w:ind w:firstLine="200"/>
    </w:pPr>
    <w:rPr>
      <w:rFonts w:ascii="仿宋_GB2312" w:eastAsia="仿宋_GB2312" w:cs="Times New Roman"/>
      <w:kern w:val="0"/>
      <w:sz w:val="28"/>
    </w:rPr>
  </w:style>
  <w:style w:type="paragraph" w:customStyle="1" w:styleId="214">
    <w:name w:val="样式 首行缩进:  2 字符1"/>
    <w:basedOn w:val="a0"/>
    <w:qFormat/>
    <w:pPr>
      <w:ind w:firstLineChars="200" w:firstLine="480"/>
    </w:pPr>
    <w:rPr>
      <w:rFonts w:eastAsia="宋体" w:cs="宋体"/>
      <w:szCs w:val="20"/>
    </w:rPr>
  </w:style>
  <w:style w:type="character" w:customStyle="1" w:styleId="Charff3">
    <w:name w:val="公式 Char"/>
    <w:link w:val="afffff5"/>
    <w:rPr>
      <w:rFonts w:eastAsia="Times New Roman"/>
      <w:sz w:val="24"/>
      <w:szCs w:val="24"/>
      <w:lang w:val="en-US" w:eastAsia="zh-CN" w:bidi="ar-SA"/>
    </w:rPr>
  </w:style>
  <w:style w:type="paragraph" w:customStyle="1" w:styleId="afffff5">
    <w:name w:val="公式"/>
    <w:next w:val="a0"/>
    <w:link w:val="Charff3"/>
    <w:qFormat/>
    <w:pPr>
      <w:spacing w:line="305" w:lineRule="auto"/>
      <w:jc w:val="center"/>
      <w:outlineLvl w:val="4"/>
    </w:pPr>
    <w:rPr>
      <w:rFonts w:eastAsia="Times New Roman"/>
      <w:sz w:val="24"/>
      <w:szCs w:val="24"/>
    </w:rPr>
  </w:style>
  <w:style w:type="character" w:customStyle="1" w:styleId="1CharCharCharCharCharCharCharCharCharCharCharCharChar">
    <w:name w:val="公标题1 Char Char Char Char Char Char Char Char Char Char Char Char Char"/>
    <w:link w:val="1CharCharCharCharCharCharCharCharCharCharChar"/>
    <w:qFormat/>
    <w:rPr>
      <w:rFonts w:ascii="Arial" w:eastAsia="黑体" w:hAnsi="Arial"/>
      <w:sz w:val="36"/>
      <w:szCs w:val="28"/>
      <w:lang w:bidi="ar-SA"/>
    </w:rPr>
  </w:style>
  <w:style w:type="paragraph" w:customStyle="1" w:styleId="1CharCharCharCharCharCharCharCharCharCharChar">
    <w:name w:val="公标题1 Char Char Char Char Char Char Char Char Char Char Char"/>
    <w:basedOn w:val="a0"/>
    <w:link w:val="1CharCharCharCharCharCharCharCharCharCharCharCharChar"/>
    <w:qFormat/>
    <w:pPr>
      <w:adjustRightInd w:val="0"/>
      <w:snapToGrid w:val="0"/>
      <w:spacing w:before="240" w:after="240" w:line="560" w:lineRule="exact"/>
      <w:ind w:firstLineChars="200" w:firstLine="200"/>
      <w:outlineLvl w:val="0"/>
    </w:pPr>
    <w:rPr>
      <w:rFonts w:ascii="Arial" w:eastAsia="黑体" w:hAnsi="Arial"/>
      <w:kern w:val="0"/>
      <w:sz w:val="36"/>
      <w:szCs w:val="28"/>
    </w:rPr>
  </w:style>
  <w:style w:type="character" w:customStyle="1" w:styleId="1111Char">
    <w:name w:val="表格文字1111 Char"/>
    <w:link w:val="1111"/>
    <w:qFormat/>
    <w:rPr>
      <w:szCs w:val="21"/>
      <w:lang w:bidi="ar-SA"/>
    </w:rPr>
  </w:style>
  <w:style w:type="paragraph" w:customStyle="1" w:styleId="1111">
    <w:name w:val="表格文字1111"/>
    <w:basedOn w:val="a0"/>
    <w:link w:val="1111Char"/>
    <w:qFormat/>
    <w:pPr>
      <w:widowControl/>
      <w:snapToGrid w:val="0"/>
      <w:jc w:val="center"/>
    </w:pPr>
    <w:rPr>
      <w:rFonts w:eastAsia="宋体"/>
      <w:kern w:val="0"/>
      <w:sz w:val="20"/>
      <w:szCs w:val="21"/>
    </w:rPr>
  </w:style>
  <w:style w:type="character" w:customStyle="1" w:styleId="011Char">
    <w:name w:val="样式011 Char"/>
    <w:link w:val="011"/>
    <w:qFormat/>
    <w:rPr>
      <w:rFonts w:ascii="黑体" w:eastAsia="黑体"/>
      <w:sz w:val="24"/>
      <w:szCs w:val="24"/>
      <w:lang w:bidi="ar-SA"/>
    </w:rPr>
  </w:style>
  <w:style w:type="paragraph" w:customStyle="1" w:styleId="011">
    <w:name w:val="样式011"/>
    <w:basedOn w:val="a0"/>
    <w:link w:val="011Char"/>
    <w:qFormat/>
    <w:pPr>
      <w:widowControl/>
      <w:spacing w:after="60"/>
      <w:ind w:firstLineChars="100" w:firstLine="100"/>
    </w:pPr>
    <w:rPr>
      <w:rFonts w:ascii="黑体" w:eastAsia="黑体"/>
      <w:kern w:val="0"/>
    </w:rPr>
  </w:style>
  <w:style w:type="character" w:customStyle="1" w:styleId="Charff4">
    <w:name w:val="条款 Char"/>
    <w:link w:val="afffff6"/>
    <w:qFormat/>
    <w:rPr>
      <w:rFonts w:eastAsia="方正小标宋简体"/>
      <w:sz w:val="28"/>
      <w:lang w:bidi="ar-SA"/>
    </w:rPr>
  </w:style>
  <w:style w:type="paragraph" w:customStyle="1" w:styleId="afffff6">
    <w:name w:val="条款"/>
    <w:basedOn w:val="afffff7"/>
    <w:link w:val="Charff4"/>
    <w:qFormat/>
    <w:pPr>
      <w:spacing w:before="120" w:after="120" w:line="240" w:lineRule="auto"/>
      <w:ind w:firstLineChars="0" w:firstLine="0"/>
      <w:jc w:val="left"/>
    </w:pPr>
    <w:rPr>
      <w:rFonts w:eastAsia="方正小标宋简体"/>
      <w:szCs w:val="20"/>
    </w:rPr>
  </w:style>
  <w:style w:type="paragraph" w:customStyle="1" w:styleId="afffff7">
    <w:name w:val="序"/>
    <w:basedOn w:val="a0"/>
    <w:link w:val="Charff5"/>
    <w:qFormat/>
    <w:pPr>
      <w:spacing w:before="60" w:after="60" w:line="560" w:lineRule="exact"/>
      <w:ind w:firstLineChars="100" w:firstLine="280"/>
    </w:pPr>
    <w:rPr>
      <w:rFonts w:eastAsia="黑体"/>
      <w:kern w:val="0"/>
      <w:sz w:val="28"/>
      <w:szCs w:val="18"/>
    </w:rPr>
  </w:style>
  <w:style w:type="character" w:customStyle="1" w:styleId="Charff5">
    <w:name w:val="序 Char"/>
    <w:link w:val="afffff7"/>
    <w:qFormat/>
    <w:rPr>
      <w:rFonts w:eastAsia="黑体"/>
      <w:sz w:val="28"/>
      <w:szCs w:val="18"/>
      <w:lang w:bidi="ar-SA"/>
    </w:rPr>
  </w:style>
  <w:style w:type="character" w:customStyle="1" w:styleId="2CharChar6">
    <w:name w:val="样式 小括号 + 首行缩进:  2 字符 Char Char"/>
    <w:link w:val="2f7"/>
    <w:qFormat/>
    <w:rPr>
      <w:rFonts w:ascii="楷体_GB2312" w:eastAsia="楷体_GB2312"/>
      <w:sz w:val="24"/>
      <w:szCs w:val="24"/>
      <w:lang w:bidi="ar-SA"/>
    </w:rPr>
  </w:style>
  <w:style w:type="paragraph" w:customStyle="1" w:styleId="2f7">
    <w:name w:val="样式 小括号 + 首行缩进:  2 字符"/>
    <w:basedOn w:val="afffff8"/>
    <w:link w:val="2CharChar6"/>
    <w:qFormat/>
  </w:style>
  <w:style w:type="paragraph" w:customStyle="1" w:styleId="afffff8">
    <w:name w:val="小括号"/>
    <w:basedOn w:val="a0"/>
    <w:link w:val="CharCharfa"/>
    <w:qFormat/>
    <w:rPr>
      <w:rFonts w:ascii="楷体_GB2312" w:eastAsia="楷体_GB2312"/>
      <w:kern w:val="0"/>
    </w:rPr>
  </w:style>
  <w:style w:type="character" w:customStyle="1" w:styleId="CharCharfa">
    <w:name w:val="小括号 Char Char"/>
    <w:link w:val="afffff8"/>
    <w:qFormat/>
    <w:rPr>
      <w:rFonts w:ascii="楷体_GB2312" w:eastAsia="楷体_GB2312"/>
      <w:sz w:val="24"/>
      <w:szCs w:val="24"/>
      <w:lang w:bidi="ar-SA"/>
    </w:rPr>
  </w:style>
  <w:style w:type="character" w:customStyle="1" w:styleId="CharCharfb">
    <w:name w:val="正文标准 Char Char"/>
    <w:link w:val="afffff9"/>
    <w:qFormat/>
    <w:rPr>
      <w:rFonts w:eastAsia="宋体"/>
      <w:color w:val="000000"/>
      <w:sz w:val="24"/>
      <w:szCs w:val="24"/>
      <w:lang w:bidi="ar-SA"/>
    </w:rPr>
  </w:style>
  <w:style w:type="paragraph" w:customStyle="1" w:styleId="afffff9">
    <w:name w:val="正文标准"/>
    <w:basedOn w:val="a0"/>
    <w:link w:val="CharCharfb"/>
    <w:pPr>
      <w:spacing w:line="400" w:lineRule="exact"/>
      <w:ind w:firstLineChars="200" w:firstLine="200"/>
    </w:pPr>
    <w:rPr>
      <w:rFonts w:eastAsia="宋体"/>
      <w:color w:val="000000"/>
      <w:kern w:val="0"/>
    </w:rPr>
  </w:style>
  <w:style w:type="character" w:customStyle="1" w:styleId="2Chard">
    <w:name w:val="白鹤滩 标题2 Char"/>
    <w:link w:val="2f8"/>
    <w:qFormat/>
    <w:rPr>
      <w:rFonts w:ascii="黑体" w:eastAsia="黑体"/>
      <w:bCs/>
      <w:sz w:val="30"/>
      <w:lang w:bidi="ar-SA"/>
    </w:rPr>
  </w:style>
  <w:style w:type="paragraph" w:customStyle="1" w:styleId="2f8">
    <w:name w:val="白鹤滩 标题2"/>
    <w:basedOn w:val="2"/>
    <w:link w:val="2Chard"/>
    <w:qFormat/>
    <w:pPr>
      <w:numPr>
        <w:numId w:val="0"/>
      </w:numPr>
      <w:tabs>
        <w:tab w:val="left" w:pos="720"/>
      </w:tabs>
      <w:adjustRightInd w:val="0"/>
      <w:snapToGrid w:val="0"/>
      <w:spacing w:before="0" w:after="0" w:line="360" w:lineRule="auto"/>
    </w:pPr>
    <w:rPr>
      <w:rFonts w:ascii="黑体" w:eastAsia="黑体" w:hAnsi="Times New Roman"/>
      <w:b w:val="0"/>
      <w:bCs/>
      <w:kern w:val="0"/>
      <w:sz w:val="30"/>
    </w:rPr>
  </w:style>
  <w:style w:type="character" w:customStyle="1" w:styleId="CharChar14">
    <w:name w:val="表名 Char Char1"/>
    <w:link w:val="Char22"/>
    <w:qFormat/>
    <w:rPr>
      <w:rFonts w:eastAsia="黑体"/>
      <w:spacing w:val="6"/>
      <w:szCs w:val="24"/>
      <w:lang w:bidi="ar-SA"/>
    </w:rPr>
  </w:style>
  <w:style w:type="paragraph" w:customStyle="1" w:styleId="Char22">
    <w:name w:val="表名 Char2"/>
    <w:basedOn w:val="a0"/>
    <w:link w:val="CharChar14"/>
    <w:pPr>
      <w:widowControl/>
      <w:spacing w:line="0" w:lineRule="atLeast"/>
      <w:jc w:val="center"/>
    </w:pPr>
    <w:rPr>
      <w:rFonts w:eastAsia="黑体"/>
      <w:spacing w:val="6"/>
      <w:kern w:val="0"/>
      <w:sz w:val="20"/>
    </w:rPr>
  </w:style>
  <w:style w:type="character" w:customStyle="1" w:styleId="TimesNewRomanCharChar">
    <w:name w:val="样式 表名 + Times New Roman Char Char"/>
    <w:link w:val="TimesNewRomanChar"/>
    <w:qFormat/>
    <w:rPr>
      <w:rFonts w:ascii="黑体" w:eastAsia="黑体"/>
      <w:bCs/>
      <w:spacing w:val="-6"/>
      <w:szCs w:val="21"/>
      <w:lang w:val="en-US" w:eastAsia="zh-CN" w:bidi="ar-SA"/>
    </w:rPr>
  </w:style>
  <w:style w:type="paragraph" w:customStyle="1" w:styleId="TimesNewRomanChar">
    <w:name w:val="样式 表名 + Times New Roman Char"/>
    <w:basedOn w:val="a0"/>
    <w:link w:val="TimesNewRomanCharChar"/>
    <w:qFormat/>
    <w:pPr>
      <w:tabs>
        <w:tab w:val="left" w:pos="2220"/>
        <w:tab w:val="center" w:pos="4535"/>
      </w:tabs>
      <w:adjustRightInd w:val="0"/>
      <w:snapToGrid w:val="0"/>
      <w:spacing w:beforeLines="25" w:afterLines="15" w:line="360" w:lineRule="exact"/>
      <w:jc w:val="center"/>
      <w:textAlignment w:val="center"/>
    </w:pPr>
    <w:rPr>
      <w:rFonts w:ascii="黑体" w:eastAsia="黑体"/>
      <w:bCs/>
      <w:spacing w:val="-6"/>
      <w:kern w:val="0"/>
      <w:sz w:val="20"/>
      <w:szCs w:val="21"/>
    </w:rPr>
  </w:style>
  <w:style w:type="character" w:customStyle="1" w:styleId="444Char11114XWChar4XWChaChar">
    <w:name w:val="样式 标题 4白鹤滩标题 4第三层条标题 4 Char款标题1.1.1.1标题 4XW Char标题 4XW Cha... Char"/>
    <w:link w:val="444Char11114XWChar4XWCha"/>
    <w:qFormat/>
    <w:rPr>
      <w:rFonts w:ascii="Arial" w:eastAsia="宋体" w:hAnsi="Arial"/>
      <w:color w:val="000000"/>
      <w:sz w:val="28"/>
      <w:lang w:bidi="ar-SA"/>
    </w:rPr>
  </w:style>
  <w:style w:type="paragraph" w:customStyle="1" w:styleId="444Char11114XWChar4XWCha">
    <w:name w:val="样式 标题 4白鹤滩标题 4第三层条标题 4 Char款标题1.1.1.1标题 4XW Char标题 4XW Cha..."/>
    <w:basedOn w:val="4"/>
    <w:link w:val="444Char11114XWChar4XWChaChar"/>
    <w:qFormat/>
    <w:pPr>
      <w:numPr>
        <w:numId w:val="0"/>
      </w:numPr>
      <w:spacing w:before="0" w:after="0" w:line="560" w:lineRule="exact"/>
      <w:ind w:left="1176" w:hangingChars="420" w:hanging="1176"/>
      <w:jc w:val="left"/>
    </w:pPr>
    <w:rPr>
      <w:rFonts w:eastAsia="宋体"/>
      <w:b w:val="0"/>
      <w:bCs w:val="0"/>
      <w:color w:val="000000"/>
      <w:kern w:val="0"/>
      <w:szCs w:val="20"/>
    </w:rPr>
  </w:style>
  <w:style w:type="character" w:customStyle="1" w:styleId="2Chare">
    <w:name w:val="文本正文2 Char"/>
    <w:link w:val="2f9"/>
    <w:qFormat/>
    <w:rPr>
      <w:rFonts w:ascii="宋体" w:eastAsia="宋体" w:hAnsi="宋体"/>
      <w:sz w:val="24"/>
      <w:szCs w:val="24"/>
      <w:lang w:bidi="ar-SA"/>
    </w:rPr>
  </w:style>
  <w:style w:type="paragraph" w:customStyle="1" w:styleId="2f9">
    <w:name w:val="文本正文2"/>
    <w:basedOn w:val="a0"/>
    <w:link w:val="2Chare"/>
    <w:qFormat/>
    <w:pPr>
      <w:widowControl/>
      <w:adjustRightInd w:val="0"/>
      <w:spacing w:line="360" w:lineRule="auto"/>
      <w:ind w:left="1077"/>
      <w:jc w:val="left"/>
    </w:pPr>
    <w:rPr>
      <w:rFonts w:ascii="宋体" w:eastAsia="宋体" w:hAnsi="宋体"/>
      <w:kern w:val="0"/>
    </w:rPr>
  </w:style>
  <w:style w:type="character" w:customStyle="1" w:styleId="TimesNewRomanCharChar0">
    <w:name w:val="样式 表号 + Times New Roman Char Char"/>
    <w:link w:val="TimesNewRomanChar0"/>
    <w:qFormat/>
    <w:rPr>
      <w:rFonts w:ascii="Times" w:eastAsia="宋体" w:hAnsi="Times"/>
      <w:bCs/>
      <w:spacing w:val="-6"/>
      <w:sz w:val="18"/>
      <w:szCs w:val="18"/>
      <w:lang w:val="en-US" w:eastAsia="zh-CN" w:bidi="ar-SA"/>
    </w:rPr>
  </w:style>
  <w:style w:type="paragraph" w:customStyle="1" w:styleId="TimesNewRomanChar0">
    <w:name w:val="样式 表号 + Times New Roman Char"/>
    <w:basedOn w:val="a0"/>
    <w:link w:val="TimesNewRomanCharChar0"/>
    <w:qFormat/>
    <w:pPr>
      <w:adjustRightInd w:val="0"/>
      <w:snapToGrid w:val="0"/>
      <w:spacing w:line="240" w:lineRule="exact"/>
      <w:jc w:val="left"/>
      <w:textAlignment w:val="baseline"/>
    </w:pPr>
    <w:rPr>
      <w:rFonts w:ascii="Times" w:eastAsia="宋体" w:hAnsi="Times"/>
      <w:bCs/>
      <w:spacing w:val="-6"/>
      <w:kern w:val="0"/>
      <w:sz w:val="18"/>
      <w:szCs w:val="18"/>
    </w:rPr>
  </w:style>
  <w:style w:type="character" w:customStyle="1" w:styleId="2CharChar7">
    <w:name w:val="正文 首行缩进:  2 字符 Char Char"/>
    <w:link w:val="2fa"/>
    <w:qFormat/>
    <w:rPr>
      <w:spacing w:val="14"/>
      <w:sz w:val="24"/>
      <w:szCs w:val="24"/>
      <w:lang w:bidi="ar-SA"/>
    </w:rPr>
  </w:style>
  <w:style w:type="paragraph" w:customStyle="1" w:styleId="2fa">
    <w:name w:val="正文 首行缩进:  2 字符"/>
    <w:basedOn w:val="a0"/>
    <w:link w:val="2CharChar7"/>
    <w:qFormat/>
    <w:pPr>
      <w:widowControl/>
      <w:overflowPunct w:val="0"/>
      <w:adjustRightInd w:val="0"/>
      <w:spacing w:line="360" w:lineRule="auto"/>
      <w:ind w:firstLineChars="200" w:firstLine="536"/>
      <w:jc w:val="left"/>
    </w:pPr>
    <w:rPr>
      <w:rFonts w:eastAsia="宋体"/>
      <w:spacing w:val="14"/>
      <w:kern w:val="0"/>
    </w:rPr>
  </w:style>
  <w:style w:type="character" w:customStyle="1" w:styleId="1CharChar0">
    <w:name w:val="标题 1+ Char Char"/>
    <w:link w:val="1fd"/>
    <w:qFormat/>
    <w:rPr>
      <w:rFonts w:eastAsia="黑体"/>
      <w:sz w:val="32"/>
      <w:szCs w:val="32"/>
      <w:lang w:bidi="ar-SA"/>
    </w:rPr>
  </w:style>
  <w:style w:type="paragraph" w:customStyle="1" w:styleId="1fd">
    <w:name w:val="标题 1+"/>
    <w:basedOn w:val="1"/>
    <w:link w:val="1CharChar0"/>
    <w:qFormat/>
    <w:pPr>
      <w:keepNext w:val="0"/>
      <w:pageBreakBefore/>
      <w:numPr>
        <w:numId w:val="0"/>
      </w:numPr>
      <w:spacing w:before="300" w:after="120" w:line="560" w:lineRule="exact"/>
      <w:textAlignment w:val="baseline"/>
    </w:pPr>
    <w:rPr>
      <w:rFonts w:ascii="Times New Roman" w:eastAsia="黑体"/>
      <w:kern w:val="0"/>
      <w:sz w:val="32"/>
      <w:szCs w:val="32"/>
    </w:rPr>
  </w:style>
  <w:style w:type="character" w:customStyle="1" w:styleId="22Char4">
    <w:name w:val="样式 报告正文 + 首行缩进:  2 字符2 Char"/>
    <w:link w:val="225"/>
    <w:qFormat/>
    <w:rPr>
      <w:bCs/>
      <w:spacing w:val="10"/>
      <w:kern w:val="24"/>
      <w:sz w:val="24"/>
      <w:szCs w:val="24"/>
      <w:lang w:bidi="ar-SA"/>
    </w:rPr>
  </w:style>
  <w:style w:type="paragraph" w:customStyle="1" w:styleId="225">
    <w:name w:val="样式 报告正文 + 首行缩进:  2 字符2"/>
    <w:basedOn w:val="affff1"/>
    <w:link w:val="22Char4"/>
    <w:pPr>
      <w:topLinePunct/>
      <w:spacing w:beforeLines="50" w:afterLines="50" w:line="312" w:lineRule="auto"/>
      <w:ind w:right="0" w:firstLineChars="200" w:firstLine="520"/>
    </w:pPr>
    <w:rPr>
      <w:bCs/>
      <w:spacing w:val="10"/>
      <w:kern w:val="24"/>
      <w:sz w:val="24"/>
      <w:szCs w:val="24"/>
    </w:rPr>
  </w:style>
  <w:style w:type="character" w:customStyle="1" w:styleId="Char15">
    <w:name w:val="白鹤滩正文 Char1"/>
    <w:link w:val="afffffa"/>
    <w:qFormat/>
    <w:rPr>
      <w:rFonts w:eastAsia="宋体"/>
      <w:snapToGrid w:val="0"/>
      <w:sz w:val="24"/>
      <w:szCs w:val="24"/>
      <w:lang w:bidi="ar-SA"/>
    </w:rPr>
  </w:style>
  <w:style w:type="paragraph" w:customStyle="1" w:styleId="afffffa">
    <w:name w:val="白鹤滩正文"/>
    <w:basedOn w:val="aff7"/>
    <w:link w:val="Char15"/>
    <w:qFormat/>
    <w:pPr>
      <w:suppressAutoHyphens/>
      <w:adjustRightInd w:val="0"/>
      <w:snapToGrid w:val="0"/>
      <w:spacing w:after="0" w:line="400" w:lineRule="exact"/>
      <w:ind w:firstLineChars="200" w:firstLine="200"/>
    </w:pPr>
    <w:rPr>
      <w:rFonts w:eastAsia="宋体"/>
      <w:snapToGrid w:val="0"/>
      <w:kern w:val="0"/>
      <w:sz w:val="24"/>
    </w:rPr>
  </w:style>
  <w:style w:type="character" w:customStyle="1" w:styleId="Charff6">
    <w:name w:val="公表序 Char"/>
    <w:link w:val="afffffb"/>
    <w:qFormat/>
    <w:rPr>
      <w:rFonts w:ascii="黑体" w:eastAsia="黑体"/>
      <w:snapToGrid w:val="0"/>
      <w:sz w:val="24"/>
      <w:lang w:bidi="ar-SA"/>
    </w:rPr>
  </w:style>
  <w:style w:type="paragraph" w:customStyle="1" w:styleId="afffffb">
    <w:name w:val="公表序"/>
    <w:basedOn w:val="a0"/>
    <w:link w:val="Charff6"/>
    <w:pPr>
      <w:adjustRightInd w:val="0"/>
      <w:snapToGrid w:val="0"/>
      <w:spacing w:line="300" w:lineRule="auto"/>
      <w:ind w:firstLineChars="100" w:firstLine="100"/>
    </w:pPr>
    <w:rPr>
      <w:rFonts w:ascii="黑体" w:eastAsia="黑体"/>
      <w:snapToGrid w:val="0"/>
      <w:kern w:val="0"/>
      <w:szCs w:val="20"/>
    </w:rPr>
  </w:style>
  <w:style w:type="character" w:customStyle="1" w:styleId="4AChar">
    <w:name w:val="题目 4 A Char"/>
    <w:link w:val="4A"/>
    <w:qFormat/>
    <w:rPr>
      <w:rFonts w:ascii="Helvetica" w:eastAsia="ヒラギノ角ゴ Pro W3" w:hAnsi="Helvetica"/>
      <w:b/>
      <w:color w:val="000000"/>
      <w:sz w:val="24"/>
      <w:lang w:val="en-US" w:eastAsia="zh-CN" w:bidi="ar-SA"/>
    </w:rPr>
  </w:style>
  <w:style w:type="paragraph" w:customStyle="1" w:styleId="4A">
    <w:name w:val="题目 4 A"/>
    <w:next w:val="47"/>
    <w:link w:val="4AChar"/>
    <w:qFormat/>
    <w:pPr>
      <w:keepNext/>
      <w:spacing w:after="160" w:line="259" w:lineRule="auto"/>
      <w:outlineLvl w:val="3"/>
    </w:pPr>
    <w:rPr>
      <w:rFonts w:ascii="Helvetica" w:eastAsia="ヒラギノ角ゴ Pro W3" w:hAnsi="Helvetica"/>
      <w:b/>
      <w:color w:val="000000"/>
      <w:sz w:val="24"/>
    </w:rPr>
  </w:style>
  <w:style w:type="character" w:customStyle="1" w:styleId="CharCharfc">
    <w:name w:val="白鹤滩表格表头 Char Char"/>
    <w:link w:val="Charff7"/>
    <w:qFormat/>
    <w:rPr>
      <w:rFonts w:eastAsia="黑体"/>
      <w:snapToGrid w:val="0"/>
      <w:sz w:val="24"/>
      <w:szCs w:val="24"/>
      <w:lang w:bidi="ar-SA"/>
    </w:rPr>
  </w:style>
  <w:style w:type="paragraph" w:customStyle="1" w:styleId="Charff7">
    <w:name w:val="白鹤滩表格表头 Char"/>
    <w:basedOn w:val="xl36"/>
    <w:link w:val="CharCharfc"/>
    <w:qFormat/>
    <w:pPr>
      <w:pBdr>
        <w:top w:val="none" w:sz="0" w:space="0" w:color="auto"/>
        <w:left w:val="none" w:sz="0" w:space="0" w:color="auto"/>
        <w:bottom w:val="none" w:sz="0" w:space="0" w:color="auto"/>
        <w:right w:val="none" w:sz="0" w:space="0" w:color="auto"/>
      </w:pBdr>
      <w:adjustRightInd w:val="0"/>
      <w:snapToGrid w:val="0"/>
      <w:spacing w:before="0" w:beforeAutospacing="0" w:after="0" w:afterAutospacing="0" w:line="360" w:lineRule="auto"/>
      <w:jc w:val="center"/>
      <w:textAlignment w:val="auto"/>
    </w:pPr>
    <w:rPr>
      <w:rFonts w:ascii="Times New Roman" w:eastAsia="黑体" w:hAnsi="Times New Roman"/>
      <w:snapToGrid w:val="0"/>
    </w:rPr>
  </w:style>
  <w:style w:type="character" w:customStyle="1" w:styleId="CharCharfd">
    <w:name w:val="方案正文样式 Char Char"/>
    <w:link w:val="afffffc"/>
    <w:qFormat/>
    <w:rPr>
      <w:sz w:val="24"/>
      <w:szCs w:val="24"/>
      <w:lang w:bidi="ar-SA"/>
    </w:rPr>
  </w:style>
  <w:style w:type="paragraph" w:customStyle="1" w:styleId="afffffc">
    <w:name w:val="方案正文样式"/>
    <w:basedOn w:val="a0"/>
    <w:link w:val="CharCharfd"/>
    <w:qFormat/>
    <w:pPr>
      <w:adjustRightInd w:val="0"/>
      <w:snapToGrid w:val="0"/>
      <w:spacing w:line="360" w:lineRule="auto"/>
      <w:ind w:firstLineChars="200" w:firstLine="200"/>
      <w:textAlignment w:val="baseline"/>
    </w:pPr>
    <w:rPr>
      <w:rFonts w:eastAsia="宋体"/>
      <w:kern w:val="0"/>
    </w:rPr>
  </w:style>
  <w:style w:type="character" w:customStyle="1" w:styleId="FJJChar">
    <w:name w:val="FJJ正文 Char"/>
    <w:link w:val="FJJ"/>
    <w:qFormat/>
    <w:rPr>
      <w:rFonts w:eastAsia="宋体" w:hAnsi="宋体"/>
      <w:sz w:val="24"/>
      <w:szCs w:val="24"/>
      <w:lang w:bidi="ar-SA"/>
    </w:rPr>
  </w:style>
  <w:style w:type="paragraph" w:customStyle="1" w:styleId="FJJ">
    <w:name w:val="FJJ正文"/>
    <w:basedOn w:val="a0"/>
    <w:link w:val="FJJChar"/>
    <w:qFormat/>
    <w:pPr>
      <w:adjustRightInd w:val="0"/>
      <w:snapToGrid w:val="0"/>
      <w:spacing w:line="400" w:lineRule="atLeast"/>
      <w:ind w:firstLineChars="200" w:firstLine="480"/>
    </w:pPr>
    <w:rPr>
      <w:rFonts w:eastAsia="宋体" w:hAnsi="宋体"/>
      <w:kern w:val="0"/>
    </w:rPr>
  </w:style>
  <w:style w:type="character" w:customStyle="1" w:styleId="Charff8">
    <w:name w:val="注释 Char"/>
    <w:link w:val="afffffd"/>
    <w:qFormat/>
    <w:rPr>
      <w:rFonts w:ascii="仿宋_GB2312" w:eastAsia="仿宋_GB2312"/>
      <w:bCs/>
      <w:spacing w:val="4"/>
      <w:sz w:val="28"/>
      <w:szCs w:val="21"/>
      <w:lang w:bidi="ar-SA"/>
    </w:rPr>
  </w:style>
  <w:style w:type="paragraph" w:customStyle="1" w:styleId="afffffd">
    <w:name w:val="注释"/>
    <w:basedOn w:val="5b"/>
    <w:link w:val="Charff8"/>
    <w:qFormat/>
    <w:pPr>
      <w:spacing w:line="360" w:lineRule="auto"/>
      <w:jc w:val="both"/>
    </w:pPr>
    <w:rPr>
      <w:kern w:val="0"/>
    </w:rPr>
  </w:style>
  <w:style w:type="paragraph" w:customStyle="1" w:styleId="5b">
    <w:name w:val="表5＃"/>
    <w:basedOn w:val="a0"/>
    <w:next w:val="a0"/>
    <w:pPr>
      <w:adjustRightInd w:val="0"/>
      <w:snapToGrid w:val="0"/>
      <w:spacing w:line="560" w:lineRule="exact"/>
      <w:ind w:firstLineChars="200" w:firstLine="200"/>
      <w:jc w:val="center"/>
    </w:pPr>
    <w:rPr>
      <w:rFonts w:ascii="仿宋_GB2312" w:eastAsia="仿宋_GB2312"/>
      <w:bCs/>
      <w:spacing w:val="4"/>
      <w:sz w:val="28"/>
      <w:szCs w:val="21"/>
    </w:rPr>
  </w:style>
  <w:style w:type="character" w:customStyle="1" w:styleId="3111031113111CharTimesNeCharChar">
    <w:name w:val="样式 标题 31.1.1标题03条标题1.1.1小标题白鹤滩标题 31.1.1 Char小节 + Times Ne... Char Char"/>
    <w:link w:val="3111031113111CharTimesNe"/>
    <w:rPr>
      <w:b/>
      <w:sz w:val="24"/>
      <w:lang w:bidi="ar-SA"/>
    </w:rPr>
  </w:style>
  <w:style w:type="paragraph" w:customStyle="1" w:styleId="3111031113111CharTimesNe">
    <w:name w:val="样式 标题 31.1.1标题03条标题1.1.1小标题白鹤滩标题 31.1.1 Char小节 + Times Ne..."/>
    <w:basedOn w:val="3"/>
    <w:link w:val="3111031113111CharTimesNeCharChar"/>
    <w:qFormat/>
    <w:pPr>
      <w:numPr>
        <w:numId w:val="0"/>
      </w:numPr>
      <w:tabs>
        <w:tab w:val="left" w:pos="2040"/>
      </w:tabs>
      <w:spacing w:before="100" w:after="100" w:line="240" w:lineRule="atLeast"/>
      <w:ind w:leftChars="800" w:left="2040" w:hangingChars="200" w:hanging="360"/>
      <w:jc w:val="left"/>
    </w:pPr>
    <w:rPr>
      <w:bCs w:val="0"/>
      <w:kern w:val="0"/>
      <w:sz w:val="24"/>
      <w:szCs w:val="20"/>
    </w:rPr>
  </w:style>
  <w:style w:type="character" w:customStyle="1" w:styleId="Charff9">
    <w:name w:val="注 Char"/>
    <w:link w:val="afffffe"/>
    <w:qFormat/>
    <w:rPr>
      <w:rFonts w:eastAsia="宋体"/>
      <w:sz w:val="18"/>
      <w:lang w:bidi="ar-SA"/>
    </w:rPr>
  </w:style>
  <w:style w:type="paragraph" w:customStyle="1" w:styleId="afffffe">
    <w:name w:val="注"/>
    <w:basedOn w:val="a0"/>
    <w:link w:val="Charff9"/>
    <w:qFormat/>
    <w:pPr>
      <w:adjustRightInd w:val="0"/>
      <w:snapToGrid w:val="0"/>
      <w:spacing w:line="300" w:lineRule="auto"/>
    </w:pPr>
    <w:rPr>
      <w:rFonts w:eastAsia="宋体"/>
      <w:kern w:val="0"/>
      <w:sz w:val="18"/>
      <w:szCs w:val="20"/>
    </w:rPr>
  </w:style>
  <w:style w:type="character" w:customStyle="1" w:styleId="Charffa">
    <w:name w:val="表格名称 Char"/>
    <w:link w:val="affffff"/>
    <w:qFormat/>
    <w:rPr>
      <w:rFonts w:eastAsia="黑体"/>
      <w:snapToGrid w:val="0"/>
      <w:w w:val="90"/>
      <w:sz w:val="28"/>
      <w:lang w:val="en-US" w:eastAsia="zh-CN" w:bidi="ar-SA"/>
    </w:rPr>
  </w:style>
  <w:style w:type="paragraph" w:customStyle="1" w:styleId="affffff">
    <w:name w:val="表格名称"/>
    <w:next w:val="a0"/>
    <w:link w:val="Charffa"/>
    <w:qFormat/>
    <w:pPr>
      <w:adjustRightInd w:val="0"/>
      <w:snapToGrid w:val="0"/>
      <w:spacing w:line="320" w:lineRule="exact"/>
      <w:jc w:val="center"/>
    </w:pPr>
    <w:rPr>
      <w:rFonts w:eastAsia="黑体"/>
      <w:snapToGrid w:val="0"/>
      <w:w w:val="90"/>
      <w:sz w:val="28"/>
    </w:rPr>
  </w:style>
  <w:style w:type="character" w:customStyle="1" w:styleId="08513Char">
    <w:name w:val="样式 黑色 首行缩进:  0.85 厘米 行距: 多倍行距 1.3 字行 Char"/>
    <w:link w:val="08513"/>
    <w:qFormat/>
    <w:rPr>
      <w:rFonts w:eastAsia="宋体"/>
      <w:color w:val="000000"/>
      <w:szCs w:val="21"/>
      <w:lang w:bidi="ar-SA"/>
    </w:rPr>
  </w:style>
  <w:style w:type="paragraph" w:customStyle="1" w:styleId="08513">
    <w:name w:val="样式 黑色 首行缩进:  0.85 厘米 行距: 多倍行距 1.3 字行"/>
    <w:basedOn w:val="a0"/>
    <w:link w:val="08513Char"/>
    <w:qFormat/>
    <w:pPr>
      <w:adjustRightInd w:val="0"/>
      <w:snapToGrid w:val="0"/>
      <w:ind w:firstLine="318"/>
    </w:pPr>
    <w:rPr>
      <w:rFonts w:eastAsia="宋体"/>
      <w:color w:val="000000"/>
      <w:kern w:val="0"/>
      <w:sz w:val="20"/>
      <w:szCs w:val="21"/>
    </w:rPr>
  </w:style>
  <w:style w:type="character" w:customStyle="1" w:styleId="1CharChar1">
    <w:name w:val="标题1居中 Char Char"/>
    <w:link w:val="1fe"/>
    <w:rPr>
      <w:rFonts w:ascii="Arial" w:eastAsia="黑体" w:hAnsi="Arial"/>
      <w:b/>
      <w:kern w:val="44"/>
      <w:sz w:val="36"/>
      <w:szCs w:val="36"/>
      <w:lang w:bidi="ar-SA"/>
    </w:rPr>
  </w:style>
  <w:style w:type="paragraph" w:customStyle="1" w:styleId="1fe">
    <w:name w:val="标题1居中"/>
    <w:basedOn w:val="1"/>
    <w:link w:val="1CharChar1"/>
    <w:qFormat/>
    <w:pPr>
      <w:keepLines/>
      <w:pageBreakBefore/>
      <w:numPr>
        <w:numId w:val="0"/>
      </w:numPr>
      <w:tabs>
        <w:tab w:val="left" w:pos="4144"/>
      </w:tabs>
      <w:spacing w:beforeLines="200" w:afterLines="100" w:line="360" w:lineRule="auto"/>
      <w:ind w:firstLineChars="200" w:firstLine="480"/>
      <w:jc w:val="center"/>
    </w:pPr>
    <w:rPr>
      <w:rFonts w:ascii="Arial" w:eastAsia="黑体" w:hAnsi="Arial"/>
      <w:b/>
      <w:kern w:val="44"/>
      <w:sz w:val="36"/>
      <w:szCs w:val="36"/>
    </w:rPr>
  </w:style>
  <w:style w:type="character" w:customStyle="1" w:styleId="FJJTimesNewRomanChar">
    <w:name w:val="样式 FJJ正文 + (符号) Times New Roman Char"/>
    <w:link w:val="FJJTimesNewRoman"/>
    <w:qFormat/>
    <w:rPr>
      <w:lang w:bidi="ar-SA"/>
    </w:rPr>
  </w:style>
  <w:style w:type="paragraph" w:customStyle="1" w:styleId="FJJTimesNewRoman">
    <w:name w:val="样式 FJJ正文 + (符号) Times New Roman"/>
    <w:basedOn w:val="FJJ"/>
    <w:link w:val="FJJTimesNewRomanChar"/>
    <w:qFormat/>
    <w:pPr>
      <w:ind w:firstLine="200"/>
    </w:pPr>
  </w:style>
  <w:style w:type="character" w:customStyle="1" w:styleId="GB231228CharChar">
    <w:name w:val="样式 (中文) 仿宋_GB2312 四号 行距: 固定值 28 磅 Char Char"/>
    <w:link w:val="GB231228"/>
    <w:rPr>
      <w:rFonts w:eastAsia="仿宋_GB2312"/>
      <w:sz w:val="28"/>
      <w:lang w:bidi="ar-SA"/>
    </w:rPr>
  </w:style>
  <w:style w:type="paragraph" w:customStyle="1" w:styleId="GB231228">
    <w:name w:val="样式 (中文) 仿宋_GB2312 四号 行距: 固定值 28 磅"/>
    <w:basedOn w:val="a0"/>
    <w:link w:val="GB231228CharChar"/>
    <w:qFormat/>
    <w:pPr>
      <w:spacing w:line="560" w:lineRule="exact"/>
      <w:ind w:firstLineChars="200" w:firstLine="200"/>
    </w:pPr>
    <w:rPr>
      <w:rFonts w:eastAsia="仿宋_GB2312"/>
      <w:kern w:val="0"/>
      <w:sz w:val="28"/>
      <w:szCs w:val="20"/>
    </w:rPr>
  </w:style>
  <w:style w:type="character" w:customStyle="1" w:styleId="Charffb">
    <w:name w:val="表字 Char"/>
    <w:link w:val="affffff0"/>
    <w:rPr>
      <w:rFonts w:eastAsia="宋体"/>
      <w:szCs w:val="24"/>
      <w:lang w:eastAsia="en-US" w:bidi="ar-SA"/>
    </w:rPr>
  </w:style>
  <w:style w:type="paragraph" w:customStyle="1" w:styleId="affffff0">
    <w:name w:val="表字"/>
    <w:basedOn w:val="a0"/>
    <w:link w:val="Charffb"/>
    <w:qFormat/>
    <w:pPr>
      <w:spacing w:line="300" w:lineRule="exact"/>
      <w:jc w:val="center"/>
    </w:pPr>
    <w:rPr>
      <w:rFonts w:eastAsia="宋体"/>
      <w:kern w:val="0"/>
      <w:sz w:val="20"/>
      <w:lang w:eastAsia="en-US"/>
    </w:rPr>
  </w:style>
  <w:style w:type="character" w:customStyle="1" w:styleId="CharCharfe">
    <w:name w:val="默认段落 Char Char"/>
    <w:link w:val="affffff1"/>
    <w:qFormat/>
    <w:rPr>
      <w:sz w:val="24"/>
      <w:lang w:bidi="ar-SA"/>
    </w:rPr>
  </w:style>
  <w:style w:type="paragraph" w:customStyle="1" w:styleId="affffff1">
    <w:name w:val="默认段落"/>
    <w:basedOn w:val="a0"/>
    <w:link w:val="CharCharfe"/>
    <w:qFormat/>
    <w:pPr>
      <w:spacing w:line="360" w:lineRule="auto"/>
      <w:ind w:firstLineChars="200" w:firstLine="480"/>
    </w:pPr>
    <w:rPr>
      <w:rFonts w:eastAsia="宋体"/>
      <w:kern w:val="0"/>
      <w:szCs w:val="20"/>
    </w:rPr>
  </w:style>
  <w:style w:type="character" w:customStyle="1" w:styleId="83">
    <w:name w:val="正文文本 (8)_"/>
    <w:link w:val="84"/>
    <w:unhideWhenUsed/>
    <w:qFormat/>
    <w:rPr>
      <w:rFonts w:ascii="MingLiU" w:eastAsia="MingLiU" w:hAnsi="MingLiU"/>
      <w:sz w:val="14"/>
      <w:szCs w:val="14"/>
      <w:shd w:val="clear" w:color="auto" w:fill="FFFFFF"/>
      <w:lang w:bidi="ar-SA"/>
    </w:rPr>
  </w:style>
  <w:style w:type="paragraph" w:customStyle="1" w:styleId="84">
    <w:name w:val="正文文本 (8)"/>
    <w:basedOn w:val="a0"/>
    <w:link w:val="83"/>
    <w:unhideWhenUsed/>
    <w:pPr>
      <w:shd w:val="clear" w:color="auto" w:fill="FFFFFF"/>
      <w:spacing w:before="60" w:after="120" w:line="240" w:lineRule="atLeast"/>
      <w:jc w:val="distribute"/>
    </w:pPr>
    <w:rPr>
      <w:rFonts w:ascii="MingLiU" w:eastAsia="MingLiU" w:hAnsi="MingLiU"/>
      <w:kern w:val="0"/>
      <w:sz w:val="14"/>
      <w:szCs w:val="14"/>
      <w:shd w:val="clear" w:color="auto" w:fill="FFFFFF"/>
    </w:rPr>
  </w:style>
  <w:style w:type="character" w:customStyle="1" w:styleId="TimesNewRomanCharChar1">
    <w:name w:val="样式 表格内容 + Times New Roman Char Char"/>
    <w:link w:val="TimesNewRoman"/>
    <w:qFormat/>
    <w:rPr>
      <w:sz w:val="24"/>
      <w:lang w:val="zh-CN" w:bidi="ar-SA"/>
    </w:rPr>
  </w:style>
  <w:style w:type="paragraph" w:customStyle="1" w:styleId="TimesNewRoman">
    <w:name w:val="样式 表格内容 + Times New Roman"/>
    <w:basedOn w:val="affffe"/>
    <w:link w:val="TimesNewRomanCharChar1"/>
    <w:pPr>
      <w:adjustRightInd w:val="0"/>
      <w:snapToGrid w:val="0"/>
    </w:pPr>
    <w:rPr>
      <w:rFonts w:ascii="Times New Roman" w:hAnsi="Times New Roman"/>
      <w:kern w:val="0"/>
      <w:sz w:val="24"/>
      <w:szCs w:val="20"/>
      <w:lang w:val="zh-CN"/>
    </w:rPr>
  </w:style>
  <w:style w:type="character" w:customStyle="1" w:styleId="1Char6">
    <w:name w:val="公标题1 Char"/>
    <w:link w:val="1ff"/>
    <w:qFormat/>
    <w:rPr>
      <w:rFonts w:ascii="Arial" w:eastAsia="黑体" w:hAnsi="Arial"/>
      <w:sz w:val="36"/>
      <w:szCs w:val="24"/>
      <w:lang w:bidi="ar-SA"/>
    </w:rPr>
  </w:style>
  <w:style w:type="paragraph" w:customStyle="1" w:styleId="1ff">
    <w:name w:val="公标题1"/>
    <w:basedOn w:val="affffff2"/>
    <w:link w:val="1Char6"/>
    <w:qFormat/>
    <w:pPr>
      <w:adjustRightInd w:val="0"/>
      <w:snapToGrid w:val="0"/>
      <w:spacing w:before="240" w:after="240" w:line="560" w:lineRule="exact"/>
      <w:ind w:firstLine="0"/>
      <w:outlineLvl w:val="0"/>
    </w:pPr>
    <w:rPr>
      <w:rFonts w:ascii="Arial" w:eastAsia="黑体" w:hAnsi="Arial"/>
      <w:sz w:val="36"/>
      <w:szCs w:val="24"/>
    </w:rPr>
  </w:style>
  <w:style w:type="paragraph" w:customStyle="1" w:styleId="affffff2">
    <w:name w:val="公正文"/>
    <w:basedOn w:val="a9"/>
    <w:link w:val="Charffc"/>
    <w:qFormat/>
    <w:rPr>
      <w:kern w:val="0"/>
    </w:rPr>
  </w:style>
  <w:style w:type="character" w:customStyle="1" w:styleId="Charffc">
    <w:name w:val="公正文 Char"/>
    <w:link w:val="affffff2"/>
    <w:qFormat/>
    <w:rPr>
      <w:rFonts w:eastAsia="华文中宋"/>
      <w:sz w:val="24"/>
      <w:lang w:bidi="ar-SA"/>
    </w:rPr>
  </w:style>
  <w:style w:type="character" w:customStyle="1" w:styleId="4CharChar2">
    <w:name w:val="正文(4) Char Char"/>
    <w:link w:val="49"/>
    <w:qFormat/>
    <w:rPr>
      <w:sz w:val="28"/>
      <w:szCs w:val="28"/>
      <w:lang w:bidi="ar-SA"/>
    </w:rPr>
  </w:style>
  <w:style w:type="paragraph" w:customStyle="1" w:styleId="49">
    <w:name w:val="正文(4)"/>
    <w:basedOn w:val="a0"/>
    <w:link w:val="4CharChar2"/>
    <w:qFormat/>
    <w:pPr>
      <w:topLinePunct/>
      <w:spacing w:line="360" w:lineRule="auto"/>
    </w:pPr>
    <w:rPr>
      <w:rFonts w:eastAsia="宋体"/>
      <w:kern w:val="0"/>
      <w:sz w:val="28"/>
      <w:szCs w:val="28"/>
    </w:rPr>
  </w:style>
  <w:style w:type="character" w:customStyle="1" w:styleId="02Char">
    <w:name w:val="样式 样式 宋体 小五 非加粗 居中 左侧:  0 厘米 悬挂缩进: 2 字符 + 黑色 Char"/>
    <w:link w:val="02"/>
    <w:qFormat/>
    <w:rPr>
      <w:rFonts w:eastAsia="楷体_GB2312"/>
      <w:color w:val="000000"/>
      <w:lang w:bidi="ar-SA"/>
    </w:rPr>
  </w:style>
  <w:style w:type="paragraph" w:customStyle="1" w:styleId="02">
    <w:name w:val="样式 样式 宋体 小五 非加粗 居中 左侧:  0 厘米 悬挂缩进: 2 字符 + 黑色"/>
    <w:basedOn w:val="a0"/>
    <w:link w:val="02Char"/>
    <w:qFormat/>
    <w:pPr>
      <w:spacing w:line="0" w:lineRule="atLeast"/>
      <w:jc w:val="center"/>
    </w:pPr>
    <w:rPr>
      <w:rFonts w:eastAsia="楷体_GB2312"/>
      <w:color w:val="000000"/>
      <w:kern w:val="0"/>
      <w:sz w:val="20"/>
      <w:szCs w:val="20"/>
    </w:rPr>
  </w:style>
  <w:style w:type="character" w:customStyle="1" w:styleId="2TimesNewRomanChar">
    <w:name w:val="正文首行缩进 2 + Times New Roman Char"/>
    <w:link w:val="2TimesNewRoman"/>
    <w:rPr>
      <w:rFonts w:eastAsia="宋体"/>
      <w:sz w:val="24"/>
      <w:szCs w:val="24"/>
      <w:lang w:bidi="ar-SA"/>
    </w:rPr>
  </w:style>
  <w:style w:type="paragraph" w:customStyle="1" w:styleId="2TimesNewRoman">
    <w:name w:val="正文首行缩进 2 + Times New Roman"/>
    <w:basedOn w:val="a0"/>
    <w:link w:val="2TimesNewRomanChar"/>
    <w:qFormat/>
    <w:pPr>
      <w:tabs>
        <w:tab w:val="left" w:pos="-57"/>
        <w:tab w:val="left" w:pos="0"/>
      </w:tabs>
      <w:autoSpaceDE w:val="0"/>
      <w:autoSpaceDN w:val="0"/>
      <w:spacing w:line="360" w:lineRule="auto"/>
      <w:ind w:firstLineChars="200" w:firstLine="480"/>
    </w:pPr>
    <w:rPr>
      <w:rFonts w:eastAsia="宋体"/>
      <w:kern w:val="0"/>
    </w:rPr>
  </w:style>
  <w:style w:type="character" w:customStyle="1" w:styleId="1Char7">
    <w:name w:val="白鹤滩 标题 1 Char"/>
    <w:link w:val="1ff0"/>
    <w:qFormat/>
    <w:rPr>
      <w:rFonts w:eastAsia="黑体"/>
      <w:bCs/>
      <w:color w:val="000000"/>
      <w:kern w:val="44"/>
      <w:sz w:val="32"/>
      <w:szCs w:val="28"/>
      <w:lang w:bidi="ar-SA"/>
    </w:rPr>
  </w:style>
  <w:style w:type="paragraph" w:customStyle="1" w:styleId="1ff0">
    <w:name w:val="白鹤滩 标题 1"/>
    <w:basedOn w:val="a0"/>
    <w:link w:val="1Char7"/>
    <w:qFormat/>
    <w:pPr>
      <w:keepNext/>
      <w:keepLines/>
      <w:pageBreakBefore/>
      <w:adjustRightInd w:val="0"/>
      <w:snapToGrid w:val="0"/>
      <w:spacing w:after="400" w:line="360" w:lineRule="auto"/>
      <w:jc w:val="center"/>
      <w:outlineLvl w:val="0"/>
    </w:pPr>
    <w:rPr>
      <w:rFonts w:eastAsia="黑体"/>
      <w:bCs/>
      <w:color w:val="000000"/>
      <w:kern w:val="44"/>
      <w:sz w:val="32"/>
      <w:szCs w:val="28"/>
    </w:rPr>
  </w:style>
  <w:style w:type="character" w:customStyle="1" w:styleId="CharCharff">
    <w:name w:val="正文—红岭规模 Char Char"/>
    <w:link w:val="affffff3"/>
    <w:qFormat/>
    <w:rPr>
      <w:sz w:val="24"/>
      <w:szCs w:val="24"/>
      <w:lang w:bidi="ar-SA"/>
    </w:rPr>
  </w:style>
  <w:style w:type="paragraph" w:customStyle="1" w:styleId="affffff3">
    <w:name w:val="正文—红岭规模"/>
    <w:basedOn w:val="a0"/>
    <w:link w:val="CharCharff"/>
    <w:pPr>
      <w:ind w:firstLineChars="200" w:firstLine="200"/>
    </w:pPr>
    <w:rPr>
      <w:rFonts w:eastAsia="宋体"/>
      <w:kern w:val="0"/>
    </w:rPr>
  </w:style>
  <w:style w:type="character" w:customStyle="1" w:styleId="CharCharChar12">
    <w:name w:val="表号 Char Char Char1"/>
    <w:link w:val="CharChar15"/>
    <w:qFormat/>
    <w:rPr>
      <w:spacing w:val="6"/>
      <w:szCs w:val="21"/>
      <w:lang w:val="zh-CN" w:bidi="ar-SA"/>
    </w:rPr>
  </w:style>
  <w:style w:type="paragraph" w:customStyle="1" w:styleId="CharChar15">
    <w:name w:val="表号 Char Char1"/>
    <w:basedOn w:val="a0"/>
    <w:link w:val="CharCharChar12"/>
    <w:qFormat/>
    <w:pPr>
      <w:widowControl/>
      <w:autoSpaceDE w:val="0"/>
      <w:autoSpaceDN w:val="0"/>
      <w:adjustRightInd w:val="0"/>
      <w:spacing w:line="0" w:lineRule="atLeast"/>
      <w:jc w:val="left"/>
      <w:textAlignment w:val="baseline"/>
    </w:pPr>
    <w:rPr>
      <w:rFonts w:eastAsia="宋体"/>
      <w:spacing w:val="6"/>
      <w:kern w:val="0"/>
      <w:sz w:val="20"/>
      <w:szCs w:val="21"/>
      <w:lang w:val="zh-CN"/>
    </w:rPr>
  </w:style>
  <w:style w:type="character" w:customStyle="1" w:styleId="XWChar">
    <w:name w:val="XW表格附注 Char"/>
    <w:link w:val="XW0"/>
    <w:qFormat/>
    <w:rPr>
      <w:rFonts w:eastAsia="仿宋_GB2312"/>
      <w:sz w:val="18"/>
      <w:szCs w:val="21"/>
      <w:lang w:val="en-US" w:eastAsia="zh-CN" w:bidi="ar-SA"/>
    </w:rPr>
  </w:style>
  <w:style w:type="paragraph" w:customStyle="1" w:styleId="XW0">
    <w:name w:val="XW表格附注"/>
    <w:link w:val="XWChar"/>
    <w:qFormat/>
    <w:pPr>
      <w:adjustRightInd w:val="0"/>
      <w:spacing w:afterLines="10"/>
      <w:ind w:leftChars="100" w:left="300" w:hangingChars="200" w:hanging="200"/>
      <w:textAlignment w:val="baseline"/>
    </w:pPr>
    <w:rPr>
      <w:rFonts w:eastAsia="仿宋_GB2312"/>
      <w:sz w:val="18"/>
      <w:szCs w:val="21"/>
    </w:rPr>
  </w:style>
  <w:style w:type="character" w:customStyle="1" w:styleId="xwChar0">
    <w:name w:val="xw表名 Char"/>
    <w:link w:val="xw1"/>
    <w:rPr>
      <w:rFonts w:eastAsia="黑体"/>
      <w:spacing w:val="5"/>
      <w:sz w:val="24"/>
      <w:lang w:bidi="ar-SA"/>
    </w:rPr>
  </w:style>
  <w:style w:type="paragraph" w:customStyle="1" w:styleId="xw1">
    <w:name w:val="xw表名"/>
    <w:basedOn w:val="a0"/>
    <w:link w:val="xwChar0"/>
    <w:qFormat/>
    <w:pPr>
      <w:tabs>
        <w:tab w:val="left" w:pos="360"/>
      </w:tabs>
      <w:adjustRightInd w:val="0"/>
      <w:snapToGrid w:val="0"/>
      <w:spacing w:before="300"/>
      <w:jc w:val="center"/>
    </w:pPr>
    <w:rPr>
      <w:rFonts w:eastAsia="黑体"/>
      <w:spacing w:val="5"/>
      <w:kern w:val="0"/>
      <w:szCs w:val="20"/>
    </w:rPr>
  </w:style>
  <w:style w:type="character" w:customStyle="1" w:styleId="11812CharChar">
    <w:name w:val="样式 样式 标题 1 + (西文) 黑体 (中文) 黑体 小二 非加粗 居中 段前: 18 磅 段后: 12 磅 行距:... ... Char Char"/>
    <w:link w:val="11812"/>
    <w:qFormat/>
    <w:rPr>
      <w:rFonts w:eastAsia="黑体" w:cs="宋体"/>
      <w:b/>
      <w:kern w:val="32"/>
      <w:sz w:val="36"/>
      <w:lang w:bidi="en-US"/>
    </w:rPr>
  </w:style>
  <w:style w:type="paragraph" w:customStyle="1" w:styleId="11812">
    <w:name w:val="样式 样式 标题 1 + (西文) 黑体 (中文) 黑体 小二 非加粗 居中 段前: 18 磅 段后: 12 磅 行距:... ..."/>
    <w:basedOn w:val="118120"/>
    <w:link w:val="11812CharChar"/>
    <w:qFormat/>
    <w:pPr>
      <w:keepNext w:val="0"/>
      <w:keepLines w:val="0"/>
      <w:pageBreakBefore/>
      <w:widowControl/>
      <w:tabs>
        <w:tab w:val="left" w:pos="0"/>
        <w:tab w:val="center" w:pos="480"/>
        <w:tab w:val="center" w:pos="960"/>
      </w:tabs>
    </w:pPr>
    <w:rPr>
      <w:rFonts w:ascii="Times New Roman"/>
      <w:b/>
      <w:kern w:val="32"/>
      <w:lang w:bidi="en-US"/>
    </w:rPr>
  </w:style>
  <w:style w:type="paragraph" w:customStyle="1" w:styleId="118120">
    <w:name w:val="样式 标题 1 + (西文) 黑体 (中文) 黑体 小二 非加粗 居中 段前: 18 磅 段后: 12 磅 行距:..."/>
    <w:basedOn w:val="1"/>
    <w:semiHidden/>
    <w:qFormat/>
    <w:pPr>
      <w:keepLines/>
      <w:numPr>
        <w:numId w:val="0"/>
      </w:numPr>
      <w:tabs>
        <w:tab w:val="left" w:pos="360"/>
      </w:tabs>
      <w:spacing w:before="360" w:after="240" w:line="300" w:lineRule="auto"/>
      <w:jc w:val="center"/>
    </w:pPr>
    <w:rPr>
      <w:rFonts w:ascii="黑体" w:eastAsia="黑体" w:cs="宋体"/>
      <w:kern w:val="44"/>
      <w:sz w:val="36"/>
    </w:rPr>
  </w:style>
  <w:style w:type="character" w:customStyle="1" w:styleId="zhyChar">
    <w:name w:val="zhy表头 Char"/>
    <w:link w:val="zhy"/>
    <w:qFormat/>
    <w:rPr>
      <w:rFonts w:ascii="黑体" w:eastAsia="黑体"/>
      <w:sz w:val="24"/>
      <w:szCs w:val="24"/>
      <w:lang w:bidi="ar-SA"/>
    </w:rPr>
  </w:style>
  <w:style w:type="paragraph" w:customStyle="1" w:styleId="zhy">
    <w:name w:val="zhy表头"/>
    <w:basedOn w:val="a0"/>
    <w:link w:val="zhyChar"/>
    <w:qFormat/>
    <w:pPr>
      <w:adjustRightInd w:val="0"/>
      <w:snapToGrid w:val="0"/>
      <w:spacing w:line="355" w:lineRule="auto"/>
      <w:ind w:firstLineChars="100" w:firstLine="100"/>
    </w:pPr>
    <w:rPr>
      <w:rFonts w:ascii="黑体" w:eastAsia="黑体"/>
      <w:kern w:val="0"/>
    </w:rPr>
  </w:style>
  <w:style w:type="character" w:customStyle="1" w:styleId="CharCharCharCharCharCharCharCharCharChar">
    <w:name w:val="表文 Char Char Char Char Char Char Char Char Char Char"/>
    <w:link w:val="CharCharCharCharCharCharCharChar"/>
    <w:semiHidden/>
    <w:rPr>
      <w:sz w:val="18"/>
      <w:szCs w:val="18"/>
      <w:lang w:bidi="ar-SA"/>
    </w:rPr>
  </w:style>
  <w:style w:type="paragraph" w:customStyle="1" w:styleId="CharCharCharCharCharCharCharChar">
    <w:name w:val="表文 Char Char Char Char Char Char Char Char"/>
    <w:basedOn w:val="a0"/>
    <w:link w:val="CharCharCharCharCharCharCharCharCharChar"/>
    <w:semiHidden/>
    <w:qFormat/>
    <w:pPr>
      <w:widowControl/>
      <w:overflowPunct w:val="0"/>
      <w:spacing w:line="360" w:lineRule="auto"/>
      <w:ind w:firstLineChars="200" w:firstLine="480"/>
      <w:jc w:val="center"/>
      <w:textAlignment w:val="baseline"/>
    </w:pPr>
    <w:rPr>
      <w:rFonts w:eastAsia="宋体"/>
      <w:kern w:val="0"/>
      <w:sz w:val="18"/>
      <w:szCs w:val="18"/>
    </w:rPr>
  </w:style>
  <w:style w:type="character" w:customStyle="1" w:styleId="CharCharff0">
    <w:name w:val="样式 表格文字 + 小五 Char Char"/>
    <w:link w:val="affffff4"/>
    <w:qFormat/>
    <w:rPr>
      <w:rFonts w:ascii="楷体_GB2312" w:eastAsia="楷体_GB2312"/>
      <w:lang w:bidi="ar-SA"/>
    </w:rPr>
  </w:style>
  <w:style w:type="paragraph" w:customStyle="1" w:styleId="affffff4">
    <w:name w:val="样式 表格文字 + 小五"/>
    <w:basedOn w:val="afffd"/>
    <w:link w:val="CharCharff0"/>
    <w:qFormat/>
    <w:pPr>
      <w:adjustRightInd w:val="0"/>
      <w:spacing w:line="0" w:lineRule="atLeast"/>
      <w:jc w:val="center"/>
      <w:textAlignment w:val="baseline"/>
    </w:pPr>
    <w:rPr>
      <w:rFonts w:ascii="楷体_GB2312" w:eastAsia="楷体_GB2312"/>
      <w:kern w:val="0"/>
      <w:sz w:val="20"/>
      <w:szCs w:val="20"/>
    </w:rPr>
  </w:style>
  <w:style w:type="character" w:customStyle="1" w:styleId="ZWTimesNewRomanChar">
    <w:name w:val="样式 ZW + Times New Roman 黑色 Char"/>
    <w:link w:val="ZWTimesNewRoman"/>
    <w:qFormat/>
    <w:rPr>
      <w:rFonts w:eastAsia="华文中宋"/>
      <w:color w:val="000000"/>
      <w:sz w:val="24"/>
      <w:szCs w:val="24"/>
      <w:lang w:bidi="ar-SA"/>
    </w:rPr>
  </w:style>
  <w:style w:type="paragraph" w:customStyle="1" w:styleId="ZWTimesNewRoman">
    <w:name w:val="样式 ZW + Times New Roman 黑色"/>
    <w:basedOn w:val="ZW"/>
    <w:link w:val="ZWTimesNewRomanChar"/>
    <w:qFormat/>
    <w:rPr>
      <w:color w:val="000000"/>
    </w:rPr>
  </w:style>
  <w:style w:type="character" w:customStyle="1" w:styleId="CharChar1CharCharCharCharCharCharCharCharCharCharCharCharCharCharCharCharCharCharCharChar1CharCharChar">
    <w:name w:val="Char Char1 Char Char Char Char Char Char Char Char Char Char Char Char Char Char Char Char Char Char Char Char1 Char Char Char"/>
    <w:link w:val="CharChar1CharCharCharCharCharCharCharCharCharCharCharCharCharCharCharCharCharCharCharChar1Char"/>
    <w:qFormat/>
    <w:rPr>
      <w:rFonts w:ascii="仿宋_GB2312" w:eastAsia="仿宋_GB2312" w:hAnsi="宋体"/>
      <w:sz w:val="28"/>
      <w:szCs w:val="24"/>
      <w:lang w:bidi="ar-SA"/>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0"/>
    <w:link w:val="CharChar1CharCharCharCharCharCharCharCharCharCharCharCharCharCharCharCharCharCharCharChar1CharCharChar"/>
    <w:qFormat/>
    <w:pPr>
      <w:spacing w:line="560" w:lineRule="exact"/>
      <w:ind w:firstLineChars="200" w:firstLine="200"/>
    </w:pPr>
    <w:rPr>
      <w:rFonts w:ascii="仿宋_GB2312" w:eastAsia="仿宋_GB2312" w:hAnsi="宋体"/>
      <w:kern w:val="0"/>
      <w:sz w:val="28"/>
    </w:rPr>
  </w:style>
  <w:style w:type="character" w:customStyle="1" w:styleId="CharCharff1">
    <w:name w:val="表头—红岭规模 Char Char"/>
    <w:link w:val="affffff5"/>
    <w:qFormat/>
    <w:rPr>
      <w:b/>
      <w:sz w:val="24"/>
      <w:szCs w:val="28"/>
      <w:lang w:bidi="ar-SA"/>
    </w:rPr>
  </w:style>
  <w:style w:type="paragraph" w:customStyle="1" w:styleId="affffff5">
    <w:name w:val="表头—红岭规模"/>
    <w:basedOn w:val="a0"/>
    <w:link w:val="CharCharff1"/>
    <w:qFormat/>
    <w:pPr>
      <w:spacing w:line="360" w:lineRule="exact"/>
      <w:jc w:val="center"/>
    </w:pPr>
    <w:rPr>
      <w:rFonts w:eastAsia="宋体"/>
      <w:b/>
      <w:kern w:val="0"/>
      <w:szCs w:val="28"/>
    </w:rPr>
  </w:style>
  <w:style w:type="character" w:customStyle="1" w:styleId="gyyCharChar">
    <w:name w:val="gyy正文 Char Char"/>
    <w:link w:val="gyy"/>
    <w:qFormat/>
    <w:rPr>
      <w:sz w:val="24"/>
      <w:szCs w:val="24"/>
      <w:lang w:bidi="ar-SA"/>
    </w:rPr>
  </w:style>
  <w:style w:type="paragraph" w:customStyle="1" w:styleId="gyy">
    <w:name w:val="gyy正文"/>
    <w:basedOn w:val="a0"/>
    <w:link w:val="gyyCharChar"/>
    <w:qFormat/>
    <w:pPr>
      <w:spacing w:line="360" w:lineRule="auto"/>
      <w:ind w:firstLineChars="200" w:firstLine="480"/>
    </w:pPr>
    <w:rPr>
      <w:rFonts w:eastAsia="宋体"/>
      <w:kern w:val="0"/>
    </w:rPr>
  </w:style>
  <w:style w:type="character" w:customStyle="1" w:styleId="2Charf">
    <w:name w:val="样式 黑体 居中 首行缩进:  2 字符 Char"/>
    <w:link w:val="2fb"/>
    <w:rPr>
      <w:rFonts w:eastAsia="黑体"/>
      <w:sz w:val="24"/>
      <w:szCs w:val="24"/>
      <w:lang w:bidi="ar-SA"/>
    </w:rPr>
  </w:style>
  <w:style w:type="paragraph" w:customStyle="1" w:styleId="2fb">
    <w:name w:val="样式 黑体 居中 首行缩进:  2 字符"/>
    <w:basedOn w:val="a0"/>
    <w:link w:val="2Charf"/>
    <w:pPr>
      <w:adjustRightInd w:val="0"/>
      <w:snapToGrid w:val="0"/>
      <w:spacing w:line="360" w:lineRule="auto"/>
      <w:ind w:firstLineChars="200" w:firstLine="480"/>
      <w:jc w:val="center"/>
    </w:pPr>
    <w:rPr>
      <w:rFonts w:eastAsia="黑体"/>
      <w:kern w:val="0"/>
    </w:rPr>
  </w:style>
  <w:style w:type="character" w:customStyle="1" w:styleId="leiCharChar">
    <w:name w:val="lei Char Char"/>
    <w:link w:val="lei"/>
    <w:rPr>
      <w:rFonts w:eastAsia="仿宋_GB2312"/>
      <w:sz w:val="28"/>
      <w:szCs w:val="28"/>
      <w:lang w:bidi="ar-SA"/>
    </w:rPr>
  </w:style>
  <w:style w:type="paragraph" w:customStyle="1" w:styleId="lei">
    <w:name w:val="lei"/>
    <w:basedOn w:val="a0"/>
    <w:link w:val="leiCharChar"/>
    <w:qFormat/>
    <w:pPr>
      <w:adjustRightInd w:val="0"/>
      <w:spacing w:line="560" w:lineRule="exact"/>
      <w:ind w:firstLineChars="200" w:firstLine="560"/>
    </w:pPr>
    <w:rPr>
      <w:rFonts w:eastAsia="仿宋_GB2312"/>
      <w:kern w:val="0"/>
      <w:sz w:val="28"/>
      <w:szCs w:val="28"/>
    </w:rPr>
  </w:style>
  <w:style w:type="character" w:customStyle="1" w:styleId="2122CharChar">
    <w:name w:val="样式 样式 样式 首行缩进:  2 字符1 + 首行缩进:  2 字符 + 首行缩进:  2 字符 Char Char"/>
    <w:link w:val="2122"/>
    <w:qFormat/>
    <w:rPr>
      <w:rFonts w:ascii="仿宋_GB2312" w:eastAsia="仿宋_GB2312"/>
      <w:sz w:val="28"/>
      <w:lang w:bidi="ar-SA"/>
    </w:rPr>
  </w:style>
  <w:style w:type="paragraph" w:customStyle="1" w:styleId="2122">
    <w:name w:val="样式 样式 样式 首行缩进:  2 字符1 + 首行缩进:  2 字符 + 首行缩进:  2 字符"/>
    <w:basedOn w:val="a0"/>
    <w:link w:val="2122CharChar"/>
    <w:qFormat/>
    <w:pPr>
      <w:adjustRightInd w:val="0"/>
      <w:snapToGrid w:val="0"/>
      <w:spacing w:line="560" w:lineRule="exact"/>
      <w:ind w:firstLineChars="200" w:firstLine="560"/>
      <w:textAlignment w:val="baseline"/>
    </w:pPr>
    <w:rPr>
      <w:rFonts w:ascii="仿宋_GB2312" w:eastAsia="仿宋_GB2312"/>
      <w:kern w:val="0"/>
      <w:sz w:val="28"/>
      <w:szCs w:val="20"/>
    </w:rPr>
  </w:style>
  <w:style w:type="character" w:customStyle="1" w:styleId="0111Char">
    <w:name w:val="样式 样式011 + 首行缩进:  1 字符 Char"/>
    <w:link w:val="0111"/>
    <w:qFormat/>
    <w:rPr>
      <w:rFonts w:ascii="黑体" w:eastAsia="黑体"/>
      <w:sz w:val="24"/>
      <w:szCs w:val="24"/>
      <w:lang w:bidi="ar-SA"/>
    </w:rPr>
  </w:style>
  <w:style w:type="paragraph" w:customStyle="1" w:styleId="0111">
    <w:name w:val="样式 样式011 + 首行缩进:  1 字符"/>
    <w:basedOn w:val="011"/>
    <w:link w:val="0111Char"/>
    <w:qFormat/>
  </w:style>
  <w:style w:type="character" w:customStyle="1" w:styleId="Charffd">
    <w:name w:val="注解 Char"/>
    <w:link w:val="affffff6"/>
    <w:rPr>
      <w:rFonts w:ascii="宋体" w:eastAsia="Times New Roman"/>
      <w:sz w:val="18"/>
      <w:lang w:val="en-US" w:eastAsia="zh-CN" w:bidi="ar-SA"/>
    </w:rPr>
  </w:style>
  <w:style w:type="paragraph" w:customStyle="1" w:styleId="affffff6">
    <w:name w:val="注解"/>
    <w:link w:val="Charffd"/>
    <w:pPr>
      <w:adjustRightInd w:val="0"/>
      <w:textAlignment w:val="baseline"/>
    </w:pPr>
    <w:rPr>
      <w:rFonts w:ascii="宋体" w:eastAsia="Times New Roman"/>
      <w:sz w:val="18"/>
    </w:rPr>
  </w:style>
  <w:style w:type="character" w:customStyle="1" w:styleId="chang3CharChar">
    <w:name w:val="chang3 Char Char"/>
    <w:link w:val="chang3"/>
    <w:rPr>
      <w:rFonts w:ascii="Arial" w:eastAsia="黑体" w:hAnsi="Arial"/>
      <w:sz w:val="24"/>
      <w:lang w:bidi="ar-SA"/>
    </w:rPr>
  </w:style>
  <w:style w:type="paragraph" w:customStyle="1" w:styleId="chang3">
    <w:name w:val="chang3"/>
    <w:basedOn w:val="3"/>
    <w:link w:val="chang3CharChar"/>
    <w:pPr>
      <w:numPr>
        <w:numId w:val="0"/>
      </w:numPr>
      <w:spacing w:before="120" w:after="60" w:line="360" w:lineRule="auto"/>
    </w:pPr>
    <w:rPr>
      <w:rFonts w:ascii="Arial" w:eastAsia="黑体" w:hAnsi="Arial"/>
      <w:b w:val="0"/>
      <w:bCs w:val="0"/>
      <w:kern w:val="0"/>
      <w:sz w:val="24"/>
      <w:szCs w:val="20"/>
    </w:rPr>
  </w:style>
  <w:style w:type="character" w:customStyle="1" w:styleId="Charffe">
    <w:name w:val="明显引用 Char"/>
    <w:link w:val="1ff1"/>
    <w:rPr>
      <w:rFonts w:ascii="Cambria" w:hAnsi="Cambria"/>
      <w:i/>
      <w:iCs/>
      <w:sz w:val="22"/>
      <w:lang w:eastAsia="en-US" w:bidi="en-US"/>
    </w:rPr>
  </w:style>
  <w:style w:type="paragraph" w:customStyle="1" w:styleId="1ff1">
    <w:name w:val="明显引用1"/>
    <w:basedOn w:val="a0"/>
    <w:next w:val="a0"/>
    <w:link w:val="Charffe"/>
    <w:qFormat/>
    <w:pPr>
      <w:widowControl/>
      <w:pBdr>
        <w:top w:val="single" w:sz="4" w:space="10" w:color="auto"/>
        <w:bottom w:val="single" w:sz="4" w:space="10" w:color="auto"/>
      </w:pBdr>
      <w:spacing w:before="240" w:after="240" w:line="300" w:lineRule="auto"/>
      <w:ind w:left="1152" w:right="1152"/>
    </w:pPr>
    <w:rPr>
      <w:rFonts w:ascii="Cambria" w:eastAsia="宋体" w:hAnsi="Cambria"/>
      <w:i/>
      <w:iCs/>
      <w:kern w:val="0"/>
      <w:sz w:val="22"/>
      <w:szCs w:val="20"/>
      <w:lang w:eastAsia="en-US" w:bidi="en-US"/>
    </w:rPr>
  </w:style>
  <w:style w:type="character" w:customStyle="1" w:styleId="ZWTimesNewRomanTimesNewRomanChar">
    <w:name w:val="样式 样式 ZW + Times New Roman 黑色 + Times New Roman Char"/>
    <w:link w:val="ZWTimesNewRomanTimesNewRoman"/>
    <w:rPr>
      <w:rFonts w:eastAsia="华文中宋"/>
      <w:color w:val="000000"/>
      <w:sz w:val="24"/>
      <w:szCs w:val="24"/>
      <w:lang w:bidi="ar-SA"/>
    </w:rPr>
  </w:style>
  <w:style w:type="paragraph" w:customStyle="1" w:styleId="ZWTimesNewRomanTimesNewRoman">
    <w:name w:val="样式 样式 ZW + Times New Roman 黑色 + Times New Roman"/>
    <w:basedOn w:val="ZWTimesNewRoman"/>
    <w:link w:val="ZWTimesNewRomanTimesNewRomanChar"/>
  </w:style>
  <w:style w:type="character" w:customStyle="1" w:styleId="1CharChar2">
    <w:name w:val="样式 表名名 + 首行缩进:  1 字符 Char Char"/>
    <w:link w:val="1ff2"/>
    <w:rPr>
      <w:rFonts w:ascii="黑体" w:eastAsia="黑体" w:hAnsi="宋体"/>
      <w:sz w:val="24"/>
      <w:szCs w:val="24"/>
      <w:lang w:bidi="ar-SA"/>
    </w:rPr>
  </w:style>
  <w:style w:type="paragraph" w:customStyle="1" w:styleId="1ff2">
    <w:name w:val="样式 表名名 + 首行缩进:  1 字符"/>
    <w:basedOn w:val="affffff7"/>
    <w:link w:val="1CharChar2"/>
    <w:pPr>
      <w:adjustRightInd w:val="0"/>
      <w:snapToGrid w:val="0"/>
      <w:spacing w:line="560" w:lineRule="exact"/>
      <w:ind w:firstLine="240"/>
    </w:pPr>
  </w:style>
  <w:style w:type="paragraph" w:customStyle="1" w:styleId="affffff7">
    <w:name w:val="表名名"/>
    <w:basedOn w:val="a0"/>
    <w:link w:val="CharCharff2"/>
    <w:qFormat/>
    <w:pPr>
      <w:spacing w:after="60"/>
      <w:ind w:firstLineChars="100" w:firstLine="100"/>
    </w:pPr>
    <w:rPr>
      <w:rFonts w:ascii="黑体" w:eastAsia="黑体" w:hAnsi="宋体"/>
      <w:kern w:val="0"/>
    </w:rPr>
  </w:style>
  <w:style w:type="character" w:customStyle="1" w:styleId="CharCharff2">
    <w:name w:val="表名名 Char Char"/>
    <w:link w:val="affffff7"/>
    <w:qFormat/>
    <w:rPr>
      <w:rFonts w:ascii="黑体" w:eastAsia="黑体" w:hAnsi="宋体"/>
      <w:sz w:val="24"/>
      <w:szCs w:val="24"/>
      <w:lang w:bidi="ar-SA"/>
    </w:rPr>
  </w:style>
  <w:style w:type="character" w:customStyle="1" w:styleId="222Char2">
    <w:name w:val="样式 标题 2标题 22 + (西文) 宋体 Char"/>
    <w:link w:val="2223"/>
    <w:rPr>
      <w:rFonts w:ascii="Arial" w:eastAsia="黑体" w:hAnsi="Arial"/>
      <w:b/>
      <w:sz w:val="32"/>
      <w:lang w:bidi="ar-SA"/>
    </w:rPr>
  </w:style>
  <w:style w:type="paragraph" w:customStyle="1" w:styleId="2223">
    <w:name w:val="样式 标题 2标题 22 + (西文) 宋体"/>
    <w:basedOn w:val="2"/>
    <w:link w:val="222Char2"/>
    <w:pPr>
      <w:keepNext w:val="0"/>
      <w:keepLines w:val="0"/>
      <w:numPr>
        <w:numId w:val="0"/>
      </w:numPr>
      <w:spacing w:line="560" w:lineRule="exact"/>
    </w:pPr>
    <w:rPr>
      <w:rFonts w:eastAsia="黑体"/>
      <w:kern w:val="0"/>
      <w:sz w:val="32"/>
    </w:rPr>
  </w:style>
  <w:style w:type="character" w:customStyle="1" w:styleId="TimesNewRomanCharChar2">
    <w:name w:val="样式 表格 + (符号) Times New Roman Char Char"/>
    <w:link w:val="TimesNewRoman0"/>
    <w:qFormat/>
    <w:rPr>
      <w:rFonts w:ascii="楷体_GB2312" w:eastAsia="楷体_GB2312" w:hAnsi="Calibri"/>
      <w:snapToGrid w:val="0"/>
      <w:spacing w:val="4"/>
      <w:szCs w:val="24"/>
      <w:lang w:bidi="ar-SA"/>
    </w:rPr>
  </w:style>
  <w:style w:type="paragraph" w:customStyle="1" w:styleId="TimesNewRoman0">
    <w:name w:val="样式 表格 + (符号) Times New Roman"/>
    <w:basedOn w:val="affffd"/>
    <w:link w:val="TimesNewRomanCharChar2"/>
    <w:qFormat/>
    <w:pPr>
      <w:adjustRightInd/>
      <w:spacing w:before="0" w:afterLines="5" w:after="0" w:line="0" w:lineRule="atLeast"/>
    </w:pPr>
    <w:rPr>
      <w:rFonts w:ascii="楷体_GB2312" w:eastAsia="楷体_GB2312" w:hAnsi="Calibri"/>
      <w:snapToGrid w:val="0"/>
      <w:spacing w:val="4"/>
      <w:sz w:val="20"/>
      <w:szCs w:val="24"/>
    </w:rPr>
  </w:style>
  <w:style w:type="character" w:customStyle="1" w:styleId="0202Char">
    <w:name w:val="样式 公表文 + 段前: 0.2 行 段后: 0.2 行 Char"/>
    <w:link w:val="0202"/>
    <w:rPr>
      <w:rFonts w:ascii="宋体" w:eastAsia="楷体_GB2312"/>
      <w:snapToGrid w:val="0"/>
      <w:lang w:bidi="ar-SA"/>
    </w:rPr>
  </w:style>
  <w:style w:type="paragraph" w:customStyle="1" w:styleId="0202">
    <w:name w:val="样式 公表文 + 段前: 0.2 行 段后: 0.2 行"/>
    <w:basedOn w:val="a0"/>
    <w:link w:val="0202Char"/>
    <w:pPr>
      <w:adjustRightInd w:val="0"/>
      <w:snapToGrid w:val="0"/>
      <w:spacing w:beforeLines="20" w:afterLines="20" w:line="353" w:lineRule="auto"/>
      <w:ind w:leftChars="-20" w:left="-20" w:rightChars="-20" w:right="-20" w:firstLineChars="200" w:firstLine="200"/>
      <w:jc w:val="center"/>
    </w:pPr>
    <w:rPr>
      <w:rFonts w:ascii="宋体" w:eastAsia="楷体_GB2312"/>
      <w:snapToGrid w:val="0"/>
      <w:kern w:val="0"/>
      <w:sz w:val="20"/>
      <w:szCs w:val="20"/>
    </w:rPr>
  </w:style>
  <w:style w:type="character" w:customStyle="1" w:styleId="Charfff">
    <w:name w:val="样式 白鹤滩正文 + Char"/>
    <w:link w:val="affffff8"/>
    <w:rPr>
      <w:rFonts w:ascii="Calibri" w:eastAsia="宋体" w:hAnsi="Calibri"/>
      <w:snapToGrid w:val="0"/>
      <w:sz w:val="24"/>
      <w:szCs w:val="24"/>
      <w:lang w:bidi="ar-SA"/>
    </w:rPr>
  </w:style>
  <w:style w:type="paragraph" w:customStyle="1" w:styleId="affffff8">
    <w:name w:val="样式 白鹤滩正文 +"/>
    <w:basedOn w:val="afffffa"/>
    <w:link w:val="Charfff"/>
    <w:rPr>
      <w:rFonts w:ascii="Calibri" w:hAnsi="Calibri"/>
    </w:rPr>
  </w:style>
  <w:style w:type="character" w:customStyle="1" w:styleId="3Char5">
    <w:name w:val="白鹤滩 标题3 Char"/>
    <w:link w:val="3d"/>
    <w:qFormat/>
    <w:rPr>
      <w:rFonts w:ascii="黑体" w:eastAsia="黑体" w:hAnsi="宋体"/>
      <w:sz w:val="28"/>
      <w:lang w:bidi="ar-SA"/>
    </w:rPr>
  </w:style>
  <w:style w:type="paragraph" w:customStyle="1" w:styleId="3d">
    <w:name w:val="白鹤滩 标题3"/>
    <w:basedOn w:val="3"/>
    <w:link w:val="3Char5"/>
    <w:pPr>
      <w:numPr>
        <w:numId w:val="0"/>
      </w:numPr>
      <w:spacing w:before="260" w:after="260" w:line="360" w:lineRule="auto"/>
      <w:ind w:left="1685" w:hanging="420"/>
    </w:pPr>
    <w:rPr>
      <w:rFonts w:ascii="黑体" w:eastAsia="黑体" w:hAnsi="宋体"/>
      <w:b w:val="0"/>
      <w:bCs w:val="0"/>
      <w:kern w:val="0"/>
      <w:szCs w:val="20"/>
    </w:rPr>
  </w:style>
  <w:style w:type="character" w:customStyle="1" w:styleId="26Char">
    <w:name w:val="样式 首行缩进:  2 字符6 Char"/>
    <w:link w:val="260"/>
    <w:qFormat/>
    <w:rPr>
      <w:rFonts w:ascii="仿宋_GB2312" w:eastAsia="仿宋_GB2312" w:hAnsi="Calibri"/>
      <w:snapToGrid w:val="0"/>
      <w:sz w:val="28"/>
      <w:lang w:bidi="ar-SA"/>
    </w:rPr>
  </w:style>
  <w:style w:type="paragraph" w:customStyle="1" w:styleId="260">
    <w:name w:val="样式 首行缩进:  2 字符6"/>
    <w:basedOn w:val="a0"/>
    <w:link w:val="26Char"/>
    <w:qFormat/>
    <w:pPr>
      <w:adjustRightInd w:val="0"/>
      <w:snapToGrid w:val="0"/>
      <w:spacing w:line="560" w:lineRule="exact"/>
      <w:ind w:firstLineChars="200" w:firstLine="200"/>
    </w:pPr>
    <w:rPr>
      <w:rFonts w:ascii="仿宋_GB2312" w:eastAsia="仿宋_GB2312" w:hAnsi="Calibri"/>
      <w:snapToGrid w:val="0"/>
      <w:kern w:val="0"/>
      <w:sz w:val="28"/>
      <w:szCs w:val="20"/>
    </w:rPr>
  </w:style>
  <w:style w:type="character" w:customStyle="1" w:styleId="Charfff0">
    <w:name w:val="图题 Char"/>
    <w:link w:val="affffff9"/>
    <w:qFormat/>
    <w:rPr>
      <w:rFonts w:eastAsia="宋体" w:hAnsi="宋体"/>
      <w:b/>
      <w:sz w:val="24"/>
      <w:lang w:bidi="ar-SA"/>
    </w:rPr>
  </w:style>
  <w:style w:type="paragraph" w:customStyle="1" w:styleId="affffff9">
    <w:name w:val="图题"/>
    <w:basedOn w:val="affffffa"/>
    <w:link w:val="Charfff0"/>
    <w:qFormat/>
    <w:pPr>
      <w:spacing w:before="0" w:after="0" w:line="240" w:lineRule="auto"/>
      <w:ind w:firstLineChars="200" w:firstLine="200"/>
      <w:outlineLvl w:val="4"/>
    </w:pPr>
    <w:rPr>
      <w:rFonts w:eastAsia="宋体" w:hAnsi="宋体"/>
      <w:kern w:val="0"/>
    </w:rPr>
  </w:style>
  <w:style w:type="paragraph" w:customStyle="1" w:styleId="affffffa">
    <w:name w:val="表题"/>
    <w:basedOn w:val="a0"/>
    <w:pPr>
      <w:spacing w:beforeLines="50" w:before="50" w:afterLines="50" w:after="50" w:line="460" w:lineRule="atLeast"/>
      <w:jc w:val="center"/>
    </w:pPr>
    <w:rPr>
      <w:b/>
      <w:szCs w:val="20"/>
    </w:rPr>
  </w:style>
  <w:style w:type="character" w:customStyle="1" w:styleId="Char23">
    <w:name w:val="小四+首行缩进 Char2"/>
    <w:link w:val="affffffb"/>
    <w:qFormat/>
    <w:rPr>
      <w:rFonts w:ascii="宋体" w:eastAsia="宋体" w:hAnsi="宋体"/>
      <w:sz w:val="24"/>
      <w:lang w:bidi="ar-SA"/>
    </w:rPr>
  </w:style>
  <w:style w:type="paragraph" w:customStyle="1" w:styleId="affffffb">
    <w:name w:val="小四+首行缩进"/>
    <w:basedOn w:val="a0"/>
    <w:link w:val="Char23"/>
    <w:pPr>
      <w:spacing w:line="360" w:lineRule="auto"/>
      <w:ind w:firstLine="482"/>
    </w:pPr>
    <w:rPr>
      <w:rFonts w:ascii="宋体" w:eastAsia="宋体" w:hAnsi="宋体"/>
      <w:kern w:val="0"/>
      <w:szCs w:val="20"/>
    </w:rPr>
  </w:style>
  <w:style w:type="character" w:customStyle="1" w:styleId="011111Char">
    <w:name w:val="样式 样式 样式011 + 首行缩进:  1 字符 + 首行缩进:  1 字符1 Char"/>
    <w:link w:val="011111"/>
    <w:rPr>
      <w:rFonts w:ascii="黑体" w:eastAsia="黑体"/>
      <w:sz w:val="24"/>
      <w:szCs w:val="24"/>
      <w:lang w:bidi="ar-SA"/>
    </w:rPr>
  </w:style>
  <w:style w:type="paragraph" w:customStyle="1" w:styleId="011111">
    <w:name w:val="样式 样式 样式011 + 首行缩进:  1 字符 + 首行缩进:  1 字符1"/>
    <w:basedOn w:val="0111"/>
    <w:link w:val="011111Char"/>
    <w:qFormat/>
  </w:style>
  <w:style w:type="character" w:customStyle="1" w:styleId="Charfff1">
    <w:name w:val="样式 题注 + 小四 Char"/>
    <w:link w:val="affffffc"/>
    <w:qFormat/>
    <w:rPr>
      <w:rFonts w:ascii="Arial" w:eastAsia="黑体" w:hAnsi="Arial"/>
      <w:sz w:val="24"/>
      <w:lang w:bidi="ar-SA"/>
    </w:rPr>
  </w:style>
  <w:style w:type="paragraph" w:customStyle="1" w:styleId="affffffc">
    <w:name w:val="样式 题注 + 小四"/>
    <w:basedOn w:val="aa"/>
    <w:link w:val="Charfff1"/>
    <w:qFormat/>
    <w:pPr>
      <w:adjustRightInd w:val="0"/>
      <w:snapToGrid w:val="0"/>
      <w:spacing w:beforeLines="50" w:before="0" w:afterLines="50" w:after="0" w:line="240" w:lineRule="auto"/>
      <w:ind w:firstLineChars="0" w:firstLine="0"/>
    </w:pPr>
    <w:rPr>
      <w:rFonts w:cs="Times New Roman"/>
      <w:kern w:val="0"/>
      <w:sz w:val="24"/>
    </w:rPr>
  </w:style>
  <w:style w:type="character" w:customStyle="1" w:styleId="xybChar">
    <w:name w:val="xyb自建正文 Char"/>
    <w:link w:val="xyb"/>
    <w:qFormat/>
    <w:rPr>
      <w:rFonts w:ascii="宋体" w:eastAsia="宋体" w:hAnsi="宋体"/>
      <w:spacing w:val="-2"/>
      <w:sz w:val="24"/>
      <w:szCs w:val="24"/>
      <w:lang w:bidi="ar-SA"/>
    </w:rPr>
  </w:style>
  <w:style w:type="paragraph" w:customStyle="1" w:styleId="xyb">
    <w:name w:val="xyb自建正文"/>
    <w:basedOn w:val="a0"/>
    <w:link w:val="xybChar"/>
    <w:qFormat/>
    <w:pPr>
      <w:tabs>
        <w:tab w:val="left" w:pos="1440"/>
        <w:tab w:val="left" w:pos="8280"/>
      </w:tabs>
      <w:spacing w:line="360" w:lineRule="auto"/>
      <w:ind w:firstLineChars="200" w:firstLine="472"/>
    </w:pPr>
    <w:rPr>
      <w:rFonts w:ascii="宋体" w:eastAsia="宋体" w:hAnsi="宋体"/>
      <w:spacing w:val="-2"/>
      <w:kern w:val="0"/>
    </w:rPr>
  </w:style>
  <w:style w:type="character" w:customStyle="1" w:styleId="Charfff2">
    <w:name w:val="正文 无缩进 Char"/>
    <w:link w:val="affffffd"/>
    <w:qFormat/>
    <w:rPr>
      <w:rFonts w:ascii="宋体" w:eastAsia="宋体" w:hAnsi="宋体"/>
      <w:color w:val="000000"/>
      <w:sz w:val="24"/>
      <w:lang w:bidi="ar-SA"/>
    </w:rPr>
  </w:style>
  <w:style w:type="paragraph" w:customStyle="1" w:styleId="affffffd">
    <w:name w:val="正文 无缩进"/>
    <w:basedOn w:val="a0"/>
    <w:link w:val="Charfff2"/>
    <w:qFormat/>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after="160" w:line="259" w:lineRule="auto"/>
      <w:jc w:val="left"/>
    </w:pPr>
    <w:rPr>
      <w:rFonts w:ascii="宋体" w:eastAsia="宋体" w:hAnsi="宋体"/>
      <w:color w:val="000000"/>
      <w:kern w:val="0"/>
      <w:szCs w:val="20"/>
    </w:rPr>
  </w:style>
  <w:style w:type="character" w:customStyle="1" w:styleId="Charfff3">
    <w:name w:val="公表注 Char"/>
    <w:link w:val="affffffe"/>
    <w:qFormat/>
    <w:locked/>
    <w:rPr>
      <w:rFonts w:ascii="宋体" w:eastAsia="楷体_GB2312" w:hAnsi="Calibri"/>
      <w:szCs w:val="24"/>
      <w:lang w:bidi="ar-SA"/>
    </w:rPr>
  </w:style>
  <w:style w:type="paragraph" w:customStyle="1" w:styleId="affffffe">
    <w:name w:val="公表注"/>
    <w:basedOn w:val="a0"/>
    <w:link w:val="Charfff3"/>
    <w:qFormat/>
    <w:pPr>
      <w:adjustRightInd w:val="0"/>
      <w:snapToGrid w:val="0"/>
      <w:ind w:firstLineChars="200" w:firstLine="200"/>
    </w:pPr>
    <w:rPr>
      <w:rFonts w:ascii="宋体" w:eastAsia="楷体_GB2312" w:hAnsi="Calibri"/>
      <w:kern w:val="0"/>
      <w:sz w:val="20"/>
    </w:rPr>
  </w:style>
  <w:style w:type="character" w:customStyle="1" w:styleId="hyChar">
    <w:name w:val="括号hy Char"/>
    <w:link w:val="hy"/>
    <w:qFormat/>
    <w:rPr>
      <w:rFonts w:ascii="楷体_GB2312" w:eastAsia="楷体_GB2312"/>
      <w:spacing w:val="-2"/>
      <w:sz w:val="24"/>
      <w:lang w:bidi="ar-SA"/>
    </w:rPr>
  </w:style>
  <w:style w:type="paragraph" w:customStyle="1" w:styleId="hy">
    <w:name w:val="括号hy"/>
    <w:basedOn w:val="a0"/>
    <w:link w:val="hyChar"/>
    <w:qFormat/>
    <w:rPr>
      <w:rFonts w:ascii="楷体_GB2312" w:eastAsia="楷体_GB2312"/>
      <w:spacing w:val="-2"/>
      <w:kern w:val="0"/>
      <w:szCs w:val="20"/>
    </w:rPr>
  </w:style>
  <w:style w:type="character" w:customStyle="1" w:styleId="CharCharff3">
    <w:name w:val="倾斜格式 Char Char"/>
    <w:link w:val="afffffff"/>
    <w:qFormat/>
    <w:rPr>
      <w:i/>
      <w:sz w:val="24"/>
      <w:szCs w:val="24"/>
      <w:lang w:bidi="ar-SA"/>
    </w:rPr>
  </w:style>
  <w:style w:type="paragraph" w:customStyle="1" w:styleId="afffffff">
    <w:name w:val="倾斜格式"/>
    <w:basedOn w:val="a0"/>
    <w:link w:val="CharCharff3"/>
    <w:qFormat/>
    <w:pPr>
      <w:adjustRightInd w:val="0"/>
      <w:snapToGrid w:val="0"/>
      <w:spacing w:line="300" w:lineRule="auto"/>
    </w:pPr>
    <w:rPr>
      <w:rFonts w:eastAsia="宋体"/>
      <w:i/>
      <w:kern w:val="0"/>
    </w:rPr>
  </w:style>
  <w:style w:type="character" w:customStyle="1" w:styleId="Charfff4">
    <w:name w:val="表格标题用 Char"/>
    <w:link w:val="afffffff0"/>
    <w:qFormat/>
    <w:rPr>
      <w:rFonts w:eastAsia="黑体"/>
      <w:szCs w:val="21"/>
      <w:lang w:bidi="ar-SA"/>
    </w:rPr>
  </w:style>
  <w:style w:type="paragraph" w:customStyle="1" w:styleId="afffffff0">
    <w:name w:val="表格标题用"/>
    <w:basedOn w:val="a0"/>
    <w:next w:val="afffd"/>
    <w:link w:val="Charfff4"/>
    <w:qFormat/>
    <w:pPr>
      <w:keepNext/>
      <w:adjustRightInd w:val="0"/>
      <w:spacing w:before="120" w:line="400" w:lineRule="exact"/>
      <w:jc w:val="center"/>
    </w:pPr>
    <w:rPr>
      <w:rFonts w:eastAsia="黑体"/>
      <w:kern w:val="0"/>
      <w:sz w:val="20"/>
      <w:szCs w:val="21"/>
    </w:rPr>
  </w:style>
  <w:style w:type="character" w:customStyle="1" w:styleId="TimesNewRomanChar1">
    <w:name w:val="样式 样式 表格 + Times New Roman Char"/>
    <w:link w:val="TimesNewRoman1"/>
    <w:qFormat/>
    <w:rPr>
      <w:rFonts w:ascii="楷体_GB2312" w:eastAsia="楷体_GB2312" w:hAnsi="宋体"/>
      <w:lang w:bidi="ar-SA"/>
    </w:rPr>
  </w:style>
  <w:style w:type="paragraph" w:customStyle="1" w:styleId="TimesNewRoman1">
    <w:name w:val="样式 样式 表格 + Times New Roman"/>
    <w:basedOn w:val="a0"/>
    <w:link w:val="TimesNewRomanChar1"/>
    <w:qFormat/>
    <w:pPr>
      <w:spacing w:line="0" w:lineRule="atLeast"/>
      <w:jc w:val="center"/>
    </w:pPr>
    <w:rPr>
      <w:rFonts w:ascii="楷体_GB2312" w:eastAsia="楷体_GB2312" w:hAnsi="宋体"/>
      <w:kern w:val="0"/>
      <w:sz w:val="20"/>
      <w:szCs w:val="20"/>
    </w:rPr>
  </w:style>
  <w:style w:type="character" w:customStyle="1" w:styleId="21Char1">
    <w:name w:val="样式 样式 标题 2 + (中文) 宋体1 Char"/>
    <w:link w:val="215"/>
    <w:qFormat/>
    <w:rPr>
      <w:rFonts w:eastAsia="黑体"/>
      <w:kern w:val="28"/>
      <w:sz w:val="32"/>
      <w:lang w:bidi="ar-SA"/>
    </w:rPr>
  </w:style>
  <w:style w:type="paragraph" w:customStyle="1" w:styleId="215">
    <w:name w:val="样式 样式 标题 2 + (中文) 宋体1"/>
    <w:basedOn w:val="a0"/>
    <w:link w:val="21Char1"/>
    <w:qFormat/>
    <w:pPr>
      <w:keepNext/>
      <w:keepLines/>
      <w:tabs>
        <w:tab w:val="left" w:pos="576"/>
      </w:tabs>
      <w:adjustRightInd w:val="0"/>
      <w:snapToGrid w:val="0"/>
      <w:spacing w:before="240" w:after="120" w:line="300" w:lineRule="auto"/>
      <w:ind w:left="576"/>
      <w:jc w:val="left"/>
      <w:outlineLvl w:val="1"/>
    </w:pPr>
    <w:rPr>
      <w:rFonts w:eastAsia="黑体"/>
      <w:kern w:val="28"/>
      <w:sz w:val="32"/>
      <w:szCs w:val="20"/>
    </w:rPr>
  </w:style>
  <w:style w:type="character" w:customStyle="1" w:styleId="NNCharChar">
    <w:name w:val="正文NN Char Char"/>
    <w:link w:val="NN"/>
    <w:qFormat/>
    <w:rPr>
      <w:rFonts w:eastAsia="仿宋_GB2312"/>
      <w:sz w:val="28"/>
      <w:szCs w:val="28"/>
      <w:lang w:bidi="ar-SA"/>
    </w:rPr>
  </w:style>
  <w:style w:type="paragraph" w:customStyle="1" w:styleId="NN">
    <w:name w:val="正文NN"/>
    <w:basedOn w:val="a0"/>
    <w:link w:val="NNCharChar"/>
    <w:qFormat/>
    <w:pPr>
      <w:spacing w:line="560" w:lineRule="exact"/>
      <w:ind w:firstLineChars="200" w:firstLine="200"/>
    </w:pPr>
    <w:rPr>
      <w:rFonts w:eastAsia="仿宋_GB2312"/>
      <w:kern w:val="0"/>
      <w:sz w:val="28"/>
      <w:szCs w:val="28"/>
    </w:rPr>
  </w:style>
  <w:style w:type="character" w:customStyle="1" w:styleId="Charfff5">
    <w:name w:val="正  文 Char"/>
    <w:link w:val="afffffff1"/>
    <w:qFormat/>
    <w:rPr>
      <w:rFonts w:eastAsia="仿宋_GB2312"/>
      <w:sz w:val="28"/>
      <w:lang w:bidi="ar-SA"/>
    </w:rPr>
  </w:style>
  <w:style w:type="paragraph" w:customStyle="1" w:styleId="afffffff1">
    <w:name w:val="正  文"/>
    <w:basedOn w:val="a0"/>
    <w:link w:val="Charfff5"/>
    <w:qFormat/>
    <w:pPr>
      <w:ind w:firstLineChars="200" w:firstLine="200"/>
      <w:textAlignment w:val="baseline"/>
    </w:pPr>
    <w:rPr>
      <w:rFonts w:eastAsia="仿宋_GB2312"/>
      <w:kern w:val="0"/>
      <w:sz w:val="28"/>
      <w:szCs w:val="20"/>
    </w:rPr>
  </w:style>
  <w:style w:type="character" w:customStyle="1" w:styleId="Char16">
    <w:name w:val="表号 Char1"/>
    <w:qFormat/>
    <w:rPr>
      <w:rFonts w:ascii="宋体" w:eastAsia="华文中宋" w:hAnsi="宋体" w:cs="宋体"/>
      <w:kern w:val="2"/>
      <w:sz w:val="21"/>
      <w:szCs w:val="24"/>
      <w:lang w:val="en-US" w:eastAsia="zh-CN" w:bidi="ar-SA"/>
    </w:rPr>
  </w:style>
  <w:style w:type="character" w:customStyle="1" w:styleId="15Char">
    <w:name w:val="样式 宋体 四号 行距: 1.5 倍行距 Char"/>
    <w:link w:val="150"/>
    <w:qFormat/>
    <w:rPr>
      <w:rFonts w:ascii="仿宋_GB2312" w:eastAsia="仿宋_GB2312"/>
      <w:sz w:val="28"/>
      <w:szCs w:val="28"/>
      <w:lang w:bidi="ar-SA"/>
    </w:rPr>
  </w:style>
  <w:style w:type="paragraph" w:customStyle="1" w:styleId="150">
    <w:name w:val="样式 宋体 四号 行距: 1.5 倍行距"/>
    <w:basedOn w:val="a0"/>
    <w:link w:val="15Char"/>
    <w:qFormat/>
    <w:pPr>
      <w:spacing w:line="560" w:lineRule="exact"/>
      <w:ind w:firstLineChars="200" w:firstLine="560"/>
    </w:pPr>
    <w:rPr>
      <w:rFonts w:ascii="仿宋_GB2312" w:eastAsia="仿宋_GB2312"/>
      <w:kern w:val="0"/>
      <w:sz w:val="28"/>
      <w:szCs w:val="28"/>
    </w:rPr>
  </w:style>
  <w:style w:type="character" w:customStyle="1" w:styleId="Charfff6">
    <w:name w:val="正文～ Char"/>
    <w:link w:val="afffffff2"/>
    <w:qFormat/>
    <w:locked/>
    <w:rPr>
      <w:rFonts w:ascii="仿宋_GB2312" w:eastAsia="仿宋_GB2312"/>
      <w:color w:val="000000"/>
      <w:sz w:val="28"/>
      <w:szCs w:val="28"/>
      <w:lang w:bidi="ar-SA"/>
    </w:rPr>
  </w:style>
  <w:style w:type="paragraph" w:customStyle="1" w:styleId="afffffff2">
    <w:name w:val="正文～"/>
    <w:basedOn w:val="a0"/>
    <w:link w:val="Charfff6"/>
    <w:qFormat/>
    <w:pPr>
      <w:ind w:firstLineChars="200" w:firstLine="560"/>
    </w:pPr>
    <w:rPr>
      <w:rFonts w:ascii="仿宋_GB2312" w:eastAsia="仿宋_GB2312"/>
      <w:color w:val="000000"/>
      <w:kern w:val="0"/>
      <w:sz w:val="28"/>
      <w:szCs w:val="28"/>
    </w:rPr>
  </w:style>
  <w:style w:type="character" w:customStyle="1" w:styleId="IntenseQuoteChar">
    <w:name w:val="Intense Quote Char"/>
    <w:link w:val="112"/>
    <w:qFormat/>
    <w:rPr>
      <w:b/>
      <w:i/>
      <w:sz w:val="24"/>
      <w:lang w:eastAsia="en-US" w:bidi="ar-SA"/>
    </w:rPr>
  </w:style>
  <w:style w:type="paragraph" w:customStyle="1" w:styleId="112">
    <w:name w:val="明显引用11"/>
    <w:basedOn w:val="a0"/>
    <w:next w:val="a0"/>
    <w:link w:val="IntenseQuoteChar"/>
    <w:qFormat/>
    <w:pPr>
      <w:widowControl/>
      <w:ind w:left="720" w:right="720"/>
      <w:jc w:val="left"/>
    </w:pPr>
    <w:rPr>
      <w:rFonts w:eastAsia="宋体"/>
      <w:b/>
      <w:i/>
      <w:kern w:val="0"/>
      <w:szCs w:val="20"/>
      <w:lang w:eastAsia="en-US"/>
    </w:rPr>
  </w:style>
  <w:style w:type="character" w:customStyle="1" w:styleId="Charfff7">
    <w:name w:val="宏文本 Char"/>
    <w:link w:val="1ff3"/>
    <w:qFormat/>
    <w:rPr>
      <w:rFonts w:ascii="Courier New" w:eastAsia="Times New Roman" w:hAnsi="Courier New"/>
      <w:snapToGrid w:val="0"/>
      <w:sz w:val="24"/>
      <w:szCs w:val="24"/>
      <w:lang w:val="en-US" w:eastAsia="zh-CN" w:bidi="ar-SA"/>
    </w:rPr>
  </w:style>
  <w:style w:type="paragraph" w:customStyle="1" w:styleId="1ff3">
    <w:name w:val="宏文本1"/>
    <w:link w:val="Charfff7"/>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Lines="10"/>
      <w:ind w:firstLineChars="200" w:firstLine="200"/>
    </w:pPr>
    <w:rPr>
      <w:rFonts w:ascii="Courier New" w:eastAsia="Times New Roman" w:hAnsi="Courier New"/>
      <w:snapToGrid w:val="0"/>
      <w:sz w:val="24"/>
      <w:szCs w:val="24"/>
    </w:rPr>
  </w:style>
  <w:style w:type="character" w:customStyle="1" w:styleId="11Char0">
    <w:name w:val="11 Char"/>
    <w:qFormat/>
    <w:rPr>
      <w:rFonts w:ascii="华文中宋" w:eastAsia="华文中宋" w:hAnsi="华文中宋"/>
      <w:b/>
      <w:bCs/>
      <w:color w:val="000000"/>
      <w:kern w:val="2"/>
      <w:sz w:val="36"/>
      <w:szCs w:val="52"/>
    </w:rPr>
  </w:style>
  <w:style w:type="character" w:customStyle="1" w:styleId="CharCharff4">
    <w:name w:val="样式 表头 Char Char"/>
    <w:link w:val="afffffff3"/>
    <w:qFormat/>
    <w:rPr>
      <w:rFonts w:eastAsia="黑体"/>
      <w:szCs w:val="21"/>
      <w:lang w:bidi="ar-SA"/>
    </w:rPr>
  </w:style>
  <w:style w:type="paragraph" w:customStyle="1" w:styleId="afffffff3">
    <w:name w:val="样式 表头"/>
    <w:basedOn w:val="a0"/>
    <w:link w:val="CharCharff4"/>
    <w:qFormat/>
    <w:pPr>
      <w:adjustRightInd w:val="0"/>
      <w:snapToGrid w:val="0"/>
      <w:spacing w:before="240" w:line="400" w:lineRule="exact"/>
      <w:jc w:val="center"/>
    </w:pPr>
    <w:rPr>
      <w:rFonts w:eastAsia="黑体"/>
      <w:kern w:val="0"/>
      <w:sz w:val="20"/>
      <w:szCs w:val="21"/>
    </w:rPr>
  </w:style>
  <w:style w:type="character" w:customStyle="1" w:styleId="1Char8">
    <w:name w:val="副标题1 Char"/>
    <w:link w:val="1ff4"/>
    <w:qFormat/>
    <w:rPr>
      <w:rFonts w:ascii="Lucida Grande" w:eastAsia="ヒラギノ角ゴ Pro W3" w:hAnsi="Lucida Grande"/>
      <w:b/>
      <w:color w:val="000000"/>
      <w:kern w:val="28"/>
      <w:sz w:val="32"/>
      <w:lang w:val="en-US" w:eastAsia="zh-CN" w:bidi="ar-SA"/>
    </w:rPr>
  </w:style>
  <w:style w:type="paragraph" w:customStyle="1" w:styleId="1ff4">
    <w:name w:val="副标题1"/>
    <w:next w:val="Afffffff4"/>
    <w:link w:val="1Char8"/>
    <w:qFormat/>
    <w:pPr>
      <w:spacing w:before="240" w:after="60" w:line="312" w:lineRule="auto"/>
      <w:jc w:val="center"/>
      <w:outlineLvl w:val="1"/>
    </w:pPr>
    <w:rPr>
      <w:rFonts w:ascii="Lucida Grande" w:eastAsia="ヒラギノ角ゴ Pro W3" w:hAnsi="Lucida Grande"/>
      <w:b/>
      <w:color w:val="000000"/>
      <w:kern w:val="28"/>
      <w:sz w:val="32"/>
    </w:rPr>
  </w:style>
  <w:style w:type="paragraph" w:customStyle="1" w:styleId="Afffffff4">
    <w:name w:val="正文 A"/>
    <w:qFormat/>
    <w:pPr>
      <w:spacing w:after="160" w:line="259" w:lineRule="auto"/>
    </w:pPr>
    <w:rPr>
      <w:rFonts w:ascii="Calibri" w:eastAsia="ヒラギノ角ゴ Pro W3" w:hAnsi="Calibri"/>
      <w:color w:val="000000"/>
      <w:sz w:val="24"/>
      <w:szCs w:val="22"/>
    </w:rPr>
  </w:style>
  <w:style w:type="character" w:customStyle="1" w:styleId="Charfff8">
    <w:name w:val="表名－表号 Char"/>
    <w:link w:val="afffffff5"/>
    <w:qFormat/>
    <w:rPr>
      <w:rFonts w:ascii="黑体" w:eastAsia="黑体" w:hAnsi="宋体"/>
      <w:bCs/>
      <w:snapToGrid w:val="0"/>
      <w:color w:val="000000"/>
      <w:spacing w:val="4"/>
      <w:lang w:bidi="ar-SA"/>
    </w:rPr>
  </w:style>
  <w:style w:type="paragraph" w:customStyle="1" w:styleId="afffffff5">
    <w:name w:val="表名－表号"/>
    <w:basedOn w:val="a0"/>
    <w:link w:val="Charfff8"/>
    <w:qFormat/>
    <w:pPr>
      <w:tabs>
        <w:tab w:val="left" w:pos="2220"/>
        <w:tab w:val="center" w:pos="4535"/>
      </w:tabs>
      <w:adjustRightInd w:val="0"/>
      <w:snapToGrid w:val="0"/>
      <w:jc w:val="left"/>
      <w:textAlignment w:val="center"/>
    </w:pPr>
    <w:rPr>
      <w:rFonts w:ascii="黑体" w:eastAsia="黑体" w:hAnsi="宋体"/>
      <w:bCs/>
      <w:snapToGrid w:val="0"/>
      <w:color w:val="000000"/>
      <w:spacing w:val="4"/>
      <w:kern w:val="0"/>
      <w:sz w:val="20"/>
      <w:szCs w:val="20"/>
    </w:rPr>
  </w:style>
  <w:style w:type="character" w:customStyle="1" w:styleId="74">
    <w:name w:val="正文文本 (7)_"/>
    <w:link w:val="75"/>
    <w:unhideWhenUsed/>
    <w:qFormat/>
    <w:rPr>
      <w:rFonts w:ascii="MingLiU" w:eastAsia="MingLiU" w:hAnsi="MingLiU"/>
      <w:sz w:val="14"/>
      <w:szCs w:val="14"/>
      <w:shd w:val="clear" w:color="auto" w:fill="FFFFFF"/>
      <w:lang w:bidi="ar-SA"/>
    </w:rPr>
  </w:style>
  <w:style w:type="paragraph" w:customStyle="1" w:styleId="75">
    <w:name w:val="正文文本 (7)"/>
    <w:basedOn w:val="a0"/>
    <w:link w:val="74"/>
    <w:unhideWhenUsed/>
    <w:qFormat/>
    <w:pPr>
      <w:shd w:val="clear" w:color="auto" w:fill="FFFFFF"/>
      <w:spacing w:after="60" w:line="233" w:lineRule="exact"/>
      <w:jc w:val="distribute"/>
    </w:pPr>
    <w:rPr>
      <w:rFonts w:ascii="MingLiU" w:eastAsia="MingLiU" w:hAnsi="MingLiU"/>
      <w:kern w:val="0"/>
      <w:sz w:val="14"/>
      <w:szCs w:val="14"/>
      <w:shd w:val="clear" w:color="auto" w:fill="FFFFFF"/>
    </w:rPr>
  </w:style>
  <w:style w:type="character" w:customStyle="1" w:styleId="1ff5">
    <w:name w:val="明显参考1"/>
    <w:qFormat/>
    <w:rPr>
      <w:b/>
      <w:bCs/>
      <w:smallCaps/>
    </w:rPr>
  </w:style>
  <w:style w:type="character" w:customStyle="1" w:styleId="22CharChar1">
    <w:name w:val="样式 标题 2白鹤滩2 + 四号 非加粗 Char Char"/>
    <w:link w:val="226"/>
    <w:qFormat/>
    <w:rPr>
      <w:rFonts w:ascii="黑体" w:eastAsia="黑体" w:hAnsi="Arial"/>
      <w:b/>
      <w:sz w:val="24"/>
      <w:szCs w:val="24"/>
      <w:lang w:bidi="ar-SA"/>
    </w:rPr>
  </w:style>
  <w:style w:type="paragraph" w:customStyle="1" w:styleId="226">
    <w:name w:val="样式 标题 2白鹤滩2 + 四号 非加粗"/>
    <w:basedOn w:val="2"/>
    <w:link w:val="22CharChar1"/>
    <w:qFormat/>
    <w:pPr>
      <w:numPr>
        <w:numId w:val="0"/>
      </w:numPr>
      <w:tabs>
        <w:tab w:val="clear" w:pos="576"/>
        <w:tab w:val="left" w:pos="567"/>
        <w:tab w:val="left" w:pos="720"/>
      </w:tabs>
      <w:adjustRightInd w:val="0"/>
      <w:snapToGrid w:val="0"/>
      <w:spacing w:before="260" w:after="260" w:line="416" w:lineRule="auto"/>
      <w:ind w:left="567" w:hanging="567"/>
    </w:pPr>
    <w:rPr>
      <w:rFonts w:ascii="黑体" w:eastAsia="黑体"/>
      <w:kern w:val="0"/>
      <w:sz w:val="24"/>
      <w:szCs w:val="24"/>
    </w:rPr>
  </w:style>
  <w:style w:type="character" w:customStyle="1" w:styleId="170">
    <w:name w:val="17"/>
    <w:qFormat/>
    <w:rPr>
      <w:rFonts w:ascii="Times New Roman" w:eastAsia="宋体" w:hAnsi="Times New Roman" w:cs="Times New Roman" w:hint="default"/>
      <w:sz w:val="21"/>
      <w:szCs w:val="21"/>
    </w:rPr>
  </w:style>
  <w:style w:type="character" w:customStyle="1" w:styleId="CharCharff5">
    <w:name w:val="杨房沟正文 Char Char"/>
    <w:link w:val="afffffff6"/>
    <w:qFormat/>
    <w:rPr>
      <w:rFonts w:eastAsia="宋体"/>
      <w:snapToGrid w:val="0"/>
      <w:sz w:val="24"/>
      <w:szCs w:val="24"/>
      <w:lang w:bidi="ar-SA"/>
    </w:rPr>
  </w:style>
  <w:style w:type="paragraph" w:customStyle="1" w:styleId="afffffff6">
    <w:name w:val="杨房沟正文"/>
    <w:basedOn w:val="a0"/>
    <w:link w:val="CharCharff5"/>
    <w:qFormat/>
    <w:pPr>
      <w:suppressAutoHyphens/>
      <w:adjustRightInd w:val="0"/>
      <w:snapToGrid w:val="0"/>
      <w:spacing w:line="360" w:lineRule="auto"/>
      <w:ind w:firstLineChars="200" w:firstLine="480"/>
    </w:pPr>
    <w:rPr>
      <w:rFonts w:eastAsia="宋体"/>
      <w:snapToGrid w:val="0"/>
      <w:kern w:val="0"/>
    </w:rPr>
  </w:style>
  <w:style w:type="character" w:customStyle="1" w:styleId="CharChar32">
    <w:name w:val="Char Char32"/>
    <w:qFormat/>
    <w:rPr>
      <w:rFonts w:eastAsia="华文中宋"/>
      <w:kern w:val="2"/>
      <w:sz w:val="18"/>
      <w:szCs w:val="18"/>
    </w:rPr>
  </w:style>
  <w:style w:type="character" w:customStyle="1" w:styleId="kCharChar">
    <w:name w:val="k正文内容 Char Char"/>
    <w:link w:val="k"/>
    <w:qFormat/>
    <w:rPr>
      <w:rFonts w:eastAsia="Times New Roman"/>
      <w:snapToGrid w:val="0"/>
      <w:spacing w:val="14"/>
      <w:kern w:val="24"/>
      <w:sz w:val="24"/>
      <w:szCs w:val="24"/>
      <w:lang w:val="en-US" w:eastAsia="zh-CN" w:bidi="ar-SA"/>
    </w:rPr>
  </w:style>
  <w:style w:type="paragraph" w:customStyle="1" w:styleId="k">
    <w:name w:val="k正文内容"/>
    <w:link w:val="kCharChar"/>
    <w:qFormat/>
    <w:pPr>
      <w:adjustRightInd w:val="0"/>
      <w:spacing w:line="360" w:lineRule="auto"/>
      <w:ind w:firstLineChars="200" w:firstLine="200"/>
    </w:pPr>
    <w:rPr>
      <w:rFonts w:eastAsia="Times New Roman"/>
      <w:snapToGrid w:val="0"/>
      <w:spacing w:val="14"/>
      <w:kern w:val="24"/>
      <w:sz w:val="24"/>
      <w:szCs w:val="24"/>
    </w:rPr>
  </w:style>
  <w:style w:type="character" w:customStyle="1" w:styleId="CharCharCharCharCharCharCharCharCharCharCharCharCharChar">
    <w:name w:val="正文（首行缩进两字） Char Char Char Char Char Char Char Char Char Char Char Char Char Char"/>
    <w:qFormat/>
    <w:rPr>
      <w:rFonts w:eastAsia="宋体"/>
      <w:kern w:val="2"/>
      <w:sz w:val="24"/>
      <w:szCs w:val="24"/>
      <w:lang w:val="en-US" w:eastAsia="zh-CN" w:bidi="ar-SA"/>
    </w:rPr>
  </w:style>
  <w:style w:type="character" w:customStyle="1" w:styleId="1Char9">
    <w:name w:val="白鹤滩 标题1 Char"/>
    <w:link w:val="1ff6"/>
    <w:qFormat/>
    <w:rPr>
      <w:rFonts w:ascii="Arial" w:eastAsia="黑体" w:hAnsi="Arial"/>
      <w:color w:val="000000"/>
      <w:kern w:val="44"/>
      <w:sz w:val="32"/>
      <w:szCs w:val="44"/>
      <w:lang w:bidi="ar-SA"/>
    </w:rPr>
  </w:style>
  <w:style w:type="paragraph" w:customStyle="1" w:styleId="1ff6">
    <w:name w:val="白鹤滩 标题1"/>
    <w:basedOn w:val="1"/>
    <w:link w:val="1Char9"/>
    <w:qFormat/>
    <w:pPr>
      <w:keepLines/>
      <w:numPr>
        <w:numId w:val="0"/>
      </w:numPr>
      <w:adjustRightInd w:val="0"/>
      <w:snapToGrid w:val="0"/>
      <w:spacing w:line="360" w:lineRule="auto"/>
      <w:ind w:left="301" w:hanging="301"/>
    </w:pPr>
    <w:rPr>
      <w:rFonts w:ascii="Arial" w:eastAsia="黑体" w:hAnsi="Arial"/>
      <w:color w:val="000000"/>
      <w:kern w:val="44"/>
      <w:sz w:val="32"/>
      <w:szCs w:val="44"/>
    </w:rPr>
  </w:style>
  <w:style w:type="character" w:customStyle="1" w:styleId="CharCharCharChar4">
    <w:name w:val="表头 Char Char Char Char"/>
    <w:qFormat/>
    <w:rPr>
      <w:rFonts w:ascii="宋体" w:eastAsia="宋体" w:hAnsi="Courier New" w:cs="宋体"/>
      <w:b/>
      <w:bCs/>
      <w:kern w:val="2"/>
      <w:sz w:val="21"/>
      <w:szCs w:val="21"/>
      <w:lang w:val="en-US" w:eastAsia="zh-CN" w:bidi="ar-SA"/>
    </w:rPr>
  </w:style>
  <w:style w:type="character" w:customStyle="1" w:styleId="Charfff9">
    <w:name w:val="表注 Char"/>
    <w:link w:val="afffffff7"/>
    <w:qFormat/>
    <w:rPr>
      <w:rFonts w:ascii="宋体" w:eastAsia="楷体_GB2312"/>
      <w:color w:val="000000"/>
      <w:lang w:bidi="ar-SA"/>
    </w:rPr>
  </w:style>
  <w:style w:type="paragraph" w:customStyle="1" w:styleId="afffffff7">
    <w:name w:val="表注"/>
    <w:basedOn w:val="afffffff8"/>
    <w:link w:val="Charfff9"/>
    <w:qFormat/>
    <w:pPr>
      <w:spacing w:before="68" w:line="351" w:lineRule="atLeast"/>
      <w:ind w:firstLine="147"/>
    </w:pPr>
    <w:rPr>
      <w:rFonts w:ascii="宋体" w:eastAsia="楷体_GB2312"/>
      <w:sz w:val="20"/>
    </w:rPr>
  </w:style>
  <w:style w:type="paragraph" w:customStyle="1" w:styleId="afffffff8">
    <w:name w:val="表序"/>
    <w:basedOn w:val="a0"/>
    <w:qFormat/>
    <w:pPr>
      <w:widowControl/>
      <w:spacing w:line="544" w:lineRule="atLeast"/>
      <w:ind w:firstLine="102"/>
      <w:textAlignment w:val="baseline"/>
    </w:pPr>
    <w:rPr>
      <w:rFonts w:ascii="黑体" w:eastAsia="黑体"/>
      <w:color w:val="000000"/>
      <w:kern w:val="0"/>
      <w:sz w:val="28"/>
      <w:szCs w:val="20"/>
    </w:rPr>
  </w:style>
  <w:style w:type="character" w:customStyle="1" w:styleId="1ff7">
    <w:name w:val="不明显参考1"/>
    <w:qFormat/>
    <w:rPr>
      <w:smallCaps/>
    </w:rPr>
  </w:style>
  <w:style w:type="character" w:customStyle="1" w:styleId="Charfffa">
    <w:name w:val="样式 表名 + 宋体 Char"/>
    <w:link w:val="afffffff9"/>
    <w:qFormat/>
    <w:rPr>
      <w:rFonts w:eastAsia="Times New Roman"/>
      <w:spacing w:val="-6"/>
      <w:szCs w:val="21"/>
      <w:lang w:val="en-US" w:eastAsia="zh-CN" w:bidi="ar-SA"/>
    </w:rPr>
  </w:style>
  <w:style w:type="paragraph" w:customStyle="1" w:styleId="afffffff9">
    <w:name w:val="样式 表名 + 宋体"/>
    <w:next w:val="a0"/>
    <w:link w:val="Charfffa"/>
    <w:qFormat/>
    <w:pPr>
      <w:spacing w:line="360" w:lineRule="auto"/>
      <w:ind w:firstLineChars="200" w:firstLine="396"/>
    </w:pPr>
    <w:rPr>
      <w:rFonts w:eastAsia="Times New Roman"/>
      <w:spacing w:val="-6"/>
      <w:szCs w:val="21"/>
    </w:rPr>
  </w:style>
  <w:style w:type="character" w:customStyle="1" w:styleId="CharCharCharCharCharChar1">
    <w:name w:val="正文首行缩进 Char Char Char Char Char Char1"/>
    <w:qFormat/>
    <w:rPr>
      <w:rFonts w:eastAsia="华文中宋"/>
      <w:kern w:val="2"/>
      <w:sz w:val="21"/>
      <w:szCs w:val="24"/>
      <w:lang w:val="en-US" w:eastAsia="zh-CN" w:bidi="ar-SA"/>
    </w:rPr>
  </w:style>
  <w:style w:type="character" w:customStyle="1" w:styleId="TimesChar">
    <w:name w:val="括号 Times Char"/>
    <w:link w:val="Times"/>
    <w:qFormat/>
    <w:rPr>
      <w:rFonts w:ascii="仿宋_GB2312" w:eastAsia="楷体_GB2312"/>
      <w:snapToGrid w:val="0"/>
      <w:color w:val="000000"/>
      <w:sz w:val="28"/>
      <w:szCs w:val="24"/>
      <w:lang w:bidi="ar-SA"/>
    </w:rPr>
  </w:style>
  <w:style w:type="paragraph" w:customStyle="1" w:styleId="Times">
    <w:name w:val="括号 Times"/>
    <w:basedOn w:val="ZWTimesNewRoman"/>
    <w:link w:val="TimesChar"/>
    <w:qFormat/>
    <w:pPr>
      <w:adjustRightInd w:val="0"/>
      <w:snapToGrid w:val="0"/>
      <w:spacing w:line="560" w:lineRule="exact"/>
      <w:ind w:firstLineChars="200" w:firstLine="200"/>
    </w:pPr>
    <w:rPr>
      <w:rFonts w:ascii="仿宋_GB2312" w:eastAsia="楷体_GB2312"/>
      <w:snapToGrid w:val="0"/>
      <w:sz w:val="28"/>
    </w:rPr>
  </w:style>
  <w:style w:type="character" w:customStyle="1" w:styleId="CharCharChar13">
    <w:name w:val="正文（首行缩进两字） Char Char Char1"/>
    <w:qFormat/>
    <w:rPr>
      <w:rFonts w:eastAsia="华文中宋"/>
      <w:kern w:val="2"/>
      <w:sz w:val="24"/>
    </w:rPr>
  </w:style>
  <w:style w:type="character" w:customStyle="1" w:styleId="haydonliChar">
    <w:name w:val="haydonli Char"/>
    <w:link w:val="haydonli"/>
    <w:qFormat/>
    <w:rPr>
      <w:rFonts w:ascii="仿宋_GB2312" w:eastAsia="仿宋_GB2312"/>
      <w:sz w:val="28"/>
      <w:szCs w:val="24"/>
      <w:lang w:bidi="ar-SA"/>
    </w:rPr>
  </w:style>
  <w:style w:type="paragraph" w:customStyle="1" w:styleId="haydonli">
    <w:name w:val="haydonli"/>
    <w:basedOn w:val="a0"/>
    <w:link w:val="haydonliChar"/>
    <w:qFormat/>
    <w:pPr>
      <w:snapToGrid w:val="0"/>
      <w:spacing w:line="360" w:lineRule="auto"/>
      <w:ind w:firstLine="482"/>
    </w:pPr>
    <w:rPr>
      <w:rFonts w:ascii="仿宋_GB2312" w:eastAsia="仿宋_GB2312"/>
      <w:kern w:val="0"/>
      <w:sz w:val="28"/>
    </w:rPr>
  </w:style>
  <w:style w:type="character" w:customStyle="1" w:styleId="2TimesNewRoman125Char">
    <w:name w:val="样式 标题2 + (西文) Times New Roman (中文) 宋体 12.5 磅 非加粗 Char"/>
    <w:qFormat/>
    <w:rPr>
      <w:kern w:val="2"/>
      <w:sz w:val="25"/>
    </w:rPr>
  </w:style>
  <w:style w:type="character" w:customStyle="1" w:styleId="Charfffb">
    <w:name w:val="附图 Char"/>
    <w:link w:val="afffffffa"/>
    <w:qFormat/>
    <w:rPr>
      <w:rFonts w:ascii="宋体" w:eastAsia="楷体_GB2312" w:hAnsi="宋体"/>
      <w:b/>
      <w:lang w:bidi="ar-SA"/>
    </w:rPr>
  </w:style>
  <w:style w:type="paragraph" w:customStyle="1" w:styleId="afffffffa">
    <w:name w:val="附图"/>
    <w:basedOn w:val="a0"/>
    <w:link w:val="Charfffb"/>
    <w:qFormat/>
    <w:pPr>
      <w:keepNext/>
      <w:tabs>
        <w:tab w:val="left" w:pos="1134"/>
      </w:tabs>
      <w:adjustRightInd w:val="0"/>
      <w:spacing w:line="360" w:lineRule="auto"/>
      <w:jc w:val="center"/>
      <w:textAlignment w:val="baseline"/>
    </w:pPr>
    <w:rPr>
      <w:rFonts w:ascii="宋体" w:eastAsia="楷体_GB2312" w:hAnsi="宋体"/>
      <w:b/>
      <w:kern w:val="0"/>
      <w:sz w:val="20"/>
      <w:szCs w:val="20"/>
    </w:rPr>
  </w:style>
  <w:style w:type="character" w:customStyle="1" w:styleId="226Char">
    <w:name w:val="样式 首行缩进:  2 字符 行距: 固定值 26 磅 Char"/>
    <w:qFormat/>
    <w:rPr>
      <w:rFonts w:ascii="仿宋_GB2312" w:eastAsia="仿宋_GB2312" w:cs="宋体"/>
      <w:kern w:val="2"/>
      <w:sz w:val="28"/>
      <w:szCs w:val="28"/>
    </w:rPr>
  </w:style>
  <w:style w:type="character" w:customStyle="1" w:styleId="z-Char">
    <w:name w:val="z-窗体底端 Char"/>
    <w:link w:val="z-2"/>
    <w:qFormat/>
    <w:rPr>
      <w:rFonts w:ascii="Arial" w:eastAsia="宋体" w:hAnsi="Arial"/>
      <w:vanish/>
      <w:color w:val="000000"/>
      <w:sz w:val="16"/>
      <w:szCs w:val="16"/>
      <w:lang w:bidi="ar-SA"/>
    </w:rPr>
  </w:style>
  <w:style w:type="paragraph" w:customStyle="1" w:styleId="z-2">
    <w:name w:val="z-窗体底端2"/>
    <w:basedOn w:val="a0"/>
    <w:next w:val="a0"/>
    <w:link w:val="z-Char"/>
    <w:qFormat/>
    <w:pPr>
      <w:widowControl/>
      <w:pBdr>
        <w:top w:val="single" w:sz="6" w:space="1" w:color="auto"/>
      </w:pBdr>
      <w:jc w:val="center"/>
    </w:pPr>
    <w:rPr>
      <w:rFonts w:ascii="Arial" w:eastAsia="宋体" w:hAnsi="Arial"/>
      <w:vanish/>
      <w:color w:val="000000"/>
      <w:kern w:val="0"/>
      <w:sz w:val="16"/>
      <w:szCs w:val="16"/>
    </w:rPr>
  </w:style>
  <w:style w:type="character" w:customStyle="1" w:styleId="111CharChar1">
    <w:name w:val="1.1.1 Char Char1"/>
    <w:qFormat/>
    <w:rPr>
      <w:rFonts w:eastAsia="黑体"/>
      <w:b/>
      <w:kern w:val="2"/>
      <w:sz w:val="30"/>
      <w:lang w:val="en-US" w:eastAsia="zh-CN" w:bidi="ar-SA"/>
    </w:rPr>
  </w:style>
  <w:style w:type="character" w:customStyle="1" w:styleId="Charfffc">
    <w:name w:val="正文内容 Char"/>
    <w:link w:val="afffffffb"/>
    <w:qFormat/>
    <w:rPr>
      <w:rFonts w:ascii="宋体" w:hAnsi="宋体"/>
      <w:b/>
      <w:sz w:val="24"/>
      <w:szCs w:val="24"/>
      <w:lang w:bidi="ar-SA"/>
    </w:rPr>
  </w:style>
  <w:style w:type="paragraph" w:customStyle="1" w:styleId="afffffffb">
    <w:name w:val="正文内容"/>
    <w:basedOn w:val="a0"/>
    <w:next w:val="a0"/>
    <w:link w:val="Charfffc"/>
    <w:qFormat/>
    <w:pPr>
      <w:spacing w:line="360" w:lineRule="auto"/>
      <w:ind w:firstLineChars="200" w:firstLine="446"/>
      <w:jc w:val="left"/>
    </w:pPr>
    <w:rPr>
      <w:rFonts w:ascii="宋体" w:eastAsia="宋体" w:hAnsi="宋体"/>
      <w:b/>
      <w:kern w:val="0"/>
    </w:rPr>
  </w:style>
  <w:style w:type="character" w:customStyle="1" w:styleId="225Char">
    <w:name w:val="样式 文章正文 + 首行缩进:  2.25 字符 Char"/>
    <w:link w:val="2250"/>
    <w:qFormat/>
    <w:rPr>
      <w:rFonts w:eastAsia="宋体"/>
      <w:szCs w:val="21"/>
      <w:lang w:bidi="ar-SA"/>
    </w:rPr>
  </w:style>
  <w:style w:type="paragraph" w:customStyle="1" w:styleId="2250">
    <w:name w:val="样式 文章正文 + 首行缩进:  2.25 字符"/>
    <w:basedOn w:val="afffffffc"/>
    <w:link w:val="225Char"/>
    <w:qFormat/>
    <w:pPr>
      <w:widowControl/>
      <w:adjustRightInd w:val="0"/>
      <w:snapToGrid w:val="0"/>
      <w:ind w:firstLineChars="0" w:firstLine="425"/>
      <w:jc w:val="left"/>
    </w:pPr>
    <w:rPr>
      <w:kern w:val="0"/>
      <w:sz w:val="20"/>
      <w:szCs w:val="21"/>
    </w:rPr>
  </w:style>
  <w:style w:type="paragraph" w:customStyle="1" w:styleId="afffffffc">
    <w:name w:val="文章正文"/>
    <w:basedOn w:val="a0"/>
    <w:qFormat/>
    <w:pPr>
      <w:spacing w:line="360" w:lineRule="auto"/>
      <w:ind w:firstLineChars="200" w:firstLine="200"/>
    </w:pPr>
    <w:rPr>
      <w:rFonts w:eastAsia="宋体"/>
    </w:rPr>
  </w:style>
  <w:style w:type="character" w:customStyle="1" w:styleId="GB2312Char">
    <w:name w:val="样式 仿宋_GB2312 小三 黑色 Char"/>
    <w:qFormat/>
    <w:rPr>
      <w:rFonts w:ascii="仿宋_GB2312" w:eastAsia="仿宋_GB2312" w:cs="仿宋_GB2312"/>
      <w:sz w:val="30"/>
      <w:szCs w:val="30"/>
      <w:lang w:val="zh-CN" w:eastAsia="zh-CN" w:bidi="ar-SA"/>
    </w:rPr>
  </w:style>
  <w:style w:type="character" w:customStyle="1" w:styleId="cChar">
    <w:name w:val="标准正文c Char"/>
    <w:link w:val="c"/>
    <w:qFormat/>
    <w:rPr>
      <w:rFonts w:eastAsia="宋体"/>
      <w:snapToGrid w:val="0"/>
      <w:color w:val="FF0000"/>
      <w:sz w:val="24"/>
      <w:szCs w:val="24"/>
      <w:lang w:bidi="ar-SA"/>
    </w:rPr>
  </w:style>
  <w:style w:type="paragraph" w:customStyle="1" w:styleId="c">
    <w:name w:val="标准正文c"/>
    <w:basedOn w:val="a0"/>
    <w:link w:val="cChar"/>
    <w:qFormat/>
    <w:pPr>
      <w:autoSpaceDE w:val="0"/>
      <w:autoSpaceDN w:val="0"/>
      <w:adjustRightInd w:val="0"/>
      <w:snapToGrid w:val="0"/>
      <w:spacing w:line="360" w:lineRule="auto"/>
      <w:ind w:firstLine="482"/>
      <w:textAlignment w:val="baseline"/>
    </w:pPr>
    <w:rPr>
      <w:rFonts w:eastAsia="宋体"/>
      <w:snapToGrid w:val="0"/>
      <w:color w:val="FF0000"/>
      <w:kern w:val="0"/>
    </w:rPr>
  </w:style>
  <w:style w:type="character" w:customStyle="1" w:styleId="QuoteChar">
    <w:name w:val="Quote Char"/>
    <w:link w:val="113"/>
    <w:qFormat/>
    <w:rPr>
      <w:i/>
      <w:sz w:val="24"/>
      <w:lang w:eastAsia="en-US" w:bidi="ar-SA"/>
    </w:rPr>
  </w:style>
  <w:style w:type="paragraph" w:customStyle="1" w:styleId="113">
    <w:name w:val="引用11"/>
    <w:basedOn w:val="a0"/>
    <w:next w:val="a0"/>
    <w:link w:val="QuoteChar"/>
    <w:qFormat/>
    <w:pPr>
      <w:widowControl/>
      <w:jc w:val="left"/>
    </w:pPr>
    <w:rPr>
      <w:rFonts w:eastAsia="宋体"/>
      <w:i/>
      <w:kern w:val="0"/>
      <w:szCs w:val="20"/>
      <w:lang w:eastAsia="en-US"/>
    </w:rPr>
  </w:style>
  <w:style w:type="character" w:customStyle="1" w:styleId="15Char0">
    <w:name w:val="样式 首行缩进:  1.5 字符 Char"/>
    <w:link w:val="151"/>
    <w:qFormat/>
    <w:rPr>
      <w:rFonts w:eastAsia="宋体"/>
      <w:sz w:val="24"/>
      <w:lang w:bidi="ar-SA"/>
    </w:rPr>
  </w:style>
  <w:style w:type="paragraph" w:customStyle="1" w:styleId="151">
    <w:name w:val="样式 首行缩进:  1.5 字符"/>
    <w:basedOn w:val="a0"/>
    <w:link w:val="15Char0"/>
    <w:qFormat/>
    <w:pPr>
      <w:ind w:firstLineChars="200" w:firstLine="200"/>
    </w:pPr>
    <w:rPr>
      <w:rFonts w:eastAsia="宋体"/>
      <w:kern w:val="0"/>
      <w:szCs w:val="20"/>
    </w:rPr>
  </w:style>
  <w:style w:type="character" w:customStyle="1" w:styleId="1Chara">
    <w:name w:val="正文 1 Char"/>
    <w:link w:val="1ff8"/>
    <w:qFormat/>
    <w:rPr>
      <w:sz w:val="24"/>
      <w:szCs w:val="24"/>
      <w:lang w:bidi="ar-SA"/>
    </w:rPr>
  </w:style>
  <w:style w:type="paragraph" w:customStyle="1" w:styleId="1ff8">
    <w:name w:val="正文 1"/>
    <w:basedOn w:val="a0"/>
    <w:link w:val="1Chara"/>
    <w:qFormat/>
    <w:pPr>
      <w:spacing w:line="420" w:lineRule="atLeast"/>
      <w:ind w:firstLine="510"/>
    </w:pPr>
    <w:rPr>
      <w:rFonts w:eastAsia="宋体"/>
      <w:kern w:val="0"/>
    </w:rPr>
  </w:style>
  <w:style w:type="character" w:customStyle="1" w:styleId="Charfffd">
    <w:name w:val="表头单位 Char"/>
    <w:link w:val="afffffffd"/>
    <w:qFormat/>
    <w:rPr>
      <w:rFonts w:eastAsia="宋体"/>
      <w:sz w:val="18"/>
      <w:lang w:bidi="ar-SA"/>
    </w:rPr>
  </w:style>
  <w:style w:type="paragraph" w:customStyle="1" w:styleId="afffffffd">
    <w:name w:val="表头单位"/>
    <w:basedOn w:val="afffffff3"/>
    <w:link w:val="Charfffd"/>
    <w:qFormat/>
    <w:pPr>
      <w:spacing w:before="0" w:line="240" w:lineRule="atLeast"/>
      <w:jc w:val="right"/>
    </w:pPr>
    <w:rPr>
      <w:rFonts w:eastAsia="宋体"/>
      <w:sz w:val="18"/>
      <w:szCs w:val="20"/>
    </w:rPr>
  </w:style>
  <w:style w:type="character" w:customStyle="1" w:styleId="CharCharCharChar5">
    <w:name w:val="白鹤滩正文 Char Char Char Char"/>
    <w:link w:val="CharCharChar6"/>
    <w:qFormat/>
    <w:rPr>
      <w:rFonts w:ascii="Calibri" w:eastAsia="宋体" w:hAnsi="Calibri"/>
      <w:snapToGrid w:val="0"/>
      <w:sz w:val="24"/>
      <w:szCs w:val="24"/>
      <w:lang w:bidi="ar-SA"/>
    </w:rPr>
  </w:style>
  <w:style w:type="paragraph" w:customStyle="1" w:styleId="CharCharChar6">
    <w:name w:val="白鹤滩正文 Char Char Char"/>
    <w:basedOn w:val="aff7"/>
    <w:next w:val="2a"/>
    <w:link w:val="CharCharCharChar5"/>
    <w:qFormat/>
    <w:pPr>
      <w:widowControl/>
      <w:suppressAutoHyphens/>
      <w:adjustRightInd w:val="0"/>
      <w:snapToGrid w:val="0"/>
      <w:spacing w:after="0" w:line="360" w:lineRule="auto"/>
      <w:ind w:firstLineChars="0" w:firstLine="576"/>
    </w:pPr>
    <w:rPr>
      <w:rFonts w:ascii="Calibri" w:eastAsia="宋体" w:hAnsi="Calibri"/>
      <w:snapToGrid w:val="0"/>
      <w:kern w:val="0"/>
      <w:sz w:val="24"/>
    </w:rPr>
  </w:style>
  <w:style w:type="character" w:customStyle="1" w:styleId="3AChar">
    <w:name w:val="题目 3 A Char"/>
    <w:link w:val="3A0"/>
    <w:qFormat/>
    <w:rPr>
      <w:rFonts w:ascii="Helvetica" w:eastAsia="ヒラギノ角ゴ Pro W3" w:hAnsi="Helvetica"/>
      <w:b/>
      <w:color w:val="000000"/>
      <w:sz w:val="24"/>
      <w:lang w:val="en-US" w:eastAsia="zh-CN" w:bidi="ar-SA"/>
    </w:rPr>
  </w:style>
  <w:style w:type="paragraph" w:customStyle="1" w:styleId="3A0">
    <w:name w:val="题目 3 A"/>
    <w:next w:val="47"/>
    <w:link w:val="3AChar"/>
    <w:qFormat/>
    <w:pPr>
      <w:keepNext/>
      <w:spacing w:after="160" w:line="259" w:lineRule="auto"/>
      <w:outlineLvl w:val="2"/>
    </w:pPr>
    <w:rPr>
      <w:rFonts w:ascii="Helvetica" w:eastAsia="ヒラギノ角ゴ Pro W3" w:hAnsi="Helvetica"/>
      <w:b/>
      <w:color w:val="000000"/>
      <w:sz w:val="24"/>
    </w:rPr>
  </w:style>
  <w:style w:type="character" w:customStyle="1" w:styleId="3CharChar2">
    <w:name w:val="3级标题 Char Char"/>
    <w:link w:val="3e"/>
    <w:qFormat/>
    <w:rPr>
      <w:rFonts w:ascii="宋体" w:eastAsia="宋体" w:hAnsi="宋体"/>
      <w:b/>
      <w:bCs/>
      <w:sz w:val="24"/>
      <w:szCs w:val="32"/>
      <w:lang w:bidi="ar-SA"/>
    </w:rPr>
  </w:style>
  <w:style w:type="paragraph" w:customStyle="1" w:styleId="3e">
    <w:name w:val="3级标题"/>
    <w:basedOn w:val="3"/>
    <w:next w:val="a0"/>
    <w:link w:val="3CharChar2"/>
    <w:qFormat/>
    <w:pPr>
      <w:numPr>
        <w:numId w:val="0"/>
      </w:numPr>
      <w:tabs>
        <w:tab w:val="left" w:pos="0"/>
      </w:tabs>
      <w:spacing w:before="220" w:after="220" w:line="360" w:lineRule="auto"/>
      <w:ind w:left="993"/>
    </w:pPr>
    <w:rPr>
      <w:rFonts w:ascii="宋体" w:hAnsi="宋体"/>
      <w:kern w:val="0"/>
      <w:sz w:val="24"/>
    </w:rPr>
  </w:style>
  <w:style w:type="character" w:customStyle="1" w:styleId="63">
    <w:name w:val="正文文本 (6)_"/>
    <w:link w:val="64"/>
    <w:unhideWhenUsed/>
    <w:qFormat/>
    <w:rPr>
      <w:rFonts w:ascii="MingLiU" w:eastAsia="MingLiU" w:hAnsi="MingLiU"/>
      <w:sz w:val="16"/>
      <w:szCs w:val="16"/>
      <w:shd w:val="clear" w:color="auto" w:fill="FFFFFF"/>
      <w:lang w:bidi="ar-SA"/>
    </w:rPr>
  </w:style>
  <w:style w:type="paragraph" w:customStyle="1" w:styleId="64">
    <w:name w:val="正文文本 (6)"/>
    <w:basedOn w:val="a0"/>
    <w:link w:val="63"/>
    <w:unhideWhenUsed/>
    <w:qFormat/>
    <w:pPr>
      <w:shd w:val="clear" w:color="auto" w:fill="FFFFFF"/>
      <w:spacing w:before="120" w:line="271" w:lineRule="exact"/>
      <w:jc w:val="distribute"/>
    </w:pPr>
    <w:rPr>
      <w:rFonts w:ascii="MingLiU" w:eastAsia="MingLiU" w:hAnsi="MingLiU"/>
      <w:kern w:val="0"/>
      <w:sz w:val="16"/>
      <w:szCs w:val="16"/>
      <w:shd w:val="clear" w:color="auto" w:fill="FFFFFF"/>
    </w:rPr>
  </w:style>
  <w:style w:type="character" w:customStyle="1" w:styleId="114">
    <w:name w:val="正文文本 (11)_"/>
    <w:link w:val="115"/>
    <w:unhideWhenUsed/>
    <w:qFormat/>
    <w:rPr>
      <w:rFonts w:ascii="MingLiU" w:eastAsia="MingLiU" w:hAnsi="MingLiU"/>
      <w:spacing w:val="10"/>
      <w:sz w:val="14"/>
      <w:szCs w:val="14"/>
      <w:shd w:val="clear" w:color="auto" w:fill="FFFFFF"/>
      <w:lang w:bidi="ar-SA"/>
    </w:rPr>
  </w:style>
  <w:style w:type="paragraph" w:customStyle="1" w:styleId="115">
    <w:name w:val="正文文本 (11)"/>
    <w:basedOn w:val="a0"/>
    <w:link w:val="114"/>
    <w:unhideWhenUsed/>
    <w:qFormat/>
    <w:pPr>
      <w:shd w:val="clear" w:color="auto" w:fill="FFFFFF"/>
      <w:spacing w:line="259" w:lineRule="exact"/>
      <w:jc w:val="distribute"/>
    </w:pPr>
    <w:rPr>
      <w:rFonts w:ascii="MingLiU" w:eastAsia="MingLiU" w:hAnsi="MingLiU"/>
      <w:spacing w:val="10"/>
      <w:kern w:val="0"/>
      <w:sz w:val="14"/>
      <w:szCs w:val="14"/>
      <w:shd w:val="clear" w:color="auto" w:fill="FFFFFF"/>
    </w:rPr>
  </w:style>
  <w:style w:type="character" w:customStyle="1" w:styleId="GB2312Char0">
    <w:name w:val="样式 正文首行缩进 + (西文) 宋体 (中文) 仿宋_GB2312 Char"/>
    <w:link w:val="GB2312"/>
    <w:qFormat/>
    <w:rPr>
      <w:rFonts w:ascii="宋体" w:eastAsia="仿宋_GB2312" w:hAnsi="宋体"/>
      <w:sz w:val="28"/>
      <w:lang w:bidi="ar-SA"/>
    </w:rPr>
  </w:style>
  <w:style w:type="paragraph" w:customStyle="1" w:styleId="GB2312">
    <w:name w:val="样式 正文首行缩进 + (西文) 宋体 (中文) 仿宋_GB2312"/>
    <w:basedOn w:val="aff7"/>
    <w:link w:val="GB2312Char0"/>
    <w:qFormat/>
    <w:pPr>
      <w:adjustRightInd w:val="0"/>
      <w:snapToGrid w:val="0"/>
      <w:spacing w:after="0" w:line="560" w:lineRule="exact"/>
      <w:ind w:firstLineChars="200" w:firstLine="200"/>
    </w:pPr>
    <w:rPr>
      <w:rFonts w:ascii="宋体" w:eastAsia="仿宋_GB2312" w:hAnsi="宋体"/>
      <w:kern w:val="0"/>
      <w:szCs w:val="20"/>
    </w:rPr>
  </w:style>
  <w:style w:type="character" w:customStyle="1" w:styleId="zrdCharChar">
    <w:name w:val="zrd Char Char"/>
    <w:link w:val="zrd"/>
    <w:qFormat/>
    <w:rPr>
      <w:sz w:val="24"/>
      <w:szCs w:val="28"/>
      <w:lang w:bidi="ar-SA"/>
    </w:rPr>
  </w:style>
  <w:style w:type="paragraph" w:customStyle="1" w:styleId="zrd">
    <w:name w:val="zrd"/>
    <w:basedOn w:val="a0"/>
    <w:link w:val="zrdCharChar"/>
    <w:qFormat/>
    <w:pPr>
      <w:ind w:firstLineChars="200" w:firstLine="200"/>
    </w:pPr>
    <w:rPr>
      <w:rFonts w:eastAsia="宋体"/>
      <w:kern w:val="0"/>
      <w:szCs w:val="28"/>
    </w:rPr>
  </w:style>
  <w:style w:type="character" w:customStyle="1" w:styleId="1CharChar3">
    <w:name w:val="正文1 Char Char"/>
    <w:link w:val="1110"/>
    <w:qFormat/>
    <w:rPr>
      <w:rFonts w:eastAsia="仿宋_GB2312"/>
      <w:sz w:val="24"/>
      <w:lang w:bidi="ar-SA"/>
    </w:rPr>
  </w:style>
  <w:style w:type="paragraph" w:customStyle="1" w:styleId="1110">
    <w:name w:val="正文111"/>
    <w:basedOn w:val="a0"/>
    <w:link w:val="1CharChar3"/>
    <w:qFormat/>
    <w:pPr>
      <w:spacing w:line="400" w:lineRule="exact"/>
      <w:ind w:firstLineChars="200" w:firstLine="480"/>
    </w:pPr>
    <w:rPr>
      <w:rFonts w:eastAsia="仿宋_GB2312"/>
      <w:kern w:val="0"/>
      <w:szCs w:val="20"/>
    </w:rPr>
  </w:style>
  <w:style w:type="character" w:customStyle="1" w:styleId="Charfffe">
    <w:name w:val="书眉 Char"/>
    <w:link w:val="afffffffe"/>
    <w:qFormat/>
    <w:rPr>
      <w:rFonts w:ascii="宋体" w:eastAsia="仿宋" w:hAnsi="宋体"/>
      <w:sz w:val="18"/>
      <w:szCs w:val="18"/>
      <w:lang w:bidi="ar-SA"/>
    </w:rPr>
  </w:style>
  <w:style w:type="paragraph" w:customStyle="1" w:styleId="afffffffe">
    <w:name w:val="书眉"/>
    <w:basedOn w:val="afb"/>
    <w:link w:val="Charfffe"/>
    <w:qFormat/>
    <w:pPr>
      <w:spacing w:line="560" w:lineRule="exact"/>
    </w:pPr>
    <w:rPr>
      <w:rFonts w:ascii="宋体" w:eastAsia="仿宋" w:hAnsi="宋体"/>
      <w:kern w:val="0"/>
    </w:rPr>
  </w:style>
  <w:style w:type="character" w:customStyle="1" w:styleId="29Char">
    <w:name w:val="样式 首行缩进:  2 字符9 Char"/>
    <w:link w:val="29"/>
    <w:qFormat/>
    <w:rPr>
      <w:rFonts w:ascii="仿宋_GB2312" w:eastAsia="仿宋_GB2312" w:hAnsi="Calibri"/>
      <w:snapToGrid w:val="0"/>
      <w:sz w:val="28"/>
      <w:lang w:bidi="ar-SA"/>
    </w:rPr>
  </w:style>
  <w:style w:type="paragraph" w:customStyle="1" w:styleId="29">
    <w:name w:val="样式 首行缩进:  2 字符9"/>
    <w:basedOn w:val="a0"/>
    <w:link w:val="29Char"/>
    <w:qFormat/>
    <w:pPr>
      <w:numPr>
        <w:numId w:val="8"/>
      </w:numPr>
      <w:adjustRightInd w:val="0"/>
      <w:snapToGrid w:val="0"/>
      <w:spacing w:line="560" w:lineRule="exact"/>
      <w:ind w:firstLineChars="200" w:firstLine="560"/>
    </w:pPr>
    <w:rPr>
      <w:rFonts w:ascii="仿宋_GB2312" w:eastAsia="仿宋_GB2312" w:hAnsi="Calibri"/>
      <w:snapToGrid w:val="0"/>
      <w:kern w:val="0"/>
      <w:sz w:val="28"/>
      <w:szCs w:val="20"/>
    </w:rPr>
  </w:style>
  <w:style w:type="character" w:customStyle="1" w:styleId="Charffff">
    <w:name w:val="正文~~ Char"/>
    <w:link w:val="affffffff"/>
    <w:qFormat/>
    <w:locked/>
    <w:rPr>
      <w:rFonts w:ascii="仿宋_GB2312" w:eastAsia="仿宋_GB2312"/>
      <w:sz w:val="28"/>
      <w:szCs w:val="28"/>
      <w:lang w:bidi="ar-SA"/>
    </w:rPr>
  </w:style>
  <w:style w:type="paragraph" w:customStyle="1" w:styleId="affffffff">
    <w:name w:val="正文~~"/>
    <w:basedOn w:val="a0"/>
    <w:link w:val="Charffff"/>
    <w:qFormat/>
    <w:pPr>
      <w:ind w:firstLineChars="200" w:firstLine="200"/>
    </w:pPr>
    <w:rPr>
      <w:rFonts w:ascii="仿宋_GB2312" w:eastAsia="仿宋_GB2312"/>
      <w:kern w:val="0"/>
      <w:sz w:val="28"/>
      <w:szCs w:val="28"/>
    </w:rPr>
  </w:style>
  <w:style w:type="character" w:customStyle="1" w:styleId="CharCharff6">
    <w:name w:val="表中内容数字 Char Char"/>
    <w:link w:val="Charffff0"/>
    <w:qFormat/>
    <w:rPr>
      <w:rFonts w:eastAsia="宋体"/>
      <w:spacing w:val="4"/>
      <w:sz w:val="18"/>
      <w:szCs w:val="18"/>
      <w:lang w:bidi="ar-SA"/>
    </w:rPr>
  </w:style>
  <w:style w:type="paragraph" w:customStyle="1" w:styleId="Charffff0">
    <w:name w:val="表中内容数字 Char"/>
    <w:basedOn w:val="a0"/>
    <w:next w:val="a0"/>
    <w:link w:val="CharCharff6"/>
    <w:qFormat/>
    <w:pPr>
      <w:adjustRightInd w:val="0"/>
      <w:snapToGrid w:val="0"/>
      <w:jc w:val="center"/>
    </w:pPr>
    <w:rPr>
      <w:rFonts w:eastAsia="宋体"/>
      <w:spacing w:val="4"/>
      <w:kern w:val="0"/>
      <w:sz w:val="18"/>
      <w:szCs w:val="18"/>
    </w:rPr>
  </w:style>
  <w:style w:type="character" w:customStyle="1" w:styleId="Charffff1">
    <w:name w:val="无间隔 Char"/>
    <w:link w:val="1ff9"/>
    <w:qFormat/>
    <w:rPr>
      <w:rFonts w:ascii="Calibri" w:eastAsia="Times New Roman" w:hAnsi="Calibri"/>
      <w:sz w:val="22"/>
      <w:lang w:val="en-US" w:eastAsia="zh-CN" w:bidi="ar-SA"/>
    </w:rPr>
  </w:style>
  <w:style w:type="paragraph" w:customStyle="1" w:styleId="1ff9">
    <w:name w:val="无间隔1"/>
    <w:link w:val="Charffff1"/>
    <w:qFormat/>
    <w:pPr>
      <w:widowControl w:val="0"/>
      <w:ind w:firstLineChars="200" w:firstLine="200"/>
      <w:jc w:val="both"/>
    </w:pPr>
    <w:rPr>
      <w:rFonts w:ascii="Calibri" w:eastAsia="Times New Roman" w:hAnsi="Calibri"/>
      <w:sz w:val="22"/>
    </w:rPr>
  </w:style>
  <w:style w:type="character" w:customStyle="1" w:styleId="Charffff2">
    <w:name w:val="引用 Char"/>
    <w:link w:val="1ffa"/>
    <w:qFormat/>
    <w:rPr>
      <w:rFonts w:ascii="Cambria" w:hAnsi="Cambria"/>
      <w:i/>
      <w:iCs/>
      <w:sz w:val="22"/>
      <w:lang w:eastAsia="en-US" w:bidi="en-US"/>
    </w:rPr>
  </w:style>
  <w:style w:type="paragraph" w:customStyle="1" w:styleId="1ffa">
    <w:name w:val="引用1"/>
    <w:basedOn w:val="a0"/>
    <w:next w:val="a0"/>
    <w:link w:val="Charffff2"/>
    <w:qFormat/>
    <w:pPr>
      <w:widowControl/>
      <w:spacing w:after="200" w:line="276" w:lineRule="auto"/>
      <w:jc w:val="left"/>
    </w:pPr>
    <w:rPr>
      <w:rFonts w:ascii="Cambria" w:eastAsia="宋体" w:hAnsi="Cambria"/>
      <w:i/>
      <w:iCs/>
      <w:kern w:val="0"/>
      <w:sz w:val="22"/>
      <w:szCs w:val="20"/>
      <w:lang w:eastAsia="en-US" w:bidi="en-US"/>
    </w:rPr>
  </w:style>
  <w:style w:type="character" w:customStyle="1" w:styleId="a3CharChar">
    <w:name w:val="a3正文 Char Char"/>
    <w:link w:val="a30"/>
    <w:qFormat/>
    <w:rPr>
      <w:rFonts w:eastAsia="仿宋_GB2312"/>
      <w:kern w:val="2"/>
      <w:sz w:val="28"/>
      <w:szCs w:val="24"/>
      <w:lang w:bidi="ar-SA"/>
    </w:rPr>
  </w:style>
  <w:style w:type="paragraph" w:customStyle="1" w:styleId="a30">
    <w:name w:val="a3正文"/>
    <w:basedOn w:val="af1"/>
    <w:link w:val="a3CharChar"/>
    <w:qFormat/>
    <w:pPr>
      <w:spacing w:line="520" w:lineRule="exact"/>
      <w:jc w:val="both"/>
    </w:pPr>
    <w:rPr>
      <w:rFonts w:eastAsia="仿宋_GB2312"/>
      <w:sz w:val="28"/>
      <w:szCs w:val="24"/>
    </w:rPr>
  </w:style>
  <w:style w:type="character" w:customStyle="1" w:styleId="1CharChar4">
    <w:name w:val="样式 样式1 + 黑色 Char Char"/>
    <w:link w:val="1ffb"/>
    <w:qFormat/>
    <w:rPr>
      <w:rFonts w:ascii="宋体" w:eastAsia="黑体" w:hAnsi="宋体" w:cs="宋体"/>
      <w:color w:val="000000"/>
      <w:sz w:val="24"/>
      <w:szCs w:val="24"/>
      <w:lang w:val="en-US" w:eastAsia="zh-CN" w:bidi="ar-SA"/>
    </w:rPr>
  </w:style>
  <w:style w:type="paragraph" w:customStyle="1" w:styleId="1ffb">
    <w:name w:val="样式 样式1 + 黑色"/>
    <w:basedOn w:val="1f7"/>
    <w:link w:val="1CharChar4"/>
    <w:qFormat/>
    <w:pPr>
      <w:widowControl/>
      <w:spacing w:beforeLines="0" w:before="0" w:afterLines="0" w:after="0"/>
      <w:outlineLvl w:val="9"/>
    </w:pPr>
    <w:rPr>
      <w:rFonts w:ascii="宋体" w:hAnsi="宋体" w:cs="宋体"/>
      <w:b w:val="0"/>
      <w:color w:val="000000"/>
      <w:kern w:val="0"/>
      <w:sz w:val="24"/>
      <w:szCs w:val="24"/>
    </w:rPr>
  </w:style>
  <w:style w:type="character" w:customStyle="1" w:styleId="1CharChar5">
    <w:name w:val="表1 Char Char"/>
    <w:link w:val="1ffc"/>
    <w:qFormat/>
    <w:rPr>
      <w:rFonts w:ascii="宋体" w:eastAsia="Times New Roman" w:hAnsi="宋体"/>
      <w:color w:val="FF00FF"/>
      <w:kern w:val="2"/>
      <w:sz w:val="24"/>
      <w:szCs w:val="24"/>
      <w:lang w:val="en-US" w:eastAsia="zh-CN" w:bidi="ar-SA"/>
    </w:rPr>
  </w:style>
  <w:style w:type="paragraph" w:customStyle="1" w:styleId="1ffc">
    <w:name w:val="表1"/>
    <w:link w:val="1CharChar5"/>
    <w:qFormat/>
    <w:pPr>
      <w:autoSpaceDE w:val="0"/>
      <w:adjustRightInd w:val="0"/>
      <w:snapToGrid w:val="0"/>
      <w:spacing w:line="360" w:lineRule="auto"/>
      <w:jc w:val="center"/>
    </w:pPr>
    <w:rPr>
      <w:rFonts w:ascii="宋体" w:eastAsia="Times New Roman" w:hAnsi="宋体"/>
      <w:color w:val="FF00FF"/>
      <w:kern w:val="2"/>
      <w:sz w:val="24"/>
      <w:szCs w:val="24"/>
    </w:rPr>
  </w:style>
  <w:style w:type="character" w:customStyle="1" w:styleId="CharCharff7">
    <w:name w:val="图表 Char Char"/>
    <w:link w:val="affffffff0"/>
    <w:qFormat/>
    <w:rPr>
      <w:rFonts w:ascii="宋体" w:eastAsia="宋体" w:hAnsi="宋体" w:cs="宋体"/>
      <w:sz w:val="21"/>
      <w:szCs w:val="24"/>
      <w:lang w:val="en-US" w:eastAsia="zh-CN" w:bidi="ar-SA"/>
    </w:rPr>
  </w:style>
  <w:style w:type="paragraph" w:customStyle="1" w:styleId="affffffff0">
    <w:name w:val="图表"/>
    <w:basedOn w:val="a0"/>
    <w:link w:val="CharCharff7"/>
    <w:qFormat/>
    <w:pPr>
      <w:widowControl/>
      <w:spacing w:line="360" w:lineRule="auto"/>
      <w:jc w:val="center"/>
    </w:pPr>
    <w:rPr>
      <w:rFonts w:ascii="宋体" w:eastAsia="宋体" w:hAnsi="宋体" w:cs="宋体"/>
      <w:kern w:val="0"/>
      <w:sz w:val="21"/>
    </w:rPr>
  </w:style>
  <w:style w:type="character" w:customStyle="1" w:styleId="3f">
    <w:name w:val="正文文本 (3)_"/>
    <w:link w:val="3f0"/>
    <w:qFormat/>
    <w:rPr>
      <w:rFonts w:ascii="MingLiU" w:eastAsia="MingLiU" w:hAnsi="MingLiU"/>
      <w:spacing w:val="30"/>
      <w:sz w:val="30"/>
      <w:szCs w:val="30"/>
      <w:shd w:val="clear" w:color="auto" w:fill="FFFFFF"/>
      <w:lang w:bidi="ar-SA"/>
    </w:rPr>
  </w:style>
  <w:style w:type="paragraph" w:customStyle="1" w:styleId="3f0">
    <w:name w:val="正文文本 (3)"/>
    <w:basedOn w:val="a0"/>
    <w:link w:val="3f"/>
    <w:qFormat/>
    <w:pPr>
      <w:shd w:val="clear" w:color="auto" w:fill="FFFFFF"/>
      <w:spacing w:before="480" w:after="240" w:line="0" w:lineRule="atLeast"/>
      <w:jc w:val="left"/>
    </w:pPr>
    <w:rPr>
      <w:rFonts w:ascii="MingLiU" w:eastAsia="MingLiU" w:hAnsi="MingLiU"/>
      <w:spacing w:val="30"/>
      <w:kern w:val="0"/>
      <w:sz w:val="30"/>
      <w:szCs w:val="30"/>
      <w:shd w:val="clear" w:color="auto" w:fill="FFFFFF"/>
    </w:rPr>
  </w:style>
  <w:style w:type="character" w:customStyle="1" w:styleId="affffffff1">
    <w:name w:val="正文文本_"/>
    <w:link w:val="76"/>
    <w:qFormat/>
    <w:rPr>
      <w:rFonts w:ascii="MingLiU" w:eastAsia="MingLiU" w:hAnsi="MingLiU"/>
      <w:spacing w:val="30"/>
      <w:sz w:val="29"/>
      <w:szCs w:val="29"/>
      <w:shd w:val="clear" w:color="auto" w:fill="FFFFFF"/>
      <w:lang w:bidi="ar-SA"/>
    </w:rPr>
  </w:style>
  <w:style w:type="paragraph" w:customStyle="1" w:styleId="76">
    <w:name w:val="正文文本7"/>
    <w:basedOn w:val="a0"/>
    <w:link w:val="affffffff1"/>
    <w:qFormat/>
    <w:pPr>
      <w:shd w:val="clear" w:color="auto" w:fill="FFFFFF"/>
      <w:spacing w:line="562" w:lineRule="exact"/>
      <w:ind w:hanging="2060"/>
      <w:jc w:val="distribute"/>
    </w:pPr>
    <w:rPr>
      <w:rFonts w:ascii="MingLiU" w:eastAsia="MingLiU" w:hAnsi="MingLiU"/>
      <w:spacing w:val="30"/>
      <w:kern w:val="0"/>
      <w:sz w:val="29"/>
      <w:szCs w:val="29"/>
      <w:shd w:val="clear" w:color="auto" w:fill="FFFFFF"/>
    </w:rPr>
  </w:style>
  <w:style w:type="character" w:customStyle="1" w:styleId="7CharChar0">
    <w:name w:val="样式 样式7 + (中文) 华文中宋 黑色 Char Char"/>
    <w:link w:val="77"/>
    <w:qFormat/>
    <w:rPr>
      <w:b/>
      <w:bCs/>
      <w:color w:val="000000"/>
      <w:kern w:val="2"/>
      <w:sz w:val="21"/>
      <w:szCs w:val="21"/>
      <w:lang w:bidi="ar-SA"/>
    </w:rPr>
  </w:style>
  <w:style w:type="paragraph" w:customStyle="1" w:styleId="77">
    <w:name w:val="样式 样式7 + (中文) 华文中宋 黑色"/>
    <w:basedOn w:val="70"/>
    <w:link w:val="7CharChar0"/>
    <w:qFormat/>
    <w:pPr>
      <w:ind w:left="-50" w:right="-50"/>
    </w:pPr>
    <w:rPr>
      <w:b/>
      <w:bCs/>
      <w:color w:val="000000"/>
      <w:szCs w:val="21"/>
    </w:rPr>
  </w:style>
  <w:style w:type="character" w:customStyle="1" w:styleId="49Char">
    <w:name w:val="样式49 Char"/>
    <w:link w:val="490"/>
    <w:qFormat/>
    <w:rPr>
      <w:rFonts w:eastAsia="华文中宋"/>
      <w:sz w:val="21"/>
      <w:szCs w:val="21"/>
      <w:lang w:val="en-US" w:eastAsia="zh-CN" w:bidi="ar-SA"/>
    </w:rPr>
  </w:style>
  <w:style w:type="paragraph" w:customStyle="1" w:styleId="490">
    <w:name w:val="样式49"/>
    <w:basedOn w:val="430"/>
    <w:link w:val="49Char"/>
    <w:qFormat/>
    <w:pPr>
      <w:widowControl/>
      <w:ind w:left="-101" w:right="-101"/>
    </w:pPr>
    <w:rPr>
      <w:rFonts w:hAnsi="Times New Roman"/>
      <w:sz w:val="21"/>
      <w:szCs w:val="21"/>
    </w:rPr>
  </w:style>
  <w:style w:type="character" w:customStyle="1" w:styleId="4GB2312CharChar">
    <w:name w:val="样式 标题 4 + (中文) 楷体_GB2312 Char Char"/>
    <w:link w:val="4GB2312"/>
    <w:qFormat/>
    <w:rPr>
      <w:rFonts w:eastAsia="楷体_GB2312"/>
      <w:sz w:val="28"/>
      <w:szCs w:val="28"/>
      <w:lang w:bidi="ar-SA"/>
    </w:rPr>
  </w:style>
  <w:style w:type="paragraph" w:customStyle="1" w:styleId="4GB2312">
    <w:name w:val="样式 标题 4 + (中文) 楷体_GB2312"/>
    <w:basedOn w:val="4"/>
    <w:link w:val="4GB2312CharChar"/>
    <w:qFormat/>
    <w:pPr>
      <w:widowControl/>
      <w:numPr>
        <w:numId w:val="0"/>
      </w:numPr>
      <w:tabs>
        <w:tab w:val="left" w:pos="0"/>
      </w:tabs>
      <w:spacing w:before="0" w:after="0" w:line="240" w:lineRule="auto"/>
      <w:jc w:val="left"/>
    </w:pPr>
    <w:rPr>
      <w:rFonts w:ascii="Times New Roman" w:eastAsia="楷体_GB2312" w:hAnsi="Times New Roman"/>
      <w:b w:val="0"/>
      <w:bCs w:val="0"/>
      <w:kern w:val="0"/>
    </w:rPr>
  </w:style>
  <w:style w:type="character" w:customStyle="1" w:styleId="48Char">
    <w:name w:val="样式48 Char"/>
    <w:link w:val="480"/>
    <w:qFormat/>
    <w:rPr>
      <w:rFonts w:eastAsia="华文中宋"/>
      <w:sz w:val="21"/>
      <w:szCs w:val="24"/>
      <w:lang w:val="en-US" w:eastAsia="zh-CN" w:bidi="ar-SA"/>
    </w:rPr>
  </w:style>
  <w:style w:type="paragraph" w:customStyle="1" w:styleId="480">
    <w:name w:val="样式48"/>
    <w:basedOn w:val="a0"/>
    <w:link w:val="48Char"/>
    <w:qFormat/>
    <w:pPr>
      <w:widowControl/>
      <w:ind w:firstLineChars="200" w:firstLine="406"/>
      <w:jc w:val="left"/>
    </w:pPr>
    <w:rPr>
      <w:kern w:val="0"/>
      <w:sz w:val="21"/>
    </w:rPr>
  </w:style>
  <w:style w:type="character" w:customStyle="1" w:styleId="1CharChar6">
    <w:name w:val="（1现用正文 Char Char"/>
    <w:link w:val="1ffd"/>
    <w:qFormat/>
    <w:rPr>
      <w:rFonts w:ascii="宋体" w:hAnsi="宋体"/>
      <w:color w:val="000000"/>
      <w:kern w:val="2"/>
      <w:sz w:val="24"/>
      <w:lang w:bidi="ar-SA"/>
    </w:rPr>
  </w:style>
  <w:style w:type="paragraph" w:customStyle="1" w:styleId="1ffd">
    <w:name w:val="（1现用正文"/>
    <w:basedOn w:val="a0"/>
    <w:link w:val="1CharChar6"/>
    <w:qFormat/>
    <w:pPr>
      <w:spacing w:line="520" w:lineRule="atLeast"/>
      <w:ind w:firstLine="480"/>
    </w:pPr>
    <w:rPr>
      <w:rFonts w:ascii="宋体" w:eastAsia="宋体" w:hAnsi="宋体"/>
      <w:color w:val="000000"/>
      <w:szCs w:val="20"/>
    </w:rPr>
  </w:style>
  <w:style w:type="character" w:customStyle="1" w:styleId="CharCharff8">
    <w:name w:val="*正文 Char Char"/>
    <w:link w:val="affffffff2"/>
    <w:qFormat/>
    <w:rPr>
      <w:rFonts w:eastAsia="楷体_GB2312"/>
      <w:color w:val="000000"/>
      <w:sz w:val="24"/>
      <w:lang w:val="en-US" w:eastAsia="zh-CN" w:bidi="ar-SA"/>
    </w:rPr>
  </w:style>
  <w:style w:type="paragraph" w:customStyle="1" w:styleId="affffffff2">
    <w:name w:val="*正文"/>
    <w:link w:val="CharCharff8"/>
    <w:qFormat/>
    <w:pPr>
      <w:spacing w:line="360" w:lineRule="auto"/>
      <w:ind w:firstLineChars="200" w:firstLine="200"/>
      <w:jc w:val="both"/>
      <w:textAlignment w:val="baseline"/>
    </w:pPr>
    <w:rPr>
      <w:rFonts w:eastAsia="楷体_GB2312"/>
      <w:color w:val="000000"/>
      <w:sz w:val="24"/>
    </w:rPr>
  </w:style>
  <w:style w:type="character" w:customStyle="1" w:styleId="affffffff3">
    <w:name w:val="页脚 字符"/>
    <w:qFormat/>
    <w:rPr>
      <w:rFonts w:eastAsia="华文中宋"/>
      <w:kern w:val="2"/>
      <w:sz w:val="18"/>
      <w:szCs w:val="18"/>
      <w:lang w:val="en-US" w:eastAsia="zh-CN" w:bidi="ar-SA"/>
    </w:rPr>
  </w:style>
  <w:style w:type="character" w:customStyle="1" w:styleId="4CharCharChar">
    <w:name w:val="样式4 Char Char Char"/>
    <w:qFormat/>
    <w:rPr>
      <w:rFonts w:eastAsia="宋体"/>
      <w:color w:val="000000"/>
      <w:sz w:val="24"/>
      <w:szCs w:val="24"/>
      <w:lang w:val="en-US" w:eastAsia="zh-CN" w:bidi="ar-SA"/>
    </w:rPr>
  </w:style>
  <w:style w:type="character" w:customStyle="1" w:styleId="6Char30">
    <w:name w:val="样式6 Char3"/>
    <w:qFormat/>
    <w:rPr>
      <w:rFonts w:eastAsia="宋体"/>
      <w:color w:val="000000"/>
      <w:sz w:val="21"/>
      <w:szCs w:val="24"/>
      <w:lang w:val="en-US" w:eastAsia="zh-CN" w:bidi="ar-SA"/>
    </w:rPr>
  </w:style>
  <w:style w:type="character" w:customStyle="1" w:styleId="Char17">
    <w:name w:val="页眉 Char1"/>
    <w:qFormat/>
    <w:rPr>
      <w:rFonts w:eastAsia="华文中宋"/>
      <w:kern w:val="2"/>
      <w:sz w:val="18"/>
      <w:szCs w:val="18"/>
      <w:lang w:val="en-US" w:eastAsia="zh-CN" w:bidi="ar-SA"/>
    </w:rPr>
  </w:style>
  <w:style w:type="character" w:customStyle="1" w:styleId="Charffff3">
    <w:name w:val="页脚 Char"/>
    <w:qFormat/>
    <w:rPr>
      <w:rFonts w:eastAsia="华文中宋"/>
      <w:kern w:val="2"/>
      <w:sz w:val="18"/>
      <w:szCs w:val="18"/>
    </w:rPr>
  </w:style>
  <w:style w:type="character" w:customStyle="1" w:styleId="Charffff4">
    <w:name w:val="表格题目 Char"/>
    <w:qFormat/>
    <w:rPr>
      <w:rFonts w:eastAsia="黑体"/>
      <w:bCs/>
      <w:kern w:val="2"/>
      <w:sz w:val="21"/>
      <w:szCs w:val="24"/>
    </w:rPr>
  </w:style>
  <w:style w:type="character" w:customStyle="1" w:styleId="5Char0">
    <w:name w:val="表内文字(小5号字） Char"/>
    <w:qFormat/>
    <w:rPr>
      <w:kern w:val="2"/>
      <w:sz w:val="18"/>
      <w:szCs w:val="18"/>
    </w:rPr>
  </w:style>
  <w:style w:type="character" w:customStyle="1" w:styleId="1ffe">
    <w:name w:val="不明显强调1"/>
    <w:qFormat/>
    <w:rPr>
      <w:i/>
      <w:color w:val="5A5A5A"/>
    </w:rPr>
  </w:style>
  <w:style w:type="character" w:customStyle="1" w:styleId="affffffff4">
    <w:name w:val="样式 宋体 三号 黑色"/>
    <w:qFormat/>
    <w:rPr>
      <w:rFonts w:ascii="宋体" w:hAnsi="宋体"/>
      <w:color w:val="000000"/>
      <w:sz w:val="28"/>
    </w:rPr>
  </w:style>
  <w:style w:type="character" w:customStyle="1" w:styleId="8Char2">
    <w:name w:val="样式8 Char"/>
    <w:qFormat/>
    <w:rPr>
      <w:rFonts w:eastAsia="黑体"/>
      <w:color w:val="000000"/>
      <w:kern w:val="2"/>
      <w:sz w:val="28"/>
      <w:szCs w:val="28"/>
      <w:lang w:val="en-US" w:eastAsia="zh-CN" w:bidi="ar-SA"/>
    </w:rPr>
  </w:style>
  <w:style w:type="character" w:customStyle="1" w:styleId="9Char0">
    <w:name w:val="样式9 Char"/>
    <w:qFormat/>
    <w:rPr>
      <w:rFonts w:ascii="华文中宋" w:eastAsia="黑体"/>
      <w:color w:val="000000"/>
      <w:kern w:val="2"/>
      <w:sz w:val="24"/>
      <w:szCs w:val="24"/>
      <w:lang w:val="en-US" w:eastAsia="zh-CN" w:bidi="ar-SA"/>
    </w:rPr>
  </w:style>
  <w:style w:type="character" w:customStyle="1" w:styleId="8-05-05Char">
    <w:name w:val="样式 样式8 + 左  -0.5 字符 右  -0.5 字符 Char"/>
    <w:qFormat/>
    <w:rPr>
      <w:rFonts w:eastAsia="黑体" w:cs="宋体"/>
      <w:color w:val="000000"/>
      <w:kern w:val="2"/>
      <w:sz w:val="28"/>
      <w:szCs w:val="28"/>
      <w:lang w:val="en-US" w:eastAsia="zh-CN" w:bidi="ar-SA"/>
    </w:rPr>
  </w:style>
  <w:style w:type="character" w:customStyle="1" w:styleId="4Char9">
    <w:name w:val="样式 样式4 + 黑色 Char"/>
    <w:qFormat/>
    <w:rPr>
      <w:rFonts w:eastAsia="华文中宋"/>
      <w:color w:val="000000"/>
      <w:kern w:val="2"/>
      <w:sz w:val="24"/>
      <w:szCs w:val="24"/>
      <w:lang w:val="en-US" w:eastAsia="zh-CN" w:bidi="ar-SA"/>
    </w:rPr>
  </w:style>
  <w:style w:type="character" w:customStyle="1" w:styleId="4Chara">
    <w:name w:val="样式 样式 样式4 + 黑色 + 自动设置 Char"/>
    <w:qFormat/>
    <w:rPr>
      <w:rFonts w:eastAsia="华文中宋"/>
      <w:kern w:val="2"/>
      <w:sz w:val="24"/>
      <w:szCs w:val="24"/>
      <w:lang w:val="en-US" w:eastAsia="zh-CN" w:bidi="ar-SA"/>
    </w:rPr>
  </w:style>
  <w:style w:type="character" w:customStyle="1" w:styleId="2CharChar8">
    <w:name w:val="样式 首行缩进:  2 字符 Char Char"/>
    <w:qFormat/>
    <w:rPr>
      <w:rFonts w:eastAsia="华文中宋" w:cs="宋体"/>
      <w:kern w:val="2"/>
      <w:sz w:val="24"/>
      <w:szCs w:val="24"/>
      <w:lang w:val="en-US" w:eastAsia="zh-CN" w:bidi="ar-SA"/>
    </w:rPr>
  </w:style>
  <w:style w:type="character" w:customStyle="1" w:styleId="2CharChar9">
    <w:name w:val="样式 样式 首行缩进:  2 字符 Char + 五号 Char"/>
    <w:qFormat/>
    <w:rPr>
      <w:rFonts w:eastAsia="华文中宋" w:cs="宋体"/>
      <w:kern w:val="2"/>
      <w:sz w:val="21"/>
      <w:szCs w:val="24"/>
      <w:lang w:val="en-US" w:eastAsia="zh-CN" w:bidi="ar-SA"/>
    </w:rPr>
  </w:style>
  <w:style w:type="character" w:customStyle="1" w:styleId="22Char5">
    <w:name w:val="样式 样式 首行缩进:  2 字符 + 首行缩进:  2 字符 Char"/>
    <w:qFormat/>
    <w:rPr>
      <w:lang w:val="en-US" w:eastAsia="zh-CN" w:bidi="ar-SA"/>
    </w:rPr>
  </w:style>
  <w:style w:type="character" w:customStyle="1" w:styleId="9Char2">
    <w:name w:val="样式 样式9 + 黑色 Char"/>
    <w:qFormat/>
    <w:rPr>
      <w:rFonts w:eastAsia="黑体"/>
      <w:color w:val="000000"/>
      <w:kern w:val="2"/>
      <w:sz w:val="28"/>
      <w:szCs w:val="28"/>
      <w:lang w:val="en-US" w:eastAsia="zh-CN" w:bidi="ar-SA"/>
    </w:rPr>
  </w:style>
  <w:style w:type="character" w:customStyle="1" w:styleId="Charffff5">
    <w:name w:val="正文缩进 Char"/>
    <w:qFormat/>
    <w:rPr>
      <w:rFonts w:eastAsia="华文中宋"/>
      <w:kern w:val="2"/>
      <w:sz w:val="24"/>
      <w:szCs w:val="24"/>
      <w:lang w:val="en-US" w:eastAsia="zh-CN" w:bidi="ar-SA"/>
    </w:rPr>
  </w:style>
  <w:style w:type="character" w:customStyle="1" w:styleId="2Charf0">
    <w:name w:val="样式 样式2 + 黑色 Char"/>
    <w:qFormat/>
    <w:rPr>
      <w:rFonts w:eastAsia="华文中宋"/>
      <w:b/>
      <w:bCs/>
      <w:color w:val="000000"/>
      <w:kern w:val="2"/>
      <w:sz w:val="30"/>
      <w:szCs w:val="24"/>
      <w:lang w:val="en-US" w:eastAsia="zh-CN" w:bidi="ar-SA"/>
    </w:rPr>
  </w:style>
  <w:style w:type="character" w:customStyle="1" w:styleId="3Char6">
    <w:name w:val="样式 样式3 + 黑色 Char"/>
    <w:qFormat/>
    <w:rPr>
      <w:rFonts w:ascii="华文中宋" w:eastAsia="华文中宋"/>
      <w:b/>
      <w:bCs/>
      <w:color w:val="000000"/>
      <w:kern w:val="2"/>
      <w:sz w:val="28"/>
      <w:szCs w:val="28"/>
      <w:lang w:val="en-US" w:eastAsia="zh-CN" w:bidi="ar-SA"/>
    </w:rPr>
  </w:style>
  <w:style w:type="character" w:customStyle="1" w:styleId="34Char0">
    <w:name w:val="样式 样式34 + 自动设置 Char"/>
    <w:qFormat/>
    <w:rPr>
      <w:rFonts w:ascii="宋体" w:eastAsia="华文中宋" w:hAnsi="宋体" w:cs="宋体"/>
      <w:color w:val="000000"/>
      <w:kern w:val="2"/>
      <w:sz w:val="24"/>
      <w:szCs w:val="24"/>
      <w:lang w:val="en-US" w:eastAsia="zh-CN" w:bidi="ar-SA"/>
    </w:rPr>
  </w:style>
  <w:style w:type="character" w:customStyle="1" w:styleId="2Charf1">
    <w:name w:val="样式 样式 样式2 + 黑色 + 自动设置 Char"/>
    <w:qFormat/>
    <w:rPr>
      <w:rFonts w:eastAsia="华文中宋"/>
      <w:b/>
      <w:bCs/>
      <w:color w:val="000000"/>
      <w:kern w:val="2"/>
      <w:sz w:val="32"/>
      <w:szCs w:val="32"/>
      <w:lang w:val="en-US" w:eastAsia="zh-CN" w:bidi="ar-SA"/>
    </w:rPr>
  </w:style>
  <w:style w:type="character" w:customStyle="1" w:styleId="32Char0">
    <w:name w:val="样式 样式 样式3 + 黑色 + 自动设置2 Char"/>
    <w:qFormat/>
    <w:rPr>
      <w:lang w:val="en-US" w:eastAsia="zh-CN" w:bidi="ar-SA"/>
    </w:rPr>
  </w:style>
  <w:style w:type="character" w:customStyle="1" w:styleId="16Char0">
    <w:name w:val="样式 样式16 + 自动设置 Char"/>
    <w:qFormat/>
    <w:rPr>
      <w:rFonts w:eastAsia="华文中宋" w:cs="宋体"/>
      <w:b/>
      <w:color w:val="000000"/>
      <w:kern w:val="2"/>
      <w:sz w:val="28"/>
      <w:szCs w:val="28"/>
      <w:lang w:val="en-US" w:eastAsia="zh-CN" w:bidi="ar-SA"/>
    </w:rPr>
  </w:style>
  <w:style w:type="character" w:customStyle="1" w:styleId="91Char">
    <w:name w:val="样式 样式 样式9 + 黑色 + 自动设置1 Char"/>
    <w:qFormat/>
    <w:rPr>
      <w:lang w:val="en-US" w:eastAsia="zh-CN" w:bidi="ar-SA"/>
    </w:rPr>
  </w:style>
  <w:style w:type="character" w:customStyle="1" w:styleId="18CharChar">
    <w:name w:val="样式 样式18 + 小四 两端对齐 行距: 单倍行距 Char Char"/>
    <w:qFormat/>
    <w:rPr>
      <w:rFonts w:eastAsia="华文中宋" w:cs="宋体"/>
      <w:color w:val="000000"/>
      <w:kern w:val="2"/>
      <w:sz w:val="24"/>
      <w:szCs w:val="21"/>
      <w:lang w:val="en-US" w:eastAsia="zh-CN" w:bidi="ar-SA"/>
    </w:rPr>
  </w:style>
  <w:style w:type="character" w:customStyle="1" w:styleId="4CharChar3">
    <w:name w:val="样式4 Char Char"/>
    <w:qFormat/>
    <w:rPr>
      <w:rFonts w:eastAsia="华文中宋"/>
      <w:b/>
      <w:kern w:val="2"/>
      <w:sz w:val="28"/>
      <w:szCs w:val="28"/>
      <w:lang w:val="en-US" w:eastAsia="zh-CN" w:bidi="ar-SA"/>
    </w:rPr>
  </w:style>
  <w:style w:type="character" w:customStyle="1" w:styleId="14CharChar">
    <w:name w:val="样式 样式14 + Char Char"/>
    <w:qFormat/>
    <w:rPr>
      <w:rFonts w:eastAsia="华文中宋"/>
      <w:b/>
      <w:kern w:val="2"/>
      <w:sz w:val="28"/>
      <w:szCs w:val="28"/>
      <w:lang w:val="en-US" w:eastAsia="zh-CN" w:bidi="ar-SA"/>
    </w:rPr>
  </w:style>
  <w:style w:type="character" w:customStyle="1" w:styleId="15Char1">
    <w:name w:val="样式 小四 黑色 行距: 1.5 倍行距 Char"/>
    <w:qFormat/>
    <w:rPr>
      <w:rFonts w:eastAsia="华文中宋" w:cs="宋体"/>
      <w:color w:val="000000"/>
      <w:kern w:val="2"/>
      <w:sz w:val="24"/>
      <w:szCs w:val="24"/>
      <w:lang w:val="en-US" w:eastAsia="zh-CN" w:bidi="ar-SA"/>
    </w:rPr>
  </w:style>
  <w:style w:type="character" w:customStyle="1" w:styleId="Charffff6">
    <w:name w:val="表名 Char"/>
    <w:qFormat/>
    <w:rPr>
      <w:rFonts w:eastAsia="华文楷体"/>
      <w:b/>
      <w:bCs/>
      <w:kern w:val="10"/>
      <w:sz w:val="24"/>
      <w:szCs w:val="24"/>
      <w:lang w:val="en-US" w:eastAsia="zh-CN" w:bidi="ar-SA"/>
    </w:rPr>
  </w:style>
  <w:style w:type="character" w:customStyle="1" w:styleId="1Charb">
    <w:name w:val="正文文字1 Char"/>
    <w:link w:val="1fff"/>
    <w:qFormat/>
    <w:rPr>
      <w:rFonts w:eastAsia="宋体"/>
      <w:kern w:val="2"/>
      <w:sz w:val="24"/>
      <w:szCs w:val="24"/>
      <w:lang w:val="en-US" w:eastAsia="zh-CN" w:bidi="ar-SA"/>
    </w:rPr>
  </w:style>
  <w:style w:type="paragraph" w:customStyle="1" w:styleId="1fff">
    <w:name w:val="正文文本1"/>
    <w:basedOn w:val="a0"/>
    <w:link w:val="1Charb"/>
    <w:qFormat/>
    <w:pPr>
      <w:spacing w:line="480" w:lineRule="exact"/>
      <w:ind w:firstLineChars="200" w:firstLine="200"/>
    </w:pPr>
    <w:rPr>
      <w:rFonts w:eastAsia="宋体"/>
    </w:rPr>
  </w:style>
  <w:style w:type="character" w:customStyle="1" w:styleId="132Char">
    <w:name w:val="样式 样式13 + 首行缩进:  2 字符 Char"/>
    <w:qFormat/>
    <w:rPr>
      <w:rFonts w:eastAsia="华文中宋" w:cs="宋体"/>
      <w:color w:val="000000"/>
      <w:kern w:val="2"/>
      <w:sz w:val="24"/>
      <w:lang w:val="en-US" w:eastAsia="zh-CN" w:bidi="ar-SA"/>
    </w:rPr>
  </w:style>
  <w:style w:type="character" w:customStyle="1" w:styleId="CharCharCharCharCharCharChar">
    <w:name w:val="正文缩进 Char Char Char Char Char Char Char"/>
    <w:qFormat/>
    <w:rPr>
      <w:rFonts w:ascii="宋体" w:eastAsia="宋体" w:hAnsi="宋体"/>
      <w:kern w:val="2"/>
      <w:sz w:val="24"/>
      <w:lang w:val="en-US" w:eastAsia="zh-CN" w:bidi="ar-SA"/>
    </w:rPr>
  </w:style>
  <w:style w:type="character" w:customStyle="1" w:styleId="2222CharChar">
    <w:name w:val="样式 样式 样式 行距: 固定值 22 磅 + 首行缩进:  2 字符 + 首行缩进:  2 字符 Char Char"/>
    <w:qFormat/>
    <w:rPr>
      <w:rFonts w:eastAsia="华文中宋" w:cs="宋体"/>
      <w:kern w:val="2"/>
      <w:sz w:val="24"/>
      <w:lang w:val="en-US" w:eastAsia="zh-CN" w:bidi="ar-SA"/>
    </w:rPr>
  </w:style>
  <w:style w:type="character" w:customStyle="1" w:styleId="18CharCharChar">
    <w:name w:val="样式18 Char Char Char"/>
    <w:qFormat/>
    <w:rPr>
      <w:rFonts w:eastAsia="黑体"/>
      <w:kern w:val="2"/>
      <w:sz w:val="24"/>
      <w:szCs w:val="24"/>
      <w:lang w:val="en-US" w:eastAsia="zh-CN" w:bidi="ar-SA"/>
    </w:rPr>
  </w:style>
  <w:style w:type="character" w:customStyle="1" w:styleId="17Char1">
    <w:name w:val="样式17 Char1"/>
    <w:qFormat/>
    <w:rPr>
      <w:rFonts w:eastAsia="华文中宋"/>
      <w:kern w:val="2"/>
      <w:sz w:val="24"/>
      <w:szCs w:val="24"/>
      <w:lang w:val="en-US" w:eastAsia="zh-CN" w:bidi="ar-SA"/>
    </w:rPr>
  </w:style>
  <w:style w:type="character" w:customStyle="1" w:styleId="085Char">
    <w:name w:val="样式 首行缩进:  0.85 厘米 Char"/>
    <w:qFormat/>
    <w:rPr>
      <w:rFonts w:eastAsia="宋体" w:cs="宋体"/>
      <w:kern w:val="2"/>
      <w:sz w:val="24"/>
      <w:lang w:val="en-US" w:eastAsia="zh-CN" w:bidi="ar-SA"/>
    </w:rPr>
  </w:style>
  <w:style w:type="character" w:customStyle="1" w:styleId="0852CharChar">
    <w:name w:val="样式 样式 首行缩进:  0.85 厘米 字距调整八号 + 首行缩进:  2 字符 Char Char"/>
    <w:qFormat/>
    <w:rPr>
      <w:rFonts w:eastAsia="华文中宋" w:cs="宋体"/>
      <w:kern w:val="10"/>
      <w:sz w:val="24"/>
      <w:szCs w:val="24"/>
      <w:lang w:val="en-US" w:eastAsia="zh-CN" w:bidi="ar-SA"/>
    </w:rPr>
  </w:style>
  <w:style w:type="character" w:customStyle="1" w:styleId="affffffff5">
    <w:name w:val="样式 (中文) 华文中宋 小四 黑色"/>
    <w:qFormat/>
    <w:rPr>
      <w:rFonts w:ascii="Times New Roman" w:eastAsia="华文中宋" w:hAnsi="Times New Roman"/>
      <w:color w:val="000000"/>
      <w:sz w:val="24"/>
      <w:szCs w:val="24"/>
    </w:rPr>
  </w:style>
  <w:style w:type="character" w:customStyle="1" w:styleId="224Char">
    <w:name w:val="样式 首行缩进:  2 字符 行距: 固定值 24 磅 Char"/>
    <w:qFormat/>
    <w:rPr>
      <w:rFonts w:eastAsia="华文中宋" w:cs="宋体"/>
      <w:kern w:val="2"/>
      <w:sz w:val="24"/>
      <w:lang w:val="en-US" w:eastAsia="zh-CN" w:bidi="ar-SA"/>
    </w:rPr>
  </w:style>
  <w:style w:type="character" w:customStyle="1" w:styleId="3Char10">
    <w:name w:val="样式3 Char1"/>
    <w:qFormat/>
    <w:rPr>
      <w:rFonts w:eastAsia="华文中宋"/>
      <w:b/>
      <w:bCs/>
      <w:kern w:val="2"/>
      <w:sz w:val="28"/>
      <w:szCs w:val="24"/>
      <w:lang w:val="en-US" w:eastAsia="zh-CN" w:bidi="ar-SA"/>
    </w:rPr>
  </w:style>
  <w:style w:type="character" w:customStyle="1" w:styleId="Charffff7">
    <w:name w:val="样式 一 + (中文) 华文中宋 小四 Char"/>
    <w:qFormat/>
    <w:rPr>
      <w:rFonts w:ascii="Arial" w:eastAsia="华文中宋" w:hAnsi="Arial"/>
      <w:b/>
      <w:bCs/>
      <w:kern w:val="2"/>
      <w:sz w:val="28"/>
      <w:szCs w:val="28"/>
      <w:lang w:val="en-US" w:eastAsia="zh-CN" w:bidi="ar-SA"/>
    </w:rPr>
  </w:style>
  <w:style w:type="character" w:customStyle="1" w:styleId="font31">
    <w:name w:val="font31"/>
    <w:qFormat/>
    <w:rPr>
      <w:rFonts w:ascii="宋体" w:eastAsia="宋体" w:hAnsi="宋体" w:cs="宋体" w:hint="eastAsia"/>
      <w:color w:val="000000"/>
      <w:sz w:val="18"/>
      <w:szCs w:val="18"/>
    </w:rPr>
  </w:style>
  <w:style w:type="character" w:customStyle="1" w:styleId="4Char40">
    <w:name w:val="样式4 Char4"/>
    <w:qFormat/>
    <w:rPr>
      <w:rFonts w:eastAsia="宋体"/>
      <w:color w:val="000000"/>
      <w:sz w:val="24"/>
      <w:szCs w:val="24"/>
      <w:lang w:val="en-US" w:eastAsia="zh-CN" w:bidi="ar-SA"/>
    </w:rPr>
  </w:style>
  <w:style w:type="character" w:customStyle="1" w:styleId="PlainTextChar">
    <w:name w:val="Plain Text Char"/>
    <w:qFormat/>
    <w:rPr>
      <w:rFonts w:eastAsia="宋体" w:cs="Courier New"/>
      <w:b/>
      <w:kern w:val="2"/>
      <w:sz w:val="21"/>
      <w:szCs w:val="21"/>
      <w:lang w:val="en-US" w:eastAsia="zh-CN" w:bidi="ar-SA"/>
    </w:rPr>
  </w:style>
  <w:style w:type="character" w:customStyle="1" w:styleId="Charffff8">
    <w:name w:val="样式 表文 + 两端对齐 Char"/>
    <w:qFormat/>
    <w:rPr>
      <w:rFonts w:eastAsia="宋体" w:cs="宋体"/>
      <w:kern w:val="2"/>
      <w:sz w:val="21"/>
      <w:szCs w:val="21"/>
      <w:lang w:val="en-US" w:eastAsia="zh-CN" w:bidi="ar-SA"/>
    </w:rPr>
  </w:style>
  <w:style w:type="character" w:customStyle="1" w:styleId="10Char10">
    <w:name w:val="样式10 Char1"/>
    <w:qFormat/>
    <w:rPr>
      <w:rFonts w:eastAsia="黑体"/>
      <w:kern w:val="2"/>
      <w:sz w:val="28"/>
      <w:szCs w:val="24"/>
      <w:lang w:val="en-US" w:eastAsia="zh-CN" w:bidi="ar-SA"/>
    </w:rPr>
  </w:style>
  <w:style w:type="character" w:customStyle="1" w:styleId="font121">
    <w:name w:val="font121"/>
    <w:qFormat/>
    <w:rPr>
      <w:rFonts w:ascii="宋体" w:eastAsia="宋体" w:hAnsi="宋体" w:cs="宋体" w:hint="eastAsia"/>
      <w:color w:val="000000"/>
      <w:sz w:val="22"/>
      <w:szCs w:val="22"/>
      <w:vertAlign w:val="superscript"/>
    </w:rPr>
  </w:style>
  <w:style w:type="character" w:customStyle="1" w:styleId="111CharCharChar">
    <w:name w:val="1.1.1 Char Char Char"/>
    <w:qFormat/>
    <w:rPr>
      <w:rFonts w:eastAsia="黑体"/>
      <w:b/>
      <w:kern w:val="2"/>
      <w:sz w:val="30"/>
      <w:szCs w:val="24"/>
      <w:lang w:val="en-US" w:eastAsia="zh-CN" w:bidi="ar-SA"/>
    </w:rPr>
  </w:style>
  <w:style w:type="character" w:customStyle="1" w:styleId="font41">
    <w:name w:val="font41"/>
    <w:qFormat/>
    <w:rPr>
      <w:rFonts w:ascii="宋体" w:eastAsia="宋体" w:hAnsi="宋体" w:cs="宋体" w:hint="eastAsia"/>
      <w:color w:val="000000"/>
      <w:sz w:val="18"/>
      <w:szCs w:val="18"/>
    </w:rPr>
  </w:style>
  <w:style w:type="character" w:customStyle="1" w:styleId="Arial">
    <w:name w:val="样式 Arial 黑色"/>
    <w:qFormat/>
    <w:rPr>
      <w:rFonts w:ascii="Times New Roman" w:eastAsia="宋体" w:hAnsi="Times New Roman"/>
      <w:color w:val="000000"/>
      <w:sz w:val="24"/>
      <w:szCs w:val="24"/>
    </w:rPr>
  </w:style>
  <w:style w:type="character" w:customStyle="1" w:styleId="Charffff9">
    <w:name w:val="缩五 Char"/>
    <w:qFormat/>
    <w:rPr>
      <w:rFonts w:ascii="仿宋_GB2312" w:eastAsia="仿宋_GB2312"/>
      <w:kern w:val="2"/>
      <w:sz w:val="28"/>
      <w:szCs w:val="28"/>
      <w:lang w:val="en-US" w:eastAsia="zh-CN" w:bidi="ar-SA"/>
    </w:rPr>
  </w:style>
  <w:style w:type="character" w:customStyle="1" w:styleId="TimesNewRomanChar2">
    <w:name w:val="样式 纯文本 + Times New Roman 小四 Char"/>
    <w:qFormat/>
    <w:rPr>
      <w:rFonts w:eastAsia="宋体"/>
      <w:kern w:val="2"/>
      <w:sz w:val="24"/>
      <w:lang w:val="en-US" w:eastAsia="zh-CN" w:bidi="ar-SA"/>
    </w:rPr>
  </w:style>
  <w:style w:type="character" w:customStyle="1" w:styleId="1TimesNewRomanChar">
    <w:name w:val="样式 样式1 + Times New Roman Char"/>
    <w:qFormat/>
    <w:rPr>
      <w:rFonts w:ascii="隶书" w:eastAsia="宋体"/>
      <w:kern w:val="2"/>
      <w:sz w:val="24"/>
      <w:szCs w:val="44"/>
      <w:lang w:val="en-US" w:eastAsia="zh-CN" w:bidi="ar-SA"/>
    </w:rPr>
  </w:style>
  <w:style w:type="character" w:customStyle="1" w:styleId="Charffffa">
    <w:name w:val="表文 Char"/>
    <w:qFormat/>
    <w:rPr>
      <w:rFonts w:eastAsia="宋体"/>
      <w:kern w:val="2"/>
      <w:sz w:val="21"/>
      <w:szCs w:val="24"/>
      <w:lang w:val="en-US" w:eastAsia="zh-CN" w:bidi="ar-SA"/>
    </w:rPr>
  </w:style>
  <w:style w:type="character" w:customStyle="1" w:styleId="111Char1">
    <w:name w:val="1.1.1 Char1"/>
    <w:qFormat/>
    <w:rPr>
      <w:rFonts w:ascii="CG Times" w:eastAsia="黑体" w:hAnsi="CG Times"/>
      <w:b/>
      <w:kern w:val="2"/>
      <w:sz w:val="30"/>
      <w:lang w:val="en-US" w:eastAsia="zh-CN" w:bidi="ar-SA"/>
    </w:rPr>
  </w:style>
  <w:style w:type="character" w:customStyle="1" w:styleId="25Char">
    <w:name w:val="样式25 Char"/>
    <w:qFormat/>
    <w:rPr>
      <w:rFonts w:ascii="隶书" w:eastAsia="宋体" w:cs="宋体"/>
      <w:color w:val="000000"/>
      <w:kern w:val="2"/>
      <w:sz w:val="24"/>
      <w:szCs w:val="24"/>
      <w:lang w:val="en-US" w:eastAsia="zh-CN" w:bidi="ar-SA"/>
    </w:rPr>
  </w:style>
  <w:style w:type="character" w:customStyle="1" w:styleId="font01">
    <w:name w:val="font01"/>
    <w:qFormat/>
    <w:rPr>
      <w:rFonts w:ascii="Times New Roman" w:hAnsi="Times New Roman" w:cs="Times New Roman" w:hint="default"/>
      <w:color w:val="000000"/>
      <w:sz w:val="18"/>
      <w:szCs w:val="18"/>
    </w:rPr>
  </w:style>
  <w:style w:type="character" w:customStyle="1" w:styleId="2CharChara">
    <w:name w:val="样式 样式 正文缩进正文（首行缩进两字） + 小四 两端对齐 + 首行缩进:  2 字符 Char Char"/>
    <w:qFormat/>
    <w:rPr>
      <w:rFonts w:eastAsia="华文中宋" w:cs="宋体"/>
      <w:sz w:val="24"/>
      <w:szCs w:val="24"/>
      <w:lang w:val="en-US" w:eastAsia="zh-CN" w:bidi="ar-SA"/>
    </w:rPr>
  </w:style>
  <w:style w:type="character" w:customStyle="1" w:styleId="27Char">
    <w:name w:val="样式27 Char"/>
    <w:qFormat/>
    <w:rPr>
      <w:rFonts w:eastAsia="华文中宋"/>
      <w:b/>
      <w:kern w:val="2"/>
      <w:sz w:val="24"/>
      <w:szCs w:val="28"/>
      <w:lang w:val="en-US" w:eastAsia="zh-CN" w:bidi="ar-SA"/>
    </w:rPr>
  </w:style>
  <w:style w:type="character" w:customStyle="1" w:styleId="13CharChar">
    <w:name w:val="样式13 Char Char"/>
    <w:qFormat/>
    <w:rPr>
      <w:rFonts w:ascii="黑体" w:eastAsia="黑体"/>
      <w:b/>
      <w:color w:val="000000"/>
      <w:kern w:val="2"/>
      <w:sz w:val="28"/>
      <w:szCs w:val="28"/>
      <w:lang w:val="en-US" w:eastAsia="zh-CN" w:bidi="ar-SA"/>
    </w:rPr>
  </w:style>
  <w:style w:type="character" w:customStyle="1" w:styleId="7Char20">
    <w:name w:val="样式7 Char2"/>
    <w:qFormat/>
    <w:rPr>
      <w:rFonts w:eastAsia="宋体"/>
      <w:kern w:val="2"/>
      <w:sz w:val="21"/>
      <w:szCs w:val="24"/>
      <w:lang w:val="en-US" w:eastAsia="zh-CN" w:bidi="ar-SA"/>
    </w:rPr>
  </w:style>
  <w:style w:type="character" w:customStyle="1" w:styleId="14CharChar0">
    <w:name w:val="样式14 Char Char"/>
    <w:qFormat/>
    <w:rPr>
      <w:rFonts w:eastAsia="黑体"/>
      <w:kern w:val="2"/>
      <w:sz w:val="28"/>
      <w:szCs w:val="24"/>
      <w:lang w:val="en-US" w:eastAsia="zh-CN" w:bidi="ar-SA"/>
    </w:rPr>
  </w:style>
  <w:style w:type="character" w:customStyle="1" w:styleId="-05Char">
    <w:name w:val="样式 表文 + 左  -0.5 字符 Char"/>
    <w:qFormat/>
    <w:rPr>
      <w:rFonts w:eastAsia="宋体" w:cs="宋体"/>
      <w:kern w:val="2"/>
      <w:sz w:val="21"/>
      <w:szCs w:val="21"/>
      <w:lang w:val="en-US" w:eastAsia="zh-CN" w:bidi="ar-SA"/>
    </w:rPr>
  </w:style>
  <w:style w:type="character" w:customStyle="1" w:styleId="font21">
    <w:name w:val="font21"/>
    <w:qFormat/>
    <w:rPr>
      <w:rFonts w:ascii="宋体" w:eastAsia="宋体" w:hAnsi="宋体" w:cs="宋体" w:hint="eastAsia"/>
      <w:color w:val="000000"/>
      <w:sz w:val="18"/>
      <w:szCs w:val="18"/>
    </w:rPr>
  </w:style>
  <w:style w:type="character" w:customStyle="1" w:styleId="2CharCharb">
    <w:name w:val="样式 列出段落 + (中文) 华文中宋 小四 首行缩进:  2 字符 Char Char"/>
    <w:qFormat/>
    <w:rPr>
      <w:rFonts w:eastAsia="华文中宋" w:cs="宋体"/>
      <w:kern w:val="2"/>
      <w:sz w:val="24"/>
      <w:lang w:val="en-US" w:eastAsia="zh-CN" w:bidi="ar-SA"/>
    </w:rPr>
  </w:style>
  <w:style w:type="character" w:customStyle="1" w:styleId="0505Char">
    <w:name w:val="样式 一 + (中文) 华文中宋 小四 段前: 0.5 行 段后: 0.5 行 Char"/>
    <w:qFormat/>
    <w:rPr>
      <w:rFonts w:ascii="Arial" w:eastAsia="华文中宋" w:hAnsi="Arial" w:cs="宋体"/>
      <w:b/>
      <w:bCs/>
      <w:kern w:val="2"/>
      <w:sz w:val="24"/>
      <w:szCs w:val="28"/>
      <w:lang w:val="en-US" w:eastAsia="zh-CN" w:bidi="ar-SA"/>
    </w:rPr>
  </w:style>
  <w:style w:type="character" w:customStyle="1" w:styleId="1TimesNewRoman042085Char">
    <w:name w:val="样式 样式1 + Times New Roman 左侧:  0.42 厘米 首行缩进:  0.85 厘米 Char"/>
    <w:qFormat/>
    <w:rPr>
      <w:rFonts w:ascii="隶书" w:eastAsia="宋体" w:cs="宋体"/>
      <w:kern w:val="2"/>
      <w:sz w:val="24"/>
      <w:szCs w:val="44"/>
      <w:lang w:val="en-US" w:eastAsia="zh-CN" w:bidi="ar-SA"/>
    </w:rPr>
  </w:style>
  <w:style w:type="character" w:customStyle="1" w:styleId="11CharCharChar">
    <w:name w:val="1.1 Char Char Char"/>
    <w:qFormat/>
    <w:rPr>
      <w:rFonts w:ascii="CG Times" w:eastAsia="黑体" w:hAnsi="CG Times"/>
      <w:b/>
      <w:kern w:val="2"/>
      <w:sz w:val="32"/>
      <w:szCs w:val="24"/>
      <w:lang w:val="en-US" w:eastAsia="zh-CN" w:bidi="ar-SA"/>
    </w:rPr>
  </w:style>
  <w:style w:type="character" w:customStyle="1" w:styleId="dsChar">
    <w:name w:val="ds正文 Char"/>
    <w:qFormat/>
    <w:rPr>
      <w:rFonts w:eastAsia="宋体"/>
      <w:kern w:val="2"/>
      <w:sz w:val="24"/>
      <w:szCs w:val="24"/>
      <w:lang w:val="en-US" w:eastAsia="zh-CN" w:bidi="ar-SA"/>
    </w:rPr>
  </w:style>
  <w:style w:type="character" w:customStyle="1" w:styleId="21Char2">
    <w:name w:val="样式 首行缩进:  2 字符1 Char"/>
    <w:qFormat/>
    <w:rPr>
      <w:rFonts w:eastAsia="华文中宋" w:cs="宋体"/>
      <w:kern w:val="2"/>
      <w:sz w:val="24"/>
      <w:szCs w:val="24"/>
      <w:lang w:val="en-US" w:eastAsia="zh-CN" w:bidi="ar-SA"/>
    </w:rPr>
  </w:style>
  <w:style w:type="character" w:customStyle="1" w:styleId="news1">
    <w:name w:val="news1"/>
    <w:qFormat/>
    <w:rPr>
      <w:color w:val="222222"/>
      <w:sz w:val="22"/>
      <w:szCs w:val="22"/>
    </w:rPr>
  </w:style>
  <w:style w:type="character" w:customStyle="1" w:styleId="342151Char">
    <w:name w:val="样式 样式 样式 样式34 + (中文) 华文中宋 小二 + 行距: 固定值 21.5 磅1 + (中文) 华文中宋 四号 ... Char"/>
    <w:qFormat/>
    <w:rPr>
      <w:rFonts w:eastAsia="华文中宋" w:cs="宋体"/>
      <w:b/>
      <w:bCs/>
      <w:kern w:val="2"/>
      <w:sz w:val="28"/>
      <w:lang w:val="en-US" w:eastAsia="zh-CN" w:bidi="ar-SA"/>
    </w:rPr>
  </w:style>
  <w:style w:type="character" w:customStyle="1" w:styleId="1CharCharChar0">
    <w:name w:val="样式1 Char Char Char"/>
    <w:qFormat/>
    <w:rPr>
      <w:rFonts w:eastAsia="华文中宋"/>
      <w:kern w:val="2"/>
      <w:sz w:val="24"/>
      <w:szCs w:val="24"/>
      <w:lang w:val="en-US" w:eastAsia="zh-CN" w:bidi="ar-SA"/>
    </w:rPr>
  </w:style>
  <w:style w:type="character" w:customStyle="1" w:styleId="2Char11">
    <w:name w:val="样式 首行缩进:  2 字符 Char1"/>
    <w:qFormat/>
    <w:rPr>
      <w:rFonts w:eastAsia="宋体" w:cs="宋体"/>
      <w:kern w:val="2"/>
      <w:sz w:val="24"/>
      <w:lang w:val="en-US" w:eastAsia="zh-CN" w:bidi="ar-SA"/>
    </w:rPr>
  </w:style>
  <w:style w:type="character" w:customStyle="1" w:styleId="050520Char">
    <w:name w:val="样式 样式 一 + (中文) 华文中宋 小四 段前: 0.5 行 段后: 0.5 行 + 首行缩进:  2 字符 段前: 0.... Char"/>
    <w:qFormat/>
    <w:rPr>
      <w:rFonts w:ascii="Arial" w:eastAsia="华文中宋" w:hAnsi="Arial" w:cs="宋体"/>
      <w:b/>
      <w:bCs/>
      <w:kern w:val="2"/>
      <w:sz w:val="28"/>
      <w:szCs w:val="28"/>
      <w:lang w:val="en-US" w:eastAsia="zh-CN" w:bidi="ar-SA"/>
    </w:rPr>
  </w:style>
  <w:style w:type="character" w:customStyle="1" w:styleId="1fff0">
    <w:name w:val="标题1"/>
    <w:qFormat/>
    <w:rPr>
      <w:rFonts w:eastAsia="华文中宋"/>
      <w:b/>
      <w:kern w:val="2"/>
      <w:sz w:val="28"/>
      <w:szCs w:val="28"/>
      <w:lang w:val="en-US" w:eastAsia="zh-CN" w:bidi="ar-SA"/>
    </w:rPr>
  </w:style>
  <w:style w:type="character" w:customStyle="1" w:styleId="19CharChar">
    <w:name w:val="样式19 Char Char"/>
    <w:qFormat/>
    <w:rPr>
      <w:rFonts w:eastAsia="黑体" w:cs="宋体"/>
      <w:b/>
      <w:bCs/>
      <w:color w:val="000000"/>
      <w:kern w:val="2"/>
      <w:sz w:val="30"/>
      <w:szCs w:val="30"/>
      <w:lang w:val="en-US" w:eastAsia="zh-CN" w:bidi="ar-SA"/>
    </w:rPr>
  </w:style>
  <w:style w:type="character" w:customStyle="1" w:styleId="Charffffb">
    <w:name w:val="表格文字 Char"/>
    <w:qFormat/>
    <w:rPr>
      <w:rFonts w:eastAsia="宋体"/>
      <w:b/>
      <w:kern w:val="2"/>
      <w:sz w:val="18"/>
      <w:szCs w:val="24"/>
      <w:lang w:val="en-US" w:eastAsia="zh-CN" w:bidi="ar-SA"/>
    </w:rPr>
  </w:style>
  <w:style w:type="character" w:customStyle="1" w:styleId="19Char">
    <w:name w:val="样式19 Char"/>
    <w:qFormat/>
    <w:rPr>
      <w:rFonts w:ascii="黑体" w:eastAsia="华文中宋"/>
      <w:b/>
      <w:sz w:val="28"/>
      <w:szCs w:val="28"/>
      <w:lang w:val="en-US" w:eastAsia="zh-CN" w:bidi="ar-SA"/>
    </w:rPr>
  </w:style>
  <w:style w:type="character" w:customStyle="1" w:styleId="3TimesNewRomanChar">
    <w:name w:val="样式 标题 3 + Times New Roman Char"/>
    <w:qFormat/>
    <w:rPr>
      <w:rFonts w:eastAsia="华文中宋"/>
      <w:b/>
      <w:bCs/>
      <w:kern w:val="2"/>
      <w:sz w:val="28"/>
      <w:szCs w:val="28"/>
      <w:lang w:val="en-US" w:eastAsia="zh-CN" w:bidi="ar-SA"/>
    </w:rPr>
  </w:style>
  <w:style w:type="character" w:customStyle="1" w:styleId="CharCharChar7">
    <w:name w:val="样式 正文缩进正文（首行缩进两字） + 小四 两端对齐 Char Char Char"/>
    <w:qFormat/>
    <w:rPr>
      <w:rFonts w:eastAsia="华文中宋" w:cs="宋体"/>
      <w:sz w:val="24"/>
      <w:szCs w:val="24"/>
      <w:lang w:val="en-US" w:eastAsia="zh-CN" w:bidi="ar-SA"/>
    </w:rPr>
  </w:style>
  <w:style w:type="character" w:customStyle="1" w:styleId="1TimesNewRoman042085Char0">
    <w:name w:val="样式 样式 样式1 + Times New Roman 左侧:  0.42 厘米 首行缩进:  0.85 厘米 + 首行缩进: ... Char"/>
    <w:qFormat/>
    <w:rPr>
      <w:lang w:val="en-US" w:eastAsia="zh-CN" w:bidi="ar-SA"/>
    </w:rPr>
  </w:style>
  <w:style w:type="character" w:customStyle="1" w:styleId="Charffffc">
    <w:name w:val="表头文字 Char"/>
    <w:qFormat/>
    <w:rPr>
      <w:rFonts w:eastAsia="黑体"/>
      <w:b/>
      <w:kern w:val="2"/>
      <w:sz w:val="24"/>
      <w:szCs w:val="24"/>
      <w:lang w:val="en-US" w:eastAsia="zh-CN" w:bidi="ar-SA"/>
    </w:rPr>
  </w:style>
  <w:style w:type="character" w:customStyle="1" w:styleId="Charffffd">
    <w:name w:val="标题 Char"/>
    <w:qFormat/>
    <w:rPr>
      <w:rFonts w:ascii="Arial" w:eastAsia="宋体" w:hAnsi="Arial" w:cs="Arial"/>
      <w:b/>
      <w:bCs/>
      <w:kern w:val="2"/>
      <w:sz w:val="32"/>
      <w:szCs w:val="32"/>
      <w:lang w:val="en-US" w:eastAsia="zh-CN" w:bidi="ar-SA"/>
    </w:rPr>
  </w:style>
  <w:style w:type="character" w:customStyle="1" w:styleId="font101">
    <w:name w:val="font101"/>
    <w:qFormat/>
    <w:rPr>
      <w:rFonts w:ascii="宋体" w:eastAsia="宋体" w:hAnsi="宋体" w:cs="宋体" w:hint="eastAsia"/>
      <w:color w:val="000000"/>
      <w:sz w:val="20"/>
      <w:szCs w:val="20"/>
    </w:rPr>
  </w:style>
  <w:style w:type="character" w:customStyle="1" w:styleId="-05-05-05116Char">
    <w:name w:val="样式 样式 表文 + 左  -0.5 字符 + 加粗 左侧:  -0.5 字符 右侧:  -0.5 字符 段前: 11.6... Char"/>
    <w:qFormat/>
    <w:rPr>
      <w:rFonts w:eastAsia="宋体" w:cs="宋体"/>
      <w:bCs/>
      <w:kern w:val="2"/>
      <w:sz w:val="21"/>
      <w:szCs w:val="21"/>
      <w:lang w:val="en-US" w:eastAsia="zh-CN" w:bidi="ar-SA"/>
    </w:rPr>
  </w:style>
  <w:style w:type="character" w:customStyle="1" w:styleId="1558Char">
    <w:name w:val="样式 样式 样式15 + 段后: 5.8 磅 + 加粗 Char"/>
    <w:qFormat/>
    <w:rPr>
      <w:rFonts w:eastAsia="黑体" w:cs="宋体"/>
      <w:b/>
      <w:bCs/>
      <w:kern w:val="2"/>
      <w:sz w:val="28"/>
      <w:szCs w:val="28"/>
      <w:lang w:val="en-US" w:eastAsia="zh-CN" w:bidi="ar-SA"/>
    </w:rPr>
  </w:style>
  <w:style w:type="character" w:customStyle="1" w:styleId="Charffffe">
    <w:name w:val="表头 Char"/>
    <w:qFormat/>
    <w:rPr>
      <w:rFonts w:eastAsia="黑体"/>
      <w:b/>
      <w:kern w:val="2"/>
      <w:sz w:val="24"/>
      <w:szCs w:val="24"/>
      <w:lang w:val="en-US" w:eastAsia="zh-CN" w:bidi="ar-SA"/>
    </w:rPr>
  </w:style>
  <w:style w:type="character" w:customStyle="1" w:styleId="font61">
    <w:name w:val="font61"/>
    <w:qFormat/>
    <w:rPr>
      <w:rFonts w:ascii="宋体" w:eastAsia="宋体" w:hAnsi="宋体" w:cs="宋体" w:hint="eastAsia"/>
      <w:color w:val="000000"/>
      <w:sz w:val="20"/>
      <w:szCs w:val="20"/>
    </w:rPr>
  </w:style>
  <w:style w:type="character" w:customStyle="1" w:styleId="font51">
    <w:name w:val="font51"/>
    <w:qFormat/>
    <w:rPr>
      <w:rFonts w:ascii="宋体" w:eastAsia="宋体" w:hAnsi="宋体" w:cs="宋体" w:hint="eastAsia"/>
      <w:color w:val="000000"/>
      <w:sz w:val="18"/>
      <w:szCs w:val="18"/>
      <w:vertAlign w:val="superscript"/>
    </w:rPr>
  </w:style>
  <w:style w:type="character" w:customStyle="1" w:styleId="font81">
    <w:name w:val="font81"/>
    <w:qFormat/>
    <w:rPr>
      <w:rFonts w:ascii="宋体" w:eastAsia="宋体" w:hAnsi="宋体" w:cs="宋体" w:hint="eastAsia"/>
      <w:color w:val="000000"/>
      <w:sz w:val="20"/>
      <w:szCs w:val="20"/>
    </w:rPr>
  </w:style>
  <w:style w:type="character" w:customStyle="1" w:styleId="6CharChar0">
    <w:name w:val="标题 6 Char Char"/>
    <w:qFormat/>
    <w:rPr>
      <w:rFonts w:ascii="Arial" w:eastAsia="黑体" w:hAnsi="Arial"/>
      <w:b/>
      <w:snapToGrid w:val="0"/>
      <w:sz w:val="24"/>
    </w:rPr>
  </w:style>
  <w:style w:type="character" w:customStyle="1" w:styleId="6TimesNewRomanCharCharChar">
    <w:name w:val="样式 样式6 + (西文) Times New Roman (中文) 华文中宋 加粗 Char Char Char"/>
    <w:qFormat/>
    <w:rPr>
      <w:rFonts w:eastAsia="华文中宋"/>
      <w:b/>
      <w:bCs/>
      <w:kern w:val="2"/>
      <w:sz w:val="28"/>
      <w:szCs w:val="28"/>
      <w:lang w:val="en-US" w:eastAsia="zh-CN" w:bidi="ar-SA"/>
    </w:rPr>
  </w:style>
  <w:style w:type="character" w:customStyle="1" w:styleId="10Char3">
    <w:name w:val="样式10 Char3"/>
    <w:qFormat/>
    <w:rPr>
      <w:rFonts w:eastAsia="华文中宋"/>
      <w:kern w:val="2"/>
      <w:sz w:val="24"/>
      <w:szCs w:val="24"/>
      <w:lang w:val="en-US" w:eastAsia="zh-CN" w:bidi="ar-SA"/>
    </w:rPr>
  </w:style>
  <w:style w:type="character" w:customStyle="1" w:styleId="9CharChar1">
    <w:name w:val="标题 9 Char Char"/>
    <w:qFormat/>
    <w:rPr>
      <w:rFonts w:ascii="Arial" w:eastAsia="黑体" w:hAnsi="Arial"/>
      <w:snapToGrid w:val="0"/>
      <w:sz w:val="21"/>
    </w:rPr>
  </w:style>
  <w:style w:type="character" w:customStyle="1" w:styleId="17CharCharCharChar2">
    <w:name w:val="样式17 Char Char Char Char2"/>
    <w:qFormat/>
    <w:rPr>
      <w:rFonts w:eastAsia="华文中宋"/>
      <w:kern w:val="2"/>
      <w:sz w:val="24"/>
      <w:szCs w:val="24"/>
      <w:lang w:val="en-US" w:eastAsia="zh-CN" w:bidi="ar-SA"/>
    </w:rPr>
  </w:style>
  <w:style w:type="character" w:customStyle="1" w:styleId="CharCharff9">
    <w:name w:val="批注框文本 Char Char"/>
    <w:qFormat/>
    <w:rPr>
      <w:rFonts w:eastAsia="宋体"/>
      <w:kern w:val="2"/>
      <w:sz w:val="18"/>
      <w:szCs w:val="18"/>
    </w:rPr>
  </w:style>
  <w:style w:type="character" w:customStyle="1" w:styleId="38CharChar">
    <w:name w:val="样式38 Char Char"/>
    <w:qFormat/>
    <w:rPr>
      <w:rFonts w:eastAsia="宋体"/>
      <w:b/>
      <w:bCs/>
      <w:kern w:val="2"/>
      <w:sz w:val="21"/>
      <w:szCs w:val="24"/>
      <w:lang w:val="en-US" w:eastAsia="zh-CN" w:bidi="ar-SA"/>
    </w:rPr>
  </w:style>
  <w:style w:type="character" w:customStyle="1" w:styleId="223CharChar">
    <w:name w:val="样式 黑色 首行缩进:  2 字符 行距: 固定值 23 磅 Char Char"/>
    <w:qFormat/>
    <w:rPr>
      <w:rFonts w:eastAsia="宋体" w:cs="宋体"/>
      <w:color w:val="000000"/>
      <w:kern w:val="2"/>
      <w:sz w:val="24"/>
      <w:lang w:val="en-US" w:eastAsia="zh-CN" w:bidi="ar-SA"/>
    </w:rPr>
  </w:style>
  <w:style w:type="character" w:customStyle="1" w:styleId="11CharChar0">
    <w:name w:val="样式11 Char Char"/>
    <w:qFormat/>
    <w:rPr>
      <w:rFonts w:eastAsia="宋体"/>
      <w:kern w:val="2"/>
      <w:sz w:val="24"/>
      <w:szCs w:val="24"/>
      <w:lang w:val="en-US" w:eastAsia="zh-CN" w:bidi="ar-SA"/>
    </w:rPr>
  </w:style>
  <w:style w:type="character" w:customStyle="1" w:styleId="2CharCharc">
    <w:name w:val="正文首行缩进 2 Char Char"/>
    <w:qFormat/>
    <w:rPr>
      <w:rFonts w:eastAsia="宋体"/>
      <w:kern w:val="2"/>
      <w:sz w:val="21"/>
      <w:szCs w:val="24"/>
      <w:lang w:val="en-US" w:eastAsia="zh-CN" w:bidi="ar-SA"/>
    </w:rPr>
  </w:style>
  <w:style w:type="character" w:customStyle="1" w:styleId="12CharChar">
    <w:name w:val="样式 样式1 + 首行缩进:  2 字符 Char Char"/>
    <w:qFormat/>
    <w:rPr>
      <w:rFonts w:eastAsia="宋体" w:cs="宋体"/>
      <w:kern w:val="2"/>
      <w:sz w:val="24"/>
      <w:szCs w:val="24"/>
      <w:lang w:val="en-US" w:eastAsia="zh-CN" w:bidi="ar-SA"/>
    </w:rPr>
  </w:style>
  <w:style w:type="character" w:customStyle="1" w:styleId="23CharChar">
    <w:name w:val="样式23 Char Char"/>
    <w:qFormat/>
    <w:rPr>
      <w:rFonts w:eastAsia="华文中宋"/>
      <w:kern w:val="2"/>
      <w:sz w:val="24"/>
      <w:szCs w:val="21"/>
      <w:lang w:val="en-US" w:eastAsia="zh-CN" w:bidi="ar-SA"/>
    </w:rPr>
  </w:style>
  <w:style w:type="character" w:customStyle="1" w:styleId="6CharChar1">
    <w:name w:val="样式6 正文 Char Char"/>
    <w:qFormat/>
    <w:rPr>
      <w:rFonts w:eastAsia="宋体"/>
      <w:sz w:val="24"/>
      <w:lang w:val="en-US" w:eastAsia="zh-CN" w:bidi="ar-SA"/>
    </w:rPr>
  </w:style>
  <w:style w:type="character" w:customStyle="1" w:styleId="16CharChar1">
    <w:name w:val="样式 样式16 + 黑色 Char Char"/>
    <w:qFormat/>
    <w:rPr>
      <w:rFonts w:eastAsia="黑体"/>
      <w:color w:val="000000"/>
      <w:kern w:val="2"/>
      <w:sz w:val="24"/>
      <w:szCs w:val="24"/>
      <w:lang w:val="en-US" w:eastAsia="zh-CN" w:bidi="ar-SA"/>
    </w:rPr>
  </w:style>
  <w:style w:type="character" w:customStyle="1" w:styleId="2CharChard">
    <w:name w:val="样式2 Char Char"/>
    <w:qFormat/>
    <w:rPr>
      <w:rFonts w:eastAsia="华文中宋"/>
      <w:kern w:val="2"/>
      <w:sz w:val="24"/>
      <w:szCs w:val="24"/>
      <w:lang w:val="en-US" w:eastAsia="zh-CN" w:bidi="ar-SA"/>
    </w:rPr>
  </w:style>
  <w:style w:type="character" w:customStyle="1" w:styleId="CharChar16">
    <w:name w:val="图表 Char Char1"/>
    <w:qFormat/>
    <w:rPr>
      <w:rFonts w:eastAsia="华文中宋"/>
      <w:kern w:val="2"/>
      <w:sz w:val="24"/>
      <w:szCs w:val="24"/>
      <w:lang w:val="en-US" w:eastAsia="zh-CN" w:bidi="ar-SA"/>
    </w:rPr>
  </w:style>
  <w:style w:type="character" w:customStyle="1" w:styleId="10Char4">
    <w:name w:val="样式10 Char4"/>
    <w:qFormat/>
    <w:rPr>
      <w:rFonts w:eastAsia="华文中宋"/>
      <w:kern w:val="2"/>
      <w:sz w:val="24"/>
      <w:szCs w:val="24"/>
      <w:lang w:val="en-US" w:eastAsia="zh-CN" w:bidi="ar-SA"/>
    </w:rPr>
  </w:style>
  <w:style w:type="character" w:customStyle="1" w:styleId="24CharChar">
    <w:name w:val="样式24 Char Char"/>
    <w:qFormat/>
    <w:rPr>
      <w:rFonts w:eastAsia="黑体"/>
      <w:kern w:val="2"/>
      <w:sz w:val="24"/>
      <w:szCs w:val="24"/>
      <w:lang w:val="en-US" w:eastAsia="zh-CN" w:bidi="ar-SA"/>
    </w:rPr>
  </w:style>
  <w:style w:type="character" w:customStyle="1" w:styleId="1fff1">
    <w:name w:val="明显强调1"/>
    <w:qFormat/>
    <w:rPr>
      <w:b/>
      <w:bCs/>
      <w:i/>
      <w:iCs/>
    </w:rPr>
  </w:style>
  <w:style w:type="character" w:customStyle="1" w:styleId="71CharChar">
    <w:name w:val="样式 样式7 + 段前: 1 行 Char Char"/>
    <w:rPr>
      <w:lang w:val="en-US" w:eastAsia="zh-CN" w:bidi="ar-SA"/>
    </w:rPr>
  </w:style>
  <w:style w:type="character" w:customStyle="1" w:styleId="7CharChar1">
    <w:name w:val="样式7 Char Char"/>
    <w:rPr>
      <w:rFonts w:eastAsia="华文中宋" w:cs="宋体"/>
      <w:b/>
      <w:bCs/>
      <w:color w:val="000000"/>
      <w:kern w:val="2"/>
      <w:sz w:val="28"/>
      <w:szCs w:val="28"/>
      <w:lang w:val="en-US" w:eastAsia="zh-CN" w:bidi="ar-SA"/>
    </w:rPr>
  </w:style>
  <w:style w:type="character" w:customStyle="1" w:styleId="60505CharChar">
    <w:name w:val="样式 样式6 + 段前: 0.5 行 段后: 0.5 行 Char Char"/>
    <w:rPr>
      <w:rFonts w:eastAsia="黑体" w:cs="宋体"/>
      <w:b/>
      <w:bCs/>
      <w:color w:val="000000"/>
      <w:kern w:val="2"/>
      <w:sz w:val="30"/>
      <w:szCs w:val="30"/>
      <w:lang w:val="en-US" w:eastAsia="zh-CN" w:bidi="ar-SA"/>
    </w:rPr>
  </w:style>
  <w:style w:type="character" w:customStyle="1" w:styleId="5CharChar3">
    <w:name w:val="标题 5 Char Char"/>
    <w:rPr>
      <w:rFonts w:eastAsia="宋体"/>
      <w:b/>
      <w:bCs/>
      <w:kern w:val="2"/>
      <w:sz w:val="28"/>
      <w:szCs w:val="28"/>
    </w:rPr>
  </w:style>
  <w:style w:type="character" w:customStyle="1" w:styleId="8CharChar0">
    <w:name w:val="标题 8 Char Char"/>
    <w:rPr>
      <w:rFonts w:ascii="Arial" w:eastAsia="黑体" w:hAnsi="Arial"/>
      <w:snapToGrid w:val="0"/>
      <w:sz w:val="24"/>
    </w:rPr>
  </w:style>
  <w:style w:type="character" w:customStyle="1" w:styleId="Batang15CharChar">
    <w:name w:val="样式 (西文) Batang 小四 行距: 1.5 倍行距 Char Char"/>
    <w:rPr>
      <w:rFonts w:ascii="Courier New" w:eastAsia="宋体" w:hAnsi="Courier New" w:cs="宋体"/>
      <w:kern w:val="2"/>
      <w:sz w:val="24"/>
      <w:szCs w:val="21"/>
      <w:lang w:val="en-US" w:eastAsia="zh-CN" w:bidi="ar-SA"/>
    </w:rPr>
  </w:style>
  <w:style w:type="character" w:customStyle="1" w:styleId="2221CharChar">
    <w:name w:val="样式 样式 样式 样式 首行缩进:  2 字符 + 首行缩进:  2 字符 + (符号) 华文中宋 黑色 首行缩进:  2 字符...1 Char Char"/>
    <w:rPr>
      <w:rFonts w:eastAsia="华文中宋"/>
      <w:kern w:val="2"/>
      <w:sz w:val="24"/>
      <w:lang w:val="en-US" w:eastAsia="zh-CN" w:bidi="ar-SA"/>
    </w:rPr>
  </w:style>
  <w:style w:type="character" w:customStyle="1" w:styleId="En-tte11CharChar2">
    <w:name w:val="En-tête 1.1 Char Char2"/>
    <w:rPr>
      <w:rFonts w:eastAsia="华文中宋"/>
      <w:kern w:val="2"/>
      <w:sz w:val="18"/>
      <w:szCs w:val="18"/>
      <w:lang w:val="en-US" w:eastAsia="zh-CN" w:bidi="ar-SA"/>
    </w:rPr>
  </w:style>
  <w:style w:type="character" w:customStyle="1" w:styleId="3CharChar3">
    <w:name w:val="正文文本缩进 3 Char Char"/>
    <w:rPr>
      <w:rFonts w:eastAsia="华文中宋"/>
      <w:kern w:val="2"/>
      <w:sz w:val="24"/>
      <w:szCs w:val="24"/>
    </w:rPr>
  </w:style>
  <w:style w:type="character" w:customStyle="1" w:styleId="22CharChar2">
    <w:name w:val="样式 行距: 固定值 22 磅 Char Char"/>
    <w:rPr>
      <w:rFonts w:eastAsia="华文中宋"/>
      <w:kern w:val="2"/>
      <w:sz w:val="24"/>
      <w:szCs w:val="24"/>
      <w:lang w:val="en-US" w:eastAsia="zh-CN" w:bidi="ar-SA"/>
    </w:rPr>
  </w:style>
  <w:style w:type="character" w:customStyle="1" w:styleId="3CharChar4">
    <w:name w:val="样式3 Char Char"/>
    <w:rPr>
      <w:rFonts w:eastAsia="黑体"/>
      <w:kern w:val="2"/>
      <w:sz w:val="24"/>
      <w:szCs w:val="24"/>
      <w:lang w:val="en-US" w:eastAsia="zh-CN" w:bidi="ar-SA"/>
    </w:rPr>
  </w:style>
  <w:style w:type="character" w:customStyle="1" w:styleId="CharCharffa">
    <w:name w:val="报告正文 Char Char"/>
    <w:rPr>
      <w:rFonts w:eastAsia="宋体"/>
      <w:kern w:val="2"/>
      <w:sz w:val="28"/>
      <w:szCs w:val="24"/>
      <w:lang w:val="en-US" w:eastAsia="zh-CN" w:bidi="ar-SA"/>
    </w:rPr>
  </w:style>
  <w:style w:type="character" w:customStyle="1" w:styleId="5CharChar4">
    <w:name w:val="样式 样式5 + Char Char"/>
    <w:rPr>
      <w:rFonts w:eastAsia="华文中宋"/>
      <w:color w:val="000000"/>
      <w:kern w:val="2"/>
      <w:sz w:val="21"/>
      <w:szCs w:val="21"/>
      <w:lang w:val="en-US" w:eastAsia="zh-CN" w:bidi="ar-SA"/>
    </w:rPr>
  </w:style>
  <w:style w:type="character" w:customStyle="1" w:styleId="CharCharffb">
    <w:name w:val="日期 Char Char"/>
    <w:rPr>
      <w:rFonts w:eastAsia="华文中宋"/>
      <w:kern w:val="2"/>
      <w:sz w:val="24"/>
      <w:szCs w:val="24"/>
    </w:rPr>
  </w:style>
  <w:style w:type="character" w:customStyle="1" w:styleId="CharCharffc">
    <w:name w:val="表格标题 Char Char"/>
    <w:rPr>
      <w:rFonts w:eastAsia="宋体"/>
      <w:kern w:val="2"/>
      <w:sz w:val="24"/>
      <w:szCs w:val="24"/>
      <w:lang w:val="en-US" w:eastAsia="zh-CN" w:bidi="ar-SA"/>
    </w:rPr>
  </w:style>
  <w:style w:type="character" w:customStyle="1" w:styleId="CharCharffd">
    <w:name w:val="文档结构图 Char Char"/>
    <w:rPr>
      <w:rFonts w:eastAsia="华文中宋"/>
      <w:kern w:val="2"/>
      <w:sz w:val="24"/>
      <w:szCs w:val="24"/>
      <w:shd w:val="clear" w:color="auto" w:fill="000080"/>
    </w:rPr>
  </w:style>
  <w:style w:type="character" w:customStyle="1" w:styleId="50505CharChar">
    <w:name w:val="样式 样式 样式5 + 三号 加粗 自动设置 段前: 0.5 行 段后: 0.5 行 + 黑色 Char Char"/>
    <w:rPr>
      <w:lang w:val="en-US" w:eastAsia="zh-CN" w:bidi="ar-SA"/>
    </w:rPr>
  </w:style>
  <w:style w:type="character" w:customStyle="1" w:styleId="50505CharChar0">
    <w:name w:val="样式 样式5 + 三号 加粗 自动设置 段前: 0.5 行 段后: 0.5 行 Char Char"/>
    <w:rPr>
      <w:rFonts w:eastAsia="黑体" w:cs="宋体"/>
      <w:b/>
      <w:bCs/>
      <w:color w:val="000000"/>
      <w:kern w:val="2"/>
      <w:sz w:val="32"/>
      <w:szCs w:val="21"/>
      <w:lang w:val="en-US" w:eastAsia="zh-CN" w:bidi="ar-SA"/>
    </w:rPr>
  </w:style>
  <w:style w:type="character" w:customStyle="1" w:styleId="10CharChar0">
    <w:name w:val="样式 样式10 + 黑色 Char Char"/>
    <w:rPr>
      <w:rFonts w:eastAsia="华文中宋"/>
      <w:color w:val="000000"/>
      <w:kern w:val="2"/>
      <w:sz w:val="24"/>
      <w:szCs w:val="24"/>
      <w:lang w:val="en-US" w:eastAsia="zh-CN" w:bidi="ar-SA"/>
    </w:rPr>
  </w:style>
  <w:style w:type="character" w:customStyle="1" w:styleId="CharCharffe">
    <w:name w:val="一 Char Char"/>
    <w:rPr>
      <w:rFonts w:ascii="Arial" w:eastAsia="黑体" w:hAnsi="Arial"/>
      <w:b/>
      <w:bCs/>
      <w:kern w:val="2"/>
      <w:sz w:val="30"/>
      <w:szCs w:val="28"/>
      <w:lang w:val="en-US" w:eastAsia="zh-CN" w:bidi="ar-SA"/>
    </w:rPr>
  </w:style>
  <w:style w:type="character" w:customStyle="1" w:styleId="2CharChare">
    <w:name w:val="正文文本 2 Char Char"/>
    <w:rPr>
      <w:rFonts w:ascii="宋体" w:eastAsia="宋体"/>
      <w:kern w:val="2"/>
      <w:sz w:val="24"/>
      <w:szCs w:val="24"/>
    </w:rPr>
  </w:style>
  <w:style w:type="character" w:customStyle="1" w:styleId="10Char5">
    <w:name w:val="样式 样式10 Char + 黑色"/>
    <w:rPr>
      <w:rFonts w:eastAsia="华文中宋"/>
      <w:color w:val="000000"/>
      <w:kern w:val="2"/>
      <w:sz w:val="24"/>
      <w:szCs w:val="24"/>
      <w:lang w:val="en-US" w:eastAsia="zh-CN" w:bidi="ar-SA"/>
    </w:rPr>
  </w:style>
  <w:style w:type="character" w:customStyle="1" w:styleId="7GB2312CharChar">
    <w:name w:val="样式 样式7 + (中文) 楷体_GB2312 Char Char"/>
    <w:rPr>
      <w:rFonts w:eastAsia="楷体_GB2312" w:cs="宋体"/>
      <w:b/>
      <w:bCs/>
      <w:color w:val="000000"/>
      <w:kern w:val="2"/>
      <w:sz w:val="28"/>
      <w:szCs w:val="28"/>
      <w:lang w:val="en-US" w:eastAsia="zh-CN" w:bidi="ar-SA"/>
    </w:rPr>
  </w:style>
  <w:style w:type="character" w:customStyle="1" w:styleId="222CharChar">
    <w:name w:val="样式 样式 行距: 固定值 22 磅 + 首行缩进:  2 字符 Char Char"/>
    <w:rPr>
      <w:rFonts w:eastAsia="华文中宋" w:cs="宋体"/>
      <w:kern w:val="2"/>
      <w:sz w:val="24"/>
      <w:szCs w:val="24"/>
      <w:lang w:val="en-US" w:eastAsia="zh-CN" w:bidi="ar-SA"/>
    </w:rPr>
  </w:style>
  <w:style w:type="character" w:customStyle="1" w:styleId="17CharCharCharChar1">
    <w:name w:val="样式17 Char Char Char Char1"/>
    <w:rPr>
      <w:rFonts w:eastAsia="华文中宋"/>
      <w:kern w:val="2"/>
      <w:sz w:val="24"/>
      <w:szCs w:val="24"/>
      <w:lang w:val="en-US" w:eastAsia="zh-CN" w:bidi="ar-SA"/>
    </w:rPr>
  </w:style>
  <w:style w:type="character" w:customStyle="1" w:styleId="5CharCharChar">
    <w:name w:val="样式 样式5 + 三号 加粗 自动设置 Char Char Char"/>
    <w:rPr>
      <w:rFonts w:eastAsia="黑体"/>
      <w:b/>
      <w:bCs/>
      <w:color w:val="000000"/>
      <w:kern w:val="2"/>
      <w:sz w:val="32"/>
      <w:szCs w:val="32"/>
      <w:lang w:val="en-US" w:eastAsia="zh-CN" w:bidi="ar-SA"/>
    </w:rPr>
  </w:style>
  <w:style w:type="character" w:customStyle="1" w:styleId="205052CharChar">
    <w:name w:val="样式 样式 首行缩进:  2 字符 段前: 0.5 行 段后: 0.5 行 + 首行缩进:  2 字符 Char Char"/>
    <w:rPr>
      <w:rFonts w:eastAsia="华文中宋" w:cs="宋体"/>
      <w:kern w:val="2"/>
      <w:sz w:val="24"/>
      <w:lang w:val="en-US" w:eastAsia="zh-CN" w:bidi="ar-SA"/>
    </w:rPr>
  </w:style>
  <w:style w:type="character" w:customStyle="1" w:styleId="CharCharfff">
    <w:name w:val="表格编号 Char Char"/>
    <w:rPr>
      <w:rFonts w:ascii="宋体" w:eastAsia="宋体" w:hAnsi="宋体"/>
      <w:b/>
      <w:kern w:val="2"/>
      <w:sz w:val="24"/>
      <w:szCs w:val="24"/>
      <w:lang w:val="en-US" w:eastAsia="zh-CN" w:bidi="ar-SA"/>
    </w:rPr>
  </w:style>
  <w:style w:type="character" w:customStyle="1" w:styleId="2CharCharf">
    <w:name w:val="样式 样式2 + 黑色 Char Char"/>
    <w:rPr>
      <w:rFonts w:ascii="隶书" w:eastAsia="华文中宋"/>
      <w:b/>
      <w:bCs/>
      <w:color w:val="000000"/>
      <w:kern w:val="2"/>
      <w:sz w:val="28"/>
      <w:szCs w:val="28"/>
      <w:lang w:val="en-US" w:eastAsia="zh-CN" w:bidi="ar-SA"/>
    </w:rPr>
  </w:style>
  <w:style w:type="character" w:customStyle="1" w:styleId="lwCharChar">
    <w:name w:val="样式lw Char Char"/>
    <w:rPr>
      <w:rFonts w:eastAsia="华文中宋" w:cs="宋体"/>
      <w:kern w:val="2"/>
      <w:sz w:val="24"/>
      <w:szCs w:val="24"/>
      <w:lang w:val="en-US" w:eastAsia="zh-CN" w:bidi="ar-SA"/>
    </w:rPr>
  </w:style>
  <w:style w:type="character" w:customStyle="1" w:styleId="1CharCharChar1">
    <w:name w:val="正文首行缩进1 Char Char Char1"/>
    <w:rPr>
      <w:rFonts w:eastAsia="华文中宋"/>
      <w:kern w:val="2"/>
      <w:sz w:val="28"/>
      <w:szCs w:val="24"/>
      <w:lang w:val="en-US" w:eastAsia="zh-CN" w:bidi="ar-SA"/>
    </w:rPr>
  </w:style>
  <w:style w:type="character" w:customStyle="1" w:styleId="1111CharCharCharChar">
    <w:name w:val="1.1.1.1 Char Char Char Char"/>
    <w:rPr>
      <w:rFonts w:ascii="CG Times" w:eastAsia="黑体" w:hAnsi="CG Times"/>
      <w:b/>
      <w:bCs/>
      <w:kern w:val="2"/>
      <w:sz w:val="28"/>
      <w:lang w:val="en-US" w:eastAsia="zh-CN" w:bidi="ar-SA"/>
    </w:rPr>
  </w:style>
  <w:style w:type="character" w:customStyle="1" w:styleId="7105051CharChar">
    <w:name w:val="样式 样式 样式7 + 段前: 1 行 + 段前: 0.5 行 段后: 0.5 行1 Char Char"/>
    <w:rPr>
      <w:lang w:val="en-US" w:eastAsia="zh-CN" w:bidi="ar-SA"/>
    </w:rPr>
  </w:style>
  <w:style w:type="character" w:customStyle="1" w:styleId="7CharChar2">
    <w:name w:val="样式 样式7 + (中文) 黑体 非加粗 Char Char"/>
    <w:rPr>
      <w:rFonts w:eastAsia="黑体" w:cs="宋体"/>
      <w:b/>
      <w:bCs/>
      <w:color w:val="000000"/>
      <w:kern w:val="2"/>
      <w:sz w:val="28"/>
      <w:szCs w:val="28"/>
      <w:lang w:val="en-US" w:eastAsia="zh-CN" w:bidi="ar-SA"/>
    </w:rPr>
  </w:style>
  <w:style w:type="character" w:customStyle="1" w:styleId="7CharChar3">
    <w:name w:val="标题 7 Char Char"/>
    <w:rPr>
      <w:rFonts w:ascii="宋体" w:eastAsia="宋体"/>
      <w:b/>
      <w:snapToGrid w:val="0"/>
      <w:sz w:val="24"/>
    </w:rPr>
  </w:style>
  <w:style w:type="character" w:customStyle="1" w:styleId="31Char">
    <w:name w:val="样式31 Char"/>
    <w:rPr>
      <w:lang w:val="en-US" w:eastAsia="zh-CN" w:bidi="ar-SA"/>
    </w:rPr>
  </w:style>
  <w:style w:type="character" w:customStyle="1" w:styleId="10TimesNewRoman0505Char">
    <w:name w:val="样式 样式10 + (符号) Times New Roman 黑色 段前: 0.5 行 段后: 0.5 行 行距: 固定... Char"/>
    <w:rPr>
      <w:rFonts w:ascii="仿宋_GB2312" w:eastAsia="黑体" w:hAnsi="宋体" w:cs="宋体"/>
      <w:b/>
      <w:bCs/>
      <w:color w:val="000000"/>
      <w:kern w:val="2"/>
      <w:sz w:val="28"/>
      <w:szCs w:val="28"/>
      <w:lang w:val="en-US" w:eastAsia="zh-CN" w:bidi="ar-SA"/>
    </w:rPr>
  </w:style>
  <w:style w:type="character" w:customStyle="1" w:styleId="5Char4">
    <w:name w:val="样式 样式5 + Char"/>
    <w:rPr>
      <w:rFonts w:ascii="Times New Roman" w:eastAsia="华文中宋" w:hAnsi="Times New Roman"/>
      <w:snapToGrid w:val="0"/>
      <w:kern w:val="2"/>
      <w:sz w:val="24"/>
      <w:szCs w:val="24"/>
      <w:lang w:val="en-US" w:eastAsia="zh-CN" w:bidi="ar-SA"/>
    </w:rPr>
  </w:style>
  <w:style w:type="character" w:customStyle="1" w:styleId="CharCharfff0">
    <w:name w:val="表内 Char Char"/>
    <w:rPr>
      <w:rFonts w:eastAsia="华文中宋"/>
      <w:kern w:val="2"/>
      <w:sz w:val="24"/>
      <w:lang w:val="en-US" w:eastAsia="zh-CN" w:bidi="ar-SA"/>
    </w:rPr>
  </w:style>
  <w:style w:type="character" w:customStyle="1" w:styleId="1CharChar7">
    <w:name w:val="水保正文文字1 Char Char"/>
    <w:rPr>
      <w:rFonts w:ascii="宋体" w:eastAsia="华文中宋" w:hAnsi="宋体" w:cs="宋体"/>
      <w:kern w:val="2"/>
      <w:sz w:val="24"/>
      <w:szCs w:val="24"/>
    </w:rPr>
  </w:style>
  <w:style w:type="character" w:customStyle="1" w:styleId="5Char40">
    <w:name w:val="样式5 Char4"/>
    <w:rPr>
      <w:rFonts w:eastAsia="黑体"/>
      <w:b/>
      <w:color w:val="000000"/>
      <w:kern w:val="2"/>
      <w:sz w:val="24"/>
      <w:szCs w:val="24"/>
      <w:lang w:val="en-US" w:eastAsia="zh-CN" w:bidi="ar-SA"/>
    </w:rPr>
  </w:style>
  <w:style w:type="character" w:customStyle="1" w:styleId="160">
    <w:name w:val="16"/>
    <w:rPr>
      <w:rFonts w:ascii="Times New Roman" w:eastAsia="华文中宋" w:hAnsi="Times New Roman" w:cs="Times New Roman" w:hint="default"/>
      <w:kern w:val="2"/>
      <w:sz w:val="24"/>
      <w:szCs w:val="24"/>
    </w:rPr>
  </w:style>
  <w:style w:type="character" w:customStyle="1" w:styleId="153">
    <w:name w:val="15"/>
    <w:rPr>
      <w:rFonts w:ascii="Times New Roman" w:hAnsi="Times New Roman" w:cs="Times New Roman" w:hint="default"/>
      <w:sz w:val="28"/>
      <w:szCs w:val="28"/>
    </w:rPr>
  </w:style>
  <w:style w:type="character" w:customStyle="1" w:styleId="2CharCharChar1">
    <w:name w:val="标题 2 Char Char Char1"/>
    <w:rPr>
      <w:rFonts w:ascii="Arial" w:eastAsia="宋体" w:hAnsi="Arial"/>
      <w:b/>
      <w:bCs/>
      <w:kern w:val="2"/>
      <w:sz w:val="30"/>
      <w:szCs w:val="32"/>
      <w:lang w:val="en-US" w:eastAsia="zh-CN" w:bidi="ar-SA"/>
    </w:rPr>
  </w:style>
  <w:style w:type="character" w:customStyle="1" w:styleId="h2Char2">
    <w:name w:val="h2 Char2"/>
    <w:rPr>
      <w:rFonts w:ascii="Arial" w:eastAsia="华文中宋" w:hAnsi="Arial"/>
      <w:b/>
      <w:kern w:val="2"/>
      <w:sz w:val="28"/>
      <w:lang w:val="en-US" w:eastAsia="zh-CN" w:bidi="ar-SA"/>
    </w:rPr>
  </w:style>
  <w:style w:type="character" w:customStyle="1" w:styleId="2Char12">
    <w:name w:val="标题 2 Char1"/>
    <w:rPr>
      <w:rFonts w:ascii="Arial" w:eastAsia="宋体" w:hAnsi="Arial"/>
      <w:b/>
      <w:bCs/>
      <w:kern w:val="2"/>
      <w:sz w:val="30"/>
      <w:szCs w:val="32"/>
      <w:lang w:val="en-US" w:eastAsia="zh-CN" w:bidi="ar-SA"/>
    </w:rPr>
  </w:style>
  <w:style w:type="character" w:customStyle="1" w:styleId="CharCharfff1">
    <w:name w:val="正文文字 Char Char"/>
    <w:rPr>
      <w:rFonts w:eastAsia="宋体"/>
      <w:kern w:val="2"/>
      <w:sz w:val="24"/>
      <w:lang w:val="en-US" w:eastAsia="zh-CN" w:bidi="ar-SA"/>
    </w:rPr>
  </w:style>
  <w:style w:type="character" w:customStyle="1" w:styleId="CharCharCharCharChar1">
    <w:name w:val="普通文字 Char Char Char Char Char"/>
    <w:rPr>
      <w:rFonts w:ascii="宋体" w:hAnsi="Courier New" w:cs="Courier New"/>
      <w:kern w:val="2"/>
      <w:sz w:val="21"/>
      <w:szCs w:val="21"/>
    </w:rPr>
  </w:style>
  <w:style w:type="character" w:customStyle="1" w:styleId="3CharChar5">
    <w:name w:val="正文文字缩进 3 Char Char"/>
    <w:rPr>
      <w:rFonts w:ascii="宋体" w:eastAsia="宋体"/>
      <w:kern w:val="2"/>
      <w:sz w:val="24"/>
      <w:lang w:val="en-US" w:eastAsia="zh-CN" w:bidi="ar-SA"/>
    </w:rPr>
  </w:style>
  <w:style w:type="character" w:customStyle="1" w:styleId="Char18">
    <w:name w:val="脚注文本 Char1"/>
    <w:rPr>
      <w:kern w:val="2"/>
      <w:sz w:val="18"/>
      <w:szCs w:val="18"/>
    </w:rPr>
  </w:style>
  <w:style w:type="character" w:customStyle="1" w:styleId="Char19">
    <w:name w:val="批注主题 Char1"/>
    <w:rPr>
      <w:b/>
      <w:bCs/>
      <w:kern w:val="2"/>
      <w:sz w:val="24"/>
      <w:szCs w:val="24"/>
    </w:rPr>
  </w:style>
  <w:style w:type="character" w:customStyle="1" w:styleId="AChar">
    <w:name w:val="A级标题 Char"/>
    <w:link w:val="Affffffff6"/>
    <w:rPr>
      <w:rFonts w:ascii="宋体" w:eastAsia="宋体" w:hAnsi="宋体"/>
      <w:b/>
      <w:bCs/>
      <w:kern w:val="44"/>
      <w:sz w:val="32"/>
      <w:szCs w:val="44"/>
      <w:lang w:bidi="ar-SA"/>
    </w:rPr>
  </w:style>
  <w:style w:type="paragraph" w:customStyle="1" w:styleId="Affffffff6">
    <w:name w:val="A级标题"/>
    <w:basedOn w:val="1"/>
    <w:link w:val="AChar"/>
    <w:qFormat/>
    <w:pPr>
      <w:keepLines/>
      <w:numPr>
        <w:numId w:val="0"/>
      </w:numPr>
      <w:spacing w:before="60" w:after="60" w:line="600" w:lineRule="exact"/>
      <w:jc w:val="left"/>
    </w:pPr>
    <w:rPr>
      <w:rFonts w:eastAsia="宋体" w:hAnsi="宋体"/>
      <w:b/>
      <w:bCs/>
      <w:kern w:val="44"/>
      <w:sz w:val="32"/>
      <w:szCs w:val="44"/>
    </w:rPr>
  </w:style>
  <w:style w:type="character" w:customStyle="1" w:styleId="BChar">
    <w:name w:val="B级标题 Char"/>
    <w:link w:val="B"/>
    <w:rPr>
      <w:rFonts w:ascii="宋体" w:eastAsia="宋体" w:hAnsi="宋体"/>
      <w:b/>
      <w:bCs/>
      <w:kern w:val="44"/>
      <w:sz w:val="30"/>
      <w:szCs w:val="30"/>
      <w:lang w:bidi="ar-SA"/>
    </w:rPr>
  </w:style>
  <w:style w:type="paragraph" w:customStyle="1" w:styleId="B">
    <w:name w:val="B级标题"/>
    <w:basedOn w:val="1"/>
    <w:link w:val="BChar"/>
    <w:qFormat/>
    <w:pPr>
      <w:keepLines/>
      <w:numPr>
        <w:numId w:val="0"/>
      </w:numPr>
      <w:spacing w:before="60" w:after="60" w:line="600" w:lineRule="exact"/>
      <w:ind w:leftChars="100" w:left="100"/>
      <w:jc w:val="left"/>
    </w:pPr>
    <w:rPr>
      <w:rFonts w:eastAsia="宋体" w:hAnsi="宋体"/>
      <w:b/>
      <w:bCs/>
      <w:kern w:val="44"/>
      <w:sz w:val="30"/>
      <w:szCs w:val="30"/>
    </w:rPr>
  </w:style>
  <w:style w:type="character" w:customStyle="1" w:styleId="CChar0">
    <w:name w:val="C级标题 Char"/>
    <w:link w:val="C0"/>
    <w:rPr>
      <w:rFonts w:ascii="宋体" w:eastAsia="宋体" w:hAnsi="宋体"/>
      <w:bCs/>
      <w:kern w:val="2"/>
      <w:sz w:val="28"/>
      <w:szCs w:val="32"/>
      <w:lang w:bidi="ar-SA"/>
    </w:rPr>
  </w:style>
  <w:style w:type="paragraph" w:customStyle="1" w:styleId="C0">
    <w:name w:val="C级标题"/>
    <w:basedOn w:val="3"/>
    <w:link w:val="CChar0"/>
    <w:qFormat/>
    <w:pPr>
      <w:numPr>
        <w:numId w:val="0"/>
      </w:numPr>
      <w:spacing w:before="60" w:after="60" w:line="600" w:lineRule="exact"/>
      <w:jc w:val="left"/>
    </w:pPr>
    <w:rPr>
      <w:rFonts w:ascii="宋体" w:hAnsi="宋体"/>
      <w:b w:val="0"/>
    </w:rPr>
  </w:style>
  <w:style w:type="character" w:customStyle="1" w:styleId="DChar">
    <w:name w:val="D级标题 Char"/>
    <w:link w:val="D"/>
    <w:rPr>
      <w:rFonts w:ascii="宋体" w:eastAsia="宋体" w:hAnsi="宋体"/>
      <w:b/>
      <w:kern w:val="2"/>
      <w:sz w:val="24"/>
      <w:szCs w:val="24"/>
      <w:lang w:bidi="ar-SA"/>
    </w:rPr>
  </w:style>
  <w:style w:type="paragraph" w:customStyle="1" w:styleId="D">
    <w:name w:val="D级标题"/>
    <w:basedOn w:val="a0"/>
    <w:link w:val="DChar"/>
    <w:qFormat/>
    <w:pPr>
      <w:spacing w:line="440" w:lineRule="exact"/>
      <w:jc w:val="left"/>
    </w:pPr>
    <w:rPr>
      <w:rFonts w:ascii="宋体" w:eastAsia="宋体" w:hAnsi="宋体"/>
      <w:b/>
    </w:rPr>
  </w:style>
  <w:style w:type="paragraph" w:customStyle="1" w:styleId="A40">
    <w:name w:val="表头（A4）"/>
    <w:next w:val="a0"/>
    <w:pPr>
      <w:tabs>
        <w:tab w:val="left" w:pos="240"/>
        <w:tab w:val="center" w:pos="4080"/>
        <w:tab w:val="right" w:pos="8160"/>
      </w:tabs>
      <w:spacing w:beforeLines="50" w:line="360" w:lineRule="auto"/>
      <w:jc w:val="both"/>
    </w:pPr>
    <w:rPr>
      <w:rFonts w:eastAsia="黑体"/>
      <w:kern w:val="2"/>
      <w:sz w:val="24"/>
    </w:rPr>
  </w:style>
  <w:style w:type="paragraph" w:customStyle="1" w:styleId="2fc">
    <w:name w:val="首行缩进:  2 字符"/>
    <w:basedOn w:val="a0"/>
    <w:pPr>
      <w:spacing w:line="360" w:lineRule="auto"/>
      <w:ind w:firstLineChars="200" w:firstLine="480"/>
    </w:pPr>
    <w:rPr>
      <w:rFonts w:eastAsia="宋体" w:cs="宋体"/>
      <w:szCs w:val="20"/>
    </w:rPr>
  </w:style>
  <w:style w:type="paragraph" w:customStyle="1" w:styleId="3111332">
    <w:name w:val="样式 标题 3条标题1.1.1 + (中文) 黑体 小四 非加粗 段前: 3 磅 段后: 3 磅 行距: 固定值 2..."/>
    <w:basedOn w:val="3"/>
    <w:pPr>
      <w:numPr>
        <w:numId w:val="0"/>
      </w:numPr>
      <w:spacing w:beforeLines="30" w:before="72" w:afterLines="30" w:after="72" w:line="460" w:lineRule="exact"/>
    </w:pPr>
    <w:rPr>
      <w:rFonts w:eastAsia="黑体"/>
      <w:b w:val="0"/>
      <w:bCs w:val="0"/>
      <w:sz w:val="24"/>
      <w:szCs w:val="20"/>
    </w:rPr>
  </w:style>
  <w:style w:type="paragraph" w:customStyle="1" w:styleId="Char1CharCharCharCharCharChar">
    <w:name w:val="Char1 Char Char Char Char Char Char"/>
    <w:basedOn w:val="a0"/>
    <w:pPr>
      <w:spacing w:line="360" w:lineRule="auto"/>
      <w:ind w:firstLineChars="200" w:firstLine="200"/>
    </w:pPr>
    <w:rPr>
      <w:rFonts w:ascii="宋体" w:eastAsia="宋体" w:hAnsi="宋体"/>
    </w:rPr>
  </w:style>
  <w:style w:type="paragraph" w:customStyle="1" w:styleId="610">
    <w:name w:val="样式61"/>
    <w:basedOn w:val="a0"/>
    <w:pPr>
      <w:keepNext/>
      <w:ind w:firstLineChars="200" w:firstLine="475"/>
    </w:pPr>
  </w:style>
  <w:style w:type="paragraph" w:customStyle="1" w:styleId="20505">
    <w:name w:val="样式 样式2 + 黑色 段前: 0.5 行 段后: 0.5 行"/>
    <w:basedOn w:val="2e"/>
    <w:pPr>
      <w:outlineLvl w:val="9"/>
    </w:pPr>
    <w:rPr>
      <w:rFonts w:eastAsia="华文中宋"/>
      <w:color w:val="000000"/>
      <w:sz w:val="28"/>
      <w:szCs w:val="20"/>
    </w:rPr>
  </w:style>
  <w:style w:type="paragraph" w:customStyle="1" w:styleId="xl27">
    <w:name w:val="xl27"/>
    <w:basedOn w:val="a0"/>
    <w:pPr>
      <w:widowControl/>
      <w:spacing w:before="100" w:beforeAutospacing="1" w:after="100" w:afterAutospacing="1"/>
      <w:jc w:val="center"/>
      <w:textAlignment w:val="center"/>
    </w:pPr>
    <w:rPr>
      <w:rFonts w:ascii="宋体" w:eastAsia="宋体" w:hAnsi="宋体"/>
      <w:kern w:val="0"/>
      <w:sz w:val="22"/>
      <w:szCs w:val="22"/>
    </w:rPr>
  </w:style>
  <w:style w:type="paragraph" w:customStyle="1" w:styleId="xl25">
    <w:name w:val="xl25"/>
    <w:basedOn w:val="a0"/>
    <w:pPr>
      <w:widowControl/>
      <w:spacing w:before="100" w:beforeAutospacing="1" w:after="100" w:afterAutospacing="1"/>
      <w:jc w:val="left"/>
      <w:textAlignment w:val="center"/>
    </w:pPr>
    <w:rPr>
      <w:rFonts w:ascii="宋体" w:eastAsia="宋体" w:hAnsi="宋体"/>
      <w:kern w:val="0"/>
      <w:sz w:val="22"/>
      <w:szCs w:val="22"/>
    </w:rPr>
  </w:style>
  <w:style w:type="paragraph" w:customStyle="1" w:styleId="CharCharChar1CharCharChar1CharCharCharCharCharChar1CharCharCharCharCharCharChar">
    <w:name w:val="Char Char Char1 Char Char Char1 Char Char Char Char Char Char1 Char Char Char Char Char Char Char"/>
    <w:basedOn w:val="a0"/>
    <w:semiHidden/>
    <w:rPr>
      <w:rFonts w:eastAsia="宋体"/>
      <w:sz w:val="21"/>
    </w:rPr>
  </w:style>
  <w:style w:type="paragraph" w:customStyle="1" w:styleId="130">
    <w:name w:val="样式13"/>
    <w:basedOn w:val="a0"/>
    <w:pPr>
      <w:ind w:firstLineChars="200" w:firstLine="480"/>
    </w:pPr>
    <w:rPr>
      <w:color w:val="000000"/>
      <w:kern w:val="0"/>
    </w:rPr>
  </w:style>
  <w:style w:type="paragraph" w:customStyle="1" w:styleId="2fd">
    <w:name w:val="样式 标题 2 + 黑色"/>
    <w:basedOn w:val="2"/>
    <w:pPr>
      <w:spacing w:beforeLines="50" w:before="50" w:afterLines="50" w:after="50"/>
    </w:pPr>
    <w:rPr>
      <w:rFonts w:ascii="Times New Roman" w:hAnsi="Times New Roman"/>
      <w:bCs/>
      <w:color w:val="000000"/>
      <w:szCs w:val="28"/>
    </w:rPr>
  </w:style>
  <w:style w:type="paragraph" w:customStyle="1" w:styleId="CharCharCharChar6">
    <w:name w:val="Char Char Char Char"/>
    <w:next w:val="a0"/>
    <w:pPr>
      <w:snapToGrid w:val="0"/>
      <w:spacing w:line="480" w:lineRule="exact"/>
      <w:ind w:firstLineChars="200" w:firstLine="200"/>
    </w:pPr>
    <w:rPr>
      <w:rFonts w:eastAsia="华文中宋"/>
      <w:kern w:val="2"/>
      <w:sz w:val="24"/>
      <w:szCs w:val="24"/>
    </w:rPr>
  </w:style>
  <w:style w:type="paragraph" w:customStyle="1" w:styleId="200">
    <w:name w:val="样式20"/>
    <w:basedOn w:val="190"/>
  </w:style>
  <w:style w:type="paragraph" w:customStyle="1" w:styleId="190">
    <w:name w:val="样式19"/>
    <w:basedOn w:val="a0"/>
    <w:pPr>
      <w:widowControl/>
      <w:spacing w:beforeLines="50" w:before="50" w:afterLines="50" w:after="50"/>
      <w:ind w:firstLineChars="200" w:firstLine="200"/>
    </w:pPr>
    <w:rPr>
      <w:rFonts w:ascii="黑体"/>
      <w:b/>
      <w:kern w:val="0"/>
      <w:sz w:val="28"/>
      <w:szCs w:val="28"/>
    </w:rPr>
  </w:style>
  <w:style w:type="paragraph" w:customStyle="1" w:styleId="affffffff7">
    <w:name w:val="(一）"/>
    <w:basedOn w:val="af5"/>
    <w:pPr>
      <w:ind w:firstLineChars="179" w:firstLine="501"/>
    </w:pPr>
    <w:rPr>
      <w:rFonts w:ascii="仿宋_GB2312" w:eastAsia="仿宋_GB2312" w:hAnsi="Courier New"/>
      <w:b/>
      <w:sz w:val="21"/>
    </w:rPr>
  </w:style>
  <w:style w:type="paragraph" w:customStyle="1" w:styleId="affffffff8">
    <w:name w:val="表头"/>
    <w:basedOn w:val="a0"/>
    <w:pPr>
      <w:tabs>
        <w:tab w:val="left" w:pos="720"/>
      </w:tabs>
      <w:spacing w:beforeLines="50" w:before="50" w:afterLines="50" w:after="50" w:line="500" w:lineRule="exact"/>
      <w:jc w:val="center"/>
    </w:pPr>
    <w:rPr>
      <w:rFonts w:eastAsia="黑体"/>
      <w:b/>
    </w:rPr>
  </w:style>
  <w:style w:type="paragraph" w:customStyle="1" w:styleId="290">
    <w:name w:val="样式29"/>
    <w:basedOn w:val="af5"/>
    <w:pPr>
      <w:spacing w:line="300" w:lineRule="atLeast"/>
      <w:jc w:val="center"/>
    </w:pPr>
    <w:rPr>
      <w:sz w:val="21"/>
      <w:szCs w:val="24"/>
    </w:rPr>
  </w:style>
  <w:style w:type="paragraph" w:customStyle="1" w:styleId="affffffff9">
    <w:name w:val="表格正文"/>
    <w:basedOn w:val="a0"/>
    <w:pPr>
      <w:spacing w:line="240" w:lineRule="atLeast"/>
    </w:pPr>
    <w:rPr>
      <w:rFonts w:ascii="宋体" w:eastAsia="宋体" w:hAnsi="宋体"/>
      <w:sz w:val="21"/>
    </w:rPr>
  </w:style>
  <w:style w:type="paragraph" w:customStyle="1" w:styleId="font5">
    <w:name w:val="font5"/>
    <w:basedOn w:val="a0"/>
    <w:pPr>
      <w:widowControl/>
      <w:spacing w:before="100" w:beforeAutospacing="1" w:after="100" w:afterAutospacing="1"/>
      <w:jc w:val="left"/>
    </w:pPr>
    <w:rPr>
      <w:rFonts w:ascii="宋体" w:eastAsia="宋体" w:hAnsi="宋体" w:hint="eastAsia"/>
      <w:kern w:val="0"/>
      <w:sz w:val="18"/>
      <w:szCs w:val="18"/>
    </w:rPr>
  </w:style>
  <w:style w:type="paragraph" w:customStyle="1" w:styleId="07728">
    <w:name w:val="样式 首行缩进:  0.77 厘米 行距: 固定值 28 磅"/>
    <w:basedOn w:val="a0"/>
    <w:pPr>
      <w:ind w:firstLineChars="200" w:firstLine="200"/>
    </w:pPr>
    <w:rPr>
      <w:rFonts w:eastAsia="宋体" w:cs="宋体"/>
    </w:rPr>
  </w:style>
  <w:style w:type="paragraph" w:customStyle="1" w:styleId="font6">
    <w:name w:val="font6"/>
    <w:basedOn w:val="a0"/>
    <w:pPr>
      <w:widowControl/>
      <w:spacing w:before="100" w:beforeAutospacing="1" w:after="100" w:afterAutospacing="1"/>
      <w:jc w:val="left"/>
    </w:pPr>
    <w:rPr>
      <w:rFonts w:ascii="宋体" w:eastAsia="宋体" w:hAnsi="宋体" w:hint="eastAsia"/>
      <w:kern w:val="0"/>
      <w:sz w:val="22"/>
      <w:szCs w:val="22"/>
    </w:rPr>
  </w:style>
  <w:style w:type="paragraph" w:customStyle="1" w:styleId="ListParagraph1">
    <w:name w:val="List Paragraph1"/>
    <w:basedOn w:val="a0"/>
    <w:qFormat/>
    <w:pPr>
      <w:ind w:firstLineChars="200" w:firstLine="420"/>
    </w:pPr>
  </w:style>
  <w:style w:type="paragraph" w:customStyle="1" w:styleId="4b">
    <w:name w:val="样式 样式4 + 黑色"/>
    <w:basedOn w:val="a0"/>
    <w:pPr>
      <w:ind w:firstLineChars="200" w:firstLine="480"/>
    </w:pPr>
    <w:rPr>
      <w:color w:val="000000"/>
    </w:rPr>
  </w:style>
  <w:style w:type="paragraph" w:customStyle="1" w:styleId="241">
    <w:name w:val="样式 样式24 +"/>
    <w:basedOn w:val="a0"/>
    <w:pPr>
      <w:spacing w:line="300" w:lineRule="exact"/>
      <w:ind w:leftChars="-50" w:left="-120" w:rightChars="-50" w:right="-120"/>
      <w:jc w:val="center"/>
    </w:pPr>
    <w:rPr>
      <w:kern w:val="0"/>
      <w:sz w:val="21"/>
      <w:szCs w:val="21"/>
    </w:rPr>
  </w:style>
  <w:style w:type="paragraph" w:customStyle="1" w:styleId="xl24">
    <w:name w:val="xl2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kern w:val="0"/>
      <w:sz w:val="22"/>
      <w:szCs w:val="22"/>
    </w:rPr>
  </w:style>
  <w:style w:type="paragraph" w:customStyle="1" w:styleId="171">
    <w:name w:val="样式17"/>
    <w:basedOn w:val="a0"/>
    <w:pPr>
      <w:spacing w:line="300" w:lineRule="exact"/>
      <w:jc w:val="center"/>
    </w:pPr>
    <w:rPr>
      <w:sz w:val="21"/>
      <w:szCs w:val="21"/>
    </w:rPr>
  </w:style>
  <w:style w:type="paragraph" w:customStyle="1" w:styleId="0505">
    <w:name w:val="样式 段前: 0.5 行 段后: 0.5 行"/>
    <w:basedOn w:val="a0"/>
    <w:pPr>
      <w:ind w:firstLineChars="200" w:firstLine="480"/>
    </w:pPr>
    <w:rPr>
      <w:rFonts w:cs="宋体"/>
    </w:rPr>
  </w:style>
  <w:style w:type="paragraph" w:customStyle="1" w:styleId="10505">
    <w:name w:val="样式 样式1 + 黑色 段前: 0.5 行 段后: 0.5 行"/>
    <w:basedOn w:val="1f7"/>
    <w:pPr>
      <w:spacing w:before="232" w:after="232"/>
      <w:jc w:val="both"/>
      <w:outlineLvl w:val="9"/>
    </w:pPr>
    <w:rPr>
      <w:bCs/>
      <w:color w:val="000000"/>
      <w:sz w:val="30"/>
      <w:szCs w:val="30"/>
    </w:rPr>
  </w:style>
  <w:style w:type="paragraph" w:customStyle="1" w:styleId="ParaCharCharCharCharChar">
    <w:name w:val="默认段落字体 Para Char Char Char Char Char"/>
    <w:basedOn w:val="a0"/>
    <w:rPr>
      <w:rFonts w:eastAsia="宋体"/>
      <w:sz w:val="21"/>
      <w:szCs w:val="20"/>
    </w:rPr>
  </w:style>
  <w:style w:type="paragraph" w:customStyle="1" w:styleId="xl26">
    <w:name w:val="xl2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kern w:val="0"/>
      <w:sz w:val="22"/>
      <w:szCs w:val="22"/>
    </w:rPr>
  </w:style>
  <w:style w:type="paragraph" w:customStyle="1" w:styleId="820505">
    <w:name w:val="样式 样式8 + 黑色 首行缩进:  2 字符 段前: 0.5 行 段后: 0.5 行"/>
    <w:basedOn w:val="80"/>
    <w:pPr>
      <w:ind w:firstLineChars="200" w:firstLine="480"/>
    </w:pPr>
    <w:rPr>
      <w:rFonts w:eastAsia="华文中宋"/>
      <w:bCs w:val="0"/>
      <w:color w:val="000000"/>
      <w:sz w:val="24"/>
      <w:szCs w:val="20"/>
    </w:rPr>
  </w:style>
  <w:style w:type="paragraph" w:styleId="affffffffa">
    <w:name w:val="List Paragraph"/>
    <w:basedOn w:val="a0"/>
    <w:qFormat/>
    <w:pPr>
      <w:spacing w:line="480" w:lineRule="exact"/>
      <w:ind w:firstLineChars="200" w:firstLine="420"/>
    </w:pPr>
  </w:style>
  <w:style w:type="paragraph" w:customStyle="1" w:styleId="050520">
    <w:name w:val="样式 样式 一 + (中文) 华文中宋 小四 段前: 0.5 行 段后: 0.5 行 + 首行缩进:  2 字符 段前: 0...."/>
    <w:basedOn w:val="05050"/>
    <w:pPr>
      <w:spacing w:beforeLines="0" w:before="0" w:afterLines="0" w:after="0"/>
      <w:ind w:firstLine="480"/>
    </w:pPr>
    <w:rPr>
      <w:sz w:val="28"/>
    </w:rPr>
  </w:style>
  <w:style w:type="paragraph" w:customStyle="1" w:styleId="05050">
    <w:name w:val="样式 一 + (中文) 华文中宋 小四 段前: 0.5 行 段后: 0.5 行"/>
    <w:basedOn w:val="affffffffb"/>
    <w:pPr>
      <w:widowControl/>
      <w:tabs>
        <w:tab w:val="left" w:pos="480"/>
        <w:tab w:val="left" w:pos="520"/>
      </w:tabs>
      <w:snapToGrid/>
      <w:spacing w:beforeLines="50" w:before="156" w:afterLines="50" w:after="156" w:line="460" w:lineRule="exact"/>
      <w:ind w:firstLineChars="200" w:firstLine="200"/>
      <w:textAlignment w:val="baseline"/>
      <w:outlineLvl w:val="9"/>
    </w:pPr>
    <w:rPr>
      <w:rFonts w:ascii="Times New Roman" w:eastAsia="华文中宋"/>
      <w:bCs/>
      <w:sz w:val="24"/>
    </w:rPr>
  </w:style>
  <w:style w:type="paragraph" w:customStyle="1" w:styleId="affffffffb">
    <w:name w:val="一"/>
    <w:basedOn w:val="a0"/>
    <w:pPr>
      <w:adjustRightInd w:val="0"/>
      <w:snapToGrid w:val="0"/>
      <w:outlineLvl w:val="2"/>
    </w:pPr>
    <w:rPr>
      <w:rFonts w:ascii="宋体" w:eastAsia="宋体"/>
      <w:b/>
      <w:sz w:val="32"/>
      <w:szCs w:val="20"/>
    </w:rPr>
  </w:style>
  <w:style w:type="paragraph" w:customStyle="1" w:styleId="reader-word-layer">
    <w:name w:val="reader-word-layer"/>
    <w:basedOn w:val="a0"/>
    <w:pPr>
      <w:widowControl/>
      <w:spacing w:before="100" w:beforeAutospacing="1" w:after="100" w:afterAutospacing="1"/>
      <w:jc w:val="left"/>
    </w:pPr>
    <w:rPr>
      <w:rFonts w:ascii="宋体" w:eastAsia="宋体" w:hAnsi="宋体" w:cs="宋体"/>
      <w:kern w:val="0"/>
    </w:rPr>
  </w:style>
  <w:style w:type="paragraph" w:customStyle="1" w:styleId="1205050505">
    <w:name w:val="样式 样式 样式12 + 段前: 0.5 行 段后: 0.5 行 + 居中 段前: 0.5 行 段后: 0.5 行"/>
    <w:basedOn w:val="a0"/>
    <w:pPr>
      <w:spacing w:beforeLines="50" w:before="232" w:afterLines="50" w:after="232"/>
      <w:jc w:val="center"/>
    </w:pPr>
    <w:rPr>
      <w:b/>
      <w:bCs/>
      <w:color w:val="000000"/>
      <w:sz w:val="36"/>
      <w:szCs w:val="36"/>
    </w:rPr>
  </w:style>
  <w:style w:type="paragraph" w:customStyle="1" w:styleId="140505">
    <w:name w:val="样式 样式14 + 段前: 0.5 行 段后: 0.5 行"/>
    <w:basedOn w:val="a0"/>
    <w:pPr>
      <w:spacing w:beforeLines="50" w:before="50" w:afterLines="50" w:after="50"/>
    </w:pPr>
    <w:rPr>
      <w:rFonts w:eastAsia="黑体"/>
      <w:b/>
      <w:bCs/>
      <w:color w:val="000000"/>
      <w:sz w:val="30"/>
      <w:szCs w:val="30"/>
    </w:rPr>
  </w:style>
  <w:style w:type="paragraph" w:customStyle="1" w:styleId="216">
    <w:name w:val="正文文本 21"/>
    <w:basedOn w:val="a0"/>
    <w:pPr>
      <w:ind w:firstLine="420"/>
    </w:pPr>
    <w:rPr>
      <w:rFonts w:ascii="仿宋_GB2312" w:eastAsia="仿宋_GB2312"/>
      <w:sz w:val="30"/>
    </w:rPr>
  </w:style>
  <w:style w:type="paragraph" w:customStyle="1" w:styleId="1fff2">
    <w:name w:val="纯文本1"/>
    <w:basedOn w:val="a0"/>
    <w:rPr>
      <w:rFonts w:ascii="宋体" w:eastAsia="宋体" w:hAnsi="Courier New"/>
      <w:sz w:val="21"/>
    </w:rPr>
  </w:style>
  <w:style w:type="paragraph" w:customStyle="1" w:styleId="affffffffc">
    <w:name w:val="论文正文"/>
    <w:basedOn w:val="a0"/>
    <w:qFormat/>
    <w:pPr>
      <w:spacing w:line="400" w:lineRule="exact"/>
      <w:ind w:firstLineChars="200" w:firstLine="200"/>
    </w:pPr>
    <w:rPr>
      <w:rFonts w:eastAsia="宋体"/>
    </w:rPr>
  </w:style>
  <w:style w:type="paragraph" w:customStyle="1" w:styleId="affffffffd">
    <w:name w:val="（一）"/>
    <w:basedOn w:val="af5"/>
    <w:pPr>
      <w:adjustRightInd w:val="0"/>
      <w:snapToGrid w:val="0"/>
      <w:ind w:firstLineChars="200" w:firstLine="200"/>
      <w:outlineLvl w:val="3"/>
    </w:pPr>
    <w:rPr>
      <w:rFonts w:ascii="仿宋_GB2312" w:eastAsia="仿宋_GB2312" w:hAnsi="Courier New"/>
      <w:b/>
      <w:sz w:val="21"/>
      <w:szCs w:val="21"/>
    </w:rPr>
  </w:style>
  <w:style w:type="paragraph" w:customStyle="1" w:styleId="1fff3">
    <w:name w:val="1"/>
    <w:basedOn w:val="a0"/>
    <w:pPr>
      <w:tabs>
        <w:tab w:val="left" w:pos="8880"/>
      </w:tabs>
      <w:adjustRightInd w:val="0"/>
      <w:spacing w:beforeLines="200" w:before="624" w:afterLines="100" w:after="312" w:line="500" w:lineRule="exact"/>
      <w:jc w:val="center"/>
      <w:textAlignment w:val="baseline"/>
    </w:pPr>
    <w:rPr>
      <w:rFonts w:ascii="隶书" w:eastAsia="隶书"/>
      <w:b/>
      <w:bCs/>
      <w:sz w:val="44"/>
    </w:rPr>
  </w:style>
  <w:style w:type="paragraph" w:customStyle="1" w:styleId="Charfffff">
    <w:name w:val="Char"/>
    <w:basedOn w:val="a0"/>
    <w:pPr>
      <w:spacing w:line="360" w:lineRule="auto"/>
      <w:ind w:firstLineChars="200" w:firstLine="200"/>
    </w:pPr>
    <w:rPr>
      <w:rFonts w:ascii="宋体" w:eastAsia="宋体" w:hAnsi="宋体"/>
    </w:rPr>
  </w:style>
  <w:style w:type="paragraph" w:customStyle="1" w:styleId="font7">
    <w:name w:val="font7"/>
    <w:basedOn w:val="a0"/>
    <w:pPr>
      <w:widowControl/>
      <w:spacing w:before="100" w:beforeAutospacing="1" w:after="100" w:afterAutospacing="1"/>
      <w:jc w:val="left"/>
    </w:pPr>
    <w:rPr>
      <w:rFonts w:eastAsia="宋体"/>
      <w:kern w:val="0"/>
      <w:sz w:val="22"/>
      <w:szCs w:val="22"/>
    </w:rPr>
  </w:style>
  <w:style w:type="paragraph" w:customStyle="1" w:styleId="affffffffe">
    <w:name w:val="样式 表格文字+正文 + 居中"/>
    <w:basedOn w:val="a0"/>
    <w:pPr>
      <w:spacing w:line="240" w:lineRule="exact"/>
      <w:jc w:val="center"/>
    </w:pPr>
    <w:rPr>
      <w:rFonts w:ascii="宋体" w:eastAsia="宋体" w:hAnsi="宋体" w:cs="宋体"/>
      <w:kern w:val="0"/>
      <w:sz w:val="20"/>
      <w:szCs w:val="20"/>
    </w:rPr>
  </w:style>
  <w:style w:type="paragraph" w:customStyle="1" w:styleId="1fff4">
    <w:name w:val="表文1"/>
    <w:basedOn w:val="afffc"/>
    <w:pPr>
      <w:widowControl/>
      <w:spacing w:line="400" w:lineRule="exact"/>
    </w:pPr>
    <w:rPr>
      <w:rFonts w:ascii="CG Times" w:eastAsia="宋体" w:hAnsi="CG Times"/>
      <w:kern w:val="0"/>
    </w:rPr>
  </w:style>
  <w:style w:type="paragraph" w:customStyle="1" w:styleId="xl28">
    <w:name w:val="xl2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kern w:val="0"/>
      <w:sz w:val="22"/>
      <w:szCs w:val="22"/>
    </w:rPr>
  </w:style>
  <w:style w:type="paragraph" w:customStyle="1" w:styleId="60505">
    <w:name w:val="样式 样式6 + 段前: 0.5 行 段后: 0.5 行"/>
    <w:basedOn w:val="60"/>
    <w:pPr>
      <w:adjustRightInd w:val="0"/>
      <w:snapToGrid w:val="0"/>
      <w:spacing w:beforeLines="50" w:before="232" w:afterLines="50" w:after="232"/>
      <w:ind w:firstLineChars="0" w:firstLine="0"/>
    </w:pPr>
    <w:rPr>
      <w:rFonts w:ascii="宋体" w:eastAsia="黑体"/>
      <w:b/>
      <w:bCs/>
      <w:color w:val="auto"/>
      <w:kern w:val="2"/>
      <w:sz w:val="30"/>
      <w:szCs w:val="20"/>
    </w:rPr>
  </w:style>
  <w:style w:type="paragraph" w:customStyle="1" w:styleId="440">
    <w:name w:val="样式44"/>
    <w:basedOn w:val="a0"/>
    <w:pPr>
      <w:ind w:firstLineChars="200" w:firstLine="200"/>
      <w:jc w:val="center"/>
    </w:pPr>
    <w:rPr>
      <w:rFonts w:ascii="黑体" w:eastAsia="黑体"/>
    </w:rPr>
  </w:style>
  <w:style w:type="paragraph" w:customStyle="1" w:styleId="xl29">
    <w:name w:val="xl29"/>
    <w:basedOn w:val="a0"/>
    <w:pPr>
      <w:widowControl/>
      <w:spacing w:before="100" w:beforeAutospacing="1" w:after="100" w:afterAutospacing="1"/>
      <w:jc w:val="center"/>
      <w:textAlignment w:val="center"/>
    </w:pPr>
    <w:rPr>
      <w:rFonts w:ascii="宋体" w:eastAsia="宋体" w:hAnsi="宋体"/>
      <w:kern w:val="0"/>
      <w:sz w:val="22"/>
      <w:szCs w:val="22"/>
    </w:rPr>
  </w:style>
  <w:style w:type="paragraph" w:customStyle="1" w:styleId="afffffffff">
    <w:name w:val="表格题目"/>
    <w:basedOn w:val="a0"/>
    <w:pPr>
      <w:tabs>
        <w:tab w:val="left" w:pos="540"/>
      </w:tabs>
      <w:spacing w:before="120" w:after="60" w:line="360" w:lineRule="auto"/>
      <w:jc w:val="center"/>
    </w:pPr>
    <w:rPr>
      <w:rFonts w:eastAsia="黑体"/>
      <w:bCs/>
      <w:sz w:val="21"/>
    </w:rPr>
  </w:style>
  <w:style w:type="paragraph" w:customStyle="1" w:styleId="40505">
    <w:name w:val="样式 样式4 + 段前: 0.5 行 段后: 0.5 行"/>
    <w:basedOn w:val="46"/>
    <w:pPr>
      <w:spacing w:beforeLines="50" w:before="232" w:afterLines="50" w:after="232"/>
      <w:ind w:firstLineChars="0" w:firstLine="0"/>
    </w:pPr>
    <w:rPr>
      <w:rFonts w:eastAsia="黑体"/>
      <w:b/>
      <w:bCs/>
      <w:kern w:val="2"/>
      <w:sz w:val="28"/>
      <w:szCs w:val="28"/>
    </w:rPr>
  </w:style>
  <w:style w:type="paragraph" w:customStyle="1" w:styleId="CharCharCharChar7">
    <w:name w:val="表题 Char Char Char Char"/>
    <w:basedOn w:val="a0"/>
    <w:pPr>
      <w:spacing w:line="360" w:lineRule="auto"/>
      <w:jc w:val="center"/>
    </w:pPr>
    <w:rPr>
      <w:rFonts w:eastAsia="黑体"/>
    </w:rPr>
  </w:style>
  <w:style w:type="paragraph" w:customStyle="1" w:styleId="xl30">
    <w:name w:val="xl3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kern w:val="0"/>
      <w:sz w:val="22"/>
      <w:szCs w:val="22"/>
    </w:rPr>
  </w:style>
  <w:style w:type="paragraph" w:customStyle="1" w:styleId="GB23120">
    <w:name w:val="样式 仿宋_GB2312 小四号"/>
    <w:basedOn w:val="a0"/>
    <w:pPr>
      <w:spacing w:line="360" w:lineRule="auto"/>
      <w:ind w:firstLineChars="200" w:firstLine="488"/>
    </w:pPr>
    <w:rPr>
      <w:rFonts w:ascii="仿宋_GB2312" w:eastAsia="仿宋_GB2312" w:cs="宋体"/>
      <w:spacing w:val="2"/>
      <w:sz w:val="32"/>
      <w:szCs w:val="20"/>
    </w:rPr>
  </w:style>
  <w:style w:type="paragraph" w:customStyle="1" w:styleId="7GB2312">
    <w:name w:val="样式 样式7 + (中文) 楷体_GB2312"/>
    <w:basedOn w:val="70"/>
    <w:pPr>
      <w:adjustRightInd w:val="0"/>
      <w:snapToGrid w:val="0"/>
      <w:spacing w:beforeLines="50" w:before="50" w:afterLines="50" w:after="50" w:line="240" w:lineRule="auto"/>
      <w:ind w:leftChars="0" w:left="0" w:rightChars="0" w:right="0"/>
      <w:jc w:val="both"/>
    </w:pPr>
    <w:rPr>
      <w:rFonts w:ascii="宋体" w:eastAsia="楷体_GB2312"/>
      <w:b/>
      <w:bCs/>
      <w:sz w:val="28"/>
      <w:szCs w:val="28"/>
    </w:rPr>
  </w:style>
  <w:style w:type="paragraph" w:customStyle="1" w:styleId="1111Char0">
    <w:name w:val="1.1.1.1 Char"/>
    <w:basedOn w:val="a0"/>
    <w:pPr>
      <w:spacing w:beforeLines="50" w:before="156" w:afterLines="50" w:after="156" w:line="460" w:lineRule="exact"/>
    </w:pPr>
    <w:rPr>
      <w:rFonts w:ascii="CG Times" w:eastAsia="黑体" w:hAnsi="CG Times"/>
      <w:b/>
      <w:sz w:val="28"/>
      <w:szCs w:val="20"/>
    </w:rPr>
  </w:style>
  <w:style w:type="paragraph" w:customStyle="1" w:styleId="505">
    <w:name w:val="样式 样式5 + 段后: 0.5 行"/>
    <w:basedOn w:val="a0"/>
    <w:pPr>
      <w:spacing w:beforeLines="50" w:before="50" w:afterLines="50" w:after="50"/>
      <w:ind w:firstLineChars="200" w:firstLine="200"/>
      <w:jc w:val="center"/>
    </w:pPr>
    <w:rPr>
      <w:rFonts w:ascii="黑体" w:eastAsia="黑体"/>
      <w:kern w:val="0"/>
      <w:sz w:val="28"/>
      <w:szCs w:val="20"/>
    </w:rPr>
  </w:style>
  <w:style w:type="paragraph" w:customStyle="1" w:styleId="xl31">
    <w:name w:val="xl31"/>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kern w:val="0"/>
      <w:sz w:val="22"/>
      <w:szCs w:val="22"/>
    </w:rPr>
  </w:style>
  <w:style w:type="paragraph" w:customStyle="1" w:styleId="xl45">
    <w:name w:val="xl45"/>
    <w:basedOn w:val="a0"/>
    <w:pPr>
      <w:widowControl/>
      <w:pBdr>
        <w:bottom w:val="single" w:sz="4" w:space="0" w:color="auto"/>
      </w:pBdr>
      <w:spacing w:before="100" w:beforeAutospacing="1" w:after="100" w:afterAutospacing="1"/>
      <w:jc w:val="center"/>
      <w:textAlignment w:val="center"/>
    </w:pPr>
    <w:rPr>
      <w:rFonts w:eastAsia="Arial Unicode MS"/>
      <w:b/>
      <w:bCs/>
      <w:kern w:val="0"/>
    </w:rPr>
  </w:style>
  <w:style w:type="paragraph" w:customStyle="1" w:styleId="xl32">
    <w:name w:val="xl3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kern w:val="0"/>
      <w:sz w:val="22"/>
      <w:szCs w:val="22"/>
    </w:rPr>
  </w:style>
  <w:style w:type="paragraph" w:customStyle="1" w:styleId="xl47">
    <w:name w:val="xl47"/>
    <w:basedOn w:val="a0"/>
    <w:pPr>
      <w:widowControl/>
      <w:pBdr>
        <w:left w:val="single" w:sz="4" w:space="0" w:color="auto"/>
        <w:bottom w:val="single" w:sz="4" w:space="0" w:color="auto"/>
      </w:pBdr>
      <w:spacing w:before="100" w:beforeAutospacing="1" w:after="100" w:afterAutospacing="1"/>
      <w:jc w:val="left"/>
      <w:textAlignment w:val="center"/>
    </w:pPr>
    <w:rPr>
      <w:rFonts w:ascii="Arial Unicode MS" w:eastAsia="Arial Unicode MS" w:hAnsi="Arial Unicode MS" w:cs="Arial Unicode MS"/>
      <w:kern w:val="0"/>
    </w:rPr>
  </w:style>
  <w:style w:type="paragraph" w:customStyle="1" w:styleId="5c">
    <w:name w:val="表内文字(5号字）"/>
    <w:basedOn w:val="a0"/>
    <w:pPr>
      <w:spacing w:line="300" w:lineRule="auto"/>
      <w:jc w:val="center"/>
    </w:pPr>
    <w:rPr>
      <w:rFonts w:eastAsia="宋体"/>
      <w:sz w:val="21"/>
    </w:rPr>
  </w:style>
  <w:style w:type="paragraph" w:customStyle="1" w:styleId="78">
    <w:name w:val="样式 样式7 +"/>
    <w:basedOn w:val="70"/>
    <w:pPr>
      <w:spacing w:line="240" w:lineRule="auto"/>
      <w:ind w:leftChars="0" w:left="0" w:rightChars="0" w:right="0" w:firstLineChars="200" w:firstLine="420"/>
      <w:jc w:val="both"/>
    </w:pPr>
    <w:rPr>
      <w:rFonts w:eastAsia="华文中宋"/>
      <w:kern w:val="0"/>
      <w:szCs w:val="21"/>
    </w:rPr>
  </w:style>
  <w:style w:type="paragraph" w:customStyle="1" w:styleId="4c">
    <w:name w:val="4"/>
    <w:basedOn w:val="a0"/>
    <w:next w:val="a0"/>
    <w:pPr>
      <w:spacing w:line="300" w:lineRule="exact"/>
      <w:ind w:firstLineChars="200" w:firstLine="504"/>
      <w:jc w:val="center"/>
    </w:pPr>
    <w:rPr>
      <w:rFonts w:ascii="宋体" w:eastAsia="宋体" w:hAnsi="宋体"/>
      <w:sz w:val="18"/>
    </w:rPr>
  </w:style>
  <w:style w:type="paragraph" w:customStyle="1" w:styleId="xl33">
    <w:name w:val="xl33"/>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kern w:val="0"/>
      <w:sz w:val="22"/>
      <w:szCs w:val="22"/>
    </w:rPr>
  </w:style>
  <w:style w:type="paragraph" w:customStyle="1" w:styleId="7105051">
    <w:name w:val="样式 样式 样式7 + 段前: 1 行 + 段前: 0.5 行 段后: 0.5 行1"/>
    <w:basedOn w:val="710"/>
  </w:style>
  <w:style w:type="paragraph" w:customStyle="1" w:styleId="710">
    <w:name w:val="样式 样式7 + 段前: 1 行"/>
    <w:basedOn w:val="70"/>
    <w:pPr>
      <w:adjustRightInd w:val="0"/>
      <w:snapToGrid w:val="0"/>
      <w:spacing w:beforeLines="50" w:before="50" w:afterLines="50" w:after="50" w:line="240" w:lineRule="auto"/>
      <w:ind w:leftChars="0" w:left="0" w:rightChars="0" w:right="0"/>
      <w:jc w:val="both"/>
    </w:pPr>
    <w:rPr>
      <w:rFonts w:ascii="宋体"/>
      <w:b/>
      <w:bCs/>
      <w:sz w:val="28"/>
      <w:szCs w:val="20"/>
    </w:rPr>
  </w:style>
  <w:style w:type="paragraph" w:customStyle="1" w:styleId="afffffffff0">
    <w:name w:val="正文体"/>
    <w:basedOn w:val="a0"/>
    <w:pPr>
      <w:adjustRightInd w:val="0"/>
      <w:spacing w:line="440" w:lineRule="exact"/>
      <w:ind w:firstLineChars="200" w:firstLine="200"/>
    </w:pPr>
    <w:rPr>
      <w:rFonts w:eastAsia="仿宋_GB2312"/>
    </w:rPr>
  </w:style>
  <w:style w:type="paragraph" w:customStyle="1" w:styleId="611">
    <w:name w:val="样式 样式6 + 段前: 1 行"/>
    <w:basedOn w:val="60"/>
    <w:pPr>
      <w:adjustRightInd w:val="0"/>
      <w:snapToGrid w:val="0"/>
      <w:spacing w:beforeLines="50" w:before="232" w:afterLines="50" w:after="232"/>
      <w:ind w:firstLineChars="0" w:firstLine="0"/>
    </w:pPr>
    <w:rPr>
      <w:rFonts w:ascii="宋体" w:eastAsia="黑体"/>
      <w:b/>
      <w:bCs/>
      <w:color w:val="auto"/>
      <w:kern w:val="2"/>
      <w:sz w:val="30"/>
      <w:szCs w:val="20"/>
    </w:rPr>
  </w:style>
  <w:style w:type="paragraph" w:customStyle="1" w:styleId="300">
    <w:name w:val="样式30"/>
    <w:basedOn w:val="a0"/>
    <w:pPr>
      <w:ind w:firstLineChars="200" w:firstLine="480"/>
    </w:pPr>
    <w:rPr>
      <w:rFonts w:eastAsia="宋体"/>
      <w:color w:val="000000"/>
    </w:rPr>
  </w:style>
  <w:style w:type="paragraph" w:customStyle="1" w:styleId="330">
    <w:name w:val="样式33"/>
    <w:basedOn w:val="1f7"/>
    <w:pPr>
      <w:ind w:firstLineChars="200" w:firstLine="480"/>
      <w:jc w:val="both"/>
      <w:outlineLvl w:val="9"/>
    </w:pPr>
    <w:rPr>
      <w:b w:val="0"/>
      <w:sz w:val="24"/>
      <w:szCs w:val="20"/>
    </w:rPr>
  </w:style>
  <w:style w:type="paragraph" w:customStyle="1" w:styleId="CharCharCharCharChar2CharCharCharCharCharCharChar">
    <w:name w:val="Char Char Char Char Char2 Char Char Char Char Char Char Char"/>
    <w:basedOn w:val="a0"/>
    <w:rPr>
      <w:rFonts w:eastAsia="宋体"/>
      <w:sz w:val="21"/>
      <w:szCs w:val="20"/>
    </w:rPr>
  </w:style>
  <w:style w:type="paragraph" w:customStyle="1" w:styleId="1fff5">
    <w:name w:val="(1)"/>
    <w:basedOn w:val="a0"/>
    <w:pPr>
      <w:spacing w:beforeLines="50" w:before="50" w:afterLines="50" w:after="50" w:line="480" w:lineRule="exact"/>
      <w:ind w:firstLineChars="200" w:firstLine="200"/>
    </w:pPr>
    <w:rPr>
      <w:rFonts w:ascii="宋体" w:eastAsia="楷体_GB2312"/>
    </w:rPr>
  </w:style>
  <w:style w:type="paragraph" w:customStyle="1" w:styleId="2fe">
    <w:name w:val="样式 标题 2 + 字距调整二号"/>
    <w:basedOn w:val="2"/>
    <w:pPr>
      <w:spacing w:before="240" w:line="360" w:lineRule="auto"/>
    </w:pPr>
    <w:rPr>
      <w:rFonts w:ascii="黑体" w:eastAsia="黑体" w:hAnsi="黑体"/>
      <w:b w:val="0"/>
      <w:bCs/>
      <w:color w:val="000000"/>
      <w:szCs w:val="28"/>
    </w:rPr>
  </w:style>
  <w:style w:type="paragraph" w:customStyle="1" w:styleId="2ff">
    <w:name w:val="2"/>
    <w:basedOn w:val="a0"/>
    <w:next w:val="a0"/>
    <w:pPr>
      <w:ind w:firstLineChars="200" w:firstLine="200"/>
    </w:pPr>
    <w:rPr>
      <w:rFonts w:ascii="宋体" w:hAnsi="Courier New" w:cs="Courier New"/>
      <w:szCs w:val="21"/>
    </w:rPr>
  </w:style>
  <w:style w:type="paragraph" w:customStyle="1" w:styleId="xl43">
    <w:name w:val="xl43"/>
    <w:basedOn w:val="a0"/>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Arial Unicode MS" w:eastAsia="Arial Unicode MS" w:hAnsi="Arial Unicode MS" w:cs="Arial Unicode MS"/>
      <w:kern w:val="0"/>
    </w:rPr>
  </w:style>
  <w:style w:type="paragraph" w:customStyle="1" w:styleId="afffffffff1">
    <w:name w:val="样式标题"/>
    <w:basedOn w:val="Batang15"/>
    <w:pPr>
      <w:spacing w:line="500" w:lineRule="exact"/>
      <w:ind w:firstLineChars="0" w:firstLine="0"/>
      <w:jc w:val="center"/>
    </w:pPr>
    <w:rPr>
      <w:rFonts w:ascii="宋体" w:eastAsia="黑体" w:hAnsi="宋体"/>
      <w:bCs/>
      <w:sz w:val="36"/>
      <w:szCs w:val="20"/>
    </w:rPr>
  </w:style>
  <w:style w:type="paragraph" w:customStyle="1" w:styleId="6TimesNewRomanChar05">
    <w:name w:val="样式 样式 样式6 + (西文) Times New Roman (中文) 华文中宋 加粗 Char + 段前: 0.5 行 ..."/>
    <w:basedOn w:val="a0"/>
    <w:pPr>
      <w:spacing w:beforeLines="50" w:before="232" w:afterLines="50" w:after="232"/>
      <w:ind w:firstLineChars="200" w:firstLine="200"/>
    </w:pPr>
    <w:rPr>
      <w:b/>
      <w:bCs/>
      <w:sz w:val="28"/>
      <w:szCs w:val="20"/>
    </w:rPr>
  </w:style>
  <w:style w:type="paragraph" w:customStyle="1" w:styleId="1112">
    <w:name w:val="样式 1.1.1 + 首行缩进:  2 字符"/>
    <w:basedOn w:val="1113"/>
    <w:pPr>
      <w:spacing w:before="50" w:after="50" w:line="480" w:lineRule="exact"/>
      <w:jc w:val="left"/>
    </w:pPr>
    <w:rPr>
      <w:rFonts w:eastAsia="华文中宋"/>
      <w:sz w:val="28"/>
      <w:szCs w:val="24"/>
    </w:rPr>
  </w:style>
  <w:style w:type="paragraph" w:customStyle="1" w:styleId="1113">
    <w:name w:val="1.1.1"/>
    <w:basedOn w:val="a0"/>
    <w:pPr>
      <w:spacing w:beforeLines="50" w:before="156" w:afterLines="50" w:after="156" w:line="460" w:lineRule="exact"/>
    </w:pPr>
    <w:rPr>
      <w:rFonts w:eastAsia="黑体"/>
      <w:b/>
      <w:sz w:val="30"/>
      <w:szCs w:val="20"/>
    </w:rPr>
  </w:style>
  <w:style w:type="paragraph" w:customStyle="1" w:styleId="7116116">
    <w:name w:val="样式 样式7 + (中文) 黑体 四号 自动设置 段前: 11.6 磅 段后: 11.6 磅"/>
    <w:basedOn w:val="70"/>
    <w:pPr>
      <w:spacing w:before="232" w:after="232" w:line="240" w:lineRule="auto"/>
      <w:ind w:leftChars="0" w:left="0" w:rightChars="0" w:right="0"/>
      <w:jc w:val="both"/>
    </w:pPr>
    <w:rPr>
      <w:rFonts w:eastAsia="黑体"/>
      <w:kern w:val="0"/>
      <w:sz w:val="28"/>
      <w:szCs w:val="20"/>
    </w:rPr>
  </w:style>
  <w:style w:type="paragraph" w:customStyle="1" w:styleId="xl39">
    <w:name w:val="xl39"/>
    <w:basedOn w:val="a0"/>
    <w:pPr>
      <w:widowControl/>
      <w:pBdr>
        <w:left w:val="single" w:sz="4" w:space="0" w:color="auto"/>
        <w:right w:val="single" w:sz="4" w:space="0" w:color="auto"/>
      </w:pBdr>
      <w:spacing w:before="100" w:beforeAutospacing="1" w:after="100" w:afterAutospacing="1"/>
      <w:ind w:firstLineChars="200" w:firstLine="200"/>
      <w:jc w:val="center"/>
      <w:textAlignment w:val="center"/>
    </w:pPr>
    <w:rPr>
      <w:rFonts w:ascii="仿宋_GB2312" w:eastAsia="仿宋_GB2312" w:hAnsi="宋体" w:hint="eastAsia"/>
      <w:kern w:val="0"/>
    </w:rPr>
  </w:style>
  <w:style w:type="paragraph" w:customStyle="1" w:styleId="xl48">
    <w:name w:val="xl48"/>
    <w:basedOn w:val="a0"/>
    <w:pPr>
      <w:widowControl/>
      <w:pBdr>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sz w:val="20"/>
      <w:szCs w:val="20"/>
    </w:rPr>
  </w:style>
  <w:style w:type="paragraph" w:customStyle="1" w:styleId="33XW10101Char00">
    <w:name w:val="样式 标题 3标题 3XW101.01Char + 黑体 非加粗 左侧:  0 厘米 首行缩进:  0 厘米 行距..."/>
    <w:basedOn w:val="3"/>
    <w:pPr>
      <w:tabs>
        <w:tab w:val="left" w:pos="360"/>
      </w:tabs>
      <w:spacing w:before="0" w:after="0" w:line="500" w:lineRule="exact"/>
      <w:ind w:left="360" w:hanging="360"/>
    </w:pPr>
    <w:rPr>
      <w:rFonts w:cs="宋体"/>
      <w:bCs w:val="0"/>
      <w:sz w:val="24"/>
      <w:szCs w:val="20"/>
    </w:rPr>
  </w:style>
  <w:style w:type="paragraph" w:customStyle="1" w:styleId="1105050505">
    <w:name w:val="样式 样式 1.1 + 段前: 0.5 行 段后: 0.5 行 + 段前: 0.5 行 段后: 0.5 行"/>
    <w:basedOn w:val="a0"/>
    <w:pPr>
      <w:spacing w:beforeLines="50" w:before="232" w:afterLines="50" w:after="232"/>
    </w:pPr>
    <w:rPr>
      <w:rFonts w:eastAsia="黑体" w:cs="宋体"/>
      <w:b/>
      <w:bCs/>
      <w:sz w:val="30"/>
      <w:szCs w:val="20"/>
    </w:rPr>
  </w:style>
  <w:style w:type="paragraph" w:customStyle="1" w:styleId="11110">
    <w:name w:val="1.1.1.1"/>
    <w:basedOn w:val="1113"/>
    <w:pPr>
      <w:spacing w:before="50" w:after="50" w:line="480" w:lineRule="exact"/>
      <w:jc w:val="left"/>
    </w:pPr>
    <w:rPr>
      <w:b w:val="0"/>
      <w:sz w:val="28"/>
      <w:szCs w:val="24"/>
    </w:rPr>
  </w:style>
  <w:style w:type="paragraph" w:customStyle="1" w:styleId="2230">
    <w:name w:val="样式 黑色 首行缩进:  2 字符 行距: 固定值 23 磅"/>
    <w:basedOn w:val="a0"/>
    <w:pPr>
      <w:ind w:firstLineChars="200" w:firstLine="200"/>
    </w:pPr>
    <w:rPr>
      <w:color w:val="000000"/>
      <w:szCs w:val="20"/>
    </w:rPr>
  </w:style>
  <w:style w:type="paragraph" w:customStyle="1" w:styleId="afffffffff2">
    <w:name w:val="图"/>
    <w:pPr>
      <w:adjustRightInd w:val="0"/>
      <w:jc w:val="center"/>
      <w:textAlignment w:val="baseline"/>
    </w:pPr>
    <w:rPr>
      <w:sz w:val="28"/>
    </w:rPr>
  </w:style>
  <w:style w:type="paragraph" w:customStyle="1" w:styleId="50505">
    <w:name w:val="样式 样式5 + 三号 加粗 自动设置 段前: 0.5 行 段后: 0.5 行"/>
    <w:basedOn w:val="57"/>
    <w:pPr>
      <w:spacing w:beforeLines="50" w:before="232" w:afterLines="50" w:after="232"/>
      <w:jc w:val="both"/>
    </w:pPr>
    <w:rPr>
      <w:rFonts w:cs="宋体"/>
      <w:b/>
      <w:color w:val="auto"/>
      <w:sz w:val="32"/>
      <w:szCs w:val="32"/>
    </w:rPr>
  </w:style>
  <w:style w:type="paragraph" w:customStyle="1" w:styleId="217">
    <w:name w:val="样式21"/>
    <w:basedOn w:val="afffc"/>
    <w:pPr>
      <w:spacing w:line="320" w:lineRule="exact"/>
    </w:pPr>
    <w:rPr>
      <w:rFonts w:eastAsia="宋体"/>
    </w:rPr>
  </w:style>
  <w:style w:type="paragraph" w:customStyle="1" w:styleId="afffffffff3">
    <w:name w:val="图例"/>
    <w:qFormat/>
    <w:pPr>
      <w:spacing w:after="60"/>
      <w:jc w:val="center"/>
    </w:pPr>
    <w:rPr>
      <w:b/>
      <w:sz w:val="18"/>
    </w:rPr>
  </w:style>
  <w:style w:type="paragraph" w:customStyle="1" w:styleId="1Charc">
    <w:name w:val="1 Char"/>
    <w:basedOn w:val="a0"/>
    <w:rPr>
      <w:rFonts w:eastAsia="宋体"/>
      <w:sz w:val="21"/>
    </w:rPr>
  </w:style>
  <w:style w:type="paragraph" w:customStyle="1" w:styleId="2ff0">
    <w:name w:val="样式 样式 标题 2 + 加粗"/>
    <w:basedOn w:val="2ff1"/>
    <w:rPr>
      <w:rFonts w:ascii="Times New Roman" w:hAnsi="Times New Roman"/>
      <w:b/>
    </w:rPr>
  </w:style>
  <w:style w:type="paragraph" w:customStyle="1" w:styleId="2ff1">
    <w:name w:val="样式 标题 2"/>
    <w:basedOn w:val="1"/>
    <w:pPr>
      <w:keepLines/>
      <w:adjustRightInd w:val="0"/>
      <w:spacing w:line="500" w:lineRule="exact"/>
    </w:pPr>
    <w:rPr>
      <w:rFonts w:eastAsia="黑体" w:hAnsi="宋体"/>
      <w:bCs/>
      <w:kern w:val="44"/>
      <w:sz w:val="24"/>
      <w:szCs w:val="32"/>
    </w:rPr>
  </w:style>
  <w:style w:type="paragraph" w:customStyle="1" w:styleId="103">
    <w:name w:val="样式 样式10 + 黑色"/>
    <w:basedOn w:val="101"/>
    <w:pPr>
      <w:spacing w:beforeLines="0" w:before="0" w:afterLines="0" w:after="0"/>
      <w:ind w:firstLineChars="200" w:firstLine="480"/>
      <w:outlineLvl w:val="9"/>
    </w:pPr>
    <w:rPr>
      <w:rFonts w:eastAsia="华文中宋"/>
      <w:color w:val="000000"/>
      <w:sz w:val="24"/>
    </w:rPr>
  </w:style>
  <w:style w:type="paragraph" w:customStyle="1" w:styleId="312">
    <w:name w:val="样式3 (1)"/>
    <w:basedOn w:val="62"/>
    <w:pPr>
      <w:tabs>
        <w:tab w:val="left" w:pos="360"/>
        <w:tab w:val="left" w:pos="510"/>
      </w:tabs>
      <w:adjustRightInd w:val="0"/>
      <w:ind w:firstLine="0"/>
    </w:pPr>
  </w:style>
  <w:style w:type="paragraph" w:customStyle="1" w:styleId="CharCharChar8">
    <w:name w:val="表题 Char Char Char"/>
    <w:basedOn w:val="a0"/>
    <w:pPr>
      <w:keepNext/>
      <w:keepLines/>
      <w:tabs>
        <w:tab w:val="left" w:pos="8100"/>
        <w:tab w:val="left" w:pos="8280"/>
      </w:tabs>
      <w:spacing w:beforeLines="100" w:before="240"/>
      <w:ind w:left="482" w:firstLineChars="200" w:firstLine="200"/>
      <w:jc w:val="center"/>
    </w:pPr>
    <w:rPr>
      <w:rFonts w:ascii="黑体" w:eastAsia="黑体"/>
      <w:szCs w:val="20"/>
    </w:rPr>
  </w:style>
  <w:style w:type="paragraph" w:customStyle="1" w:styleId="1fff6">
    <w:name w:val="表名1"/>
    <w:basedOn w:val="TOC6"/>
    <w:pPr>
      <w:spacing w:line="360" w:lineRule="auto"/>
      <w:ind w:leftChars="0" w:left="0"/>
      <w:jc w:val="center"/>
      <w:outlineLvl w:val="5"/>
    </w:pPr>
    <w:rPr>
      <w:rFonts w:eastAsia="黑体"/>
      <w:b/>
      <w:sz w:val="28"/>
      <w:szCs w:val="20"/>
    </w:rPr>
  </w:style>
  <w:style w:type="paragraph" w:customStyle="1" w:styleId="4d">
    <w:name w:val="标题4"/>
    <w:basedOn w:val="42"/>
    <w:pPr>
      <w:spacing w:beforeLines="25" w:before="78" w:afterLines="25" w:after="78" w:line="336" w:lineRule="auto"/>
      <w:ind w:leftChars="0" w:left="0"/>
      <w:outlineLvl w:val="3"/>
    </w:pPr>
    <w:rPr>
      <w:rFonts w:eastAsia="华文中宋"/>
      <w:b/>
      <w:bCs/>
    </w:rPr>
  </w:style>
  <w:style w:type="paragraph" w:customStyle="1" w:styleId="5Char5">
    <w:name w:val="样式 样式5 + 三号 加粗 自动设置 Char"/>
    <w:basedOn w:val="5Char6"/>
    <w:pPr>
      <w:spacing w:before="50" w:after="50"/>
    </w:pPr>
    <w:rPr>
      <w:b/>
      <w:bCs/>
      <w:color w:val="auto"/>
      <w:sz w:val="32"/>
      <w:szCs w:val="32"/>
    </w:rPr>
  </w:style>
  <w:style w:type="paragraph" w:customStyle="1" w:styleId="5Char6">
    <w:name w:val="样式5 Char"/>
    <w:basedOn w:val="a0"/>
    <w:pPr>
      <w:spacing w:beforeLines="50" w:before="225" w:afterLines="50" w:after="225"/>
    </w:pPr>
    <w:rPr>
      <w:rFonts w:eastAsia="黑体"/>
      <w:color w:val="000000"/>
      <w:sz w:val="28"/>
      <w:szCs w:val="28"/>
    </w:rPr>
  </w:style>
  <w:style w:type="paragraph" w:customStyle="1" w:styleId="Charfffff0">
    <w:name w:val="表题 Char"/>
    <w:basedOn w:val="a0"/>
    <w:pPr>
      <w:keepNext/>
      <w:keepLines/>
      <w:tabs>
        <w:tab w:val="left" w:pos="6300"/>
      </w:tabs>
      <w:ind w:firstLineChars="200" w:firstLine="200"/>
      <w:jc w:val="center"/>
    </w:pPr>
    <w:rPr>
      <w:rFonts w:eastAsia="黑体"/>
      <w:sz w:val="28"/>
      <w:szCs w:val="20"/>
    </w:rPr>
  </w:style>
  <w:style w:type="paragraph" w:customStyle="1" w:styleId="afffffffff4">
    <w:name w:val="标题三"/>
    <w:basedOn w:val="3"/>
    <w:pPr>
      <w:spacing w:beforeLines="50" w:before="120" w:afterLines="50" w:after="120" w:line="416" w:lineRule="atLeast"/>
      <w:ind w:firstLineChars="200" w:firstLine="643"/>
    </w:pPr>
    <w:rPr>
      <w:szCs w:val="20"/>
    </w:rPr>
  </w:style>
  <w:style w:type="paragraph" w:customStyle="1" w:styleId="font8">
    <w:name w:val="font8"/>
    <w:basedOn w:val="a0"/>
    <w:pPr>
      <w:widowControl/>
      <w:spacing w:before="100" w:beforeAutospacing="1" w:after="100" w:afterAutospacing="1"/>
      <w:jc w:val="left"/>
    </w:pPr>
    <w:rPr>
      <w:rFonts w:eastAsia="Arial Unicode MS"/>
      <w:kern w:val="0"/>
    </w:rPr>
  </w:style>
  <w:style w:type="paragraph" w:customStyle="1" w:styleId="8-05-05">
    <w:name w:val="样式 样式8 + 左  -0.5 字符 右  -0.5 字符"/>
    <w:basedOn w:val="a0"/>
    <w:pPr>
      <w:spacing w:line="320" w:lineRule="exact"/>
      <w:ind w:leftChars="-50" w:left="-120" w:rightChars="-50" w:right="-120"/>
      <w:jc w:val="center"/>
    </w:pPr>
    <w:rPr>
      <w:color w:val="000000"/>
      <w:kern w:val="0"/>
      <w:sz w:val="21"/>
      <w:szCs w:val="20"/>
    </w:rPr>
  </w:style>
  <w:style w:type="paragraph" w:customStyle="1" w:styleId="122">
    <w:name w:val="样式 样式 样式1 + 首行缩进:  2 字符 + 首行缩进:  2 字符"/>
    <w:basedOn w:val="124"/>
    <w:pPr>
      <w:ind w:firstLine="504"/>
    </w:pPr>
  </w:style>
  <w:style w:type="paragraph" w:customStyle="1" w:styleId="124">
    <w:name w:val="样式 样式1 + 首行缩进:  2 字符"/>
    <w:basedOn w:val="1f7"/>
    <w:pPr>
      <w:adjustRightInd w:val="0"/>
      <w:snapToGrid w:val="0"/>
      <w:spacing w:line="480" w:lineRule="exact"/>
      <w:ind w:firstLineChars="200" w:firstLine="497"/>
      <w:jc w:val="both"/>
      <w:outlineLvl w:val="9"/>
    </w:pPr>
    <w:rPr>
      <w:rFonts w:ascii="宋体" w:eastAsia="宋体"/>
      <w:b w:val="0"/>
      <w:sz w:val="24"/>
      <w:szCs w:val="20"/>
    </w:rPr>
  </w:style>
  <w:style w:type="paragraph" w:customStyle="1" w:styleId="6TimesNewRoman0505">
    <w:name w:val="样式 样式6 + (西文) Times New Roman (中文) 华文中宋 加粗 段前: 0.5 行 段后: 0.5..."/>
    <w:basedOn w:val="60"/>
    <w:pPr>
      <w:spacing w:beforeLines="50" w:before="232" w:afterLines="50" w:after="232"/>
      <w:ind w:firstLineChars="0" w:firstLine="0"/>
    </w:pPr>
    <w:rPr>
      <w:b/>
      <w:bCs/>
      <w:color w:val="auto"/>
      <w:kern w:val="2"/>
      <w:sz w:val="28"/>
      <w:szCs w:val="20"/>
    </w:rPr>
  </w:style>
  <w:style w:type="paragraph" w:customStyle="1" w:styleId="140">
    <w:name w:val="样式14"/>
    <w:basedOn w:val="6TimesNewRomanChar05"/>
    <w:rPr>
      <w:rFonts w:eastAsia="黑体"/>
      <w:b w:val="0"/>
    </w:rPr>
  </w:style>
  <w:style w:type="paragraph" w:customStyle="1" w:styleId="218">
    <w:name w:val="正文文本缩进 21"/>
    <w:basedOn w:val="a0"/>
    <w:pPr>
      <w:spacing w:after="120" w:line="480" w:lineRule="auto"/>
      <w:ind w:leftChars="200" w:left="420"/>
    </w:pPr>
    <w:rPr>
      <w:rFonts w:eastAsia="宋体" w:hint="eastAsia"/>
    </w:rPr>
  </w:style>
  <w:style w:type="paragraph" w:customStyle="1" w:styleId="411">
    <w:name w:val="样式41"/>
    <w:basedOn w:val="a0"/>
    <w:pPr>
      <w:jc w:val="center"/>
    </w:pPr>
    <w:rPr>
      <w:rFonts w:eastAsia="黑体"/>
      <w:szCs w:val="20"/>
    </w:rPr>
  </w:style>
  <w:style w:type="paragraph" w:customStyle="1" w:styleId="xl23">
    <w:name w:val="xl23"/>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kern w:val="0"/>
      <w:sz w:val="20"/>
      <w:szCs w:val="20"/>
    </w:rPr>
  </w:style>
  <w:style w:type="paragraph" w:customStyle="1" w:styleId="5d">
    <w:name w:val="标题5"/>
    <w:basedOn w:val="50"/>
    <w:pPr>
      <w:spacing w:line="336" w:lineRule="auto"/>
      <w:ind w:leftChars="0" w:left="0" w:firstLine="480"/>
      <w:outlineLvl w:val="4"/>
    </w:pPr>
    <w:rPr>
      <w:rFonts w:hAnsi="宋体"/>
      <w:kern w:val="10"/>
    </w:rPr>
  </w:style>
  <w:style w:type="paragraph" w:customStyle="1" w:styleId="afffffffff5">
    <w:name w:val="标题二"/>
    <w:basedOn w:val="a0"/>
    <w:pPr>
      <w:spacing w:line="500" w:lineRule="exact"/>
      <w:ind w:firstLineChars="200" w:firstLine="480"/>
    </w:pPr>
    <w:rPr>
      <w:szCs w:val="20"/>
    </w:rPr>
  </w:style>
  <w:style w:type="paragraph" w:customStyle="1" w:styleId="4Charb">
    <w:name w:val="样式4 Char"/>
    <w:basedOn w:val="4"/>
    <w:pPr>
      <w:tabs>
        <w:tab w:val="left" w:pos="1680"/>
      </w:tabs>
      <w:spacing w:beforeLines="50" w:before="156" w:afterLines="50" w:after="156" w:line="460" w:lineRule="exact"/>
      <w:ind w:left="360" w:firstLineChars="200" w:hanging="420"/>
    </w:pPr>
    <w:rPr>
      <w:rFonts w:ascii="Times New Roman" w:hAnsi="Times New Roman"/>
      <w:b w:val="0"/>
      <w:bCs w:val="0"/>
      <w:szCs w:val="20"/>
    </w:rPr>
  </w:style>
  <w:style w:type="paragraph" w:customStyle="1" w:styleId="172">
    <w:name w:val="样式 样式17 + (中文) 黑体"/>
    <w:basedOn w:val="171"/>
    <w:pPr>
      <w:tabs>
        <w:tab w:val="left" w:pos="3081"/>
        <w:tab w:val="left" w:pos="5451"/>
      </w:tabs>
      <w:spacing w:line="240" w:lineRule="auto"/>
    </w:pPr>
    <w:rPr>
      <w:rFonts w:eastAsia="黑体"/>
      <w:color w:val="000000"/>
      <w:sz w:val="24"/>
      <w:szCs w:val="24"/>
    </w:rPr>
  </w:style>
  <w:style w:type="paragraph" w:customStyle="1" w:styleId="1fff7">
    <w:name w:val="1表格头"/>
    <w:basedOn w:val="a0"/>
    <w:pPr>
      <w:snapToGrid w:val="0"/>
      <w:spacing w:line="160" w:lineRule="atLeast"/>
      <w:jc w:val="center"/>
    </w:pPr>
    <w:rPr>
      <w:rFonts w:eastAsia="仿宋_GB2312"/>
      <w:szCs w:val="20"/>
    </w:rPr>
  </w:style>
  <w:style w:type="paragraph" w:customStyle="1" w:styleId="161">
    <w:name w:val="样式 样式16 + 黑色"/>
    <w:basedOn w:val="162"/>
    <w:rPr>
      <w:color w:val="000000"/>
    </w:rPr>
  </w:style>
  <w:style w:type="paragraph" w:customStyle="1" w:styleId="162">
    <w:name w:val="样式16"/>
    <w:basedOn w:val="afffc"/>
    <w:pPr>
      <w:spacing w:line="320" w:lineRule="exact"/>
    </w:pPr>
  </w:style>
  <w:style w:type="paragraph" w:customStyle="1" w:styleId="261">
    <w:name w:val="样式 行距: 固定值 26 磅1"/>
    <w:basedOn w:val="a0"/>
    <w:pPr>
      <w:spacing w:line="500" w:lineRule="exact"/>
      <w:ind w:firstLineChars="200" w:firstLine="200"/>
    </w:pPr>
    <w:rPr>
      <w:rFonts w:eastAsia="宋体" w:cs="宋体"/>
      <w:szCs w:val="20"/>
    </w:rPr>
  </w:style>
  <w:style w:type="paragraph" w:customStyle="1" w:styleId="1fff8">
    <w:name w:val="样式 标题 1 + 黑体 三号"/>
    <w:basedOn w:val="1"/>
    <w:pPr>
      <w:keepLines/>
      <w:spacing w:beforeLines="50" w:before="50" w:afterLines="50" w:after="50" w:line="480" w:lineRule="exact"/>
      <w:jc w:val="center"/>
    </w:pPr>
    <w:rPr>
      <w:rFonts w:ascii="黑体" w:eastAsia="黑体" w:hAnsi="黑体"/>
      <w:b/>
      <w:bCs/>
      <w:kern w:val="44"/>
      <w:sz w:val="36"/>
      <w:szCs w:val="44"/>
    </w:rPr>
  </w:style>
  <w:style w:type="paragraph" w:customStyle="1" w:styleId="ParaChar">
    <w:name w:val="默认段落字体 Para Char"/>
    <w:basedOn w:val="a0"/>
    <w:rPr>
      <w:rFonts w:eastAsia="宋体"/>
      <w:sz w:val="21"/>
    </w:rPr>
  </w:style>
  <w:style w:type="paragraph" w:customStyle="1" w:styleId="Char1a">
    <w:name w:val="Char1"/>
    <w:basedOn w:val="a0"/>
    <w:rPr>
      <w:rFonts w:eastAsia="宋体"/>
      <w:sz w:val="21"/>
    </w:rPr>
  </w:style>
  <w:style w:type="paragraph" w:customStyle="1" w:styleId="360015">
    <w:name w:val="样式 样式36 + 五号 首行缩进:  0 厘米 段后: 0 磅 行距: 固定值 15 磅"/>
    <w:basedOn w:val="360"/>
    <w:pPr>
      <w:spacing w:line="300" w:lineRule="exact"/>
      <w:ind w:firstLineChars="0" w:firstLine="0"/>
      <w:jc w:val="center"/>
    </w:pPr>
    <w:rPr>
      <w:rFonts w:cs="宋体"/>
      <w:szCs w:val="20"/>
    </w:rPr>
  </w:style>
  <w:style w:type="paragraph" w:customStyle="1" w:styleId="360">
    <w:name w:val="样式36"/>
    <w:basedOn w:val="350"/>
    <w:pPr>
      <w:ind w:firstLine="420"/>
    </w:pPr>
    <w:rPr>
      <w:sz w:val="21"/>
      <w:szCs w:val="21"/>
    </w:rPr>
  </w:style>
  <w:style w:type="paragraph" w:customStyle="1" w:styleId="350">
    <w:name w:val="样式35"/>
    <w:basedOn w:val="a0"/>
    <w:pPr>
      <w:tabs>
        <w:tab w:val="left" w:pos="360"/>
      </w:tabs>
      <w:ind w:firstLineChars="200" w:firstLine="480"/>
    </w:pPr>
    <w:rPr>
      <w:color w:val="000000"/>
      <w:szCs w:val="20"/>
    </w:rPr>
  </w:style>
  <w:style w:type="paragraph" w:customStyle="1" w:styleId="461">
    <w:name w:val="样式 样式46 +"/>
    <w:basedOn w:val="a0"/>
    <w:pPr>
      <w:adjustRightInd w:val="0"/>
      <w:spacing w:line="300" w:lineRule="exact"/>
      <w:ind w:leftChars="-50" w:left="-120" w:rightChars="-50" w:right="-120" w:firstLineChars="200" w:firstLine="200"/>
      <w:jc w:val="center"/>
    </w:pPr>
    <w:rPr>
      <w:rFonts w:ascii="黑体"/>
      <w:kern w:val="0"/>
      <w:szCs w:val="21"/>
    </w:rPr>
  </w:style>
  <w:style w:type="paragraph" w:customStyle="1" w:styleId="111Char0">
    <w:name w:val="1.1.1 Char"/>
    <w:basedOn w:val="a0"/>
    <w:pPr>
      <w:spacing w:beforeLines="50" w:before="156" w:afterLines="50" w:after="156" w:line="460" w:lineRule="exact"/>
    </w:pPr>
    <w:rPr>
      <w:rFonts w:eastAsia="黑体"/>
      <w:b/>
      <w:sz w:val="30"/>
    </w:rPr>
  </w:style>
  <w:style w:type="paragraph" w:customStyle="1" w:styleId="13Char0">
    <w:name w:val="样式13 Char"/>
    <w:basedOn w:val="a0"/>
    <w:pPr>
      <w:adjustRightInd w:val="0"/>
      <w:snapToGrid w:val="0"/>
      <w:spacing w:beforeLines="50" w:before="232" w:afterLines="50" w:after="232"/>
      <w:ind w:firstLineChars="200" w:firstLine="200"/>
    </w:pPr>
    <w:rPr>
      <w:rFonts w:ascii="黑体" w:eastAsia="黑体"/>
      <w:b/>
      <w:color w:val="000000"/>
      <w:sz w:val="28"/>
      <w:szCs w:val="28"/>
    </w:rPr>
  </w:style>
  <w:style w:type="paragraph" w:customStyle="1" w:styleId="1fff9">
    <w:name w:val="正文文字1"/>
    <w:basedOn w:val="a0"/>
    <w:pPr>
      <w:snapToGrid w:val="0"/>
      <w:spacing w:line="324" w:lineRule="auto"/>
      <w:ind w:firstLineChars="200" w:firstLine="480"/>
    </w:pPr>
  </w:style>
  <w:style w:type="paragraph" w:customStyle="1" w:styleId="605051">
    <w:name w:val="样式 样式6 + 段前: 0.5 行 段后: 0.5 行1"/>
    <w:basedOn w:val="60"/>
    <w:pPr>
      <w:adjustRightInd w:val="0"/>
      <w:snapToGrid w:val="0"/>
      <w:spacing w:beforeLines="50" w:before="465" w:afterLines="50" w:after="232"/>
      <w:ind w:firstLineChars="0" w:firstLine="0"/>
    </w:pPr>
    <w:rPr>
      <w:rFonts w:ascii="宋体" w:eastAsia="黑体"/>
      <w:b/>
      <w:bCs/>
      <w:color w:val="auto"/>
      <w:kern w:val="2"/>
      <w:sz w:val="30"/>
      <w:szCs w:val="20"/>
    </w:rPr>
  </w:style>
  <w:style w:type="paragraph" w:customStyle="1" w:styleId="11Char2">
    <w:name w:val="1.1 Char"/>
    <w:basedOn w:val="a0"/>
    <w:pPr>
      <w:spacing w:beforeLines="100" w:before="326" w:afterLines="100" w:after="326"/>
      <w:jc w:val="center"/>
    </w:pPr>
    <w:rPr>
      <w:rFonts w:eastAsia="黑体"/>
      <w:b/>
      <w:sz w:val="32"/>
      <w:szCs w:val="20"/>
    </w:rPr>
  </w:style>
  <w:style w:type="paragraph" w:customStyle="1" w:styleId="220-05">
    <w:name w:val="样式 样式 样式 样式22 + 左  0 字符 + 左  -0.5 字符 + (中文) 华文中宋"/>
    <w:basedOn w:val="a0"/>
    <w:pPr>
      <w:spacing w:line="300" w:lineRule="exact"/>
      <w:ind w:leftChars="-50" w:left="-120" w:rightChars="-50" w:right="-120" w:firstLineChars="200" w:firstLine="200"/>
      <w:jc w:val="center"/>
    </w:pPr>
    <w:rPr>
      <w:rFonts w:ascii="黑体"/>
      <w:szCs w:val="20"/>
    </w:rPr>
  </w:style>
  <w:style w:type="paragraph" w:customStyle="1" w:styleId="042042">
    <w:name w:val="样式 样式 左侧:  0.4 厘米 首行缩进:  2 字符 右侧:  0.4 厘米 + 首行缩进:  2 字符"/>
    <w:basedOn w:val="a0"/>
    <w:pPr>
      <w:spacing w:line="460" w:lineRule="exact"/>
      <w:ind w:firstLineChars="200" w:firstLine="448"/>
    </w:pPr>
    <w:rPr>
      <w:rFonts w:ascii="宋体" w:eastAsia="宋体"/>
      <w:spacing w:val="-8"/>
      <w:szCs w:val="20"/>
    </w:rPr>
  </w:style>
  <w:style w:type="paragraph" w:customStyle="1" w:styleId="711">
    <w:name w:val="样式 样式7 + 段前: 1 行1"/>
    <w:basedOn w:val="70"/>
    <w:pPr>
      <w:adjustRightInd w:val="0"/>
      <w:snapToGrid w:val="0"/>
      <w:spacing w:beforeLines="50" w:before="50" w:afterLines="50" w:after="50" w:line="240" w:lineRule="auto"/>
      <w:ind w:leftChars="0" w:left="0" w:rightChars="0" w:right="0"/>
      <w:jc w:val="both"/>
    </w:pPr>
    <w:rPr>
      <w:rFonts w:ascii="宋体"/>
      <w:b/>
      <w:bCs/>
      <w:sz w:val="28"/>
      <w:szCs w:val="20"/>
    </w:rPr>
  </w:style>
  <w:style w:type="paragraph" w:customStyle="1" w:styleId="262">
    <w:name w:val="样式26"/>
    <w:basedOn w:val="220-05"/>
    <w:pPr>
      <w:spacing w:line="400" w:lineRule="exact"/>
      <w:ind w:leftChars="0" w:left="0" w:rightChars="0" w:right="0"/>
      <w:jc w:val="both"/>
    </w:pPr>
  </w:style>
  <w:style w:type="paragraph" w:customStyle="1" w:styleId="xl46">
    <w:name w:val="xl46"/>
    <w:basedOn w:val="a0"/>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Arial Unicode MS" w:eastAsia="Arial Unicode MS" w:hAnsi="Arial Unicode MS" w:cs="Arial Unicode MS"/>
      <w:kern w:val="0"/>
    </w:rPr>
  </w:style>
  <w:style w:type="paragraph" w:customStyle="1" w:styleId="xl35">
    <w:name w:val="xl35"/>
    <w:basedOn w:val="a0"/>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2"/>
      <w:szCs w:val="22"/>
    </w:rPr>
  </w:style>
  <w:style w:type="paragraph" w:customStyle="1" w:styleId="7110505">
    <w:name w:val="样式 样式 样式7 + 段前: 1 行1 + 段前: 0.5 行 段后: 0.5 行"/>
    <w:basedOn w:val="711"/>
    <w:pPr>
      <w:spacing w:before="232" w:after="232"/>
    </w:pPr>
  </w:style>
  <w:style w:type="paragraph" w:customStyle="1" w:styleId="17CharCharChar">
    <w:name w:val="样式17 Char Char Char"/>
    <w:basedOn w:val="a0"/>
    <w:pPr>
      <w:ind w:firstLineChars="200" w:firstLine="480"/>
    </w:pPr>
  </w:style>
  <w:style w:type="paragraph" w:customStyle="1" w:styleId="afffffffff6">
    <w:name w:val="标准正文"/>
    <w:basedOn w:val="a0"/>
    <w:pPr>
      <w:adjustRightInd w:val="0"/>
      <w:snapToGrid w:val="0"/>
      <w:spacing w:line="500" w:lineRule="atLeast"/>
      <w:ind w:rightChars="100" w:right="210"/>
      <w:textAlignment w:val="top"/>
    </w:pPr>
    <w:rPr>
      <w:rFonts w:ascii="黑体" w:eastAsia="黑体"/>
      <w:bCs/>
    </w:rPr>
  </w:style>
  <w:style w:type="paragraph" w:customStyle="1" w:styleId="11105050505">
    <w:name w:val="样式 样式 1.1.1 + 段前: 0.5 行 段后: 0.5 行 + 段前: 0.5 行 段后: 0.5 行"/>
    <w:basedOn w:val="a0"/>
    <w:pPr>
      <w:spacing w:beforeLines="50" w:before="232" w:afterLines="50" w:after="232"/>
    </w:pPr>
    <w:rPr>
      <w:rFonts w:cs="宋体"/>
      <w:b/>
      <w:bCs/>
      <w:sz w:val="28"/>
      <w:szCs w:val="20"/>
    </w:rPr>
  </w:style>
  <w:style w:type="paragraph" w:customStyle="1" w:styleId="180">
    <w:name w:val="样式18"/>
    <w:basedOn w:val="a0"/>
    <w:pPr>
      <w:tabs>
        <w:tab w:val="left" w:pos="480"/>
      </w:tabs>
      <w:spacing w:line="300" w:lineRule="exact"/>
      <w:ind w:leftChars="-50" w:left="-120" w:rightChars="-50" w:right="-120" w:firstLineChars="200" w:firstLine="200"/>
      <w:jc w:val="center"/>
    </w:pPr>
    <w:rPr>
      <w:color w:val="000000"/>
    </w:rPr>
  </w:style>
  <w:style w:type="paragraph" w:customStyle="1" w:styleId="5e">
    <w:name w:val="5"/>
    <w:basedOn w:val="a0"/>
    <w:next w:val="af2"/>
    <w:pPr>
      <w:spacing w:line="480" w:lineRule="exact"/>
      <w:ind w:firstLineChars="200" w:firstLine="480"/>
    </w:pPr>
    <w:rPr>
      <w:rFonts w:ascii="宋体" w:eastAsia="宋体"/>
    </w:rPr>
  </w:style>
  <w:style w:type="paragraph" w:customStyle="1" w:styleId="3f1">
    <w:name w:val="目录3"/>
    <w:basedOn w:val="a0"/>
    <w:pPr>
      <w:tabs>
        <w:tab w:val="left" w:pos="720"/>
      </w:tabs>
      <w:adjustRightInd w:val="0"/>
      <w:snapToGrid w:val="0"/>
      <w:spacing w:beforeLines="50" w:before="50" w:line="360" w:lineRule="auto"/>
      <w:ind w:left="720" w:hanging="720"/>
    </w:pPr>
    <w:rPr>
      <w:rFonts w:ascii="宋体" w:eastAsia="宋体"/>
    </w:rPr>
  </w:style>
  <w:style w:type="paragraph" w:customStyle="1" w:styleId="370">
    <w:name w:val="样式37"/>
    <w:basedOn w:val="200"/>
    <w:pPr>
      <w:widowControl w:val="0"/>
      <w:spacing w:beforeLines="0" w:before="0" w:afterLines="0" w:after="0" w:line="300" w:lineRule="exact"/>
      <w:ind w:leftChars="-50" w:left="-120" w:rightChars="-50" w:right="-120" w:firstLineChars="0" w:firstLine="0"/>
      <w:jc w:val="center"/>
    </w:pPr>
    <w:rPr>
      <w:rFonts w:ascii="Times New Roman"/>
      <w:b w:val="0"/>
      <w:color w:val="000000"/>
      <w:kern w:val="2"/>
      <w:sz w:val="21"/>
      <w:szCs w:val="21"/>
    </w:rPr>
  </w:style>
  <w:style w:type="paragraph" w:customStyle="1" w:styleId="xl42">
    <w:name w:val="xl42"/>
    <w:basedOn w:val="a0"/>
    <w:pPr>
      <w:widowControl/>
      <w:pBdr>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rPr>
  </w:style>
  <w:style w:type="paragraph" w:customStyle="1" w:styleId="280">
    <w:name w:val="样式28"/>
    <w:basedOn w:val="afffc"/>
    <w:pPr>
      <w:spacing w:line="320" w:lineRule="exact"/>
    </w:pPr>
    <w:rPr>
      <w:color w:val="000000"/>
    </w:rPr>
  </w:style>
  <w:style w:type="paragraph" w:customStyle="1" w:styleId="154">
    <w:name w:val="样式15"/>
    <w:basedOn w:val="a0"/>
    <w:pPr>
      <w:ind w:firstLineChars="200" w:firstLine="415"/>
    </w:pPr>
    <w:rPr>
      <w:rFonts w:eastAsia="宋体"/>
      <w:color w:val="000000"/>
      <w:sz w:val="21"/>
      <w:szCs w:val="21"/>
    </w:rPr>
  </w:style>
  <w:style w:type="paragraph" w:customStyle="1" w:styleId="afffffffff7">
    <w:name w:val="一、"/>
    <w:basedOn w:val="a0"/>
    <w:pPr>
      <w:spacing w:beforeLines="50" w:before="158" w:afterLines="50" w:after="158" w:line="480" w:lineRule="atLeast"/>
      <w:ind w:firstLineChars="200" w:firstLine="561"/>
      <w:jc w:val="center"/>
    </w:pPr>
    <w:rPr>
      <w:rFonts w:ascii="仿宋_GB2312" w:eastAsia="黑体"/>
      <w:b/>
      <w:sz w:val="28"/>
    </w:rPr>
  </w:style>
  <w:style w:type="paragraph" w:customStyle="1" w:styleId="CharCharCharCharCharCharCharCharCharCharCharChar1Char">
    <w:name w:val="Char Char Char Char Char Char Char Char Char Char Char Char1 Char"/>
    <w:basedOn w:val="a0"/>
    <w:pPr>
      <w:snapToGrid w:val="0"/>
      <w:spacing w:line="360" w:lineRule="auto"/>
      <w:ind w:firstLineChars="200" w:firstLine="200"/>
    </w:pPr>
    <w:rPr>
      <w:rFonts w:eastAsia="仿宋_GB2312"/>
    </w:rPr>
  </w:style>
  <w:style w:type="paragraph" w:customStyle="1" w:styleId="1220">
    <w:name w:val="样式 样式12 + 首行缩进:  2 字符"/>
    <w:basedOn w:val="120"/>
    <w:pPr>
      <w:spacing w:line="240" w:lineRule="auto"/>
      <w:ind w:firstLineChars="200" w:firstLine="489"/>
      <w:jc w:val="both"/>
    </w:pPr>
    <w:rPr>
      <w:rFonts w:cs="宋体"/>
      <w:sz w:val="24"/>
      <w:szCs w:val="20"/>
    </w:rPr>
  </w:style>
  <w:style w:type="paragraph" w:customStyle="1" w:styleId="65">
    <w:name w:val="样式 样式6 +"/>
    <w:basedOn w:val="a0"/>
    <w:pPr>
      <w:tabs>
        <w:tab w:val="left" w:pos="360"/>
      </w:tabs>
      <w:spacing w:line="360" w:lineRule="auto"/>
      <w:jc w:val="center"/>
    </w:pPr>
    <w:rPr>
      <w:rFonts w:ascii="华文中宋" w:hAnsi="华文中宋"/>
      <w:b/>
      <w:kern w:val="0"/>
    </w:rPr>
  </w:style>
  <w:style w:type="paragraph" w:customStyle="1" w:styleId="1fffa">
    <w:name w:val="样式 样式1 + (中文) 华文中宋 小二 居中 行距: 单倍行距"/>
    <w:basedOn w:val="1f7"/>
    <w:pPr>
      <w:tabs>
        <w:tab w:val="left" w:pos="1125"/>
      </w:tabs>
      <w:outlineLvl w:val="9"/>
    </w:pPr>
    <w:rPr>
      <w:bCs/>
      <w:szCs w:val="36"/>
    </w:rPr>
  </w:style>
  <w:style w:type="paragraph" w:customStyle="1" w:styleId="xl41">
    <w:name w:val="xl41"/>
    <w:basedOn w:val="a0"/>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rPr>
  </w:style>
  <w:style w:type="paragraph" w:customStyle="1" w:styleId="1fffb">
    <w:name w:val="（1）"/>
    <w:basedOn w:val="a0"/>
    <w:pPr>
      <w:spacing w:beforeLines="50" w:afterLines="50" w:line="400" w:lineRule="atLeast"/>
      <w:ind w:firstLineChars="200" w:firstLine="200"/>
    </w:pPr>
    <w:rPr>
      <w:rFonts w:ascii="仿宋_GB2312" w:eastAsia="楷体_GB2312" w:hint="eastAsia"/>
      <w:b/>
      <w:sz w:val="28"/>
    </w:rPr>
  </w:style>
  <w:style w:type="paragraph" w:customStyle="1" w:styleId="5f">
    <w:name w:val="表格5"/>
    <w:basedOn w:val="affff1"/>
    <w:pPr>
      <w:spacing w:line="160" w:lineRule="atLeast"/>
      <w:ind w:right="0"/>
      <w:jc w:val="center"/>
    </w:pPr>
    <w:rPr>
      <w:kern w:val="2"/>
      <w:sz w:val="21"/>
    </w:rPr>
  </w:style>
  <w:style w:type="paragraph" w:customStyle="1" w:styleId="xl38">
    <w:name w:val="xl38"/>
    <w:basedOn w:val="a0"/>
    <w:pPr>
      <w:widowControl/>
      <w:spacing w:before="100" w:beforeAutospacing="1" w:after="100" w:afterAutospacing="1"/>
      <w:jc w:val="center"/>
    </w:pPr>
    <w:rPr>
      <w:rFonts w:ascii="宋体" w:eastAsia="宋体" w:hAnsi="宋体" w:hint="eastAsia"/>
      <w:b/>
      <w:bCs/>
      <w:kern w:val="0"/>
      <w:sz w:val="28"/>
      <w:szCs w:val="28"/>
    </w:rPr>
  </w:style>
  <w:style w:type="paragraph" w:customStyle="1" w:styleId="79">
    <w:name w:val="样式 样式7 + (中文) 黑体 非加粗"/>
    <w:basedOn w:val="70"/>
    <w:pPr>
      <w:adjustRightInd w:val="0"/>
      <w:snapToGrid w:val="0"/>
      <w:spacing w:beforeLines="50" w:before="232" w:afterLines="50" w:after="232" w:line="240" w:lineRule="auto"/>
      <w:ind w:leftChars="0" w:left="0" w:rightChars="0" w:right="0"/>
      <w:jc w:val="both"/>
    </w:pPr>
    <w:rPr>
      <w:rFonts w:ascii="宋体" w:eastAsia="黑体"/>
      <w:sz w:val="28"/>
      <w:szCs w:val="28"/>
    </w:rPr>
  </w:style>
  <w:style w:type="paragraph" w:customStyle="1" w:styleId="6TimesNewRomanChar">
    <w:name w:val="样式 样式6 + (西文) Times New Roman (中文) 华文中宋 加粗 Char"/>
    <w:basedOn w:val="a0"/>
    <w:pPr>
      <w:spacing w:beforeLines="50" w:before="50" w:afterLines="50" w:after="50"/>
    </w:pPr>
    <w:rPr>
      <w:b/>
      <w:bCs/>
      <w:sz w:val="28"/>
      <w:szCs w:val="28"/>
    </w:rPr>
  </w:style>
  <w:style w:type="paragraph" w:customStyle="1" w:styleId="270">
    <w:name w:val="样式27"/>
    <w:basedOn w:val="a0"/>
    <w:pPr>
      <w:ind w:firstLineChars="200" w:firstLine="475"/>
    </w:pPr>
  </w:style>
  <w:style w:type="paragraph" w:customStyle="1" w:styleId="Default">
    <w:name w:val="Default"/>
    <w:pPr>
      <w:widowControl w:val="0"/>
      <w:autoSpaceDE w:val="0"/>
      <w:autoSpaceDN w:val="0"/>
      <w:adjustRightInd w:val="0"/>
    </w:pPr>
    <w:rPr>
      <w:rFonts w:ascii="宋体" w:cs="宋体"/>
      <w:color w:val="000000"/>
      <w:sz w:val="24"/>
      <w:szCs w:val="24"/>
    </w:rPr>
  </w:style>
  <w:style w:type="paragraph" w:customStyle="1" w:styleId="6TimesNewRoman05050">
    <w:name w:val="样式 样式6 + Times New Roman 黑色 段前: 0.5 行 段后: 0.5 行"/>
    <w:basedOn w:val="60"/>
    <w:pPr>
      <w:spacing w:beforeLines="50" w:before="232" w:afterLines="50" w:after="232"/>
      <w:ind w:firstLineChars="0" w:firstLine="0"/>
    </w:pPr>
    <w:rPr>
      <w:rFonts w:eastAsia="黑体"/>
      <w:kern w:val="2"/>
      <w:sz w:val="28"/>
      <w:szCs w:val="20"/>
    </w:rPr>
  </w:style>
  <w:style w:type="paragraph" w:customStyle="1" w:styleId="1520">
    <w:name w:val="样式 样式15 + 首行缩进:  2 字符"/>
    <w:basedOn w:val="154"/>
    <w:pPr>
      <w:ind w:firstLine="420"/>
    </w:pPr>
    <w:rPr>
      <w:rFonts w:eastAsia="华文中宋" w:cs="宋体"/>
      <w:szCs w:val="20"/>
    </w:rPr>
  </w:style>
  <w:style w:type="paragraph" w:customStyle="1" w:styleId="405050505">
    <w:name w:val="样式 样式 样式4 + 段前: 0.5 行 段后: 0.5 行 + 段前: 0.5 行 段后: 0.5 行"/>
    <w:basedOn w:val="a0"/>
    <w:pPr>
      <w:spacing w:beforeLines="50" w:afterLines="50" w:after="230"/>
    </w:pPr>
    <w:rPr>
      <w:b/>
      <w:bCs/>
      <w:color w:val="000000"/>
      <w:sz w:val="28"/>
      <w:szCs w:val="20"/>
    </w:rPr>
  </w:style>
  <w:style w:type="paragraph" w:customStyle="1" w:styleId="7a">
    <w:name w:val="样式7表名"/>
    <w:next w:val="82"/>
    <w:pPr>
      <w:spacing w:before="120" w:line="360" w:lineRule="auto"/>
      <w:jc w:val="center"/>
    </w:pPr>
    <w:rPr>
      <w:rFonts w:ascii="黑体" w:eastAsia="黑体"/>
      <w:spacing w:val="60"/>
      <w:sz w:val="24"/>
    </w:rPr>
  </w:style>
  <w:style w:type="paragraph" w:customStyle="1" w:styleId="Char40">
    <w:name w:val="Char4"/>
    <w:basedOn w:val="a0"/>
    <w:semiHidden/>
    <w:pPr>
      <w:snapToGrid w:val="0"/>
      <w:spacing w:line="360" w:lineRule="auto"/>
    </w:pPr>
    <w:rPr>
      <w:rFonts w:eastAsia="宋体"/>
      <w:b/>
    </w:rPr>
  </w:style>
  <w:style w:type="paragraph" w:customStyle="1" w:styleId="163">
    <w:name w:val="样式 五号 居中 行距: 固定值 16 磅"/>
    <w:basedOn w:val="a0"/>
    <w:pPr>
      <w:spacing w:line="320" w:lineRule="exact"/>
      <w:ind w:leftChars="-50" w:left="-120" w:rightChars="-50" w:right="-120"/>
      <w:jc w:val="center"/>
    </w:pPr>
    <w:rPr>
      <w:rFonts w:cs="宋体"/>
      <w:sz w:val="21"/>
      <w:szCs w:val="20"/>
    </w:rPr>
  </w:style>
  <w:style w:type="paragraph" w:customStyle="1" w:styleId="720">
    <w:name w:val="样式7 + (西文) 宋体 首行缩进:  2 字符"/>
    <w:basedOn w:val="a0"/>
    <w:pPr>
      <w:spacing w:line="360" w:lineRule="atLeast"/>
      <w:ind w:firstLineChars="200" w:firstLine="480"/>
    </w:pPr>
    <w:rPr>
      <w:rFonts w:ascii="宋体" w:hAnsi="宋体" w:hint="eastAsia"/>
      <w:color w:val="000000"/>
      <w:szCs w:val="20"/>
    </w:rPr>
  </w:style>
  <w:style w:type="paragraph" w:customStyle="1" w:styleId="5Char0505">
    <w:name w:val="样式 样式 样式5 + 三号 加粗 自动设置 Char + 段前: 0.5 行 段后: 0.5 行"/>
    <w:basedOn w:val="5Char5"/>
    <w:pPr>
      <w:spacing w:before="232" w:after="232"/>
    </w:pPr>
    <w:rPr>
      <w:szCs w:val="20"/>
    </w:rPr>
  </w:style>
  <w:style w:type="paragraph" w:customStyle="1" w:styleId="511">
    <w:name w:val="样式 样式5 + 段前: 1 行 段后: 1 行"/>
    <w:basedOn w:val="57"/>
    <w:pPr>
      <w:adjustRightInd w:val="0"/>
      <w:snapToGrid w:val="0"/>
      <w:spacing w:beforeLines="100" w:before="312" w:afterLines="100" w:after="312"/>
    </w:pPr>
    <w:rPr>
      <w:rFonts w:ascii="宋体" w:eastAsia="华文中宋"/>
      <w:b/>
      <w:bCs/>
      <w:color w:val="auto"/>
      <w:kern w:val="2"/>
      <w:sz w:val="36"/>
      <w:szCs w:val="20"/>
    </w:rPr>
  </w:style>
  <w:style w:type="paragraph" w:customStyle="1" w:styleId="Charfffff1">
    <w:name w:val="表号 Char"/>
    <w:basedOn w:val="a0"/>
    <w:pPr>
      <w:spacing w:line="400" w:lineRule="exact"/>
      <w:ind w:firstLineChars="200" w:firstLine="200"/>
    </w:pPr>
    <w:rPr>
      <w:rFonts w:ascii="CG Times" w:eastAsia="宋体" w:hAnsi="CG Times"/>
      <w:sz w:val="21"/>
      <w:szCs w:val="20"/>
    </w:rPr>
  </w:style>
  <w:style w:type="paragraph" w:customStyle="1" w:styleId="xl22">
    <w:name w:val="xl22"/>
    <w:basedOn w:val="a0"/>
    <w:pPr>
      <w:widowControl/>
      <w:pBdr>
        <w:left w:val="single" w:sz="4" w:space="0" w:color="auto"/>
        <w:bottom w:val="single" w:sz="4" w:space="0" w:color="auto"/>
        <w:right w:val="single" w:sz="4" w:space="0" w:color="auto"/>
      </w:pBdr>
      <w:spacing w:before="100" w:beforeAutospacing="1" w:after="100" w:afterAutospacing="1"/>
      <w:textAlignment w:val="top"/>
    </w:pPr>
    <w:rPr>
      <w:rFonts w:ascii="华文中宋" w:hAnsi="华文中宋" w:hint="eastAsia"/>
      <w:color w:val="000000"/>
      <w:kern w:val="0"/>
    </w:rPr>
  </w:style>
  <w:style w:type="paragraph" w:customStyle="1" w:styleId="XW2">
    <w:name w:val="XW表内文字"/>
    <w:basedOn w:val="a0"/>
    <w:pPr>
      <w:adjustRightInd w:val="0"/>
      <w:spacing w:before="40" w:after="40"/>
      <w:jc w:val="center"/>
      <w:textAlignment w:val="baseline"/>
    </w:pPr>
    <w:rPr>
      <w:rFonts w:eastAsia="宋体"/>
      <w:kern w:val="0"/>
      <w:sz w:val="21"/>
    </w:rPr>
  </w:style>
  <w:style w:type="paragraph" w:customStyle="1" w:styleId="710505">
    <w:name w:val="样式 样式 样式7 + 段前: 1 行 + 段前: 0.5 行 段后: 0.5 行"/>
    <w:basedOn w:val="710"/>
  </w:style>
  <w:style w:type="paragraph" w:customStyle="1" w:styleId="afffffffff8">
    <w:name w:val="表格表头"/>
    <w:basedOn w:val="a0"/>
    <w:pPr>
      <w:spacing w:beforeLines="50" w:before="232"/>
      <w:jc w:val="center"/>
    </w:pPr>
    <w:rPr>
      <w:rFonts w:eastAsia="宋体" w:hAnsi="宋体" w:cs="宋体"/>
      <w:b/>
      <w:bCs/>
      <w:sz w:val="21"/>
      <w:szCs w:val="20"/>
    </w:rPr>
  </w:style>
  <w:style w:type="paragraph" w:customStyle="1" w:styleId="TOC10">
    <w:name w:val="TOC 标题1"/>
    <w:basedOn w:val="1"/>
    <w:next w:val="a0"/>
    <w:qFormat/>
    <w:pPr>
      <w:keepLines/>
      <w:widowControl/>
      <w:spacing w:before="480" w:line="276" w:lineRule="auto"/>
      <w:jc w:val="left"/>
      <w:outlineLvl w:val="9"/>
    </w:pPr>
    <w:rPr>
      <w:rFonts w:ascii="Cambria" w:eastAsia="宋体" w:hAnsi="Cambria"/>
      <w:b/>
      <w:bCs/>
      <w:color w:val="365F91"/>
      <w:kern w:val="0"/>
      <w:szCs w:val="28"/>
    </w:rPr>
  </w:style>
  <w:style w:type="paragraph" w:customStyle="1" w:styleId="xl49">
    <w:name w:val="xl49"/>
    <w:basedOn w:val="a0"/>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rPr>
  </w:style>
  <w:style w:type="paragraph" w:customStyle="1" w:styleId="605">
    <w:name w:val="样式 样式6 + 段前: 0.5 行"/>
    <w:basedOn w:val="60"/>
    <w:pPr>
      <w:adjustRightInd w:val="0"/>
      <w:snapToGrid w:val="0"/>
      <w:spacing w:beforeLines="50" w:before="465" w:afterLines="50" w:after="232"/>
      <w:ind w:firstLineChars="0" w:firstLine="0"/>
    </w:pPr>
    <w:rPr>
      <w:rFonts w:ascii="宋体" w:eastAsia="黑体"/>
      <w:b/>
      <w:bCs/>
      <w:color w:val="auto"/>
      <w:kern w:val="2"/>
      <w:sz w:val="30"/>
      <w:szCs w:val="20"/>
    </w:rPr>
  </w:style>
  <w:style w:type="paragraph" w:customStyle="1" w:styleId="1fffc">
    <w:name w:val="目录1"/>
    <w:basedOn w:val="a0"/>
    <w:next w:val="a0"/>
    <w:pPr>
      <w:tabs>
        <w:tab w:val="left" w:pos="480"/>
      </w:tabs>
      <w:adjustRightInd w:val="0"/>
      <w:snapToGrid w:val="0"/>
      <w:spacing w:line="480" w:lineRule="auto"/>
      <w:ind w:left="480" w:hanging="480"/>
      <w:jc w:val="left"/>
    </w:pPr>
    <w:rPr>
      <w:rFonts w:ascii="宋体" w:eastAsia="宋体"/>
      <w:b/>
      <w:bCs/>
      <w:sz w:val="32"/>
    </w:rPr>
  </w:style>
  <w:style w:type="paragraph" w:customStyle="1" w:styleId="2ff2">
    <w:name w:val="目录2"/>
    <w:basedOn w:val="a0"/>
    <w:pPr>
      <w:tabs>
        <w:tab w:val="left" w:pos="480"/>
      </w:tabs>
      <w:adjustRightInd w:val="0"/>
      <w:snapToGrid w:val="0"/>
      <w:spacing w:beforeLines="50" w:before="50" w:line="420" w:lineRule="auto"/>
      <w:ind w:left="680" w:hanging="680"/>
    </w:pPr>
    <w:rPr>
      <w:rFonts w:ascii="宋体" w:eastAsia="宋体"/>
      <w:b/>
      <w:sz w:val="28"/>
    </w:rPr>
  </w:style>
  <w:style w:type="paragraph" w:customStyle="1" w:styleId="132">
    <w:name w:val="样式 样式13 + 首行缩进:  2 字符"/>
    <w:basedOn w:val="130"/>
    <w:rPr>
      <w:rFonts w:eastAsia="宋体" w:cs="宋体"/>
      <w:kern w:val="2"/>
    </w:rPr>
  </w:style>
  <w:style w:type="paragraph" w:customStyle="1" w:styleId="xl40">
    <w:name w:val="xl40"/>
    <w:basedOn w:val="a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华文中宋" w:hAnsi="华文中宋" w:cs="Arial Unicode MS" w:hint="eastAsia"/>
      <w:kern w:val="0"/>
    </w:rPr>
  </w:style>
  <w:style w:type="paragraph" w:customStyle="1" w:styleId="11XW1">
    <w:name w:val="样式 标题 1标题 1XW二处标题 1 + 四号"/>
    <w:basedOn w:val="1"/>
    <w:pPr>
      <w:keepLines/>
      <w:adjustRightInd w:val="0"/>
      <w:spacing w:line="500" w:lineRule="exact"/>
    </w:pPr>
    <w:rPr>
      <w:rFonts w:ascii="Times New Roman" w:eastAsia="黑体"/>
      <w:bCs/>
      <w:kern w:val="44"/>
      <w:szCs w:val="32"/>
    </w:rPr>
  </w:style>
  <w:style w:type="paragraph" w:customStyle="1" w:styleId="721">
    <w:name w:val="样式 样式7 + 首行缩进:  2 字符"/>
    <w:basedOn w:val="70"/>
    <w:pPr>
      <w:ind w:left="-50" w:right="-50"/>
    </w:pPr>
    <w:rPr>
      <w:szCs w:val="20"/>
    </w:rPr>
  </w:style>
  <w:style w:type="paragraph" w:customStyle="1" w:styleId="font9">
    <w:name w:val="font9"/>
    <w:basedOn w:val="a0"/>
    <w:pPr>
      <w:widowControl/>
      <w:spacing w:before="100" w:beforeAutospacing="1" w:after="100" w:afterAutospacing="1"/>
      <w:jc w:val="left"/>
    </w:pPr>
    <w:rPr>
      <w:rFonts w:ascii="宋体" w:eastAsia="宋体" w:hAnsi="宋体" w:cs="Arial Unicode MS" w:hint="eastAsia"/>
      <w:b/>
      <w:bCs/>
      <w:kern w:val="0"/>
    </w:rPr>
  </w:style>
  <w:style w:type="paragraph" w:customStyle="1" w:styleId="CharCharCharCharCharCharCharCharCharCharCharCharChar">
    <w:name w:val="Char Char Char Char Char Char Char Char Char Char Char Char Char"/>
    <w:basedOn w:val="a0"/>
    <w:pPr>
      <w:spacing w:line="360" w:lineRule="auto"/>
      <w:ind w:firstLineChars="200" w:firstLine="200"/>
    </w:pPr>
    <w:rPr>
      <w:rFonts w:ascii="宋体" w:eastAsia="宋体" w:hAnsi="宋体" w:cs="宋体"/>
    </w:rPr>
  </w:style>
  <w:style w:type="paragraph" w:customStyle="1" w:styleId="1fffd">
    <w:name w:val="表题1"/>
    <w:pPr>
      <w:spacing w:line="360" w:lineRule="auto"/>
      <w:jc w:val="center"/>
    </w:pPr>
    <w:rPr>
      <w:rFonts w:ascii="黑体" w:eastAsia="黑体"/>
      <w:b/>
      <w:bCs/>
      <w:sz w:val="28"/>
    </w:rPr>
  </w:style>
  <w:style w:type="paragraph" w:customStyle="1" w:styleId="3f2">
    <w:name w:val="报告标题3"/>
    <w:basedOn w:val="4"/>
    <w:next w:val="affff1"/>
    <w:pPr>
      <w:spacing w:before="0" w:after="0" w:line="360" w:lineRule="auto"/>
      <w:ind w:firstLine="567"/>
    </w:pPr>
    <w:rPr>
      <w:rFonts w:eastAsia="宋体"/>
    </w:rPr>
  </w:style>
  <w:style w:type="paragraph" w:customStyle="1" w:styleId="xl34">
    <w:name w:val="xl34"/>
    <w:basedOn w:val="a0"/>
    <w:pPr>
      <w:widowControl/>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font0">
    <w:name w:val="font0"/>
    <w:basedOn w:val="a0"/>
    <w:pPr>
      <w:widowControl/>
      <w:spacing w:before="100" w:beforeAutospacing="1" w:after="100" w:afterAutospacing="1"/>
      <w:jc w:val="left"/>
    </w:pPr>
    <w:rPr>
      <w:rFonts w:ascii="宋体" w:eastAsia="宋体" w:hAnsi="宋体" w:cs="Arial Unicode MS" w:hint="eastAsia"/>
      <w:kern w:val="0"/>
    </w:rPr>
  </w:style>
  <w:style w:type="paragraph" w:customStyle="1" w:styleId="0">
    <w:name w:val="样式0表换行"/>
    <w:basedOn w:val="93"/>
    <w:pPr>
      <w:widowControl/>
      <w:spacing w:before="0"/>
    </w:pPr>
    <w:rPr>
      <w:kern w:val="0"/>
      <w:sz w:val="20"/>
    </w:rPr>
  </w:style>
  <w:style w:type="paragraph" w:customStyle="1" w:styleId="1120505">
    <w:name w:val="样式 1.1 + 首行缩进:  2 字符 段前: 0.5 行 段后: 0.5 行"/>
    <w:basedOn w:val="111"/>
    <w:pPr>
      <w:spacing w:beforeLines="50" w:before="156" w:afterLines="50" w:after="156" w:line="480" w:lineRule="exact"/>
      <w:ind w:firstLineChars="200" w:firstLine="601"/>
      <w:jc w:val="both"/>
    </w:pPr>
    <w:rPr>
      <w:rFonts w:ascii="宋体" w:eastAsia="黑体" w:hAnsi="Times New Roman"/>
      <w:spacing w:val="0"/>
      <w:kern w:val="2"/>
      <w:sz w:val="30"/>
      <w:szCs w:val="20"/>
    </w:rPr>
  </w:style>
  <w:style w:type="paragraph" w:customStyle="1" w:styleId="CharCharChar1CharCharCharCharCharCharCharCharCharCharCharCharCharCharCharChar">
    <w:name w:val="Char Char Char1 Char Char Char Char Char Char Char Char Char Char Char Char Char Char Char Char"/>
    <w:basedOn w:val="a0"/>
    <w:pPr>
      <w:snapToGrid w:val="0"/>
      <w:spacing w:line="440" w:lineRule="exact"/>
      <w:ind w:firstLineChars="200" w:firstLine="200"/>
    </w:pPr>
    <w:rPr>
      <w:rFonts w:eastAsia="宋体"/>
    </w:rPr>
  </w:style>
  <w:style w:type="paragraph" w:customStyle="1" w:styleId="51111">
    <w:name w:val="样式 样式 样式5 + 段前: 1 行 段后: 1 行 + 段前: 1 行 段后: 1 行"/>
    <w:basedOn w:val="511"/>
    <w:pPr>
      <w:spacing w:before="232" w:after="232"/>
    </w:pPr>
  </w:style>
  <w:style w:type="paragraph" w:customStyle="1" w:styleId="afffffffff9">
    <w:name w:val="简单回函地址"/>
    <w:basedOn w:val="a0"/>
    <w:pPr>
      <w:spacing w:line="460" w:lineRule="exact"/>
      <w:ind w:firstLineChars="200" w:firstLine="200"/>
    </w:pPr>
    <w:rPr>
      <w:szCs w:val="20"/>
    </w:rPr>
  </w:style>
  <w:style w:type="paragraph" w:customStyle="1" w:styleId="125">
    <w:name w:val="标题12"/>
    <w:next w:val="a0"/>
    <w:pPr>
      <w:spacing w:beforeLines="50" w:before="232" w:line="500" w:lineRule="exact"/>
      <w:outlineLvl w:val="0"/>
    </w:pPr>
    <w:rPr>
      <w:rFonts w:ascii="华文中宋" w:eastAsia="华文中宋"/>
      <w:b/>
      <w:bCs/>
      <w:sz w:val="32"/>
      <w:szCs w:val="32"/>
    </w:rPr>
  </w:style>
  <w:style w:type="paragraph" w:customStyle="1" w:styleId="24TimesNewRoman15">
    <w:name w:val="样式 样式24 + (西文) Times New Roman (中文) 华文中宋 自动设置 居中 行距: 固定值 15 磅"/>
    <w:basedOn w:val="240"/>
    <w:pPr>
      <w:autoSpaceDE w:val="0"/>
      <w:autoSpaceDN w:val="0"/>
      <w:adjustRightInd w:val="0"/>
      <w:spacing w:line="300" w:lineRule="exact"/>
      <w:ind w:leftChars="-50" w:left="-120" w:rightChars="-50" w:right="-120"/>
    </w:pPr>
    <w:rPr>
      <w:rFonts w:eastAsia="华文中宋" w:cs="宋体"/>
      <w:kern w:val="0"/>
      <w:sz w:val="21"/>
      <w:szCs w:val="20"/>
    </w:rPr>
  </w:style>
  <w:style w:type="paragraph" w:customStyle="1" w:styleId="66">
    <w:name w:val="样式 表 + 段前: 6 磅 段后: 6 磅"/>
    <w:basedOn w:val="6"/>
    <w:pPr>
      <w:keepNext w:val="0"/>
      <w:keepLines w:val="0"/>
      <w:adjustRightInd w:val="0"/>
      <w:spacing w:before="40" w:after="40"/>
      <w:ind w:left="0"/>
      <w:jc w:val="center"/>
      <w:outlineLvl w:val="9"/>
    </w:pPr>
    <w:rPr>
      <w:rFonts w:ascii="Times New Roman" w:eastAsia="宋体" w:cs="宋体"/>
      <w:sz w:val="18"/>
      <w:szCs w:val="20"/>
    </w:rPr>
  </w:style>
  <w:style w:type="paragraph" w:customStyle="1" w:styleId="xl37">
    <w:name w:val="xl37"/>
    <w:basedOn w:val="a0"/>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rPr>
  </w:style>
  <w:style w:type="paragraph" w:customStyle="1" w:styleId="4ab">
    <w:name w:val="样式4 a.b."/>
    <w:basedOn w:val="62"/>
    <w:pPr>
      <w:ind w:firstLine="0"/>
    </w:pPr>
  </w:style>
  <w:style w:type="paragraph" w:customStyle="1" w:styleId="xl44">
    <w:name w:val="xl44"/>
    <w:basedOn w:val="a0"/>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rPr>
  </w:style>
  <w:style w:type="paragraph" w:customStyle="1" w:styleId="22Char05">
    <w:name w:val="样式 标题 2标题 2 Char + 段后: 0.5 行"/>
    <w:basedOn w:val="2"/>
    <w:pPr>
      <w:adjustRightInd w:val="0"/>
      <w:spacing w:afterLines="50" w:line="360" w:lineRule="auto"/>
    </w:pPr>
    <w:rPr>
      <w:rFonts w:eastAsia="黑体" w:cs="宋体"/>
      <w:b w:val="0"/>
      <w:sz w:val="30"/>
    </w:rPr>
  </w:style>
  <w:style w:type="paragraph" w:customStyle="1" w:styleId="116116">
    <w:name w:val="样式 日期 + (中文) 黑体 三号 加粗 黑色 段前: 11.6 磅 段后: 11.6 磅 行距: 单倍行距"/>
    <w:basedOn w:val="af6"/>
    <w:pPr>
      <w:spacing w:before="232" w:after="232"/>
      <w:ind w:leftChars="0" w:left="0"/>
    </w:pPr>
    <w:rPr>
      <w:rFonts w:cs="宋体"/>
      <w:b/>
      <w:bCs/>
      <w:color w:val="000000"/>
      <w:sz w:val="30"/>
      <w:szCs w:val="30"/>
    </w:rPr>
  </w:style>
  <w:style w:type="paragraph" w:customStyle="1" w:styleId="CharCharChar1CharCharCharChar">
    <w:name w:val="Char Char Char1 Char Char Char Char"/>
    <w:basedOn w:val="a0"/>
    <w:rPr>
      <w:rFonts w:eastAsia="宋体"/>
    </w:rPr>
  </w:style>
  <w:style w:type="paragraph" w:customStyle="1" w:styleId="271">
    <w:name w:val="样式 样式27 + 自动设置"/>
    <w:basedOn w:val="a0"/>
    <w:pPr>
      <w:jc w:val="center"/>
    </w:pPr>
    <w:rPr>
      <w:rFonts w:eastAsia="黑体"/>
    </w:rPr>
  </w:style>
  <w:style w:type="paragraph" w:customStyle="1" w:styleId="421">
    <w:name w:val="样式 样式4 + 首行缩进:  2 字符"/>
    <w:basedOn w:val="46"/>
    <w:qFormat/>
    <w:pPr>
      <w:ind w:firstLine="489"/>
    </w:pPr>
    <w:rPr>
      <w:rFonts w:cs="宋体"/>
      <w:b/>
      <w:kern w:val="2"/>
      <w:szCs w:val="20"/>
    </w:rPr>
  </w:style>
  <w:style w:type="paragraph" w:customStyle="1" w:styleId="afffffffffa">
    <w:name w:val="正文编号"/>
    <w:basedOn w:val="a0"/>
    <w:pPr>
      <w:widowControl/>
      <w:tabs>
        <w:tab w:val="left" w:pos="0"/>
        <w:tab w:val="left" w:pos="1534"/>
      </w:tabs>
      <w:spacing w:line="360" w:lineRule="auto"/>
      <w:ind w:firstLine="454"/>
    </w:pPr>
    <w:rPr>
      <w:rFonts w:ascii="宋体" w:eastAsia="宋体"/>
      <w:kern w:val="0"/>
      <w:szCs w:val="20"/>
    </w:rPr>
  </w:style>
  <w:style w:type="paragraph" w:customStyle="1" w:styleId="4CharCharCharCharCharCharChar">
    <w:name w:val="样式4 Char Char Char Char Char Char Char"/>
    <w:basedOn w:val="a0"/>
    <w:pPr>
      <w:ind w:firstLineChars="200" w:firstLine="480"/>
    </w:pPr>
    <w:rPr>
      <w:rFonts w:eastAsia="宋体" w:hAnsi="宋体"/>
      <w:color w:val="000000"/>
    </w:rPr>
  </w:style>
  <w:style w:type="paragraph" w:customStyle="1" w:styleId="33Char15">
    <w:name w:val="样式 标题 3标题 3 Char + 小四 行距: 1.5 倍行距"/>
    <w:basedOn w:val="3"/>
    <w:pPr>
      <w:numPr>
        <w:numId w:val="0"/>
      </w:numPr>
      <w:spacing w:before="120" w:after="120" w:line="360" w:lineRule="auto"/>
    </w:pPr>
    <w:rPr>
      <w:rFonts w:eastAsia="黑体"/>
      <w:b w:val="0"/>
      <w:kern w:val="28"/>
      <w:sz w:val="24"/>
      <w:szCs w:val="20"/>
    </w:rPr>
  </w:style>
  <w:style w:type="paragraph" w:customStyle="1" w:styleId="Afffffffffb">
    <w:name w:val="A正文"/>
    <w:basedOn w:val="a0"/>
    <w:pPr>
      <w:ind w:firstLineChars="200" w:firstLine="200"/>
    </w:pPr>
    <w:rPr>
      <w:rFonts w:eastAsia="宋体"/>
      <w:bCs/>
      <w:sz w:val="28"/>
    </w:rPr>
  </w:style>
  <w:style w:type="paragraph" w:customStyle="1" w:styleId="120505">
    <w:name w:val="样式 样式12 + 段前: 0.5 行 段后: 0.5 行"/>
    <w:basedOn w:val="a0"/>
    <w:pPr>
      <w:spacing w:beforeLines="50" w:before="50" w:afterLines="50" w:after="50"/>
    </w:pPr>
    <w:rPr>
      <w:rFonts w:eastAsia="黑体"/>
      <w:b/>
      <w:bCs/>
      <w:color w:val="000000"/>
      <w:sz w:val="30"/>
      <w:szCs w:val="20"/>
    </w:rPr>
  </w:style>
  <w:style w:type="paragraph" w:customStyle="1" w:styleId="4e">
    <w:name w:val="标题（4）"/>
    <w:basedOn w:val="a0"/>
    <w:pPr>
      <w:spacing w:before="60" w:after="60" w:line="360" w:lineRule="auto"/>
      <w:outlineLvl w:val="3"/>
    </w:pPr>
    <w:rPr>
      <w:rFonts w:eastAsia="宋体"/>
      <w:b/>
    </w:rPr>
  </w:style>
  <w:style w:type="paragraph" w:customStyle="1" w:styleId="5f0">
    <w:name w:val="表内文字(小5号字）"/>
    <w:basedOn w:val="5c"/>
    <w:pPr>
      <w:spacing w:line="0" w:lineRule="atLeast"/>
      <w:textAlignment w:val="center"/>
    </w:pPr>
    <w:rPr>
      <w:sz w:val="18"/>
      <w:szCs w:val="18"/>
    </w:rPr>
  </w:style>
  <w:style w:type="paragraph" w:customStyle="1" w:styleId="2ff3">
    <w:name w:val="文中标题加粗 首行缩进:  2 字符"/>
    <w:basedOn w:val="a0"/>
    <w:pPr>
      <w:spacing w:line="360" w:lineRule="auto"/>
      <w:ind w:firstLineChars="200" w:firstLine="480"/>
    </w:pPr>
    <w:rPr>
      <w:rFonts w:eastAsia="宋体" w:cs="宋体"/>
      <w:b/>
      <w:bCs/>
      <w:szCs w:val="20"/>
    </w:rPr>
  </w:style>
  <w:style w:type="paragraph" w:customStyle="1" w:styleId="5f1">
    <w:name w:val="表5"/>
    <w:basedOn w:val="a0"/>
    <w:pPr>
      <w:spacing w:line="0" w:lineRule="atLeast"/>
      <w:jc w:val="right"/>
    </w:pPr>
    <w:rPr>
      <w:rFonts w:eastAsia="宋体"/>
      <w:sz w:val="21"/>
    </w:rPr>
  </w:style>
  <w:style w:type="paragraph" w:customStyle="1" w:styleId="242">
    <w:name w:val="样式 宋体 小四 行距: 固定值 24 磅"/>
    <w:basedOn w:val="a0"/>
    <w:pPr>
      <w:spacing w:line="480" w:lineRule="exact"/>
      <w:ind w:firstLineChars="200" w:firstLine="480"/>
    </w:pPr>
    <w:rPr>
      <w:rFonts w:ascii="宋体" w:eastAsia="仿宋_GB2312" w:hAnsi="宋体" w:cs="宋体"/>
      <w:szCs w:val="20"/>
    </w:rPr>
  </w:style>
  <w:style w:type="paragraph" w:customStyle="1" w:styleId="CharCharCharCharCharChar0">
    <w:name w:val="Char Char Char Char Char Char"/>
    <w:basedOn w:val="a0"/>
    <w:pPr>
      <w:snapToGrid w:val="0"/>
      <w:spacing w:line="440" w:lineRule="exact"/>
      <w:ind w:firstLineChars="200" w:firstLine="200"/>
    </w:pPr>
    <w:rPr>
      <w:rFonts w:eastAsia="宋体"/>
      <w:sz w:val="21"/>
    </w:rPr>
  </w:style>
  <w:style w:type="paragraph" w:customStyle="1" w:styleId="224362">
    <w:name w:val="样式 样式 首行缩进:  2 字符 段前: 2.4 磅 段后: 3.6 磅 + 首行缩进:  2 字符"/>
    <w:basedOn w:val="a0"/>
    <w:pPr>
      <w:adjustRightInd w:val="0"/>
      <w:snapToGrid w:val="0"/>
      <w:spacing w:line="540" w:lineRule="exact"/>
      <w:ind w:firstLineChars="200" w:firstLine="200"/>
    </w:pPr>
    <w:rPr>
      <w:rFonts w:ascii="宋体" w:eastAsia="仿宋_GB2312" w:hAnsi="宋体"/>
      <w:kern w:val="0"/>
      <w:sz w:val="28"/>
      <w:szCs w:val="20"/>
    </w:rPr>
  </w:style>
  <w:style w:type="paragraph" w:customStyle="1" w:styleId="5f2">
    <w:name w:val="表小5"/>
    <w:basedOn w:val="a0"/>
    <w:link w:val="5Char7"/>
    <w:pPr>
      <w:spacing w:line="0" w:lineRule="atLeast"/>
    </w:pPr>
    <w:rPr>
      <w:rFonts w:eastAsia="宋体"/>
      <w:spacing w:val="-16"/>
      <w:sz w:val="18"/>
    </w:rPr>
  </w:style>
  <w:style w:type="character" w:customStyle="1" w:styleId="5Char7">
    <w:name w:val="表小5 Char"/>
    <w:link w:val="5f2"/>
    <w:rPr>
      <w:spacing w:val="-16"/>
      <w:kern w:val="2"/>
      <w:sz w:val="18"/>
      <w:szCs w:val="24"/>
    </w:rPr>
  </w:style>
  <w:style w:type="paragraph" w:customStyle="1" w:styleId="2ff4">
    <w:name w:val="样式 正文文字 + 首行缩进:  2 字符"/>
    <w:basedOn w:val="af1"/>
    <w:pPr>
      <w:spacing w:line="460" w:lineRule="exact"/>
      <w:ind w:firstLine="480"/>
      <w:jc w:val="both"/>
    </w:pPr>
    <w:rPr>
      <w:rFonts w:ascii="CG Times" w:hAnsi="CG Times"/>
    </w:rPr>
  </w:style>
  <w:style w:type="paragraph" w:customStyle="1" w:styleId="afffffffffc">
    <w:name w:val="二级标题（可研）"/>
    <w:basedOn w:val="a0"/>
    <w:pPr>
      <w:spacing w:beforeLines="50" w:before="156" w:afterLines="50" w:after="156"/>
      <w:outlineLvl w:val="1"/>
    </w:pPr>
    <w:rPr>
      <w:rFonts w:eastAsia="黑体"/>
      <w:b/>
      <w:bCs/>
      <w:sz w:val="32"/>
      <w:szCs w:val="20"/>
    </w:rPr>
  </w:style>
  <w:style w:type="paragraph" w:customStyle="1" w:styleId="afffffffffd">
    <w:name w:val="三级标题（可研）"/>
    <w:basedOn w:val="a0"/>
    <w:pPr>
      <w:spacing w:beforeLines="50" w:before="156" w:afterLines="50" w:after="156"/>
      <w:outlineLvl w:val="2"/>
    </w:pPr>
    <w:rPr>
      <w:b/>
      <w:bCs/>
      <w:sz w:val="28"/>
      <w:szCs w:val="20"/>
    </w:rPr>
  </w:style>
  <w:style w:type="paragraph" w:customStyle="1" w:styleId="afffffffffe">
    <w:name w:val="四级标题（可研）"/>
    <w:basedOn w:val="a0"/>
    <w:pPr>
      <w:tabs>
        <w:tab w:val="left" w:pos="1140"/>
      </w:tabs>
      <w:spacing w:beforeLines="50" w:before="156" w:afterLines="50" w:after="156"/>
      <w:outlineLvl w:val="3"/>
    </w:pPr>
    <w:rPr>
      <w:rFonts w:eastAsia="黑体"/>
      <w:sz w:val="28"/>
      <w:szCs w:val="28"/>
    </w:rPr>
  </w:style>
  <w:style w:type="paragraph" w:customStyle="1" w:styleId="zou3">
    <w:name w:val="zou3"/>
    <w:basedOn w:val="1"/>
    <w:pPr>
      <w:keepLines/>
      <w:widowControl/>
      <w:numPr>
        <w:numId w:val="0"/>
      </w:numPr>
      <w:adjustRightInd w:val="0"/>
      <w:spacing w:before="100" w:after="160"/>
      <w:textAlignment w:val="baseline"/>
      <w:outlineLvl w:val="2"/>
    </w:pPr>
    <w:rPr>
      <w:rFonts w:ascii="黑体" w:eastAsia="黑体"/>
      <w:b/>
      <w:bCs/>
      <w:kern w:val="44"/>
      <w:szCs w:val="44"/>
    </w:rPr>
  </w:style>
  <w:style w:type="paragraph" w:customStyle="1" w:styleId="811bChar">
    <w:name w:val="8.1.1b Char"/>
    <w:next w:val="a0"/>
    <w:pPr>
      <w:snapToGrid w:val="0"/>
      <w:spacing w:beforeLines="50" w:before="50" w:afterLines="50" w:after="50"/>
    </w:pPr>
    <w:rPr>
      <w:rFonts w:eastAsia="华文中宋"/>
      <w:b/>
      <w:kern w:val="2"/>
      <w:sz w:val="28"/>
      <w:szCs w:val="28"/>
    </w:rPr>
  </w:style>
  <w:style w:type="paragraph" w:customStyle="1" w:styleId="422">
    <w:name w:val="样式42"/>
    <w:basedOn w:val="2"/>
    <w:pPr>
      <w:numPr>
        <w:numId w:val="0"/>
      </w:numPr>
      <w:tabs>
        <w:tab w:val="left" w:pos="345"/>
      </w:tabs>
      <w:spacing w:beforeLines="50" w:before="225" w:afterLines="50" w:after="225"/>
      <w:ind w:left="345" w:hanging="345"/>
    </w:pPr>
    <w:rPr>
      <w:rFonts w:ascii="华文中宋" w:hAnsi="Times New Roman"/>
      <w:szCs w:val="28"/>
    </w:rPr>
  </w:style>
  <w:style w:type="paragraph" w:customStyle="1" w:styleId="181">
    <w:name w:val="样式 样式18 + 小四 两端对齐 行距: 单倍行距"/>
    <w:basedOn w:val="a0"/>
    <w:pPr>
      <w:ind w:firstLineChars="200" w:firstLine="480"/>
    </w:pPr>
    <w:rPr>
      <w:color w:val="000000"/>
      <w:szCs w:val="20"/>
    </w:rPr>
  </w:style>
  <w:style w:type="paragraph" w:customStyle="1" w:styleId="45Char">
    <w:name w:val="样式45 Char"/>
    <w:basedOn w:val="a0"/>
    <w:pPr>
      <w:keepNext/>
    </w:pPr>
    <w:rPr>
      <w:rFonts w:ascii="宋体" w:eastAsia="宋体" w:hAnsi="宋体"/>
      <w:sz w:val="21"/>
    </w:rPr>
  </w:style>
  <w:style w:type="paragraph" w:customStyle="1" w:styleId="30505">
    <w:name w:val="样式 样式3 + 黑色 段前: 0.5 行 段后: 0.5 行"/>
    <w:basedOn w:val="38"/>
    <w:pPr>
      <w:outlineLvl w:val="9"/>
    </w:pPr>
    <w:rPr>
      <w:rFonts w:eastAsia="黑体"/>
      <w:b w:val="0"/>
      <w:bCs w:val="0"/>
      <w:color w:val="000000"/>
      <w:szCs w:val="20"/>
    </w:rPr>
  </w:style>
  <w:style w:type="paragraph" w:customStyle="1" w:styleId="67">
    <w:name w:val="样式 样式6 + 黑色"/>
    <w:basedOn w:val="60"/>
    <w:pPr>
      <w:tabs>
        <w:tab w:val="left" w:pos="2074"/>
        <w:tab w:val="left" w:pos="4270"/>
        <w:tab w:val="left" w:pos="5612"/>
      </w:tabs>
    </w:pPr>
    <w:rPr>
      <w:rFonts w:eastAsia="华文中宋"/>
      <w:kern w:val="2"/>
      <w:szCs w:val="21"/>
    </w:rPr>
  </w:style>
  <w:style w:type="paragraph" w:customStyle="1" w:styleId="620">
    <w:name w:val="样式 样式 样式6 + 黑色 + 首行缩进:  2 字符"/>
    <w:basedOn w:val="67"/>
    <w:rPr>
      <w:szCs w:val="20"/>
    </w:rPr>
  </w:style>
  <w:style w:type="paragraph" w:customStyle="1" w:styleId="232">
    <w:name w:val="样式 样式23 + 首行缩进:  2 字符"/>
    <w:basedOn w:val="a0"/>
    <w:pPr>
      <w:spacing w:line="480" w:lineRule="exact"/>
      <w:ind w:firstLineChars="200" w:firstLine="420"/>
    </w:pPr>
    <w:rPr>
      <w:sz w:val="21"/>
      <w:szCs w:val="20"/>
    </w:rPr>
  </w:style>
  <w:style w:type="paragraph" w:customStyle="1" w:styleId="100505">
    <w:name w:val="样式 样式 样式1 + 首行缩进:  0 字符 + 段前: 0.5 行 段后: 0.5 行"/>
    <w:basedOn w:val="104"/>
    <w:pPr>
      <w:spacing w:before="232" w:after="232"/>
    </w:pPr>
    <w:rPr>
      <w:szCs w:val="20"/>
    </w:rPr>
  </w:style>
  <w:style w:type="paragraph" w:customStyle="1" w:styleId="104">
    <w:name w:val="样式 样式1 + 首行缩进:  0 字符"/>
    <w:basedOn w:val="1f7"/>
    <w:pPr>
      <w:tabs>
        <w:tab w:val="left" w:pos="1125"/>
      </w:tabs>
      <w:jc w:val="both"/>
      <w:outlineLvl w:val="9"/>
    </w:pPr>
    <w:rPr>
      <w:bCs/>
      <w:sz w:val="30"/>
      <w:szCs w:val="30"/>
    </w:rPr>
  </w:style>
  <w:style w:type="paragraph" w:customStyle="1" w:styleId="17116116">
    <w:name w:val="样式 样式17 + (中文) 华文中宋 小二 加粗 段前: 11.6 磅 段后: 11.6 磅"/>
    <w:basedOn w:val="171"/>
    <w:pPr>
      <w:tabs>
        <w:tab w:val="left" w:pos="3081"/>
        <w:tab w:val="left" w:pos="5451"/>
      </w:tabs>
      <w:spacing w:beforeLines="50" w:before="232" w:afterLines="50" w:after="232" w:line="240" w:lineRule="auto"/>
    </w:pPr>
    <w:rPr>
      <w:b/>
      <w:bCs/>
      <w:color w:val="000000"/>
      <w:sz w:val="36"/>
      <w:szCs w:val="36"/>
    </w:rPr>
  </w:style>
  <w:style w:type="paragraph" w:customStyle="1" w:styleId="CharCharCharCharCharCharCharCharCharChar0">
    <w:name w:val="Char Char Char Char Char Char Char Char Char Char"/>
    <w:basedOn w:val="a0"/>
    <w:pPr>
      <w:spacing w:line="360" w:lineRule="auto"/>
      <w:ind w:firstLineChars="200" w:firstLine="200"/>
    </w:pPr>
    <w:rPr>
      <w:rFonts w:ascii="宋体" w:eastAsia="宋体" w:hAnsi="宋体" w:cs="宋体"/>
    </w:rPr>
  </w:style>
  <w:style w:type="paragraph" w:customStyle="1" w:styleId="266">
    <w:name w:val="样式 标题 2节 + 段前: 6 磅 段后: 6 磅"/>
    <w:basedOn w:val="2"/>
    <w:pPr>
      <w:keepNext w:val="0"/>
      <w:keepLines w:val="0"/>
      <w:numPr>
        <w:numId w:val="0"/>
      </w:numPr>
      <w:tabs>
        <w:tab w:val="left" w:pos="1440"/>
      </w:tabs>
      <w:adjustRightInd w:val="0"/>
      <w:snapToGrid w:val="0"/>
      <w:spacing w:line="360" w:lineRule="auto"/>
      <w:textAlignment w:val="baseline"/>
    </w:pPr>
    <w:rPr>
      <w:rFonts w:ascii="黑体" w:eastAsia="黑体"/>
      <w:b w:val="0"/>
      <w:kern w:val="44"/>
    </w:rPr>
  </w:style>
  <w:style w:type="paragraph" w:customStyle="1" w:styleId="2ff5">
    <w:name w:val="报告标题2"/>
    <w:basedOn w:val="3"/>
    <w:next w:val="affff1"/>
    <w:pPr>
      <w:numPr>
        <w:numId w:val="0"/>
      </w:numPr>
      <w:spacing w:before="0" w:after="0" w:line="360" w:lineRule="auto"/>
      <w:ind w:firstLineChars="200" w:firstLine="200"/>
    </w:pPr>
    <w:rPr>
      <w:sz w:val="32"/>
    </w:rPr>
  </w:style>
  <w:style w:type="paragraph" w:customStyle="1" w:styleId="1fffe">
    <w:name w:val="报告标题1"/>
    <w:basedOn w:val="2"/>
    <w:next w:val="affff1"/>
    <w:pPr>
      <w:numPr>
        <w:numId w:val="0"/>
      </w:numPr>
      <w:spacing w:before="0" w:after="0" w:line="360" w:lineRule="auto"/>
      <w:ind w:firstLineChars="100" w:firstLine="100"/>
    </w:pPr>
    <w:rPr>
      <w:rFonts w:ascii="宋体" w:eastAsia="宋体" w:hAnsi="宋体"/>
      <w:bCs/>
      <w:sz w:val="36"/>
      <w:szCs w:val="32"/>
    </w:rPr>
  </w:style>
  <w:style w:type="paragraph" w:customStyle="1" w:styleId="4f">
    <w:name w:val="样式 样式 样式4 + 黑色 + 自动设置"/>
    <w:basedOn w:val="4b"/>
    <w:rPr>
      <w:color w:val="auto"/>
    </w:rPr>
  </w:style>
  <w:style w:type="paragraph" w:customStyle="1" w:styleId="1114">
    <w:name w:val="样式 1 + 段前: 1 行 段后: 1 行"/>
    <w:basedOn w:val="1fff3"/>
    <w:pPr>
      <w:tabs>
        <w:tab w:val="clear" w:pos="8880"/>
      </w:tabs>
      <w:adjustRightInd/>
      <w:spacing w:beforeLines="50" w:before="50" w:afterLines="50" w:after="50" w:line="240" w:lineRule="auto"/>
      <w:textAlignment w:val="auto"/>
    </w:pPr>
    <w:rPr>
      <w:rFonts w:ascii="Times New Roman" w:eastAsia="华文中宋"/>
      <w:bCs w:val="0"/>
      <w:sz w:val="36"/>
      <w:szCs w:val="36"/>
    </w:rPr>
  </w:style>
  <w:style w:type="paragraph" w:customStyle="1" w:styleId="110505">
    <w:name w:val="样式 1.1 + 段前: 0.5 行 段后: 0.5 行"/>
    <w:basedOn w:val="111"/>
    <w:pPr>
      <w:spacing w:beforeLines="50" w:before="50" w:afterLines="50" w:after="50"/>
      <w:jc w:val="both"/>
    </w:pPr>
    <w:rPr>
      <w:rFonts w:ascii="Times New Roman" w:eastAsia="黑体" w:hAnsi="Times New Roman"/>
      <w:bCs w:val="0"/>
      <w:spacing w:val="0"/>
      <w:kern w:val="2"/>
      <w:sz w:val="30"/>
      <w:szCs w:val="30"/>
    </w:rPr>
  </w:style>
  <w:style w:type="paragraph" w:customStyle="1" w:styleId="2Charf2">
    <w:name w:val="样式 首行缩进:  2 字符 Char"/>
    <w:basedOn w:val="a0"/>
    <w:pPr>
      <w:ind w:firstLineChars="200" w:firstLine="200"/>
    </w:pPr>
  </w:style>
  <w:style w:type="paragraph" w:customStyle="1" w:styleId="1110505">
    <w:name w:val="样式 1.1.1 + 段前: 0.5 行 段后: 0.5 行"/>
    <w:basedOn w:val="1113"/>
    <w:pPr>
      <w:spacing w:before="50" w:after="50" w:line="240" w:lineRule="auto"/>
    </w:pPr>
    <w:rPr>
      <w:rFonts w:eastAsia="华文中宋"/>
      <w:sz w:val="28"/>
      <w:szCs w:val="28"/>
    </w:rPr>
  </w:style>
  <w:style w:type="paragraph" w:customStyle="1" w:styleId="164">
    <w:name w:val="样式 表文 + 居中 行距: 固定值 16 磅"/>
    <w:basedOn w:val="afffc"/>
    <w:pPr>
      <w:spacing w:line="320" w:lineRule="exact"/>
    </w:pPr>
  </w:style>
  <w:style w:type="paragraph" w:customStyle="1" w:styleId="201">
    <w:name w:val="样式 样式20 +"/>
    <w:basedOn w:val="200"/>
    <w:pPr>
      <w:widowControl w:val="0"/>
      <w:adjustRightInd w:val="0"/>
      <w:snapToGrid w:val="0"/>
      <w:spacing w:beforeLines="0" w:before="0" w:afterLines="0" w:after="0" w:line="300" w:lineRule="exact"/>
      <w:ind w:leftChars="-50" w:left="-120" w:rightChars="-50" w:right="-120" w:firstLineChars="0" w:firstLine="0"/>
      <w:jc w:val="center"/>
    </w:pPr>
    <w:rPr>
      <w:rFonts w:ascii="Times New Roman"/>
      <w:b w:val="0"/>
      <w:sz w:val="21"/>
      <w:szCs w:val="21"/>
    </w:rPr>
  </w:style>
  <w:style w:type="paragraph" w:customStyle="1" w:styleId="2266">
    <w:name w:val="样式 首行缩进 2 字 + 小四 首行缩进:  2 字符 段前: 6 磅 段后: 6 磅"/>
    <w:basedOn w:val="a0"/>
    <w:pPr>
      <w:adjustRightInd w:val="0"/>
      <w:snapToGrid w:val="0"/>
      <w:spacing w:before="120" w:after="120" w:line="360" w:lineRule="auto"/>
      <w:ind w:firstLineChars="200" w:firstLine="480"/>
      <w:textAlignment w:val="baseline"/>
    </w:pPr>
    <w:rPr>
      <w:rFonts w:eastAsia="宋体"/>
      <w:snapToGrid w:val="0"/>
      <w:kern w:val="0"/>
    </w:rPr>
  </w:style>
  <w:style w:type="paragraph" w:customStyle="1" w:styleId="2ff6">
    <w:name w:val="首行缩进 2 字"/>
    <w:pPr>
      <w:widowControl w:val="0"/>
      <w:adjustRightInd w:val="0"/>
      <w:snapToGrid w:val="0"/>
      <w:spacing w:before="20" w:after="20" w:line="360" w:lineRule="auto"/>
      <w:ind w:firstLineChars="200" w:firstLine="560"/>
      <w:jc w:val="both"/>
      <w:textAlignment w:val="baseline"/>
    </w:pPr>
    <w:rPr>
      <w:snapToGrid w:val="0"/>
      <w:sz w:val="28"/>
      <w:szCs w:val="28"/>
    </w:rPr>
  </w:style>
  <w:style w:type="paragraph" w:customStyle="1" w:styleId="11105050">
    <w:name w:val="样式 样式 1 + 段前: 1 行 段后: 1 行 + 段前: 0.5 行 段后: 0.5 行"/>
    <w:basedOn w:val="1114"/>
    <w:pPr>
      <w:spacing w:before="156" w:after="156"/>
    </w:pPr>
    <w:rPr>
      <w:bCs/>
      <w:szCs w:val="20"/>
    </w:rPr>
  </w:style>
  <w:style w:type="paragraph" w:customStyle="1" w:styleId="2Charf3">
    <w:name w:val="样式 样式 首行缩进:  2 字符 Char + 五号"/>
    <w:basedOn w:val="2Charf2"/>
    <w:rPr>
      <w:sz w:val="21"/>
    </w:rPr>
  </w:style>
  <w:style w:type="paragraph" w:customStyle="1" w:styleId="94">
    <w:name w:val="样式 样式9 + 黑色"/>
    <w:basedOn w:val="92"/>
    <w:pPr>
      <w:spacing w:beforeLines="50" w:before="232" w:afterLines="50" w:after="232" w:line="240" w:lineRule="auto"/>
      <w:ind w:firstLineChars="0" w:firstLine="0"/>
      <w:textAlignment w:val="auto"/>
    </w:pPr>
    <w:rPr>
      <w:rFonts w:eastAsia="黑体"/>
      <w:color w:val="000000"/>
      <w:szCs w:val="28"/>
    </w:rPr>
  </w:style>
  <w:style w:type="paragraph" w:customStyle="1" w:styleId="font10">
    <w:name w:val="font10"/>
    <w:basedOn w:val="a0"/>
    <w:pPr>
      <w:widowControl/>
      <w:spacing w:before="100" w:beforeAutospacing="1" w:after="100" w:afterAutospacing="1"/>
      <w:jc w:val="left"/>
    </w:pPr>
    <w:rPr>
      <w:rFonts w:ascii="宋体" w:eastAsia="宋体" w:hAnsi="宋体" w:cs="Arial Unicode MS" w:hint="eastAsia"/>
      <w:color w:val="FF00FF"/>
      <w:kern w:val="0"/>
      <w:sz w:val="20"/>
      <w:szCs w:val="20"/>
    </w:rPr>
  </w:style>
  <w:style w:type="paragraph" w:customStyle="1" w:styleId="font11">
    <w:name w:val="font11"/>
    <w:basedOn w:val="a0"/>
    <w:pPr>
      <w:widowControl/>
      <w:spacing w:before="100" w:beforeAutospacing="1" w:after="100" w:afterAutospacing="1"/>
      <w:jc w:val="left"/>
    </w:pPr>
    <w:rPr>
      <w:rFonts w:eastAsia="Arial Unicode MS"/>
      <w:color w:val="000000"/>
      <w:kern w:val="0"/>
      <w:sz w:val="20"/>
      <w:szCs w:val="20"/>
    </w:rPr>
  </w:style>
  <w:style w:type="paragraph" w:customStyle="1" w:styleId="font12">
    <w:name w:val="font12"/>
    <w:basedOn w:val="a0"/>
    <w:pPr>
      <w:widowControl/>
      <w:spacing w:before="100" w:beforeAutospacing="1" w:after="100" w:afterAutospacing="1"/>
      <w:jc w:val="left"/>
    </w:pPr>
    <w:rPr>
      <w:rFonts w:ascii="宋体" w:eastAsia="宋体" w:hAnsi="宋体" w:cs="Arial Unicode MS" w:hint="eastAsia"/>
      <w:color w:val="FF6600"/>
      <w:kern w:val="0"/>
      <w:sz w:val="20"/>
      <w:szCs w:val="20"/>
    </w:rPr>
  </w:style>
  <w:style w:type="paragraph" w:customStyle="1" w:styleId="font13">
    <w:name w:val="font13"/>
    <w:basedOn w:val="a0"/>
    <w:pPr>
      <w:widowControl/>
      <w:spacing w:before="100" w:beforeAutospacing="1" w:after="100" w:afterAutospacing="1"/>
      <w:jc w:val="left"/>
    </w:pPr>
    <w:rPr>
      <w:rFonts w:eastAsia="Arial Unicode MS"/>
      <w:color w:val="FF6600"/>
      <w:kern w:val="0"/>
      <w:sz w:val="20"/>
      <w:szCs w:val="20"/>
    </w:rPr>
  </w:style>
  <w:style w:type="paragraph" w:customStyle="1" w:styleId="xl50">
    <w:name w:val="xl50"/>
    <w:basedOn w:val="a0"/>
    <w:pPr>
      <w:widowControl/>
      <w:pBdr>
        <w:bottom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51">
    <w:name w:val="xl51"/>
    <w:basedOn w:val="a0"/>
    <w:pPr>
      <w:widowControl/>
      <w:pBdr>
        <w:bottom w:val="single" w:sz="4" w:space="0" w:color="auto"/>
      </w:pBdr>
      <w:spacing w:before="100" w:beforeAutospacing="1" w:after="100" w:afterAutospacing="1"/>
      <w:jc w:val="center"/>
      <w:textAlignment w:val="center"/>
    </w:pPr>
    <w:rPr>
      <w:rFonts w:ascii="Arial Narrow" w:eastAsia="Arial Unicode MS" w:hAnsi="Arial Narrow" w:cs="Arial Unicode MS"/>
      <w:kern w:val="0"/>
    </w:rPr>
  </w:style>
  <w:style w:type="paragraph" w:customStyle="1" w:styleId="xl52">
    <w:name w:val="xl52"/>
    <w:basedOn w:val="a0"/>
    <w:pPr>
      <w:widowControl/>
      <w:pBdr>
        <w:bottom w:val="single" w:sz="4" w:space="0" w:color="auto"/>
        <w:right w:val="single" w:sz="4" w:space="0" w:color="auto"/>
      </w:pBdr>
      <w:spacing w:before="100" w:beforeAutospacing="1" w:after="100" w:afterAutospacing="1"/>
      <w:jc w:val="center"/>
      <w:textAlignment w:val="center"/>
    </w:pPr>
    <w:rPr>
      <w:rFonts w:eastAsia="Arial Unicode MS"/>
      <w:b/>
      <w:bCs/>
      <w:color w:val="FF0000"/>
      <w:kern w:val="0"/>
      <w:sz w:val="20"/>
      <w:szCs w:val="20"/>
    </w:rPr>
  </w:style>
  <w:style w:type="paragraph" w:customStyle="1" w:styleId="font14">
    <w:name w:val="font14"/>
    <w:basedOn w:val="a0"/>
    <w:pPr>
      <w:widowControl/>
      <w:spacing w:before="100" w:beforeAutospacing="1" w:after="100" w:afterAutospacing="1"/>
      <w:jc w:val="left"/>
    </w:pPr>
    <w:rPr>
      <w:rFonts w:ascii="宋体" w:eastAsia="宋体" w:hAnsi="宋体" w:cs="Arial Unicode MS" w:hint="eastAsia"/>
      <w:b/>
      <w:bCs/>
      <w:kern w:val="0"/>
      <w:sz w:val="32"/>
      <w:szCs w:val="32"/>
    </w:rPr>
  </w:style>
  <w:style w:type="paragraph" w:customStyle="1" w:styleId="font15">
    <w:name w:val="font15"/>
    <w:basedOn w:val="a0"/>
    <w:pPr>
      <w:widowControl/>
      <w:spacing w:before="100" w:beforeAutospacing="1" w:after="100" w:afterAutospacing="1"/>
      <w:jc w:val="left"/>
    </w:pPr>
    <w:rPr>
      <w:rFonts w:ascii="Arial Narrow" w:eastAsia="Arial Unicode MS" w:hAnsi="Arial Narrow" w:cs="Arial Unicode MS"/>
      <w:b/>
      <w:bCs/>
      <w:kern w:val="0"/>
      <w:sz w:val="32"/>
      <w:szCs w:val="32"/>
    </w:rPr>
  </w:style>
  <w:style w:type="paragraph" w:customStyle="1" w:styleId="xl53">
    <w:name w:val="xl53"/>
    <w:basedOn w:val="a0"/>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color w:val="FF0000"/>
      <w:kern w:val="0"/>
    </w:rPr>
  </w:style>
  <w:style w:type="paragraph" w:customStyle="1" w:styleId="xl54">
    <w:name w:val="xl54"/>
    <w:basedOn w:val="a0"/>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55">
    <w:name w:val="xl55"/>
    <w:basedOn w:val="a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56">
    <w:name w:val="xl56"/>
    <w:basedOn w:val="a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color w:val="FF0000"/>
      <w:kern w:val="0"/>
    </w:rPr>
  </w:style>
  <w:style w:type="paragraph" w:customStyle="1" w:styleId="xl57">
    <w:name w:val="xl57"/>
    <w:basedOn w:val="a0"/>
    <w:pPr>
      <w:widowControl/>
      <w:spacing w:before="100" w:beforeAutospacing="1" w:after="100" w:afterAutospacing="1"/>
      <w:jc w:val="center"/>
      <w:textAlignment w:val="center"/>
    </w:pPr>
    <w:rPr>
      <w:rFonts w:ascii="Arial Unicode MS" w:eastAsia="Arial Unicode MS" w:hAnsi="Arial Unicode MS" w:cs="Arial Unicode MS"/>
      <w:b/>
      <w:bCs/>
      <w:kern w:val="0"/>
      <w:sz w:val="16"/>
      <w:szCs w:val="16"/>
    </w:rPr>
  </w:style>
  <w:style w:type="paragraph" w:customStyle="1" w:styleId="2ff7">
    <w:name w:val="样式 样式2 + 黑色"/>
    <w:basedOn w:val="2e"/>
    <w:pPr>
      <w:outlineLvl w:val="9"/>
    </w:pPr>
    <w:rPr>
      <w:rFonts w:eastAsia="华文中宋"/>
      <w:color w:val="000000"/>
    </w:rPr>
  </w:style>
  <w:style w:type="paragraph" w:customStyle="1" w:styleId="3f3">
    <w:name w:val="样式 样式3 + 黑色"/>
    <w:basedOn w:val="38"/>
    <w:pPr>
      <w:outlineLvl w:val="9"/>
    </w:pPr>
    <w:rPr>
      <w:color w:val="000000"/>
      <w:szCs w:val="28"/>
    </w:rPr>
  </w:style>
  <w:style w:type="paragraph" w:customStyle="1" w:styleId="05051">
    <w:name w:val="样式 表题 + 段前: 0.5 行 段后: 0.5 行"/>
    <w:basedOn w:val="affffffa"/>
    <w:pPr>
      <w:spacing w:beforeLines="0" w:before="0" w:afterLines="0" w:after="0" w:line="460" w:lineRule="exact"/>
    </w:pPr>
    <w:rPr>
      <w:rFonts w:eastAsia="黑体"/>
      <w:b w:val="0"/>
      <w:szCs w:val="24"/>
    </w:rPr>
  </w:style>
  <w:style w:type="paragraph" w:customStyle="1" w:styleId="155">
    <w:name w:val="样式 样式15 + 黑色"/>
    <w:basedOn w:val="154"/>
    <w:pPr>
      <w:ind w:firstLine="420"/>
    </w:pPr>
    <w:rPr>
      <w:rFonts w:eastAsia="华文中宋"/>
      <w:kern w:val="0"/>
    </w:rPr>
  </w:style>
  <w:style w:type="paragraph" w:customStyle="1" w:styleId="TimesNewRoman05">
    <w:name w:val="样式 表头 + Times New Roman 段前: 0.5 行"/>
    <w:basedOn w:val="affffffff8"/>
    <w:pPr>
      <w:tabs>
        <w:tab w:val="clear" w:pos="720"/>
      </w:tabs>
      <w:spacing w:beforeLines="0" w:before="0" w:afterLines="0" w:after="0" w:line="240" w:lineRule="auto"/>
    </w:pPr>
    <w:rPr>
      <w:b w:val="0"/>
      <w:szCs w:val="20"/>
    </w:rPr>
  </w:style>
  <w:style w:type="paragraph" w:customStyle="1" w:styleId="xl67">
    <w:name w:val="xl67"/>
    <w:basedOn w:val="a0"/>
    <w:pPr>
      <w:widowControl/>
      <w:pBdr>
        <w:top w:val="single" w:sz="4" w:space="0" w:color="auto"/>
        <w:bottom w:val="single" w:sz="8" w:space="0" w:color="auto"/>
        <w:right w:val="single" w:sz="4" w:space="0" w:color="auto"/>
      </w:pBdr>
      <w:spacing w:before="100" w:beforeAutospacing="1" w:after="100" w:afterAutospacing="1"/>
      <w:jc w:val="center"/>
    </w:pPr>
    <w:rPr>
      <w:rFonts w:ascii="宋体" w:eastAsia="宋体" w:hAnsi="宋体"/>
      <w:kern w:val="0"/>
      <w:sz w:val="12"/>
      <w:szCs w:val="12"/>
    </w:rPr>
  </w:style>
  <w:style w:type="paragraph" w:customStyle="1" w:styleId="3f4">
    <w:name w:val="样式 样式 样式3 + 黑色 + 自动设置"/>
    <w:basedOn w:val="3f3"/>
    <w:rPr>
      <w:color w:val="auto"/>
    </w:rPr>
  </w:style>
  <w:style w:type="paragraph" w:customStyle="1" w:styleId="313">
    <w:name w:val="样式 样式 样式3 + 黑色 + 自动设置1"/>
    <w:basedOn w:val="3f3"/>
    <w:rPr>
      <w:color w:val="auto"/>
    </w:rPr>
  </w:style>
  <w:style w:type="paragraph" w:customStyle="1" w:styleId="95">
    <w:name w:val="样式 样式 样式9 + 黑色 + 自动设置"/>
    <w:basedOn w:val="94"/>
    <w:rPr>
      <w:color w:val="auto"/>
    </w:rPr>
  </w:style>
  <w:style w:type="paragraph" w:customStyle="1" w:styleId="615">
    <w:name w:val="样式 样式6 + (中文) 华文中宋 五号 行距: 固定值 15 磅"/>
    <w:basedOn w:val="60"/>
    <w:pPr>
      <w:spacing w:line="300" w:lineRule="exact"/>
      <w:ind w:leftChars="-50" w:left="-120" w:rightChars="-50" w:right="-120" w:firstLineChars="0" w:firstLine="0"/>
      <w:jc w:val="center"/>
    </w:pPr>
    <w:rPr>
      <w:rFonts w:eastAsia="华文中宋"/>
      <w:color w:val="auto"/>
      <w:kern w:val="2"/>
      <w:szCs w:val="20"/>
    </w:rPr>
  </w:style>
  <w:style w:type="paragraph" w:customStyle="1" w:styleId="2ff8">
    <w:name w:val="样式 样式 样式2 + 黑色 +"/>
    <w:basedOn w:val="2ff7"/>
    <w:rPr>
      <w:kern w:val="0"/>
    </w:rPr>
  </w:style>
  <w:style w:type="paragraph" w:customStyle="1" w:styleId="341">
    <w:name w:val="样式 样式34 + 自动设置"/>
    <w:basedOn w:val="340"/>
    <w:pPr>
      <w:ind w:firstLine="489"/>
    </w:pPr>
    <w:rPr>
      <w:rFonts w:ascii="宋体" w:hAnsi="宋体"/>
    </w:rPr>
  </w:style>
  <w:style w:type="paragraph" w:customStyle="1" w:styleId="2ff9">
    <w:name w:val="样式 样式 样式2 + 黑色 + 自动设置"/>
    <w:basedOn w:val="2ff7"/>
    <w:rPr>
      <w:sz w:val="32"/>
      <w:szCs w:val="32"/>
    </w:rPr>
  </w:style>
  <w:style w:type="paragraph" w:customStyle="1" w:styleId="321">
    <w:name w:val="样式 样式 样式3 + 黑色 + 自动设置2"/>
    <w:basedOn w:val="3f3"/>
    <w:rPr>
      <w:color w:val="auto"/>
    </w:rPr>
  </w:style>
  <w:style w:type="paragraph" w:customStyle="1" w:styleId="156">
    <w:name w:val="样式 样式 样式15 + 黑色 + 自动设置"/>
    <w:basedOn w:val="155"/>
    <w:rPr>
      <w:color w:val="auto"/>
    </w:rPr>
  </w:style>
  <w:style w:type="paragraph" w:customStyle="1" w:styleId="165">
    <w:name w:val="样式 样式16 + 自动设置"/>
    <w:basedOn w:val="162"/>
    <w:pPr>
      <w:spacing w:line="280" w:lineRule="exact"/>
      <w:ind w:leftChars="-50" w:left="-120" w:rightChars="-50" w:right="-120"/>
    </w:pPr>
    <w:rPr>
      <w:b/>
      <w:color w:val="000000"/>
      <w:sz w:val="28"/>
      <w:szCs w:val="28"/>
    </w:rPr>
  </w:style>
  <w:style w:type="paragraph" w:customStyle="1" w:styleId="910">
    <w:name w:val="样式 样式 样式9 + 黑色 + 自动设置1"/>
    <w:basedOn w:val="94"/>
    <w:rPr>
      <w:color w:val="auto"/>
    </w:rPr>
  </w:style>
  <w:style w:type="paragraph" w:customStyle="1" w:styleId="18Char">
    <w:name w:val="样式 样式18 + 小四 两端对齐 行距: 单倍行距 Char"/>
    <w:basedOn w:val="180"/>
    <w:pPr>
      <w:tabs>
        <w:tab w:val="clear" w:pos="480"/>
      </w:tabs>
      <w:spacing w:line="240" w:lineRule="auto"/>
      <w:ind w:leftChars="0" w:left="0" w:rightChars="0" w:right="0" w:firstLine="480"/>
      <w:jc w:val="both"/>
    </w:pPr>
    <w:rPr>
      <w:szCs w:val="21"/>
    </w:rPr>
  </w:style>
  <w:style w:type="paragraph" w:customStyle="1" w:styleId="affffffffff">
    <w:name w:val="样式 (中文) 黑体 居中"/>
    <w:basedOn w:val="a0"/>
    <w:pPr>
      <w:jc w:val="center"/>
    </w:pPr>
    <w:rPr>
      <w:rFonts w:eastAsia="黑体"/>
      <w:szCs w:val="20"/>
    </w:rPr>
  </w:style>
  <w:style w:type="paragraph" w:customStyle="1" w:styleId="1050505">
    <w:name w:val="样式 样式 样式1 + 黑色 段前: 0.5 行 段后: 0.5 行 + 段前: 0.5 行"/>
    <w:basedOn w:val="a0"/>
    <w:pPr>
      <w:spacing w:beforeLines="50" w:before="232" w:afterLines="50" w:after="232"/>
    </w:pPr>
    <w:rPr>
      <w:rFonts w:eastAsia="黑体"/>
      <w:b/>
      <w:bCs/>
      <w:color w:val="000000"/>
      <w:sz w:val="32"/>
      <w:szCs w:val="20"/>
    </w:rPr>
  </w:style>
  <w:style w:type="paragraph" w:customStyle="1" w:styleId="202">
    <w:name w:val="样式 样式20 + 首行缩进:  2 字符"/>
    <w:basedOn w:val="200"/>
    <w:pPr>
      <w:widowControl w:val="0"/>
      <w:spacing w:beforeLines="0" w:before="0" w:afterLines="0" w:after="0" w:line="280" w:lineRule="exact"/>
      <w:ind w:leftChars="-50" w:left="-50" w:rightChars="-50" w:right="-50" w:firstLineChars="0" w:firstLine="0"/>
      <w:jc w:val="center"/>
    </w:pPr>
    <w:rPr>
      <w:rFonts w:ascii="Times New Roman"/>
      <w:b w:val="0"/>
      <w:sz w:val="21"/>
      <w:szCs w:val="20"/>
    </w:rPr>
  </w:style>
  <w:style w:type="paragraph" w:customStyle="1" w:styleId="202-05-05">
    <w:name w:val="样式 样式 样式20 + 首行缩进:  2 字符 + 左侧:  -0.5 字符 右侧:  -0.5 字符"/>
    <w:basedOn w:val="202"/>
  </w:style>
  <w:style w:type="paragraph" w:customStyle="1" w:styleId="202-05-05-">
    <w:name w:val="样式 样式 样式 样式20 + 首行缩进:  2 字符 + 左侧:  -0.5 字符 右侧:  -0.5 字符 + 左侧:  -..."/>
    <w:basedOn w:val="202-05-05"/>
    <w:pPr>
      <w:ind w:left="-120" w:right="-120" w:firstLineChars="200" w:firstLine="420"/>
    </w:pPr>
  </w:style>
  <w:style w:type="paragraph" w:customStyle="1" w:styleId="423">
    <w:name w:val="样式 样式 样式4 + 黑色 + 首行缩进:  2 字符"/>
    <w:basedOn w:val="4b"/>
    <w:pPr>
      <w:ind w:firstLine="489"/>
    </w:pPr>
    <w:rPr>
      <w:szCs w:val="20"/>
    </w:rPr>
  </w:style>
  <w:style w:type="paragraph" w:customStyle="1" w:styleId="1521">
    <w:name w:val="样式 样式 样式15 + 黑色 + 首行缩进:  2 字符"/>
    <w:basedOn w:val="155"/>
    <w:pPr>
      <w:ind w:firstLine="429"/>
    </w:pPr>
    <w:rPr>
      <w:szCs w:val="20"/>
    </w:rPr>
  </w:style>
  <w:style w:type="paragraph" w:customStyle="1" w:styleId="131">
    <w:name w:val="样式 样式13 + (中文) 黑体 居中"/>
    <w:basedOn w:val="130"/>
    <w:pPr>
      <w:ind w:firstLineChars="0" w:firstLine="0"/>
      <w:jc w:val="center"/>
    </w:pPr>
    <w:rPr>
      <w:rFonts w:eastAsia="黑体"/>
      <w:kern w:val="2"/>
      <w:szCs w:val="20"/>
    </w:rPr>
  </w:style>
  <w:style w:type="paragraph" w:customStyle="1" w:styleId="font1">
    <w:name w:val="font1"/>
    <w:basedOn w:val="a0"/>
    <w:pPr>
      <w:widowControl/>
      <w:spacing w:before="100" w:beforeAutospacing="1" w:after="100" w:afterAutospacing="1"/>
      <w:jc w:val="left"/>
    </w:pPr>
    <w:rPr>
      <w:rFonts w:ascii="宋体" w:eastAsia="宋体" w:hAnsi="宋体" w:hint="eastAsia"/>
      <w:kern w:val="0"/>
    </w:rPr>
  </w:style>
  <w:style w:type="paragraph" w:customStyle="1" w:styleId="xl58">
    <w:name w:val="xl58"/>
    <w:basedOn w:val="a0"/>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kern w:val="0"/>
    </w:rPr>
  </w:style>
  <w:style w:type="paragraph" w:customStyle="1" w:styleId="xl59">
    <w:name w:val="xl59"/>
    <w:basedOn w:val="a0"/>
    <w:pPr>
      <w:widowControl/>
      <w:pBdr>
        <w:right w:val="single" w:sz="8" w:space="0" w:color="auto"/>
      </w:pBdr>
      <w:spacing w:before="100" w:beforeAutospacing="1" w:after="100" w:afterAutospacing="1"/>
      <w:jc w:val="center"/>
    </w:pPr>
    <w:rPr>
      <w:rFonts w:eastAsia="宋体"/>
      <w:kern w:val="0"/>
      <w:sz w:val="12"/>
      <w:szCs w:val="12"/>
    </w:rPr>
  </w:style>
  <w:style w:type="paragraph" w:customStyle="1" w:styleId="xl60">
    <w:name w:val="xl60"/>
    <w:basedOn w:val="a0"/>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kern w:val="0"/>
      <w:sz w:val="12"/>
      <w:szCs w:val="12"/>
    </w:rPr>
  </w:style>
  <w:style w:type="paragraph" w:customStyle="1" w:styleId="xl61">
    <w:name w:val="xl61"/>
    <w:basedOn w:val="a0"/>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kern w:val="0"/>
      <w:sz w:val="12"/>
      <w:szCs w:val="12"/>
    </w:rPr>
  </w:style>
  <w:style w:type="paragraph" w:customStyle="1" w:styleId="xl62">
    <w:name w:val="xl62"/>
    <w:basedOn w:val="a0"/>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kern w:val="0"/>
      <w:sz w:val="12"/>
      <w:szCs w:val="12"/>
    </w:rPr>
  </w:style>
  <w:style w:type="paragraph" w:customStyle="1" w:styleId="xl63">
    <w:name w:val="xl63"/>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kern w:val="0"/>
      <w:sz w:val="12"/>
      <w:szCs w:val="12"/>
    </w:rPr>
  </w:style>
  <w:style w:type="paragraph" w:customStyle="1" w:styleId="xl64">
    <w:name w:val="xl64"/>
    <w:basedOn w:val="a0"/>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kern w:val="0"/>
      <w:sz w:val="12"/>
      <w:szCs w:val="12"/>
    </w:rPr>
  </w:style>
  <w:style w:type="paragraph" w:customStyle="1" w:styleId="xl65">
    <w:name w:val="xl6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kern w:val="0"/>
      <w:sz w:val="12"/>
      <w:szCs w:val="12"/>
    </w:rPr>
  </w:style>
  <w:style w:type="paragraph" w:customStyle="1" w:styleId="xl66">
    <w:name w:val="xl66"/>
    <w:basedOn w:val="a0"/>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kern w:val="0"/>
      <w:sz w:val="12"/>
      <w:szCs w:val="12"/>
    </w:rPr>
  </w:style>
  <w:style w:type="paragraph" w:customStyle="1" w:styleId="xl68">
    <w:name w:val="xl68"/>
    <w:basedOn w:val="a0"/>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kern w:val="0"/>
      <w:sz w:val="12"/>
      <w:szCs w:val="12"/>
    </w:rPr>
  </w:style>
  <w:style w:type="paragraph" w:customStyle="1" w:styleId="4050505">
    <w:name w:val="样式 样式 样式4 + 段前: 0.5 行 段后: 0.5 行 + 段前: 0.5 行"/>
    <w:basedOn w:val="a0"/>
    <w:pPr>
      <w:spacing w:beforeLines="50" w:afterLines="50" w:after="232"/>
    </w:pPr>
    <w:rPr>
      <w:b/>
      <w:bCs/>
      <w:color w:val="000000"/>
      <w:sz w:val="28"/>
      <w:szCs w:val="28"/>
    </w:rPr>
  </w:style>
  <w:style w:type="paragraph" w:customStyle="1" w:styleId="22220">
    <w:name w:val="样式 样式 样式 行距: 固定值 22 磅 + 首行缩进:  2 字符 + 首行缩进:  2 字符"/>
    <w:basedOn w:val="a0"/>
    <w:pPr>
      <w:spacing w:line="480" w:lineRule="exact"/>
      <w:ind w:firstLineChars="200" w:firstLine="200"/>
    </w:pPr>
    <w:rPr>
      <w:szCs w:val="20"/>
    </w:rPr>
  </w:style>
  <w:style w:type="paragraph" w:customStyle="1" w:styleId="4230">
    <w:name w:val="样式 样式 样式4 + 黑色 + 行距: 固定值 23 磅"/>
    <w:basedOn w:val="a0"/>
    <w:pPr>
      <w:ind w:firstLineChars="200" w:firstLine="480"/>
    </w:pPr>
    <w:rPr>
      <w:color w:val="000000"/>
      <w:szCs w:val="20"/>
    </w:rPr>
  </w:style>
  <w:style w:type="paragraph" w:customStyle="1" w:styleId="affffffffff0">
    <w:name w:val="二级标题"/>
    <w:basedOn w:val="aff5"/>
    <w:pPr>
      <w:spacing w:beforeLines="50" w:afterLines="50" w:after="240" w:line="480" w:lineRule="exact"/>
      <w:jc w:val="left"/>
    </w:pPr>
    <w:rPr>
      <w:rFonts w:ascii="Times New Roman" w:eastAsia="黑体" w:hAnsi="Times New Roman"/>
      <w:color w:val="0000FF"/>
      <w:sz w:val="30"/>
      <w:szCs w:val="24"/>
    </w:rPr>
  </w:style>
  <w:style w:type="paragraph" w:customStyle="1" w:styleId="323">
    <w:name w:val="样式 样式 样式3 + 黑色 + 行距: 固定值 23 磅"/>
    <w:basedOn w:val="a0"/>
    <w:pPr>
      <w:spacing w:beforeLines="50" w:before="156" w:afterLines="50" w:after="156"/>
    </w:pPr>
    <w:rPr>
      <w:rFonts w:ascii="华文中宋" w:hAnsi="华文中宋"/>
      <w:bCs/>
      <w:color w:val="000000"/>
    </w:rPr>
  </w:style>
  <w:style w:type="paragraph" w:customStyle="1" w:styleId="0851CharTimesNewRoman2">
    <w:name w:val="样式 样式 首行缩进:  0.85 厘米1 Char + Times New Roman 首行缩进:  2 字符"/>
    <w:basedOn w:val="a0"/>
    <w:pPr>
      <w:spacing w:line="480" w:lineRule="exact"/>
      <w:ind w:firstLineChars="200" w:firstLine="200"/>
    </w:pPr>
    <w:rPr>
      <w:szCs w:val="20"/>
    </w:rPr>
  </w:style>
  <w:style w:type="paragraph" w:customStyle="1" w:styleId="2ffa">
    <w:name w:val="样式 样式2 + (中文) 华文中宋"/>
    <w:basedOn w:val="a0"/>
    <w:pPr>
      <w:spacing w:beforeLines="50" w:before="232" w:afterLines="50" w:after="232"/>
      <w:outlineLvl w:val="1"/>
    </w:pPr>
    <w:rPr>
      <w:rFonts w:ascii="华文中宋" w:eastAsia="黑体"/>
      <w:b/>
      <w:bCs/>
      <w:color w:val="000000"/>
      <w:sz w:val="32"/>
      <w:szCs w:val="32"/>
    </w:rPr>
  </w:style>
  <w:style w:type="paragraph" w:customStyle="1" w:styleId="14Char">
    <w:name w:val="样式 样式14 + Char"/>
    <w:basedOn w:val="a0"/>
    <w:pPr>
      <w:spacing w:line="300" w:lineRule="exact"/>
      <w:ind w:leftChars="-50" w:left="-120" w:rightChars="-50" w:right="-120"/>
      <w:jc w:val="center"/>
    </w:pPr>
    <w:rPr>
      <w:b/>
      <w:sz w:val="28"/>
      <w:szCs w:val="28"/>
    </w:rPr>
  </w:style>
  <w:style w:type="paragraph" w:customStyle="1" w:styleId="182">
    <w:name w:val="样式 样式18 + 自动设置"/>
    <w:basedOn w:val="a0"/>
    <w:pPr>
      <w:ind w:firstLineChars="200" w:firstLine="420"/>
    </w:pPr>
    <w:rPr>
      <w:sz w:val="21"/>
      <w:szCs w:val="21"/>
    </w:rPr>
  </w:style>
  <w:style w:type="paragraph" w:customStyle="1" w:styleId="315050">
    <w:name w:val="样式 样式 样式3 + (中文) 华文中宋 小三 非加粗 两端对齐 行距: 1.5 倍行距 + 段前: 0.5 行 段后: 0..."/>
    <w:basedOn w:val="a0"/>
    <w:pPr>
      <w:keepNext/>
      <w:keepLines/>
      <w:spacing w:beforeLines="50" w:before="232" w:afterLines="50" w:after="232"/>
      <w:outlineLvl w:val="1"/>
    </w:pPr>
    <w:rPr>
      <w:rFonts w:eastAsia="黑体"/>
      <w:b/>
      <w:sz w:val="30"/>
      <w:szCs w:val="30"/>
    </w:rPr>
  </w:style>
  <w:style w:type="paragraph" w:customStyle="1" w:styleId="157">
    <w:name w:val="样式 小四 黑色 行距: 1.5 倍行距"/>
    <w:basedOn w:val="a0"/>
    <w:pPr>
      <w:spacing w:line="480" w:lineRule="exact"/>
      <w:ind w:firstLineChars="200" w:firstLine="200"/>
    </w:pPr>
    <w:rPr>
      <w:color w:val="000000"/>
    </w:rPr>
  </w:style>
  <w:style w:type="paragraph" w:customStyle="1" w:styleId="00">
    <w:name w:val="样式0"/>
    <w:basedOn w:val="aff7"/>
    <w:pPr>
      <w:spacing w:line="360" w:lineRule="auto"/>
      <w:ind w:firstLineChars="200" w:firstLine="200"/>
    </w:pPr>
    <w:rPr>
      <w:rFonts w:eastAsia="宋体"/>
      <w:sz w:val="24"/>
      <w:szCs w:val="20"/>
    </w:rPr>
  </w:style>
  <w:style w:type="paragraph" w:customStyle="1" w:styleId="xl19">
    <w:name w:val="xl1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Arial Unicode MS" w:hint="eastAsia"/>
      <w:b/>
      <w:bCs/>
      <w:kern w:val="0"/>
    </w:rPr>
  </w:style>
  <w:style w:type="paragraph" w:customStyle="1" w:styleId="xl20">
    <w:name w:val="xl2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Arial Unicode MS" w:hint="eastAsia"/>
      <w:kern w:val="0"/>
    </w:rPr>
  </w:style>
  <w:style w:type="paragraph" w:customStyle="1" w:styleId="xl21">
    <w:name w:val="xl21"/>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Arial Unicode MS" w:hint="eastAsia"/>
      <w:kern w:val="0"/>
    </w:rPr>
  </w:style>
  <w:style w:type="paragraph" w:customStyle="1" w:styleId="affffffffff1">
    <w:name w:val="正文新"/>
    <w:basedOn w:val="a0"/>
    <w:semiHidden/>
    <w:pPr>
      <w:spacing w:line="480" w:lineRule="exact"/>
      <w:ind w:firstLineChars="200" w:firstLine="200"/>
    </w:pPr>
  </w:style>
  <w:style w:type="paragraph" w:customStyle="1" w:styleId="22112FirstLevelHead11h2l2">
    <w:name w:val="样式 标题 2标题（一）白鹤滩标题 2节1.1 标题 2First Level Head节标题 1.1h2l2..."/>
    <w:basedOn w:val="2"/>
    <w:pPr>
      <w:numPr>
        <w:numId w:val="0"/>
      </w:numPr>
      <w:spacing w:beforeLines="30" w:before="30" w:afterLines="30" w:after="30" w:line="480" w:lineRule="exact"/>
    </w:pPr>
    <w:rPr>
      <w:rFonts w:ascii="Times New Roman" w:eastAsia="黑体" w:hAnsi="Times New Roman"/>
      <w:bCs/>
      <w:sz w:val="30"/>
    </w:rPr>
  </w:style>
  <w:style w:type="paragraph" w:customStyle="1" w:styleId="2222Char">
    <w:name w:val="样式 样式 样式 行距: 固定值 22 磅 + 首行缩进:  2 字符 + 首行缩进:  2 字符 Char"/>
    <w:basedOn w:val="a0"/>
    <w:semiHidden/>
    <w:pPr>
      <w:spacing w:line="480" w:lineRule="exact"/>
      <w:ind w:firstLineChars="200" w:firstLine="480"/>
    </w:pPr>
    <w:rPr>
      <w:szCs w:val="20"/>
    </w:rPr>
  </w:style>
  <w:style w:type="paragraph" w:customStyle="1" w:styleId="505050">
    <w:name w:val="样式 样式5 + 段前: 0.5 行 段后: 0.5 行"/>
    <w:basedOn w:val="a0"/>
    <w:pPr>
      <w:spacing w:beforeLines="50" w:before="240" w:afterLines="50" w:after="240" w:line="480" w:lineRule="exact"/>
      <w:ind w:firstLineChars="200" w:firstLine="200"/>
    </w:pPr>
    <w:rPr>
      <w:rFonts w:eastAsia="黑体"/>
      <w:b/>
      <w:bCs/>
      <w:kern w:val="0"/>
      <w:sz w:val="30"/>
      <w:szCs w:val="20"/>
    </w:rPr>
  </w:style>
  <w:style w:type="paragraph" w:customStyle="1" w:styleId="6TimesNewRomanChar050">
    <w:name w:val="样式 样式 样式 样式6 + (西文) Times New Roman (中文) 华文中宋 加粗 Char + 段前: 0.5 ..."/>
    <w:basedOn w:val="a0"/>
    <w:semiHidden/>
    <w:pPr>
      <w:spacing w:beforeLines="50" w:before="240" w:afterLines="50" w:after="240" w:line="480" w:lineRule="exact"/>
      <w:ind w:firstLineChars="200" w:firstLine="200"/>
    </w:pPr>
    <w:rPr>
      <w:b/>
      <w:bCs/>
      <w:sz w:val="28"/>
      <w:szCs w:val="20"/>
    </w:rPr>
  </w:style>
  <w:style w:type="paragraph" w:customStyle="1" w:styleId="7b">
    <w:name w:val="样式 样式7 + (中文) 黑体"/>
    <w:basedOn w:val="a0"/>
    <w:semiHidden/>
    <w:pPr>
      <w:spacing w:line="480" w:lineRule="exact"/>
      <w:ind w:firstLineChars="200" w:firstLine="429"/>
    </w:pPr>
    <w:rPr>
      <w:szCs w:val="21"/>
    </w:rPr>
  </w:style>
  <w:style w:type="paragraph" w:customStyle="1" w:styleId="1115">
    <w:name w:val="样式 样式11 + 居中 行距: 固定值 15 磅"/>
    <w:basedOn w:val="a0"/>
    <w:pPr>
      <w:adjustRightInd w:val="0"/>
      <w:spacing w:line="300" w:lineRule="exact"/>
      <w:ind w:firstLineChars="200" w:firstLine="200"/>
      <w:jc w:val="center"/>
      <w:textAlignment w:val="baseline"/>
    </w:pPr>
    <w:rPr>
      <w:color w:val="000000"/>
      <w:szCs w:val="20"/>
    </w:rPr>
  </w:style>
  <w:style w:type="paragraph" w:customStyle="1" w:styleId="68">
    <w:name w:val="表6"/>
    <w:basedOn w:val="a0"/>
    <w:pPr>
      <w:spacing w:line="14" w:lineRule="atLeast"/>
      <w:ind w:firstLineChars="200" w:firstLine="200"/>
    </w:pPr>
    <w:rPr>
      <w:sz w:val="15"/>
    </w:rPr>
  </w:style>
  <w:style w:type="paragraph" w:customStyle="1" w:styleId="CharCharCharCharCharCharChar0">
    <w:name w:val="Char Char Char Char Char Char Char"/>
    <w:basedOn w:val="a0"/>
    <w:pPr>
      <w:snapToGrid w:val="0"/>
      <w:spacing w:line="440" w:lineRule="exact"/>
      <w:ind w:firstLineChars="200" w:firstLine="480"/>
    </w:pPr>
    <w:rPr>
      <w:rFonts w:eastAsia="宋体"/>
      <w:kern w:val="0"/>
    </w:rPr>
  </w:style>
  <w:style w:type="paragraph" w:customStyle="1" w:styleId="CharCharChar1CharCharChar">
    <w:name w:val="Char Char Char1 Char Char Char"/>
    <w:basedOn w:val="a0"/>
    <w:pPr>
      <w:snapToGrid w:val="0"/>
      <w:spacing w:line="440" w:lineRule="exact"/>
      <w:ind w:firstLineChars="200" w:firstLine="200"/>
    </w:pPr>
    <w:rPr>
      <w:rFonts w:eastAsia="宋体"/>
    </w:rPr>
  </w:style>
  <w:style w:type="paragraph" w:customStyle="1" w:styleId="2ffb">
    <w:name w:val="正文 + 首行缩进:  2 字符"/>
    <w:basedOn w:val="a0"/>
    <w:pPr>
      <w:spacing w:line="480" w:lineRule="exact"/>
      <w:ind w:firstLineChars="200" w:firstLine="480"/>
    </w:pPr>
  </w:style>
  <w:style w:type="paragraph" w:customStyle="1" w:styleId="116">
    <w:name w:val="11"/>
    <w:basedOn w:val="24"/>
    <w:pPr>
      <w:ind w:leftChars="0" w:left="0" w:firstLineChars="0" w:firstLine="0"/>
    </w:pPr>
    <w:rPr>
      <w:kern w:val="0"/>
    </w:rPr>
  </w:style>
  <w:style w:type="paragraph" w:customStyle="1" w:styleId="18CharChar0">
    <w:name w:val="样式18 Char Char"/>
    <w:basedOn w:val="17CharChar"/>
    <w:pPr>
      <w:ind w:firstLineChars="0" w:firstLine="0"/>
      <w:jc w:val="center"/>
    </w:pPr>
    <w:rPr>
      <w:rFonts w:eastAsia="黑体"/>
    </w:rPr>
  </w:style>
  <w:style w:type="paragraph" w:customStyle="1" w:styleId="CharCharChar1CharCharCharCharCharCharCharCharCharChar">
    <w:name w:val="Char Char Char1 Char Char Char Char Char Char Char Char Char Char"/>
    <w:basedOn w:val="a0"/>
    <w:pPr>
      <w:snapToGrid w:val="0"/>
      <w:spacing w:line="440" w:lineRule="exact"/>
      <w:ind w:firstLineChars="200" w:firstLine="200"/>
    </w:pPr>
    <w:rPr>
      <w:rFonts w:eastAsia="宋体"/>
    </w:rPr>
  </w:style>
  <w:style w:type="paragraph" w:customStyle="1" w:styleId="085Char0">
    <w:name w:val="样式 首行缩进:  0.85 厘米 字距调整八号 Char"/>
    <w:basedOn w:val="a0"/>
    <w:pPr>
      <w:ind w:firstLineChars="200" w:firstLine="200"/>
    </w:pPr>
    <w:rPr>
      <w:kern w:val="10"/>
    </w:rPr>
  </w:style>
  <w:style w:type="paragraph" w:customStyle="1" w:styleId="1ffff">
    <w:name w:val="1."/>
    <w:basedOn w:val="a0"/>
    <w:pPr>
      <w:adjustRightInd w:val="0"/>
      <w:snapToGrid w:val="0"/>
      <w:spacing w:beforeLines="50" w:before="158" w:afterLines="50" w:after="158" w:line="460" w:lineRule="exact"/>
      <w:ind w:firstLineChars="200" w:firstLine="480"/>
      <w:jc w:val="left"/>
    </w:pPr>
    <w:rPr>
      <w:rFonts w:ascii="宋体" w:eastAsia="宋体" w:hAnsi="宋体"/>
      <w:kern w:val="0"/>
      <w:szCs w:val="20"/>
    </w:rPr>
  </w:style>
  <w:style w:type="paragraph" w:customStyle="1" w:styleId="085">
    <w:name w:val="样式 首行缩进:  0.85 厘米"/>
    <w:basedOn w:val="a0"/>
    <w:pPr>
      <w:ind w:firstLineChars="200" w:firstLine="480"/>
    </w:pPr>
    <w:rPr>
      <w:szCs w:val="20"/>
    </w:rPr>
  </w:style>
  <w:style w:type="paragraph" w:customStyle="1" w:styleId="0852Char">
    <w:name w:val="样式 样式 首行缩进:  0.85 厘米 字距调整八号 + 首行缩进:  2 字符 Char"/>
    <w:basedOn w:val="a0"/>
    <w:pPr>
      <w:ind w:firstLineChars="200" w:firstLine="480"/>
    </w:pPr>
    <w:rPr>
      <w:kern w:val="10"/>
    </w:rPr>
  </w:style>
  <w:style w:type="paragraph" w:customStyle="1" w:styleId="3f5">
    <w:name w:val="正文3"/>
    <w:basedOn w:val="a0"/>
    <w:pPr>
      <w:adjustRightInd w:val="0"/>
      <w:snapToGrid w:val="0"/>
      <w:spacing w:line="400" w:lineRule="atLeast"/>
      <w:ind w:firstLineChars="200" w:firstLine="482"/>
      <w:textAlignment w:val="baseline"/>
    </w:pPr>
    <w:rPr>
      <w:kern w:val="0"/>
      <w:szCs w:val="20"/>
    </w:rPr>
  </w:style>
  <w:style w:type="paragraph" w:customStyle="1" w:styleId="228">
    <w:name w:val="样式 样式2 + 首行缩进:  2 字符"/>
    <w:basedOn w:val="a0"/>
    <w:pPr>
      <w:ind w:firstLineChars="200" w:firstLine="480"/>
    </w:pPr>
    <w:rPr>
      <w:szCs w:val="20"/>
    </w:rPr>
  </w:style>
  <w:style w:type="paragraph" w:customStyle="1" w:styleId="0852Char2">
    <w:name w:val="样式 样式 样式 首行缩进:  0.85 厘米 字距调整八号 + 首行缩进:  2 字符 Char + 首行缩进:  2 字符"/>
    <w:basedOn w:val="0852Char"/>
    <w:pPr>
      <w:ind w:firstLine="200"/>
    </w:pPr>
    <w:rPr>
      <w:sz w:val="21"/>
    </w:rPr>
  </w:style>
  <w:style w:type="paragraph" w:customStyle="1" w:styleId="CharCharChar1CharCharCharCharCharCharChar">
    <w:name w:val="Char Char Char1 Char Char Char Char Char Char Char"/>
    <w:basedOn w:val="a0"/>
    <w:pPr>
      <w:snapToGrid w:val="0"/>
      <w:spacing w:line="440" w:lineRule="exact"/>
      <w:ind w:firstLineChars="200" w:firstLine="200"/>
    </w:pPr>
    <w:rPr>
      <w:rFonts w:eastAsia="宋体"/>
    </w:rPr>
  </w:style>
  <w:style w:type="paragraph" w:customStyle="1" w:styleId="305050">
    <w:name w:val="样式 标题 3 + 段前: 0.5 行 段后: 0.5 行"/>
    <w:basedOn w:val="3"/>
    <w:pPr>
      <w:numPr>
        <w:numId w:val="0"/>
      </w:numPr>
      <w:spacing w:beforeLines="50" w:afterLines="50"/>
    </w:pPr>
    <w:rPr>
      <w:rFonts w:eastAsia="华文中宋"/>
      <w:szCs w:val="20"/>
    </w:rPr>
  </w:style>
  <w:style w:type="paragraph" w:customStyle="1" w:styleId="0852">
    <w:name w:val="样式 样式 首行缩进:  0.85 厘米 字距调整八号 + 首行缩进:  2 字符"/>
    <w:basedOn w:val="0850"/>
    <w:pPr>
      <w:ind w:firstLine="480"/>
    </w:pPr>
    <w:rPr>
      <w:szCs w:val="20"/>
    </w:rPr>
  </w:style>
  <w:style w:type="paragraph" w:customStyle="1" w:styleId="0850">
    <w:name w:val="样式 首行缩进:  0.85 厘米 字距调整八号"/>
    <w:basedOn w:val="a0"/>
    <w:pPr>
      <w:ind w:firstLineChars="200" w:firstLine="200"/>
    </w:pPr>
    <w:rPr>
      <w:kern w:val="10"/>
    </w:rPr>
  </w:style>
  <w:style w:type="paragraph" w:customStyle="1" w:styleId="xl69">
    <w:name w:val="xl69"/>
    <w:basedOn w:val="a0"/>
    <w:pPr>
      <w:widowControl/>
      <w:pBdr>
        <w:left w:val="single" w:sz="4" w:space="0" w:color="auto"/>
        <w:bottom w:val="single" w:sz="8" w:space="0" w:color="auto"/>
        <w:right w:val="single" w:sz="4" w:space="0" w:color="auto"/>
      </w:pBdr>
      <w:spacing w:before="100" w:beforeAutospacing="1" w:after="100" w:afterAutospacing="1"/>
      <w:jc w:val="center"/>
    </w:pPr>
    <w:rPr>
      <w:rFonts w:ascii="宋体" w:eastAsia="宋体"/>
      <w:kern w:val="0"/>
      <w:sz w:val="16"/>
      <w:szCs w:val="16"/>
    </w:rPr>
  </w:style>
  <w:style w:type="paragraph" w:customStyle="1" w:styleId="xl70">
    <w:name w:val="xl70"/>
    <w:basedOn w:val="a0"/>
    <w:pPr>
      <w:widowControl/>
      <w:pBdr>
        <w:bottom w:val="single" w:sz="8" w:space="0" w:color="auto"/>
        <w:right w:val="single" w:sz="4" w:space="0" w:color="auto"/>
      </w:pBdr>
      <w:spacing w:before="100" w:beforeAutospacing="1" w:after="100" w:afterAutospacing="1"/>
      <w:jc w:val="center"/>
    </w:pPr>
    <w:rPr>
      <w:rFonts w:ascii="宋体" w:eastAsia="宋体"/>
      <w:kern w:val="0"/>
      <w:sz w:val="16"/>
      <w:szCs w:val="16"/>
    </w:rPr>
  </w:style>
  <w:style w:type="paragraph" w:customStyle="1" w:styleId="xl71">
    <w:name w:val="xl71"/>
    <w:basedOn w:val="a0"/>
    <w:pPr>
      <w:widowControl/>
      <w:pBdr>
        <w:bottom w:val="single" w:sz="8" w:space="0" w:color="auto"/>
        <w:right w:val="single" w:sz="4" w:space="0" w:color="auto"/>
      </w:pBdr>
      <w:spacing w:before="100" w:beforeAutospacing="1" w:after="100" w:afterAutospacing="1"/>
      <w:jc w:val="left"/>
    </w:pPr>
    <w:rPr>
      <w:rFonts w:ascii="宋体" w:eastAsia="宋体"/>
      <w:kern w:val="0"/>
      <w:sz w:val="16"/>
      <w:szCs w:val="16"/>
    </w:rPr>
  </w:style>
  <w:style w:type="paragraph" w:customStyle="1" w:styleId="xl72">
    <w:name w:val="xl72"/>
    <w:basedOn w:val="a0"/>
    <w:pPr>
      <w:widowControl/>
      <w:pBdr>
        <w:left w:val="single" w:sz="4" w:space="0" w:color="auto"/>
        <w:bottom w:val="single" w:sz="8" w:space="0" w:color="auto"/>
        <w:right w:val="single" w:sz="4" w:space="0" w:color="auto"/>
      </w:pBdr>
      <w:spacing w:before="100" w:beforeAutospacing="1" w:after="100" w:afterAutospacing="1"/>
      <w:jc w:val="left"/>
    </w:pPr>
    <w:rPr>
      <w:rFonts w:ascii="宋体" w:eastAsia="宋体"/>
      <w:kern w:val="0"/>
      <w:sz w:val="16"/>
      <w:szCs w:val="16"/>
    </w:rPr>
  </w:style>
  <w:style w:type="paragraph" w:customStyle="1" w:styleId="xl73">
    <w:name w:val="xl73"/>
    <w:basedOn w:val="a0"/>
    <w:pPr>
      <w:widowControl/>
      <w:pBdr>
        <w:bottom w:val="single" w:sz="8" w:space="0" w:color="auto"/>
      </w:pBdr>
      <w:spacing w:before="100" w:beforeAutospacing="1" w:after="100" w:afterAutospacing="1"/>
      <w:jc w:val="center"/>
    </w:pPr>
    <w:rPr>
      <w:rFonts w:ascii="宋体" w:eastAsia="宋体"/>
      <w:kern w:val="0"/>
      <w:sz w:val="16"/>
      <w:szCs w:val="16"/>
    </w:rPr>
  </w:style>
  <w:style w:type="paragraph" w:customStyle="1" w:styleId="Char1CharCharCharCharCharCharCharCharChar">
    <w:name w:val="Char1 Char Char Char Char Char Char Char Char Char"/>
    <w:next w:val="a0"/>
    <w:pPr>
      <w:snapToGrid w:val="0"/>
      <w:spacing w:beforeLines="50" w:before="156" w:afterLines="50" w:after="156"/>
    </w:pPr>
    <w:rPr>
      <w:rFonts w:eastAsia="华文中宋"/>
      <w:b/>
      <w:kern w:val="2"/>
      <w:sz w:val="28"/>
      <w:szCs w:val="28"/>
    </w:rPr>
  </w:style>
  <w:style w:type="paragraph" w:customStyle="1" w:styleId="xl74">
    <w:name w:val="xl74"/>
    <w:basedOn w:val="a0"/>
    <w:pPr>
      <w:widowControl/>
      <w:pBdr>
        <w:left w:val="single" w:sz="4" w:space="0" w:color="auto"/>
        <w:bottom w:val="single" w:sz="8" w:space="0" w:color="auto"/>
      </w:pBdr>
      <w:spacing w:before="100" w:beforeAutospacing="1" w:after="100" w:afterAutospacing="1"/>
      <w:jc w:val="center"/>
    </w:pPr>
    <w:rPr>
      <w:rFonts w:ascii="宋体" w:eastAsia="宋体"/>
      <w:kern w:val="0"/>
      <w:sz w:val="16"/>
      <w:szCs w:val="16"/>
    </w:rPr>
  </w:style>
  <w:style w:type="paragraph" w:customStyle="1" w:styleId="affffffffff2">
    <w:name w:val="插表"/>
    <w:basedOn w:val="af5"/>
    <w:pPr>
      <w:adjustRightInd w:val="0"/>
    </w:pPr>
    <w:rPr>
      <w:rFonts w:ascii="仿宋_GB2312" w:eastAsia="仿宋_GB2312"/>
      <w:kern w:val="28"/>
      <w:szCs w:val="24"/>
    </w:rPr>
  </w:style>
  <w:style w:type="paragraph" w:customStyle="1" w:styleId="xl75">
    <w:name w:val="xl75"/>
    <w:basedOn w:val="a0"/>
    <w:pPr>
      <w:widowControl/>
      <w:pBdr>
        <w:left w:val="single" w:sz="4" w:space="0" w:color="auto"/>
        <w:bottom w:val="single" w:sz="8" w:space="0" w:color="auto"/>
        <w:right w:val="single" w:sz="8" w:space="0" w:color="auto"/>
      </w:pBdr>
      <w:spacing w:before="100" w:beforeAutospacing="1" w:after="100" w:afterAutospacing="1"/>
      <w:jc w:val="left"/>
    </w:pPr>
    <w:rPr>
      <w:rFonts w:ascii="宋体" w:eastAsia="宋体"/>
      <w:kern w:val="0"/>
      <w:sz w:val="16"/>
      <w:szCs w:val="16"/>
    </w:rPr>
  </w:style>
  <w:style w:type="paragraph" w:customStyle="1" w:styleId="Char1CharCharCharCharCharCharCharCharChar1">
    <w:name w:val="Char1 Char Char Char Char Char Char Char Char Char1"/>
    <w:next w:val="a0"/>
    <w:pPr>
      <w:snapToGrid w:val="0"/>
      <w:spacing w:beforeLines="50" w:before="156" w:afterLines="50" w:after="156"/>
    </w:pPr>
    <w:rPr>
      <w:rFonts w:eastAsia="华文中宋"/>
      <w:b/>
      <w:kern w:val="2"/>
      <w:sz w:val="28"/>
      <w:szCs w:val="28"/>
    </w:rPr>
  </w:style>
  <w:style w:type="paragraph" w:customStyle="1" w:styleId="xl76">
    <w:name w:val="xl76"/>
    <w:basedOn w:val="a0"/>
    <w:pPr>
      <w:widowControl/>
      <w:pBdr>
        <w:top w:val="single" w:sz="4" w:space="0" w:color="auto"/>
        <w:left w:val="single" w:sz="8" w:space="0" w:color="auto"/>
        <w:right w:val="single" w:sz="4" w:space="0" w:color="auto"/>
      </w:pBdr>
      <w:spacing w:before="100" w:beforeAutospacing="1" w:after="100" w:afterAutospacing="1"/>
      <w:jc w:val="center"/>
    </w:pPr>
    <w:rPr>
      <w:rFonts w:ascii="宋体" w:eastAsia="宋体"/>
      <w:kern w:val="0"/>
      <w:sz w:val="16"/>
      <w:szCs w:val="16"/>
    </w:rPr>
  </w:style>
  <w:style w:type="paragraph" w:customStyle="1" w:styleId="affffffffff3">
    <w:name w:val="插图表"/>
    <w:basedOn w:val="af5"/>
    <w:pPr>
      <w:pageBreakBefore/>
      <w:adjustRightInd w:val="0"/>
      <w:spacing w:afterLines="5000" w:after="15600" w:line="480" w:lineRule="auto"/>
      <w:outlineLvl w:val="3"/>
    </w:pPr>
    <w:rPr>
      <w:rFonts w:ascii="仿宋_GB2312" w:eastAsia="仿宋_GB2312"/>
      <w:kern w:val="28"/>
      <w:sz w:val="28"/>
      <w:szCs w:val="24"/>
    </w:rPr>
  </w:style>
  <w:style w:type="paragraph" w:customStyle="1" w:styleId="xl77">
    <w:name w:val="xl77"/>
    <w:basedOn w:val="a0"/>
    <w:pPr>
      <w:widowControl/>
      <w:pBdr>
        <w:top w:val="single" w:sz="4" w:space="0" w:color="auto"/>
        <w:left w:val="single" w:sz="4" w:space="0" w:color="auto"/>
        <w:right w:val="single" w:sz="4" w:space="0" w:color="auto"/>
      </w:pBdr>
      <w:spacing w:before="100" w:beforeAutospacing="1" w:after="100" w:afterAutospacing="1"/>
      <w:jc w:val="left"/>
    </w:pPr>
    <w:rPr>
      <w:rFonts w:ascii="宋体" w:eastAsia="宋体"/>
      <w:kern w:val="0"/>
      <w:sz w:val="16"/>
      <w:szCs w:val="16"/>
    </w:rPr>
  </w:style>
  <w:style w:type="paragraph" w:customStyle="1" w:styleId="dk7">
    <w:name w:val="dk7居中节"/>
    <w:next w:val="dk1"/>
    <w:pPr>
      <w:keepNext/>
      <w:keepLines/>
      <w:spacing w:beforeLines="100" w:before="312" w:afterLines="50" w:after="156" w:line="480" w:lineRule="exact"/>
      <w:contextualSpacing/>
      <w:jc w:val="center"/>
      <w:outlineLvl w:val="1"/>
    </w:pPr>
    <w:rPr>
      <w:rFonts w:eastAsia="仿宋_GB2312"/>
      <w:b/>
      <w:kern w:val="2"/>
      <w:sz w:val="30"/>
      <w:szCs w:val="24"/>
    </w:rPr>
  </w:style>
  <w:style w:type="paragraph" w:customStyle="1" w:styleId="dk1">
    <w:name w:val="dk1正文"/>
    <w:pPr>
      <w:widowControl w:val="0"/>
      <w:spacing w:line="400" w:lineRule="exact"/>
      <w:ind w:firstLineChars="200" w:firstLine="200"/>
      <w:jc w:val="both"/>
    </w:pPr>
    <w:rPr>
      <w:rFonts w:eastAsia="仿宋_GB2312"/>
      <w:kern w:val="2"/>
      <w:sz w:val="24"/>
      <w:szCs w:val="24"/>
    </w:rPr>
  </w:style>
  <w:style w:type="paragraph" w:customStyle="1" w:styleId="xl78">
    <w:name w:val="xl78"/>
    <w:basedOn w:val="a0"/>
    <w:pPr>
      <w:widowControl/>
      <w:pBdr>
        <w:top w:val="single" w:sz="8" w:space="0" w:color="auto"/>
        <w:left w:val="single" w:sz="4" w:space="0" w:color="auto"/>
        <w:right w:val="single" w:sz="4" w:space="0" w:color="auto"/>
      </w:pBdr>
      <w:spacing w:before="100" w:beforeAutospacing="1" w:after="100" w:afterAutospacing="1"/>
      <w:jc w:val="left"/>
    </w:pPr>
    <w:rPr>
      <w:rFonts w:eastAsia="宋体"/>
      <w:kern w:val="0"/>
      <w:sz w:val="16"/>
      <w:szCs w:val="16"/>
    </w:rPr>
  </w:style>
  <w:style w:type="paragraph" w:customStyle="1" w:styleId="xl79">
    <w:name w:val="xl79"/>
    <w:basedOn w:val="a0"/>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kern w:val="0"/>
      <w:sz w:val="16"/>
      <w:szCs w:val="16"/>
    </w:rPr>
  </w:style>
  <w:style w:type="paragraph" w:customStyle="1" w:styleId="affffffffff4">
    <w:name w:val="表格 + 宋体"/>
    <w:basedOn w:val="a0"/>
    <w:pPr>
      <w:ind w:firstLine="480"/>
    </w:pPr>
    <w:rPr>
      <w:rFonts w:eastAsia="宋体"/>
      <w:sz w:val="21"/>
    </w:rPr>
  </w:style>
  <w:style w:type="paragraph" w:customStyle="1" w:styleId="xl80">
    <w:name w:val="xl80"/>
    <w:basedOn w:val="a0"/>
    <w:pPr>
      <w:widowControl/>
      <w:pBdr>
        <w:top w:val="single" w:sz="4" w:space="0" w:color="auto"/>
        <w:left w:val="single" w:sz="4" w:space="0" w:color="auto"/>
      </w:pBdr>
      <w:spacing w:before="100" w:beforeAutospacing="1" w:after="100" w:afterAutospacing="1"/>
      <w:jc w:val="center"/>
    </w:pPr>
    <w:rPr>
      <w:rFonts w:ascii="宋体" w:eastAsia="宋体"/>
      <w:kern w:val="0"/>
      <w:sz w:val="16"/>
      <w:szCs w:val="16"/>
    </w:rPr>
  </w:style>
  <w:style w:type="paragraph" w:customStyle="1" w:styleId="xl81">
    <w:name w:val="xl81"/>
    <w:basedOn w:val="a0"/>
    <w:pPr>
      <w:widowControl/>
      <w:pBdr>
        <w:top w:val="single" w:sz="4" w:space="0" w:color="auto"/>
        <w:left w:val="single" w:sz="4" w:space="0" w:color="auto"/>
        <w:right w:val="single" w:sz="8" w:space="0" w:color="auto"/>
      </w:pBdr>
      <w:spacing w:before="100" w:beforeAutospacing="1" w:after="100" w:afterAutospacing="1"/>
      <w:jc w:val="left"/>
    </w:pPr>
    <w:rPr>
      <w:rFonts w:ascii="宋体" w:eastAsia="宋体"/>
      <w:kern w:val="0"/>
      <w:sz w:val="16"/>
      <w:szCs w:val="16"/>
    </w:rPr>
  </w:style>
  <w:style w:type="paragraph" w:customStyle="1" w:styleId="811bCharCharCharChar">
    <w:name w:val="8.1.1b Char Char Char Char"/>
    <w:next w:val="111"/>
    <w:pPr>
      <w:snapToGrid w:val="0"/>
      <w:spacing w:beforeLines="50" w:before="156" w:afterLines="50" w:after="156"/>
    </w:pPr>
    <w:rPr>
      <w:rFonts w:eastAsia="华文中宋"/>
      <w:b/>
      <w:kern w:val="2"/>
      <w:sz w:val="28"/>
      <w:szCs w:val="28"/>
    </w:rPr>
  </w:style>
  <w:style w:type="paragraph" w:customStyle="1" w:styleId="xl82">
    <w:name w:val="xl82"/>
    <w:basedOn w:val="a0"/>
    <w:pPr>
      <w:widowControl/>
      <w:pBdr>
        <w:left w:val="single" w:sz="8" w:space="0" w:color="auto"/>
        <w:bottom w:val="single" w:sz="4" w:space="0" w:color="auto"/>
        <w:right w:val="single" w:sz="4" w:space="0" w:color="auto"/>
      </w:pBdr>
      <w:spacing w:before="100" w:beforeAutospacing="1" w:after="100" w:afterAutospacing="1"/>
      <w:jc w:val="center"/>
    </w:pPr>
    <w:rPr>
      <w:rFonts w:ascii="宋体" w:eastAsia="宋体"/>
      <w:kern w:val="0"/>
      <w:sz w:val="16"/>
      <w:szCs w:val="16"/>
    </w:rPr>
  </w:style>
  <w:style w:type="paragraph" w:customStyle="1" w:styleId="xl83">
    <w:name w:val="xl83"/>
    <w:basedOn w:val="a0"/>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kern w:val="0"/>
      <w:sz w:val="16"/>
      <w:szCs w:val="16"/>
    </w:rPr>
  </w:style>
  <w:style w:type="paragraph" w:customStyle="1" w:styleId="xl84">
    <w:name w:val="xl84"/>
    <w:basedOn w:val="a0"/>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kern w:val="0"/>
      <w:sz w:val="16"/>
      <w:szCs w:val="16"/>
    </w:rPr>
  </w:style>
  <w:style w:type="paragraph" w:customStyle="1" w:styleId="affffffffff5">
    <w:name w:val="正文 + 红色"/>
    <w:basedOn w:val="a0"/>
    <w:pPr>
      <w:widowControl/>
      <w:jc w:val="center"/>
    </w:pPr>
    <w:rPr>
      <w:rFonts w:ascii="宋体" w:eastAsia="宋体" w:hAnsi="宋体" w:cs="宋体"/>
      <w:kern w:val="0"/>
      <w:sz w:val="21"/>
      <w:szCs w:val="21"/>
    </w:rPr>
  </w:style>
  <w:style w:type="paragraph" w:customStyle="1" w:styleId="xl85">
    <w:name w:val="xl85"/>
    <w:basedOn w:val="a0"/>
    <w:pPr>
      <w:widowControl/>
      <w:pBdr>
        <w:left w:val="single" w:sz="4" w:space="0" w:color="auto"/>
        <w:bottom w:val="single" w:sz="4" w:space="0" w:color="auto"/>
      </w:pBdr>
      <w:spacing w:before="100" w:beforeAutospacing="1" w:after="100" w:afterAutospacing="1"/>
      <w:jc w:val="center"/>
    </w:pPr>
    <w:rPr>
      <w:rFonts w:ascii="宋体" w:eastAsia="宋体"/>
      <w:kern w:val="0"/>
      <w:sz w:val="16"/>
      <w:szCs w:val="16"/>
    </w:rPr>
  </w:style>
  <w:style w:type="paragraph" w:customStyle="1" w:styleId="xl86">
    <w:name w:val="xl86"/>
    <w:basedOn w:val="a0"/>
    <w:pPr>
      <w:widowControl/>
      <w:pBdr>
        <w:left w:val="single" w:sz="4" w:space="0" w:color="auto"/>
        <w:bottom w:val="single" w:sz="4" w:space="0" w:color="auto"/>
        <w:right w:val="single" w:sz="8" w:space="0" w:color="auto"/>
      </w:pBdr>
      <w:spacing w:before="100" w:beforeAutospacing="1" w:after="100" w:afterAutospacing="1"/>
      <w:jc w:val="left"/>
    </w:pPr>
    <w:rPr>
      <w:rFonts w:ascii="宋体" w:eastAsia="宋体"/>
      <w:kern w:val="0"/>
      <w:sz w:val="16"/>
      <w:szCs w:val="16"/>
    </w:rPr>
  </w:style>
  <w:style w:type="paragraph" w:customStyle="1" w:styleId="xl87">
    <w:name w:val="xl87"/>
    <w:basedOn w:val="a0"/>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kern w:val="0"/>
      <w:sz w:val="16"/>
      <w:szCs w:val="16"/>
    </w:rPr>
  </w:style>
  <w:style w:type="paragraph" w:customStyle="1" w:styleId="xl88">
    <w:name w:val="xl8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kern w:val="0"/>
      <w:sz w:val="16"/>
      <w:szCs w:val="16"/>
    </w:rPr>
  </w:style>
  <w:style w:type="paragraph" w:customStyle="1" w:styleId="xl89">
    <w:name w:val="xl8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kern w:val="0"/>
      <w:sz w:val="16"/>
      <w:szCs w:val="16"/>
    </w:rPr>
  </w:style>
  <w:style w:type="paragraph" w:customStyle="1" w:styleId="xl90">
    <w:name w:val="xl90"/>
    <w:basedOn w:val="a0"/>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kern w:val="0"/>
      <w:sz w:val="16"/>
      <w:szCs w:val="16"/>
    </w:rPr>
  </w:style>
  <w:style w:type="paragraph" w:customStyle="1" w:styleId="xl91">
    <w:name w:val="xl91"/>
    <w:basedOn w:val="a0"/>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eastAsia="宋体"/>
      <w:kern w:val="0"/>
      <w:sz w:val="16"/>
      <w:szCs w:val="16"/>
    </w:rPr>
  </w:style>
  <w:style w:type="paragraph" w:customStyle="1" w:styleId="xl92">
    <w:name w:val="xl9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kern w:val="0"/>
      <w:sz w:val="16"/>
      <w:szCs w:val="16"/>
    </w:rPr>
  </w:style>
  <w:style w:type="paragraph" w:customStyle="1" w:styleId="xl93">
    <w:name w:val="xl93"/>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宋体"/>
      <w:kern w:val="0"/>
      <w:sz w:val="16"/>
      <w:szCs w:val="16"/>
    </w:rPr>
  </w:style>
  <w:style w:type="paragraph" w:customStyle="1" w:styleId="xl94">
    <w:name w:val="xl94"/>
    <w:basedOn w:val="a0"/>
    <w:pPr>
      <w:widowControl/>
      <w:spacing w:before="100" w:beforeAutospacing="1" w:after="100" w:afterAutospacing="1"/>
      <w:jc w:val="left"/>
    </w:pPr>
    <w:rPr>
      <w:rFonts w:ascii="宋体" w:eastAsia="宋体"/>
      <w:kern w:val="0"/>
      <w:sz w:val="16"/>
      <w:szCs w:val="16"/>
    </w:rPr>
  </w:style>
  <w:style w:type="paragraph" w:customStyle="1" w:styleId="xl95">
    <w:name w:val="xl9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kern w:val="0"/>
      <w:sz w:val="16"/>
      <w:szCs w:val="16"/>
    </w:rPr>
  </w:style>
  <w:style w:type="paragraph" w:customStyle="1" w:styleId="xl96">
    <w:name w:val="xl96"/>
    <w:basedOn w:val="a0"/>
    <w:pPr>
      <w:widowControl/>
      <w:pBdr>
        <w:left w:val="single" w:sz="8" w:space="0" w:color="auto"/>
        <w:bottom w:val="single" w:sz="4" w:space="0" w:color="auto"/>
      </w:pBdr>
      <w:spacing w:before="100" w:beforeAutospacing="1" w:after="100" w:afterAutospacing="1"/>
      <w:jc w:val="center"/>
    </w:pPr>
    <w:rPr>
      <w:rFonts w:ascii="宋体" w:eastAsia="宋体"/>
      <w:kern w:val="0"/>
      <w:sz w:val="16"/>
      <w:szCs w:val="16"/>
    </w:rPr>
  </w:style>
  <w:style w:type="paragraph" w:customStyle="1" w:styleId="xl97">
    <w:name w:val="xl9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宋体"/>
      <w:kern w:val="0"/>
      <w:sz w:val="16"/>
      <w:szCs w:val="16"/>
    </w:rPr>
  </w:style>
  <w:style w:type="paragraph" w:customStyle="1" w:styleId="xl98">
    <w:name w:val="xl98"/>
    <w:basedOn w:val="a0"/>
    <w:pPr>
      <w:widowControl/>
      <w:pBdr>
        <w:left w:val="single" w:sz="4" w:space="0" w:color="auto"/>
        <w:bottom w:val="single" w:sz="4" w:space="0" w:color="auto"/>
      </w:pBdr>
      <w:spacing w:before="100" w:beforeAutospacing="1" w:after="100" w:afterAutospacing="1"/>
      <w:jc w:val="left"/>
    </w:pPr>
    <w:rPr>
      <w:rFonts w:ascii="宋体" w:eastAsia="宋体"/>
      <w:kern w:val="0"/>
      <w:sz w:val="16"/>
      <w:szCs w:val="16"/>
    </w:rPr>
  </w:style>
  <w:style w:type="paragraph" w:customStyle="1" w:styleId="xl99">
    <w:name w:val="xl99"/>
    <w:basedOn w:val="a0"/>
    <w:pPr>
      <w:widowControl/>
      <w:pBdr>
        <w:top w:val="single" w:sz="4" w:space="0" w:color="auto"/>
        <w:left w:val="single" w:sz="4" w:space="0" w:color="auto"/>
        <w:right w:val="single" w:sz="4" w:space="0" w:color="auto"/>
      </w:pBdr>
      <w:spacing w:before="100" w:beforeAutospacing="1" w:after="100" w:afterAutospacing="1"/>
      <w:jc w:val="left"/>
    </w:pPr>
    <w:rPr>
      <w:rFonts w:eastAsia="宋体"/>
      <w:kern w:val="0"/>
      <w:sz w:val="16"/>
      <w:szCs w:val="16"/>
    </w:rPr>
  </w:style>
  <w:style w:type="paragraph" w:customStyle="1" w:styleId="xl100">
    <w:name w:val="xl100"/>
    <w:basedOn w:val="a0"/>
    <w:pPr>
      <w:widowControl/>
      <w:pBdr>
        <w:top w:val="single" w:sz="4" w:space="0" w:color="auto"/>
        <w:left w:val="single" w:sz="8" w:space="0" w:color="auto"/>
        <w:bottom w:val="single" w:sz="8" w:space="0" w:color="auto"/>
      </w:pBdr>
      <w:spacing w:before="100" w:beforeAutospacing="1" w:after="100" w:afterAutospacing="1"/>
      <w:jc w:val="center"/>
    </w:pPr>
    <w:rPr>
      <w:rFonts w:ascii="宋体" w:eastAsia="宋体"/>
      <w:kern w:val="0"/>
      <w:sz w:val="16"/>
      <w:szCs w:val="16"/>
    </w:rPr>
  </w:style>
  <w:style w:type="paragraph" w:customStyle="1" w:styleId="xl101">
    <w:name w:val="xl101"/>
    <w:basedOn w:val="a0"/>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eastAsia="宋体"/>
      <w:kern w:val="0"/>
      <w:sz w:val="16"/>
      <w:szCs w:val="16"/>
    </w:rPr>
  </w:style>
  <w:style w:type="paragraph" w:customStyle="1" w:styleId="xl102">
    <w:name w:val="xl102"/>
    <w:basedOn w:val="a0"/>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kern w:val="0"/>
      <w:sz w:val="16"/>
      <w:szCs w:val="16"/>
    </w:rPr>
  </w:style>
  <w:style w:type="paragraph" w:customStyle="1" w:styleId="xl103">
    <w:name w:val="xl103"/>
    <w:basedOn w:val="a0"/>
    <w:pPr>
      <w:widowControl/>
      <w:pBdr>
        <w:top w:val="single" w:sz="4" w:space="0" w:color="auto"/>
        <w:left w:val="single" w:sz="4" w:space="0" w:color="auto"/>
        <w:bottom w:val="single" w:sz="8" w:space="0" w:color="auto"/>
      </w:pBdr>
      <w:spacing w:before="100" w:beforeAutospacing="1" w:after="100" w:afterAutospacing="1"/>
      <w:jc w:val="center"/>
    </w:pPr>
    <w:rPr>
      <w:rFonts w:ascii="宋体" w:eastAsia="宋体"/>
      <w:kern w:val="0"/>
      <w:sz w:val="16"/>
      <w:szCs w:val="16"/>
    </w:rPr>
  </w:style>
  <w:style w:type="paragraph" w:customStyle="1" w:styleId="xl104">
    <w:name w:val="xl104"/>
    <w:basedOn w:val="a0"/>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宋体" w:eastAsia="宋体"/>
      <w:kern w:val="0"/>
      <w:sz w:val="16"/>
      <w:szCs w:val="16"/>
    </w:rPr>
  </w:style>
  <w:style w:type="paragraph" w:customStyle="1" w:styleId="style2">
    <w:name w:val="style2"/>
    <w:basedOn w:val="a0"/>
    <w:pPr>
      <w:widowControl/>
      <w:spacing w:before="100" w:beforeAutospacing="1" w:after="100" w:afterAutospacing="1"/>
      <w:jc w:val="left"/>
    </w:pPr>
    <w:rPr>
      <w:rFonts w:ascii="宋体" w:eastAsia="宋体" w:hAnsi="宋体"/>
      <w:kern w:val="0"/>
      <w:sz w:val="21"/>
      <w:szCs w:val="21"/>
    </w:rPr>
  </w:style>
  <w:style w:type="paragraph" w:customStyle="1" w:styleId="2121">
    <w:name w:val="样式 样式21 + 五号 首行缩进:  2 字符"/>
    <w:basedOn w:val="217"/>
    <w:pPr>
      <w:adjustRightInd w:val="0"/>
      <w:spacing w:line="460" w:lineRule="exact"/>
      <w:ind w:firstLineChars="200" w:firstLine="420"/>
      <w:jc w:val="both"/>
      <w:textAlignment w:val="baseline"/>
    </w:pPr>
    <w:rPr>
      <w:color w:val="000000"/>
    </w:rPr>
  </w:style>
  <w:style w:type="paragraph" w:customStyle="1" w:styleId="219">
    <w:name w:val="样式 样式21 + 黑体 居中"/>
    <w:basedOn w:val="217"/>
    <w:pPr>
      <w:adjustRightInd w:val="0"/>
      <w:spacing w:line="460" w:lineRule="exact"/>
      <w:textAlignment w:val="baseline"/>
    </w:pPr>
    <w:rPr>
      <w:rFonts w:ascii="黑体" w:eastAsia="黑体"/>
      <w:color w:val="000000"/>
      <w:sz w:val="24"/>
    </w:rPr>
  </w:style>
  <w:style w:type="paragraph" w:customStyle="1" w:styleId="217878">
    <w:name w:val="样式 样式21 + 段前: 7.8 磅 段后: 7.8 磅"/>
    <w:basedOn w:val="217"/>
    <w:pPr>
      <w:adjustRightInd w:val="0"/>
      <w:spacing w:before="156" w:after="156" w:line="460" w:lineRule="exact"/>
      <w:ind w:firstLineChars="200" w:firstLine="480"/>
      <w:jc w:val="both"/>
      <w:textAlignment w:val="baseline"/>
    </w:pPr>
    <w:rPr>
      <w:color w:val="000000"/>
      <w:sz w:val="24"/>
    </w:rPr>
  </w:style>
  <w:style w:type="paragraph" w:customStyle="1" w:styleId="2215">
    <w:name w:val="样式 样式 行距: 固定值 22 磅 + 五号 居中 行距: 固定值 15 磅"/>
    <w:basedOn w:val="223"/>
    <w:pPr>
      <w:spacing w:line="300" w:lineRule="exact"/>
      <w:ind w:leftChars="-50" w:left="-120" w:rightChars="-50" w:right="-120" w:firstLineChars="0" w:firstLine="0"/>
      <w:jc w:val="center"/>
    </w:pPr>
    <w:rPr>
      <w:sz w:val="21"/>
      <w:szCs w:val="20"/>
    </w:rPr>
  </w:style>
  <w:style w:type="paragraph" w:customStyle="1" w:styleId="2240">
    <w:name w:val="样式 首行缩进:  2 字符 行距: 固定值 24 磅"/>
    <w:basedOn w:val="a0"/>
    <w:pPr>
      <w:spacing w:line="480" w:lineRule="exact"/>
      <w:ind w:firstLineChars="200" w:firstLine="200"/>
    </w:pPr>
    <w:rPr>
      <w:szCs w:val="20"/>
    </w:rPr>
  </w:style>
  <w:style w:type="paragraph" w:customStyle="1" w:styleId="2251">
    <w:name w:val="正文 + 首行缩进:  2.25 字符"/>
    <w:basedOn w:val="46"/>
    <w:pPr>
      <w:spacing w:beforeLines="50" w:before="232" w:afterLines="50" w:after="232"/>
    </w:pPr>
    <w:rPr>
      <w:rFonts w:eastAsia="华文中宋"/>
      <w:color w:val="auto"/>
      <w:kern w:val="2"/>
    </w:rPr>
  </w:style>
  <w:style w:type="paragraph" w:customStyle="1" w:styleId="affffffffff6">
    <w:name w:val="正文新 + 五号"/>
    <w:basedOn w:val="232"/>
    <w:pPr>
      <w:ind w:firstLine="480"/>
    </w:pPr>
    <w:rPr>
      <w:sz w:val="24"/>
    </w:rPr>
  </w:style>
  <w:style w:type="paragraph" w:customStyle="1" w:styleId="et6">
    <w:name w:val="et6"/>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bottom"/>
    </w:pPr>
    <w:rPr>
      <w:rFonts w:ascii="宋体" w:eastAsia="宋体" w:hAnsi="宋体" w:hint="eastAsia"/>
      <w:color w:val="000000"/>
      <w:kern w:val="0"/>
    </w:rPr>
  </w:style>
  <w:style w:type="paragraph" w:customStyle="1" w:styleId="et7">
    <w:name w:val="et7"/>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eastAsia="宋体" w:hAnsi="宋体" w:hint="eastAsia"/>
      <w:color w:val="000000"/>
      <w:kern w:val="0"/>
      <w:sz w:val="18"/>
      <w:szCs w:val="18"/>
    </w:rPr>
  </w:style>
  <w:style w:type="paragraph" w:customStyle="1" w:styleId="et8">
    <w:name w:val="et8"/>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eastAsia="宋体" w:hAnsi="宋体" w:hint="eastAsia"/>
      <w:color w:val="000000"/>
      <w:kern w:val="0"/>
      <w:sz w:val="18"/>
      <w:szCs w:val="18"/>
    </w:rPr>
  </w:style>
  <w:style w:type="paragraph" w:customStyle="1" w:styleId="et9">
    <w:name w:val="et9"/>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宋体" w:eastAsia="宋体" w:hAnsi="宋体" w:hint="eastAsia"/>
      <w:color w:val="000000"/>
      <w:kern w:val="0"/>
    </w:rPr>
  </w:style>
  <w:style w:type="paragraph" w:customStyle="1" w:styleId="et10">
    <w:name w:val="et10"/>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bottom"/>
    </w:pPr>
    <w:rPr>
      <w:rFonts w:ascii="宋体" w:eastAsia="宋体" w:hAnsi="宋体" w:hint="eastAsia"/>
      <w:color w:val="000000"/>
      <w:kern w:val="0"/>
      <w:sz w:val="18"/>
      <w:szCs w:val="18"/>
    </w:rPr>
  </w:style>
  <w:style w:type="paragraph" w:customStyle="1" w:styleId="et11">
    <w:name w:val="et11"/>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bottom"/>
    </w:pPr>
    <w:rPr>
      <w:rFonts w:ascii="宋体" w:eastAsia="宋体" w:hAnsi="宋体" w:hint="eastAsia"/>
      <w:color w:val="000000"/>
      <w:kern w:val="0"/>
    </w:rPr>
  </w:style>
  <w:style w:type="paragraph" w:customStyle="1" w:styleId="et12">
    <w:name w:val="et12"/>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eastAsia="宋体" w:hAnsi="宋体" w:hint="eastAsia"/>
      <w:color w:val="000000"/>
      <w:kern w:val="0"/>
      <w:sz w:val="18"/>
      <w:szCs w:val="18"/>
    </w:rPr>
  </w:style>
  <w:style w:type="paragraph" w:customStyle="1" w:styleId="et13">
    <w:name w:val="et13"/>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eastAsia="宋体" w:hAnsi="宋体" w:hint="eastAsia"/>
      <w:color w:val="000000"/>
      <w:kern w:val="0"/>
      <w:sz w:val="18"/>
      <w:szCs w:val="18"/>
    </w:rPr>
  </w:style>
  <w:style w:type="paragraph" w:customStyle="1" w:styleId="et14">
    <w:name w:val="et14"/>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eastAsia="宋体" w:hAnsi="宋体" w:hint="eastAsia"/>
      <w:color w:val="000000"/>
      <w:kern w:val="0"/>
      <w:sz w:val="18"/>
      <w:szCs w:val="18"/>
    </w:rPr>
  </w:style>
  <w:style w:type="paragraph" w:customStyle="1" w:styleId="et15">
    <w:name w:val="et15"/>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eastAsia="宋体" w:hAnsi="宋体" w:hint="eastAsia"/>
      <w:color w:val="000000"/>
      <w:kern w:val="0"/>
      <w:sz w:val="18"/>
      <w:szCs w:val="18"/>
    </w:rPr>
  </w:style>
  <w:style w:type="paragraph" w:customStyle="1" w:styleId="et16">
    <w:name w:val="et16"/>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eastAsia="宋体" w:hAnsi="宋体" w:hint="eastAsia"/>
      <w:color w:val="000000"/>
      <w:kern w:val="0"/>
    </w:rPr>
  </w:style>
  <w:style w:type="paragraph" w:customStyle="1" w:styleId="et17">
    <w:name w:val="et17"/>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eastAsia="宋体" w:hAnsi="宋体" w:hint="eastAsia"/>
      <w:color w:val="000000"/>
      <w:kern w:val="0"/>
      <w:sz w:val="18"/>
      <w:szCs w:val="18"/>
    </w:rPr>
  </w:style>
  <w:style w:type="paragraph" w:customStyle="1" w:styleId="et18">
    <w:name w:val="et18"/>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eastAsia="宋体" w:hAnsi="宋体" w:hint="eastAsia"/>
      <w:color w:val="000000"/>
      <w:kern w:val="0"/>
      <w:sz w:val="12"/>
      <w:szCs w:val="12"/>
    </w:rPr>
  </w:style>
  <w:style w:type="paragraph" w:customStyle="1" w:styleId="affffffffff7">
    <w:name w:val="表格文字+"/>
    <w:basedOn w:val="afffd"/>
    <w:pPr>
      <w:spacing w:line="400" w:lineRule="exact"/>
      <w:jc w:val="center"/>
    </w:pPr>
    <w:rPr>
      <w:rFonts w:eastAsia="华文中宋"/>
      <w:sz w:val="21"/>
      <w:szCs w:val="20"/>
    </w:rPr>
  </w:style>
  <w:style w:type="paragraph" w:customStyle="1" w:styleId="2ffc">
    <w:name w:val="样式 样式 正文缩进正文（首行缩进两字） + 小四 两端对齐 + 首行缩进:  2 字符"/>
    <w:basedOn w:val="a0"/>
    <w:pPr>
      <w:ind w:firstLineChars="200" w:firstLine="480"/>
    </w:pPr>
    <w:rPr>
      <w:rFonts w:eastAsia="宋体"/>
      <w:kern w:val="0"/>
      <w:szCs w:val="20"/>
    </w:rPr>
  </w:style>
  <w:style w:type="paragraph" w:customStyle="1" w:styleId="4f0">
    <w:name w:val="目录4"/>
    <w:basedOn w:val="a0"/>
    <w:pPr>
      <w:tabs>
        <w:tab w:val="left" w:pos="1492"/>
      </w:tabs>
      <w:adjustRightInd w:val="0"/>
      <w:snapToGrid w:val="0"/>
      <w:spacing w:line="360" w:lineRule="auto"/>
      <w:ind w:left="1132" w:hanging="720"/>
    </w:pPr>
    <w:rPr>
      <w:rFonts w:ascii="宋体" w:eastAsia="宋体"/>
    </w:rPr>
  </w:style>
  <w:style w:type="paragraph" w:customStyle="1" w:styleId="affffffffff8">
    <w:name w:val="大岗山正文样式"/>
    <w:basedOn w:val="a0"/>
    <w:pPr>
      <w:spacing w:line="360" w:lineRule="auto"/>
      <w:ind w:firstLineChars="200" w:firstLine="560"/>
    </w:pPr>
    <w:rPr>
      <w:rFonts w:eastAsia="宋体"/>
      <w:szCs w:val="20"/>
    </w:rPr>
  </w:style>
  <w:style w:type="paragraph" w:customStyle="1" w:styleId="new3">
    <w:name w:val="new 3"/>
    <w:basedOn w:val="a0"/>
    <w:pPr>
      <w:tabs>
        <w:tab w:val="left" w:pos="432"/>
      </w:tabs>
      <w:spacing w:line="500" w:lineRule="exact"/>
      <w:ind w:left="432" w:firstLine="560"/>
      <w:outlineLvl w:val="2"/>
    </w:pPr>
    <w:rPr>
      <w:rFonts w:eastAsia="宋体"/>
      <w:color w:val="000000"/>
      <w:sz w:val="28"/>
      <w:szCs w:val="30"/>
    </w:rPr>
  </w:style>
  <w:style w:type="paragraph" w:customStyle="1" w:styleId="Char2CharCharCharCharCharCharCharCharChar">
    <w:name w:val="Char2 Char Char Char Char Char Char Char Char Char"/>
    <w:basedOn w:val="a0"/>
    <w:semiHidden/>
    <w:pPr>
      <w:spacing w:line="360" w:lineRule="auto"/>
      <w:ind w:firstLineChars="200" w:firstLine="200"/>
    </w:pPr>
    <w:rPr>
      <w:rFonts w:ascii="宋体" w:eastAsia="宋体" w:hAnsi="宋体"/>
    </w:rPr>
  </w:style>
  <w:style w:type="paragraph" w:customStyle="1" w:styleId="xl227">
    <w:name w:val="xl227"/>
    <w:basedOn w:val="a0"/>
    <w:pPr>
      <w:widowControl/>
      <w:pBdr>
        <w:left w:val="single" w:sz="4" w:space="0" w:color="auto"/>
        <w:right w:val="single" w:sz="4" w:space="0" w:color="auto"/>
      </w:pBdr>
      <w:spacing w:before="100" w:beforeAutospacing="1" w:after="100" w:afterAutospacing="1"/>
      <w:jc w:val="center"/>
    </w:pPr>
    <w:rPr>
      <w:rFonts w:eastAsia="宋体"/>
      <w:kern w:val="0"/>
      <w:sz w:val="20"/>
      <w:szCs w:val="20"/>
    </w:rPr>
  </w:style>
  <w:style w:type="paragraph" w:customStyle="1" w:styleId="xl229">
    <w:name w:val="xl229"/>
    <w:basedOn w:val="a0"/>
    <w:pPr>
      <w:widowControl/>
      <w:pBdr>
        <w:top w:val="single" w:sz="4" w:space="0" w:color="auto"/>
        <w:left w:val="single" w:sz="4" w:space="0" w:color="auto"/>
        <w:right w:val="single" w:sz="4" w:space="0" w:color="auto"/>
      </w:pBdr>
      <w:shd w:val="clear" w:color="000000" w:fill="FFFFFF"/>
      <w:spacing w:before="100" w:beforeAutospacing="1" w:after="100" w:afterAutospacing="1"/>
      <w:jc w:val="left"/>
    </w:pPr>
    <w:rPr>
      <w:rFonts w:eastAsia="宋体"/>
      <w:kern w:val="0"/>
      <w:sz w:val="20"/>
      <w:szCs w:val="20"/>
    </w:rPr>
  </w:style>
  <w:style w:type="paragraph" w:customStyle="1" w:styleId="zou1">
    <w:name w:val="zou1"/>
    <w:basedOn w:val="1"/>
    <w:pPr>
      <w:keepLines/>
      <w:numPr>
        <w:numId w:val="0"/>
      </w:numPr>
      <w:tabs>
        <w:tab w:val="left" w:pos="4140"/>
      </w:tabs>
      <w:adjustRightInd w:val="0"/>
      <w:spacing w:before="300" w:after="300"/>
      <w:jc w:val="center"/>
      <w:textAlignment w:val="baseline"/>
    </w:pPr>
    <w:rPr>
      <w:rFonts w:eastAsia="宋体"/>
      <w:b/>
      <w:bCs/>
      <w:kern w:val="44"/>
      <w:sz w:val="36"/>
      <w:szCs w:val="44"/>
    </w:rPr>
  </w:style>
  <w:style w:type="paragraph" w:customStyle="1" w:styleId="2223Char2">
    <w:name w:val="样式 样式 正文文字缩进 2 + 首行缩进:  2 字符 行距: 固定值 23 磅 Char + 首行缩进:  2 字符"/>
    <w:basedOn w:val="a0"/>
    <w:pPr>
      <w:ind w:firstLineChars="200" w:firstLine="480"/>
    </w:pPr>
    <w:rPr>
      <w:szCs w:val="20"/>
    </w:rPr>
  </w:style>
  <w:style w:type="paragraph" w:customStyle="1" w:styleId="affffffffff9">
    <w:name w:val="标题四"/>
    <w:basedOn w:val="a0"/>
    <w:pPr>
      <w:spacing w:line="480" w:lineRule="exact"/>
      <w:outlineLvl w:val="3"/>
    </w:pPr>
    <w:rPr>
      <w:b/>
      <w:szCs w:val="20"/>
    </w:rPr>
  </w:style>
  <w:style w:type="paragraph" w:customStyle="1" w:styleId="10035">
    <w:name w:val="样式 样式10 + 黑色 首行缩进:  0.35 厘米"/>
    <w:basedOn w:val="101"/>
    <w:pPr>
      <w:spacing w:beforeLines="0" w:before="120" w:afterLines="0" w:after="120"/>
    </w:pPr>
    <w:rPr>
      <w:rFonts w:cs="宋体"/>
      <w:color w:val="000000"/>
      <w:szCs w:val="20"/>
    </w:rPr>
  </w:style>
  <w:style w:type="paragraph" w:customStyle="1" w:styleId="xl241">
    <w:name w:val="xl241"/>
    <w:basedOn w:val="a0"/>
    <w:pPr>
      <w:widowControl/>
      <w:pBdr>
        <w:top w:val="single" w:sz="4" w:space="0" w:color="auto"/>
        <w:bottom w:val="single" w:sz="4" w:space="0" w:color="auto"/>
      </w:pBdr>
      <w:spacing w:before="100" w:beforeAutospacing="1" w:after="100" w:afterAutospacing="1"/>
      <w:jc w:val="left"/>
    </w:pPr>
    <w:rPr>
      <w:rFonts w:eastAsia="宋体"/>
      <w:kern w:val="0"/>
      <w:sz w:val="20"/>
      <w:szCs w:val="20"/>
    </w:rPr>
  </w:style>
  <w:style w:type="paragraph" w:customStyle="1" w:styleId="xl219">
    <w:name w:val="xl219"/>
    <w:basedOn w:val="a0"/>
    <w:pPr>
      <w:widowControl/>
      <w:pBdr>
        <w:top w:val="single" w:sz="4" w:space="0" w:color="auto"/>
        <w:left w:val="single" w:sz="4" w:space="0" w:color="auto"/>
        <w:right w:val="single" w:sz="4" w:space="0" w:color="auto"/>
      </w:pBdr>
      <w:spacing w:before="100" w:beforeAutospacing="1" w:after="100" w:afterAutospacing="1"/>
      <w:jc w:val="center"/>
    </w:pPr>
    <w:rPr>
      <w:rFonts w:eastAsia="宋体"/>
      <w:kern w:val="0"/>
      <w:sz w:val="20"/>
      <w:szCs w:val="20"/>
    </w:rPr>
  </w:style>
  <w:style w:type="paragraph" w:customStyle="1" w:styleId="2241">
    <w:name w:val="样式 样式2 + (中文) 宋体 五号 行距: 固定值 24 磅"/>
    <w:basedOn w:val="a0"/>
    <w:pPr>
      <w:spacing w:line="480" w:lineRule="exact"/>
      <w:ind w:firstLineChars="200" w:firstLine="420"/>
    </w:pPr>
    <w:rPr>
      <w:rFonts w:eastAsia="宋体"/>
      <w:sz w:val="21"/>
      <w:szCs w:val="20"/>
    </w:rPr>
  </w:style>
  <w:style w:type="paragraph" w:customStyle="1" w:styleId="390">
    <w:name w:val="样式39"/>
    <w:basedOn w:val="a0"/>
    <w:pPr>
      <w:spacing w:line="320" w:lineRule="exact"/>
      <w:jc w:val="center"/>
    </w:pPr>
    <w:rPr>
      <w:sz w:val="21"/>
    </w:rPr>
  </w:style>
  <w:style w:type="paragraph" w:customStyle="1" w:styleId="CharChar2Char">
    <w:name w:val="Char Char2 Char"/>
    <w:basedOn w:val="a0"/>
    <w:rPr>
      <w:rFonts w:eastAsia="宋体"/>
      <w:sz w:val="21"/>
    </w:rPr>
  </w:style>
  <w:style w:type="paragraph" w:customStyle="1" w:styleId="CharCharChar1CharCharCharCharCharCharCharCharCharCharCharCharCharCharCharCharCharCharCharCharCharCharCharCharCharCharCharCharCharCharCharCharCharChar">
    <w:name w:val="Char Char Char1 Char Char Char Char Char Char Char Char Char Char Char Char Char Char Char Char Char Char Char Char Char Char Char Char Char Char Char Char Char Char Char Char Char Char"/>
    <w:basedOn w:val="a0"/>
    <w:pPr>
      <w:snapToGrid w:val="0"/>
      <w:spacing w:line="440" w:lineRule="exact"/>
      <w:ind w:firstLineChars="200" w:firstLine="200"/>
    </w:pPr>
    <w:rPr>
      <w:rFonts w:eastAsia="宋体"/>
    </w:rPr>
  </w:style>
  <w:style w:type="paragraph" w:customStyle="1" w:styleId="-05-05-05116">
    <w:name w:val="样式 样式 表文 + 左  -0.5 字符 + 加粗 左侧:  -0.5 字符 右侧:  -0.5 字符 段前: 11.6..."/>
    <w:basedOn w:val="-05"/>
    <w:rPr>
      <w:bCs/>
    </w:rPr>
  </w:style>
  <w:style w:type="paragraph" w:customStyle="1" w:styleId="-05">
    <w:name w:val="样式 表文 + 左  -0.5 字符"/>
    <w:basedOn w:val="afffc"/>
    <w:qFormat/>
    <w:pPr>
      <w:spacing w:line="300" w:lineRule="exact"/>
      <w:ind w:leftChars="-50" w:left="-50" w:rightChars="-50" w:right="-50"/>
    </w:pPr>
    <w:rPr>
      <w:szCs w:val="21"/>
    </w:rPr>
  </w:style>
  <w:style w:type="paragraph" w:customStyle="1" w:styleId="affffffffffa">
    <w:name w:val="标准"/>
    <w:basedOn w:val="a0"/>
    <w:pPr>
      <w:spacing w:line="360" w:lineRule="auto"/>
      <w:ind w:firstLineChars="200" w:firstLine="200"/>
    </w:pPr>
    <w:rPr>
      <w:rFonts w:ascii="宋体" w:eastAsia="宋体" w:hAnsi="宋体"/>
      <w:szCs w:val="20"/>
    </w:rPr>
  </w:style>
  <w:style w:type="paragraph" w:customStyle="1" w:styleId="18Char0">
    <w:name w:val="样式18 Char"/>
    <w:basedOn w:val="a0"/>
    <w:pPr>
      <w:adjustRightInd w:val="0"/>
      <w:snapToGrid w:val="0"/>
      <w:spacing w:beforeLines="50" w:before="156" w:afterLines="50" w:after="156"/>
    </w:pPr>
    <w:rPr>
      <w:b/>
      <w:color w:val="000000"/>
      <w:sz w:val="28"/>
      <w:szCs w:val="28"/>
    </w:rPr>
  </w:style>
  <w:style w:type="paragraph" w:customStyle="1" w:styleId="811bCharCharCharCharCharChar2Char">
    <w:name w:val="8.1.1b Char Char Char Char Char Char2 Char"/>
    <w:next w:val="a0"/>
    <w:pPr>
      <w:snapToGrid w:val="0"/>
      <w:spacing w:beforeLines="50" w:before="156" w:afterLines="50" w:after="156"/>
    </w:pPr>
    <w:rPr>
      <w:rFonts w:eastAsia="华文中宋"/>
      <w:b/>
      <w:kern w:val="2"/>
      <w:sz w:val="28"/>
      <w:szCs w:val="28"/>
    </w:rPr>
  </w:style>
  <w:style w:type="paragraph" w:customStyle="1" w:styleId="xl212">
    <w:name w:val="xl212"/>
    <w:basedOn w:val="a0"/>
    <w:pPr>
      <w:widowControl/>
      <w:pBdr>
        <w:top w:val="single" w:sz="4" w:space="0" w:color="auto"/>
        <w:left w:val="single" w:sz="4" w:space="0" w:color="auto"/>
        <w:right w:val="single" w:sz="4" w:space="0" w:color="auto"/>
      </w:pBdr>
      <w:shd w:val="clear" w:color="000000" w:fill="FFFFFF"/>
      <w:spacing w:before="100" w:beforeAutospacing="1" w:after="100" w:afterAutospacing="1"/>
      <w:jc w:val="left"/>
    </w:pPr>
    <w:rPr>
      <w:rFonts w:eastAsia="宋体"/>
      <w:kern w:val="0"/>
      <w:sz w:val="20"/>
      <w:szCs w:val="20"/>
    </w:rPr>
  </w:style>
  <w:style w:type="paragraph" w:customStyle="1" w:styleId="xl235">
    <w:name w:val="xl235"/>
    <w:basedOn w:val="a0"/>
    <w:pPr>
      <w:widowControl/>
      <w:pBdr>
        <w:top w:val="single" w:sz="4" w:space="0" w:color="auto"/>
        <w:bottom w:val="single" w:sz="4" w:space="0" w:color="auto"/>
        <w:right w:val="single" w:sz="4" w:space="0" w:color="auto"/>
      </w:pBdr>
      <w:spacing w:before="100" w:beforeAutospacing="1" w:after="100" w:afterAutospacing="1"/>
      <w:jc w:val="left"/>
    </w:pPr>
    <w:rPr>
      <w:rFonts w:eastAsia="宋体"/>
      <w:color w:val="000000"/>
      <w:kern w:val="0"/>
      <w:sz w:val="20"/>
      <w:szCs w:val="20"/>
    </w:rPr>
  </w:style>
  <w:style w:type="paragraph" w:customStyle="1" w:styleId="xl230">
    <w:name w:val="xl230"/>
    <w:basedOn w:val="a0"/>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宋体"/>
      <w:kern w:val="0"/>
      <w:sz w:val="20"/>
      <w:szCs w:val="20"/>
    </w:rPr>
  </w:style>
  <w:style w:type="paragraph" w:customStyle="1" w:styleId="affffffffffb">
    <w:name w:val="样式 表内文字 + 黑色"/>
    <w:basedOn w:val="a0"/>
    <w:pPr>
      <w:adjustRightInd w:val="0"/>
      <w:snapToGrid w:val="0"/>
      <w:spacing w:line="360" w:lineRule="exact"/>
      <w:jc w:val="center"/>
    </w:pPr>
    <w:rPr>
      <w:rFonts w:ascii="宋体" w:eastAsia="楷体_GB2312" w:hAnsi="宋体"/>
      <w:color w:val="000000"/>
      <w:sz w:val="21"/>
      <w:szCs w:val="21"/>
    </w:rPr>
  </w:style>
  <w:style w:type="paragraph" w:customStyle="1" w:styleId="ds">
    <w:name w:val="ds正文"/>
    <w:basedOn w:val="a0"/>
    <w:pPr>
      <w:ind w:firstLineChars="200" w:firstLine="200"/>
    </w:pPr>
    <w:rPr>
      <w:rFonts w:eastAsia="宋体"/>
    </w:rPr>
  </w:style>
  <w:style w:type="paragraph" w:customStyle="1" w:styleId="2ffd">
    <w:name w:val="样式 正文（首行缩进两字） + 首行缩进:  2 字符"/>
    <w:basedOn w:val="a9"/>
    <w:qFormat/>
    <w:pPr>
      <w:adjustRightInd w:val="0"/>
      <w:snapToGrid w:val="0"/>
      <w:spacing w:line="360" w:lineRule="auto"/>
      <w:ind w:firstLineChars="200" w:firstLine="480"/>
    </w:pPr>
    <w:rPr>
      <w:kern w:val="0"/>
    </w:rPr>
  </w:style>
  <w:style w:type="paragraph" w:customStyle="1" w:styleId="xl222">
    <w:name w:val="xl222"/>
    <w:basedOn w:val="a0"/>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eastAsia="宋体"/>
      <w:kern w:val="0"/>
      <w:sz w:val="20"/>
      <w:szCs w:val="20"/>
    </w:rPr>
  </w:style>
  <w:style w:type="paragraph" w:customStyle="1" w:styleId="CharCharCharCharCharCharCharCharCharCharCharCharCharCharCharCharCharChar1CharCharCharCharCharCharCharCharCharCharCharCharCharCharCharChar">
    <w:name w:val="Char Char Char Char Char Char Char Char Char Char Char Char Char Char Char Char Char Char1 Char Char Char Char Char Char Char Char Char Char Char Char Char Char Char Char"/>
    <w:basedOn w:val="a0"/>
    <w:qFormat/>
    <w:pPr>
      <w:tabs>
        <w:tab w:val="left" w:pos="600"/>
      </w:tabs>
      <w:snapToGrid w:val="0"/>
      <w:spacing w:line="440" w:lineRule="exact"/>
      <w:ind w:left="600" w:firstLineChars="200" w:firstLine="200"/>
    </w:pPr>
    <w:rPr>
      <w:rFonts w:eastAsia="宋体"/>
    </w:rPr>
  </w:style>
  <w:style w:type="paragraph" w:customStyle="1" w:styleId="xl217">
    <w:name w:val="xl217"/>
    <w:basedOn w:val="a0"/>
    <w:qFormat/>
    <w:pPr>
      <w:widowControl/>
      <w:pBdr>
        <w:left w:val="single" w:sz="4" w:space="0" w:color="auto"/>
        <w:bottom w:val="single" w:sz="4" w:space="0" w:color="auto"/>
        <w:right w:val="single" w:sz="4" w:space="0" w:color="auto"/>
      </w:pBdr>
      <w:spacing w:before="100" w:beforeAutospacing="1" w:after="100" w:afterAutospacing="1"/>
      <w:jc w:val="left"/>
    </w:pPr>
    <w:rPr>
      <w:rFonts w:eastAsia="宋体"/>
      <w:kern w:val="0"/>
      <w:sz w:val="20"/>
      <w:szCs w:val="20"/>
    </w:rPr>
  </w:style>
  <w:style w:type="paragraph" w:customStyle="1" w:styleId="1TimesNewRoman085">
    <w:name w:val="样式 样式1 + Times New Roman 首行缩进:  0.85 厘米"/>
    <w:basedOn w:val="1f7"/>
    <w:qFormat/>
    <w:pPr>
      <w:adjustRightInd w:val="0"/>
      <w:spacing w:beforeLines="0" w:before="0" w:afterLines="0" w:after="0" w:line="460" w:lineRule="exact"/>
      <w:ind w:firstLineChars="200" w:firstLine="200"/>
      <w:jc w:val="both"/>
      <w:textAlignment w:val="baseline"/>
      <w:outlineLvl w:val="9"/>
    </w:pPr>
    <w:rPr>
      <w:rFonts w:eastAsia="宋体"/>
      <w:b w:val="0"/>
      <w:sz w:val="24"/>
      <w:szCs w:val="20"/>
    </w:rPr>
  </w:style>
  <w:style w:type="paragraph" w:customStyle="1" w:styleId="05052">
    <w:name w:val="样式 一 + 段前: 0.5 行 段后: 0.5 行"/>
    <w:basedOn w:val="affffffffb"/>
    <w:qFormat/>
    <w:pPr>
      <w:widowControl/>
      <w:tabs>
        <w:tab w:val="left" w:pos="480"/>
        <w:tab w:val="left" w:pos="520"/>
      </w:tabs>
      <w:snapToGrid/>
      <w:spacing w:beforeLines="50" w:before="156" w:afterLines="50" w:after="156" w:line="460" w:lineRule="exact"/>
      <w:ind w:firstLineChars="200" w:firstLine="200"/>
      <w:textAlignment w:val="baseline"/>
      <w:outlineLvl w:val="9"/>
    </w:pPr>
    <w:rPr>
      <w:rFonts w:ascii="Times New Roman" w:eastAsia="楷体_GB2312"/>
      <w:b w:val="0"/>
      <w:bCs/>
      <w:sz w:val="28"/>
    </w:rPr>
  </w:style>
  <w:style w:type="paragraph" w:customStyle="1" w:styleId="Char50">
    <w:name w:val="Char5"/>
    <w:basedOn w:val="ad"/>
    <w:qFormat/>
    <w:pPr>
      <w:adjustRightInd w:val="0"/>
      <w:spacing w:line="436" w:lineRule="exact"/>
      <w:ind w:left="357"/>
      <w:jc w:val="left"/>
      <w:outlineLvl w:val="3"/>
    </w:pPr>
    <w:rPr>
      <w:rFonts w:eastAsia="宋体"/>
      <w:szCs w:val="20"/>
    </w:rPr>
  </w:style>
  <w:style w:type="paragraph" w:customStyle="1" w:styleId="xl220">
    <w:name w:val="xl220"/>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eastAsia="宋体"/>
      <w:kern w:val="0"/>
      <w:sz w:val="20"/>
      <w:szCs w:val="20"/>
    </w:rPr>
  </w:style>
  <w:style w:type="paragraph" w:customStyle="1" w:styleId="xl215">
    <w:name w:val="xl215"/>
    <w:basedOn w:val="a0"/>
    <w:pPr>
      <w:widowControl/>
      <w:pBdr>
        <w:top w:val="single" w:sz="4" w:space="0" w:color="auto"/>
        <w:left w:val="single" w:sz="4" w:space="0" w:color="auto"/>
        <w:right w:val="single" w:sz="4" w:space="0" w:color="auto"/>
      </w:pBdr>
      <w:spacing w:before="100" w:beforeAutospacing="1" w:after="100" w:afterAutospacing="1"/>
      <w:jc w:val="left"/>
    </w:pPr>
    <w:rPr>
      <w:rFonts w:eastAsia="宋体"/>
      <w:kern w:val="0"/>
      <w:sz w:val="20"/>
      <w:szCs w:val="20"/>
    </w:rPr>
  </w:style>
  <w:style w:type="paragraph" w:customStyle="1" w:styleId="CharCharCharCharCharCharCharChar0">
    <w:name w:val="正文小标题 Char Char Char Char Char Char Char Char"/>
    <w:basedOn w:val="a0"/>
    <w:next w:val="af1"/>
    <w:qFormat/>
    <w:pPr>
      <w:tabs>
        <w:tab w:val="left" w:pos="735"/>
      </w:tabs>
      <w:overflowPunct w:val="0"/>
      <w:autoSpaceDE w:val="0"/>
      <w:autoSpaceDN w:val="0"/>
      <w:adjustRightInd w:val="0"/>
      <w:textAlignment w:val="baseline"/>
    </w:pPr>
    <w:rPr>
      <w:rFonts w:eastAsia="宋体"/>
      <w:kern w:val="0"/>
      <w:sz w:val="21"/>
      <w:szCs w:val="20"/>
    </w:rPr>
  </w:style>
  <w:style w:type="paragraph" w:customStyle="1" w:styleId="1TimesNewRoman042085">
    <w:name w:val="样式 样式1 + Times New Roman 左侧:  0.42 厘米 首行缩进:  0.85 厘米"/>
    <w:basedOn w:val="1f7"/>
    <w:qFormat/>
    <w:pPr>
      <w:adjustRightInd w:val="0"/>
      <w:spacing w:beforeLines="0" w:before="0" w:afterLines="0" w:after="0" w:line="460" w:lineRule="exact"/>
      <w:ind w:firstLineChars="200" w:firstLine="200"/>
      <w:textAlignment w:val="baseline"/>
      <w:outlineLvl w:val="9"/>
    </w:pPr>
    <w:rPr>
      <w:rFonts w:eastAsia="宋体"/>
      <w:b w:val="0"/>
      <w:sz w:val="24"/>
      <w:szCs w:val="20"/>
    </w:rPr>
  </w:style>
  <w:style w:type="paragraph" w:customStyle="1" w:styleId="affffffffffc">
    <w:name w:val="样式 正文缩进正文（首行缩进两字） + 小四 两端对齐"/>
    <w:basedOn w:val="a9"/>
    <w:qFormat/>
    <w:pPr>
      <w:ind w:firstLineChars="200" w:firstLine="200"/>
    </w:pPr>
    <w:rPr>
      <w:rFonts w:eastAsia="宋体"/>
      <w:szCs w:val="24"/>
    </w:rPr>
  </w:style>
  <w:style w:type="paragraph" w:customStyle="1" w:styleId="1161160">
    <w:name w:val="样式 (中文) 黑体 四号 段前: 11.6 磅 段后: 11.6 磅"/>
    <w:basedOn w:val="a0"/>
    <w:qFormat/>
    <w:pPr>
      <w:spacing w:before="232" w:after="232"/>
    </w:pPr>
    <w:rPr>
      <w:rFonts w:eastAsia="黑体"/>
      <w:sz w:val="28"/>
      <w:szCs w:val="20"/>
    </w:rPr>
  </w:style>
  <w:style w:type="paragraph" w:customStyle="1" w:styleId="621">
    <w:name w:val="样式 样式6 + 首行缩进:  2 字符"/>
    <w:basedOn w:val="60"/>
    <w:qFormat/>
    <w:pPr>
      <w:ind w:firstLine="429"/>
    </w:pPr>
    <w:rPr>
      <w:rFonts w:cs="宋体"/>
      <w:szCs w:val="20"/>
    </w:rPr>
  </w:style>
  <w:style w:type="paragraph" w:customStyle="1" w:styleId="bigbold">
    <w:name w:val="big bold"/>
    <w:basedOn w:val="a0"/>
    <w:qFormat/>
    <w:pPr>
      <w:ind w:left="360"/>
    </w:pPr>
    <w:rPr>
      <w:color w:val="FF0000"/>
      <w:sz w:val="48"/>
    </w:rPr>
  </w:style>
  <w:style w:type="paragraph" w:customStyle="1" w:styleId="7-05035-05">
    <w:name w:val="样式 样式7 + (符号) 宋体 黑色 左侧:  -0.5 字符 首行缩进:  0.35 厘米 右侧:  -0.5 字符"/>
    <w:basedOn w:val="70"/>
    <w:qFormat/>
    <w:pPr>
      <w:ind w:leftChars="0" w:left="0" w:rightChars="0" w:right="0"/>
    </w:pPr>
    <w:rPr>
      <w:rFonts w:hAnsi="宋体" w:cs="宋体"/>
      <w:color w:val="000000"/>
      <w:kern w:val="0"/>
      <w:szCs w:val="20"/>
    </w:rPr>
  </w:style>
  <w:style w:type="paragraph" w:customStyle="1" w:styleId="affffffffffd">
    <w:name w:val="样式"/>
    <w:basedOn w:val="a0"/>
    <w:next w:val="af2"/>
    <w:qFormat/>
    <w:pPr>
      <w:spacing w:before="100" w:after="100" w:line="324" w:lineRule="auto"/>
    </w:pPr>
    <w:rPr>
      <w:rFonts w:ascii="宋体" w:eastAsia="仿宋_GB2312" w:hAnsi="宋体"/>
      <w:sz w:val="28"/>
      <w:szCs w:val="28"/>
    </w:rPr>
  </w:style>
  <w:style w:type="paragraph" w:customStyle="1" w:styleId="Charfffff2">
    <w:name w:val="正文小标题 Char"/>
    <w:basedOn w:val="a0"/>
    <w:next w:val="af1"/>
    <w:pPr>
      <w:tabs>
        <w:tab w:val="left" w:pos="735"/>
        <w:tab w:val="left" w:pos="780"/>
      </w:tabs>
      <w:overflowPunct w:val="0"/>
      <w:autoSpaceDE w:val="0"/>
      <w:autoSpaceDN w:val="0"/>
      <w:adjustRightInd w:val="0"/>
      <w:ind w:firstLine="420"/>
    </w:pPr>
    <w:rPr>
      <w:rFonts w:eastAsia="宋体"/>
      <w:kern w:val="0"/>
      <w:sz w:val="21"/>
      <w:szCs w:val="20"/>
    </w:rPr>
  </w:style>
  <w:style w:type="paragraph" w:customStyle="1" w:styleId="CharCharfff2">
    <w:name w:val="正文小标题 Char Char"/>
    <w:basedOn w:val="a0"/>
    <w:next w:val="af1"/>
    <w:pPr>
      <w:tabs>
        <w:tab w:val="left" w:pos="735"/>
      </w:tabs>
      <w:overflowPunct w:val="0"/>
      <w:autoSpaceDE w:val="0"/>
      <w:autoSpaceDN w:val="0"/>
      <w:adjustRightInd w:val="0"/>
      <w:textAlignment w:val="baseline"/>
    </w:pPr>
    <w:rPr>
      <w:rFonts w:eastAsia="宋体"/>
      <w:sz w:val="21"/>
    </w:rPr>
  </w:style>
  <w:style w:type="paragraph" w:customStyle="1" w:styleId="150505">
    <w:name w:val="样式 样式15 + 段前: 0.5 行 段后: 0.5 行"/>
    <w:basedOn w:val="154"/>
    <w:qFormat/>
    <w:pPr>
      <w:spacing w:beforeLines="50" w:before="156" w:afterLines="50" w:after="156"/>
      <w:ind w:firstLineChars="0" w:firstLine="0"/>
      <w:jc w:val="center"/>
    </w:pPr>
    <w:rPr>
      <w:rFonts w:eastAsia="华文中宋"/>
      <w:b/>
      <w:bCs/>
      <w:color w:val="auto"/>
      <w:kern w:val="0"/>
      <w:sz w:val="36"/>
      <w:szCs w:val="20"/>
    </w:rPr>
  </w:style>
  <w:style w:type="paragraph" w:customStyle="1" w:styleId="affffffffffe">
    <w:name w:val="样式 一 + (中文) 华文中宋 小四"/>
    <w:basedOn w:val="affffffffb"/>
    <w:qFormat/>
    <w:pPr>
      <w:widowControl/>
      <w:tabs>
        <w:tab w:val="left" w:pos="480"/>
        <w:tab w:val="left" w:pos="520"/>
      </w:tabs>
      <w:snapToGrid/>
      <w:spacing w:beforeLines="50" w:before="156" w:afterLines="50" w:after="156" w:line="460" w:lineRule="exact"/>
      <w:ind w:firstLineChars="200" w:firstLine="200"/>
      <w:textAlignment w:val="baseline"/>
      <w:outlineLvl w:val="9"/>
    </w:pPr>
    <w:rPr>
      <w:rFonts w:ascii="Times New Roman" w:eastAsia="华文中宋"/>
      <w:bCs/>
      <w:sz w:val="28"/>
    </w:rPr>
  </w:style>
  <w:style w:type="paragraph" w:customStyle="1" w:styleId="afffffffffff">
    <w:name w:val="样式 表文 + 两端对齐"/>
    <w:basedOn w:val="afffc"/>
    <w:qFormat/>
    <w:pPr>
      <w:spacing w:line="240" w:lineRule="auto"/>
      <w:ind w:firstLineChars="200" w:firstLine="200"/>
      <w:jc w:val="both"/>
    </w:pPr>
    <w:rPr>
      <w:szCs w:val="21"/>
    </w:rPr>
  </w:style>
  <w:style w:type="paragraph" w:customStyle="1" w:styleId="220-050">
    <w:name w:val="样式 样式 样式22 + 左  0 字符 + 左  -0.5 字符"/>
    <w:basedOn w:val="a0"/>
    <w:qFormat/>
    <w:pPr>
      <w:spacing w:line="300" w:lineRule="exact"/>
      <w:ind w:leftChars="-50" w:left="-120" w:rightChars="-50" w:right="-120"/>
      <w:jc w:val="center"/>
    </w:pPr>
    <w:rPr>
      <w:rFonts w:eastAsia="宋体"/>
      <w:sz w:val="21"/>
      <w:szCs w:val="20"/>
    </w:rPr>
  </w:style>
  <w:style w:type="paragraph" w:customStyle="1" w:styleId="a80">
    <w:name w:val="a8"/>
    <w:basedOn w:val="a0"/>
    <w:qFormat/>
    <w:pPr>
      <w:widowControl/>
      <w:spacing w:before="60" w:after="60"/>
      <w:jc w:val="center"/>
    </w:pPr>
    <w:rPr>
      <w:rFonts w:eastAsia="Arial Unicode MS"/>
      <w:kern w:val="0"/>
      <w:sz w:val="21"/>
      <w:szCs w:val="21"/>
    </w:rPr>
  </w:style>
  <w:style w:type="paragraph" w:customStyle="1" w:styleId="CharCharfff3">
    <w:name w:val="样式 正文缩进正文（首行缩进两字） + 小四 两端对齐 Char Char"/>
    <w:basedOn w:val="a9"/>
    <w:qFormat/>
    <w:pPr>
      <w:ind w:firstLineChars="200" w:firstLine="200"/>
    </w:pPr>
    <w:rPr>
      <w:kern w:val="0"/>
      <w:szCs w:val="24"/>
    </w:rPr>
  </w:style>
  <w:style w:type="paragraph" w:customStyle="1" w:styleId="8-05">
    <w:name w:val="样式 样式8 + 自动设置 左  -0.5 字符"/>
    <w:basedOn w:val="80"/>
    <w:qFormat/>
    <w:pPr>
      <w:widowControl/>
      <w:spacing w:beforeLines="0" w:before="0" w:afterLines="0" w:after="0" w:line="300" w:lineRule="exact"/>
      <w:ind w:leftChars="-50" w:left="-122" w:rightChars="-50" w:right="-122"/>
      <w:jc w:val="center"/>
    </w:pPr>
    <w:rPr>
      <w:rFonts w:eastAsia="宋体"/>
      <w:bCs w:val="0"/>
      <w:kern w:val="0"/>
      <w:sz w:val="21"/>
      <w:szCs w:val="20"/>
    </w:rPr>
  </w:style>
  <w:style w:type="paragraph" w:customStyle="1" w:styleId="33Char3CharCharChar3CharChar">
    <w:name w:val="样式 样式 样式 样式 标题 3标题 3 Char标题 3 Char Char Char标题 3 Char Char三级标题段条..."/>
    <w:basedOn w:val="a0"/>
    <w:qFormat/>
    <w:pPr>
      <w:keepNext/>
      <w:keepLines/>
      <w:tabs>
        <w:tab w:val="left" w:pos="1020"/>
        <w:tab w:val="left" w:pos="1260"/>
      </w:tabs>
      <w:adjustRightInd w:val="0"/>
      <w:snapToGrid w:val="0"/>
      <w:spacing w:beforeLines="50" w:before="156" w:afterLines="50" w:after="156"/>
      <w:ind w:left="1260" w:hanging="420"/>
      <w:jc w:val="left"/>
      <w:textAlignment w:val="baseline"/>
      <w:outlineLvl w:val="2"/>
    </w:pPr>
    <w:rPr>
      <w:rFonts w:ascii="宋体" w:eastAsia="宋体" w:hAnsi="宋体"/>
      <w:b/>
      <w:bCs/>
      <w:color w:val="000000"/>
      <w:kern w:val="0"/>
      <w:szCs w:val="20"/>
    </w:rPr>
  </w:style>
  <w:style w:type="paragraph" w:customStyle="1" w:styleId="xl228">
    <w:name w:val="xl22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宋体"/>
      <w:kern w:val="0"/>
      <w:sz w:val="20"/>
      <w:szCs w:val="20"/>
    </w:rPr>
  </w:style>
  <w:style w:type="paragraph" w:customStyle="1" w:styleId="191">
    <w:name w:val="样式 样式 样式19 + 小一 + (中文) 华文中宋 二号 加粗"/>
    <w:basedOn w:val="a0"/>
    <w:qFormat/>
    <w:pPr>
      <w:jc w:val="center"/>
    </w:pPr>
    <w:rPr>
      <w:b/>
      <w:bCs/>
      <w:kern w:val="0"/>
      <w:sz w:val="44"/>
      <w:szCs w:val="52"/>
    </w:rPr>
  </w:style>
  <w:style w:type="paragraph" w:customStyle="1" w:styleId="2Charf4">
    <w:name w:val="样式 列出段落 + (中文) 华文中宋 小四 首行缩进:  2 字符 Char"/>
    <w:basedOn w:val="affffffffa"/>
    <w:qFormat/>
    <w:pPr>
      <w:spacing w:line="240" w:lineRule="auto"/>
      <w:ind w:firstLine="480"/>
    </w:pPr>
    <w:rPr>
      <w:szCs w:val="20"/>
    </w:rPr>
  </w:style>
  <w:style w:type="paragraph" w:customStyle="1" w:styleId="xl226">
    <w:name w:val="xl226"/>
    <w:basedOn w:val="a0"/>
    <w:qFormat/>
    <w:pPr>
      <w:widowControl/>
      <w:pBdr>
        <w:top w:val="single" w:sz="4" w:space="0" w:color="auto"/>
        <w:bottom w:val="single" w:sz="4" w:space="0" w:color="auto"/>
      </w:pBdr>
      <w:shd w:val="clear" w:color="000000" w:fill="FFFFFF"/>
      <w:spacing w:before="100" w:beforeAutospacing="1" w:after="100" w:afterAutospacing="1"/>
      <w:jc w:val="center"/>
    </w:pPr>
    <w:rPr>
      <w:rFonts w:eastAsia="宋体"/>
      <w:kern w:val="0"/>
      <w:sz w:val="20"/>
      <w:szCs w:val="20"/>
    </w:rPr>
  </w:style>
  <w:style w:type="paragraph" w:customStyle="1" w:styleId="afffffffffff0">
    <w:name w:val="正文格式"/>
    <w:basedOn w:val="a0"/>
    <w:qFormat/>
    <w:pPr>
      <w:spacing w:line="360" w:lineRule="auto"/>
      <w:ind w:firstLineChars="200" w:firstLine="200"/>
    </w:pPr>
  </w:style>
  <w:style w:type="paragraph" w:customStyle="1" w:styleId="158">
    <w:name w:val="样式 五号 居中 行距: 固定值 15 磅"/>
    <w:basedOn w:val="a0"/>
    <w:qFormat/>
    <w:pPr>
      <w:spacing w:line="300" w:lineRule="exact"/>
      <w:jc w:val="center"/>
    </w:pPr>
    <w:rPr>
      <w:sz w:val="21"/>
    </w:rPr>
  </w:style>
  <w:style w:type="paragraph" w:customStyle="1" w:styleId="4220">
    <w:name w:val="样式 样式4 + 首行缩进:  2 字符2"/>
    <w:basedOn w:val="46"/>
    <w:rPr>
      <w:rFonts w:cs="宋体"/>
      <w:b/>
      <w:kern w:val="2"/>
      <w:szCs w:val="20"/>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0"/>
    <w:qFormat/>
    <w:pPr>
      <w:spacing w:line="360" w:lineRule="auto"/>
      <w:ind w:firstLineChars="200" w:firstLine="200"/>
    </w:pPr>
    <w:rPr>
      <w:rFonts w:ascii="宋体" w:eastAsia="宋体" w:hAnsi="宋体"/>
    </w:rPr>
  </w:style>
  <w:style w:type="paragraph" w:customStyle="1" w:styleId="xl208">
    <w:name w:val="xl20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宋体"/>
      <w:kern w:val="0"/>
      <w:sz w:val="20"/>
      <w:szCs w:val="20"/>
    </w:rPr>
  </w:style>
  <w:style w:type="paragraph" w:customStyle="1" w:styleId="5035">
    <w:name w:val="样式 样式5 + 首行缩进:  0.35 厘米"/>
    <w:basedOn w:val="57"/>
    <w:qFormat/>
    <w:rPr>
      <w:rFonts w:cs="宋体"/>
      <w:szCs w:val="20"/>
    </w:rPr>
  </w:style>
  <w:style w:type="paragraph" w:customStyle="1" w:styleId="123">
    <w:name w:val="123"/>
    <w:basedOn w:val="a0"/>
    <w:qFormat/>
    <w:pPr>
      <w:widowControl/>
      <w:numPr>
        <w:numId w:val="9"/>
      </w:numPr>
      <w:jc w:val="center"/>
    </w:pPr>
    <w:rPr>
      <w:rFonts w:ascii="宋体" w:eastAsia="宋体" w:hAnsi="宋体" w:cs="宋体"/>
      <w:kern w:val="0"/>
      <w:sz w:val="18"/>
      <w:szCs w:val="18"/>
    </w:rPr>
  </w:style>
  <w:style w:type="paragraph" w:customStyle="1" w:styleId="1TimesNewRoman">
    <w:name w:val="样式 样式1 + Times New Roman"/>
    <w:basedOn w:val="1f7"/>
    <w:qFormat/>
    <w:pPr>
      <w:adjustRightInd w:val="0"/>
      <w:spacing w:beforeLines="0" w:before="0" w:afterLines="0" w:after="0" w:line="460" w:lineRule="exact"/>
      <w:ind w:firstLineChars="200" w:firstLine="200"/>
      <w:jc w:val="both"/>
      <w:textAlignment w:val="baseline"/>
      <w:outlineLvl w:val="9"/>
    </w:pPr>
    <w:rPr>
      <w:rFonts w:eastAsia="宋体"/>
      <w:b w:val="0"/>
      <w:sz w:val="24"/>
    </w:rPr>
  </w:style>
  <w:style w:type="paragraph" w:customStyle="1" w:styleId="1ffff0">
    <w:name w:val="样式 标题 1 + 黑体 黑色 居中"/>
    <w:basedOn w:val="1"/>
    <w:qFormat/>
    <w:pPr>
      <w:keepLines/>
      <w:numPr>
        <w:numId w:val="0"/>
      </w:numPr>
      <w:spacing w:beforeLines="50" w:before="156" w:afterLines="50" w:after="156"/>
    </w:pPr>
    <w:rPr>
      <w:rFonts w:ascii="Times New Roman" w:eastAsia="黑体"/>
      <w:b/>
      <w:bCs/>
      <w:color w:val="000000"/>
      <w:kern w:val="44"/>
      <w:sz w:val="32"/>
      <w:szCs w:val="32"/>
    </w:rPr>
  </w:style>
  <w:style w:type="paragraph" w:customStyle="1" w:styleId="xl237">
    <w:name w:val="xl237"/>
    <w:basedOn w:val="a0"/>
    <w:qFormat/>
    <w:pPr>
      <w:widowControl/>
      <w:spacing w:before="100" w:beforeAutospacing="1" w:after="100" w:afterAutospacing="1"/>
      <w:jc w:val="left"/>
    </w:pPr>
    <w:rPr>
      <w:rFonts w:eastAsia="宋体"/>
      <w:color w:val="FF0000"/>
      <w:kern w:val="0"/>
      <w:sz w:val="20"/>
      <w:szCs w:val="20"/>
    </w:rPr>
  </w:style>
  <w:style w:type="paragraph" w:customStyle="1" w:styleId="2ffe">
    <w:name w:val="样式 表文 + 左  2 字符"/>
    <w:basedOn w:val="afffc"/>
    <w:qFormat/>
    <w:pPr>
      <w:overflowPunct w:val="0"/>
      <w:topLinePunct/>
      <w:spacing w:line="320" w:lineRule="exact"/>
      <w:ind w:leftChars="50" w:left="50"/>
      <w:outlineLvl w:val="6"/>
    </w:pPr>
    <w:rPr>
      <w:rFonts w:eastAsia="宋体"/>
      <w:sz w:val="18"/>
    </w:rPr>
  </w:style>
  <w:style w:type="paragraph" w:customStyle="1" w:styleId="425">
    <w:name w:val="样式 样式4 + 五号 首行缩进:  2 字符"/>
    <w:basedOn w:val="46"/>
    <w:qFormat/>
    <w:pPr>
      <w:ind w:firstLine="420"/>
    </w:pPr>
    <w:rPr>
      <w:rFonts w:eastAsia="华文中宋"/>
      <w:color w:val="auto"/>
      <w:kern w:val="2"/>
      <w:sz w:val="21"/>
      <w:szCs w:val="20"/>
    </w:rPr>
  </w:style>
  <w:style w:type="paragraph" w:customStyle="1" w:styleId="3f6">
    <w:name w:val="样式 标题 3 + 黑体 四号"/>
    <w:basedOn w:val="3"/>
    <w:qFormat/>
    <w:pPr>
      <w:numPr>
        <w:numId w:val="0"/>
      </w:numPr>
      <w:adjustRightInd w:val="0"/>
      <w:snapToGrid w:val="0"/>
      <w:spacing w:before="120" w:after="120" w:line="360" w:lineRule="auto"/>
      <w:jc w:val="left"/>
    </w:pPr>
    <w:rPr>
      <w:rFonts w:ascii="华文中宋" w:eastAsia="华文中宋"/>
      <w:sz w:val="24"/>
      <w:szCs w:val="24"/>
    </w:rPr>
  </w:style>
  <w:style w:type="paragraph" w:customStyle="1" w:styleId="2fff">
    <w:name w:val="样式 标题 2 + 四号"/>
    <w:basedOn w:val="2"/>
    <w:qFormat/>
    <w:pPr>
      <w:numPr>
        <w:numId w:val="0"/>
      </w:numPr>
      <w:tabs>
        <w:tab w:val="left" w:pos="840"/>
      </w:tabs>
      <w:spacing w:before="0" w:after="0"/>
      <w:ind w:left="432" w:hanging="432"/>
    </w:pPr>
    <w:rPr>
      <w:rFonts w:ascii="Times New Roman" w:eastAsia="宋体" w:hAnsi="Times New Roman"/>
      <w:b w:val="0"/>
      <w:bCs/>
      <w:szCs w:val="28"/>
    </w:rPr>
  </w:style>
  <w:style w:type="paragraph" w:customStyle="1" w:styleId="2660">
    <w:name w:val="样式 标题 2 + 华文中宋 四号 段前: 6 磅 段后: 6 磅"/>
    <w:basedOn w:val="2"/>
    <w:qFormat/>
    <w:pPr>
      <w:numPr>
        <w:numId w:val="0"/>
      </w:numPr>
      <w:spacing w:beforeLines="50" w:before="156" w:afterLines="50" w:after="156"/>
    </w:pPr>
    <w:rPr>
      <w:rFonts w:eastAsia="黑体"/>
      <w:sz w:val="30"/>
    </w:rPr>
  </w:style>
  <w:style w:type="paragraph" w:customStyle="1" w:styleId="xl210">
    <w:name w:val="xl210"/>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宋体"/>
      <w:kern w:val="0"/>
      <w:sz w:val="20"/>
      <w:szCs w:val="20"/>
    </w:rPr>
  </w:style>
  <w:style w:type="paragraph" w:customStyle="1" w:styleId="305051">
    <w:name w:val="样式 标题3 + 段前: 0.5 行 段后: 0.5 行1"/>
    <w:basedOn w:val="39"/>
    <w:qFormat/>
    <w:pPr>
      <w:keepNext w:val="0"/>
      <w:keepLines w:val="0"/>
      <w:numPr>
        <w:numId w:val="0"/>
      </w:numPr>
      <w:overflowPunct w:val="0"/>
      <w:topLinePunct/>
      <w:spacing w:before="0" w:after="0" w:line="440" w:lineRule="exact"/>
    </w:pPr>
    <w:rPr>
      <w:rFonts w:eastAsia="华文中宋"/>
      <w:kern w:val="10"/>
      <w:sz w:val="28"/>
      <w:szCs w:val="20"/>
    </w:rPr>
  </w:style>
  <w:style w:type="paragraph" w:customStyle="1" w:styleId="1TimesNewRoman15">
    <w:name w:val="样式 标题1 + (西文) Times New Roman (中文) 华文中宋 行距: 1.5 倍行距"/>
    <w:basedOn w:val="125"/>
    <w:qFormat/>
    <w:pPr>
      <w:widowControl w:val="0"/>
      <w:overflowPunct w:val="0"/>
      <w:topLinePunct/>
      <w:spacing w:beforeLines="0" w:before="0" w:line="360" w:lineRule="auto"/>
      <w:jc w:val="center"/>
    </w:pPr>
    <w:rPr>
      <w:rFonts w:ascii="Times New Roman" w:eastAsia="黑体"/>
      <w:color w:val="000000"/>
      <w:kern w:val="2"/>
    </w:rPr>
  </w:style>
  <w:style w:type="paragraph" w:customStyle="1" w:styleId="charfffff3">
    <w:name w:val="char"/>
    <w:basedOn w:val="a0"/>
    <w:qFormat/>
    <w:pPr>
      <w:snapToGrid w:val="0"/>
      <w:spacing w:line="440" w:lineRule="exact"/>
      <w:ind w:firstLineChars="200" w:firstLine="200"/>
    </w:pPr>
    <w:rPr>
      <w:rFonts w:eastAsia="宋体"/>
    </w:rPr>
  </w:style>
  <w:style w:type="paragraph" w:customStyle="1" w:styleId="2Charf5">
    <w:name w:val="样式 样式 正文缩进正文（首行缩进两字） + 小四 两端对齐 + 首行缩进:  2 字符 Char"/>
    <w:basedOn w:val="a0"/>
    <w:qFormat/>
    <w:pPr>
      <w:ind w:firstLineChars="200" w:firstLine="480"/>
    </w:pPr>
    <w:rPr>
      <w:kern w:val="0"/>
    </w:rPr>
  </w:style>
  <w:style w:type="paragraph" w:customStyle="1" w:styleId="660">
    <w:name w:val="样式 样式 表文 + 左 段后: 6 磅 + 段后: 6 磅"/>
    <w:basedOn w:val="a0"/>
    <w:qFormat/>
    <w:pPr>
      <w:overflowPunct w:val="0"/>
      <w:topLinePunct/>
      <w:spacing w:line="320" w:lineRule="exact"/>
      <w:jc w:val="left"/>
      <w:outlineLvl w:val="6"/>
    </w:pPr>
    <w:rPr>
      <w:rFonts w:eastAsia="宋体"/>
      <w:sz w:val="18"/>
      <w:szCs w:val="20"/>
    </w:rPr>
  </w:style>
  <w:style w:type="paragraph" w:customStyle="1" w:styleId="342151">
    <w:name w:val="样式 样式 样式 样式34 + (中文) 华文中宋 小二 + 行距: 固定值 21.5 磅1 + (中文) 华文中宋 四号 ..."/>
    <w:basedOn w:val="a0"/>
    <w:qFormat/>
    <w:pPr>
      <w:spacing w:beforeLines="50" w:before="156" w:afterLines="50" w:after="156"/>
    </w:pPr>
    <w:rPr>
      <w:b/>
      <w:bCs/>
      <w:sz w:val="28"/>
      <w:szCs w:val="20"/>
    </w:rPr>
  </w:style>
  <w:style w:type="paragraph" w:customStyle="1" w:styleId="xl213">
    <w:name w:val="xl213"/>
    <w:basedOn w:val="a0"/>
    <w:qFormat/>
    <w:pPr>
      <w:widowControl/>
      <w:pBdr>
        <w:left w:val="single" w:sz="4" w:space="0" w:color="auto"/>
        <w:right w:val="single" w:sz="4" w:space="0" w:color="auto"/>
      </w:pBdr>
      <w:shd w:val="clear" w:color="000000" w:fill="FFFFFF"/>
      <w:spacing w:before="100" w:beforeAutospacing="1" w:after="100" w:afterAutospacing="1"/>
      <w:jc w:val="left"/>
    </w:pPr>
    <w:rPr>
      <w:rFonts w:eastAsia="宋体"/>
      <w:kern w:val="0"/>
      <w:sz w:val="20"/>
      <w:szCs w:val="20"/>
    </w:rPr>
  </w:style>
  <w:style w:type="paragraph" w:customStyle="1" w:styleId="afffffffffff1">
    <w:name w:val="样式 黑色"/>
    <w:basedOn w:val="a0"/>
    <w:qFormat/>
    <w:pPr>
      <w:ind w:firstLineChars="200" w:firstLine="480"/>
    </w:pPr>
    <w:rPr>
      <w:color w:val="000000"/>
      <w:szCs w:val="20"/>
    </w:rPr>
  </w:style>
  <w:style w:type="paragraph" w:customStyle="1" w:styleId="4-05">
    <w:name w:val="样式 样式4 + 左  -0.5 字符"/>
    <w:basedOn w:val="a0"/>
    <w:qFormat/>
    <w:pPr>
      <w:spacing w:line="300" w:lineRule="exact"/>
      <w:ind w:leftChars="-50" w:left="-120" w:rightChars="-50" w:right="-120"/>
      <w:jc w:val="center"/>
    </w:pPr>
    <w:rPr>
      <w:rFonts w:eastAsia="宋体"/>
      <w:sz w:val="21"/>
      <w:szCs w:val="20"/>
    </w:rPr>
  </w:style>
  <w:style w:type="paragraph" w:customStyle="1" w:styleId="Char70">
    <w:name w:val="Char7"/>
    <w:basedOn w:val="a0"/>
    <w:qFormat/>
    <w:rPr>
      <w:rFonts w:eastAsia="宋体"/>
    </w:rPr>
  </w:style>
  <w:style w:type="paragraph" w:customStyle="1" w:styleId="4TimesNewRoman">
    <w:name w:val="样式 标题4 + Times New Roman"/>
    <w:basedOn w:val="a0"/>
    <w:pPr>
      <w:spacing w:beforeLines="50" w:before="156" w:afterLines="50" w:after="156"/>
    </w:pPr>
    <w:rPr>
      <w:rFonts w:eastAsia="黑体"/>
      <w:bCs/>
      <w:sz w:val="28"/>
      <w:szCs w:val="28"/>
    </w:rPr>
  </w:style>
  <w:style w:type="paragraph" w:customStyle="1" w:styleId="afffffffffff2">
    <w:name w:val="报告表注"/>
    <w:next w:val="affff1"/>
    <w:qFormat/>
    <w:pPr>
      <w:spacing w:line="240" w:lineRule="exact"/>
      <w:ind w:firstLine="425"/>
      <w:jc w:val="both"/>
    </w:pPr>
    <w:rPr>
      <w:sz w:val="15"/>
    </w:rPr>
  </w:style>
  <w:style w:type="paragraph" w:customStyle="1" w:styleId="205050">
    <w:name w:val="样式 样式 标题 2 + 黑色 + 段前: 0.5 行 段后: 0.5 行"/>
    <w:basedOn w:val="a0"/>
    <w:qFormat/>
    <w:pPr>
      <w:keepNext/>
      <w:keepLines/>
      <w:spacing w:beforeLines="50" w:before="156" w:afterLines="50" w:after="156"/>
      <w:outlineLvl w:val="1"/>
    </w:pPr>
    <w:rPr>
      <w:b/>
      <w:bCs/>
      <w:color w:val="000000"/>
      <w:sz w:val="28"/>
      <w:szCs w:val="28"/>
    </w:rPr>
  </w:style>
  <w:style w:type="paragraph" w:customStyle="1" w:styleId="520">
    <w:name w:val="样式 样式5 + 首行缩进:  2 字符"/>
    <w:basedOn w:val="a0"/>
    <w:pPr>
      <w:ind w:firstLineChars="200" w:firstLine="480"/>
    </w:pPr>
    <w:rPr>
      <w:rFonts w:eastAsia="宋体"/>
    </w:rPr>
  </w:style>
  <w:style w:type="paragraph" w:customStyle="1" w:styleId="xl216">
    <w:name w:val="xl216"/>
    <w:basedOn w:val="a0"/>
    <w:qFormat/>
    <w:pPr>
      <w:widowControl/>
      <w:pBdr>
        <w:left w:val="single" w:sz="4" w:space="0" w:color="auto"/>
        <w:right w:val="single" w:sz="4" w:space="0" w:color="auto"/>
      </w:pBdr>
      <w:spacing w:before="100" w:beforeAutospacing="1" w:after="100" w:afterAutospacing="1"/>
      <w:jc w:val="left"/>
    </w:pPr>
    <w:rPr>
      <w:rFonts w:eastAsia="宋体"/>
      <w:kern w:val="0"/>
      <w:sz w:val="20"/>
      <w:szCs w:val="20"/>
    </w:rPr>
  </w:style>
  <w:style w:type="paragraph" w:customStyle="1" w:styleId="xl232">
    <w:name w:val="xl232"/>
    <w:basedOn w:val="a0"/>
    <w:qFormat/>
    <w:pPr>
      <w:widowControl/>
      <w:pBdr>
        <w:top w:val="single" w:sz="4" w:space="0" w:color="auto"/>
        <w:bottom w:val="single" w:sz="4" w:space="0" w:color="auto"/>
      </w:pBdr>
      <w:shd w:val="clear" w:color="000000" w:fill="FFFFFF"/>
      <w:spacing w:before="100" w:beforeAutospacing="1" w:after="100" w:afterAutospacing="1"/>
      <w:jc w:val="left"/>
    </w:pPr>
    <w:rPr>
      <w:rFonts w:eastAsia="宋体"/>
      <w:kern w:val="0"/>
      <w:sz w:val="20"/>
      <w:szCs w:val="20"/>
    </w:rPr>
  </w:style>
  <w:style w:type="paragraph" w:customStyle="1" w:styleId="7c">
    <w:name w:val="样式 样式7 + 黑色"/>
    <w:basedOn w:val="70"/>
    <w:qFormat/>
    <w:pPr>
      <w:keepNext/>
      <w:keepLines/>
      <w:tabs>
        <w:tab w:val="left" w:pos="840"/>
      </w:tabs>
      <w:adjustRightInd w:val="0"/>
      <w:snapToGrid w:val="0"/>
      <w:spacing w:beforeLines="50" w:before="156" w:afterLines="50" w:after="156" w:line="240" w:lineRule="auto"/>
      <w:ind w:leftChars="0" w:left="840" w:rightChars="0" w:right="0"/>
      <w:jc w:val="both"/>
      <w:textAlignment w:val="baseline"/>
      <w:outlineLvl w:val="1"/>
    </w:pPr>
    <w:rPr>
      <w:rFonts w:eastAsia="黑体"/>
      <w:color w:val="000000"/>
      <w:kern w:val="30"/>
      <w:sz w:val="28"/>
      <w:szCs w:val="28"/>
    </w:rPr>
  </w:style>
  <w:style w:type="paragraph" w:customStyle="1" w:styleId="xl242">
    <w:name w:val="xl242"/>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eastAsia="宋体"/>
      <w:kern w:val="0"/>
      <w:sz w:val="20"/>
      <w:szCs w:val="20"/>
    </w:rPr>
  </w:style>
  <w:style w:type="paragraph" w:customStyle="1" w:styleId="2fff0">
    <w:name w:val="设计说明2"/>
    <w:basedOn w:val="a0"/>
    <w:pPr>
      <w:tabs>
        <w:tab w:val="left" w:pos="630"/>
        <w:tab w:val="left" w:pos="1320"/>
      </w:tabs>
      <w:spacing w:before="120" w:after="120" w:line="400" w:lineRule="exact"/>
      <w:ind w:left="1320" w:hanging="420"/>
      <w:jc w:val="left"/>
      <w:outlineLvl w:val="1"/>
    </w:pPr>
    <w:rPr>
      <w:rFonts w:ascii="新宋体" w:eastAsia="宋体" w:hAnsi="新宋体"/>
      <w:b/>
      <w:sz w:val="28"/>
      <w:szCs w:val="20"/>
    </w:rPr>
  </w:style>
  <w:style w:type="paragraph" w:customStyle="1" w:styleId="afffffffffff3">
    <w:name w:val="样式 表头 + 黑色"/>
    <w:basedOn w:val="a0"/>
    <w:qFormat/>
    <w:pPr>
      <w:autoSpaceDE w:val="0"/>
      <w:autoSpaceDN w:val="0"/>
      <w:adjustRightInd w:val="0"/>
      <w:snapToGrid w:val="0"/>
      <w:spacing w:line="536" w:lineRule="exact"/>
      <w:ind w:firstLineChars="100" w:firstLine="100"/>
      <w:jc w:val="left"/>
      <w:textAlignment w:val="bottom"/>
    </w:pPr>
    <w:rPr>
      <w:rFonts w:ascii="黑体" w:eastAsia="黑体" w:hAnsi="宋体"/>
      <w:color w:val="000000"/>
    </w:rPr>
  </w:style>
  <w:style w:type="paragraph" w:customStyle="1" w:styleId="CharCharCharCharCharCharCharCharCharCharCharCharCharCharCharCharCharCharChar">
    <w:name w:val="Char Char Char Char Char Char Char Char Char Char Char Char Char Char Char Char Char Char Char"/>
    <w:basedOn w:val="a0"/>
    <w:qFormat/>
    <w:pPr>
      <w:tabs>
        <w:tab w:val="left" w:pos="600"/>
      </w:tabs>
      <w:snapToGrid w:val="0"/>
      <w:spacing w:line="440" w:lineRule="exact"/>
      <w:ind w:left="600" w:firstLineChars="200" w:firstLine="200"/>
    </w:pPr>
  </w:style>
  <w:style w:type="paragraph" w:customStyle="1" w:styleId="28815">
    <w:name w:val="样式 标题 2 + 段前: 8 磅 段后: 8 磅 行距: 1.5 倍行距"/>
    <w:basedOn w:val="2"/>
    <w:qFormat/>
    <w:pPr>
      <w:numPr>
        <w:numId w:val="0"/>
      </w:numPr>
      <w:spacing w:before="160" w:after="160" w:line="360" w:lineRule="auto"/>
    </w:pPr>
    <w:rPr>
      <w:rFonts w:eastAsia="仿宋_GB2312"/>
      <w:bCs/>
    </w:rPr>
  </w:style>
  <w:style w:type="paragraph" w:customStyle="1" w:styleId="21a">
    <w:name w:val="2.1"/>
    <w:basedOn w:val="a0"/>
    <w:qFormat/>
    <w:pPr>
      <w:spacing w:beforeLines="50" w:before="156" w:afterLines="50" w:after="156"/>
    </w:pPr>
    <w:rPr>
      <w:rFonts w:eastAsia="黑体"/>
      <w:b/>
      <w:sz w:val="30"/>
      <w:szCs w:val="30"/>
    </w:rPr>
  </w:style>
  <w:style w:type="paragraph" w:customStyle="1" w:styleId="1TimesNewRoman0420850">
    <w:name w:val="样式 样式 样式1 + Times New Roman 左侧:  0.42 厘米 首行缩进:  0.85 厘米 + 首行缩进: ..."/>
    <w:basedOn w:val="1TimesNewRoman042085"/>
    <w:pPr>
      <w:jc w:val="both"/>
    </w:pPr>
  </w:style>
  <w:style w:type="paragraph" w:customStyle="1" w:styleId="CharCharCharCharCharCharCharCharCharCharCharCharCharCharCharCharCharChar1CharCharCharChar">
    <w:name w:val="Char Char Char Char Char Char Char Char Char Char Char Char Char Char Char Char Char Char1 Char Char Char Char"/>
    <w:basedOn w:val="a0"/>
    <w:qFormat/>
    <w:rPr>
      <w:rFonts w:eastAsia="宋体"/>
      <w:sz w:val="21"/>
    </w:rPr>
  </w:style>
  <w:style w:type="paragraph" w:customStyle="1" w:styleId="1558">
    <w:name w:val="样式 样式 样式15 + 段后: 5.8 磅 + 加粗"/>
    <w:basedOn w:val="a0"/>
    <w:qFormat/>
    <w:pPr>
      <w:widowControl/>
      <w:spacing w:beforeLines="50" w:before="156" w:afterLines="50" w:after="156"/>
    </w:pPr>
    <w:rPr>
      <w:rFonts w:eastAsia="黑体"/>
      <w:b/>
      <w:bCs/>
      <w:sz w:val="28"/>
      <w:szCs w:val="28"/>
    </w:rPr>
  </w:style>
  <w:style w:type="paragraph" w:customStyle="1" w:styleId="305052">
    <w:name w:val="样式 标题3 + 段前: 0.5 行 段后: 0.5 行"/>
    <w:basedOn w:val="39"/>
    <w:qFormat/>
    <w:pPr>
      <w:keepNext w:val="0"/>
      <w:keepLines w:val="0"/>
      <w:numPr>
        <w:numId w:val="0"/>
      </w:numPr>
      <w:overflowPunct w:val="0"/>
      <w:topLinePunct/>
      <w:spacing w:before="0" w:after="0" w:line="440" w:lineRule="exact"/>
    </w:pPr>
    <w:rPr>
      <w:rFonts w:eastAsia="华文中宋"/>
      <w:kern w:val="10"/>
      <w:sz w:val="28"/>
      <w:szCs w:val="20"/>
    </w:rPr>
  </w:style>
  <w:style w:type="paragraph" w:customStyle="1" w:styleId="811bCharCharCharCharCharCharChar">
    <w:name w:val="8.1.1b Char Char Char Char Char Char Char"/>
    <w:next w:val="a0"/>
    <w:qFormat/>
    <w:pPr>
      <w:snapToGrid w:val="0"/>
      <w:spacing w:beforeLines="50" w:before="156" w:afterLines="50" w:after="156"/>
    </w:pPr>
    <w:rPr>
      <w:rFonts w:eastAsia="华文中宋"/>
      <w:b/>
      <w:kern w:val="2"/>
      <w:sz w:val="28"/>
      <w:szCs w:val="28"/>
    </w:rPr>
  </w:style>
  <w:style w:type="paragraph" w:customStyle="1" w:styleId="xl207">
    <w:name w:val="xl207"/>
    <w:basedOn w:val="a0"/>
    <w:qFormat/>
    <w:pPr>
      <w:widowControl/>
      <w:spacing w:before="100" w:beforeAutospacing="1" w:after="100" w:afterAutospacing="1"/>
      <w:jc w:val="left"/>
    </w:pPr>
    <w:rPr>
      <w:rFonts w:eastAsia="宋体"/>
      <w:kern w:val="0"/>
      <w:sz w:val="20"/>
      <w:szCs w:val="20"/>
    </w:rPr>
  </w:style>
  <w:style w:type="paragraph" w:customStyle="1" w:styleId="2fff1">
    <w:name w:val="样式 标题 2 + (中文) 华文中宋 四号"/>
    <w:basedOn w:val="2"/>
    <w:qFormat/>
    <w:pPr>
      <w:numPr>
        <w:numId w:val="0"/>
      </w:numPr>
      <w:tabs>
        <w:tab w:val="left" w:pos="840"/>
      </w:tabs>
      <w:adjustRightInd w:val="0"/>
      <w:snapToGrid w:val="0"/>
      <w:spacing w:beforeLines="50" w:before="156" w:afterLines="50" w:after="156"/>
      <w:ind w:left="840" w:hanging="420"/>
      <w:textAlignment w:val="baseline"/>
    </w:pPr>
    <w:rPr>
      <w:rFonts w:ascii="Times New Roman" w:hAnsi="Times New Roman"/>
      <w:bCs/>
      <w:kern w:val="30"/>
      <w:szCs w:val="32"/>
    </w:rPr>
  </w:style>
  <w:style w:type="paragraph" w:customStyle="1" w:styleId="xl233">
    <w:name w:val="xl233"/>
    <w:basedOn w:val="a0"/>
    <w:qFormat/>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eastAsia="宋体"/>
      <w:kern w:val="0"/>
      <w:sz w:val="20"/>
      <w:szCs w:val="20"/>
    </w:rPr>
  </w:style>
  <w:style w:type="paragraph" w:customStyle="1" w:styleId="405057878">
    <w:name w:val="样式 样式 标题 4 + 段前: 0.5 行 段后: 0.5 行 + 段前: 7.8 磅 段后: 7.8 磅"/>
    <w:basedOn w:val="405050"/>
    <w:rPr>
      <w:szCs w:val="20"/>
    </w:rPr>
  </w:style>
  <w:style w:type="paragraph" w:customStyle="1" w:styleId="405050">
    <w:name w:val="样式 标题 4 + 段前: 0.5 行 段后: 0.5 行"/>
    <w:basedOn w:val="4"/>
    <w:pPr>
      <w:numPr>
        <w:numId w:val="0"/>
      </w:numPr>
      <w:spacing w:before="0" w:after="0" w:line="440" w:lineRule="exact"/>
    </w:pPr>
    <w:rPr>
      <w:rFonts w:ascii="Times New Roman" w:eastAsia="华文中宋" w:hAnsi="Times New Roman"/>
      <w:sz w:val="24"/>
      <w:szCs w:val="24"/>
    </w:rPr>
  </w:style>
  <w:style w:type="paragraph" w:customStyle="1" w:styleId="Charfffff4">
    <w:name w:val="样式 正文缩进正文（首行缩进两字） + 小四 两端对齐 Char"/>
    <w:basedOn w:val="a9"/>
    <w:qFormat/>
    <w:pPr>
      <w:ind w:firstLineChars="200" w:firstLine="200"/>
    </w:pPr>
    <w:rPr>
      <w:kern w:val="0"/>
      <w:szCs w:val="24"/>
    </w:rPr>
  </w:style>
  <w:style w:type="paragraph" w:customStyle="1" w:styleId="2fff2">
    <w:name w:val="样式 表号 + 首行缩进:  2 字符"/>
    <w:basedOn w:val="a0"/>
    <w:qFormat/>
    <w:pPr>
      <w:overflowPunct w:val="0"/>
      <w:topLinePunct/>
      <w:ind w:firstLineChars="200" w:firstLine="200"/>
      <w:outlineLvl w:val="5"/>
    </w:pPr>
    <w:rPr>
      <w:rFonts w:eastAsia="宋体"/>
      <w:sz w:val="21"/>
      <w:szCs w:val="20"/>
    </w:rPr>
  </w:style>
  <w:style w:type="paragraph" w:customStyle="1" w:styleId="1TimesNewRoman0">
    <w:name w:val="样式 1 + Times New Roman 首行缩进:  0 字符"/>
    <w:basedOn w:val="1fff3"/>
    <w:qFormat/>
    <w:pPr>
      <w:spacing w:beforeLines="50" w:before="156" w:afterLines="50" w:after="156" w:line="460" w:lineRule="exact"/>
      <w:ind w:firstLineChars="200" w:firstLine="200"/>
      <w:jc w:val="both"/>
    </w:pPr>
    <w:rPr>
      <w:rFonts w:ascii="Times New Roman" w:eastAsia="宋体"/>
      <w:sz w:val="24"/>
    </w:rPr>
  </w:style>
  <w:style w:type="paragraph" w:customStyle="1" w:styleId="xl224">
    <w:name w:val="xl224"/>
    <w:basedOn w:val="a0"/>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宋体"/>
      <w:kern w:val="0"/>
      <w:sz w:val="20"/>
      <w:szCs w:val="20"/>
    </w:rPr>
  </w:style>
  <w:style w:type="paragraph" w:customStyle="1" w:styleId="17878">
    <w:name w:val="样式 标题 1 + 段前: 7.8 磅 段后: 7.8 磅"/>
    <w:basedOn w:val="1"/>
    <w:qFormat/>
    <w:pPr>
      <w:keepLines/>
      <w:numPr>
        <w:numId w:val="0"/>
      </w:numPr>
      <w:spacing w:beforeLines="50" w:before="156" w:afterLines="50" w:after="156" w:line="440" w:lineRule="exact"/>
      <w:jc w:val="center"/>
    </w:pPr>
    <w:rPr>
      <w:rFonts w:ascii="Times New Roman" w:eastAsia="黑体"/>
      <w:b/>
      <w:bCs/>
      <w:kern w:val="44"/>
      <w:sz w:val="32"/>
    </w:rPr>
  </w:style>
  <w:style w:type="paragraph" w:customStyle="1" w:styleId="xl113">
    <w:name w:val="xl113"/>
    <w:basedOn w:val="a0"/>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宋体" w:eastAsia="宋体" w:hAnsi="宋体"/>
      <w:kern w:val="0"/>
      <w:szCs w:val="20"/>
    </w:rPr>
  </w:style>
  <w:style w:type="paragraph" w:customStyle="1" w:styleId="405052">
    <w:name w:val="样式 标题 4 + 段前: 0.5 行 段后: 0.5 行2"/>
    <w:basedOn w:val="4"/>
    <w:qFormat/>
    <w:pPr>
      <w:numPr>
        <w:numId w:val="0"/>
      </w:numPr>
      <w:spacing w:before="0" w:after="0" w:line="440" w:lineRule="exact"/>
    </w:pPr>
    <w:rPr>
      <w:rFonts w:ascii="Times New Roman" w:eastAsia="宋体" w:hAnsi="Times New Roman"/>
      <w:sz w:val="24"/>
      <w:szCs w:val="20"/>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0"/>
    <w:qFormat/>
    <w:pPr>
      <w:snapToGrid w:val="0"/>
      <w:spacing w:line="440" w:lineRule="exact"/>
      <w:ind w:firstLineChars="200" w:firstLine="200"/>
    </w:pPr>
    <w:rPr>
      <w:rFonts w:eastAsia="宋体"/>
    </w:rPr>
  </w:style>
  <w:style w:type="paragraph" w:customStyle="1" w:styleId="1240">
    <w:name w:val="样式 样式1 + 黑体 居中 行距: 固定值 24 磅"/>
    <w:basedOn w:val="1f7"/>
    <w:qFormat/>
    <w:pPr>
      <w:spacing w:beforeLines="0" w:before="0" w:afterLines="0" w:after="0" w:line="480" w:lineRule="exact"/>
      <w:outlineLvl w:val="9"/>
    </w:pPr>
    <w:rPr>
      <w:b w:val="0"/>
      <w:sz w:val="24"/>
      <w:szCs w:val="24"/>
    </w:rPr>
  </w:style>
  <w:style w:type="paragraph" w:customStyle="1" w:styleId="5f3">
    <w:name w:val="样式 样式5 + 黑色"/>
    <w:basedOn w:val="a0"/>
    <w:qFormat/>
    <w:pPr>
      <w:ind w:firstLineChars="200" w:firstLine="420"/>
    </w:pPr>
    <w:rPr>
      <w:color w:val="000000"/>
      <w:sz w:val="21"/>
      <w:szCs w:val="21"/>
    </w:rPr>
  </w:style>
  <w:style w:type="paragraph" w:customStyle="1" w:styleId="xl238">
    <w:name w:val="xl23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宋体"/>
      <w:kern w:val="0"/>
      <w:sz w:val="20"/>
      <w:szCs w:val="20"/>
    </w:rPr>
  </w:style>
  <w:style w:type="paragraph" w:customStyle="1" w:styleId="CharChar3CharChar">
    <w:name w:val="Char Char3 Char Char"/>
    <w:basedOn w:val="a0"/>
    <w:qFormat/>
    <w:pPr>
      <w:snapToGrid w:val="0"/>
      <w:spacing w:before="240" w:line="360" w:lineRule="auto"/>
      <w:ind w:firstLineChars="200" w:firstLine="200"/>
    </w:pPr>
    <w:rPr>
      <w:rFonts w:eastAsia="宋体"/>
      <w:b/>
      <w:sz w:val="28"/>
      <w:szCs w:val="28"/>
    </w:rPr>
  </w:style>
  <w:style w:type="paragraph" w:customStyle="1" w:styleId="3Sottoparagrafo3h33rdlevelH3l3CT1113XW">
    <w:name w:val="样式 标题 3Sottoparagrafo3h33rd levelH3l3CT条标题1.1.1段标题 3XW..."/>
    <w:basedOn w:val="3"/>
    <w:qFormat/>
    <w:pPr>
      <w:numPr>
        <w:numId w:val="0"/>
      </w:numPr>
      <w:spacing w:beforeLines="50" w:before="156" w:afterLines="50" w:after="156" w:line="480" w:lineRule="exact"/>
    </w:pPr>
    <w:rPr>
      <w:rFonts w:ascii="黑体" w:eastAsia="黑体"/>
      <w:szCs w:val="20"/>
    </w:rPr>
  </w:style>
  <w:style w:type="paragraph" w:customStyle="1" w:styleId="style19">
    <w:name w:val="style19"/>
    <w:basedOn w:val="a0"/>
    <w:qFormat/>
    <w:pPr>
      <w:widowControl/>
      <w:spacing w:before="100" w:beforeAutospacing="1" w:after="100" w:afterAutospacing="1"/>
      <w:jc w:val="left"/>
    </w:pPr>
    <w:rPr>
      <w:rFonts w:ascii="宋体" w:eastAsia="宋体" w:hAnsi="宋体"/>
      <w:color w:val="333333"/>
      <w:kern w:val="0"/>
      <w:sz w:val="22"/>
      <w:szCs w:val="22"/>
    </w:rPr>
  </w:style>
  <w:style w:type="paragraph" w:customStyle="1" w:styleId="2fff3">
    <w:name w:val="样式 列出段落 + (中文) 华文中宋 小四 首行缩进:  2 字符"/>
    <w:basedOn w:val="affffffffa"/>
    <w:pPr>
      <w:spacing w:line="240" w:lineRule="auto"/>
      <w:ind w:firstLine="480"/>
    </w:pPr>
    <w:rPr>
      <w:szCs w:val="20"/>
    </w:rPr>
  </w:style>
  <w:style w:type="paragraph" w:customStyle="1" w:styleId="715">
    <w:name w:val="样式 样式7 + 黑色 行距: 固定值 15 磅"/>
    <w:basedOn w:val="70"/>
    <w:qFormat/>
    <w:pPr>
      <w:ind w:leftChars="0" w:left="0" w:rightChars="0" w:right="0"/>
    </w:pPr>
    <w:rPr>
      <w:rFonts w:eastAsia="华文中宋"/>
      <w:color w:val="000000"/>
      <w:szCs w:val="20"/>
    </w:rPr>
  </w:style>
  <w:style w:type="paragraph" w:customStyle="1" w:styleId="xl211">
    <w:name w:val="xl211"/>
    <w:basedOn w:val="a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宋体"/>
      <w:color w:val="FF0000"/>
      <w:kern w:val="0"/>
      <w:sz w:val="20"/>
      <w:szCs w:val="20"/>
    </w:rPr>
  </w:style>
  <w:style w:type="paragraph" w:customStyle="1" w:styleId="CharCharChar1CharCharCharChar1CharCharCharChar">
    <w:name w:val="Char Char Char1 Char Char Char Char1 Char Char Char Char"/>
    <w:next w:val="a0"/>
    <w:qFormat/>
    <w:pPr>
      <w:snapToGrid w:val="0"/>
      <w:spacing w:beforeLines="50" w:before="156" w:afterLines="50" w:after="156"/>
    </w:pPr>
    <w:rPr>
      <w:rFonts w:eastAsia="华文中宋"/>
      <w:b/>
      <w:kern w:val="2"/>
      <w:sz w:val="28"/>
      <w:szCs w:val="28"/>
    </w:rPr>
  </w:style>
  <w:style w:type="paragraph" w:customStyle="1" w:styleId="xl236">
    <w:name w:val="xl236"/>
    <w:basedOn w:val="a0"/>
    <w:qFormat/>
    <w:pPr>
      <w:widowControl/>
      <w:spacing w:before="100" w:beforeAutospacing="1" w:after="100" w:afterAutospacing="1"/>
      <w:jc w:val="left"/>
    </w:pPr>
    <w:rPr>
      <w:rFonts w:eastAsia="宋体"/>
      <w:kern w:val="0"/>
      <w:sz w:val="20"/>
      <w:szCs w:val="20"/>
    </w:rPr>
  </w:style>
  <w:style w:type="paragraph" w:customStyle="1" w:styleId="CharCharCharCharCharChar2">
    <w:name w:val="Char Char Char Char Char Char2"/>
    <w:next w:val="a0"/>
    <w:qFormat/>
    <w:pPr>
      <w:snapToGrid w:val="0"/>
      <w:spacing w:beforeLines="50" w:before="156" w:afterLines="50" w:after="156"/>
    </w:pPr>
    <w:rPr>
      <w:rFonts w:eastAsia="华文中宋"/>
      <w:b/>
      <w:kern w:val="2"/>
      <w:sz w:val="28"/>
      <w:szCs w:val="28"/>
    </w:rPr>
  </w:style>
  <w:style w:type="paragraph" w:customStyle="1" w:styleId="105052">
    <w:name w:val="样式 标题 1 + 段前: 0.5 行 段后: 0.5 行2"/>
    <w:basedOn w:val="1"/>
    <w:qFormat/>
    <w:pPr>
      <w:keepLines/>
      <w:numPr>
        <w:numId w:val="0"/>
      </w:numPr>
      <w:spacing w:beforeLines="50" w:before="156" w:afterLines="50" w:after="156" w:line="440" w:lineRule="exact"/>
      <w:jc w:val="center"/>
    </w:pPr>
    <w:rPr>
      <w:rFonts w:ascii="Times New Roman" w:eastAsia="黑体"/>
      <w:b/>
      <w:bCs/>
      <w:kern w:val="44"/>
      <w:sz w:val="32"/>
      <w:szCs w:val="32"/>
    </w:rPr>
  </w:style>
  <w:style w:type="paragraph" w:customStyle="1" w:styleId="3f7">
    <w:name w:val="样式 标题 3 + 宋体 小四"/>
    <w:basedOn w:val="3"/>
    <w:qFormat/>
    <w:pPr>
      <w:widowControl/>
      <w:numPr>
        <w:numId w:val="0"/>
      </w:numPr>
      <w:suppressLineNumbers/>
      <w:suppressAutoHyphens/>
      <w:autoSpaceDE w:val="0"/>
      <w:adjustRightInd w:val="0"/>
      <w:spacing w:before="0" w:after="0" w:line="360" w:lineRule="auto"/>
      <w:jc w:val="left"/>
      <w:textAlignment w:val="bottom"/>
    </w:pPr>
    <w:rPr>
      <w:kern w:val="28"/>
      <w:szCs w:val="24"/>
    </w:rPr>
  </w:style>
  <w:style w:type="paragraph" w:customStyle="1" w:styleId="TimesNewRoman2">
    <w:name w:val="样式 Times New Roman 黑色 首行缩进:  2 字符"/>
    <w:basedOn w:val="a0"/>
    <w:qFormat/>
    <w:pPr>
      <w:adjustRightInd w:val="0"/>
      <w:snapToGrid w:val="0"/>
      <w:spacing w:line="540" w:lineRule="exact"/>
      <w:ind w:firstLineChars="200" w:firstLine="560"/>
    </w:pPr>
    <w:rPr>
      <w:rFonts w:ascii="宋体" w:eastAsia="仿宋_GB2312" w:hAnsi="宋体"/>
      <w:color w:val="000000"/>
      <w:sz w:val="28"/>
      <w:szCs w:val="28"/>
    </w:rPr>
  </w:style>
  <w:style w:type="paragraph" w:customStyle="1" w:styleId="405051">
    <w:name w:val="样式 标题 4 + 段前: 0.5 行 段后: 0.5 行1"/>
    <w:basedOn w:val="4"/>
    <w:qFormat/>
    <w:pPr>
      <w:numPr>
        <w:numId w:val="0"/>
      </w:numPr>
      <w:spacing w:before="0" w:after="0" w:line="440" w:lineRule="exact"/>
    </w:pPr>
    <w:rPr>
      <w:rFonts w:ascii="Times New Roman" w:eastAsia="华文中宋" w:hAnsi="Times New Roman"/>
      <w:sz w:val="24"/>
      <w:szCs w:val="24"/>
    </w:rPr>
  </w:style>
  <w:style w:type="paragraph" w:customStyle="1" w:styleId="22230">
    <w:name w:val="样式 正文文字缩进 2 + 首行缩进:  2 字符 行距: 固定值 23 磅"/>
    <w:basedOn w:val="24"/>
    <w:qFormat/>
    <w:pPr>
      <w:spacing w:after="0" w:line="240" w:lineRule="auto"/>
      <w:ind w:leftChars="0" w:left="0"/>
    </w:pPr>
  </w:style>
  <w:style w:type="paragraph" w:customStyle="1" w:styleId="100">
    <w:name w:val="样式 标题 1 + 段前: 0 磅 段后: 0 磅 行距: 单倍行距"/>
    <w:basedOn w:val="1"/>
    <w:pPr>
      <w:keepLines/>
      <w:numPr>
        <w:numId w:val="3"/>
      </w:numPr>
      <w:tabs>
        <w:tab w:val="left" w:pos="840"/>
      </w:tabs>
    </w:pPr>
    <w:rPr>
      <w:rFonts w:ascii="Times New Roman" w:eastAsia="宋体"/>
      <w:b/>
      <w:bCs/>
      <w:kern w:val="44"/>
      <w:szCs w:val="28"/>
    </w:rPr>
  </w:style>
  <w:style w:type="paragraph" w:customStyle="1" w:styleId="afffffffffff4">
    <w:name w:val="报告节"/>
    <w:basedOn w:val="1"/>
    <w:next w:val="a9"/>
    <w:qFormat/>
    <w:pPr>
      <w:numPr>
        <w:numId w:val="0"/>
      </w:numPr>
      <w:tabs>
        <w:tab w:val="left" w:pos="251"/>
      </w:tabs>
      <w:spacing w:line="480" w:lineRule="auto"/>
    </w:pPr>
    <w:rPr>
      <w:rFonts w:eastAsia="宋体" w:hAnsi="宋体"/>
      <w:b/>
      <w:sz w:val="32"/>
      <w:szCs w:val="32"/>
    </w:rPr>
  </w:style>
  <w:style w:type="paragraph" w:customStyle="1" w:styleId="810">
    <w:name w:val="8.1"/>
    <w:basedOn w:val="230"/>
    <w:pPr>
      <w:tabs>
        <w:tab w:val="left" w:pos="480"/>
        <w:tab w:val="left" w:pos="1920"/>
      </w:tabs>
      <w:adjustRightInd w:val="0"/>
      <w:spacing w:beforeLines="50" w:before="156" w:afterLines="50" w:after="156" w:line="460" w:lineRule="exact"/>
      <w:ind w:firstLine="630"/>
      <w:textAlignment w:val="baseline"/>
    </w:pPr>
    <w:rPr>
      <w:rFonts w:eastAsia="黑体"/>
      <w:b/>
      <w:bCs/>
      <w:color w:val="000000"/>
      <w:sz w:val="32"/>
      <w:szCs w:val="20"/>
    </w:rPr>
  </w:style>
  <w:style w:type="paragraph" w:customStyle="1" w:styleId="afffffffffff5">
    <w:name w:val="表文居中"/>
    <w:basedOn w:val="a0"/>
    <w:qFormat/>
    <w:pPr>
      <w:spacing w:line="360" w:lineRule="exact"/>
      <w:jc w:val="center"/>
    </w:pPr>
    <w:rPr>
      <w:rFonts w:eastAsia="楷体_GB2312"/>
      <w:color w:val="000000"/>
      <w:sz w:val="18"/>
    </w:rPr>
  </w:style>
  <w:style w:type="paragraph" w:customStyle="1" w:styleId="xl234">
    <w:name w:val="xl234"/>
    <w:basedOn w:val="a0"/>
    <w:qFormat/>
    <w:pPr>
      <w:widowControl/>
      <w:pBdr>
        <w:top w:val="single" w:sz="4" w:space="0" w:color="auto"/>
        <w:bottom w:val="single" w:sz="4" w:space="0" w:color="auto"/>
      </w:pBdr>
      <w:spacing w:before="100" w:beforeAutospacing="1" w:after="100" w:afterAutospacing="1"/>
      <w:jc w:val="left"/>
    </w:pPr>
    <w:rPr>
      <w:rFonts w:eastAsia="宋体"/>
      <w:color w:val="000000"/>
      <w:kern w:val="0"/>
      <w:sz w:val="20"/>
      <w:szCs w:val="20"/>
    </w:rPr>
  </w:style>
  <w:style w:type="paragraph" w:customStyle="1" w:styleId="1ffff1">
    <w:name w:val="数字标题1"/>
    <w:basedOn w:val="a0"/>
    <w:qFormat/>
    <w:pPr>
      <w:widowControl/>
    </w:pPr>
    <w:rPr>
      <w:rFonts w:eastAsia="宋体"/>
      <w:sz w:val="21"/>
    </w:rPr>
  </w:style>
  <w:style w:type="paragraph" w:customStyle="1" w:styleId="14Char0">
    <w:name w:val="样式14 Char"/>
    <w:basedOn w:val="a0"/>
    <w:qFormat/>
    <w:pPr>
      <w:spacing w:beforeLines="50" w:before="156" w:afterLines="50" w:after="156"/>
      <w:outlineLvl w:val="1"/>
    </w:pPr>
    <w:rPr>
      <w:rFonts w:eastAsia="黑体"/>
      <w:sz w:val="28"/>
    </w:rPr>
  </w:style>
  <w:style w:type="paragraph" w:customStyle="1" w:styleId="3722">
    <w:name w:val="样式 样式37 + (中文) 宋体 行距: 固定值 22 磅"/>
    <w:basedOn w:val="370"/>
    <w:qFormat/>
    <w:pPr>
      <w:spacing w:beforeLines="50" w:before="156" w:after="50" w:line="240" w:lineRule="auto"/>
      <w:ind w:leftChars="0" w:left="0" w:rightChars="0" w:right="0"/>
      <w:jc w:val="both"/>
    </w:pPr>
    <w:rPr>
      <w:rFonts w:eastAsia="黑体"/>
      <w:color w:val="auto"/>
      <w:sz w:val="28"/>
      <w:szCs w:val="28"/>
    </w:rPr>
  </w:style>
  <w:style w:type="paragraph" w:customStyle="1" w:styleId="2fff4">
    <w:name w:val="样式 五号 首行缩进:  2 字符"/>
    <w:basedOn w:val="a0"/>
    <w:qFormat/>
    <w:pPr>
      <w:ind w:firstLineChars="100" w:firstLine="100"/>
    </w:pPr>
    <w:rPr>
      <w:sz w:val="21"/>
      <w:szCs w:val="20"/>
    </w:rPr>
  </w:style>
  <w:style w:type="paragraph" w:customStyle="1" w:styleId="2fff5">
    <w:name w:val="首行缩进2字符"/>
    <w:basedOn w:val="a0"/>
    <w:qFormat/>
    <w:pPr>
      <w:spacing w:line="480" w:lineRule="exact"/>
      <w:ind w:firstLineChars="200" w:firstLine="480"/>
    </w:pPr>
  </w:style>
  <w:style w:type="paragraph" w:customStyle="1" w:styleId="xl243">
    <w:name w:val="xl243"/>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eastAsia="宋体"/>
      <w:kern w:val="0"/>
      <w:sz w:val="20"/>
      <w:szCs w:val="20"/>
    </w:rPr>
  </w:style>
  <w:style w:type="paragraph" w:customStyle="1" w:styleId="3f8">
    <w:name w:val="样式 样式 标题 3 + (中文) 黑体 四号 非加粗 + 自动设置"/>
    <w:basedOn w:val="a0"/>
    <w:qFormat/>
    <w:pPr>
      <w:keepNext/>
      <w:keepLines/>
      <w:autoSpaceDE w:val="0"/>
      <w:autoSpaceDN w:val="0"/>
      <w:spacing w:before="120" w:after="120" w:line="360" w:lineRule="auto"/>
      <w:jc w:val="left"/>
      <w:outlineLvl w:val="2"/>
    </w:pPr>
    <w:rPr>
      <w:rFonts w:eastAsia="黑体"/>
      <w:kern w:val="0"/>
    </w:rPr>
  </w:style>
  <w:style w:type="paragraph" w:customStyle="1" w:styleId="6110">
    <w:name w:val="6.1.1"/>
    <w:basedOn w:val="221"/>
    <w:qFormat/>
    <w:pPr>
      <w:widowControl/>
      <w:tabs>
        <w:tab w:val="left" w:pos="480"/>
        <w:tab w:val="left" w:pos="520"/>
      </w:tabs>
      <w:adjustRightInd w:val="0"/>
      <w:spacing w:beforeLines="50" w:before="156" w:afterLines="50" w:after="156" w:line="460" w:lineRule="exact"/>
      <w:ind w:firstLine="550"/>
      <w:jc w:val="both"/>
      <w:textAlignment w:val="baseline"/>
    </w:pPr>
    <w:rPr>
      <w:rFonts w:eastAsia="华文中宋"/>
      <w:b/>
      <w:bCs/>
      <w:color w:val="000000"/>
      <w:sz w:val="28"/>
      <w:szCs w:val="20"/>
    </w:rPr>
  </w:style>
  <w:style w:type="paragraph" w:customStyle="1" w:styleId="1522">
    <w:name w:val="样式 样式 样式 宋体 小四 行距: 1.5 倍行距 + 首行缩进:  2 字符 + 首行缩进:  2 字符"/>
    <w:basedOn w:val="a0"/>
    <w:qFormat/>
    <w:pPr>
      <w:adjustRightInd w:val="0"/>
      <w:snapToGrid w:val="0"/>
      <w:spacing w:line="360" w:lineRule="auto"/>
      <w:ind w:firstLineChars="200" w:firstLine="480"/>
    </w:pPr>
    <w:rPr>
      <w:szCs w:val="20"/>
    </w:rPr>
  </w:style>
  <w:style w:type="paragraph" w:customStyle="1" w:styleId="1CharChar8">
    <w:name w:val="样式1 Char Char"/>
    <w:basedOn w:val="a0"/>
    <w:qFormat/>
    <w:pPr>
      <w:ind w:firstLineChars="200" w:firstLine="480"/>
    </w:pPr>
  </w:style>
  <w:style w:type="paragraph" w:customStyle="1" w:styleId="2112FirstLevelHead11h2l22ndlevelTitr">
    <w:name w:val="样式 标题 2节1.1 标题 2First Level Head节标题 1.1h2l22nd levelTitr..."/>
    <w:basedOn w:val="2"/>
    <w:qFormat/>
    <w:pPr>
      <w:numPr>
        <w:numId w:val="0"/>
      </w:numPr>
      <w:spacing w:beforeLines="50" w:before="156" w:afterLines="50" w:after="156"/>
    </w:pPr>
    <w:rPr>
      <w:rFonts w:ascii="Times New Roman" w:eastAsia="黑体" w:hAnsi="Times New Roman"/>
      <w:bCs/>
      <w:sz w:val="30"/>
      <w:szCs w:val="30"/>
    </w:rPr>
  </w:style>
  <w:style w:type="paragraph" w:customStyle="1" w:styleId="xl223">
    <w:name w:val="xl223"/>
    <w:basedOn w:val="a0"/>
    <w:qFormat/>
    <w:pPr>
      <w:widowControl/>
      <w:pBdr>
        <w:left w:val="single" w:sz="4" w:space="0" w:color="auto"/>
        <w:right w:val="single" w:sz="4" w:space="0" w:color="auto"/>
      </w:pBdr>
      <w:shd w:val="clear" w:color="000000" w:fill="FFFFFF"/>
      <w:spacing w:before="100" w:beforeAutospacing="1" w:after="100" w:afterAutospacing="1"/>
      <w:jc w:val="center"/>
    </w:pPr>
    <w:rPr>
      <w:rFonts w:eastAsia="宋体"/>
      <w:kern w:val="0"/>
      <w:sz w:val="20"/>
      <w:szCs w:val="20"/>
    </w:rPr>
  </w:style>
  <w:style w:type="paragraph" w:customStyle="1" w:styleId="x">
    <w:name w:val="x文"/>
    <w:basedOn w:val="a0"/>
    <w:qFormat/>
    <w:pPr>
      <w:spacing w:line="360" w:lineRule="auto"/>
      <w:ind w:firstLineChars="200" w:firstLine="480"/>
    </w:pPr>
    <w:rPr>
      <w:rFonts w:ascii="宋体" w:eastAsia="宋体" w:hAnsi="宋体" w:hint="eastAsia"/>
      <w:szCs w:val="20"/>
    </w:rPr>
  </w:style>
  <w:style w:type="paragraph" w:customStyle="1" w:styleId="1116">
    <w:name w:val="样式 标题 1 + 段前: 1 行 段后: 1 行"/>
    <w:basedOn w:val="1"/>
    <w:qFormat/>
    <w:pPr>
      <w:keepLines/>
      <w:numPr>
        <w:numId w:val="0"/>
      </w:numPr>
      <w:spacing w:beforeLines="50" w:before="156" w:afterLines="50" w:after="156"/>
      <w:jc w:val="center"/>
    </w:pPr>
    <w:rPr>
      <w:rFonts w:ascii="Times New Roman"/>
      <w:b/>
      <w:bCs/>
      <w:kern w:val="44"/>
      <w:sz w:val="36"/>
      <w:szCs w:val="36"/>
    </w:rPr>
  </w:style>
  <w:style w:type="paragraph" w:customStyle="1" w:styleId="712">
    <w:name w:val="样式 样式7 +1"/>
    <w:basedOn w:val="70"/>
    <w:qFormat/>
    <w:pPr>
      <w:ind w:leftChars="0" w:left="0" w:rightChars="0" w:right="0"/>
    </w:pPr>
    <w:rPr>
      <w:rFonts w:eastAsia="华文中宋"/>
      <w:kern w:val="0"/>
    </w:rPr>
  </w:style>
  <w:style w:type="paragraph" w:customStyle="1" w:styleId="afffffffffff6">
    <w:name w:val="缩五"/>
    <w:basedOn w:val="a0"/>
    <w:qFormat/>
    <w:pPr>
      <w:tabs>
        <w:tab w:val="right" w:pos="8925"/>
      </w:tabs>
      <w:spacing w:line="360" w:lineRule="auto"/>
      <w:ind w:leftChars="-171" w:left="-359" w:firstLineChars="256" w:firstLine="717"/>
    </w:pPr>
    <w:rPr>
      <w:rFonts w:ascii="仿宋_GB2312" w:eastAsia="仿宋_GB2312"/>
      <w:sz w:val="28"/>
      <w:szCs w:val="28"/>
    </w:rPr>
  </w:style>
  <w:style w:type="paragraph" w:customStyle="1" w:styleId="2Arial78786">
    <w:name w:val="样式 标题 2节 + (西文) Arial (中文) 宋体 黑色 段前: 7.8 磅 段后: 7.8 磅6"/>
    <w:basedOn w:val="2"/>
    <w:qFormat/>
    <w:pPr>
      <w:numPr>
        <w:numId w:val="0"/>
      </w:numPr>
      <w:tabs>
        <w:tab w:val="left" w:pos="0"/>
        <w:tab w:val="left" w:pos="840"/>
      </w:tabs>
      <w:adjustRightInd w:val="0"/>
      <w:snapToGrid w:val="0"/>
      <w:ind w:left="840" w:hanging="420"/>
      <w:jc w:val="left"/>
      <w:textAlignment w:val="baseline"/>
    </w:pPr>
    <w:rPr>
      <w:rFonts w:eastAsia="宋体"/>
      <w:bCs/>
      <w:color w:val="000000"/>
      <w:kern w:val="0"/>
    </w:rPr>
  </w:style>
  <w:style w:type="paragraph" w:customStyle="1" w:styleId="afffffffffff7">
    <w:name w:val="表格样式"/>
    <w:basedOn w:val="a0"/>
    <w:link w:val="Charfffff5"/>
    <w:qFormat/>
    <w:pPr>
      <w:jc w:val="center"/>
    </w:pPr>
    <w:rPr>
      <w:rFonts w:eastAsia="宋体"/>
      <w:sz w:val="18"/>
      <w:szCs w:val="18"/>
    </w:rPr>
  </w:style>
  <w:style w:type="character" w:customStyle="1" w:styleId="Charfffff5">
    <w:name w:val="表格样式 Char"/>
    <w:link w:val="afffffffffff7"/>
    <w:rPr>
      <w:kern w:val="2"/>
      <w:sz w:val="18"/>
      <w:szCs w:val="18"/>
    </w:rPr>
  </w:style>
  <w:style w:type="paragraph" w:customStyle="1" w:styleId="CharCharCharCharCharCharChar1">
    <w:name w:val="Char Char Char Char Char Char Char1"/>
    <w:basedOn w:val="a0"/>
    <w:qFormat/>
    <w:pPr>
      <w:snapToGrid w:val="0"/>
    </w:pPr>
    <w:rPr>
      <w:rFonts w:ascii="Arial" w:eastAsia="宋体" w:hAnsi="Arial" w:cs="Arial"/>
      <w:sz w:val="21"/>
      <w:szCs w:val="21"/>
    </w:rPr>
  </w:style>
  <w:style w:type="paragraph" w:customStyle="1" w:styleId="xl240">
    <w:name w:val="xl240"/>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eastAsia="宋体"/>
      <w:kern w:val="0"/>
      <w:sz w:val="20"/>
      <w:szCs w:val="20"/>
    </w:rPr>
  </w:style>
  <w:style w:type="paragraph" w:customStyle="1" w:styleId="xl221">
    <w:name w:val="xl221"/>
    <w:basedOn w:val="a0"/>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eastAsia="宋体"/>
      <w:kern w:val="0"/>
      <w:sz w:val="20"/>
      <w:szCs w:val="20"/>
    </w:rPr>
  </w:style>
  <w:style w:type="paragraph" w:customStyle="1" w:styleId="1010">
    <w:name w:val="正文101"/>
    <w:basedOn w:val="a0"/>
    <w:qFormat/>
    <w:pPr>
      <w:spacing w:line="360" w:lineRule="exact"/>
      <w:ind w:firstLineChars="200" w:firstLine="420"/>
    </w:pPr>
    <w:rPr>
      <w:rFonts w:ascii="宋体" w:eastAsia="宋体" w:hAnsi="宋体"/>
      <w:color w:val="000000"/>
      <w:kern w:val="0"/>
      <w:sz w:val="21"/>
      <w:szCs w:val="21"/>
    </w:rPr>
  </w:style>
  <w:style w:type="paragraph" w:customStyle="1" w:styleId="xl231">
    <w:name w:val="xl231"/>
    <w:basedOn w:val="a0"/>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left"/>
    </w:pPr>
    <w:rPr>
      <w:rFonts w:eastAsia="宋体"/>
      <w:kern w:val="0"/>
      <w:sz w:val="20"/>
      <w:szCs w:val="20"/>
    </w:rPr>
  </w:style>
  <w:style w:type="paragraph" w:customStyle="1" w:styleId="3TimesNewRoman">
    <w:name w:val="样式 标题 3 + Times New Roman"/>
    <w:basedOn w:val="3"/>
    <w:qFormat/>
    <w:pPr>
      <w:numPr>
        <w:numId w:val="0"/>
      </w:numPr>
      <w:spacing w:beforeLines="50" w:before="156" w:afterLines="50" w:after="156"/>
    </w:pPr>
    <w:rPr>
      <w:rFonts w:eastAsia="华文中宋"/>
      <w:szCs w:val="28"/>
    </w:rPr>
  </w:style>
  <w:style w:type="paragraph" w:customStyle="1" w:styleId="08520">
    <w:name w:val="样式 样式 左侧:  0.85 厘米 + 首行缩进:  2 字符"/>
    <w:basedOn w:val="a0"/>
    <w:pPr>
      <w:adjustRightInd w:val="0"/>
      <w:spacing w:line="360" w:lineRule="auto"/>
      <w:ind w:firstLineChars="200" w:firstLine="480"/>
      <w:textAlignment w:val="baseline"/>
    </w:pPr>
    <w:rPr>
      <w:rFonts w:eastAsia="宋体"/>
      <w:kern w:val="0"/>
      <w:szCs w:val="20"/>
    </w:rPr>
  </w:style>
  <w:style w:type="paragraph" w:customStyle="1" w:styleId="232Char">
    <w:name w:val="样式 样式23 + 首行缩进:  2 字符 Char"/>
    <w:basedOn w:val="a0"/>
    <w:qFormat/>
    <w:pPr>
      <w:ind w:firstLineChars="200" w:firstLine="200"/>
    </w:pPr>
    <w:rPr>
      <w:sz w:val="21"/>
      <w:szCs w:val="20"/>
    </w:rPr>
  </w:style>
  <w:style w:type="paragraph" w:customStyle="1" w:styleId="xl209">
    <w:name w:val="xl209"/>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宋体"/>
      <w:kern w:val="0"/>
      <w:sz w:val="20"/>
      <w:szCs w:val="20"/>
    </w:rPr>
  </w:style>
  <w:style w:type="paragraph" w:customStyle="1" w:styleId="111CharChar0">
    <w:name w:val="1.1.1 Char Char"/>
    <w:basedOn w:val="a0"/>
    <w:qFormat/>
    <w:pPr>
      <w:spacing w:beforeLines="50" w:before="156" w:afterLines="50" w:after="156" w:line="460" w:lineRule="exact"/>
    </w:pPr>
    <w:rPr>
      <w:rFonts w:eastAsia="黑体"/>
      <w:b/>
      <w:sz w:val="30"/>
    </w:rPr>
  </w:style>
  <w:style w:type="paragraph" w:customStyle="1" w:styleId="afffffffffff8">
    <w:name w:val="样式 节 + (中文) 华文中宋 小四"/>
    <w:basedOn w:val="2"/>
    <w:qFormat/>
    <w:pPr>
      <w:keepNext w:val="0"/>
      <w:keepLines w:val="0"/>
      <w:numPr>
        <w:numId w:val="0"/>
      </w:numPr>
      <w:tabs>
        <w:tab w:val="left" w:pos="480"/>
        <w:tab w:val="left" w:pos="1920"/>
      </w:tabs>
      <w:adjustRightInd w:val="0"/>
      <w:spacing w:beforeLines="50" w:before="156" w:afterLines="50" w:after="156" w:line="460" w:lineRule="exact"/>
      <w:textAlignment w:val="baseline"/>
      <w:outlineLvl w:val="9"/>
    </w:pPr>
    <w:rPr>
      <w:rFonts w:ascii="Times New Roman" w:eastAsia="黑体" w:hAnsi="Times New Roman"/>
      <w:bCs/>
      <w:sz w:val="32"/>
    </w:rPr>
  </w:style>
  <w:style w:type="paragraph" w:customStyle="1" w:styleId="xl239">
    <w:name w:val="xl23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宋体"/>
      <w:color w:val="FF0000"/>
      <w:kern w:val="0"/>
      <w:sz w:val="20"/>
      <w:szCs w:val="20"/>
    </w:rPr>
  </w:style>
  <w:style w:type="paragraph" w:customStyle="1" w:styleId="01">
    <w:name w:val="正文文字0"/>
    <w:basedOn w:val="a0"/>
    <w:qFormat/>
    <w:pPr>
      <w:autoSpaceDE w:val="0"/>
      <w:autoSpaceDN w:val="0"/>
      <w:adjustRightInd w:val="0"/>
      <w:snapToGrid w:val="0"/>
      <w:spacing w:line="460" w:lineRule="exact"/>
      <w:ind w:firstLineChars="200" w:firstLine="480"/>
    </w:pPr>
    <w:rPr>
      <w:rFonts w:eastAsia="宋体"/>
      <w:snapToGrid w:val="0"/>
      <w:kern w:val="0"/>
    </w:rPr>
  </w:style>
  <w:style w:type="paragraph" w:customStyle="1" w:styleId="8-05-0515-05">
    <w:name w:val="样式 样式 样式 样式8 + 左  -0.5 字符 右  -0.5 字符 + 行距: 固定值 15 磅 + 左侧:  -0.5 ..."/>
    <w:basedOn w:val="a0"/>
    <w:qFormat/>
    <w:pPr>
      <w:spacing w:line="300" w:lineRule="exact"/>
      <w:ind w:leftChars="-50" w:left="-120" w:rightChars="-50" w:right="-120"/>
      <w:jc w:val="center"/>
    </w:pPr>
    <w:rPr>
      <w:color w:val="000000"/>
      <w:kern w:val="0"/>
      <w:sz w:val="21"/>
      <w:szCs w:val="20"/>
    </w:rPr>
  </w:style>
  <w:style w:type="paragraph" w:customStyle="1" w:styleId="311133CharChar3Char03">
    <w:name w:val="样式 标题 3段条标题1.1.1白鹤滩标题 3标题 3 Char Char标题 3 Char + 段前: 0.3 行..."/>
    <w:basedOn w:val="3"/>
    <w:qFormat/>
    <w:pPr>
      <w:numPr>
        <w:numId w:val="0"/>
      </w:numPr>
      <w:spacing w:beforeLines="50" w:before="156" w:afterLines="50" w:after="156"/>
    </w:pPr>
    <w:rPr>
      <w:rFonts w:eastAsia="华文中宋"/>
      <w:szCs w:val="28"/>
    </w:rPr>
  </w:style>
  <w:style w:type="paragraph" w:customStyle="1" w:styleId="xl214">
    <w:name w:val="xl214"/>
    <w:basedOn w:val="a0"/>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宋体"/>
      <w:kern w:val="0"/>
      <w:sz w:val="20"/>
      <w:szCs w:val="20"/>
    </w:rPr>
  </w:style>
  <w:style w:type="paragraph" w:customStyle="1" w:styleId="CharCharChar1CharCharCharCharCharCharCharCharCharCharCharCharCharCharCharCharCharCharCharCharCharChar1">
    <w:name w:val="Char Char Char1 Char Char Char Char Char Char Char Char Char Char Char Char Char Char Char Char Char Char Char Char Char Char1"/>
    <w:basedOn w:val="a0"/>
    <w:qFormat/>
    <w:pPr>
      <w:snapToGrid w:val="0"/>
      <w:spacing w:line="440" w:lineRule="exact"/>
      <w:ind w:firstLineChars="200" w:firstLine="200"/>
    </w:pPr>
    <w:rPr>
      <w:rFonts w:eastAsia="宋体"/>
    </w:rPr>
  </w:style>
  <w:style w:type="paragraph" w:customStyle="1" w:styleId="afffffffffff9">
    <w:name w:val="四级标题"/>
    <w:basedOn w:val="1fff9"/>
    <w:next w:val="1fff9"/>
    <w:qFormat/>
    <w:pPr>
      <w:spacing w:line="360" w:lineRule="auto"/>
      <w:ind w:firstLineChars="0" w:firstLine="0"/>
      <w:outlineLvl w:val="3"/>
    </w:pPr>
    <w:rPr>
      <w:rFonts w:eastAsia="黑体"/>
    </w:rPr>
  </w:style>
  <w:style w:type="paragraph" w:customStyle="1" w:styleId="PChar">
    <w:name w:val="P正文 Char"/>
    <w:basedOn w:val="a0"/>
    <w:qFormat/>
    <w:pPr>
      <w:spacing w:beforeLines="50" w:before="156" w:afterLines="50" w:after="156"/>
      <w:ind w:leftChars="257" w:left="540"/>
    </w:pPr>
    <w:rPr>
      <w:rFonts w:eastAsia="宋体"/>
      <w:szCs w:val="20"/>
    </w:rPr>
  </w:style>
  <w:style w:type="paragraph" w:customStyle="1" w:styleId="1510">
    <w:name w:val="样式 五号 居中 行距: 固定值 15 磅1"/>
    <w:basedOn w:val="a0"/>
    <w:qFormat/>
    <w:pPr>
      <w:spacing w:line="300" w:lineRule="exact"/>
      <w:jc w:val="center"/>
    </w:pPr>
    <w:rPr>
      <w:rFonts w:eastAsia="宋体"/>
      <w:sz w:val="21"/>
      <w:szCs w:val="20"/>
    </w:rPr>
  </w:style>
  <w:style w:type="paragraph" w:customStyle="1" w:styleId="3f9">
    <w:name w:val="样式 标题 3 + 华文中宋 四号 黑色"/>
    <w:basedOn w:val="3"/>
    <w:qFormat/>
    <w:pPr>
      <w:numPr>
        <w:numId w:val="0"/>
      </w:numPr>
    </w:pPr>
    <w:rPr>
      <w:rFonts w:eastAsia="华文中宋"/>
      <w:color w:val="000000"/>
      <w:szCs w:val="28"/>
    </w:rPr>
  </w:style>
  <w:style w:type="paragraph" w:customStyle="1" w:styleId="xl218">
    <w:name w:val="xl21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宋体"/>
      <w:kern w:val="0"/>
      <w:sz w:val="20"/>
      <w:szCs w:val="20"/>
    </w:rPr>
  </w:style>
  <w:style w:type="paragraph" w:customStyle="1" w:styleId="xl225">
    <w:name w:val="xl225"/>
    <w:basedOn w:val="a0"/>
    <w:qFormat/>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eastAsia="宋体"/>
      <w:kern w:val="0"/>
      <w:sz w:val="20"/>
      <w:szCs w:val="20"/>
    </w:rPr>
  </w:style>
  <w:style w:type="paragraph" w:customStyle="1" w:styleId="05053">
    <w:name w:val="样式 样式 节 + (中文) 华文中宋 小四 + 段前: 0.5 行 段后: 0.5 行"/>
    <w:basedOn w:val="afffffffffff8"/>
    <w:qFormat/>
    <w:pPr>
      <w:ind w:firstLineChars="200" w:firstLine="200"/>
    </w:pPr>
  </w:style>
  <w:style w:type="paragraph" w:customStyle="1" w:styleId="CharChar2CharCharCharChar">
    <w:name w:val="Char Char2 Char Char Char Char"/>
    <w:basedOn w:val="a0"/>
    <w:qFormat/>
    <w:rPr>
      <w:rFonts w:eastAsia="宋体"/>
      <w:sz w:val="21"/>
    </w:rPr>
  </w:style>
  <w:style w:type="paragraph" w:customStyle="1" w:styleId="173">
    <w:name w:val="样式 样式17 + 黑色"/>
    <w:basedOn w:val="171"/>
    <w:qFormat/>
    <w:pPr>
      <w:spacing w:line="360" w:lineRule="auto"/>
      <w:ind w:firstLineChars="200" w:firstLine="420"/>
      <w:jc w:val="both"/>
    </w:pPr>
    <w:rPr>
      <w:rFonts w:ascii="仿宋_GB2312" w:eastAsia="仿宋_GB2312" w:hAnsi="仿宋_GB2312"/>
      <w:color w:val="000000"/>
    </w:rPr>
  </w:style>
  <w:style w:type="paragraph" w:customStyle="1" w:styleId="105">
    <w:name w:val="样式 样式1 + 黑色 段后: 0.5 行"/>
    <w:basedOn w:val="1f7"/>
    <w:qFormat/>
    <w:pPr>
      <w:spacing w:before="156" w:after="156" w:line="360" w:lineRule="auto"/>
      <w:outlineLvl w:val="9"/>
    </w:pPr>
    <w:rPr>
      <w:rFonts w:ascii="仿宋_GB2312" w:eastAsia="华文中宋" w:hAnsi="仿宋_GB2312" w:cs="宋体"/>
      <w:bCs/>
      <w:color w:val="000000"/>
      <w:szCs w:val="36"/>
    </w:rPr>
  </w:style>
  <w:style w:type="paragraph" w:customStyle="1" w:styleId="205051">
    <w:name w:val="样式 样式 标题2 + + 左侧:  0.5 字符 右侧:  0.5 字符"/>
    <w:basedOn w:val="2fff6"/>
    <w:qFormat/>
    <w:pPr>
      <w:ind w:left="120" w:right="120"/>
    </w:pPr>
    <w:rPr>
      <w:rFonts w:eastAsia="宋体"/>
      <w:b/>
    </w:rPr>
  </w:style>
  <w:style w:type="paragraph" w:customStyle="1" w:styleId="2fff6">
    <w:name w:val="样式 标题2 +"/>
    <w:basedOn w:val="2f"/>
    <w:qFormat/>
    <w:pPr>
      <w:spacing w:line="360" w:lineRule="auto"/>
      <w:ind w:leftChars="50" w:left="50" w:rightChars="50" w:right="50"/>
      <w:outlineLvl w:val="9"/>
    </w:pPr>
    <w:rPr>
      <w:rFonts w:ascii="仿宋_GB2312" w:eastAsia="楷体_GB2312" w:hAnsi="仿宋_GB2312" w:cs="宋体"/>
      <w:b w:val="0"/>
      <w:bCs w:val="0"/>
      <w:color w:val="000000"/>
      <w:sz w:val="30"/>
    </w:rPr>
  </w:style>
  <w:style w:type="paragraph" w:customStyle="1" w:styleId="28215">
    <w:name w:val="样式 样式 样式28 + 黑色 右 + 首行缩进:  2 字符 行距: 固定值 15 磅"/>
    <w:basedOn w:val="281"/>
    <w:qFormat/>
    <w:pPr>
      <w:spacing w:line="240" w:lineRule="exact"/>
      <w:ind w:leftChars="-50" w:left="-50" w:rightChars="-50" w:right="-50" w:firstLineChars="0" w:firstLine="0"/>
      <w:jc w:val="center"/>
    </w:pPr>
    <w:rPr>
      <w:bCs w:val="0"/>
    </w:rPr>
  </w:style>
  <w:style w:type="paragraph" w:customStyle="1" w:styleId="281">
    <w:name w:val="样式 样式28 + 黑色 右"/>
    <w:basedOn w:val="280"/>
    <w:qFormat/>
    <w:pPr>
      <w:spacing w:line="360" w:lineRule="auto"/>
      <w:ind w:firstLineChars="200" w:firstLine="200"/>
      <w:jc w:val="right"/>
    </w:pPr>
    <w:rPr>
      <w:rFonts w:ascii="仿宋_GB2312" w:eastAsia="仿宋_GB2312" w:hAnsi="仿宋_GB2312" w:cs="宋体"/>
      <w:bCs/>
      <w:szCs w:val="21"/>
    </w:rPr>
  </w:style>
  <w:style w:type="paragraph" w:customStyle="1" w:styleId="2815">
    <w:name w:val="样式 样式 样式28 + 黑色 右 + 两端对齐 行距: 固定值 15 磅"/>
    <w:basedOn w:val="281"/>
    <w:qFormat/>
    <w:pPr>
      <w:spacing w:line="300" w:lineRule="exact"/>
      <w:ind w:firstLineChars="0" w:firstLine="0"/>
      <w:jc w:val="both"/>
    </w:pPr>
    <w:rPr>
      <w:bCs w:val="0"/>
      <w:szCs w:val="20"/>
    </w:rPr>
  </w:style>
  <w:style w:type="paragraph" w:customStyle="1" w:styleId="5f4">
    <w:name w:val="样式 样式5 + 四号"/>
    <w:basedOn w:val="57"/>
    <w:qFormat/>
    <w:pPr>
      <w:ind w:firstLineChars="200" w:firstLine="439"/>
      <w:jc w:val="both"/>
    </w:pPr>
    <w:rPr>
      <w:rFonts w:eastAsia="楷体_GB2312"/>
      <w:color w:val="auto"/>
      <w:kern w:val="2"/>
      <w:sz w:val="28"/>
      <w:szCs w:val="28"/>
    </w:rPr>
  </w:style>
  <w:style w:type="paragraph" w:customStyle="1" w:styleId="505051">
    <w:name w:val="样式 样式 样式5 + 三号 加粗 自动设置 段前: 0.5 行 段后: 0.5 行 + 黑色"/>
    <w:basedOn w:val="50505"/>
    <w:qFormat/>
    <w:pPr>
      <w:spacing w:before="156" w:after="156" w:line="360" w:lineRule="auto"/>
    </w:pPr>
    <w:rPr>
      <w:rFonts w:ascii="仿宋_GB2312" w:hAnsi="仿宋_GB2312"/>
      <w:bCs/>
      <w:color w:val="000000"/>
      <w:kern w:val="2"/>
      <w:szCs w:val="20"/>
    </w:rPr>
  </w:style>
  <w:style w:type="paragraph" w:customStyle="1" w:styleId="6TimesNewRoman05051">
    <w:name w:val="样式 样式 样式6 + (西文) Times New Roman (中文) 华文中宋 加粗 段前: 0.5 行 段后: 0.5...."/>
    <w:basedOn w:val="6TimesNewRoman0505"/>
    <w:qFormat/>
    <w:pPr>
      <w:spacing w:before="156" w:after="156"/>
      <w:ind w:firstLineChars="200" w:firstLine="200"/>
    </w:pPr>
    <w:rPr>
      <w:rFonts w:ascii="仿宋_GB2312" w:eastAsia="仿宋_GB2312" w:hAnsi="仿宋_GB2312" w:cs="宋体"/>
      <w:color w:val="000000"/>
    </w:rPr>
  </w:style>
  <w:style w:type="paragraph" w:customStyle="1" w:styleId="141">
    <w:name w:val="样式 样式14 + 黑色"/>
    <w:basedOn w:val="140"/>
    <w:qFormat/>
    <w:pPr>
      <w:tabs>
        <w:tab w:val="left" w:pos="1140"/>
      </w:tabs>
      <w:spacing w:before="156" w:after="156" w:line="360" w:lineRule="auto"/>
    </w:pPr>
    <w:rPr>
      <w:rFonts w:ascii="仿宋_GB2312" w:hAnsi="仿宋_GB2312"/>
      <w:bCs w:val="0"/>
      <w:color w:val="000000"/>
      <w:szCs w:val="28"/>
    </w:rPr>
  </w:style>
  <w:style w:type="paragraph" w:customStyle="1" w:styleId="5f5">
    <w:name w:val="样式 样式5 +"/>
    <w:basedOn w:val="57"/>
    <w:pPr>
      <w:spacing w:line="360" w:lineRule="auto"/>
    </w:pPr>
    <w:rPr>
      <w:rFonts w:ascii="仿宋_GB2312" w:eastAsia="华文中宋" w:hAnsi="仿宋_GB2312"/>
      <w:kern w:val="2"/>
      <w:sz w:val="21"/>
      <w:szCs w:val="21"/>
    </w:rPr>
  </w:style>
  <w:style w:type="paragraph" w:customStyle="1" w:styleId="28215-05">
    <w:name w:val="样式 样式 样式 样式28 + 黑色 右 + 首行缩进:  2 字符 行距: 固定值 15 磅 + 左侧:  -0.5 字符 ..."/>
    <w:basedOn w:val="28215"/>
    <w:qFormat/>
    <w:pPr>
      <w:ind w:left="-120" w:right="-120"/>
    </w:pPr>
    <w:rPr>
      <w:szCs w:val="20"/>
    </w:rPr>
  </w:style>
  <w:style w:type="paragraph" w:customStyle="1" w:styleId="3GB2312">
    <w:name w:val="样式 样式3 + 黑色 + (中文) 楷体_GB2312"/>
    <w:basedOn w:val="2f"/>
    <w:qFormat/>
    <w:pPr>
      <w:spacing w:line="360" w:lineRule="auto"/>
      <w:ind w:leftChars="100" w:left="240" w:rightChars="100" w:right="240"/>
      <w:outlineLvl w:val="9"/>
    </w:pPr>
    <w:rPr>
      <w:rFonts w:ascii="仿宋_GB2312" w:eastAsia="楷体_GB2312" w:hAnsi="仿宋_GB2312" w:cs="宋体"/>
      <w:bCs w:val="0"/>
      <w:color w:val="000000"/>
      <w:sz w:val="24"/>
    </w:rPr>
  </w:style>
  <w:style w:type="paragraph" w:customStyle="1" w:styleId="2GB231205052">
    <w:name w:val="样式 样式 样式2 + 黑色 + (中文) 楷体_GB2312 段前: 0.5 行 段后: 0.5 行2"/>
    <w:basedOn w:val="2ff7"/>
    <w:qFormat/>
    <w:pPr>
      <w:spacing w:beforeLines="0" w:afterLines="0"/>
    </w:pPr>
    <w:rPr>
      <w:rFonts w:ascii="仿宋_GB2312" w:eastAsia="楷体_GB2312" w:hAnsi="仿宋_GB2312" w:cs="宋体"/>
      <w:sz w:val="28"/>
      <w:szCs w:val="20"/>
    </w:rPr>
  </w:style>
  <w:style w:type="paragraph" w:customStyle="1" w:styleId="282">
    <w:name w:val="样式 样式 样式28 + 黑色 右 + 首行缩进:  2 字符"/>
    <w:basedOn w:val="281"/>
    <w:qFormat/>
    <w:pPr>
      <w:jc w:val="both"/>
    </w:pPr>
    <w:rPr>
      <w:bCs w:val="0"/>
      <w:szCs w:val="20"/>
    </w:rPr>
  </w:style>
  <w:style w:type="paragraph" w:customStyle="1" w:styleId="15-05">
    <w:name w:val="样式 表文 + 行距: 固定值 15 磅 左  -0.5 字符"/>
    <w:basedOn w:val="a0"/>
    <w:qFormat/>
    <w:pPr>
      <w:spacing w:line="300" w:lineRule="exact"/>
      <w:ind w:leftChars="-50" w:left="-122" w:rightChars="-50" w:right="-122" w:firstLineChars="200" w:firstLine="200"/>
      <w:jc w:val="center"/>
    </w:pPr>
    <w:rPr>
      <w:rFonts w:ascii="仿宋_GB2312" w:eastAsia="宋体" w:hAnsi="仿宋_GB2312"/>
      <w:sz w:val="21"/>
      <w:szCs w:val="21"/>
    </w:rPr>
  </w:style>
  <w:style w:type="paragraph" w:customStyle="1" w:styleId="05054">
    <w:name w:val="样式 标题二 + 段前: 0.5 行 段后: 0.5 行"/>
    <w:basedOn w:val="afffffffff5"/>
    <w:qFormat/>
    <w:pPr>
      <w:spacing w:beforeLines="50" w:before="156" w:afterLines="50" w:after="156" w:line="480" w:lineRule="exact"/>
      <w:ind w:firstLine="200"/>
      <w:outlineLvl w:val="1"/>
    </w:pPr>
    <w:rPr>
      <w:rFonts w:ascii="黑体" w:eastAsia="宋体" w:hAnsi="仿宋_GB2312" w:cs="宋体"/>
      <w:b/>
      <w:bCs/>
      <w:sz w:val="30"/>
    </w:rPr>
  </w:style>
  <w:style w:type="paragraph" w:customStyle="1" w:styleId="811bCharCharCharCharCharCharCharCharCharChar">
    <w:name w:val="8.1.1b Char Char Char Char Char Char Char Char Char Char"/>
    <w:next w:val="a0"/>
    <w:qFormat/>
    <w:pPr>
      <w:snapToGrid w:val="0"/>
      <w:spacing w:beforeLines="50" w:before="156" w:afterLines="50" w:after="156"/>
    </w:pPr>
    <w:rPr>
      <w:rFonts w:eastAsia="华文中宋"/>
      <w:b/>
      <w:kern w:val="2"/>
      <w:sz w:val="28"/>
      <w:szCs w:val="28"/>
    </w:rPr>
  </w:style>
  <w:style w:type="paragraph" w:customStyle="1" w:styleId="2GB23120505">
    <w:name w:val="样式 样式 样式2 + 黑色 + (中文) 楷体_GB2312 段前: 0.5 行 段后: 0.5 行"/>
    <w:basedOn w:val="2ff7"/>
    <w:next w:val="103"/>
    <w:qFormat/>
    <w:pPr>
      <w:spacing w:beforeLines="0" w:afterLines="0"/>
    </w:pPr>
    <w:rPr>
      <w:rFonts w:ascii="仿宋_GB2312" w:eastAsia="楷体_GB2312" w:hAnsi="仿宋_GB2312" w:cs="宋体"/>
      <w:sz w:val="28"/>
      <w:szCs w:val="20"/>
    </w:rPr>
  </w:style>
  <w:style w:type="paragraph" w:customStyle="1" w:styleId="2GB231205051">
    <w:name w:val="样式 样式 样式2 + 黑色 + (中文) 楷体_GB2312 段前: 0.5 行 段后: 0.5 行1"/>
    <w:basedOn w:val="2ff7"/>
    <w:next w:val="2"/>
    <w:qFormat/>
    <w:pPr>
      <w:spacing w:beforeLines="0" w:afterLines="0"/>
    </w:pPr>
    <w:rPr>
      <w:rFonts w:ascii="仿宋_GB2312" w:eastAsia="楷体_GB2312" w:hAnsi="仿宋_GB2312" w:cs="宋体"/>
      <w:sz w:val="28"/>
      <w:szCs w:val="20"/>
    </w:rPr>
  </w:style>
  <w:style w:type="paragraph" w:customStyle="1" w:styleId="251">
    <w:name w:val="样式 样式25 + 黑色"/>
    <w:basedOn w:val="250"/>
    <w:qFormat/>
    <w:pPr>
      <w:spacing w:beforeLines="50" w:before="156" w:afterLines="50" w:after="156" w:line="360" w:lineRule="auto"/>
      <w:ind w:firstLineChars="200" w:firstLine="200"/>
      <w:jc w:val="both"/>
    </w:pPr>
    <w:rPr>
      <w:rFonts w:ascii="仿宋_GB2312" w:eastAsia="黑体" w:hAnsi="仿宋_GB2312"/>
      <w:color w:val="000000"/>
      <w:sz w:val="28"/>
      <w:szCs w:val="28"/>
    </w:rPr>
  </w:style>
  <w:style w:type="paragraph" w:customStyle="1" w:styleId="10TimesNewRoman0505">
    <w:name w:val="样式 样式10 + (符号) Times New Roman 黑色 段前: 0.5 行 段后: 0.5 行 行距: 固定..."/>
    <w:basedOn w:val="101"/>
    <w:qFormat/>
    <w:pPr>
      <w:spacing w:before="156" w:after="156" w:line="500" w:lineRule="exact"/>
      <w:outlineLvl w:val="9"/>
    </w:pPr>
    <w:rPr>
      <w:bCs/>
      <w:color w:val="000000"/>
      <w:szCs w:val="28"/>
    </w:rPr>
  </w:style>
  <w:style w:type="paragraph" w:customStyle="1" w:styleId="10TimesNewRoman05050">
    <w:name w:val="样式 样式10 + Times New Roman 四号 非加粗 段前: 0.5 行 段后: 0.5 行"/>
    <w:basedOn w:val="101"/>
    <w:qFormat/>
    <w:pPr>
      <w:spacing w:before="156" w:after="156"/>
      <w:outlineLvl w:val="9"/>
    </w:pPr>
    <w:rPr>
      <w:rFonts w:cs="宋体"/>
      <w:szCs w:val="20"/>
    </w:rPr>
  </w:style>
  <w:style w:type="paragraph" w:customStyle="1" w:styleId="ParaCharCharCharChar">
    <w:name w:val="默认段落字体 Para Char Char Char Char"/>
    <w:basedOn w:val="a0"/>
    <w:qFormat/>
    <w:pPr>
      <w:snapToGrid w:val="0"/>
    </w:pPr>
    <w:rPr>
      <w:rFonts w:ascii="Arial" w:eastAsia="宋体" w:hAnsi="Arial"/>
      <w:sz w:val="21"/>
      <w:szCs w:val="21"/>
    </w:rPr>
  </w:style>
  <w:style w:type="paragraph" w:customStyle="1" w:styleId="afffffffffffa">
    <w:name w:val="自动更正"/>
    <w:pPr>
      <w:widowControl w:val="0"/>
      <w:jc w:val="both"/>
    </w:pPr>
    <w:rPr>
      <w:kern w:val="2"/>
      <w:sz w:val="21"/>
    </w:rPr>
  </w:style>
  <w:style w:type="paragraph" w:customStyle="1" w:styleId="252">
    <w:name w:val="样式 样式25 + 二号"/>
    <w:basedOn w:val="250"/>
    <w:qFormat/>
    <w:pPr>
      <w:spacing w:beforeLines="50" w:before="156" w:afterLines="50" w:after="156" w:line="500" w:lineRule="exact"/>
    </w:pPr>
    <w:rPr>
      <w:b/>
      <w:bCs/>
      <w:color w:val="000000"/>
      <w:sz w:val="36"/>
      <w:szCs w:val="28"/>
    </w:rPr>
  </w:style>
  <w:style w:type="paragraph" w:customStyle="1" w:styleId="314">
    <w:name w:val="样式 样式31 + 行距: 单倍行距"/>
    <w:basedOn w:val="311"/>
    <w:qFormat/>
    <w:pPr>
      <w:spacing w:beforeLines="50" w:before="156" w:afterLines="50" w:after="156"/>
      <w:ind w:firstLineChars="0" w:firstLine="0"/>
    </w:pPr>
    <w:rPr>
      <w:rFonts w:eastAsia="黑体" w:cs="宋体"/>
      <w:b/>
      <w:color w:val="000000"/>
      <w:sz w:val="30"/>
      <w:szCs w:val="30"/>
    </w:rPr>
  </w:style>
  <w:style w:type="paragraph" w:customStyle="1" w:styleId="xl129">
    <w:name w:val="xl129"/>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Arial Narrow" w:eastAsia="宋体" w:hAnsi="Arial Narrow"/>
      <w:color w:val="0000FF"/>
      <w:kern w:val="0"/>
      <w:sz w:val="20"/>
      <w:szCs w:val="20"/>
    </w:rPr>
  </w:style>
  <w:style w:type="paragraph" w:customStyle="1" w:styleId="xl156">
    <w:name w:val="xl156"/>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kern w:val="0"/>
      <w:sz w:val="20"/>
      <w:szCs w:val="20"/>
    </w:rPr>
  </w:style>
  <w:style w:type="paragraph" w:customStyle="1" w:styleId="xl175">
    <w:name w:val="xl175"/>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Arial Narrow" w:eastAsia="宋体" w:hAnsi="Arial Narrow"/>
      <w:color w:val="0000FF"/>
      <w:kern w:val="0"/>
      <w:sz w:val="20"/>
      <w:szCs w:val="20"/>
    </w:rPr>
  </w:style>
  <w:style w:type="paragraph" w:customStyle="1" w:styleId="xl169">
    <w:name w:val="xl169"/>
    <w:basedOn w:val="a0"/>
    <w:pPr>
      <w:widowControl/>
      <w:pBdr>
        <w:top w:val="single" w:sz="4" w:space="0" w:color="auto"/>
        <w:left w:val="single" w:sz="4" w:space="0" w:color="auto"/>
        <w:right w:val="single" w:sz="4" w:space="0" w:color="auto"/>
      </w:pBdr>
      <w:spacing w:before="100" w:beforeAutospacing="1" w:after="100" w:afterAutospacing="1"/>
      <w:jc w:val="center"/>
    </w:pPr>
    <w:rPr>
      <w:rFonts w:ascii="Arial Narrow" w:eastAsia="宋体" w:hAnsi="Arial Narrow"/>
      <w:color w:val="0000FF"/>
      <w:kern w:val="0"/>
      <w:sz w:val="20"/>
      <w:szCs w:val="20"/>
    </w:rPr>
  </w:style>
  <w:style w:type="paragraph" w:customStyle="1" w:styleId="xl184">
    <w:name w:val="xl184"/>
    <w:basedOn w:val="a0"/>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kern w:val="0"/>
      <w:sz w:val="20"/>
      <w:szCs w:val="20"/>
    </w:rPr>
  </w:style>
  <w:style w:type="paragraph" w:customStyle="1" w:styleId="229">
    <w:name w:val="正文文本 22"/>
    <w:basedOn w:val="a0"/>
    <w:qFormat/>
    <w:pPr>
      <w:ind w:firstLine="420"/>
    </w:pPr>
    <w:rPr>
      <w:rFonts w:ascii="仿宋_GB2312" w:eastAsia="仿宋_GB2312"/>
      <w:sz w:val="30"/>
    </w:rPr>
  </w:style>
  <w:style w:type="paragraph" w:customStyle="1" w:styleId="xl172">
    <w:name w:val="xl172"/>
    <w:basedOn w:val="a0"/>
    <w:qFormat/>
    <w:pPr>
      <w:widowControl/>
      <w:pBdr>
        <w:left w:val="single" w:sz="4" w:space="0" w:color="auto"/>
        <w:bottom w:val="single" w:sz="4" w:space="0" w:color="auto"/>
        <w:right w:val="single" w:sz="4" w:space="0" w:color="auto"/>
      </w:pBdr>
      <w:spacing w:before="100" w:beforeAutospacing="1" w:after="100" w:afterAutospacing="1"/>
      <w:jc w:val="left"/>
    </w:pPr>
    <w:rPr>
      <w:rFonts w:ascii="Arial Narrow" w:eastAsia="宋体" w:hAnsi="Arial Narrow"/>
      <w:color w:val="000000"/>
      <w:kern w:val="0"/>
      <w:sz w:val="20"/>
      <w:szCs w:val="20"/>
    </w:rPr>
  </w:style>
  <w:style w:type="paragraph" w:customStyle="1" w:styleId="xl163">
    <w:name w:val="xl163"/>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宋体" w:eastAsia="宋体" w:hAnsi="宋体"/>
      <w:color w:val="0000FF"/>
      <w:kern w:val="0"/>
      <w:sz w:val="20"/>
      <w:szCs w:val="20"/>
    </w:rPr>
  </w:style>
  <w:style w:type="paragraph" w:customStyle="1" w:styleId="xl132">
    <w:name w:val="xl132"/>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Arial Narrow" w:eastAsia="宋体" w:hAnsi="Arial Narrow"/>
      <w:kern w:val="0"/>
      <w:sz w:val="20"/>
      <w:szCs w:val="20"/>
    </w:rPr>
  </w:style>
  <w:style w:type="paragraph" w:customStyle="1" w:styleId="xl181">
    <w:name w:val="xl181"/>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宋体" w:eastAsia="宋体" w:hAnsi="宋体"/>
      <w:color w:val="000000"/>
      <w:kern w:val="0"/>
      <w:sz w:val="20"/>
      <w:szCs w:val="20"/>
    </w:rPr>
  </w:style>
  <w:style w:type="paragraph" w:customStyle="1" w:styleId="xl114">
    <w:name w:val="xl114"/>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宋体" w:eastAsia="宋体" w:hAnsi="宋体"/>
      <w:color w:val="0000FF"/>
      <w:kern w:val="0"/>
      <w:sz w:val="20"/>
      <w:szCs w:val="20"/>
    </w:rPr>
  </w:style>
  <w:style w:type="paragraph" w:customStyle="1" w:styleId="xl147">
    <w:name w:val="xl147"/>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Arial Narrow" w:eastAsia="宋体" w:hAnsi="Arial Narrow"/>
      <w:color w:val="FF0000"/>
      <w:kern w:val="0"/>
      <w:sz w:val="20"/>
      <w:szCs w:val="20"/>
    </w:rPr>
  </w:style>
  <w:style w:type="paragraph" w:customStyle="1" w:styleId="xl107">
    <w:name w:val="xl107"/>
    <w:basedOn w:val="a0"/>
    <w:qFormat/>
    <w:pPr>
      <w:widowControl/>
      <w:pBdr>
        <w:left w:val="single" w:sz="4" w:space="0" w:color="auto"/>
        <w:right w:val="single" w:sz="4" w:space="0" w:color="auto"/>
      </w:pBdr>
      <w:spacing w:before="100" w:beforeAutospacing="1" w:after="100" w:afterAutospacing="1"/>
      <w:jc w:val="center"/>
    </w:pPr>
    <w:rPr>
      <w:rFonts w:ascii="宋体" w:eastAsia="宋体" w:hAnsi="宋体"/>
      <w:kern w:val="0"/>
      <w:sz w:val="18"/>
      <w:szCs w:val="18"/>
    </w:rPr>
  </w:style>
  <w:style w:type="paragraph" w:customStyle="1" w:styleId="xl195">
    <w:name w:val="xl195"/>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宋体" w:eastAsia="宋体" w:hAnsi="宋体"/>
      <w:color w:val="000000"/>
      <w:kern w:val="0"/>
      <w:sz w:val="20"/>
      <w:szCs w:val="20"/>
    </w:rPr>
  </w:style>
  <w:style w:type="paragraph" w:customStyle="1" w:styleId="xl123">
    <w:name w:val="xl123"/>
    <w:basedOn w:val="a0"/>
    <w:pPr>
      <w:widowControl/>
      <w:pBdr>
        <w:top w:val="single" w:sz="4" w:space="0" w:color="auto"/>
        <w:right w:val="single" w:sz="4" w:space="0" w:color="auto"/>
      </w:pBdr>
      <w:spacing w:before="100" w:beforeAutospacing="1" w:after="100" w:afterAutospacing="1"/>
      <w:jc w:val="center"/>
    </w:pPr>
    <w:rPr>
      <w:rFonts w:ascii="Arial Narrow" w:eastAsia="宋体" w:hAnsi="Arial Narrow"/>
      <w:kern w:val="0"/>
      <w:sz w:val="18"/>
      <w:szCs w:val="18"/>
    </w:rPr>
  </w:style>
  <w:style w:type="paragraph" w:customStyle="1" w:styleId="xl111">
    <w:name w:val="xl111"/>
    <w:basedOn w:val="a0"/>
    <w:qFormat/>
    <w:pPr>
      <w:widowControl/>
      <w:pBdr>
        <w:bottom w:val="single" w:sz="4" w:space="0" w:color="auto"/>
      </w:pBdr>
      <w:spacing w:before="100" w:beforeAutospacing="1" w:after="100" w:afterAutospacing="1"/>
      <w:jc w:val="center"/>
    </w:pPr>
    <w:rPr>
      <w:rFonts w:ascii="宋体" w:eastAsia="宋体" w:hAnsi="宋体"/>
      <w:b/>
      <w:bCs/>
      <w:kern w:val="0"/>
    </w:rPr>
  </w:style>
  <w:style w:type="paragraph" w:customStyle="1" w:styleId="1523">
    <w:name w:val="样式 样式 宋体 小四 行距: 1.5 倍行距 + 首行缩进:  2 字符"/>
    <w:basedOn w:val="a0"/>
    <w:qFormat/>
    <w:pPr>
      <w:spacing w:line="500" w:lineRule="exact"/>
      <w:ind w:firstLineChars="200" w:firstLine="480"/>
    </w:pPr>
    <w:rPr>
      <w:rFonts w:ascii="宋体" w:eastAsia="宋体" w:hAnsi="宋体" w:cs="宋体"/>
    </w:rPr>
  </w:style>
  <w:style w:type="paragraph" w:customStyle="1" w:styleId="xl124">
    <w:name w:val="xl124"/>
    <w:basedOn w:val="a0"/>
    <w:qFormat/>
    <w:pPr>
      <w:widowControl/>
      <w:pBdr>
        <w:left w:val="single" w:sz="4" w:space="0" w:color="auto"/>
      </w:pBdr>
      <w:spacing w:before="100" w:beforeAutospacing="1" w:after="100" w:afterAutospacing="1"/>
      <w:jc w:val="center"/>
    </w:pPr>
    <w:rPr>
      <w:rFonts w:ascii="Arial Narrow" w:eastAsia="宋体" w:hAnsi="Arial Narrow"/>
      <w:kern w:val="0"/>
      <w:sz w:val="18"/>
      <w:szCs w:val="18"/>
    </w:rPr>
  </w:style>
  <w:style w:type="paragraph" w:customStyle="1" w:styleId="xl135">
    <w:name w:val="xl135"/>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Arial Narrow" w:eastAsia="宋体" w:hAnsi="Arial Narrow"/>
      <w:color w:val="FF00FF"/>
      <w:kern w:val="0"/>
      <w:sz w:val="20"/>
      <w:szCs w:val="20"/>
    </w:rPr>
  </w:style>
  <w:style w:type="paragraph" w:customStyle="1" w:styleId="xl190">
    <w:name w:val="xl190"/>
    <w:basedOn w:val="a0"/>
    <w:qFormat/>
    <w:pPr>
      <w:widowControl/>
      <w:pBdr>
        <w:top w:val="single" w:sz="4" w:space="0" w:color="auto"/>
        <w:bottom w:val="single" w:sz="4" w:space="0" w:color="auto"/>
        <w:right w:val="single" w:sz="4" w:space="0" w:color="auto"/>
      </w:pBdr>
      <w:spacing w:before="100" w:beforeAutospacing="1" w:after="100" w:afterAutospacing="1"/>
      <w:jc w:val="center"/>
    </w:pPr>
    <w:rPr>
      <w:rFonts w:eastAsia="宋体"/>
      <w:color w:val="000000"/>
      <w:kern w:val="0"/>
      <w:sz w:val="20"/>
      <w:szCs w:val="20"/>
    </w:rPr>
  </w:style>
  <w:style w:type="paragraph" w:customStyle="1" w:styleId="xl186">
    <w:name w:val="xl186"/>
    <w:basedOn w:val="a0"/>
    <w:qFormat/>
    <w:pPr>
      <w:widowControl/>
      <w:pBdr>
        <w:top w:val="single" w:sz="4" w:space="0" w:color="auto"/>
        <w:bottom w:val="single" w:sz="4" w:space="0" w:color="auto"/>
        <w:right w:val="single" w:sz="4" w:space="0" w:color="auto"/>
      </w:pBdr>
      <w:spacing w:before="100" w:beforeAutospacing="1" w:after="100" w:afterAutospacing="1"/>
      <w:jc w:val="center"/>
    </w:pPr>
    <w:rPr>
      <w:rFonts w:ascii="Arial Narrow" w:eastAsia="宋体" w:hAnsi="Arial Narrow"/>
      <w:kern w:val="0"/>
      <w:sz w:val="20"/>
      <w:szCs w:val="20"/>
    </w:rPr>
  </w:style>
  <w:style w:type="paragraph" w:customStyle="1" w:styleId="xl154">
    <w:name w:val="xl154"/>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color w:val="0000FF"/>
      <w:kern w:val="0"/>
      <w:sz w:val="20"/>
      <w:szCs w:val="20"/>
    </w:rPr>
  </w:style>
  <w:style w:type="paragraph" w:customStyle="1" w:styleId="xl189">
    <w:name w:val="xl189"/>
    <w:basedOn w:val="a0"/>
    <w:qFormat/>
    <w:pPr>
      <w:widowControl/>
      <w:pBdr>
        <w:top w:val="single" w:sz="4" w:space="0" w:color="auto"/>
        <w:left w:val="single" w:sz="4" w:space="0" w:color="auto"/>
        <w:bottom w:val="single" w:sz="4" w:space="0" w:color="auto"/>
      </w:pBdr>
      <w:spacing w:before="100" w:beforeAutospacing="1" w:after="100" w:afterAutospacing="1"/>
      <w:jc w:val="center"/>
    </w:pPr>
    <w:rPr>
      <w:rFonts w:eastAsia="宋体"/>
      <w:color w:val="000000"/>
      <w:kern w:val="0"/>
      <w:sz w:val="20"/>
      <w:szCs w:val="20"/>
    </w:rPr>
  </w:style>
  <w:style w:type="paragraph" w:customStyle="1" w:styleId="xl182">
    <w:name w:val="xl182"/>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Arial Narrow" w:eastAsia="宋体" w:hAnsi="Arial Narrow"/>
      <w:color w:val="000000"/>
      <w:kern w:val="0"/>
      <w:sz w:val="20"/>
      <w:szCs w:val="20"/>
    </w:rPr>
  </w:style>
  <w:style w:type="paragraph" w:customStyle="1" w:styleId="xl158">
    <w:name w:val="xl158"/>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Arial Narrow" w:eastAsia="宋体" w:hAnsi="Arial Narrow"/>
      <w:color w:val="0000FF"/>
      <w:kern w:val="0"/>
      <w:sz w:val="20"/>
      <w:szCs w:val="20"/>
    </w:rPr>
  </w:style>
  <w:style w:type="paragraph" w:customStyle="1" w:styleId="xl193">
    <w:name w:val="xl193"/>
    <w:basedOn w:val="a0"/>
    <w:pPr>
      <w:widowControl/>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宋体" w:eastAsia="宋体" w:hAnsi="宋体"/>
      <w:kern w:val="0"/>
      <w:sz w:val="20"/>
      <w:szCs w:val="20"/>
    </w:rPr>
  </w:style>
  <w:style w:type="paragraph" w:customStyle="1" w:styleId="xl127">
    <w:name w:val="xl127"/>
    <w:basedOn w:val="a0"/>
    <w:qFormat/>
    <w:pPr>
      <w:widowControl/>
      <w:pBdr>
        <w:top w:val="single" w:sz="4" w:space="0" w:color="auto"/>
      </w:pBdr>
      <w:spacing w:before="100" w:beforeAutospacing="1" w:after="100" w:afterAutospacing="1"/>
      <w:jc w:val="center"/>
    </w:pPr>
    <w:rPr>
      <w:rFonts w:ascii="宋体" w:eastAsia="宋体" w:hAnsi="宋体"/>
      <w:kern w:val="0"/>
      <w:sz w:val="18"/>
      <w:szCs w:val="18"/>
    </w:rPr>
  </w:style>
  <w:style w:type="paragraph" w:customStyle="1" w:styleId="1ffff2">
    <w:name w:val="用户1"/>
    <w:basedOn w:val="a0"/>
    <w:qFormat/>
    <w:pPr>
      <w:spacing w:line="500" w:lineRule="exact"/>
      <w:ind w:firstLine="635"/>
    </w:pPr>
    <w:rPr>
      <w:rFonts w:eastAsia="楷体_GB2312"/>
      <w:sz w:val="32"/>
      <w:szCs w:val="20"/>
    </w:rPr>
  </w:style>
  <w:style w:type="paragraph" w:customStyle="1" w:styleId="xl130">
    <w:name w:val="xl130"/>
    <w:basedOn w:val="a0"/>
    <w:pPr>
      <w:widowControl/>
      <w:pBdr>
        <w:top w:val="single" w:sz="4" w:space="0" w:color="auto"/>
        <w:bottom w:val="single" w:sz="4" w:space="0" w:color="auto"/>
        <w:right w:val="single" w:sz="4" w:space="0" w:color="auto"/>
      </w:pBdr>
      <w:spacing w:before="100" w:beforeAutospacing="1" w:after="100" w:afterAutospacing="1"/>
      <w:jc w:val="left"/>
    </w:pPr>
    <w:rPr>
      <w:rFonts w:ascii="Arial Narrow" w:eastAsia="宋体" w:hAnsi="Arial Narrow"/>
      <w:color w:val="0000FF"/>
      <w:kern w:val="0"/>
      <w:sz w:val="20"/>
      <w:szCs w:val="20"/>
    </w:rPr>
  </w:style>
  <w:style w:type="paragraph" w:customStyle="1" w:styleId="xl144">
    <w:name w:val="xl14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宋体" w:hAnsi="Arial Narrow"/>
      <w:color w:val="0000FF"/>
      <w:kern w:val="0"/>
      <w:sz w:val="20"/>
      <w:szCs w:val="20"/>
    </w:rPr>
  </w:style>
  <w:style w:type="paragraph" w:customStyle="1" w:styleId="xl142">
    <w:name w:val="xl14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宋体" w:hAnsi="Arial Narrow"/>
      <w:kern w:val="0"/>
      <w:sz w:val="20"/>
      <w:szCs w:val="20"/>
    </w:rPr>
  </w:style>
  <w:style w:type="paragraph" w:customStyle="1" w:styleId="xl145">
    <w:name w:val="xl145"/>
    <w:basedOn w:val="a0"/>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Arial Narrow" w:eastAsia="宋体" w:hAnsi="Arial Narrow"/>
      <w:kern w:val="0"/>
      <w:sz w:val="20"/>
      <w:szCs w:val="20"/>
    </w:rPr>
  </w:style>
  <w:style w:type="paragraph" w:customStyle="1" w:styleId="xl157">
    <w:name w:val="xl157"/>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Arial Narrow" w:eastAsia="宋体" w:hAnsi="Arial Narrow"/>
      <w:color w:val="0000FF"/>
      <w:kern w:val="0"/>
      <w:sz w:val="20"/>
      <w:szCs w:val="20"/>
    </w:rPr>
  </w:style>
  <w:style w:type="paragraph" w:customStyle="1" w:styleId="xl110">
    <w:name w:val="xl110"/>
    <w:basedOn w:val="a0"/>
    <w:qFormat/>
    <w:pPr>
      <w:widowControl/>
      <w:pBdr>
        <w:bottom w:val="single" w:sz="4" w:space="0" w:color="auto"/>
      </w:pBdr>
      <w:spacing w:before="100" w:beforeAutospacing="1" w:after="100" w:afterAutospacing="1"/>
      <w:jc w:val="center"/>
    </w:pPr>
    <w:rPr>
      <w:rFonts w:eastAsia="宋体"/>
      <w:b/>
      <w:bCs/>
      <w:kern w:val="0"/>
    </w:rPr>
  </w:style>
  <w:style w:type="paragraph" w:customStyle="1" w:styleId="xl143">
    <w:name w:val="xl14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olor w:val="0000FF"/>
      <w:kern w:val="0"/>
      <w:sz w:val="20"/>
      <w:szCs w:val="20"/>
    </w:rPr>
  </w:style>
  <w:style w:type="paragraph" w:customStyle="1" w:styleId="xl177">
    <w:name w:val="xl177"/>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olor w:val="000000"/>
      <w:kern w:val="0"/>
      <w:sz w:val="20"/>
      <w:szCs w:val="20"/>
    </w:rPr>
  </w:style>
  <w:style w:type="paragraph" w:customStyle="1" w:styleId="4TimesNewRoman0">
    <w:name w:val="样式4 + Times New Roman"/>
    <w:basedOn w:val="46"/>
    <w:qFormat/>
    <w:pPr>
      <w:ind w:firstLineChars="0" w:firstLine="0"/>
      <w:outlineLvl w:val="2"/>
    </w:pPr>
    <w:rPr>
      <w:rFonts w:eastAsia="仿宋_GB2312"/>
      <w:b/>
      <w:bCs/>
      <w:color w:val="auto"/>
      <w:kern w:val="2"/>
      <w:sz w:val="28"/>
      <w:szCs w:val="28"/>
    </w:rPr>
  </w:style>
  <w:style w:type="paragraph" w:customStyle="1" w:styleId="afffffffffffb">
    <w:name w:val="表中"/>
    <w:next w:val="a0"/>
    <w:qFormat/>
    <w:pPr>
      <w:widowControl w:val="0"/>
      <w:snapToGrid w:val="0"/>
      <w:jc w:val="center"/>
      <w:textAlignment w:val="center"/>
    </w:pPr>
    <w:rPr>
      <w:kern w:val="2"/>
      <w:sz w:val="21"/>
      <w:szCs w:val="21"/>
    </w:rPr>
  </w:style>
  <w:style w:type="paragraph" w:customStyle="1" w:styleId="xl164">
    <w:name w:val="xl164"/>
    <w:basedOn w:val="a0"/>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color w:val="0000FF"/>
      <w:kern w:val="0"/>
      <w:sz w:val="20"/>
      <w:szCs w:val="20"/>
    </w:rPr>
  </w:style>
  <w:style w:type="paragraph" w:customStyle="1" w:styleId="CharCharCharCharCharCharCharCharCharCharCharCharCharCharCharCharCharCharChar1">
    <w:name w:val="Char Char Char Char Char Char Char Char Char Char Char Char Char Char Char Char Char Char Char1"/>
    <w:basedOn w:val="a0"/>
    <w:qFormat/>
    <w:pPr>
      <w:tabs>
        <w:tab w:val="left" w:pos="600"/>
      </w:tabs>
      <w:snapToGrid w:val="0"/>
      <w:spacing w:line="440" w:lineRule="exact"/>
      <w:ind w:left="600" w:firstLineChars="200" w:firstLine="200"/>
    </w:pPr>
  </w:style>
  <w:style w:type="paragraph" w:customStyle="1" w:styleId="Char1CharChar1CharCharCharChar">
    <w:name w:val="Char1 Char Char1 Char Char Char Char"/>
    <w:basedOn w:val="a0"/>
    <w:qFormat/>
    <w:rPr>
      <w:rFonts w:eastAsia="宋体"/>
      <w:sz w:val="21"/>
    </w:rPr>
  </w:style>
  <w:style w:type="paragraph" w:customStyle="1" w:styleId="xl116">
    <w:name w:val="xl11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宋体" w:hAnsi="Arial Narrow"/>
      <w:kern w:val="0"/>
      <w:sz w:val="20"/>
      <w:szCs w:val="20"/>
    </w:rPr>
  </w:style>
  <w:style w:type="paragraph" w:customStyle="1" w:styleId="xl173">
    <w:name w:val="xl173"/>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Arial Narrow" w:eastAsia="宋体" w:hAnsi="Arial Narrow"/>
      <w:color w:val="FF0000"/>
      <w:kern w:val="0"/>
      <w:sz w:val="20"/>
      <w:szCs w:val="20"/>
    </w:rPr>
  </w:style>
  <w:style w:type="paragraph" w:customStyle="1" w:styleId="xl187">
    <w:name w:val="xl187"/>
    <w:basedOn w:val="a0"/>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olor w:val="000000"/>
      <w:kern w:val="0"/>
      <w:sz w:val="20"/>
      <w:szCs w:val="20"/>
    </w:rPr>
  </w:style>
  <w:style w:type="paragraph" w:customStyle="1" w:styleId="2110">
    <w:name w:val="正文文本 211"/>
    <w:basedOn w:val="a0"/>
    <w:qFormat/>
    <w:pPr>
      <w:ind w:firstLine="420"/>
    </w:pPr>
    <w:rPr>
      <w:rFonts w:ascii="仿宋_GB2312" w:eastAsia="仿宋_GB2312"/>
      <w:sz w:val="30"/>
    </w:rPr>
  </w:style>
  <w:style w:type="paragraph" w:customStyle="1" w:styleId="CharCharChar1Char">
    <w:name w:val="Char Char Char1 Char"/>
    <w:basedOn w:val="a0"/>
    <w:qFormat/>
    <w:pPr>
      <w:autoSpaceDE w:val="0"/>
      <w:autoSpaceDN w:val="0"/>
      <w:adjustRightInd w:val="0"/>
      <w:snapToGrid w:val="0"/>
      <w:spacing w:before="50" w:after="50" w:line="360" w:lineRule="auto"/>
      <w:ind w:firstLineChars="200" w:firstLine="560"/>
    </w:pPr>
    <w:rPr>
      <w:rFonts w:eastAsia="仿宋_GB2312"/>
      <w:color w:val="000000"/>
    </w:rPr>
  </w:style>
  <w:style w:type="paragraph" w:customStyle="1" w:styleId="Char1CharChar1CharCharCharChar1">
    <w:name w:val="Char1 Char Char1 Char Char Char Char1"/>
    <w:basedOn w:val="a0"/>
    <w:qFormat/>
    <w:rPr>
      <w:rFonts w:eastAsia="宋体"/>
      <w:sz w:val="21"/>
    </w:rPr>
  </w:style>
  <w:style w:type="paragraph" w:customStyle="1" w:styleId="afffffffffffc">
    <w:name w:val="表格内容及编号"/>
    <w:basedOn w:val="a0"/>
    <w:qFormat/>
    <w:pPr>
      <w:spacing w:after="120"/>
      <w:ind w:left="420" w:hanging="420"/>
    </w:pPr>
    <w:rPr>
      <w:rFonts w:eastAsia="宋体"/>
      <w:sz w:val="21"/>
      <w:szCs w:val="20"/>
    </w:rPr>
  </w:style>
  <w:style w:type="paragraph" w:customStyle="1" w:styleId="xl133">
    <w:name w:val="xl133"/>
    <w:basedOn w:val="a0"/>
    <w:pPr>
      <w:widowControl/>
      <w:pBdr>
        <w:top w:val="single" w:sz="4" w:space="0" w:color="auto"/>
        <w:left w:val="single" w:sz="4" w:space="0" w:color="auto"/>
        <w:bottom w:val="single" w:sz="4" w:space="0" w:color="auto"/>
      </w:pBdr>
      <w:spacing w:before="100" w:beforeAutospacing="1" w:after="100" w:afterAutospacing="1"/>
      <w:jc w:val="right"/>
    </w:pPr>
    <w:rPr>
      <w:rFonts w:ascii="宋体" w:eastAsia="宋体" w:hAnsi="宋体"/>
      <w:kern w:val="0"/>
      <w:sz w:val="20"/>
      <w:szCs w:val="20"/>
    </w:rPr>
  </w:style>
  <w:style w:type="paragraph" w:customStyle="1" w:styleId="xl167">
    <w:name w:val="xl167"/>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Arial Narrow" w:eastAsia="宋体" w:hAnsi="Arial Narrow"/>
      <w:kern w:val="0"/>
      <w:sz w:val="20"/>
      <w:szCs w:val="20"/>
    </w:rPr>
  </w:style>
  <w:style w:type="paragraph" w:customStyle="1" w:styleId="xl122">
    <w:name w:val="xl122"/>
    <w:basedOn w:val="a0"/>
    <w:qFormat/>
    <w:pPr>
      <w:widowControl/>
      <w:pBdr>
        <w:top w:val="single" w:sz="4" w:space="0" w:color="auto"/>
        <w:left w:val="single" w:sz="4" w:space="0" w:color="auto"/>
      </w:pBdr>
      <w:spacing w:before="100" w:beforeAutospacing="1" w:after="100" w:afterAutospacing="1"/>
      <w:jc w:val="center"/>
    </w:pPr>
    <w:rPr>
      <w:rFonts w:ascii="Arial Narrow" w:eastAsia="宋体" w:hAnsi="Arial Narrow"/>
      <w:kern w:val="0"/>
      <w:sz w:val="18"/>
      <w:szCs w:val="18"/>
    </w:rPr>
  </w:style>
  <w:style w:type="paragraph" w:customStyle="1" w:styleId="1ffff3">
    <w:name w:val="水保正文文字1"/>
    <w:basedOn w:val="a0"/>
    <w:qFormat/>
    <w:pPr>
      <w:snapToGrid w:val="0"/>
      <w:spacing w:line="300" w:lineRule="auto"/>
      <w:ind w:firstLineChars="200" w:firstLine="480"/>
    </w:pPr>
  </w:style>
  <w:style w:type="paragraph" w:customStyle="1" w:styleId="722">
    <w:name w:val="样式 样式7 + 黑色 首行缩进:  2 字符"/>
    <w:basedOn w:val="70"/>
    <w:qFormat/>
    <w:pPr>
      <w:spacing w:line="240" w:lineRule="auto"/>
      <w:ind w:leftChars="0" w:left="0" w:rightChars="0" w:right="0" w:firstLineChars="200" w:firstLine="429"/>
      <w:jc w:val="both"/>
    </w:pPr>
    <w:rPr>
      <w:color w:val="000000"/>
      <w:szCs w:val="20"/>
    </w:rPr>
  </w:style>
  <w:style w:type="paragraph" w:customStyle="1" w:styleId="Char120">
    <w:name w:val="Char12"/>
    <w:basedOn w:val="a0"/>
    <w:qFormat/>
    <w:rPr>
      <w:rFonts w:eastAsia="宋体"/>
      <w:sz w:val="21"/>
    </w:rPr>
  </w:style>
  <w:style w:type="paragraph" w:customStyle="1" w:styleId="705">
    <w:name w:val="样式 样式7 + 黑色 段前: 0.5 行"/>
    <w:basedOn w:val="70"/>
    <w:pPr>
      <w:adjustRightInd w:val="0"/>
      <w:snapToGrid w:val="0"/>
      <w:spacing w:beforeLines="30" w:before="93" w:afterLines="30" w:after="93" w:line="240" w:lineRule="auto"/>
      <w:ind w:leftChars="0" w:left="0" w:rightChars="0" w:right="0"/>
      <w:jc w:val="both"/>
    </w:pPr>
    <w:rPr>
      <w:rFonts w:eastAsia="黑体"/>
      <w:color w:val="000000"/>
      <w:sz w:val="28"/>
      <w:szCs w:val="20"/>
    </w:rPr>
  </w:style>
  <w:style w:type="paragraph" w:customStyle="1" w:styleId="CharCharCharCharCharCharCharCharCharCharCharChar">
    <w:name w:val="Char Char Char Char Char Char Char Char Char Char Char Char"/>
    <w:basedOn w:val="a0"/>
    <w:qFormat/>
    <w:rPr>
      <w:rFonts w:eastAsia="宋体"/>
      <w:sz w:val="21"/>
    </w:rPr>
  </w:style>
  <w:style w:type="paragraph" w:customStyle="1" w:styleId="xl162">
    <w:name w:val="xl162"/>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Arial Narrow" w:eastAsia="宋体" w:hAnsi="Arial Narrow"/>
      <w:kern w:val="0"/>
      <w:sz w:val="20"/>
      <w:szCs w:val="20"/>
    </w:rPr>
  </w:style>
  <w:style w:type="paragraph" w:customStyle="1" w:styleId="CharChar2a">
    <w:name w:val="表题 Char Char2"/>
    <w:basedOn w:val="a0"/>
    <w:pPr>
      <w:keepNext/>
      <w:keepLines/>
      <w:spacing w:before="120" w:line="360" w:lineRule="auto"/>
      <w:jc w:val="center"/>
    </w:pPr>
    <w:rPr>
      <w:rFonts w:ascii="宋体" w:eastAsia="宋体" w:hAnsi="宋体"/>
      <w:b/>
      <w:szCs w:val="20"/>
    </w:rPr>
  </w:style>
  <w:style w:type="paragraph" w:customStyle="1" w:styleId="xl155">
    <w:name w:val="xl155"/>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宋体" w:eastAsia="宋体" w:hAnsi="宋体"/>
      <w:kern w:val="0"/>
      <w:sz w:val="20"/>
      <w:szCs w:val="20"/>
    </w:rPr>
  </w:style>
  <w:style w:type="paragraph" w:customStyle="1" w:styleId="afffffffffffd">
    <w:name w:val="表左"/>
    <w:next w:val="a0"/>
    <w:qFormat/>
    <w:pPr>
      <w:tabs>
        <w:tab w:val="left" w:pos="0"/>
        <w:tab w:val="center" w:pos="3990"/>
        <w:tab w:val="right" w:pos="8190"/>
      </w:tabs>
      <w:spacing w:beforeLines="50" w:before="156" w:afterLines="50" w:after="156"/>
    </w:pPr>
    <w:rPr>
      <w:b/>
      <w:kern w:val="2"/>
      <w:sz w:val="24"/>
      <w:szCs w:val="21"/>
    </w:rPr>
  </w:style>
  <w:style w:type="paragraph" w:customStyle="1" w:styleId="xl140">
    <w:name w:val="xl140"/>
    <w:basedOn w:val="a0"/>
    <w:qFormat/>
    <w:pPr>
      <w:widowControl/>
      <w:pBdr>
        <w:top w:val="single" w:sz="4" w:space="0" w:color="auto"/>
        <w:bottom w:val="single" w:sz="4" w:space="0" w:color="auto"/>
        <w:right w:val="single" w:sz="4" w:space="0" w:color="auto"/>
      </w:pBdr>
      <w:spacing w:before="100" w:beforeAutospacing="1" w:after="100" w:afterAutospacing="1"/>
      <w:jc w:val="right"/>
    </w:pPr>
    <w:rPr>
      <w:rFonts w:ascii="宋体" w:eastAsia="宋体" w:hAnsi="宋体"/>
      <w:color w:val="0000FF"/>
      <w:kern w:val="0"/>
      <w:sz w:val="20"/>
      <w:szCs w:val="20"/>
    </w:rPr>
  </w:style>
  <w:style w:type="paragraph" w:customStyle="1" w:styleId="7d">
    <w:name w:val="7"/>
    <w:basedOn w:val="a0"/>
    <w:next w:val="24"/>
    <w:qFormat/>
    <w:pPr>
      <w:spacing w:after="120" w:line="480" w:lineRule="auto"/>
      <w:ind w:leftChars="200" w:left="420"/>
    </w:pPr>
    <w:rPr>
      <w:rFonts w:eastAsia="宋体"/>
      <w:szCs w:val="21"/>
    </w:rPr>
  </w:style>
  <w:style w:type="paragraph" w:customStyle="1" w:styleId="xl112">
    <w:name w:val="xl112"/>
    <w:basedOn w:val="a0"/>
    <w:qFormat/>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Arial Narrow" w:eastAsia="宋体" w:hAnsi="Arial Narrow"/>
      <w:color w:val="0000FF"/>
      <w:kern w:val="0"/>
      <w:sz w:val="20"/>
      <w:szCs w:val="20"/>
    </w:rPr>
  </w:style>
  <w:style w:type="paragraph" w:customStyle="1" w:styleId="xl136">
    <w:name w:val="xl136"/>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Arial Narrow" w:eastAsia="宋体" w:hAnsi="Arial Narrow"/>
      <w:color w:val="FF00FF"/>
      <w:kern w:val="0"/>
      <w:sz w:val="20"/>
      <w:szCs w:val="20"/>
    </w:rPr>
  </w:style>
  <w:style w:type="paragraph" w:customStyle="1" w:styleId="xl117">
    <w:name w:val="xl11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宋体" w:hAnsi="Arial Narrow"/>
      <w:kern w:val="0"/>
      <w:sz w:val="18"/>
      <w:szCs w:val="18"/>
    </w:rPr>
  </w:style>
  <w:style w:type="paragraph" w:customStyle="1" w:styleId="xl176">
    <w:name w:val="xl176"/>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Arial Narrow" w:eastAsia="宋体" w:hAnsi="Arial Narrow"/>
      <w:color w:val="0000FF"/>
      <w:kern w:val="0"/>
      <w:sz w:val="20"/>
      <w:szCs w:val="20"/>
    </w:rPr>
  </w:style>
  <w:style w:type="paragraph" w:customStyle="1" w:styleId="85">
    <w:name w:val="8"/>
    <w:basedOn w:val="a0"/>
    <w:next w:val="24"/>
    <w:qFormat/>
    <w:pPr>
      <w:spacing w:after="120" w:line="480" w:lineRule="auto"/>
      <w:ind w:leftChars="200" w:left="420"/>
    </w:pPr>
    <w:rPr>
      <w:rFonts w:eastAsia="宋体"/>
      <w:szCs w:val="21"/>
    </w:rPr>
  </w:style>
  <w:style w:type="paragraph" w:customStyle="1" w:styleId="96">
    <w:name w:val="9"/>
    <w:basedOn w:val="a0"/>
    <w:next w:val="af1"/>
    <w:qFormat/>
    <w:pPr>
      <w:spacing w:after="120" w:line="460" w:lineRule="exact"/>
      <w:ind w:firstLineChars="200" w:firstLine="200"/>
    </w:pPr>
    <w:rPr>
      <w:rFonts w:ascii="CG Times" w:eastAsia="宋体" w:hAnsi="CG Times"/>
      <w:szCs w:val="20"/>
    </w:rPr>
  </w:style>
  <w:style w:type="paragraph" w:customStyle="1" w:styleId="CharCharCharChar11">
    <w:name w:val="Char Char Char Char1"/>
    <w:next w:val="a0"/>
    <w:qFormat/>
    <w:pPr>
      <w:snapToGrid w:val="0"/>
      <w:spacing w:line="480" w:lineRule="exact"/>
      <w:ind w:firstLineChars="200" w:firstLine="200"/>
    </w:pPr>
    <w:rPr>
      <w:rFonts w:eastAsia="华文中宋"/>
      <w:kern w:val="2"/>
      <w:sz w:val="24"/>
      <w:szCs w:val="24"/>
    </w:rPr>
  </w:style>
  <w:style w:type="paragraph" w:customStyle="1" w:styleId="xl109">
    <w:name w:val="xl109"/>
    <w:basedOn w:val="a0"/>
    <w:qFormat/>
    <w:pPr>
      <w:widowControl/>
      <w:pBdr>
        <w:top w:val="single" w:sz="4" w:space="0" w:color="auto"/>
        <w:bottom w:val="single" w:sz="4" w:space="0" w:color="auto"/>
        <w:right w:val="single" w:sz="4" w:space="0" w:color="auto"/>
      </w:pBdr>
      <w:spacing w:before="100" w:beforeAutospacing="1" w:after="100" w:afterAutospacing="1"/>
      <w:jc w:val="center"/>
    </w:pPr>
    <w:rPr>
      <w:rFonts w:eastAsia="宋体"/>
      <w:kern w:val="0"/>
      <w:sz w:val="18"/>
      <w:szCs w:val="18"/>
    </w:rPr>
  </w:style>
  <w:style w:type="paragraph" w:customStyle="1" w:styleId="CharCharCharCharCharChar10">
    <w:name w:val="Char Char Char Char Char Char1"/>
    <w:basedOn w:val="a0"/>
    <w:qFormat/>
    <w:pPr>
      <w:spacing w:beforeLines="50" w:before="156" w:afterLines="50" w:after="156" w:line="360" w:lineRule="auto"/>
    </w:pPr>
    <w:rPr>
      <w:rFonts w:ascii="宋体" w:eastAsia="宋体" w:hAnsi="宋体"/>
      <w:b/>
    </w:rPr>
  </w:style>
  <w:style w:type="paragraph" w:customStyle="1" w:styleId="xl178">
    <w:name w:val="xl178"/>
    <w:basedOn w:val="a0"/>
    <w:pPr>
      <w:widowControl/>
      <w:pBdr>
        <w:left w:val="single" w:sz="4" w:space="0" w:color="auto"/>
        <w:bottom w:val="single" w:sz="4" w:space="0" w:color="auto"/>
        <w:right w:val="single" w:sz="4" w:space="0" w:color="auto"/>
      </w:pBdr>
      <w:spacing w:before="100" w:beforeAutospacing="1" w:after="100" w:afterAutospacing="1"/>
      <w:jc w:val="center"/>
    </w:pPr>
    <w:rPr>
      <w:rFonts w:ascii="Arial Narrow" w:eastAsia="宋体" w:hAnsi="Arial Narrow"/>
      <w:color w:val="000000"/>
      <w:kern w:val="0"/>
      <w:sz w:val="20"/>
      <w:szCs w:val="20"/>
    </w:rPr>
  </w:style>
  <w:style w:type="paragraph" w:customStyle="1" w:styleId="xl179">
    <w:name w:val="xl179"/>
    <w:basedOn w:val="a0"/>
    <w:pPr>
      <w:widowControl/>
      <w:pBdr>
        <w:top w:val="single" w:sz="4" w:space="0" w:color="auto"/>
        <w:left w:val="single" w:sz="4" w:space="0" w:color="auto"/>
        <w:right w:val="single" w:sz="4" w:space="0" w:color="auto"/>
      </w:pBdr>
      <w:spacing w:before="100" w:beforeAutospacing="1" w:after="100" w:afterAutospacing="1"/>
      <w:jc w:val="center"/>
    </w:pPr>
    <w:rPr>
      <w:rFonts w:ascii="Arial Narrow" w:eastAsia="宋体" w:hAnsi="Arial Narrow"/>
      <w:kern w:val="0"/>
      <w:sz w:val="20"/>
      <w:szCs w:val="20"/>
    </w:rPr>
  </w:style>
  <w:style w:type="paragraph" w:customStyle="1" w:styleId="xl174">
    <w:name w:val="xl174"/>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Arial Narrow" w:eastAsia="宋体" w:hAnsi="Arial Narrow"/>
      <w:color w:val="FF0000"/>
      <w:kern w:val="0"/>
      <w:sz w:val="20"/>
      <w:szCs w:val="20"/>
    </w:rPr>
  </w:style>
  <w:style w:type="paragraph" w:customStyle="1" w:styleId="xl125">
    <w:name w:val="xl125"/>
    <w:basedOn w:val="a0"/>
    <w:qFormat/>
    <w:pPr>
      <w:widowControl/>
      <w:pBdr>
        <w:right w:val="single" w:sz="4" w:space="0" w:color="auto"/>
      </w:pBdr>
      <w:spacing w:before="100" w:beforeAutospacing="1" w:after="100" w:afterAutospacing="1"/>
      <w:jc w:val="center"/>
    </w:pPr>
    <w:rPr>
      <w:rFonts w:ascii="Arial Narrow" w:eastAsia="宋体" w:hAnsi="Arial Narrow"/>
      <w:kern w:val="0"/>
      <w:sz w:val="18"/>
      <w:szCs w:val="18"/>
    </w:rPr>
  </w:style>
  <w:style w:type="paragraph" w:customStyle="1" w:styleId="xl188">
    <w:name w:val="xl188"/>
    <w:basedOn w:val="a0"/>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olor w:val="000000"/>
      <w:kern w:val="0"/>
      <w:sz w:val="20"/>
      <w:szCs w:val="20"/>
    </w:rPr>
  </w:style>
  <w:style w:type="paragraph" w:customStyle="1" w:styleId="xl194">
    <w:name w:val="xl194"/>
    <w:basedOn w:val="a0"/>
    <w:qFormat/>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宋体" w:hAnsi="宋体"/>
      <w:kern w:val="0"/>
      <w:sz w:val="20"/>
      <w:szCs w:val="20"/>
    </w:rPr>
  </w:style>
  <w:style w:type="paragraph" w:customStyle="1" w:styleId="xl150">
    <w:name w:val="xl150"/>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kern w:val="0"/>
      <w:sz w:val="20"/>
      <w:szCs w:val="20"/>
    </w:rPr>
  </w:style>
  <w:style w:type="paragraph" w:customStyle="1" w:styleId="xl151">
    <w:name w:val="xl151"/>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Arial Narrow" w:eastAsia="宋体" w:hAnsi="Arial Narrow"/>
      <w:color w:val="0000FF"/>
      <w:kern w:val="0"/>
      <w:sz w:val="20"/>
      <w:szCs w:val="20"/>
    </w:rPr>
  </w:style>
  <w:style w:type="paragraph" w:customStyle="1" w:styleId="xl141">
    <w:name w:val="xl14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kern w:val="0"/>
      <w:sz w:val="20"/>
      <w:szCs w:val="20"/>
    </w:rPr>
  </w:style>
  <w:style w:type="paragraph" w:customStyle="1" w:styleId="xl153">
    <w:name w:val="xl153"/>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宋体" w:eastAsia="宋体" w:hAnsi="宋体"/>
      <w:color w:val="0000FF"/>
      <w:kern w:val="0"/>
      <w:sz w:val="20"/>
      <w:szCs w:val="20"/>
    </w:rPr>
  </w:style>
  <w:style w:type="paragraph" w:customStyle="1" w:styleId="Char1CharCharCharCharCharChar2">
    <w:name w:val="Char1 Char Char Char Char Char Char2"/>
    <w:basedOn w:val="a0"/>
    <w:qFormat/>
    <w:pPr>
      <w:overflowPunct w:val="0"/>
    </w:pPr>
    <w:rPr>
      <w:rFonts w:ascii="宋体" w:hAnsi="宋体" w:cs="宋体"/>
    </w:rPr>
  </w:style>
  <w:style w:type="paragraph" w:customStyle="1" w:styleId="2fff7">
    <w:name w:val="纯文本2"/>
    <w:basedOn w:val="a0"/>
    <w:qFormat/>
    <w:rPr>
      <w:rFonts w:ascii="宋体" w:eastAsia="宋体" w:hAnsi="Courier New"/>
      <w:sz w:val="21"/>
    </w:rPr>
  </w:style>
  <w:style w:type="paragraph" w:customStyle="1" w:styleId="xl180">
    <w:name w:val="xl180"/>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Narrow" w:eastAsia="宋体" w:hAnsi="Arial Narrow"/>
      <w:kern w:val="0"/>
      <w:sz w:val="20"/>
      <w:szCs w:val="20"/>
    </w:rPr>
  </w:style>
  <w:style w:type="paragraph" w:customStyle="1" w:styleId="xl148">
    <w:name w:val="xl148"/>
    <w:basedOn w:val="a0"/>
    <w:pPr>
      <w:widowControl/>
      <w:pBdr>
        <w:top w:val="single" w:sz="4" w:space="0" w:color="auto"/>
        <w:bottom w:val="single" w:sz="4" w:space="0" w:color="auto"/>
        <w:right w:val="single" w:sz="4" w:space="0" w:color="auto"/>
      </w:pBdr>
      <w:spacing w:before="100" w:beforeAutospacing="1" w:after="100" w:afterAutospacing="1"/>
      <w:jc w:val="left"/>
    </w:pPr>
    <w:rPr>
      <w:rFonts w:ascii="Arial Narrow" w:eastAsia="宋体" w:hAnsi="Arial Narrow"/>
      <w:color w:val="FF0000"/>
      <w:kern w:val="0"/>
      <w:sz w:val="20"/>
      <w:szCs w:val="20"/>
    </w:rPr>
  </w:style>
  <w:style w:type="paragraph" w:customStyle="1" w:styleId="xl137">
    <w:name w:val="xl137"/>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Arial Narrow" w:eastAsia="宋体" w:hAnsi="Arial Narrow"/>
      <w:color w:val="FF0000"/>
      <w:kern w:val="0"/>
      <w:sz w:val="20"/>
      <w:szCs w:val="20"/>
    </w:rPr>
  </w:style>
  <w:style w:type="paragraph" w:customStyle="1" w:styleId="xl115">
    <w:name w:val="xl115"/>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color w:val="0000FF"/>
      <w:kern w:val="0"/>
      <w:sz w:val="20"/>
      <w:szCs w:val="20"/>
    </w:rPr>
  </w:style>
  <w:style w:type="paragraph" w:customStyle="1" w:styleId="xl149">
    <w:name w:val="xl149"/>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宋体" w:eastAsia="宋体" w:hAnsi="宋体"/>
      <w:kern w:val="0"/>
      <w:sz w:val="20"/>
      <w:szCs w:val="20"/>
    </w:rPr>
  </w:style>
  <w:style w:type="paragraph" w:customStyle="1" w:styleId="Char24">
    <w:name w:val="Char2"/>
    <w:basedOn w:val="a0"/>
    <w:qFormat/>
    <w:pPr>
      <w:snapToGrid w:val="0"/>
      <w:spacing w:line="360" w:lineRule="auto"/>
    </w:pPr>
    <w:rPr>
      <w:rFonts w:eastAsia="宋体"/>
      <w:b/>
    </w:rPr>
  </w:style>
  <w:style w:type="paragraph" w:customStyle="1" w:styleId="CharCharCharChar20">
    <w:name w:val="Char Char Char Char2"/>
    <w:next w:val="a0"/>
    <w:qFormat/>
    <w:pPr>
      <w:snapToGrid w:val="0"/>
      <w:spacing w:line="480" w:lineRule="exact"/>
      <w:ind w:firstLineChars="200" w:firstLine="200"/>
    </w:pPr>
    <w:rPr>
      <w:rFonts w:eastAsia="华文中宋"/>
      <w:kern w:val="2"/>
      <w:sz w:val="24"/>
      <w:szCs w:val="24"/>
    </w:rPr>
  </w:style>
  <w:style w:type="paragraph" w:customStyle="1" w:styleId="p0">
    <w:name w:val="p0"/>
    <w:basedOn w:val="a0"/>
    <w:qFormat/>
    <w:pPr>
      <w:widowControl/>
      <w:jc w:val="left"/>
    </w:pPr>
    <w:rPr>
      <w:rFonts w:eastAsia="宋体"/>
      <w:kern w:val="0"/>
      <w:sz w:val="20"/>
      <w:szCs w:val="20"/>
    </w:rPr>
  </w:style>
  <w:style w:type="paragraph" w:customStyle="1" w:styleId="xl146">
    <w:name w:val="xl146"/>
    <w:basedOn w:val="a0"/>
    <w:qFormat/>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Arial Narrow" w:eastAsia="宋体" w:hAnsi="Arial Narrow"/>
      <w:kern w:val="0"/>
      <w:sz w:val="20"/>
      <w:szCs w:val="20"/>
    </w:rPr>
  </w:style>
  <w:style w:type="paragraph" w:customStyle="1" w:styleId="xl126">
    <w:name w:val="xl126"/>
    <w:basedOn w:val="a0"/>
    <w:qFormat/>
    <w:pPr>
      <w:widowControl/>
      <w:pBdr>
        <w:top w:val="single" w:sz="4" w:space="0" w:color="auto"/>
        <w:left w:val="single" w:sz="4" w:space="0" w:color="auto"/>
      </w:pBdr>
      <w:spacing w:before="100" w:beforeAutospacing="1" w:after="100" w:afterAutospacing="1"/>
      <w:jc w:val="center"/>
    </w:pPr>
    <w:rPr>
      <w:rFonts w:ascii="宋体" w:eastAsia="宋体" w:hAnsi="宋体"/>
      <w:kern w:val="0"/>
      <w:sz w:val="18"/>
      <w:szCs w:val="18"/>
    </w:rPr>
  </w:style>
  <w:style w:type="paragraph" w:customStyle="1" w:styleId="xl152">
    <w:name w:val="xl152"/>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Arial Narrow" w:eastAsia="宋体" w:hAnsi="Arial Narrow"/>
      <w:color w:val="0000FF"/>
      <w:kern w:val="0"/>
      <w:sz w:val="20"/>
      <w:szCs w:val="20"/>
    </w:rPr>
  </w:style>
  <w:style w:type="paragraph" w:customStyle="1" w:styleId="CharChar2CharCharCharChar1">
    <w:name w:val="Char Char2 Char Char Char Char1"/>
    <w:basedOn w:val="a0"/>
    <w:qFormat/>
    <w:rPr>
      <w:rFonts w:eastAsia="宋体"/>
      <w:sz w:val="21"/>
      <w:szCs w:val="21"/>
    </w:rPr>
  </w:style>
  <w:style w:type="paragraph" w:customStyle="1" w:styleId="xl171">
    <w:name w:val="xl171"/>
    <w:basedOn w:val="a0"/>
    <w:qFormat/>
    <w:pPr>
      <w:widowControl/>
      <w:pBdr>
        <w:top w:val="single" w:sz="4" w:space="0" w:color="auto"/>
        <w:left w:val="single" w:sz="4" w:space="0" w:color="auto"/>
        <w:right w:val="single" w:sz="4" w:space="0" w:color="auto"/>
      </w:pBdr>
      <w:spacing w:before="100" w:beforeAutospacing="1" w:after="100" w:afterAutospacing="1"/>
      <w:jc w:val="left"/>
    </w:pPr>
    <w:rPr>
      <w:rFonts w:ascii="宋体" w:eastAsia="宋体" w:hAnsi="宋体"/>
      <w:color w:val="000000"/>
      <w:kern w:val="0"/>
      <w:sz w:val="20"/>
      <w:szCs w:val="20"/>
    </w:rPr>
  </w:style>
  <w:style w:type="paragraph" w:customStyle="1" w:styleId="xl165">
    <w:name w:val="xl165"/>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宋体" w:eastAsia="宋体" w:hAnsi="宋体"/>
      <w:kern w:val="0"/>
      <w:sz w:val="20"/>
      <w:szCs w:val="20"/>
    </w:rPr>
  </w:style>
  <w:style w:type="paragraph" w:customStyle="1" w:styleId="xl139">
    <w:name w:val="xl139"/>
    <w:basedOn w:val="a0"/>
    <w:qFormat/>
    <w:pPr>
      <w:widowControl/>
      <w:pBdr>
        <w:top w:val="single" w:sz="4" w:space="0" w:color="auto"/>
        <w:left w:val="single" w:sz="4" w:space="0" w:color="auto"/>
        <w:bottom w:val="single" w:sz="4" w:space="0" w:color="auto"/>
      </w:pBdr>
      <w:spacing w:before="100" w:beforeAutospacing="1" w:after="100" w:afterAutospacing="1"/>
      <w:jc w:val="right"/>
    </w:pPr>
    <w:rPr>
      <w:rFonts w:ascii="宋体" w:eastAsia="宋体" w:hAnsi="宋体"/>
      <w:color w:val="0000FF"/>
      <w:kern w:val="0"/>
      <w:sz w:val="20"/>
      <w:szCs w:val="20"/>
    </w:rPr>
  </w:style>
  <w:style w:type="paragraph" w:customStyle="1" w:styleId="xl161">
    <w:name w:val="xl161"/>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Arial Narrow" w:eastAsia="宋体" w:hAnsi="Arial Narrow"/>
      <w:kern w:val="0"/>
      <w:sz w:val="20"/>
      <w:szCs w:val="20"/>
    </w:rPr>
  </w:style>
  <w:style w:type="paragraph" w:customStyle="1" w:styleId="xl118">
    <w:name w:val="xl11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kern w:val="0"/>
      <w:sz w:val="20"/>
      <w:szCs w:val="20"/>
    </w:rPr>
  </w:style>
  <w:style w:type="paragraph" w:customStyle="1" w:styleId="xl120">
    <w:name w:val="xl120"/>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Arial Narrow" w:eastAsia="宋体" w:hAnsi="Arial Narrow"/>
      <w:kern w:val="0"/>
      <w:sz w:val="20"/>
      <w:szCs w:val="20"/>
    </w:rPr>
  </w:style>
  <w:style w:type="paragraph" w:customStyle="1" w:styleId="font17">
    <w:name w:val="font17"/>
    <w:basedOn w:val="a0"/>
    <w:qFormat/>
    <w:pPr>
      <w:widowControl/>
      <w:spacing w:before="100" w:beforeAutospacing="1" w:after="100" w:afterAutospacing="1"/>
      <w:jc w:val="left"/>
    </w:pPr>
    <w:rPr>
      <w:rFonts w:ascii="宋体" w:eastAsia="宋体" w:hAnsi="宋体"/>
      <w:color w:val="800080"/>
      <w:kern w:val="0"/>
      <w:u w:val="single"/>
    </w:rPr>
  </w:style>
  <w:style w:type="paragraph" w:customStyle="1" w:styleId="117">
    <w:name w:val="正文11"/>
    <w:basedOn w:val="a0"/>
    <w:pPr>
      <w:spacing w:line="480" w:lineRule="exact"/>
      <w:ind w:firstLineChars="200" w:firstLine="200"/>
    </w:pPr>
  </w:style>
  <w:style w:type="paragraph" w:customStyle="1" w:styleId="xl128">
    <w:name w:val="xl128"/>
    <w:basedOn w:val="a0"/>
    <w:qFormat/>
    <w:pPr>
      <w:widowControl/>
      <w:pBdr>
        <w:top w:val="single" w:sz="4" w:space="0" w:color="auto"/>
        <w:right w:val="single" w:sz="4" w:space="0" w:color="auto"/>
      </w:pBdr>
      <w:spacing w:before="100" w:beforeAutospacing="1" w:after="100" w:afterAutospacing="1"/>
      <w:jc w:val="center"/>
    </w:pPr>
    <w:rPr>
      <w:rFonts w:ascii="宋体" w:eastAsia="宋体" w:hAnsi="宋体"/>
      <w:kern w:val="0"/>
      <w:sz w:val="18"/>
      <w:szCs w:val="18"/>
    </w:rPr>
  </w:style>
  <w:style w:type="paragraph" w:customStyle="1" w:styleId="xl191">
    <w:name w:val="xl191"/>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Arial Narrow" w:eastAsia="宋体" w:hAnsi="Arial Narrow"/>
      <w:color w:val="FF00FF"/>
      <w:kern w:val="0"/>
      <w:sz w:val="20"/>
      <w:szCs w:val="20"/>
    </w:rPr>
  </w:style>
  <w:style w:type="paragraph" w:customStyle="1" w:styleId="xl160">
    <w:name w:val="xl160"/>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color w:val="0000FF"/>
      <w:kern w:val="0"/>
      <w:sz w:val="20"/>
      <w:szCs w:val="20"/>
    </w:rPr>
  </w:style>
  <w:style w:type="paragraph" w:customStyle="1" w:styleId="xl108">
    <w:name w:val="xl108"/>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kern w:val="0"/>
      <w:sz w:val="18"/>
      <w:szCs w:val="18"/>
    </w:rPr>
  </w:style>
  <w:style w:type="paragraph" w:customStyle="1" w:styleId="xl106">
    <w:name w:val="xl106"/>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kern w:val="0"/>
      <w:sz w:val="18"/>
      <w:szCs w:val="18"/>
    </w:rPr>
  </w:style>
  <w:style w:type="paragraph" w:customStyle="1" w:styleId="CharCharChar1Char1">
    <w:name w:val="Char Char Char1 Char1"/>
    <w:basedOn w:val="a0"/>
    <w:qFormat/>
    <w:pPr>
      <w:autoSpaceDE w:val="0"/>
      <w:autoSpaceDN w:val="0"/>
      <w:adjustRightInd w:val="0"/>
      <w:snapToGrid w:val="0"/>
      <w:spacing w:before="50" w:after="50" w:line="360" w:lineRule="auto"/>
      <w:ind w:firstLineChars="200" w:firstLine="560"/>
    </w:pPr>
    <w:rPr>
      <w:rFonts w:eastAsia="仿宋_GB2312"/>
      <w:color w:val="000000"/>
    </w:rPr>
  </w:style>
  <w:style w:type="paragraph" w:customStyle="1" w:styleId="xl119">
    <w:name w:val="xl119"/>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Arial Narrow" w:eastAsia="宋体" w:hAnsi="Arial Narrow"/>
      <w:kern w:val="0"/>
      <w:sz w:val="20"/>
      <w:szCs w:val="20"/>
    </w:rPr>
  </w:style>
  <w:style w:type="paragraph" w:customStyle="1" w:styleId="afffffffffffe">
    <w:name w:val="标准条文"/>
    <w:basedOn w:val="a0"/>
    <w:qFormat/>
    <w:pPr>
      <w:spacing w:beforeLines="50" w:before="156" w:line="360" w:lineRule="auto"/>
    </w:pPr>
    <w:rPr>
      <w:rFonts w:ascii="宋体" w:eastAsia="宋体" w:hAnsi="宋体"/>
      <w:szCs w:val="28"/>
    </w:rPr>
  </w:style>
  <w:style w:type="paragraph" w:customStyle="1" w:styleId="10">
    <w:name w:val="样式 标题 1 + 段前: 0 磅"/>
    <w:basedOn w:val="1"/>
    <w:pPr>
      <w:keepLines/>
      <w:numPr>
        <w:numId w:val="7"/>
      </w:numPr>
      <w:tabs>
        <w:tab w:val="clear" w:pos="432"/>
        <w:tab w:val="left" w:pos="425"/>
      </w:tabs>
      <w:snapToGrid w:val="0"/>
      <w:spacing w:after="330" w:line="440" w:lineRule="atLeast"/>
    </w:pPr>
    <w:rPr>
      <w:rFonts w:ascii="Times New Roman" w:eastAsia="宋体" w:cs="宋体"/>
      <w:b/>
      <w:bCs/>
      <w:kern w:val="44"/>
      <w:sz w:val="44"/>
      <w:szCs w:val="44"/>
    </w:rPr>
  </w:style>
  <w:style w:type="paragraph" w:customStyle="1" w:styleId="Char110">
    <w:name w:val="Char11"/>
    <w:basedOn w:val="a0"/>
    <w:qFormat/>
    <w:rPr>
      <w:rFonts w:eastAsia="宋体"/>
      <w:sz w:val="21"/>
    </w:rPr>
  </w:style>
  <w:style w:type="paragraph" w:customStyle="1" w:styleId="CharCharCharCharCharCharCharCharChar">
    <w:name w:val="Char Char Char Char Char Char Char Char Char"/>
    <w:basedOn w:val="a0"/>
    <w:qFormat/>
    <w:rPr>
      <w:rFonts w:eastAsia="宋体"/>
      <w:sz w:val="21"/>
    </w:rPr>
  </w:style>
  <w:style w:type="paragraph" w:customStyle="1" w:styleId="xl134">
    <w:name w:val="xl134"/>
    <w:basedOn w:val="a0"/>
    <w:qFormat/>
    <w:pPr>
      <w:widowControl/>
      <w:pBdr>
        <w:top w:val="single" w:sz="4" w:space="0" w:color="auto"/>
        <w:bottom w:val="single" w:sz="4" w:space="0" w:color="auto"/>
        <w:right w:val="single" w:sz="4" w:space="0" w:color="auto"/>
      </w:pBdr>
      <w:spacing w:before="100" w:beforeAutospacing="1" w:after="100" w:afterAutospacing="1"/>
      <w:jc w:val="right"/>
    </w:pPr>
    <w:rPr>
      <w:rFonts w:ascii="宋体" w:eastAsia="宋体" w:hAnsi="宋体"/>
      <w:kern w:val="0"/>
      <w:sz w:val="20"/>
      <w:szCs w:val="20"/>
    </w:rPr>
  </w:style>
  <w:style w:type="paragraph" w:customStyle="1" w:styleId="xl166">
    <w:name w:val="xl166"/>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kern w:val="0"/>
      <w:sz w:val="20"/>
      <w:szCs w:val="20"/>
    </w:rPr>
  </w:style>
  <w:style w:type="paragraph" w:customStyle="1" w:styleId="105050">
    <w:name w:val="样式 样式 标题 1 + 黑体 黑色 居中 + 段前: 0.5 行 段后: 0.5 行"/>
    <w:basedOn w:val="1ffff0"/>
    <w:qFormat/>
    <w:pPr>
      <w:spacing w:beforeLines="0" w:before="232" w:afterLines="0" w:after="232"/>
    </w:pPr>
    <w:rPr>
      <w:sz w:val="30"/>
      <w:szCs w:val="30"/>
    </w:rPr>
  </w:style>
  <w:style w:type="paragraph" w:customStyle="1" w:styleId="CharCharChar9">
    <w:name w:val="表格文字 Char Char Char"/>
    <w:basedOn w:val="af2"/>
    <w:qFormat/>
    <w:pPr>
      <w:spacing w:after="0" w:line="360" w:lineRule="auto"/>
      <w:ind w:leftChars="0" w:left="0"/>
    </w:pPr>
    <w:rPr>
      <w:rFonts w:eastAsia="宋体"/>
      <w:sz w:val="18"/>
    </w:rPr>
  </w:style>
  <w:style w:type="paragraph" w:customStyle="1" w:styleId="315">
    <w:name w:val="正文31"/>
    <w:basedOn w:val="a0"/>
    <w:qFormat/>
    <w:pPr>
      <w:adjustRightInd w:val="0"/>
      <w:snapToGrid w:val="0"/>
      <w:spacing w:line="400" w:lineRule="atLeast"/>
      <w:ind w:firstLineChars="200" w:firstLine="482"/>
      <w:textAlignment w:val="baseline"/>
    </w:pPr>
    <w:rPr>
      <w:kern w:val="0"/>
      <w:szCs w:val="20"/>
    </w:rPr>
  </w:style>
  <w:style w:type="paragraph" w:customStyle="1" w:styleId="font16">
    <w:name w:val="font16"/>
    <w:basedOn w:val="a0"/>
    <w:qFormat/>
    <w:pPr>
      <w:widowControl/>
      <w:spacing w:before="100" w:beforeAutospacing="1" w:after="100" w:afterAutospacing="1"/>
      <w:jc w:val="left"/>
    </w:pPr>
    <w:rPr>
      <w:rFonts w:ascii="Arial Narrow" w:eastAsia="宋体" w:hAnsi="Arial Narrow"/>
      <w:color w:val="0000FF"/>
      <w:kern w:val="0"/>
      <w:sz w:val="20"/>
      <w:szCs w:val="20"/>
    </w:rPr>
  </w:style>
  <w:style w:type="paragraph" w:customStyle="1" w:styleId="xl121">
    <w:name w:val="xl121"/>
    <w:basedOn w:val="a0"/>
    <w:qFormat/>
    <w:pPr>
      <w:widowControl/>
      <w:pBdr>
        <w:left w:val="single" w:sz="4" w:space="0" w:color="auto"/>
        <w:right w:val="single" w:sz="4" w:space="0" w:color="auto"/>
      </w:pBdr>
      <w:spacing w:before="100" w:beforeAutospacing="1" w:after="100" w:afterAutospacing="1"/>
      <w:jc w:val="center"/>
    </w:pPr>
    <w:rPr>
      <w:rFonts w:ascii="宋体" w:eastAsia="宋体" w:hAnsi="宋体"/>
      <w:kern w:val="0"/>
      <w:sz w:val="18"/>
      <w:szCs w:val="18"/>
    </w:rPr>
  </w:style>
  <w:style w:type="paragraph" w:customStyle="1" w:styleId="7Char5">
    <w:name w:val="样式 样式7 + 黑色 Char"/>
    <w:basedOn w:val="a0"/>
    <w:qFormat/>
    <w:pPr>
      <w:spacing w:line="320" w:lineRule="exact"/>
      <w:jc w:val="center"/>
    </w:pPr>
    <w:rPr>
      <w:color w:val="000000"/>
      <w:sz w:val="21"/>
    </w:rPr>
  </w:style>
  <w:style w:type="paragraph" w:customStyle="1" w:styleId="xl192">
    <w:name w:val="xl192"/>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Arial Narrow" w:eastAsia="宋体" w:hAnsi="Arial Narrow"/>
      <w:color w:val="FF00FF"/>
      <w:kern w:val="0"/>
      <w:sz w:val="20"/>
      <w:szCs w:val="20"/>
    </w:rPr>
  </w:style>
  <w:style w:type="paragraph" w:customStyle="1" w:styleId="xl105">
    <w:name w:val="xl10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宋体"/>
      <w:color w:val="3366FF"/>
      <w:kern w:val="0"/>
      <w:sz w:val="18"/>
      <w:szCs w:val="18"/>
    </w:rPr>
  </w:style>
  <w:style w:type="paragraph" w:customStyle="1" w:styleId="charCharCharChar8">
    <w:name w:val="char Char Char Char"/>
    <w:basedOn w:val="a0"/>
    <w:qFormat/>
    <w:pPr>
      <w:snapToGrid w:val="0"/>
      <w:spacing w:line="440" w:lineRule="exact"/>
      <w:ind w:firstLineChars="200" w:firstLine="200"/>
    </w:pPr>
    <w:rPr>
      <w:rFonts w:eastAsia="宋体"/>
    </w:rPr>
  </w:style>
  <w:style w:type="paragraph" w:customStyle="1" w:styleId="4f1">
    <w:name w:val="样式 报告正文 + 首行缩进:  4 字符"/>
    <w:qFormat/>
    <w:pPr>
      <w:ind w:firstLineChars="200" w:firstLine="560"/>
    </w:pPr>
    <w:rPr>
      <w:rFonts w:cs="宋体"/>
    </w:rPr>
  </w:style>
  <w:style w:type="paragraph" w:customStyle="1" w:styleId="15-05-05">
    <w:name w:val="样式 样式15 + 左侧:  -0.5 字符 右侧:  -0.5 字符"/>
    <w:basedOn w:val="a0"/>
    <w:qFormat/>
    <w:pPr>
      <w:spacing w:line="300" w:lineRule="exact"/>
      <w:ind w:leftChars="-50" w:left="-120" w:rightChars="-50" w:right="-120"/>
      <w:jc w:val="center"/>
    </w:pPr>
    <w:rPr>
      <w:rFonts w:eastAsia="宋体" w:cs="宋体"/>
      <w:color w:val="000000"/>
      <w:kern w:val="0"/>
      <w:sz w:val="21"/>
      <w:szCs w:val="20"/>
    </w:rPr>
  </w:style>
  <w:style w:type="paragraph" w:customStyle="1" w:styleId="xl185">
    <w:name w:val="xl185"/>
    <w:basedOn w:val="a0"/>
    <w:qFormat/>
    <w:pPr>
      <w:widowControl/>
      <w:pBdr>
        <w:top w:val="single" w:sz="4" w:space="0" w:color="auto"/>
        <w:left w:val="single" w:sz="4" w:space="0" w:color="auto"/>
        <w:bottom w:val="single" w:sz="4" w:space="0" w:color="auto"/>
      </w:pBdr>
      <w:spacing w:before="100" w:beforeAutospacing="1" w:after="100" w:afterAutospacing="1"/>
      <w:jc w:val="center"/>
    </w:pPr>
    <w:rPr>
      <w:rFonts w:ascii="Arial Narrow" w:eastAsia="宋体" w:hAnsi="Arial Narrow"/>
      <w:kern w:val="0"/>
      <w:sz w:val="20"/>
      <w:szCs w:val="20"/>
    </w:rPr>
  </w:style>
  <w:style w:type="paragraph" w:customStyle="1" w:styleId="CharCharCharCharCharCharCharCharChar1">
    <w:name w:val="Char Char Char Char Char Char Char Char Char1"/>
    <w:basedOn w:val="a0"/>
    <w:rPr>
      <w:rFonts w:eastAsia="宋体"/>
      <w:sz w:val="21"/>
    </w:rPr>
  </w:style>
  <w:style w:type="paragraph" w:customStyle="1" w:styleId="xl159">
    <w:name w:val="xl159"/>
    <w:basedOn w:val="a0"/>
    <w:pPr>
      <w:widowControl/>
      <w:pBdr>
        <w:top w:val="single" w:sz="4" w:space="0" w:color="auto"/>
        <w:left w:val="single" w:sz="4" w:space="0" w:color="auto"/>
        <w:bottom w:val="single" w:sz="4" w:space="0" w:color="auto"/>
      </w:pBdr>
      <w:spacing w:before="100" w:beforeAutospacing="1" w:after="100" w:afterAutospacing="1"/>
      <w:jc w:val="left"/>
    </w:pPr>
    <w:rPr>
      <w:rFonts w:ascii="宋体" w:eastAsia="宋体" w:hAnsi="宋体"/>
      <w:color w:val="0000FF"/>
      <w:kern w:val="0"/>
      <w:sz w:val="20"/>
      <w:szCs w:val="20"/>
    </w:rPr>
  </w:style>
  <w:style w:type="paragraph" w:customStyle="1" w:styleId="xl197">
    <w:name w:val="xl197"/>
    <w:basedOn w:val="a0"/>
    <w:qFormat/>
    <w:pPr>
      <w:widowControl/>
      <w:spacing w:before="100" w:beforeAutospacing="1" w:after="100" w:afterAutospacing="1"/>
      <w:jc w:val="center"/>
    </w:pPr>
    <w:rPr>
      <w:rFonts w:ascii="宋体" w:eastAsia="宋体" w:hAnsi="宋体"/>
      <w:b/>
      <w:bCs/>
      <w:kern w:val="0"/>
    </w:rPr>
  </w:style>
  <w:style w:type="paragraph" w:customStyle="1" w:styleId="xl183">
    <w:name w:val="xl183"/>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宋体" w:eastAsia="宋体" w:hAnsi="宋体"/>
      <w:kern w:val="0"/>
      <w:sz w:val="20"/>
      <w:szCs w:val="20"/>
    </w:rPr>
  </w:style>
  <w:style w:type="paragraph" w:customStyle="1" w:styleId="affffffffffff">
    <w:name w:val="样式 (中文) 正文"/>
    <w:basedOn w:val="a0"/>
    <w:qFormat/>
    <w:pPr>
      <w:spacing w:line="540" w:lineRule="exact"/>
      <w:ind w:firstLineChars="200" w:firstLine="561"/>
    </w:pPr>
    <w:rPr>
      <w:rFonts w:eastAsia="Times New Roman"/>
      <w:b/>
      <w:bCs/>
      <w:color w:val="000000"/>
      <w:szCs w:val="20"/>
    </w:rPr>
  </w:style>
  <w:style w:type="paragraph" w:customStyle="1" w:styleId="xl138">
    <w:name w:val="xl138"/>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Arial Narrow" w:eastAsia="宋体" w:hAnsi="Arial Narrow"/>
      <w:color w:val="FF0000"/>
      <w:kern w:val="0"/>
      <w:sz w:val="20"/>
      <w:szCs w:val="20"/>
    </w:rPr>
  </w:style>
  <w:style w:type="paragraph" w:customStyle="1" w:styleId="xl170">
    <w:name w:val="xl170"/>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Narrow" w:eastAsia="宋体" w:hAnsi="Arial Narrow"/>
      <w:color w:val="0000FF"/>
      <w:kern w:val="0"/>
      <w:sz w:val="20"/>
      <w:szCs w:val="20"/>
    </w:rPr>
  </w:style>
  <w:style w:type="paragraph" w:customStyle="1" w:styleId="xl168">
    <w:name w:val="xl168"/>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Arial Narrow" w:eastAsia="宋体" w:hAnsi="Arial Narrow"/>
      <w:kern w:val="0"/>
      <w:sz w:val="20"/>
      <w:szCs w:val="20"/>
    </w:rPr>
  </w:style>
  <w:style w:type="paragraph" w:customStyle="1" w:styleId="5223">
    <w:name w:val="样式 样式5 + 首行缩进:  2 字符 行距: 固定值 23 磅"/>
    <w:basedOn w:val="a0"/>
    <w:qFormat/>
    <w:pPr>
      <w:ind w:firstLineChars="200" w:firstLine="200"/>
    </w:pPr>
    <w:rPr>
      <w:rFonts w:cs="宋体"/>
    </w:rPr>
  </w:style>
  <w:style w:type="paragraph" w:customStyle="1" w:styleId="xl131">
    <w:name w:val="xl131"/>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Arial Narrow" w:eastAsia="宋体" w:hAnsi="Arial Narrow"/>
      <w:kern w:val="0"/>
      <w:sz w:val="20"/>
      <w:szCs w:val="20"/>
    </w:rPr>
  </w:style>
  <w:style w:type="paragraph" w:customStyle="1" w:styleId="xl196">
    <w:name w:val="xl196"/>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color w:val="000000"/>
      <w:kern w:val="0"/>
      <w:sz w:val="20"/>
      <w:szCs w:val="20"/>
    </w:rPr>
  </w:style>
  <w:style w:type="paragraph" w:customStyle="1" w:styleId="69">
    <w:name w:val="6"/>
    <w:basedOn w:val="a0"/>
    <w:next w:val="24"/>
    <w:qFormat/>
    <w:pPr>
      <w:spacing w:after="120" w:line="480" w:lineRule="auto"/>
      <w:ind w:leftChars="200" w:left="420"/>
    </w:pPr>
    <w:rPr>
      <w:rFonts w:eastAsia="宋体"/>
      <w:szCs w:val="21"/>
    </w:rPr>
  </w:style>
  <w:style w:type="paragraph" w:customStyle="1" w:styleId="Char31">
    <w:name w:val="Char3"/>
    <w:basedOn w:val="a0"/>
    <w:pPr>
      <w:snapToGrid w:val="0"/>
      <w:spacing w:line="360" w:lineRule="auto"/>
    </w:pPr>
    <w:rPr>
      <w:rFonts w:eastAsia="宋体"/>
      <w:b/>
    </w:rPr>
  </w:style>
  <w:style w:type="paragraph" w:customStyle="1" w:styleId="CharCharChar1CharCharCharChar1CharCharCharCharCharCharChar">
    <w:name w:val="Char Char Char1 Char Char Char Char1 Char Char Char Char Char Char Char"/>
    <w:basedOn w:val="a0"/>
    <w:qFormat/>
    <w:pPr>
      <w:adjustRightInd w:val="0"/>
      <w:spacing w:line="360" w:lineRule="atLeast"/>
      <w:textAlignment w:val="baseline"/>
    </w:pPr>
  </w:style>
  <w:style w:type="paragraph" w:customStyle="1" w:styleId="4210">
    <w:name w:val="样式 样式4 + 首行缩进:  2 字符1"/>
    <w:basedOn w:val="46"/>
    <w:qFormat/>
    <w:pPr>
      <w:ind w:firstLine="200"/>
    </w:pPr>
    <w:rPr>
      <w:rFonts w:cs="宋体"/>
      <w:b/>
      <w:kern w:val="2"/>
      <w:szCs w:val="20"/>
    </w:rPr>
  </w:style>
  <w:style w:type="paragraph" w:customStyle="1" w:styleId="105051">
    <w:name w:val="样式 标题 1 + 段前: 0.5 行 段后: 0.5 行1"/>
    <w:basedOn w:val="1"/>
    <w:qFormat/>
    <w:pPr>
      <w:keepLines/>
      <w:numPr>
        <w:numId w:val="0"/>
      </w:numPr>
      <w:spacing w:beforeLines="50" w:before="156" w:afterLines="50" w:after="156" w:line="440" w:lineRule="exact"/>
      <w:jc w:val="center"/>
    </w:pPr>
    <w:rPr>
      <w:rFonts w:ascii="Times New Roman"/>
      <w:b/>
      <w:bCs/>
      <w:kern w:val="44"/>
      <w:sz w:val="32"/>
      <w:szCs w:val="32"/>
    </w:rPr>
  </w:style>
  <w:style w:type="paragraph" w:customStyle="1" w:styleId="2fff8">
    <w:name w:val="样式 报告书正文 + 小四 首行缩进:  2 字符"/>
    <w:basedOn w:val="a0"/>
    <w:qFormat/>
    <w:pPr>
      <w:spacing w:line="440" w:lineRule="exact"/>
      <w:ind w:firstLineChars="200" w:firstLine="200"/>
    </w:pPr>
    <w:rPr>
      <w:rFonts w:eastAsia="宋体"/>
    </w:rPr>
  </w:style>
  <w:style w:type="paragraph" w:customStyle="1" w:styleId="3TimesNewRoman0">
    <w:name w:val="样式 样式3 + Times New Roman"/>
    <w:basedOn w:val="38"/>
    <w:pPr>
      <w:spacing w:beforeLines="0" w:before="225" w:afterLines="0" w:after="225"/>
      <w:ind w:firstLine="425"/>
      <w:outlineLvl w:val="9"/>
    </w:pPr>
    <w:rPr>
      <w:rFonts w:eastAsia="黑体"/>
      <w:bCs w:val="0"/>
      <w:sz w:val="32"/>
      <w:szCs w:val="20"/>
    </w:rPr>
  </w:style>
  <w:style w:type="paragraph" w:customStyle="1" w:styleId="TimesNewRoman05051">
    <w:name w:val="样式 表名 + Times New Roman 段前: 0.5 行 段后: 0.5 行1"/>
    <w:basedOn w:val="afffe"/>
    <w:qFormat/>
    <w:pPr>
      <w:spacing w:beforeLines="0" w:before="0"/>
    </w:pPr>
    <w:rPr>
      <w:rFonts w:ascii="Times New Roman" w:eastAsia="宋体" w:hAnsi="Times New Roman"/>
      <w:szCs w:val="20"/>
    </w:rPr>
  </w:style>
  <w:style w:type="paragraph" w:customStyle="1" w:styleId="205050505">
    <w:name w:val="样式 样式 标题 2 + 段前: 0.5 行 段后: 0.5 行 + 段前: 0.5 行 段后: 0.5 行"/>
    <w:basedOn w:val="205053"/>
    <w:qFormat/>
    <w:pPr>
      <w:spacing w:beforeLines="0" w:before="50" w:afterLines="0" w:after="0"/>
    </w:pPr>
    <w:rPr>
      <w:rFonts w:eastAsia="华文中宋"/>
    </w:rPr>
  </w:style>
  <w:style w:type="paragraph" w:customStyle="1" w:styleId="205053">
    <w:name w:val="样式 标题 2 + 段前: 0.5 行 段后: 0.5 行"/>
    <w:basedOn w:val="2"/>
    <w:qFormat/>
    <w:pPr>
      <w:numPr>
        <w:numId w:val="0"/>
      </w:numPr>
      <w:spacing w:beforeLines="50" w:before="156" w:afterLines="50" w:after="156" w:line="440" w:lineRule="exact"/>
    </w:pPr>
    <w:rPr>
      <w:rFonts w:ascii="Times New Roman" w:eastAsia="黑体" w:hAnsi="Times New Roman"/>
      <w:bCs/>
      <w:sz w:val="30"/>
      <w:szCs w:val="30"/>
    </w:rPr>
  </w:style>
  <w:style w:type="paragraph" w:customStyle="1" w:styleId="Char2CharCharCharCharCharChar1CharCharCharCharCharChar">
    <w:name w:val="Char2 Char Char Char Char Char Char1 Char Char Char Char Char Char"/>
    <w:basedOn w:val="a0"/>
    <w:qFormat/>
    <w:pPr>
      <w:snapToGrid w:val="0"/>
      <w:spacing w:beforeLines="100" w:before="312" w:afterLines="50" w:after="156" w:line="360" w:lineRule="auto"/>
    </w:pPr>
  </w:style>
  <w:style w:type="paragraph" w:customStyle="1" w:styleId="affffffffffff0">
    <w:name w:val="报告图题"/>
    <w:basedOn w:val="a0"/>
    <w:next w:val="a0"/>
    <w:qFormat/>
    <w:pPr>
      <w:spacing w:before="120" w:after="120" w:line="400" w:lineRule="exact"/>
      <w:jc w:val="center"/>
    </w:pPr>
    <w:rPr>
      <w:rFonts w:ascii="黑体" w:eastAsia="黑体"/>
      <w:sz w:val="21"/>
      <w:szCs w:val="20"/>
    </w:rPr>
  </w:style>
  <w:style w:type="paragraph" w:customStyle="1" w:styleId="1ffff4">
    <w:name w:val="设计说明1"/>
    <w:basedOn w:val="a0"/>
    <w:qFormat/>
    <w:pPr>
      <w:tabs>
        <w:tab w:val="left" w:pos="840"/>
      </w:tabs>
      <w:spacing w:before="240" w:after="240" w:line="400" w:lineRule="exact"/>
      <w:ind w:left="840" w:hanging="360"/>
      <w:jc w:val="left"/>
      <w:outlineLvl w:val="0"/>
    </w:pPr>
    <w:rPr>
      <w:rFonts w:ascii="宋体" w:eastAsia="宋体" w:hAnsi="宋体"/>
      <w:b/>
      <w:szCs w:val="2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0"/>
    <w:qFormat/>
    <w:pPr>
      <w:spacing w:line="360" w:lineRule="auto"/>
      <w:ind w:firstLineChars="200" w:firstLine="200"/>
    </w:pPr>
    <w:rPr>
      <w:rFonts w:ascii="宋体" w:eastAsia="宋体" w:hAnsi="宋体"/>
    </w:rPr>
  </w:style>
  <w:style w:type="paragraph" w:customStyle="1" w:styleId="Char2CharCharCharCharCharChar1CharCharCharCharCharChar1">
    <w:name w:val="Char2 Char Char Char Char Char Char1 Char Char Char Char Char Char1"/>
    <w:basedOn w:val="a0"/>
    <w:qFormat/>
    <w:pPr>
      <w:tabs>
        <w:tab w:val="left" w:pos="840"/>
      </w:tabs>
      <w:spacing w:line="360" w:lineRule="auto"/>
      <w:ind w:firstLineChars="200" w:firstLine="200"/>
    </w:pPr>
    <w:rPr>
      <w:rFonts w:eastAsia="楷体_GB2312"/>
      <w:szCs w:val="20"/>
    </w:rPr>
  </w:style>
  <w:style w:type="paragraph" w:customStyle="1" w:styleId="text">
    <w:name w:val="text"/>
    <w:basedOn w:val="a0"/>
    <w:qFormat/>
    <w:pPr>
      <w:widowControl/>
      <w:spacing w:before="150" w:after="150"/>
      <w:ind w:firstLine="480"/>
      <w:jc w:val="left"/>
    </w:pPr>
    <w:rPr>
      <w:rFonts w:ascii="ˎ̥" w:eastAsia="宋体" w:hAnsi="ˎ̥"/>
      <w:color w:val="486B8A"/>
      <w:kern w:val="0"/>
      <w:sz w:val="18"/>
      <w:szCs w:val="18"/>
    </w:rPr>
  </w:style>
  <w:style w:type="paragraph" w:customStyle="1" w:styleId="3fa">
    <w:name w:val="设计说明3"/>
    <w:basedOn w:val="2fff0"/>
    <w:next w:val="a0"/>
    <w:qFormat/>
    <w:pPr>
      <w:tabs>
        <w:tab w:val="clear" w:pos="630"/>
        <w:tab w:val="clear" w:pos="1320"/>
        <w:tab w:val="left" w:pos="360"/>
        <w:tab w:val="left" w:pos="425"/>
        <w:tab w:val="left" w:pos="1740"/>
      </w:tabs>
      <w:spacing w:before="0" w:after="0"/>
      <w:ind w:left="425" w:hanging="425"/>
      <w:outlineLvl w:val="2"/>
    </w:pPr>
    <w:rPr>
      <w:b w:val="0"/>
    </w:rPr>
  </w:style>
  <w:style w:type="paragraph" w:customStyle="1" w:styleId="affffffffffff1">
    <w:name w:val="正文一"/>
    <w:basedOn w:val="a0"/>
    <w:qFormat/>
    <w:pPr>
      <w:adjustRightInd w:val="0"/>
      <w:spacing w:line="520" w:lineRule="exact"/>
      <w:ind w:firstLineChars="200" w:firstLine="200"/>
      <w:textAlignment w:val="baseline"/>
    </w:pPr>
    <w:rPr>
      <w:rFonts w:ascii="宋体" w:eastAsia="宋体" w:hAnsi="宋体"/>
      <w:kern w:val="0"/>
    </w:rPr>
  </w:style>
  <w:style w:type="paragraph" w:customStyle="1" w:styleId="3050510">
    <w:name w:val="样式 样式3 + 黑色 段前: 0.5 行 段后: 0.5 行1"/>
    <w:basedOn w:val="38"/>
    <w:qFormat/>
    <w:pPr>
      <w:spacing w:beforeLines="0" w:before="240" w:afterLines="0" w:after="240"/>
    </w:pPr>
    <w:rPr>
      <w:rFonts w:eastAsia="宋体" w:cs="宋体"/>
      <w:color w:val="000000"/>
      <w:szCs w:val="20"/>
    </w:rPr>
  </w:style>
  <w:style w:type="paragraph" w:customStyle="1" w:styleId="TimesNewRoman0505">
    <w:name w:val="样式 表名 + Times New Roman 段前: 0.5 行 段后: 0.5 行"/>
    <w:basedOn w:val="afffe"/>
    <w:qFormat/>
    <w:pPr>
      <w:spacing w:beforeLines="0" w:before="0"/>
    </w:pPr>
    <w:rPr>
      <w:rFonts w:ascii="Times New Roman" w:eastAsia="宋体"/>
      <w:szCs w:val="20"/>
    </w:rPr>
  </w:style>
  <w:style w:type="paragraph" w:customStyle="1" w:styleId="CharCharCharChar9">
    <w:name w:val="正文格式 Char Char Char Char"/>
    <w:basedOn w:val="a0"/>
    <w:pPr>
      <w:spacing w:line="360" w:lineRule="auto"/>
      <w:ind w:firstLine="561"/>
    </w:pPr>
    <w:rPr>
      <w:rFonts w:eastAsia="宋体"/>
      <w:sz w:val="28"/>
    </w:rPr>
  </w:style>
  <w:style w:type="paragraph" w:customStyle="1" w:styleId="affffffffffff2">
    <w:name w:val="正文 + 四号"/>
    <w:basedOn w:val="a9"/>
    <w:qFormat/>
    <w:pPr>
      <w:ind w:firstLineChars="200" w:firstLine="560"/>
    </w:pPr>
    <w:rPr>
      <w:rFonts w:eastAsia="宋体"/>
      <w:kern w:val="0"/>
      <w:sz w:val="28"/>
      <w:szCs w:val="28"/>
    </w:rPr>
  </w:style>
  <w:style w:type="paragraph" w:customStyle="1" w:styleId="8-05-0515">
    <w:name w:val="样式 样式 样式8 + 左  -0.5 字符 右  -0.5 字符 + 行距: 固定值 15 磅"/>
    <w:basedOn w:val="8-05-05"/>
    <w:qFormat/>
    <w:pPr>
      <w:spacing w:line="300" w:lineRule="exact"/>
      <w:ind w:left="-50" w:right="-50"/>
    </w:pPr>
  </w:style>
  <w:style w:type="paragraph" w:customStyle="1" w:styleId="426">
    <w:name w:val="样式 样式4 + 自动设置 首行缩进:  2 字符"/>
    <w:basedOn w:val="46"/>
    <w:qFormat/>
    <w:pPr>
      <w:ind w:firstLine="475"/>
    </w:pPr>
    <w:rPr>
      <w:rFonts w:eastAsia="Times New Roman" w:cs="宋体"/>
      <w:color w:val="auto"/>
      <w:szCs w:val="20"/>
    </w:rPr>
  </w:style>
  <w:style w:type="paragraph" w:customStyle="1" w:styleId="3050515">
    <w:name w:val="样式 标题3 + (中文) 黑体 段前: 0.5 行 段后: 0.5 行 行距: 1.5 倍行距"/>
    <w:basedOn w:val="a0"/>
    <w:qFormat/>
    <w:pPr>
      <w:overflowPunct w:val="0"/>
      <w:topLinePunct/>
      <w:spacing w:line="360" w:lineRule="auto"/>
      <w:outlineLvl w:val="2"/>
    </w:pPr>
    <w:rPr>
      <w:rFonts w:eastAsia="黑体"/>
      <w:b/>
      <w:bCs/>
      <w:kern w:val="10"/>
      <w:sz w:val="28"/>
      <w:szCs w:val="28"/>
    </w:rPr>
  </w:style>
  <w:style w:type="paragraph" w:customStyle="1" w:styleId="11111">
    <w:name w:val="1.1.1.1.1"/>
    <w:basedOn w:val="a0"/>
    <w:pPr>
      <w:ind w:firstLineChars="200" w:firstLine="482"/>
      <w:outlineLvl w:val="4"/>
    </w:pPr>
    <w:rPr>
      <w:rFonts w:eastAsia="宋体"/>
      <w:b/>
    </w:rPr>
  </w:style>
  <w:style w:type="paragraph" w:customStyle="1" w:styleId="3050520">
    <w:name w:val="样式 标题 3 + 段前: 0.5 行 段后: 0.5 行2"/>
    <w:basedOn w:val="3"/>
    <w:qFormat/>
    <w:pPr>
      <w:numPr>
        <w:numId w:val="0"/>
      </w:numPr>
      <w:spacing w:beforeLines="50" w:before="156" w:afterLines="50" w:after="156" w:line="440" w:lineRule="exact"/>
    </w:pPr>
    <w:rPr>
      <w:rFonts w:eastAsia="华文中宋"/>
      <w:bCs w:val="0"/>
      <w:szCs w:val="20"/>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0"/>
    <w:qFormat/>
    <w:pPr>
      <w:spacing w:line="360" w:lineRule="auto"/>
      <w:ind w:firstLineChars="200" w:firstLine="200"/>
    </w:pPr>
    <w:rPr>
      <w:rFonts w:ascii="宋体" w:eastAsia="宋体" w:hAnsi="宋体"/>
    </w:rPr>
  </w:style>
  <w:style w:type="paragraph" w:customStyle="1" w:styleId="05055">
    <w:name w:val="样式 表名 + 段前: 0.5 行 段后: 0.5 行"/>
    <w:basedOn w:val="afffe"/>
    <w:qFormat/>
    <w:pPr>
      <w:spacing w:beforeLines="0" w:before="0"/>
    </w:pPr>
    <w:rPr>
      <w:rFonts w:eastAsia="宋体"/>
      <w:szCs w:val="20"/>
    </w:rPr>
  </w:style>
  <w:style w:type="paragraph" w:customStyle="1" w:styleId="affffffffffff3">
    <w:name w:val="报告条标题"/>
    <w:basedOn w:val="a0"/>
    <w:next w:val="affff1"/>
    <w:link w:val="Charfffff6"/>
    <w:pPr>
      <w:spacing w:before="120" w:after="120" w:line="400" w:lineRule="exact"/>
    </w:pPr>
    <w:rPr>
      <w:rFonts w:ascii="黑体" w:eastAsia="黑体"/>
      <w:szCs w:val="20"/>
    </w:rPr>
  </w:style>
  <w:style w:type="character" w:customStyle="1" w:styleId="Charfffff6">
    <w:name w:val="报告条标题 Char"/>
    <w:link w:val="affffffffffff3"/>
    <w:rPr>
      <w:rFonts w:ascii="黑体" w:eastAsia="黑体"/>
      <w:kern w:val="2"/>
      <w:sz w:val="24"/>
    </w:rPr>
  </w:style>
  <w:style w:type="paragraph" w:customStyle="1" w:styleId="3050511">
    <w:name w:val="样式 标题 3 + 段前: 0.5 行 段后: 0.5 行1"/>
    <w:basedOn w:val="3"/>
    <w:qFormat/>
    <w:pPr>
      <w:numPr>
        <w:numId w:val="0"/>
      </w:numPr>
      <w:spacing w:beforeLines="50" w:before="156" w:afterLines="50" w:after="156" w:line="440" w:lineRule="exact"/>
    </w:pPr>
    <w:rPr>
      <w:rFonts w:eastAsia="华文中宋"/>
      <w:bCs w:val="0"/>
      <w:szCs w:val="20"/>
    </w:rPr>
  </w:style>
  <w:style w:type="paragraph" w:customStyle="1" w:styleId="2050510">
    <w:name w:val="样式 标题 2 + 段前: 0.5 行 段后: 0.5 行1"/>
    <w:basedOn w:val="2"/>
    <w:pPr>
      <w:numPr>
        <w:numId w:val="0"/>
      </w:numPr>
      <w:spacing w:beforeLines="50" w:before="156" w:after="0" w:line="440" w:lineRule="exact"/>
    </w:pPr>
    <w:rPr>
      <w:rFonts w:ascii="Times New Roman" w:hAnsi="Times New Roman"/>
      <w:bCs/>
      <w:sz w:val="30"/>
      <w:szCs w:val="30"/>
    </w:rPr>
  </w:style>
  <w:style w:type="paragraph" w:customStyle="1" w:styleId="affffffffffff4">
    <w:name w:val="小表文"/>
    <w:basedOn w:val="a0"/>
    <w:pPr>
      <w:autoSpaceDE w:val="0"/>
      <w:autoSpaceDN w:val="0"/>
      <w:adjustRightInd w:val="0"/>
      <w:spacing w:before="20"/>
      <w:textAlignment w:val="baseline"/>
    </w:pPr>
    <w:rPr>
      <w:rFonts w:eastAsia="宋体"/>
      <w:kern w:val="0"/>
      <w:sz w:val="18"/>
      <w:szCs w:val="20"/>
    </w:rPr>
  </w:style>
  <w:style w:type="paragraph" w:customStyle="1" w:styleId="1150">
    <w:name w:val="样式 标题1 + 行距: 1.5 倍行距"/>
    <w:basedOn w:val="125"/>
    <w:next w:val="1"/>
    <w:pPr>
      <w:widowControl w:val="0"/>
      <w:overflowPunct w:val="0"/>
      <w:topLinePunct/>
      <w:spacing w:beforeLines="0" w:before="0" w:line="360" w:lineRule="auto"/>
      <w:jc w:val="center"/>
    </w:pPr>
    <w:rPr>
      <w:rFonts w:ascii="宋体" w:hAnsi="宋体"/>
      <w:color w:val="000000"/>
      <w:kern w:val="2"/>
      <w:szCs w:val="20"/>
    </w:rPr>
  </w:style>
  <w:style w:type="paragraph" w:customStyle="1" w:styleId="105053">
    <w:name w:val="样式 标题 1 + 段前: 0.5 行 段后: 0.5 行"/>
    <w:basedOn w:val="1"/>
    <w:qFormat/>
    <w:pPr>
      <w:keepLines/>
      <w:numPr>
        <w:numId w:val="0"/>
      </w:numPr>
      <w:spacing w:beforeLines="50" w:before="156" w:afterLines="50" w:after="156" w:line="440" w:lineRule="exact"/>
      <w:jc w:val="center"/>
    </w:pPr>
    <w:rPr>
      <w:rFonts w:ascii="Times New Roman" w:eastAsia="黑体"/>
      <w:b/>
      <w:bCs/>
      <w:kern w:val="44"/>
      <w:sz w:val="32"/>
      <w:szCs w:val="32"/>
    </w:rPr>
  </w:style>
  <w:style w:type="paragraph" w:customStyle="1" w:styleId="4CharChar4">
    <w:name w:val="标题4 Char Char"/>
    <w:basedOn w:val="a0"/>
    <w:qFormat/>
    <w:pPr>
      <w:spacing w:before="100" w:beforeAutospacing="1" w:line="360" w:lineRule="auto"/>
      <w:outlineLvl w:val="3"/>
    </w:pPr>
    <w:rPr>
      <w:rFonts w:eastAsia="黑体"/>
      <w:bCs/>
    </w:rPr>
  </w:style>
  <w:style w:type="paragraph" w:customStyle="1" w:styleId="XCHG">
    <w:name w:val="XCHG论文正文"/>
    <w:basedOn w:val="a0"/>
    <w:pPr>
      <w:spacing w:line="288" w:lineRule="auto"/>
      <w:ind w:firstLineChars="200" w:firstLine="480"/>
    </w:pPr>
    <w:rPr>
      <w:rFonts w:eastAsia="宋体"/>
      <w:color w:val="000000"/>
    </w:rPr>
  </w:style>
  <w:style w:type="paragraph" w:customStyle="1" w:styleId="3fb">
    <w:name w:val="样式 标题 3 + 四号"/>
    <w:basedOn w:val="3"/>
    <w:qFormat/>
    <w:pPr>
      <w:numPr>
        <w:numId w:val="0"/>
      </w:numPr>
      <w:tabs>
        <w:tab w:val="left" w:pos="576"/>
        <w:tab w:val="left" w:pos="1320"/>
      </w:tabs>
      <w:spacing w:before="0" w:afterLines="50" w:after="156"/>
      <w:ind w:left="576" w:hanging="576"/>
    </w:pPr>
    <w:rPr>
      <w:rFonts w:eastAsia="华文中宋"/>
      <w:b w:val="0"/>
      <w:bCs w:val="0"/>
      <w:szCs w:val="28"/>
    </w:rPr>
  </w:style>
  <w:style w:type="paragraph" w:customStyle="1" w:styleId="affffffffffff5">
    <w:name w:val="基准标题"/>
    <w:basedOn w:val="af1"/>
    <w:next w:val="af1"/>
    <w:pPr>
      <w:widowControl/>
      <w:spacing w:line="240" w:lineRule="auto"/>
      <w:ind w:firstLineChars="0" w:firstLine="0"/>
      <w:jc w:val="left"/>
    </w:pPr>
    <w:rPr>
      <w:rFonts w:ascii="宋体"/>
      <w:color w:val="000000"/>
      <w:kern w:val="0"/>
      <w:sz w:val="21"/>
    </w:rPr>
  </w:style>
  <w:style w:type="paragraph" w:customStyle="1" w:styleId="affffffffffff6">
    <w:name w:val="样式 小四 黑色 行距: 单倍行距"/>
    <w:basedOn w:val="a0"/>
    <w:pPr>
      <w:adjustRightInd w:val="0"/>
      <w:snapToGrid w:val="0"/>
    </w:pPr>
    <w:rPr>
      <w:rFonts w:eastAsia="宋体"/>
      <w:snapToGrid w:val="0"/>
      <w:color w:val="000000"/>
      <w:kern w:val="0"/>
    </w:rPr>
  </w:style>
  <w:style w:type="paragraph" w:customStyle="1" w:styleId="affffffffffff7">
    <w:name w:val="图表头"/>
    <w:basedOn w:val="a0"/>
    <w:pPr>
      <w:adjustRightInd w:val="0"/>
      <w:snapToGrid w:val="0"/>
      <w:spacing w:beforeLines="5" w:before="15" w:afterLines="5" w:after="15"/>
      <w:ind w:firstLineChars="400" w:firstLine="964"/>
      <w:jc w:val="center"/>
      <w:textAlignment w:val="baseline"/>
    </w:pPr>
    <w:rPr>
      <w:rFonts w:eastAsia="宋体"/>
      <w:b/>
      <w:bCs/>
      <w:kern w:val="0"/>
      <w:szCs w:val="21"/>
    </w:rPr>
  </w:style>
  <w:style w:type="paragraph" w:customStyle="1" w:styleId="affffffffffff8">
    <w:name w:val="表芯"/>
    <w:basedOn w:val="a0"/>
    <w:next w:val="a0"/>
    <w:pPr>
      <w:keepNext/>
      <w:adjustRightInd w:val="0"/>
      <w:spacing w:before="20" w:line="0" w:lineRule="atLeast"/>
      <w:jc w:val="center"/>
      <w:textAlignment w:val="baseline"/>
    </w:pPr>
    <w:rPr>
      <w:rFonts w:eastAsia="宋体"/>
      <w:kern w:val="21"/>
      <w:sz w:val="21"/>
      <w:szCs w:val="20"/>
    </w:rPr>
  </w:style>
  <w:style w:type="paragraph" w:customStyle="1" w:styleId="4050578781">
    <w:name w:val="样式 样式 标题 4 + 段前: 0.5 行 段后: 0.5 行 + 段前: 7.8 磅 段后: 7.8 磅1"/>
    <w:basedOn w:val="405050"/>
    <w:rPr>
      <w:szCs w:val="20"/>
    </w:rPr>
  </w:style>
  <w:style w:type="paragraph" w:customStyle="1" w:styleId="405">
    <w:name w:val="样式 标题4 + 段前: 0.5 行"/>
    <w:basedOn w:val="4CharChar4"/>
    <w:rPr>
      <w:szCs w:val="20"/>
    </w:rPr>
  </w:style>
  <w:style w:type="paragraph" w:customStyle="1" w:styleId="CharCharCharChar1CharCharCharCharCharCharChar">
    <w:name w:val="Char Char Char Char1 Char Char Char Char Char Char Char"/>
    <w:basedOn w:val="3"/>
    <w:pPr>
      <w:numPr>
        <w:numId w:val="0"/>
      </w:numPr>
      <w:tabs>
        <w:tab w:val="left" w:pos="360"/>
        <w:tab w:val="left" w:pos="851"/>
        <w:tab w:val="left" w:pos="900"/>
      </w:tabs>
      <w:snapToGrid w:val="0"/>
      <w:spacing w:before="120" w:after="120" w:line="360" w:lineRule="auto"/>
      <w:ind w:leftChars="-12" w:left="542" w:firstLineChars="200" w:firstLine="200"/>
    </w:pPr>
    <w:rPr>
      <w:rFonts w:eastAsia="黑体"/>
      <w:b w:val="0"/>
      <w:bCs w:val="0"/>
      <w:snapToGrid w:val="0"/>
      <w:sz w:val="24"/>
      <w:szCs w:val="24"/>
    </w:rPr>
  </w:style>
  <w:style w:type="paragraph" w:customStyle="1" w:styleId="dk94">
    <w:name w:val="dk94插表"/>
    <w:next w:val="dk1"/>
    <w:pPr>
      <w:keepLines/>
      <w:spacing w:after="200" w:line="360" w:lineRule="auto"/>
      <w:contextualSpacing/>
      <w:jc w:val="center"/>
    </w:pPr>
    <w:rPr>
      <w:rFonts w:eastAsia="仿宋_GB2312"/>
      <w:kern w:val="2"/>
      <w:sz w:val="24"/>
      <w:szCs w:val="24"/>
    </w:rPr>
  </w:style>
  <w:style w:type="paragraph" w:customStyle="1" w:styleId="dk3">
    <w:name w:val="dk3小条"/>
    <w:next w:val="dk1"/>
    <w:pPr>
      <w:spacing w:before="160" w:after="80" w:line="400" w:lineRule="exact"/>
      <w:ind w:firstLineChars="200" w:firstLine="200"/>
      <w:contextualSpacing/>
      <w:outlineLvl w:val="4"/>
    </w:pPr>
    <w:rPr>
      <w:rFonts w:eastAsia="仿宋_GB2312"/>
      <w:b/>
      <w:kern w:val="2"/>
      <w:sz w:val="24"/>
      <w:szCs w:val="24"/>
    </w:rPr>
  </w:style>
  <w:style w:type="paragraph" w:customStyle="1" w:styleId="2fff9">
    <w:name w:val="样式 样式 标题 2 + (中文) 华文中宋 四号 + 黑色"/>
    <w:basedOn w:val="2fff1"/>
    <w:pPr>
      <w:tabs>
        <w:tab w:val="clear" w:pos="840"/>
      </w:tabs>
      <w:ind w:left="0" w:firstLine="0"/>
      <w:textAlignment w:val="auto"/>
    </w:pPr>
    <w:rPr>
      <w:color w:val="000000"/>
    </w:rPr>
  </w:style>
  <w:style w:type="paragraph" w:customStyle="1" w:styleId="1524">
    <w:name w:val="样式 小四 行距: 1.5 倍行距 首行缩进:  2 字符"/>
    <w:basedOn w:val="a0"/>
    <w:pPr>
      <w:spacing w:line="360" w:lineRule="auto"/>
      <w:ind w:firstLineChars="200" w:firstLine="480"/>
    </w:pPr>
    <w:rPr>
      <w:rFonts w:eastAsia="宋体" w:cs="宋体"/>
      <w:szCs w:val="20"/>
    </w:rPr>
  </w:style>
  <w:style w:type="paragraph" w:customStyle="1" w:styleId="811bCharCharCharCharCharCharCharCharCharCharCharCharCharCharChar">
    <w:name w:val="8.1.1b Char Char Char Char Char Char Char Char Char Char Char Char Char Char Char"/>
    <w:next w:val="111"/>
    <w:pPr>
      <w:snapToGrid w:val="0"/>
      <w:spacing w:beforeLines="50" w:before="156" w:afterLines="50" w:after="156"/>
    </w:pPr>
    <w:rPr>
      <w:rFonts w:eastAsia="华文中宋"/>
      <w:b/>
      <w:kern w:val="2"/>
      <w:sz w:val="28"/>
      <w:szCs w:val="28"/>
    </w:rPr>
  </w:style>
  <w:style w:type="paragraph" w:customStyle="1" w:styleId="661">
    <w:name w:val="样式 表文 + 小五 居中 段前: 6 磅 段后: 6 磅"/>
    <w:basedOn w:val="afffc"/>
    <w:qFormat/>
    <w:pPr>
      <w:adjustRightInd w:val="0"/>
      <w:spacing w:line="240" w:lineRule="auto"/>
    </w:pPr>
    <w:rPr>
      <w:rFonts w:eastAsia="宋体" w:cs="宋体"/>
      <w:sz w:val="18"/>
      <w:szCs w:val="18"/>
    </w:rPr>
  </w:style>
  <w:style w:type="paragraph" w:customStyle="1" w:styleId="dk6">
    <w:name w:val="dk6节"/>
    <w:next w:val="dk1"/>
    <w:pPr>
      <w:keepNext/>
      <w:spacing w:beforeLines="100" w:before="312" w:afterLines="50" w:after="156" w:line="480" w:lineRule="exact"/>
      <w:contextualSpacing/>
      <w:outlineLvl w:val="1"/>
    </w:pPr>
    <w:rPr>
      <w:rFonts w:eastAsia="仿宋_GB2312"/>
      <w:b/>
      <w:kern w:val="2"/>
      <w:sz w:val="30"/>
      <w:szCs w:val="24"/>
    </w:rPr>
  </w:style>
  <w:style w:type="paragraph" w:customStyle="1" w:styleId="CharCharCharCharCharCharCharCharCharChar1">
    <w:name w:val="Char Char Char Char Char Char Char Char Char Char1"/>
    <w:basedOn w:val="a0"/>
    <w:qFormat/>
    <w:pPr>
      <w:spacing w:line="360" w:lineRule="auto"/>
      <w:ind w:firstLineChars="200" w:firstLine="200"/>
    </w:pPr>
    <w:rPr>
      <w:rFonts w:ascii="宋体" w:eastAsia="宋体" w:hAnsi="宋体" w:cs="宋体"/>
    </w:rPr>
  </w:style>
  <w:style w:type="paragraph" w:customStyle="1" w:styleId="1405050505">
    <w:name w:val="样式 样式 样式14 + 段前: 0.5 行 段后: 0.5 行 + 段前: 0.5 行 段后: 0.5 行"/>
    <w:basedOn w:val="a0"/>
    <w:qFormat/>
    <w:pPr>
      <w:spacing w:beforeLines="50" w:before="156" w:afterLines="50" w:after="156"/>
      <w:contextualSpacing/>
    </w:pPr>
    <w:rPr>
      <w:rFonts w:eastAsia="黑体" w:cs="宋体"/>
      <w:sz w:val="28"/>
      <w:szCs w:val="20"/>
    </w:rPr>
  </w:style>
  <w:style w:type="paragraph" w:customStyle="1" w:styleId="affffffffffff9">
    <w:name w:val="我的小节"/>
    <w:basedOn w:val="a0"/>
    <w:pPr>
      <w:tabs>
        <w:tab w:val="left" w:pos="425"/>
      </w:tabs>
      <w:ind w:left="425" w:hanging="425"/>
      <w:jc w:val="left"/>
      <w:outlineLvl w:val="2"/>
    </w:pPr>
    <w:rPr>
      <w:rFonts w:eastAsia="黑体"/>
      <w:kern w:val="24"/>
    </w:rPr>
  </w:style>
  <w:style w:type="paragraph" w:customStyle="1" w:styleId="affffffffffffa">
    <w:name w:val="我的小节下"/>
    <w:basedOn w:val="a0"/>
    <w:qFormat/>
    <w:pPr>
      <w:tabs>
        <w:tab w:val="left" w:pos="920"/>
      </w:tabs>
      <w:spacing w:line="360" w:lineRule="auto"/>
      <w:ind w:left="200"/>
    </w:pPr>
    <w:rPr>
      <w:rFonts w:eastAsia="宋体"/>
      <w:sz w:val="21"/>
    </w:rPr>
  </w:style>
  <w:style w:type="paragraph" w:customStyle="1" w:styleId="1320">
    <w:name w:val="样式 样式13 + 华文中宋 首行缩进:  2 字符"/>
    <w:basedOn w:val="130"/>
    <w:pPr>
      <w:adjustRightInd w:val="0"/>
      <w:snapToGrid w:val="0"/>
      <w:spacing w:line="360" w:lineRule="auto"/>
    </w:pPr>
    <w:rPr>
      <w:rFonts w:ascii="华文中宋" w:hAnsi="华文中宋"/>
      <w:kern w:val="2"/>
      <w:szCs w:val="20"/>
    </w:rPr>
  </w:style>
  <w:style w:type="paragraph" w:customStyle="1" w:styleId="1820">
    <w:name w:val="样式 样式18 + 首行缩进:  2 字符"/>
    <w:basedOn w:val="180"/>
    <w:pPr>
      <w:tabs>
        <w:tab w:val="clear" w:pos="480"/>
        <w:tab w:val="left" w:pos="1980"/>
      </w:tabs>
      <w:spacing w:beforeLines="30" w:before="30" w:afterLines="30" w:after="30" w:line="480" w:lineRule="exact"/>
      <w:ind w:leftChars="0" w:left="0" w:rightChars="0" w:right="0" w:firstLine="429"/>
    </w:pPr>
    <w:rPr>
      <w:rFonts w:eastAsia="黑体"/>
      <w:szCs w:val="20"/>
    </w:rPr>
  </w:style>
  <w:style w:type="paragraph" w:customStyle="1" w:styleId="z-3">
    <w:name w:val="z-窗体底端3"/>
    <w:basedOn w:val="a0"/>
    <w:next w:val="a0"/>
    <w:link w:val="z-Char2"/>
    <w:pPr>
      <w:widowControl/>
      <w:pBdr>
        <w:top w:val="single" w:sz="6" w:space="1" w:color="auto"/>
      </w:pBdr>
      <w:jc w:val="center"/>
    </w:pPr>
    <w:rPr>
      <w:rFonts w:ascii="Arial" w:eastAsia="宋体" w:hAnsi="Arial" w:cs="Arial"/>
      <w:vanish/>
      <w:color w:val="000000"/>
      <w:kern w:val="0"/>
      <w:sz w:val="16"/>
      <w:szCs w:val="16"/>
    </w:rPr>
  </w:style>
  <w:style w:type="character" w:customStyle="1" w:styleId="z-Char2">
    <w:name w:val="z-窗体底端 Char2"/>
    <w:link w:val="z-3"/>
    <w:qFormat/>
    <w:rPr>
      <w:rFonts w:ascii="Arial" w:hAnsi="Arial" w:cs="Arial"/>
      <w:vanish/>
      <w:color w:val="000000"/>
      <w:sz w:val="16"/>
      <w:szCs w:val="16"/>
    </w:rPr>
  </w:style>
  <w:style w:type="paragraph" w:customStyle="1" w:styleId="dk5">
    <w:name w:val="dk5小节"/>
    <w:next w:val="dk1"/>
    <w:pPr>
      <w:keepNext/>
      <w:spacing w:before="240" w:after="120" w:line="440" w:lineRule="exact"/>
      <w:contextualSpacing/>
      <w:outlineLvl w:val="2"/>
    </w:pPr>
    <w:rPr>
      <w:rFonts w:eastAsia="仿宋_GB2312"/>
      <w:b/>
      <w:kern w:val="2"/>
      <w:sz w:val="28"/>
      <w:szCs w:val="28"/>
    </w:rPr>
  </w:style>
  <w:style w:type="paragraph" w:customStyle="1" w:styleId="dk4">
    <w:name w:val="dk4条"/>
    <w:next w:val="dk1"/>
    <w:pPr>
      <w:spacing w:before="200" w:after="100" w:line="400" w:lineRule="exact"/>
      <w:ind w:firstLineChars="200" w:firstLine="200"/>
      <w:outlineLvl w:val="3"/>
    </w:pPr>
    <w:rPr>
      <w:rFonts w:eastAsia="仿宋_GB2312"/>
      <w:b/>
      <w:kern w:val="2"/>
      <w:sz w:val="24"/>
      <w:szCs w:val="24"/>
    </w:rPr>
  </w:style>
  <w:style w:type="paragraph" w:customStyle="1" w:styleId="affffffffffffb">
    <w:name w:val="不不布置不布置"/>
    <w:basedOn w:val="70"/>
    <w:qFormat/>
    <w:pPr>
      <w:spacing w:line="240" w:lineRule="auto"/>
      <w:ind w:leftChars="0" w:left="0" w:rightChars="0" w:right="0" w:firstLineChars="200" w:firstLine="480"/>
      <w:jc w:val="both"/>
    </w:pPr>
    <w:rPr>
      <w:rFonts w:eastAsia="华文中宋"/>
      <w:color w:val="000000"/>
      <w:sz w:val="24"/>
    </w:rPr>
  </w:style>
  <w:style w:type="paragraph" w:customStyle="1" w:styleId="3fc">
    <w:name w:val="样式 标题 3 +"/>
    <w:basedOn w:val="3"/>
    <w:qFormat/>
    <w:pPr>
      <w:numPr>
        <w:numId w:val="0"/>
      </w:numPr>
      <w:spacing w:before="260" w:after="260" w:line="415" w:lineRule="auto"/>
    </w:pPr>
    <w:rPr>
      <w:kern w:val="0"/>
      <w:sz w:val="32"/>
    </w:rPr>
  </w:style>
  <w:style w:type="paragraph" w:customStyle="1" w:styleId="y">
    <w:name w:val="正文 + 宋体y"/>
    <w:basedOn w:val="a0"/>
    <w:pPr>
      <w:ind w:firstLineChars="200" w:firstLine="200"/>
      <w:jc w:val="left"/>
    </w:pPr>
    <w:rPr>
      <w:rFonts w:eastAsia="宋体"/>
      <w:sz w:val="28"/>
    </w:rPr>
  </w:style>
  <w:style w:type="paragraph" w:customStyle="1" w:styleId="dk8">
    <w:name w:val="dk8章"/>
    <w:next w:val="dk1"/>
    <w:pPr>
      <w:keepNext/>
      <w:keepLines/>
      <w:pageBreakBefore/>
      <w:spacing w:afterLines="100" w:after="312" w:line="600" w:lineRule="exact"/>
      <w:contextualSpacing/>
      <w:jc w:val="center"/>
      <w:outlineLvl w:val="0"/>
    </w:pPr>
    <w:rPr>
      <w:b/>
      <w:kern w:val="2"/>
      <w:sz w:val="32"/>
      <w:szCs w:val="24"/>
    </w:rPr>
  </w:style>
  <w:style w:type="paragraph" w:customStyle="1" w:styleId="159">
    <w:name w:val="样式 表文 + 宋体 行距: 固定值 15 磅"/>
    <w:basedOn w:val="afffc"/>
    <w:pPr>
      <w:spacing w:line="300" w:lineRule="exact"/>
    </w:pPr>
    <w:rPr>
      <w:rFonts w:ascii="宋体" w:eastAsia="宋体" w:hAnsi="宋体"/>
      <w:kern w:val="0"/>
    </w:rPr>
  </w:style>
  <w:style w:type="paragraph" w:customStyle="1" w:styleId="dk92">
    <w:name w:val="dk92插图"/>
    <w:next w:val="dk91"/>
    <w:qFormat/>
    <w:pPr>
      <w:keepNext/>
      <w:keepLines/>
      <w:spacing w:before="200" w:line="360" w:lineRule="auto"/>
      <w:jc w:val="center"/>
    </w:pPr>
    <w:rPr>
      <w:rFonts w:eastAsia="仿宋_GB2312"/>
      <w:kern w:val="2"/>
      <w:sz w:val="24"/>
      <w:szCs w:val="24"/>
    </w:rPr>
  </w:style>
  <w:style w:type="paragraph" w:customStyle="1" w:styleId="dk91">
    <w:name w:val="dk91图名"/>
    <w:next w:val="dk1"/>
    <w:pPr>
      <w:keepLines/>
      <w:spacing w:after="200" w:line="400" w:lineRule="exact"/>
      <w:jc w:val="center"/>
      <w:outlineLvl w:val="5"/>
    </w:pPr>
    <w:rPr>
      <w:rFonts w:eastAsia="黑体"/>
      <w:kern w:val="2"/>
      <w:sz w:val="24"/>
      <w:szCs w:val="24"/>
    </w:rPr>
  </w:style>
  <w:style w:type="paragraph" w:customStyle="1" w:styleId="dk2">
    <w:name w:val="dk2居中正文"/>
    <w:next w:val="dk1"/>
    <w:pPr>
      <w:jc w:val="center"/>
    </w:pPr>
    <w:rPr>
      <w:rFonts w:eastAsia="仿宋_GB2312"/>
      <w:kern w:val="2"/>
      <w:sz w:val="24"/>
      <w:szCs w:val="24"/>
    </w:rPr>
  </w:style>
  <w:style w:type="paragraph" w:customStyle="1" w:styleId="316">
    <w:name w:val="样式 标题 3 +1"/>
    <w:basedOn w:val="3"/>
    <w:pPr>
      <w:numPr>
        <w:numId w:val="0"/>
      </w:numPr>
      <w:spacing w:before="0" w:after="120" w:line="412" w:lineRule="auto"/>
    </w:pPr>
    <w:rPr>
      <w:kern w:val="0"/>
      <w:sz w:val="32"/>
    </w:rPr>
  </w:style>
  <w:style w:type="paragraph" w:customStyle="1" w:styleId="1005051">
    <w:name w:val="样式 样式10 + 段前: 0.5 行 段后: 0.5 行1"/>
    <w:basedOn w:val="101"/>
    <w:pPr>
      <w:spacing w:beforeLines="0" w:before="0" w:afterLines="0" w:after="0"/>
    </w:pPr>
    <w:rPr>
      <w:rFonts w:cs="宋体"/>
      <w:b/>
      <w:bCs/>
      <w:szCs w:val="20"/>
    </w:rPr>
  </w:style>
  <w:style w:type="paragraph" w:customStyle="1" w:styleId="affffffffffffc">
    <w:name w:val="样式 正文"/>
    <w:basedOn w:val="a0"/>
    <w:pPr>
      <w:adjustRightInd w:val="0"/>
      <w:spacing w:line="560" w:lineRule="exact"/>
      <w:ind w:firstLineChars="200" w:firstLine="480"/>
    </w:pPr>
    <w:rPr>
      <w:rFonts w:ascii="宋体" w:eastAsia="宋体" w:cs="宋体"/>
    </w:rPr>
  </w:style>
  <w:style w:type="paragraph" w:customStyle="1" w:styleId="118">
    <w:name w:val="样式 黑体 11 磅 居中 行距: 单倍行距"/>
    <w:basedOn w:val="a0"/>
    <w:pPr>
      <w:jc w:val="center"/>
    </w:pPr>
    <w:rPr>
      <w:rFonts w:ascii="黑体" w:eastAsia="黑体" w:hAnsi="宋体" w:cs="宋体"/>
      <w:kern w:val="0"/>
      <w:sz w:val="22"/>
      <w:szCs w:val="22"/>
    </w:rPr>
  </w:style>
  <w:style w:type="paragraph" w:customStyle="1" w:styleId="dk93">
    <w:name w:val="dk93表名"/>
    <w:next w:val="a0"/>
    <w:pPr>
      <w:keepNext/>
      <w:keepLines/>
      <w:spacing w:before="200" w:line="400" w:lineRule="exact"/>
      <w:contextualSpacing/>
      <w:jc w:val="center"/>
      <w:outlineLvl w:val="5"/>
    </w:pPr>
    <w:rPr>
      <w:rFonts w:eastAsia="黑体"/>
      <w:kern w:val="2"/>
      <w:sz w:val="24"/>
      <w:szCs w:val="24"/>
    </w:rPr>
  </w:style>
  <w:style w:type="paragraph" w:customStyle="1" w:styleId="2TimesNewRoman0">
    <w:name w:val="样式 标题 2 + Times New Roman"/>
    <w:basedOn w:val="2"/>
    <w:pPr>
      <w:numPr>
        <w:numId w:val="0"/>
      </w:numPr>
      <w:adjustRightInd w:val="0"/>
      <w:spacing w:before="240" w:line="360" w:lineRule="auto"/>
    </w:pPr>
    <w:rPr>
      <w:rFonts w:ascii="Times New Roman" w:eastAsia="黑体" w:hAnsi="Times New Roman"/>
      <w:b w:val="0"/>
      <w:bCs/>
      <w:kern w:val="0"/>
      <w:szCs w:val="28"/>
    </w:rPr>
  </w:style>
  <w:style w:type="paragraph" w:customStyle="1" w:styleId="811bCharCharCharCharCharCharCharCharChar">
    <w:name w:val="8.1.1b Char Char Char Char Char Char Char Char Char"/>
    <w:next w:val="111"/>
    <w:pPr>
      <w:snapToGrid w:val="0"/>
      <w:spacing w:beforeLines="50" w:before="156" w:afterLines="50" w:after="156"/>
    </w:pPr>
    <w:rPr>
      <w:rFonts w:eastAsia="华文中宋"/>
      <w:b/>
      <w:kern w:val="2"/>
      <w:sz w:val="28"/>
      <w:szCs w:val="28"/>
    </w:rPr>
  </w:style>
  <w:style w:type="paragraph" w:customStyle="1" w:styleId="126">
    <w:name w:val="样式 正文1 + 首行缩进:  2 字符"/>
    <w:basedOn w:val="a0"/>
    <w:pPr>
      <w:spacing w:line="360" w:lineRule="auto"/>
      <w:ind w:firstLineChars="200" w:firstLine="200"/>
    </w:pPr>
    <w:rPr>
      <w:rFonts w:ascii="宋体" w:eastAsia="宋体" w:hAnsi="宋体" w:cs="宋体"/>
      <w:szCs w:val="20"/>
    </w:rPr>
  </w:style>
  <w:style w:type="paragraph" w:customStyle="1" w:styleId="1ffff5">
    <w:name w:val="样式 小四 首行缩进:  1 厘米"/>
    <w:basedOn w:val="a0"/>
    <w:pPr>
      <w:adjustRightInd w:val="0"/>
      <w:snapToGrid w:val="0"/>
      <w:spacing w:line="360" w:lineRule="auto"/>
      <w:ind w:firstLine="567"/>
    </w:pPr>
    <w:rPr>
      <w:rFonts w:eastAsia="宋体" w:cs="宋体"/>
      <w:spacing w:val="-4"/>
      <w:kern w:val="0"/>
      <w:szCs w:val="20"/>
    </w:rPr>
  </w:style>
  <w:style w:type="paragraph" w:customStyle="1" w:styleId="2105">
    <w:name w:val="样式 标题 2 + 段前: 1 行 段后: 0.5 行"/>
    <w:basedOn w:val="2"/>
    <w:pPr>
      <w:numPr>
        <w:numId w:val="0"/>
      </w:numPr>
      <w:adjustRightInd w:val="0"/>
      <w:snapToGrid w:val="0"/>
      <w:spacing w:beforeLines="100" w:before="312" w:afterLines="50" w:after="156"/>
      <w:jc w:val="left"/>
    </w:pPr>
    <w:rPr>
      <w:rFonts w:ascii="Times New Roman" w:eastAsia="黑体" w:hAnsi="Times New Roman" w:cs="宋体"/>
      <w:b w:val="0"/>
      <w:kern w:val="28"/>
      <w:szCs w:val="28"/>
    </w:rPr>
  </w:style>
  <w:style w:type="paragraph" w:customStyle="1" w:styleId="TimesNewRoman225">
    <w:name w:val="样式 正文文本缩进 + Times New Roman 四号 自动设置 首行缩进:  2.25 字符"/>
    <w:basedOn w:val="aff7"/>
    <w:pPr>
      <w:spacing w:after="0"/>
      <w:ind w:firstLineChars="200" w:firstLine="480"/>
      <w:jc w:val="left"/>
    </w:pPr>
    <w:rPr>
      <w:rFonts w:ascii="宋体" w:eastAsia="宋体" w:hAnsi="宋体"/>
      <w:sz w:val="24"/>
    </w:rPr>
  </w:style>
  <w:style w:type="paragraph" w:customStyle="1" w:styleId="affffffffffffd">
    <w:name w:val="表格字"/>
    <w:basedOn w:val="a0"/>
    <w:pPr>
      <w:autoSpaceDE w:val="0"/>
      <w:autoSpaceDN w:val="0"/>
      <w:adjustRightInd w:val="0"/>
      <w:snapToGrid w:val="0"/>
      <w:jc w:val="center"/>
    </w:pPr>
    <w:rPr>
      <w:rFonts w:eastAsia="仿宋_GB2312"/>
      <w:bCs/>
      <w:snapToGrid w:val="0"/>
      <w:kern w:val="0"/>
      <w:sz w:val="21"/>
      <w:szCs w:val="20"/>
    </w:rPr>
  </w:style>
  <w:style w:type="paragraph" w:customStyle="1" w:styleId="1ffff6">
    <w:name w:val="样式 标题 1 + 两端对齐"/>
    <w:basedOn w:val="1"/>
    <w:pPr>
      <w:keepLines/>
      <w:widowControl/>
      <w:numPr>
        <w:numId w:val="0"/>
      </w:numPr>
      <w:spacing w:before="100" w:after="100" w:line="360" w:lineRule="auto"/>
    </w:pPr>
    <w:rPr>
      <w:rFonts w:ascii="黑体" w:eastAsia="黑体" w:hAnsi="宋体" w:cs="宋体"/>
      <w:b/>
      <w:bCs/>
      <w:kern w:val="44"/>
      <w:sz w:val="30"/>
    </w:rPr>
  </w:style>
  <w:style w:type="paragraph" w:customStyle="1" w:styleId="CharCharChar1CharCharCharChar1">
    <w:name w:val="Char Char Char1 Char Char Char Char1"/>
    <w:basedOn w:val="a0"/>
    <w:pPr>
      <w:snapToGrid w:val="0"/>
      <w:spacing w:line="360" w:lineRule="exact"/>
      <w:ind w:firstLineChars="200" w:firstLine="200"/>
    </w:pPr>
    <w:rPr>
      <w:b/>
      <w:sz w:val="28"/>
      <w:szCs w:val="28"/>
    </w:rPr>
  </w:style>
  <w:style w:type="paragraph" w:customStyle="1" w:styleId="119">
    <w:name w:val="样式 标题 1 + 加粗 两端对齐1"/>
    <w:basedOn w:val="3"/>
    <w:qFormat/>
    <w:pPr>
      <w:keepNext w:val="0"/>
      <w:keepLines w:val="0"/>
      <w:numPr>
        <w:numId w:val="0"/>
      </w:numPr>
      <w:spacing w:beforeLines="50" w:before="156" w:afterLines="50" w:after="156" w:line="480" w:lineRule="exact"/>
    </w:pPr>
    <w:rPr>
      <w:bCs w:val="0"/>
      <w:szCs w:val="28"/>
    </w:rPr>
  </w:style>
  <w:style w:type="paragraph" w:customStyle="1" w:styleId="biaoti4">
    <w:name w:val="biaoti4"/>
    <w:basedOn w:val="a0"/>
    <w:qFormat/>
    <w:pPr>
      <w:tabs>
        <w:tab w:val="left" w:pos="864"/>
      </w:tabs>
      <w:adjustRightInd w:val="0"/>
      <w:snapToGrid w:val="0"/>
      <w:spacing w:line="440" w:lineRule="exact"/>
      <w:ind w:left="864" w:hanging="864"/>
    </w:pPr>
    <w:rPr>
      <w:rFonts w:eastAsia="宋体"/>
      <w:color w:val="000000"/>
    </w:rPr>
  </w:style>
  <w:style w:type="paragraph" w:customStyle="1" w:styleId="ParaCharCharCharCharCharCharCharCharCharChar">
    <w:name w:val="默认段落字体 Para Char Char Char Char Char Char Char Char Char Char"/>
    <w:basedOn w:val="a0"/>
    <w:rPr>
      <w:rFonts w:eastAsia="宋体"/>
      <w:sz w:val="21"/>
    </w:rPr>
  </w:style>
  <w:style w:type="paragraph" w:customStyle="1" w:styleId="biaoti1">
    <w:name w:val="biaoti1"/>
    <w:basedOn w:val="1"/>
    <w:next w:val="a0"/>
    <w:pPr>
      <w:keepLines/>
      <w:tabs>
        <w:tab w:val="clear" w:pos="432"/>
      </w:tabs>
      <w:spacing w:before="240" w:after="240" w:line="500" w:lineRule="exact"/>
      <w:ind w:left="0" w:firstLine="0"/>
      <w:jc w:val="center"/>
    </w:pPr>
    <w:rPr>
      <w:rFonts w:ascii="Times New Roman" w:eastAsia="黑体"/>
      <w:bCs/>
      <w:kern w:val="44"/>
      <w:sz w:val="36"/>
      <w:szCs w:val="44"/>
    </w:rPr>
  </w:style>
  <w:style w:type="paragraph" w:customStyle="1" w:styleId="biaoti2">
    <w:name w:val="biaoti2"/>
    <w:basedOn w:val="2"/>
    <w:pPr>
      <w:tabs>
        <w:tab w:val="clear" w:pos="576"/>
      </w:tabs>
      <w:spacing w:line="500" w:lineRule="exact"/>
      <w:ind w:left="0" w:firstLine="0"/>
    </w:pPr>
    <w:rPr>
      <w:rFonts w:eastAsia="黑体"/>
      <w:b w:val="0"/>
      <w:bCs/>
      <w:kern w:val="0"/>
      <w:sz w:val="32"/>
      <w:szCs w:val="32"/>
    </w:rPr>
  </w:style>
  <w:style w:type="paragraph" w:customStyle="1" w:styleId="biaoti3">
    <w:name w:val="biaoti3"/>
    <w:basedOn w:val="3"/>
    <w:qFormat/>
    <w:pPr>
      <w:tabs>
        <w:tab w:val="clear" w:pos="1287"/>
      </w:tabs>
      <w:spacing w:before="120" w:after="120" w:line="500" w:lineRule="exact"/>
      <w:ind w:left="0" w:firstLine="0"/>
    </w:pPr>
  </w:style>
  <w:style w:type="paragraph" w:customStyle="1" w:styleId="2fffa">
    <w:name w:val="无间隔2"/>
    <w:pPr>
      <w:widowControl w:val="0"/>
      <w:ind w:firstLineChars="200" w:firstLine="200"/>
      <w:jc w:val="both"/>
    </w:pPr>
    <w:rPr>
      <w:rFonts w:ascii="Calibri" w:eastAsia="华文中宋" w:hAnsi="Calibri"/>
      <w:kern w:val="2"/>
      <w:sz w:val="24"/>
      <w:szCs w:val="21"/>
    </w:rPr>
  </w:style>
  <w:style w:type="paragraph" w:customStyle="1" w:styleId="CharCharfff4">
    <w:name w:val="批注主题 Char Char"/>
    <w:basedOn w:val="CommentText"/>
    <w:next w:val="CommentText"/>
    <w:rPr>
      <w:b/>
      <w:bCs/>
    </w:rPr>
  </w:style>
  <w:style w:type="paragraph" w:customStyle="1" w:styleId="affffffffffffe">
    <w:name w:val="样式 题注 + 左"/>
    <w:basedOn w:val="aa"/>
    <w:pPr>
      <w:adjustRightInd w:val="0"/>
      <w:snapToGrid w:val="0"/>
      <w:spacing w:before="0" w:after="0" w:line="240" w:lineRule="auto"/>
      <w:ind w:leftChars="200" w:left="200" w:firstLineChars="0" w:firstLine="0"/>
      <w:jc w:val="left"/>
    </w:pPr>
    <w:rPr>
      <w:rFonts w:ascii="Times New Roman" w:hAnsi="Times New Roman" w:cs="Times New Roman"/>
      <w:sz w:val="21"/>
    </w:rPr>
  </w:style>
  <w:style w:type="paragraph" w:customStyle="1" w:styleId="new2">
    <w:name w:val="new 2"/>
    <w:basedOn w:val="400151"/>
    <w:pPr>
      <w:jc w:val="both"/>
      <w:outlineLvl w:val="1"/>
    </w:pPr>
    <w:rPr>
      <w:sz w:val="32"/>
    </w:rPr>
  </w:style>
  <w:style w:type="paragraph" w:customStyle="1" w:styleId="400151">
    <w:name w:val="样式 标题 4 + 加粗 左侧:  0 厘米 首行缩进:  0 厘米 行距: 1.5 倍行距1"/>
    <w:basedOn w:val="4"/>
    <w:pPr>
      <w:numPr>
        <w:numId w:val="0"/>
      </w:numPr>
      <w:spacing w:before="0" w:after="0" w:line="360" w:lineRule="auto"/>
      <w:jc w:val="left"/>
    </w:pPr>
    <w:rPr>
      <w:rFonts w:ascii="宋体" w:eastAsia="宋体" w:hAnsi="Times New Roman"/>
      <w:bCs w:val="0"/>
      <w:szCs w:val="20"/>
    </w:rPr>
  </w:style>
  <w:style w:type="paragraph" w:customStyle="1" w:styleId="11a">
    <w:name w:val="标题11"/>
    <w:basedOn w:val="a0"/>
    <w:qFormat/>
    <w:pPr>
      <w:spacing w:before="200" w:after="120" w:line="460" w:lineRule="exact"/>
      <w:jc w:val="left"/>
    </w:pPr>
    <w:rPr>
      <w:rFonts w:eastAsia="黑体"/>
      <w:sz w:val="32"/>
      <w:szCs w:val="20"/>
    </w:rPr>
  </w:style>
  <w:style w:type="paragraph" w:customStyle="1" w:styleId="4110">
    <w:name w:val="样式 样式 标题 4 + 自动设置 + 段前: 1 行 段后: 1 行"/>
    <w:basedOn w:val="4f2"/>
    <w:pPr>
      <w:ind w:left="0"/>
    </w:pPr>
    <w:rPr>
      <w:rFonts w:cs="宋体"/>
      <w:szCs w:val="20"/>
    </w:rPr>
  </w:style>
  <w:style w:type="paragraph" w:customStyle="1" w:styleId="4f2">
    <w:name w:val="样式 标题 4 + 自动设置"/>
    <w:basedOn w:val="4"/>
    <w:pPr>
      <w:keepNext w:val="0"/>
      <w:keepLines w:val="0"/>
      <w:numPr>
        <w:numId w:val="0"/>
      </w:numPr>
      <w:tabs>
        <w:tab w:val="left" w:pos="960"/>
        <w:tab w:val="left" w:pos="1179"/>
      </w:tabs>
      <w:adjustRightInd w:val="0"/>
      <w:snapToGrid w:val="0"/>
      <w:spacing w:beforeLines="100" w:before="100" w:afterLines="100" w:after="100" w:line="440" w:lineRule="atLeast"/>
      <w:ind w:left="318"/>
      <w:jc w:val="left"/>
    </w:pPr>
    <w:rPr>
      <w:rFonts w:ascii="Times New Roman" w:eastAsia="宋体" w:hAnsi="Times New Roman"/>
    </w:rPr>
  </w:style>
  <w:style w:type="paragraph" w:customStyle="1" w:styleId="0126">
    <w:name w:val="样式 (中文) 黑体 四号 首行缩进:  0 厘米 段前: 12 磅 段后: 6 磅"/>
    <w:basedOn w:val="a0"/>
    <w:next w:val="a0"/>
    <w:pPr>
      <w:spacing w:line="360" w:lineRule="auto"/>
      <w:jc w:val="left"/>
      <w:outlineLvl w:val="0"/>
    </w:pPr>
    <w:rPr>
      <w:rFonts w:ascii="黑体" w:eastAsia="黑体" w:cs="宋体"/>
      <w:sz w:val="28"/>
      <w:szCs w:val="20"/>
    </w:rPr>
  </w:style>
  <w:style w:type="paragraph" w:customStyle="1" w:styleId="211h2l22ndlevelTitre22Header2T">
    <w:name w:val="样式 标题 2节节标题一级节名节标题 1.1h2l22nd levelTitre22Header 2 + T..."/>
    <w:basedOn w:val="2"/>
    <w:qFormat/>
    <w:pPr>
      <w:numPr>
        <w:numId w:val="0"/>
      </w:numPr>
      <w:spacing w:beforeLines="50" w:afterLines="50" w:line="460" w:lineRule="exact"/>
    </w:pPr>
    <w:rPr>
      <w:rFonts w:ascii="Times New Roman" w:eastAsia="黑体" w:hAnsi="Times New Roman"/>
      <w:b w:val="0"/>
    </w:rPr>
  </w:style>
  <w:style w:type="paragraph" w:customStyle="1" w:styleId="Style13">
    <w:name w:val="_Style 13"/>
    <w:basedOn w:val="a0"/>
    <w:next w:val="af1"/>
    <w:pPr>
      <w:widowControl/>
      <w:spacing w:after="200" w:line="240" w:lineRule="exact"/>
      <w:jc w:val="center"/>
    </w:pPr>
    <w:rPr>
      <w:rFonts w:ascii="Cambria" w:eastAsia="仿宋_GB2312" w:hAnsi="Cambria"/>
      <w:kern w:val="0"/>
      <w:sz w:val="21"/>
      <w:szCs w:val="22"/>
      <w:lang w:eastAsia="en-US" w:bidi="en-US"/>
    </w:rPr>
  </w:style>
  <w:style w:type="paragraph" w:customStyle="1" w:styleId="243">
    <w:name w:val="2.4"/>
    <w:basedOn w:val="105054"/>
    <w:qFormat/>
    <w:pPr>
      <w:spacing w:before="156" w:after="156"/>
    </w:pPr>
  </w:style>
  <w:style w:type="paragraph" w:customStyle="1" w:styleId="105054">
    <w:name w:val="样式 样式1 + 段前: 0.5 行 段后: 0.5 行"/>
    <w:basedOn w:val="a0"/>
    <w:pPr>
      <w:spacing w:beforeLines="50" w:before="232" w:afterLines="50" w:after="232" w:line="400" w:lineRule="exact"/>
    </w:pPr>
    <w:rPr>
      <w:rFonts w:eastAsia="黑体"/>
      <w:bCs/>
      <w:sz w:val="32"/>
      <w:szCs w:val="20"/>
    </w:rPr>
  </w:style>
  <w:style w:type="paragraph" w:customStyle="1" w:styleId="15192">
    <w:name w:val="样式 行距: 1.5 倍行距 首行缩进:  1.92 字符"/>
    <w:basedOn w:val="a0"/>
    <w:pPr>
      <w:ind w:firstLineChars="200" w:firstLine="200"/>
    </w:pPr>
  </w:style>
  <w:style w:type="paragraph" w:customStyle="1" w:styleId="3fd">
    <w:name w:val="样式 样式3 + (符号) 华文中宋"/>
    <w:basedOn w:val="a0"/>
    <w:pPr>
      <w:adjustRightInd w:val="0"/>
      <w:ind w:firstLineChars="200" w:firstLine="480"/>
      <w:textAlignment w:val="baseline"/>
    </w:pPr>
    <w:rPr>
      <w:kern w:val="0"/>
    </w:rPr>
  </w:style>
  <w:style w:type="paragraph" w:customStyle="1" w:styleId="lwCharCharCharCharCharCharCharCharCharCharCharCharCharCharCharCharCharCharCharCharCharCharCharCharCharCharCharCharCharCharCharCharCharCharCharCharCharCharCharCharCharCharCharCharCharCharCharCharCharChar1">
    <w:name w:val="lw Char Char Char Char Char Char Char Char Char Char Char Char Char Char Char Char Char Char Char Char Char Char Char Char Char Char Char Char Char Char Char Char Char Char Char Char Char Char Char Char Char Char Char Char Char Char Char Char Char Char1"/>
    <w:basedOn w:val="a0"/>
    <w:qFormat/>
    <w:pPr>
      <w:widowControl/>
      <w:ind w:firstLine="480"/>
      <w:jc w:val="left"/>
    </w:pPr>
    <w:rPr>
      <w:rFonts w:eastAsia="宋体"/>
      <w:kern w:val="0"/>
      <w:sz w:val="20"/>
      <w:szCs w:val="20"/>
    </w:rPr>
  </w:style>
  <w:style w:type="paragraph" w:customStyle="1" w:styleId="1050505050">
    <w:name w:val="样式 样式 样式 样式1 + 段前: 0.5 行 段后: 0.5 行 + 段前: 0.5 行 段后: 0.5 行 + 段前: 0..."/>
    <w:basedOn w:val="105050505"/>
    <w:rPr>
      <w:rFonts w:eastAsia="华文中宋"/>
      <w:szCs w:val="20"/>
    </w:rPr>
  </w:style>
  <w:style w:type="paragraph" w:customStyle="1" w:styleId="105050505">
    <w:name w:val="样式 样式 样式1 + 段前: 0.5 行 段后: 0.5 行 + 段前: 0.5 行 段后: 0.5 行"/>
    <w:basedOn w:val="105054"/>
    <w:pPr>
      <w:spacing w:line="240" w:lineRule="auto"/>
      <w:jc w:val="center"/>
    </w:pPr>
    <w:rPr>
      <w:b/>
      <w:szCs w:val="32"/>
    </w:rPr>
  </w:style>
  <w:style w:type="paragraph" w:customStyle="1" w:styleId="Char1CharCharChar">
    <w:name w:val="Char1 Char Char Char"/>
    <w:basedOn w:val="a0"/>
    <w:qFormat/>
    <w:pPr>
      <w:snapToGrid w:val="0"/>
      <w:spacing w:line="360" w:lineRule="auto"/>
      <w:ind w:firstLineChars="200" w:firstLine="200"/>
    </w:pPr>
    <w:rPr>
      <w:rFonts w:eastAsia="仿宋_GB2312"/>
    </w:rPr>
  </w:style>
  <w:style w:type="paragraph" w:customStyle="1" w:styleId="4f3">
    <w:name w:val="样式 样式4 + (中文) 黑体 居中"/>
    <w:basedOn w:val="46"/>
    <w:pPr>
      <w:spacing w:line="400" w:lineRule="exact"/>
      <w:ind w:firstLineChars="0" w:firstLine="0"/>
      <w:jc w:val="center"/>
    </w:pPr>
    <w:rPr>
      <w:rFonts w:eastAsia="黑体"/>
      <w:color w:val="auto"/>
      <w:kern w:val="2"/>
      <w:szCs w:val="20"/>
    </w:rPr>
  </w:style>
  <w:style w:type="paragraph" w:customStyle="1" w:styleId="305053">
    <w:name w:val="样式 样式3 + 段前: 0.5 行 段后: 0.5 行"/>
    <w:basedOn w:val="38"/>
    <w:pPr>
      <w:spacing w:beforeLines="30" w:afterLines="30" w:line="480" w:lineRule="exact"/>
      <w:outlineLvl w:val="9"/>
    </w:pPr>
    <w:rPr>
      <w:rFonts w:eastAsia="黑体"/>
      <w:b w:val="0"/>
      <w:bCs w:val="0"/>
      <w:sz w:val="24"/>
      <w:szCs w:val="20"/>
    </w:rPr>
  </w:style>
  <w:style w:type="paragraph" w:customStyle="1" w:styleId="22TimesNewRoma">
    <w:name w:val="样式 样式 样式 样式 首行缩进:  2 字符 + 宋体 + 首行缩进:  2 字符 + (西文) Times New Roma..."/>
    <w:basedOn w:val="a0"/>
    <w:pPr>
      <w:spacing w:line="560" w:lineRule="exact"/>
      <w:ind w:firstLineChars="200" w:firstLine="560"/>
    </w:pPr>
    <w:rPr>
      <w:rFonts w:eastAsia="仿宋_GB2312"/>
      <w:sz w:val="28"/>
      <w:szCs w:val="28"/>
    </w:rPr>
  </w:style>
  <w:style w:type="paragraph" w:customStyle="1" w:styleId="05">
    <w:name w:val="样式 表头 + 段前: 0.5 行"/>
    <w:basedOn w:val="affffffff8"/>
    <w:pPr>
      <w:tabs>
        <w:tab w:val="clear" w:pos="720"/>
        <w:tab w:val="center" w:pos="4129"/>
      </w:tabs>
      <w:spacing w:beforeLines="0" w:before="0" w:afterLines="0" w:after="0" w:line="360" w:lineRule="exact"/>
      <w:ind w:firstLineChars="200" w:firstLine="200"/>
    </w:pPr>
    <w:rPr>
      <w:rFonts w:ascii="华文中宋" w:eastAsia="华文中宋"/>
      <w:bCs/>
      <w:kern w:val="0"/>
      <w:sz w:val="28"/>
      <w:szCs w:val="20"/>
    </w:rPr>
  </w:style>
  <w:style w:type="paragraph" w:customStyle="1" w:styleId="22a">
    <w:name w:val="22"/>
    <w:basedOn w:val="217"/>
    <w:qFormat/>
    <w:pPr>
      <w:spacing w:beforeLines="50" w:before="156" w:afterLines="50" w:after="156" w:line="480" w:lineRule="exact"/>
    </w:pPr>
    <w:rPr>
      <w:rFonts w:eastAsia="方正小标宋简体"/>
      <w:b/>
      <w:bCs/>
      <w:color w:val="000000"/>
      <w:sz w:val="36"/>
      <w:szCs w:val="52"/>
    </w:rPr>
  </w:style>
  <w:style w:type="paragraph" w:customStyle="1" w:styleId="CharCharCharCharCharCharCharCharCharCharCharCharCharCharCharChar">
    <w:name w:val="Char Char Char Char Char Char Char Char Char Char Char Char Char Char Char Char"/>
    <w:basedOn w:val="3"/>
    <w:next w:val="3"/>
    <w:pPr>
      <w:keepNext w:val="0"/>
      <w:keepLines w:val="0"/>
      <w:numPr>
        <w:numId w:val="0"/>
      </w:numPr>
      <w:tabs>
        <w:tab w:val="left" w:pos="720"/>
      </w:tabs>
      <w:adjustRightInd w:val="0"/>
      <w:snapToGrid w:val="0"/>
      <w:spacing w:before="0" w:after="0" w:line="360" w:lineRule="auto"/>
      <w:ind w:left="720"/>
      <w:jc w:val="left"/>
    </w:pPr>
    <w:rPr>
      <w:rFonts w:ascii="宋体" w:eastAsia="仿宋_GB2312" w:hAnsi="宋体"/>
      <w:b w:val="0"/>
      <w:bCs w:val="0"/>
      <w:sz w:val="24"/>
      <w:szCs w:val="24"/>
    </w:rPr>
  </w:style>
  <w:style w:type="paragraph" w:customStyle="1" w:styleId="2301">
    <w:name w:val="样式 样式23 + 字距调整小一 加宽量  0.1 磅"/>
    <w:basedOn w:val="230"/>
    <w:pPr>
      <w:spacing w:line="400" w:lineRule="exact"/>
      <w:ind w:firstLine="475"/>
    </w:pPr>
    <w:rPr>
      <w:color w:val="000000"/>
      <w:spacing w:val="2"/>
      <w:kern w:val="48"/>
      <w:szCs w:val="24"/>
    </w:rPr>
  </w:style>
  <w:style w:type="paragraph" w:customStyle="1" w:styleId="133">
    <w:name w:val="样式 样式13 + (西文) 宋体"/>
    <w:basedOn w:val="130"/>
    <w:pPr>
      <w:spacing w:line="400" w:lineRule="exact"/>
      <w:ind w:firstLine="475"/>
    </w:pPr>
    <w:rPr>
      <w:color w:val="auto"/>
      <w:kern w:val="2"/>
    </w:rPr>
  </w:style>
  <w:style w:type="paragraph" w:customStyle="1" w:styleId="1616">
    <w:name w:val="样式 样式16 + 居中 行距: 固定值 16 磅"/>
    <w:basedOn w:val="162"/>
    <w:pPr>
      <w:tabs>
        <w:tab w:val="left" w:pos="1980"/>
      </w:tabs>
      <w:spacing w:beforeLines="30" w:before="30" w:afterLines="30" w:after="30"/>
    </w:pPr>
    <w:rPr>
      <w:rFonts w:eastAsia="黑体"/>
      <w:color w:val="000000"/>
      <w:sz w:val="24"/>
    </w:rPr>
  </w:style>
  <w:style w:type="paragraph" w:customStyle="1" w:styleId="205054">
    <w:name w:val="样式 样式2 + 段前: 0.5 行 段后: 0.5 行"/>
    <w:basedOn w:val="2e"/>
    <w:pPr>
      <w:spacing w:line="400" w:lineRule="exact"/>
      <w:outlineLvl w:val="9"/>
    </w:pPr>
    <w:rPr>
      <w:rFonts w:eastAsia="华文中宋"/>
      <w:sz w:val="28"/>
      <w:szCs w:val="20"/>
    </w:rPr>
  </w:style>
  <w:style w:type="paragraph" w:customStyle="1" w:styleId="a">
    <w:name w:val="前言"/>
    <w:basedOn w:val="5"/>
    <w:pPr>
      <w:numPr>
        <w:ilvl w:val="2"/>
        <w:numId w:val="4"/>
      </w:numPr>
      <w:tabs>
        <w:tab w:val="left" w:pos="1820"/>
      </w:tabs>
      <w:spacing w:before="240" w:after="60" w:line="376" w:lineRule="auto"/>
      <w:ind w:left="1008" w:hanging="1008"/>
      <w:jc w:val="center"/>
      <w:outlineLvl w:val="0"/>
    </w:pPr>
    <w:rPr>
      <w:rFonts w:ascii="Arial" w:eastAsia="黑体" w:hAnsi="Arial" w:cs="Arial"/>
      <w:sz w:val="36"/>
      <w:szCs w:val="28"/>
    </w:rPr>
  </w:style>
  <w:style w:type="paragraph" w:customStyle="1" w:styleId="283">
    <w:name w:val="样式 样式28 + 四号"/>
    <w:basedOn w:val="280"/>
    <w:pPr>
      <w:spacing w:beforeLines="50" w:before="232" w:afterLines="50" w:after="232" w:line="400" w:lineRule="exact"/>
      <w:jc w:val="both"/>
    </w:pPr>
    <w:rPr>
      <w:b/>
      <w:bCs/>
      <w:color w:val="auto"/>
      <w:sz w:val="28"/>
      <w:szCs w:val="24"/>
    </w:rPr>
  </w:style>
  <w:style w:type="paragraph" w:customStyle="1" w:styleId="charCharCharCharCharCharChar2">
    <w:name w:val="char Char Char Char Char Char Char"/>
    <w:basedOn w:val="a0"/>
    <w:pPr>
      <w:snapToGrid w:val="0"/>
      <w:spacing w:line="440" w:lineRule="exact"/>
      <w:ind w:firstLineChars="200" w:firstLine="480"/>
    </w:pPr>
    <w:rPr>
      <w:rFonts w:eastAsia="宋体"/>
    </w:rPr>
  </w:style>
  <w:style w:type="paragraph" w:customStyle="1" w:styleId="afffffffffffff">
    <w:name w:val="+正文"/>
    <w:basedOn w:val="a0"/>
    <w:pPr>
      <w:spacing w:line="360" w:lineRule="auto"/>
      <w:ind w:firstLineChars="200" w:firstLine="200"/>
    </w:pPr>
    <w:rPr>
      <w:rFonts w:ascii="宋体" w:eastAsia="宋体" w:hAnsi="宋体"/>
      <w:szCs w:val="28"/>
    </w:rPr>
  </w:style>
  <w:style w:type="paragraph" w:customStyle="1" w:styleId="w">
    <w:name w:val="表文w"/>
    <w:basedOn w:val="afffc"/>
    <w:pPr>
      <w:adjustRightInd w:val="0"/>
      <w:snapToGrid w:val="0"/>
      <w:spacing w:line="240" w:lineRule="auto"/>
      <w:outlineLvl w:val="6"/>
    </w:pPr>
    <w:rPr>
      <w:rFonts w:eastAsia="宋体" w:cs="宋体"/>
      <w:kern w:val="0"/>
      <w:sz w:val="18"/>
      <w:szCs w:val="18"/>
    </w:rPr>
  </w:style>
  <w:style w:type="paragraph" w:customStyle="1" w:styleId="1ffff7">
    <w:name w:val="样式 标题 1 + 宋体"/>
    <w:basedOn w:val="1"/>
    <w:pPr>
      <w:keepLines/>
      <w:numPr>
        <w:numId w:val="0"/>
      </w:numPr>
      <w:spacing w:before="340" w:after="330" w:line="578" w:lineRule="auto"/>
      <w:jc w:val="center"/>
    </w:pPr>
    <w:rPr>
      <w:rFonts w:eastAsia="黑体" w:hAnsi="宋体" w:cs="Arial"/>
      <w:kern w:val="44"/>
      <w:sz w:val="36"/>
      <w:szCs w:val="44"/>
    </w:rPr>
  </w:style>
  <w:style w:type="paragraph" w:styleId="afffffffffffff0">
    <w:name w:val="No Spacing"/>
    <w:qFormat/>
    <w:rPr>
      <w:rFonts w:ascii="Calibri" w:hAnsi="Calibri"/>
      <w:sz w:val="22"/>
      <w:szCs w:val="22"/>
    </w:rPr>
  </w:style>
  <w:style w:type="paragraph" w:customStyle="1" w:styleId="Char1CharCharCharCharChar1CharCharCharCharCharCharChar">
    <w:name w:val="Char1 Char Char Char Char Char1 Char Char Char Char Char Char Char"/>
    <w:basedOn w:val="a0"/>
    <w:pPr>
      <w:spacing w:line="360" w:lineRule="auto"/>
      <w:ind w:firstLineChars="200" w:firstLine="200"/>
    </w:pPr>
    <w:rPr>
      <w:rFonts w:ascii="宋体" w:eastAsia="宋体" w:hAnsi="宋体" w:cs="宋体"/>
    </w:rPr>
  </w:style>
  <w:style w:type="paragraph" w:customStyle="1" w:styleId="5223Char">
    <w:name w:val="样式 样式5 + 首行缩进:  2 字符 行距: 固定值 23 磅 Char"/>
    <w:basedOn w:val="a0"/>
    <w:pPr>
      <w:ind w:firstLineChars="200" w:firstLine="200"/>
    </w:pPr>
    <w:rPr>
      <w:rFonts w:cs="宋体"/>
    </w:rPr>
  </w:style>
  <w:style w:type="paragraph" w:customStyle="1" w:styleId="CharChar33">
    <w:name w:val="表题 Char Char3"/>
    <w:basedOn w:val="a0"/>
    <w:pPr>
      <w:spacing w:line="360" w:lineRule="auto"/>
      <w:jc w:val="center"/>
    </w:pPr>
    <w:rPr>
      <w:rFonts w:eastAsia="黑体"/>
      <w:szCs w:val="20"/>
    </w:rPr>
  </w:style>
  <w:style w:type="paragraph" w:customStyle="1" w:styleId="211">
    <w:name w:val="样式 标题 2 + 自动设置 段前: 1 行 段后: 1 行"/>
    <w:basedOn w:val="a0"/>
    <w:pPr>
      <w:numPr>
        <w:ilvl w:val="1"/>
        <w:numId w:val="5"/>
      </w:numPr>
      <w:tabs>
        <w:tab w:val="left" w:pos="576"/>
      </w:tabs>
    </w:pPr>
    <w:rPr>
      <w:rFonts w:ascii="宋体" w:eastAsia="宋体" w:hAnsi="宋体"/>
    </w:rPr>
  </w:style>
  <w:style w:type="paragraph" w:customStyle="1" w:styleId="2fffb">
    <w:name w:val="样式 标题 2 + 宋体 三号"/>
    <w:basedOn w:val="2"/>
    <w:pPr>
      <w:numPr>
        <w:numId w:val="0"/>
      </w:numPr>
      <w:spacing w:before="260" w:after="260" w:line="415" w:lineRule="auto"/>
      <w:ind w:left="576" w:hanging="576"/>
    </w:pPr>
    <w:rPr>
      <w:rFonts w:ascii="Times New Roman" w:eastAsia="宋体" w:hAnsi="Times New Roman"/>
      <w:bCs/>
      <w:sz w:val="32"/>
      <w:szCs w:val="32"/>
    </w:rPr>
  </w:style>
  <w:style w:type="paragraph" w:customStyle="1" w:styleId="CharCharCharCharCharCharCharCharCharCharCharCharCharCharCharChar1">
    <w:name w:val="Char Char Char Char Char Char Char Char Char Char Char Char Char Char Char Char1"/>
    <w:basedOn w:val="a0"/>
    <w:rPr>
      <w:rFonts w:eastAsia="宋体"/>
      <w:sz w:val="21"/>
      <w:szCs w:val="21"/>
    </w:rPr>
  </w:style>
  <w:style w:type="paragraph" w:customStyle="1" w:styleId="411114XWChar4XWCharChar4Char4XW">
    <w:name w:val="样式 标题 4款标题1.1.1.1标题 4XW Char标题 4XW Char Char标题 4 Char标题 4XW..."/>
    <w:basedOn w:val="4"/>
    <w:semiHidden/>
    <w:qFormat/>
    <w:pPr>
      <w:numPr>
        <w:numId w:val="0"/>
      </w:numPr>
      <w:tabs>
        <w:tab w:val="left" w:pos="0"/>
      </w:tabs>
      <w:spacing w:before="120" w:after="120" w:line="300" w:lineRule="auto"/>
      <w:jc w:val="left"/>
    </w:pPr>
    <w:rPr>
      <w:rFonts w:ascii="Times New Roman" w:eastAsia="楷体_GB2312" w:hAnsi="Times New Roman" w:cs="宋体"/>
      <w:b w:val="0"/>
      <w:bCs w:val="0"/>
      <w:sz w:val="24"/>
      <w:szCs w:val="20"/>
    </w:rPr>
  </w:style>
  <w:style w:type="paragraph" w:customStyle="1" w:styleId="2TimesNewRoman1261">
    <w:name w:val="样式 标题 2 + Times New Roman 非加粗 左 段前: 12 磅 段后: 6 磅 行距: 多倍行距 1..."/>
    <w:basedOn w:val="2"/>
    <w:semiHidden/>
    <w:pPr>
      <w:numPr>
        <w:numId w:val="0"/>
      </w:numPr>
      <w:tabs>
        <w:tab w:val="left" w:pos="420"/>
      </w:tabs>
      <w:spacing w:before="240" w:line="300" w:lineRule="auto"/>
      <w:ind w:left="420" w:hanging="420"/>
      <w:jc w:val="left"/>
    </w:pPr>
    <w:rPr>
      <w:rFonts w:ascii="Times New Roman" w:eastAsia="黑体" w:cs="宋体"/>
      <w:b w:val="0"/>
      <w:sz w:val="32"/>
    </w:rPr>
  </w:style>
  <w:style w:type="paragraph" w:customStyle="1" w:styleId="366125">
    <w:name w:val="样式 标题 3 + (中文) 黑体 四号 非加粗 左 段前: 6 磅 段后: 6 磅 行距: 多倍行距 1.25 字行"/>
    <w:basedOn w:val="3"/>
    <w:semiHidden/>
    <w:qFormat/>
    <w:pPr>
      <w:numPr>
        <w:numId w:val="0"/>
      </w:numPr>
      <w:tabs>
        <w:tab w:val="left" w:pos="0"/>
      </w:tabs>
      <w:spacing w:before="120" w:after="120" w:line="300" w:lineRule="auto"/>
      <w:jc w:val="left"/>
    </w:pPr>
    <w:rPr>
      <w:rFonts w:eastAsia="黑体" w:cs="宋体"/>
      <w:b w:val="0"/>
      <w:bCs w:val="0"/>
      <w:szCs w:val="20"/>
    </w:rPr>
  </w:style>
  <w:style w:type="paragraph" w:customStyle="1" w:styleId="2420">
    <w:name w:val="样式 样式 纯文本 + (中文) 华文中宋 行距: 固定值 24 磅 + 首行缩进:  2 字符"/>
    <w:basedOn w:val="a0"/>
    <w:semiHidden/>
    <w:pPr>
      <w:snapToGrid w:val="0"/>
      <w:spacing w:line="480" w:lineRule="exact"/>
      <w:ind w:firstLineChars="200" w:firstLine="480"/>
    </w:pPr>
    <w:rPr>
      <w:rFonts w:cs="宋体"/>
      <w:szCs w:val="20"/>
    </w:rPr>
  </w:style>
  <w:style w:type="paragraph" w:customStyle="1" w:styleId="afffffffffffff1">
    <w:name w:val="样式 表头单位"/>
    <w:basedOn w:val="a0"/>
    <w:semiHidden/>
    <w:pPr>
      <w:adjustRightInd w:val="0"/>
      <w:snapToGrid w:val="0"/>
      <w:spacing w:before="240" w:line="300" w:lineRule="auto"/>
      <w:jc w:val="right"/>
    </w:pPr>
    <w:rPr>
      <w:rFonts w:ascii="黑体" w:eastAsia="黑体" w:hAnsi="Tahoma" w:cs="宋体"/>
      <w:sz w:val="21"/>
      <w:szCs w:val="21"/>
    </w:rPr>
  </w:style>
  <w:style w:type="paragraph" w:customStyle="1" w:styleId="afffffffffffff2">
    <w:name w:val="样式 无缩进正文样式"/>
    <w:basedOn w:val="a0"/>
    <w:semiHidden/>
    <w:pPr>
      <w:adjustRightInd w:val="0"/>
      <w:snapToGrid w:val="0"/>
      <w:spacing w:line="300" w:lineRule="auto"/>
    </w:pPr>
    <w:rPr>
      <w:rFonts w:eastAsia="宋体"/>
    </w:rPr>
  </w:style>
  <w:style w:type="paragraph" w:customStyle="1" w:styleId="2fffc">
    <w:name w:val="缩进2字符正文样式"/>
    <w:basedOn w:val="afffffffffffff2"/>
    <w:semiHidden/>
    <w:pPr>
      <w:ind w:firstLineChars="200" w:firstLine="200"/>
    </w:pPr>
  </w:style>
  <w:style w:type="paragraph" w:customStyle="1" w:styleId="09366181">
    <w:name w:val="样式 (符号) 宋体 首行缩进:  0.93 厘米 段前: 6 磅 段后: 6 磅 行距: 固定值 18 磅1"/>
    <w:basedOn w:val="a0"/>
    <w:semiHidden/>
    <w:pPr>
      <w:spacing w:before="160" w:after="160" w:line="320" w:lineRule="exact"/>
      <w:ind w:firstLine="527"/>
    </w:pPr>
    <w:rPr>
      <w:rFonts w:eastAsia="宋体" w:hAnsi="宋体"/>
      <w:szCs w:val="20"/>
    </w:rPr>
  </w:style>
  <w:style w:type="paragraph" w:customStyle="1" w:styleId="1ffff8">
    <w:name w:val="样式 标题 1"/>
    <w:basedOn w:val="1"/>
    <w:pPr>
      <w:keepLines/>
      <w:numPr>
        <w:numId w:val="0"/>
      </w:numPr>
      <w:tabs>
        <w:tab w:val="left" w:pos="960"/>
      </w:tabs>
      <w:adjustRightInd w:val="0"/>
      <w:snapToGrid w:val="0"/>
      <w:spacing w:before="360" w:after="240" w:line="300" w:lineRule="auto"/>
      <w:ind w:left="960" w:hanging="480"/>
      <w:jc w:val="center"/>
    </w:pPr>
    <w:rPr>
      <w:rFonts w:ascii="Times New Roman" w:eastAsia="黑体" w:cs="宋体"/>
      <w:kern w:val="28"/>
      <w:sz w:val="36"/>
    </w:rPr>
  </w:style>
  <w:style w:type="paragraph" w:customStyle="1" w:styleId="085224">
    <w:name w:val="样式 样式 样式 首行缩进:  0.85 厘米 字距调整八号 + 首行缩进:  2 字符 + 行距: 固定值 24 磅"/>
    <w:basedOn w:val="a0"/>
    <w:semiHidden/>
    <w:pPr>
      <w:spacing w:line="480" w:lineRule="exact"/>
      <w:ind w:firstLineChars="200" w:firstLine="200"/>
    </w:pPr>
    <w:rPr>
      <w:rFonts w:cs="宋体"/>
      <w:kern w:val="10"/>
    </w:rPr>
  </w:style>
  <w:style w:type="paragraph" w:customStyle="1" w:styleId="135">
    <w:name w:val="样式 行距: 多倍行距 1.35 字行"/>
    <w:basedOn w:val="a0"/>
    <w:pPr>
      <w:adjustRightInd w:val="0"/>
      <w:snapToGrid w:val="0"/>
      <w:spacing w:line="360" w:lineRule="auto"/>
      <w:ind w:firstLineChars="200" w:firstLine="560"/>
      <w:jc w:val="left"/>
    </w:pPr>
    <w:rPr>
      <w:rFonts w:ascii="宋体" w:eastAsia="宋体" w:hAnsi="宋体" w:cs="宋体"/>
      <w:sz w:val="28"/>
      <w:szCs w:val="28"/>
    </w:rPr>
  </w:style>
  <w:style w:type="paragraph" w:customStyle="1" w:styleId="811bCharCharCharCharCharCharCharCharCharCharCharCharCharCharCharCharCharCharCharCharCharCharCharCharCharCharCharCharCharCharCharCharCharCharCharCharChar">
    <w:name w:val="8.1.1b Char Char Char Char Char Char Char Char Char Char Char Char Char Char Char Char Char Char Char Char Char Char Char Char Char Char Char Char Char Char Char Char Char Char Char Char Char"/>
    <w:next w:val="a0"/>
    <w:pPr>
      <w:snapToGrid w:val="0"/>
      <w:spacing w:beforeLines="50" w:before="50" w:afterLines="50" w:after="50"/>
    </w:pPr>
    <w:rPr>
      <w:rFonts w:eastAsia="华文中宋"/>
      <w:b/>
      <w:kern w:val="2"/>
      <w:sz w:val="28"/>
      <w:szCs w:val="28"/>
    </w:rPr>
  </w:style>
  <w:style w:type="paragraph" w:customStyle="1" w:styleId="858D7CFB-ED40-4347-BF05-701D383B685F858D7CFB-ED40-4347-BF05-701D383B685F">
    <w:name w:val="批注主题[858D7CFB-ED40-4347-BF05-701D383B685F][858D7CFB-ED40-4347-BF05-701D383B685F]"/>
    <w:basedOn w:val="CommentText"/>
    <w:next w:val="CommentText"/>
    <w:pPr>
      <w:spacing w:line="400" w:lineRule="exact"/>
    </w:pPr>
    <w:rPr>
      <w:b/>
      <w:bCs/>
    </w:rPr>
  </w:style>
  <w:style w:type="paragraph" w:customStyle="1" w:styleId="858D7CFB-ED40-4347-BF05-701D383B685F858D7CFB-ED40-4347-BF05-701D383B685F0">
    <w:name w:val="批注框文本[858D7CFB-ED40-4347-BF05-701D383B685F][858D7CFB-ED40-4347-BF05-701D383B685F]"/>
    <w:basedOn w:val="a0"/>
    <w:rPr>
      <w:rFonts w:eastAsia="宋体"/>
      <w:sz w:val="18"/>
      <w:szCs w:val="18"/>
    </w:rPr>
  </w:style>
  <w:style w:type="paragraph" w:customStyle="1" w:styleId="ParaCharCharChar1Char">
    <w:name w:val="默认段落字体 Para Char Char Char1 Char"/>
    <w:basedOn w:val="a0"/>
    <w:next w:val="a0"/>
    <w:pPr>
      <w:spacing w:line="240" w:lineRule="atLeast"/>
      <w:ind w:left="420" w:firstLine="420"/>
      <w:jc w:val="left"/>
    </w:pPr>
    <w:rPr>
      <w:rFonts w:eastAsia="宋体"/>
      <w:kern w:val="0"/>
      <w:sz w:val="21"/>
      <w:szCs w:val="21"/>
    </w:rPr>
  </w:style>
  <w:style w:type="paragraph" w:customStyle="1" w:styleId="31161">
    <w:name w:val="样式 标题 3 + 四号 段前: 11.6 磅 段后: 1 行"/>
    <w:basedOn w:val="3"/>
    <w:qFormat/>
    <w:pPr>
      <w:numPr>
        <w:numId w:val="0"/>
      </w:numPr>
      <w:adjustRightInd w:val="0"/>
      <w:snapToGrid w:val="0"/>
      <w:spacing w:before="232" w:after="232"/>
      <w:jc w:val="left"/>
    </w:pPr>
    <w:rPr>
      <w:rFonts w:eastAsia="黑体"/>
      <w:b w:val="0"/>
      <w:bCs w:val="0"/>
      <w:szCs w:val="20"/>
    </w:rPr>
  </w:style>
  <w:style w:type="paragraph" w:customStyle="1" w:styleId="142">
    <w:name w:val="样式 五号 居中 行距: 固定值 14 磅"/>
    <w:basedOn w:val="a0"/>
    <w:qFormat/>
    <w:pPr>
      <w:spacing w:line="280" w:lineRule="exact"/>
      <w:jc w:val="center"/>
    </w:pPr>
    <w:rPr>
      <w:sz w:val="21"/>
      <w:szCs w:val="20"/>
    </w:rPr>
  </w:style>
  <w:style w:type="paragraph" w:customStyle="1" w:styleId="afffffffffffff3">
    <w:name w:val="表内字"/>
    <w:basedOn w:val="a0"/>
    <w:pPr>
      <w:widowControl/>
      <w:autoSpaceDE w:val="0"/>
      <w:autoSpaceDN w:val="0"/>
      <w:adjustRightInd w:val="0"/>
      <w:spacing w:line="560" w:lineRule="exact"/>
      <w:jc w:val="center"/>
    </w:pPr>
    <w:rPr>
      <w:rFonts w:ascii="仿宋_GB2312" w:eastAsia="文鼎CS书宋二"/>
      <w:color w:val="000000"/>
      <w:kern w:val="0"/>
      <w:sz w:val="21"/>
      <w:szCs w:val="21"/>
      <w:lang w:val="zh-CN"/>
    </w:rPr>
  </w:style>
  <w:style w:type="paragraph" w:customStyle="1" w:styleId="3fe">
    <w:name w:val="样式 标题 3"/>
    <w:basedOn w:val="3"/>
    <w:qFormat/>
    <w:pPr>
      <w:keepLines w:val="0"/>
      <w:numPr>
        <w:numId w:val="0"/>
      </w:numPr>
      <w:snapToGrid w:val="0"/>
      <w:spacing w:before="0" w:after="0" w:line="560" w:lineRule="exact"/>
      <w:jc w:val="left"/>
    </w:pPr>
    <w:rPr>
      <w:rFonts w:ascii="Arial" w:eastAsia="方正小标宋_GBK" w:hAnsi="Arial"/>
      <w:b w:val="0"/>
      <w:kern w:val="0"/>
      <w:szCs w:val="28"/>
    </w:rPr>
  </w:style>
  <w:style w:type="paragraph" w:customStyle="1" w:styleId="2262">
    <w:name w:val="样式 样式 首行缩进:  2 字符 行距: 固定值 26 磅 + 首行缩进:  2 字符"/>
    <w:basedOn w:val="a0"/>
    <w:qFormat/>
    <w:pPr>
      <w:spacing w:line="560" w:lineRule="exact"/>
      <w:ind w:firstLineChars="200" w:firstLine="200"/>
    </w:pPr>
    <w:rPr>
      <w:rFonts w:ascii="仿宋_GB2312" w:eastAsia="仿宋_GB2312" w:cs="宋体"/>
      <w:sz w:val="28"/>
      <w:szCs w:val="28"/>
    </w:rPr>
  </w:style>
  <w:style w:type="paragraph" w:customStyle="1" w:styleId="2260">
    <w:name w:val="样式 首行缩进:  2 字符 行距: 固定值 26 磅"/>
    <w:basedOn w:val="a0"/>
    <w:qFormat/>
    <w:pPr>
      <w:spacing w:line="560" w:lineRule="exact"/>
      <w:ind w:firstLineChars="200" w:firstLine="200"/>
    </w:pPr>
    <w:rPr>
      <w:rFonts w:ascii="仿宋_GB2312" w:eastAsia="仿宋_GB2312" w:cs="宋体"/>
      <w:sz w:val="28"/>
      <w:szCs w:val="28"/>
    </w:rPr>
  </w:style>
  <w:style w:type="paragraph" w:customStyle="1" w:styleId="WJH">
    <w:name w:val="WJH正文"/>
    <w:basedOn w:val="a0"/>
    <w:qFormat/>
    <w:pPr>
      <w:spacing w:line="360" w:lineRule="auto"/>
      <w:ind w:firstLineChars="200" w:firstLine="200"/>
      <w:jc w:val="left"/>
    </w:pPr>
    <w:rPr>
      <w:rFonts w:eastAsia="宋体"/>
    </w:rPr>
  </w:style>
  <w:style w:type="paragraph" w:customStyle="1" w:styleId="afffffffffffff4">
    <w:name w:val="正文 标准"/>
    <w:basedOn w:val="a0"/>
    <w:pPr>
      <w:adjustRightInd w:val="0"/>
      <w:spacing w:line="360" w:lineRule="auto"/>
      <w:ind w:firstLineChars="200" w:firstLine="200"/>
      <w:textAlignment w:val="baseline"/>
    </w:pPr>
    <w:rPr>
      <w:rFonts w:eastAsia="宋体"/>
      <w:szCs w:val="20"/>
    </w:rPr>
  </w:style>
  <w:style w:type="paragraph" w:customStyle="1" w:styleId="2TimesNewRoman125">
    <w:name w:val="样式 标题2 + (西文) Times New Roman (中文) 宋体 12.5 磅 非加粗"/>
    <w:basedOn w:val="afffffffffffff4"/>
    <w:rPr>
      <w:sz w:val="25"/>
    </w:rPr>
  </w:style>
  <w:style w:type="paragraph" w:customStyle="1" w:styleId="2fffd">
    <w:name w:val="样式 标题 2 + 宋体"/>
    <w:basedOn w:val="a0"/>
    <w:qFormat/>
    <w:pPr>
      <w:tabs>
        <w:tab w:val="left" w:pos="900"/>
      </w:tabs>
      <w:ind w:left="900" w:hanging="900"/>
    </w:pPr>
    <w:rPr>
      <w:rFonts w:eastAsia="宋体"/>
      <w:sz w:val="21"/>
      <w:szCs w:val="20"/>
    </w:rPr>
  </w:style>
  <w:style w:type="paragraph" w:customStyle="1" w:styleId="205">
    <w:name w:val="样式 正文（自编） + 红色 首行缩进:  2 字符 段前: 0.5 行"/>
    <w:basedOn w:val="a0"/>
    <w:pPr>
      <w:adjustRightInd w:val="0"/>
      <w:snapToGrid w:val="0"/>
      <w:spacing w:beforeLines="100" w:before="312" w:afterLines="50" w:after="156" w:line="360" w:lineRule="auto"/>
      <w:ind w:firstLineChars="200" w:firstLine="200"/>
    </w:pPr>
    <w:rPr>
      <w:rFonts w:eastAsia="宋体"/>
      <w:color w:val="FF0000"/>
      <w:szCs w:val="20"/>
    </w:rPr>
  </w:style>
  <w:style w:type="paragraph" w:customStyle="1" w:styleId="325">
    <w:name w:val="标题3 + 首行缩进:  2.5 字符"/>
    <w:basedOn w:val="39"/>
    <w:qFormat/>
    <w:pPr>
      <w:keepNext w:val="0"/>
      <w:keepLines w:val="0"/>
      <w:numPr>
        <w:numId w:val="0"/>
      </w:numPr>
      <w:spacing w:before="160" w:after="160" w:line="480" w:lineRule="exact"/>
      <w:ind w:firstLineChars="226" w:firstLine="588"/>
    </w:pPr>
    <w:rPr>
      <w:rFonts w:ascii="黑体"/>
      <w:bCs w:val="0"/>
      <w:sz w:val="26"/>
      <w:szCs w:val="20"/>
    </w:rPr>
  </w:style>
  <w:style w:type="paragraph" w:customStyle="1" w:styleId="new4">
    <w:name w:val="new 4"/>
    <w:basedOn w:val="400151"/>
    <w:qFormat/>
    <w:pPr>
      <w:ind w:firstLineChars="200" w:firstLine="560"/>
    </w:pPr>
    <w:rPr>
      <w:b w:val="0"/>
    </w:rPr>
  </w:style>
  <w:style w:type="paragraph" w:customStyle="1" w:styleId="1ffff9">
    <w:name w:val="表格文字1"/>
    <w:basedOn w:val="a0"/>
    <w:qFormat/>
    <w:pPr>
      <w:adjustRightInd w:val="0"/>
      <w:spacing w:line="0" w:lineRule="atLeast"/>
      <w:jc w:val="center"/>
      <w:textAlignment w:val="baseline"/>
    </w:pPr>
    <w:rPr>
      <w:rFonts w:eastAsia="宋体"/>
      <w:kern w:val="0"/>
      <w:szCs w:val="20"/>
    </w:rPr>
  </w:style>
  <w:style w:type="paragraph" w:customStyle="1" w:styleId="08520505">
    <w:name w:val="样式 样式  + 首行缩进:  0.85 厘米 + 左侧:  2 字符 段前: 0.5 行 段后: 0.5 行"/>
    <w:basedOn w:val="a0"/>
    <w:qFormat/>
    <w:pPr>
      <w:spacing w:before="156"/>
      <w:ind w:firstLine="482"/>
    </w:pPr>
    <w:rPr>
      <w:rFonts w:eastAsia="宋体"/>
      <w:sz w:val="21"/>
      <w:szCs w:val="20"/>
    </w:rPr>
  </w:style>
  <w:style w:type="paragraph" w:customStyle="1" w:styleId="afffffffffffff5">
    <w:name w:val="样式 居中"/>
    <w:basedOn w:val="a0"/>
    <w:qFormat/>
    <w:pPr>
      <w:jc w:val="center"/>
    </w:pPr>
    <w:rPr>
      <w:rFonts w:eastAsia="宋体"/>
      <w:szCs w:val="20"/>
    </w:rPr>
  </w:style>
  <w:style w:type="paragraph" w:customStyle="1" w:styleId="HeadingBase">
    <w:name w:val="Heading Base"/>
    <w:basedOn w:val="af1"/>
    <w:next w:val="af1"/>
    <w:qFormat/>
    <w:pPr>
      <w:keepNext/>
      <w:keepLines/>
      <w:widowControl/>
      <w:overflowPunct w:val="0"/>
      <w:autoSpaceDE w:val="0"/>
      <w:autoSpaceDN w:val="0"/>
      <w:adjustRightInd w:val="0"/>
      <w:spacing w:line="180" w:lineRule="atLeast"/>
      <w:ind w:firstLineChars="0" w:firstLine="0"/>
      <w:jc w:val="left"/>
      <w:textAlignment w:val="baseline"/>
    </w:pPr>
    <w:rPr>
      <w:rFonts w:ascii="Arial Black" w:hAnsi="Arial Black"/>
      <w:spacing w:val="-10"/>
      <w:kern w:val="28"/>
      <w:sz w:val="20"/>
    </w:rPr>
  </w:style>
  <w:style w:type="paragraph" w:customStyle="1" w:styleId="CharCharCharCharCharCharCharCharCharCharCharCharCharCharChar">
    <w:name w:val="Char Char Char Char Char Char Char Char Char Char Char Char Char Char Char"/>
    <w:basedOn w:val="1"/>
    <w:qFormat/>
    <w:pPr>
      <w:keepLines/>
      <w:numPr>
        <w:numId w:val="0"/>
      </w:numPr>
      <w:snapToGrid w:val="0"/>
      <w:spacing w:before="240" w:after="240" w:line="348" w:lineRule="auto"/>
    </w:pPr>
    <w:rPr>
      <w:rFonts w:ascii="Tahoma" w:eastAsia="宋体" w:hAnsi="Tahoma"/>
      <w:b/>
      <w:sz w:val="24"/>
    </w:rPr>
  </w:style>
  <w:style w:type="paragraph" w:customStyle="1" w:styleId="1ffffa">
    <w:name w:val="标题 1 + 小三号"/>
    <w:basedOn w:val="1"/>
    <w:qFormat/>
    <w:pPr>
      <w:keepLines/>
      <w:numPr>
        <w:numId w:val="0"/>
      </w:numPr>
      <w:spacing w:line="360" w:lineRule="auto"/>
    </w:pPr>
    <w:rPr>
      <w:rFonts w:eastAsia="宋体" w:hAnsi="宋体" w:cs="宋体"/>
      <w:b/>
      <w:bCs/>
      <w:kern w:val="44"/>
      <w:sz w:val="30"/>
    </w:rPr>
  </w:style>
  <w:style w:type="paragraph" w:customStyle="1" w:styleId="2-">
    <w:name w:val="标题 2-"/>
    <w:basedOn w:val="2"/>
    <w:qFormat/>
    <w:pPr>
      <w:numPr>
        <w:numId w:val="0"/>
      </w:numPr>
      <w:spacing w:line="460" w:lineRule="exact"/>
      <w:jc w:val="left"/>
    </w:pPr>
    <w:rPr>
      <w:rFonts w:ascii="Times New Roman" w:eastAsia="黑体" w:hAnsi="Times New Roman"/>
      <w:b w:val="0"/>
      <w:szCs w:val="28"/>
    </w:rPr>
  </w:style>
  <w:style w:type="paragraph" w:customStyle="1" w:styleId="3-">
    <w:name w:val="标题 3-"/>
    <w:basedOn w:val="3"/>
    <w:qFormat/>
    <w:pPr>
      <w:keepNext w:val="0"/>
      <w:keepLines w:val="0"/>
      <w:numPr>
        <w:numId w:val="0"/>
      </w:numPr>
      <w:spacing w:before="120" w:after="120" w:line="460" w:lineRule="exact"/>
    </w:pPr>
    <w:rPr>
      <w:rFonts w:eastAsia="黑体"/>
      <w:b w:val="0"/>
      <w:bCs w:val="0"/>
      <w:sz w:val="24"/>
      <w:szCs w:val="24"/>
    </w:rPr>
  </w:style>
  <w:style w:type="paragraph" w:customStyle="1" w:styleId="2fffe">
    <w:name w:val="样式  + 四号 首行缩进:  2 字符"/>
    <w:basedOn w:val="a0"/>
    <w:qFormat/>
    <w:pPr>
      <w:adjustRightInd w:val="0"/>
      <w:spacing w:line="360" w:lineRule="auto"/>
      <w:ind w:firstLineChars="200" w:firstLine="560"/>
      <w:textAlignment w:val="baseline"/>
    </w:pPr>
    <w:rPr>
      <w:rFonts w:eastAsia="宋体" w:cs="宋体"/>
      <w:szCs w:val="20"/>
    </w:rPr>
  </w:style>
  <w:style w:type="paragraph" w:customStyle="1" w:styleId="3111h33rdlevelH3l3CT">
    <w:name w:val="样式 标题 3条标题1.1.1h33rd levelH3l3CT + (中文) 黑体 小四 非加粗 自动设置"/>
    <w:basedOn w:val="3"/>
    <w:qFormat/>
    <w:pPr>
      <w:keepNext w:val="0"/>
      <w:keepLines w:val="0"/>
      <w:numPr>
        <w:numId w:val="0"/>
      </w:numPr>
      <w:spacing w:before="60" w:after="60" w:line="460" w:lineRule="exact"/>
    </w:pPr>
    <w:rPr>
      <w:rFonts w:eastAsia="黑体"/>
      <w:b w:val="0"/>
      <w:bCs w:val="0"/>
      <w:sz w:val="24"/>
      <w:szCs w:val="20"/>
    </w:rPr>
  </w:style>
  <w:style w:type="paragraph" w:customStyle="1" w:styleId="7e">
    <w:name w:val="样式 样式7 + (西文) 宋体"/>
    <w:basedOn w:val="a0"/>
    <w:qFormat/>
    <w:pPr>
      <w:spacing w:line="300" w:lineRule="exact"/>
      <w:ind w:leftChars="-50" w:left="-50" w:rightChars="-50" w:right="-50"/>
      <w:jc w:val="center"/>
    </w:pPr>
    <w:rPr>
      <w:sz w:val="21"/>
      <w:szCs w:val="21"/>
    </w:rPr>
  </w:style>
  <w:style w:type="paragraph" w:customStyle="1" w:styleId="127">
    <w:name w:val="样式 1 + 自动设置2"/>
    <w:basedOn w:val="a0"/>
    <w:qFormat/>
    <w:pPr>
      <w:snapToGrid w:val="0"/>
      <w:spacing w:beforeLines="50" w:before="50" w:afterLines="50" w:after="50" w:line="360" w:lineRule="auto"/>
      <w:ind w:firstLineChars="200" w:firstLine="200"/>
    </w:pPr>
    <w:rPr>
      <w:rFonts w:eastAsia="宋体"/>
      <w:szCs w:val="20"/>
    </w:rPr>
  </w:style>
  <w:style w:type="paragraph" w:customStyle="1" w:styleId="1ffffb">
    <w:name w:val="样式 1 + 自动设置"/>
    <w:basedOn w:val="a0"/>
    <w:qFormat/>
    <w:pPr>
      <w:spacing w:line="360" w:lineRule="auto"/>
      <w:ind w:firstLineChars="200" w:firstLine="480"/>
    </w:pPr>
    <w:rPr>
      <w:rFonts w:eastAsia="宋体"/>
    </w:rPr>
  </w:style>
  <w:style w:type="paragraph" w:customStyle="1" w:styleId="811bCharCharCharCharCharCharCharCharCharCharCharCharCharCharCharCharCharCharCharCharChar">
    <w:name w:val="8.1.1b Char Char Char Char Char Char Char Char Char Char Char Char Char Char Char Char Char Char Char Char Char"/>
    <w:next w:val="111"/>
    <w:qFormat/>
    <w:pPr>
      <w:snapToGrid w:val="0"/>
      <w:spacing w:beforeLines="50" w:before="50" w:afterLines="50" w:after="50"/>
    </w:pPr>
    <w:rPr>
      <w:rFonts w:eastAsia="华文中宋"/>
      <w:b/>
      <w:kern w:val="2"/>
      <w:sz w:val="28"/>
      <w:szCs w:val="28"/>
    </w:rPr>
  </w:style>
  <w:style w:type="paragraph" w:customStyle="1" w:styleId="afffffffffffff6">
    <w:name w:val="表格文字+正文"/>
    <w:basedOn w:val="a0"/>
    <w:qFormat/>
    <w:pPr>
      <w:widowControl/>
      <w:spacing w:after="200" w:line="240" w:lineRule="exact"/>
      <w:jc w:val="center"/>
    </w:pPr>
    <w:rPr>
      <w:rFonts w:ascii="Cambria" w:eastAsia="宋体" w:hAnsi="宋体" w:cs="宋体"/>
      <w:kern w:val="0"/>
      <w:sz w:val="20"/>
      <w:szCs w:val="22"/>
      <w:lang w:eastAsia="en-US" w:bidi="en-US"/>
    </w:rPr>
  </w:style>
  <w:style w:type="paragraph" w:styleId="afffffffffffff7">
    <w:name w:val="Quote"/>
    <w:basedOn w:val="a0"/>
    <w:next w:val="a0"/>
    <w:link w:val="afffffffffffff8"/>
    <w:qFormat/>
    <w:pPr>
      <w:widowControl/>
      <w:spacing w:after="200" w:line="276" w:lineRule="auto"/>
      <w:jc w:val="left"/>
    </w:pPr>
    <w:rPr>
      <w:rFonts w:ascii="Cambria" w:eastAsia="Times New Roman" w:hAnsi="Cambria"/>
      <w:i/>
      <w:iCs/>
      <w:kern w:val="0"/>
      <w:sz w:val="22"/>
      <w:szCs w:val="22"/>
      <w:lang w:eastAsia="en-US" w:bidi="en-US"/>
    </w:rPr>
  </w:style>
  <w:style w:type="character" w:customStyle="1" w:styleId="afffffffffffff8">
    <w:name w:val="引用 字符"/>
    <w:link w:val="afffffffffffff7"/>
    <w:qFormat/>
    <w:rPr>
      <w:rFonts w:ascii="Cambria" w:eastAsia="Times New Roman" w:hAnsi="Cambria"/>
      <w:i/>
      <w:iCs/>
      <w:sz w:val="22"/>
      <w:szCs w:val="22"/>
      <w:lang w:val="en-US" w:eastAsia="en-US" w:bidi="en-US"/>
    </w:rPr>
  </w:style>
  <w:style w:type="paragraph" w:styleId="afffffffffffff9">
    <w:name w:val="Intense Quote"/>
    <w:basedOn w:val="a0"/>
    <w:next w:val="a0"/>
    <w:link w:val="afffffffffffffa"/>
    <w:qFormat/>
    <w:pPr>
      <w:widowControl/>
      <w:pBdr>
        <w:top w:val="single" w:sz="4" w:space="10" w:color="auto"/>
        <w:bottom w:val="single" w:sz="4" w:space="10" w:color="auto"/>
      </w:pBdr>
      <w:spacing w:before="240" w:after="240" w:line="300" w:lineRule="auto"/>
      <w:ind w:left="1152" w:right="1152"/>
    </w:pPr>
    <w:rPr>
      <w:rFonts w:ascii="Cambria" w:eastAsia="Times New Roman" w:hAnsi="Cambria"/>
      <w:i/>
      <w:iCs/>
      <w:kern w:val="0"/>
      <w:sz w:val="22"/>
      <w:szCs w:val="22"/>
      <w:lang w:eastAsia="en-US" w:bidi="en-US"/>
    </w:rPr>
  </w:style>
  <w:style w:type="character" w:customStyle="1" w:styleId="afffffffffffffa">
    <w:name w:val="明显引用 字符"/>
    <w:link w:val="afffffffffffff9"/>
    <w:qFormat/>
    <w:rPr>
      <w:rFonts w:ascii="Cambria" w:eastAsia="Times New Roman" w:hAnsi="Cambria"/>
      <w:i/>
      <w:iCs/>
      <w:sz w:val="22"/>
      <w:szCs w:val="22"/>
      <w:lang w:val="en-US" w:eastAsia="en-US" w:bidi="en-US"/>
    </w:rPr>
  </w:style>
  <w:style w:type="paragraph" w:customStyle="1" w:styleId="aa0">
    <w:name w:val="aa"/>
    <w:basedOn w:val="af5"/>
    <w:qFormat/>
    <w:pPr>
      <w:spacing w:line="360" w:lineRule="auto"/>
      <w:ind w:firstLineChars="182" w:firstLine="466"/>
    </w:pPr>
    <w:rPr>
      <w:rFonts w:ascii="宋体" w:eastAsia="宋体" w:hAnsi="宋体" w:cs="Courier New"/>
      <w:spacing w:val="8"/>
      <w:szCs w:val="24"/>
    </w:rPr>
  </w:style>
  <w:style w:type="paragraph" w:customStyle="1" w:styleId="afffffffffffffb">
    <w:name w:val="大岗山页眉"/>
    <w:basedOn w:val="afb"/>
    <w:qFormat/>
    <w:pPr>
      <w:pBdr>
        <w:bottom w:val="dotted" w:sz="4" w:space="1" w:color="auto"/>
      </w:pBdr>
      <w:spacing w:after="120"/>
    </w:pPr>
    <w:rPr>
      <w:rFonts w:eastAsia="楷体_GB2312"/>
      <w:sz w:val="21"/>
    </w:rPr>
  </w:style>
  <w:style w:type="paragraph" w:customStyle="1" w:styleId="afffffffffffffc">
    <w:name w:val="大岗山四级标题"/>
    <w:basedOn w:val="4"/>
    <w:next w:val="affffffffff8"/>
    <w:qFormat/>
    <w:pPr>
      <w:numPr>
        <w:numId w:val="0"/>
      </w:numPr>
      <w:tabs>
        <w:tab w:val="left" w:pos="1680"/>
      </w:tabs>
      <w:spacing w:before="120" w:after="120" w:line="360" w:lineRule="auto"/>
      <w:ind w:left="1680" w:hanging="420"/>
    </w:pPr>
    <w:rPr>
      <w:rFonts w:ascii="黑体"/>
      <w:b w:val="0"/>
      <w:sz w:val="24"/>
    </w:rPr>
  </w:style>
  <w:style w:type="paragraph" w:customStyle="1" w:styleId="afffffffffffffd">
    <w:name w:val="大岗山正文文字"/>
    <w:basedOn w:val="af1"/>
    <w:qFormat/>
    <w:pPr>
      <w:tabs>
        <w:tab w:val="left" w:pos="630"/>
        <w:tab w:val="left" w:pos="8925"/>
      </w:tabs>
      <w:spacing w:line="360" w:lineRule="auto"/>
      <w:ind w:firstLine="480"/>
      <w:jc w:val="both"/>
    </w:pPr>
    <w:rPr>
      <w:szCs w:val="24"/>
    </w:rPr>
  </w:style>
  <w:style w:type="paragraph" w:customStyle="1" w:styleId="1350">
    <w:name w:val="样式 普通(网站) + 小五 黑色 行距: 最小值 13.5 磅"/>
    <w:basedOn w:val="aff4"/>
    <w:qFormat/>
    <w:pPr>
      <w:adjustRightInd w:val="0"/>
      <w:snapToGrid w:val="0"/>
      <w:spacing w:before="0" w:beforeAutospacing="0" w:after="0" w:afterAutospacing="0" w:line="360" w:lineRule="auto"/>
      <w:ind w:firstLine="480"/>
    </w:pPr>
    <w:rPr>
      <w:rFonts w:eastAsia="宋体" w:cs="宋体"/>
      <w:color w:val="000000"/>
      <w:sz w:val="18"/>
      <w:szCs w:val="20"/>
    </w:rPr>
  </w:style>
  <w:style w:type="paragraph" w:customStyle="1" w:styleId="Afffffffffffffe">
    <w:name w:val="标题A"/>
    <w:basedOn w:val="a0"/>
    <w:qFormat/>
    <w:pPr>
      <w:adjustRightInd w:val="0"/>
      <w:snapToGrid w:val="0"/>
      <w:spacing w:beforeLines="100" w:before="240" w:afterLines="100" w:after="240" w:line="440" w:lineRule="atLeast"/>
      <w:jc w:val="center"/>
      <w:outlineLvl w:val="0"/>
    </w:pPr>
    <w:rPr>
      <w:rFonts w:ascii="Times" w:eastAsia="宋体" w:hAnsi="Times"/>
      <w:b/>
      <w:sz w:val="36"/>
      <w:szCs w:val="28"/>
    </w:rPr>
  </w:style>
  <w:style w:type="paragraph" w:customStyle="1" w:styleId="affffffffffffff">
    <w:name w:val="表内格式"/>
    <w:basedOn w:val="a0"/>
    <w:next w:val="a0"/>
    <w:qFormat/>
    <w:pPr>
      <w:adjustRightInd w:val="0"/>
      <w:snapToGrid w:val="0"/>
      <w:jc w:val="center"/>
    </w:pPr>
    <w:rPr>
      <w:rFonts w:eastAsia="宋体"/>
      <w:sz w:val="18"/>
    </w:rPr>
  </w:style>
  <w:style w:type="paragraph" w:customStyle="1" w:styleId="077282">
    <w:name w:val="样式 样式 首行缩进:  0.77 厘米 行距: 固定值 28 磅 + 首行缩进:  2 字符"/>
    <w:basedOn w:val="07728"/>
    <w:qFormat/>
    <w:pPr>
      <w:ind w:firstLine="480"/>
    </w:pPr>
  </w:style>
  <w:style w:type="paragraph" w:customStyle="1" w:styleId="1525">
    <w:name w:val="样式 样式15 + (符号) 宋体 首行缩进:  2 字符"/>
    <w:basedOn w:val="154"/>
    <w:qFormat/>
    <w:pPr>
      <w:ind w:firstLine="420"/>
    </w:pPr>
    <w:rPr>
      <w:rFonts w:hAnsi="宋体" w:cs="宋体"/>
    </w:rPr>
  </w:style>
  <w:style w:type="paragraph" w:customStyle="1" w:styleId="2300">
    <w:name w:val="样式 宋体 黑色 首行缩进:  2 字符 行距: 固定值 30 磅"/>
    <w:basedOn w:val="a0"/>
    <w:qFormat/>
    <w:pPr>
      <w:spacing w:line="600" w:lineRule="exact"/>
      <w:ind w:firstLineChars="200" w:firstLine="528"/>
    </w:pPr>
    <w:rPr>
      <w:rFonts w:eastAsia="宋体" w:cs="宋体"/>
      <w:color w:val="000000"/>
      <w:spacing w:val="12"/>
    </w:rPr>
  </w:style>
  <w:style w:type="paragraph" w:customStyle="1" w:styleId="CharChar50">
    <w:name w:val="表题 Char Char5"/>
    <w:basedOn w:val="a0"/>
    <w:qFormat/>
    <w:pPr>
      <w:spacing w:beforeLines="100" w:before="240"/>
      <w:jc w:val="center"/>
    </w:pPr>
    <w:rPr>
      <w:rFonts w:ascii="宋体" w:eastAsia="宋体" w:hAnsi="宋体"/>
      <w:szCs w:val="20"/>
    </w:rPr>
  </w:style>
  <w:style w:type="table" w:customStyle="1" w:styleId="1ffffc">
    <w:name w:val="网格型1"/>
    <w:basedOn w:val="a2"/>
    <w:qFormat/>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
    <w:name w:val="网格型2"/>
    <w:basedOn w:val="a2"/>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
    <w:name w:val="网格型3"/>
    <w:basedOn w:val="a2"/>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fffff7">
    <w:name w:val="列出段落 Char"/>
    <w:qFormat/>
    <w:rPr>
      <w:rFonts w:ascii="Calibri" w:hAnsi="Calibri"/>
      <w:kern w:val="2"/>
      <w:sz w:val="21"/>
      <w:szCs w:val="21"/>
      <w:lang w:bidi="ar-SA"/>
    </w:rPr>
  </w:style>
  <w:style w:type="character" w:customStyle="1" w:styleId="font131">
    <w:name w:val="font131"/>
    <w:qFormat/>
    <w:rPr>
      <w:rFonts w:ascii="宋体" w:eastAsia="宋体" w:hAnsi="宋体" w:cs="宋体" w:hint="eastAsia"/>
      <w:color w:val="000000"/>
      <w:sz w:val="18"/>
      <w:szCs w:val="18"/>
      <w:u w:val="none"/>
    </w:rPr>
  </w:style>
  <w:style w:type="character" w:customStyle="1" w:styleId="affffffffffffff0">
    <w:name w:val="电子邮件签名 字符"/>
    <w:qFormat/>
    <w:rPr>
      <w:rFonts w:ascii="Times New Roman" w:eastAsia="华文中宋" w:hAnsi="Times New Roman" w:cs="Times New Roman"/>
      <w:sz w:val="24"/>
      <w:szCs w:val="24"/>
    </w:rPr>
  </w:style>
  <w:style w:type="character" w:customStyle="1" w:styleId="Char32">
    <w:name w:val="页脚 Char3"/>
    <w:uiPriority w:val="99"/>
    <w:qFormat/>
    <w:rPr>
      <w:rFonts w:eastAsia="华文中宋"/>
      <w:kern w:val="2"/>
      <w:sz w:val="18"/>
      <w:szCs w:val="18"/>
      <w:lang w:val="en-US" w:eastAsia="zh-CN" w:bidi="ar-SA"/>
    </w:rPr>
  </w:style>
  <w:style w:type="character" w:customStyle="1" w:styleId="Char25">
    <w:name w:val="正文文本 Char2"/>
    <w:uiPriority w:val="99"/>
    <w:qFormat/>
    <w:rPr>
      <w:rFonts w:ascii="Times New Roman" w:eastAsia="华文中宋" w:hAnsi="Times New Roman" w:cs="Times New Roman"/>
      <w:sz w:val="24"/>
      <w:szCs w:val="24"/>
    </w:rPr>
  </w:style>
  <w:style w:type="character" w:customStyle="1" w:styleId="CharChar241">
    <w:name w:val="Char Char241"/>
    <w:qFormat/>
    <w:rPr>
      <w:rFonts w:ascii="楷体_GB2312" w:eastAsia="楷体_GB2312"/>
      <w:sz w:val="28"/>
      <w:szCs w:val="24"/>
      <w:lang w:val="en-US" w:eastAsia="zh-CN" w:bidi="ar-SA"/>
    </w:rPr>
  </w:style>
  <w:style w:type="character" w:customStyle="1" w:styleId="Char26">
    <w:name w:val="批注文字 Char2"/>
    <w:uiPriority w:val="99"/>
    <w:qFormat/>
    <w:rPr>
      <w:rFonts w:ascii="Times New Roman" w:eastAsia="华文中宋" w:hAnsi="Times New Roman" w:cs="Times New Roman"/>
      <w:sz w:val="24"/>
      <w:szCs w:val="24"/>
    </w:rPr>
  </w:style>
  <w:style w:type="character" w:customStyle="1" w:styleId="CharChar91">
    <w:name w:val="Char Char91"/>
    <w:qFormat/>
    <w:rPr>
      <w:rFonts w:eastAsia="华文中宋"/>
      <w:kern w:val="2"/>
      <w:sz w:val="24"/>
      <w:szCs w:val="24"/>
      <w:lang w:val="en-US" w:eastAsia="zh-CN" w:bidi="ar-SA"/>
    </w:rPr>
  </w:style>
  <w:style w:type="character" w:customStyle="1" w:styleId="CharChar51">
    <w:name w:val="Char Char51"/>
    <w:qFormat/>
    <w:rPr>
      <w:rFonts w:eastAsia="华文中宋"/>
      <w:kern w:val="2"/>
      <w:sz w:val="24"/>
      <w:szCs w:val="24"/>
      <w:lang w:val="en-US" w:eastAsia="zh-CN" w:bidi="ar-SA"/>
    </w:rPr>
  </w:style>
  <w:style w:type="character" w:customStyle="1" w:styleId="CharChar101">
    <w:name w:val="Char Char101"/>
    <w:qFormat/>
    <w:rPr>
      <w:rFonts w:eastAsia="华文中宋"/>
      <w:kern w:val="2"/>
      <w:sz w:val="18"/>
      <w:szCs w:val="18"/>
      <w:lang w:val="en-US" w:eastAsia="zh-CN" w:bidi="ar-SA"/>
    </w:rPr>
  </w:style>
  <w:style w:type="character" w:customStyle="1" w:styleId="CharChar81">
    <w:name w:val="Char Char81"/>
    <w:qFormat/>
    <w:rPr>
      <w:rFonts w:ascii="Arial" w:eastAsia="宋体" w:hAnsi="Arial" w:cs="Arial"/>
      <w:b/>
      <w:bCs/>
      <w:kern w:val="2"/>
      <w:sz w:val="32"/>
      <w:szCs w:val="32"/>
      <w:lang w:val="en-US" w:eastAsia="zh-CN" w:bidi="ar-SA"/>
    </w:rPr>
  </w:style>
  <w:style w:type="character" w:customStyle="1" w:styleId="CharChar160">
    <w:name w:val="Char Char16"/>
    <w:qFormat/>
    <w:rPr>
      <w:rFonts w:eastAsia="华文中宋"/>
      <w:kern w:val="2"/>
      <w:sz w:val="24"/>
      <w:szCs w:val="24"/>
      <w:lang w:val="en-US" w:eastAsia="zh-CN" w:bidi="ar-SA"/>
    </w:rPr>
  </w:style>
  <w:style w:type="character" w:customStyle="1" w:styleId="CharChar211">
    <w:name w:val="Char Char211"/>
    <w:qFormat/>
    <w:rPr>
      <w:rFonts w:ascii="Arial" w:eastAsia="黑体" w:hAnsi="Arial" w:cs="宋体"/>
      <w:kern w:val="2"/>
      <w:sz w:val="24"/>
      <w:szCs w:val="24"/>
      <w:lang w:val="en-US" w:eastAsia="zh-CN" w:bidi="ar-SA"/>
    </w:rPr>
  </w:style>
  <w:style w:type="character" w:customStyle="1" w:styleId="CharChar251">
    <w:name w:val="Char Char251"/>
    <w:qFormat/>
    <w:rPr>
      <w:rFonts w:ascii="楷体_GB2312" w:eastAsia="楷体_GB2312"/>
      <w:sz w:val="28"/>
      <w:szCs w:val="24"/>
      <w:lang w:val="en-US" w:eastAsia="zh-CN" w:bidi="ar-SA"/>
    </w:rPr>
  </w:style>
  <w:style w:type="character" w:customStyle="1" w:styleId="Char27">
    <w:name w:val="正文文本缩进 Char2"/>
    <w:uiPriority w:val="99"/>
    <w:qFormat/>
    <w:rPr>
      <w:rFonts w:ascii="Times New Roman" w:eastAsia="华文中宋" w:hAnsi="Times New Roman" w:cs="Times New Roman"/>
      <w:sz w:val="24"/>
      <w:szCs w:val="24"/>
    </w:rPr>
  </w:style>
  <w:style w:type="character" w:customStyle="1" w:styleId="CharChar201">
    <w:name w:val="Char Char201"/>
    <w:qFormat/>
    <w:rPr>
      <w:rFonts w:eastAsia="华文中宋"/>
      <w:kern w:val="2"/>
      <w:sz w:val="24"/>
      <w:szCs w:val="24"/>
      <w:lang w:val="en-US" w:eastAsia="zh-CN" w:bidi="ar-SA"/>
    </w:rPr>
  </w:style>
  <w:style w:type="character" w:customStyle="1" w:styleId="CharChar231">
    <w:name w:val="Char Char231"/>
    <w:qFormat/>
    <w:rPr>
      <w:rFonts w:ascii="Arial" w:eastAsia="楷体_GB2312" w:hAnsi="Arial" w:cs="Arial"/>
      <w:sz w:val="24"/>
      <w:szCs w:val="24"/>
      <w:lang w:val="en-US" w:eastAsia="zh-CN" w:bidi="ar-SA"/>
    </w:rPr>
  </w:style>
  <w:style w:type="character" w:customStyle="1" w:styleId="CharChar281">
    <w:name w:val="Char Char281"/>
    <w:qFormat/>
    <w:rPr>
      <w:rFonts w:ascii="楷体_GB2312" w:eastAsia="楷体_GB2312"/>
      <w:sz w:val="28"/>
      <w:szCs w:val="24"/>
      <w:lang w:val="en-US" w:eastAsia="zh-CN" w:bidi="ar-SA"/>
    </w:rPr>
  </w:style>
  <w:style w:type="character" w:customStyle="1" w:styleId="CharChar271">
    <w:name w:val="Char Char271"/>
    <w:qFormat/>
    <w:rPr>
      <w:rFonts w:ascii="楷体_GB2312" w:eastAsia="楷体_GB2312"/>
      <w:sz w:val="28"/>
      <w:szCs w:val="24"/>
      <w:lang w:val="en-US" w:eastAsia="zh-CN" w:bidi="ar-SA"/>
    </w:rPr>
  </w:style>
  <w:style w:type="character" w:customStyle="1" w:styleId="CharChar261">
    <w:name w:val="Char Char261"/>
    <w:qFormat/>
    <w:rPr>
      <w:rFonts w:ascii="Arial" w:eastAsia="楷体_GB2312" w:hAnsi="Arial" w:cs="Arial"/>
      <w:b/>
      <w:bCs/>
      <w:kern w:val="28"/>
      <w:sz w:val="32"/>
      <w:szCs w:val="32"/>
      <w:lang w:val="en-US" w:eastAsia="zh-CN" w:bidi="ar-SA"/>
    </w:rPr>
  </w:style>
  <w:style w:type="character" w:customStyle="1" w:styleId="CharChar121">
    <w:name w:val="Char Char121"/>
    <w:qFormat/>
    <w:rPr>
      <w:rFonts w:ascii="华文中宋" w:eastAsia="华文中宋"/>
      <w:kern w:val="2"/>
      <w:sz w:val="24"/>
      <w:szCs w:val="24"/>
      <w:lang w:val="en-US" w:eastAsia="zh-CN" w:bidi="ar-SA"/>
    </w:rPr>
  </w:style>
  <w:style w:type="character" w:customStyle="1" w:styleId="CharChar111">
    <w:name w:val="Char Char111"/>
    <w:qFormat/>
    <w:rPr>
      <w:rFonts w:eastAsia="华文中宋"/>
      <w:kern w:val="2"/>
      <w:sz w:val="24"/>
      <w:szCs w:val="24"/>
      <w:lang w:val="en-US" w:eastAsia="zh-CN" w:bidi="ar-SA"/>
    </w:rPr>
  </w:style>
  <w:style w:type="character" w:customStyle="1" w:styleId="CharChar71">
    <w:name w:val="Char Char71"/>
    <w:qFormat/>
    <w:rPr>
      <w:rFonts w:eastAsia="华文中宋"/>
      <w:kern w:val="2"/>
      <w:sz w:val="24"/>
      <w:szCs w:val="24"/>
      <w:lang w:val="en-US" w:eastAsia="zh-CN" w:bidi="ar-SA"/>
    </w:rPr>
  </w:style>
  <w:style w:type="character" w:customStyle="1" w:styleId="CharChar61">
    <w:name w:val="Char Char61"/>
    <w:qFormat/>
    <w:rPr>
      <w:rFonts w:ascii="华文中宋" w:eastAsia="华文中宋"/>
      <w:kern w:val="2"/>
      <w:sz w:val="24"/>
      <w:szCs w:val="24"/>
      <w:lang w:val="en-US" w:eastAsia="zh-CN" w:bidi="ar-SA"/>
    </w:rPr>
  </w:style>
  <w:style w:type="character" w:customStyle="1" w:styleId="CharChar41">
    <w:name w:val="Char Char41"/>
    <w:qFormat/>
    <w:rPr>
      <w:rFonts w:eastAsia="华文中宋"/>
      <w:kern w:val="2"/>
      <w:sz w:val="18"/>
      <w:szCs w:val="18"/>
      <w:lang w:val="en-US" w:eastAsia="zh-CN" w:bidi="ar-SA"/>
    </w:rPr>
  </w:style>
  <w:style w:type="character" w:customStyle="1" w:styleId="CharChar310">
    <w:name w:val="Char Char31"/>
    <w:qFormat/>
    <w:rPr>
      <w:rFonts w:eastAsia="华文中宋"/>
      <w:kern w:val="2"/>
      <w:sz w:val="18"/>
      <w:szCs w:val="18"/>
      <w:lang w:val="en-US" w:eastAsia="zh-CN" w:bidi="ar-SA"/>
    </w:rPr>
  </w:style>
  <w:style w:type="character" w:customStyle="1" w:styleId="CharChar210">
    <w:name w:val="Char Char210"/>
    <w:qFormat/>
    <w:rPr>
      <w:rFonts w:eastAsia="华文中宋"/>
      <w:kern w:val="2"/>
      <w:sz w:val="24"/>
      <w:szCs w:val="24"/>
      <w:lang w:val="en-US" w:eastAsia="zh-CN" w:bidi="ar-SA"/>
    </w:rPr>
  </w:style>
  <w:style w:type="character" w:customStyle="1" w:styleId="CharChar291">
    <w:name w:val="Char Char291"/>
    <w:qFormat/>
    <w:rPr>
      <w:rFonts w:ascii="楷体_GB2312" w:eastAsia="楷体_GB2312"/>
      <w:i/>
      <w:iCs/>
      <w:sz w:val="28"/>
      <w:szCs w:val="24"/>
      <w:lang w:val="en-US" w:eastAsia="zh-CN" w:bidi="ar-SA"/>
    </w:rPr>
  </w:style>
  <w:style w:type="character" w:customStyle="1" w:styleId="CharChar191">
    <w:name w:val="Char Char191"/>
    <w:qFormat/>
    <w:rPr>
      <w:rFonts w:ascii="楷体_GB2312" w:eastAsia="楷体_GB2312"/>
      <w:sz w:val="28"/>
      <w:szCs w:val="24"/>
    </w:rPr>
  </w:style>
  <w:style w:type="character" w:customStyle="1" w:styleId="CharCharChar110">
    <w:name w:val="Char Char Char11"/>
    <w:qFormat/>
    <w:rPr>
      <w:rFonts w:eastAsia="宋体"/>
      <w:kern w:val="2"/>
      <w:sz w:val="24"/>
      <w:lang w:val="en-US" w:eastAsia="zh-CN"/>
    </w:rPr>
  </w:style>
  <w:style w:type="character" w:customStyle="1" w:styleId="CharChar221">
    <w:name w:val="Char Char221"/>
    <w:qFormat/>
    <w:rPr>
      <w:kern w:val="2"/>
      <w:sz w:val="21"/>
      <w:szCs w:val="24"/>
    </w:rPr>
  </w:style>
  <w:style w:type="character" w:customStyle="1" w:styleId="Char1CharChar1">
    <w:name w:val="Char1 Char Char1"/>
    <w:qFormat/>
    <w:rPr>
      <w:rFonts w:eastAsia="华文中宋"/>
      <w:kern w:val="2"/>
      <w:sz w:val="24"/>
      <w:lang w:val="en-US" w:eastAsia="zh-CN" w:bidi="ar-SA"/>
    </w:rPr>
  </w:style>
  <w:style w:type="paragraph" w:customStyle="1" w:styleId="z-11">
    <w:name w:val="z-窗体底端11"/>
    <w:basedOn w:val="a0"/>
    <w:next w:val="a0"/>
    <w:qFormat/>
    <w:pPr>
      <w:widowControl/>
      <w:pBdr>
        <w:top w:val="single" w:sz="6" w:space="1" w:color="auto"/>
      </w:pBdr>
      <w:jc w:val="center"/>
    </w:pPr>
    <w:rPr>
      <w:rFonts w:ascii="Arial" w:eastAsia="宋体" w:hAnsi="Arial"/>
      <w:vanish/>
      <w:color w:val="000000"/>
      <w:sz w:val="16"/>
      <w:szCs w:val="16"/>
    </w:rPr>
  </w:style>
  <w:style w:type="character" w:customStyle="1" w:styleId="CharChar321">
    <w:name w:val="Char Char321"/>
    <w:qFormat/>
    <w:rPr>
      <w:rFonts w:eastAsia="华文中宋"/>
      <w:kern w:val="2"/>
      <w:sz w:val="18"/>
      <w:szCs w:val="18"/>
    </w:rPr>
  </w:style>
  <w:style w:type="paragraph" w:customStyle="1" w:styleId="128">
    <w:name w:val="引用12"/>
    <w:basedOn w:val="a0"/>
    <w:next w:val="a0"/>
    <w:qFormat/>
    <w:pPr>
      <w:widowControl/>
      <w:spacing w:after="200" w:line="276" w:lineRule="auto"/>
      <w:jc w:val="left"/>
    </w:pPr>
    <w:rPr>
      <w:rFonts w:ascii="Cambria" w:eastAsia="宋体" w:hAnsi="Cambria"/>
      <w:i/>
      <w:iCs/>
      <w:sz w:val="22"/>
      <w:szCs w:val="22"/>
      <w:lang w:eastAsia="en-US" w:bidi="en-US"/>
    </w:rPr>
  </w:style>
  <w:style w:type="character" w:customStyle="1" w:styleId="Char28">
    <w:name w:val="批注主题 Char2"/>
    <w:uiPriority w:val="99"/>
    <w:semiHidden/>
    <w:qFormat/>
    <w:rPr>
      <w:rFonts w:ascii="Times New Roman" w:eastAsia="华文中宋" w:hAnsi="Times New Roman" w:cs="Times New Roman"/>
      <w:b/>
      <w:bCs/>
      <w:sz w:val="24"/>
      <w:szCs w:val="24"/>
    </w:rPr>
  </w:style>
  <w:style w:type="character" w:customStyle="1" w:styleId="Char29">
    <w:name w:val="正文首行缩进 Char2"/>
    <w:uiPriority w:val="99"/>
    <w:semiHidden/>
    <w:qFormat/>
  </w:style>
  <w:style w:type="character" w:customStyle="1" w:styleId="Char1b">
    <w:name w:val="结束语 Char1"/>
    <w:uiPriority w:val="99"/>
    <w:semiHidden/>
    <w:qFormat/>
    <w:rPr>
      <w:rFonts w:ascii="Times New Roman" w:eastAsia="华文中宋" w:hAnsi="Times New Roman" w:cs="Times New Roman"/>
      <w:sz w:val="24"/>
      <w:szCs w:val="24"/>
    </w:rPr>
  </w:style>
  <w:style w:type="character" w:customStyle="1" w:styleId="Char1c">
    <w:name w:val="副标题 Char1"/>
    <w:uiPriority w:val="11"/>
    <w:qFormat/>
    <w:rPr>
      <w:rFonts w:ascii="Cambria" w:eastAsia="宋体" w:hAnsi="Cambria" w:cs="Times New Roman"/>
      <w:b/>
      <w:bCs/>
      <w:kern w:val="28"/>
      <w:sz w:val="32"/>
      <w:szCs w:val="32"/>
    </w:rPr>
  </w:style>
  <w:style w:type="character" w:customStyle="1" w:styleId="Char1d">
    <w:name w:val="尾注文本 Char1"/>
    <w:uiPriority w:val="99"/>
    <w:semiHidden/>
    <w:qFormat/>
    <w:rPr>
      <w:rFonts w:ascii="Times New Roman" w:eastAsia="华文中宋" w:hAnsi="Times New Roman" w:cs="Times New Roman"/>
      <w:sz w:val="24"/>
      <w:szCs w:val="24"/>
    </w:rPr>
  </w:style>
  <w:style w:type="character" w:customStyle="1" w:styleId="HTMLChar1">
    <w:name w:val="HTML 预设格式 Char1"/>
    <w:uiPriority w:val="99"/>
    <w:semiHidden/>
    <w:qFormat/>
    <w:rPr>
      <w:rFonts w:ascii="Courier New" w:eastAsia="华文中宋" w:hAnsi="Courier New" w:cs="Courier New"/>
      <w:sz w:val="20"/>
      <w:szCs w:val="20"/>
    </w:rPr>
  </w:style>
  <w:style w:type="character" w:customStyle="1" w:styleId="Char2a">
    <w:name w:val="注释标题 Char2"/>
    <w:uiPriority w:val="99"/>
    <w:semiHidden/>
    <w:qFormat/>
    <w:rPr>
      <w:rFonts w:ascii="Times New Roman" w:eastAsia="华文中宋" w:hAnsi="Times New Roman" w:cs="Times New Roman"/>
      <w:sz w:val="24"/>
      <w:szCs w:val="24"/>
    </w:rPr>
  </w:style>
  <w:style w:type="character" w:customStyle="1" w:styleId="2Char30">
    <w:name w:val="正文文本 2 Char3"/>
    <w:uiPriority w:val="99"/>
    <w:semiHidden/>
    <w:qFormat/>
    <w:rPr>
      <w:rFonts w:ascii="Times New Roman" w:eastAsia="华文中宋" w:hAnsi="Times New Roman" w:cs="Times New Roman"/>
      <w:sz w:val="24"/>
      <w:szCs w:val="24"/>
    </w:rPr>
  </w:style>
  <w:style w:type="character" w:customStyle="1" w:styleId="Char1e">
    <w:name w:val="称呼 Char1"/>
    <w:uiPriority w:val="99"/>
    <w:semiHidden/>
    <w:qFormat/>
    <w:rPr>
      <w:rFonts w:ascii="Times New Roman" w:eastAsia="华文中宋" w:hAnsi="Times New Roman" w:cs="Times New Roman"/>
      <w:sz w:val="24"/>
      <w:szCs w:val="24"/>
    </w:rPr>
  </w:style>
  <w:style w:type="character" w:customStyle="1" w:styleId="Char2b">
    <w:name w:val="文档结构图 Char2"/>
    <w:uiPriority w:val="99"/>
    <w:semiHidden/>
    <w:qFormat/>
    <w:rPr>
      <w:rFonts w:ascii="宋体" w:eastAsia="宋体" w:hAnsi="Times New Roman" w:cs="Times New Roman"/>
      <w:sz w:val="18"/>
      <w:szCs w:val="18"/>
    </w:rPr>
  </w:style>
  <w:style w:type="character" w:customStyle="1" w:styleId="Char2c">
    <w:name w:val="批注框文本 Char2"/>
    <w:uiPriority w:val="99"/>
    <w:semiHidden/>
    <w:qFormat/>
    <w:rPr>
      <w:rFonts w:ascii="Times New Roman" w:eastAsia="华文中宋" w:hAnsi="Times New Roman" w:cs="Times New Roman"/>
      <w:sz w:val="18"/>
      <w:szCs w:val="18"/>
    </w:rPr>
  </w:style>
  <w:style w:type="character" w:customStyle="1" w:styleId="Char2d">
    <w:name w:val="日期 Char2"/>
    <w:uiPriority w:val="99"/>
    <w:qFormat/>
    <w:rPr>
      <w:rFonts w:ascii="Times New Roman" w:eastAsia="华文中宋" w:hAnsi="Times New Roman" w:cs="Times New Roman"/>
      <w:sz w:val="24"/>
      <w:szCs w:val="24"/>
    </w:rPr>
  </w:style>
  <w:style w:type="character" w:customStyle="1" w:styleId="3Char20">
    <w:name w:val="正文文本缩进 3 Char2"/>
    <w:uiPriority w:val="99"/>
    <w:semiHidden/>
    <w:qFormat/>
    <w:rPr>
      <w:rFonts w:ascii="Times New Roman" w:eastAsia="华文中宋" w:hAnsi="Times New Roman" w:cs="Times New Roman"/>
      <w:sz w:val="16"/>
      <w:szCs w:val="16"/>
    </w:rPr>
  </w:style>
  <w:style w:type="character" w:customStyle="1" w:styleId="2Char22">
    <w:name w:val="正文首行缩进 2 Char2"/>
    <w:uiPriority w:val="99"/>
    <w:semiHidden/>
    <w:qFormat/>
  </w:style>
  <w:style w:type="character" w:customStyle="1" w:styleId="Char2e">
    <w:name w:val="标题 Char2"/>
    <w:uiPriority w:val="10"/>
    <w:qFormat/>
    <w:rPr>
      <w:rFonts w:ascii="Cambria" w:eastAsia="宋体" w:hAnsi="Cambria" w:cs="Times New Roman"/>
      <w:b/>
      <w:bCs/>
      <w:sz w:val="32"/>
      <w:szCs w:val="32"/>
    </w:rPr>
  </w:style>
  <w:style w:type="character" w:customStyle="1" w:styleId="Char1f">
    <w:name w:val="纯文本 Char1"/>
    <w:uiPriority w:val="99"/>
    <w:semiHidden/>
    <w:qFormat/>
    <w:rPr>
      <w:rFonts w:ascii="宋体" w:eastAsia="宋体" w:hAnsi="Courier New" w:cs="Courier New"/>
      <w:szCs w:val="21"/>
    </w:rPr>
  </w:style>
  <w:style w:type="character" w:customStyle="1" w:styleId="HTMLChar10">
    <w:name w:val="HTML 地址 Char1"/>
    <w:uiPriority w:val="99"/>
    <w:semiHidden/>
    <w:qFormat/>
    <w:rPr>
      <w:rFonts w:ascii="Times New Roman" w:eastAsia="华文中宋" w:hAnsi="Times New Roman" w:cs="Times New Roman"/>
      <w:i/>
      <w:iCs/>
      <w:sz w:val="24"/>
      <w:szCs w:val="24"/>
    </w:rPr>
  </w:style>
  <w:style w:type="character" w:customStyle="1" w:styleId="Char2f">
    <w:name w:val="脚注文本 Char2"/>
    <w:uiPriority w:val="99"/>
    <w:semiHidden/>
    <w:qFormat/>
    <w:rPr>
      <w:rFonts w:ascii="Times New Roman" w:eastAsia="华文中宋" w:hAnsi="Times New Roman" w:cs="Times New Roman"/>
      <w:sz w:val="18"/>
      <w:szCs w:val="18"/>
    </w:rPr>
  </w:style>
  <w:style w:type="character" w:customStyle="1" w:styleId="3Char11">
    <w:name w:val="正文文本 3 Char1"/>
    <w:uiPriority w:val="99"/>
    <w:semiHidden/>
    <w:qFormat/>
    <w:rPr>
      <w:rFonts w:ascii="Times New Roman" w:eastAsia="华文中宋" w:hAnsi="Times New Roman" w:cs="Times New Roman"/>
      <w:sz w:val="16"/>
      <w:szCs w:val="16"/>
    </w:rPr>
  </w:style>
  <w:style w:type="character" w:customStyle="1" w:styleId="Char1f0">
    <w:name w:val="签名 Char1"/>
    <w:uiPriority w:val="99"/>
    <w:semiHidden/>
    <w:qFormat/>
    <w:rPr>
      <w:rFonts w:ascii="Times New Roman" w:eastAsia="华文中宋" w:hAnsi="Times New Roman" w:cs="Times New Roman"/>
      <w:sz w:val="24"/>
      <w:szCs w:val="24"/>
    </w:rPr>
  </w:style>
  <w:style w:type="character" w:customStyle="1" w:styleId="Char1f1">
    <w:name w:val="电子邮件签名 Char1"/>
    <w:uiPriority w:val="99"/>
    <w:semiHidden/>
    <w:qFormat/>
    <w:rPr>
      <w:rFonts w:ascii="Times New Roman" w:eastAsia="华文中宋" w:hAnsi="Times New Roman" w:cs="Times New Roman"/>
      <w:sz w:val="24"/>
      <w:szCs w:val="24"/>
    </w:rPr>
  </w:style>
  <w:style w:type="character" w:customStyle="1" w:styleId="2Char31">
    <w:name w:val="正文文本缩进 2 Char3"/>
    <w:uiPriority w:val="99"/>
    <w:semiHidden/>
    <w:qFormat/>
    <w:rPr>
      <w:rFonts w:ascii="Times New Roman" w:eastAsia="华文中宋" w:hAnsi="Times New Roman" w:cs="Times New Roman"/>
      <w:sz w:val="24"/>
      <w:szCs w:val="24"/>
    </w:rPr>
  </w:style>
  <w:style w:type="character" w:customStyle="1" w:styleId="Char1f2">
    <w:name w:val="信息标题 Char1"/>
    <w:uiPriority w:val="99"/>
    <w:semiHidden/>
    <w:qFormat/>
    <w:rPr>
      <w:rFonts w:ascii="Cambria" w:eastAsia="宋体" w:hAnsi="Cambria" w:cs="Times New Roman"/>
      <w:sz w:val="24"/>
      <w:szCs w:val="24"/>
      <w:shd w:val="pct20" w:color="auto" w:fill="auto"/>
    </w:rPr>
  </w:style>
  <w:style w:type="character" w:customStyle="1" w:styleId="Char2f0">
    <w:name w:val="宏文本 Char2"/>
    <w:uiPriority w:val="99"/>
    <w:semiHidden/>
    <w:qFormat/>
    <w:rPr>
      <w:rFonts w:ascii="Courier New" w:eastAsia="宋体" w:hAnsi="Courier New" w:cs="Courier New"/>
      <w:sz w:val="24"/>
      <w:szCs w:val="24"/>
    </w:rPr>
  </w:style>
  <w:style w:type="paragraph" w:customStyle="1" w:styleId="CharCharCharChar30">
    <w:name w:val="Char Char Char Char3"/>
    <w:next w:val="a0"/>
    <w:qFormat/>
    <w:pPr>
      <w:snapToGrid w:val="0"/>
      <w:spacing w:line="480" w:lineRule="exact"/>
      <w:ind w:firstLineChars="200" w:firstLine="200"/>
    </w:pPr>
    <w:rPr>
      <w:rFonts w:eastAsia="华文中宋"/>
      <w:kern w:val="2"/>
      <w:sz w:val="24"/>
      <w:szCs w:val="24"/>
    </w:rPr>
  </w:style>
  <w:style w:type="paragraph" w:customStyle="1" w:styleId="2ffff0">
    <w:name w:val="列出段落2"/>
    <w:basedOn w:val="a0"/>
    <w:qFormat/>
    <w:pPr>
      <w:ind w:firstLineChars="200" w:firstLine="420"/>
    </w:pPr>
  </w:style>
  <w:style w:type="paragraph" w:customStyle="1" w:styleId="11b">
    <w:name w:val="纯文本11"/>
    <w:basedOn w:val="a0"/>
    <w:qFormat/>
    <w:rPr>
      <w:rFonts w:ascii="宋体" w:eastAsia="宋体" w:hAnsi="Courier New"/>
      <w:sz w:val="21"/>
    </w:rPr>
  </w:style>
  <w:style w:type="paragraph" w:customStyle="1" w:styleId="CharCharCharCharChar2CharCharCharCharCharCharChar1">
    <w:name w:val="Char Char Char Char Char2 Char Char Char Char Char Char Char1"/>
    <w:basedOn w:val="a0"/>
    <w:qFormat/>
    <w:rPr>
      <w:rFonts w:eastAsia="宋体"/>
      <w:sz w:val="21"/>
      <w:szCs w:val="20"/>
    </w:rPr>
  </w:style>
  <w:style w:type="paragraph" w:customStyle="1" w:styleId="2111">
    <w:name w:val="正文文本缩进 211"/>
    <w:basedOn w:val="a0"/>
    <w:qFormat/>
    <w:pPr>
      <w:spacing w:after="120" w:line="480" w:lineRule="auto"/>
      <w:ind w:leftChars="200" w:left="420"/>
    </w:pPr>
    <w:rPr>
      <w:rFonts w:eastAsia="宋体" w:hint="eastAsia"/>
    </w:rPr>
  </w:style>
  <w:style w:type="paragraph" w:customStyle="1" w:styleId="Char130">
    <w:name w:val="Char13"/>
    <w:basedOn w:val="a0"/>
    <w:qFormat/>
    <w:rPr>
      <w:rFonts w:eastAsia="宋体"/>
      <w:sz w:val="21"/>
    </w:rPr>
  </w:style>
  <w:style w:type="paragraph" w:customStyle="1" w:styleId="CharCharCharCharCharCharCharCharCharCharCharCharChar1">
    <w:name w:val="Char Char Char Char Char Char Char Char Char Char Char Char Char1"/>
    <w:basedOn w:val="a0"/>
    <w:qFormat/>
    <w:pPr>
      <w:spacing w:line="360" w:lineRule="auto"/>
      <w:ind w:firstLineChars="200" w:firstLine="200"/>
    </w:pPr>
    <w:rPr>
      <w:rFonts w:ascii="宋体" w:eastAsia="宋体" w:hAnsi="宋体" w:cs="宋体"/>
    </w:rPr>
  </w:style>
  <w:style w:type="paragraph" w:customStyle="1" w:styleId="CharCharChar1CharCharCharCharCharCharCharCharCharCharCharCharCharCharCharChar1">
    <w:name w:val="Char Char Char1 Char Char Char Char Char Char Char Char Char Char Char Char Char Char Char Char1"/>
    <w:basedOn w:val="a0"/>
    <w:qFormat/>
    <w:pPr>
      <w:snapToGrid w:val="0"/>
      <w:spacing w:line="440" w:lineRule="exact"/>
      <w:ind w:firstLineChars="200" w:firstLine="200"/>
    </w:pPr>
    <w:rPr>
      <w:rFonts w:eastAsia="宋体"/>
    </w:rPr>
  </w:style>
  <w:style w:type="paragraph" w:customStyle="1" w:styleId="CharCharChar1CharCharChar1">
    <w:name w:val="Char Char Char1 Char Char Char1"/>
    <w:basedOn w:val="a0"/>
    <w:qFormat/>
    <w:pPr>
      <w:snapToGrid w:val="0"/>
      <w:spacing w:line="440" w:lineRule="exact"/>
      <w:ind w:firstLineChars="200" w:firstLine="200"/>
    </w:pPr>
    <w:rPr>
      <w:rFonts w:eastAsia="宋体"/>
    </w:rPr>
  </w:style>
  <w:style w:type="paragraph" w:customStyle="1" w:styleId="CharCharChar1CharCharCharCharCharCharCharCharCharChar1">
    <w:name w:val="Char Char Char1 Char Char Char Char Char Char Char Char Char Char1"/>
    <w:basedOn w:val="a0"/>
    <w:qFormat/>
    <w:pPr>
      <w:snapToGrid w:val="0"/>
      <w:spacing w:line="440" w:lineRule="exact"/>
      <w:ind w:firstLineChars="200" w:firstLine="200"/>
    </w:pPr>
    <w:rPr>
      <w:rFonts w:eastAsia="宋体"/>
    </w:rPr>
  </w:style>
  <w:style w:type="paragraph" w:customStyle="1" w:styleId="CharCharChar1CharCharCharCharCharCharChar1">
    <w:name w:val="Char Char Char1 Char Char Char Char Char Char Char1"/>
    <w:basedOn w:val="a0"/>
    <w:qFormat/>
    <w:pPr>
      <w:snapToGrid w:val="0"/>
      <w:spacing w:line="440" w:lineRule="exact"/>
      <w:ind w:firstLineChars="200" w:firstLine="200"/>
    </w:pPr>
    <w:rPr>
      <w:rFonts w:eastAsia="宋体"/>
    </w:rPr>
  </w:style>
  <w:style w:type="paragraph" w:customStyle="1" w:styleId="CharCharChar1CharCharCharCharCharCharCharCharCharCharCharCharCharCharCharCharCharCharCharCharCharCharCharCharCharCharCharCharCharCharCharCharCharChar1">
    <w:name w:val="Char Char Char1 Char Char Char Char Char Char Char Char Char Char Char Char Char Char Char Char Char Char Char Char Char Char Char Char Char Char Char Char Char Char Char Char Char Char1"/>
    <w:basedOn w:val="a0"/>
    <w:qFormat/>
    <w:pPr>
      <w:snapToGrid w:val="0"/>
      <w:spacing w:line="440" w:lineRule="exact"/>
      <w:ind w:firstLineChars="200" w:firstLine="200"/>
    </w:pPr>
    <w:rPr>
      <w:rFonts w:eastAsia="宋体"/>
    </w:rPr>
  </w:style>
  <w:style w:type="paragraph" w:customStyle="1" w:styleId="CharCharCharCharCharCharCharCharCharCharCharCharCharCharCharCharCharChar1CharCharCharCharCharCharCharCharCharCharCharCharCharCharCharChar1">
    <w:name w:val="Char Char Char Char Char Char Char Char Char Char Char Char Char Char Char Char Char Char1 Char Char Char Char Char Char Char Char Char Char Char Char Char Char Char Char1"/>
    <w:basedOn w:val="a0"/>
    <w:qFormat/>
    <w:pPr>
      <w:tabs>
        <w:tab w:val="left" w:pos="600"/>
      </w:tabs>
      <w:snapToGrid w:val="0"/>
      <w:spacing w:line="440" w:lineRule="exact"/>
      <w:ind w:left="600" w:firstLineChars="200" w:firstLine="200"/>
    </w:pPr>
    <w:rPr>
      <w:rFonts w:eastAsia="宋体"/>
    </w:rPr>
  </w:style>
  <w:style w:type="paragraph" w:customStyle="1" w:styleId="Char51">
    <w:name w:val="Char51"/>
    <w:basedOn w:val="ad"/>
    <w:qFormat/>
    <w:pPr>
      <w:adjustRightInd w:val="0"/>
      <w:spacing w:line="436" w:lineRule="exact"/>
      <w:ind w:left="357"/>
      <w:jc w:val="left"/>
      <w:outlineLvl w:val="3"/>
    </w:pPr>
    <w:rPr>
      <w:rFonts w:ascii="Calibri" w:eastAsia="宋体" w:hAnsi="Calibri"/>
      <w:szCs w:val="20"/>
    </w:rPr>
  </w:style>
  <w:style w:type="paragraph" w:customStyle="1" w:styleId="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1"/>
    <w:basedOn w:val="a0"/>
    <w:qFormat/>
    <w:pPr>
      <w:spacing w:line="360" w:lineRule="auto"/>
      <w:ind w:firstLineChars="200" w:firstLine="200"/>
    </w:pPr>
    <w:rPr>
      <w:rFonts w:ascii="宋体" w:eastAsia="宋体" w:hAnsi="宋体"/>
    </w:rPr>
  </w:style>
  <w:style w:type="paragraph" w:customStyle="1" w:styleId="CharCharCharCharCharCharCharCharCharCharCharCharCharCharCharCharCharChar1CharCharCharChar1">
    <w:name w:val="Char Char Char Char Char Char Char Char Char Char Char Char Char Char Char Char Char Char1 Char Char Char Char1"/>
    <w:basedOn w:val="a0"/>
    <w:qFormat/>
    <w:rPr>
      <w:rFonts w:eastAsia="宋体"/>
      <w:sz w:val="21"/>
    </w:rPr>
  </w:style>
  <w:style w:type="paragraph" w:customStyle="1" w:styleId="CharChar3CharChar1">
    <w:name w:val="Char Char3 Char Char1"/>
    <w:basedOn w:val="a0"/>
    <w:qFormat/>
    <w:pPr>
      <w:snapToGrid w:val="0"/>
      <w:spacing w:before="240" w:line="360" w:lineRule="auto"/>
      <w:ind w:firstLineChars="200" w:firstLine="200"/>
    </w:pPr>
    <w:rPr>
      <w:rFonts w:eastAsia="宋体"/>
      <w:b/>
      <w:sz w:val="28"/>
      <w:szCs w:val="28"/>
    </w:rPr>
  </w:style>
  <w:style w:type="paragraph" w:customStyle="1" w:styleId="CharCharChar1CharCharCharChar1CharCharCharChar1">
    <w:name w:val="Char Char Char1 Char Char Char Char1 Char Char Char Char1"/>
    <w:next w:val="a0"/>
    <w:qFormat/>
    <w:pPr>
      <w:snapToGrid w:val="0"/>
      <w:spacing w:beforeLines="50" w:before="156" w:afterLines="50" w:after="156"/>
    </w:pPr>
    <w:rPr>
      <w:rFonts w:eastAsia="华文中宋"/>
      <w:b/>
      <w:kern w:val="2"/>
      <w:sz w:val="28"/>
      <w:szCs w:val="28"/>
    </w:rPr>
  </w:style>
  <w:style w:type="paragraph" w:customStyle="1" w:styleId="CharCharCharCharCharCharCharCharCharCharCharChar1">
    <w:name w:val="Char Char Char Char Char Char Char Char Char Char Char Char1"/>
    <w:basedOn w:val="a0"/>
    <w:qFormat/>
    <w:rPr>
      <w:rFonts w:eastAsia="宋体"/>
      <w:sz w:val="21"/>
    </w:rPr>
  </w:style>
  <w:style w:type="paragraph" w:customStyle="1" w:styleId="CharCharChar1CharCharCharChar1CharCharCharCharCharCharChar1">
    <w:name w:val="Char Char Char1 Char Char Char Char1 Char Char Char Char Char Char Char1"/>
    <w:basedOn w:val="a0"/>
    <w:qFormat/>
    <w:pPr>
      <w:adjustRightInd w:val="0"/>
      <w:spacing w:line="360" w:lineRule="atLeast"/>
      <w:textAlignment w:val="baseline"/>
    </w:p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0"/>
    <w:qFormat/>
    <w:pPr>
      <w:spacing w:line="360" w:lineRule="auto"/>
      <w:ind w:firstLineChars="200" w:firstLine="200"/>
    </w:pPr>
    <w:rPr>
      <w:rFonts w:ascii="宋体" w:eastAsia="宋体" w:hAnsi="宋体"/>
    </w:rPr>
  </w:style>
  <w:style w:type="paragraph" w:customStyle="1" w:styleId="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1"/>
    <w:basedOn w:val="a0"/>
    <w:qFormat/>
    <w:pPr>
      <w:spacing w:line="360" w:lineRule="auto"/>
      <w:ind w:firstLineChars="200" w:firstLine="200"/>
    </w:pPr>
    <w:rPr>
      <w:rFonts w:ascii="宋体" w:eastAsia="宋体" w:hAnsi="宋体"/>
    </w:rPr>
  </w:style>
  <w:style w:type="paragraph" w:customStyle="1" w:styleId="CharCharCharChar1CharCharCharCharCharCharChar1">
    <w:name w:val="Char Char Char Char1 Char Char Char Char Char Char Char1"/>
    <w:basedOn w:val="3"/>
    <w:qFormat/>
    <w:pPr>
      <w:numPr>
        <w:numId w:val="0"/>
      </w:numPr>
      <w:tabs>
        <w:tab w:val="left" w:pos="360"/>
        <w:tab w:val="left" w:pos="851"/>
        <w:tab w:val="left" w:pos="900"/>
      </w:tabs>
      <w:snapToGrid w:val="0"/>
      <w:spacing w:before="120" w:after="120" w:line="360" w:lineRule="auto"/>
      <w:ind w:leftChars="-12" w:left="542" w:firstLineChars="200" w:firstLine="200"/>
    </w:pPr>
    <w:rPr>
      <w:rFonts w:eastAsia="黑体"/>
      <w:b w:val="0"/>
      <w:bCs w:val="0"/>
      <w:snapToGrid w:val="0"/>
      <w:sz w:val="24"/>
      <w:szCs w:val="24"/>
    </w:rPr>
  </w:style>
  <w:style w:type="paragraph" w:customStyle="1" w:styleId="21b">
    <w:name w:val="无间隔21"/>
    <w:qFormat/>
    <w:pPr>
      <w:widowControl w:val="0"/>
      <w:ind w:firstLineChars="200" w:firstLine="200"/>
      <w:jc w:val="both"/>
    </w:pPr>
    <w:rPr>
      <w:rFonts w:ascii="Calibri" w:eastAsia="华文中宋" w:hAnsi="Calibri"/>
      <w:kern w:val="2"/>
      <w:sz w:val="24"/>
      <w:szCs w:val="21"/>
    </w:rPr>
  </w:style>
  <w:style w:type="paragraph" w:customStyle="1" w:styleId="Char1CharCharChar1">
    <w:name w:val="Char1 Char Char Char1"/>
    <w:basedOn w:val="a0"/>
    <w:qFormat/>
    <w:pPr>
      <w:snapToGrid w:val="0"/>
      <w:spacing w:line="360" w:lineRule="auto"/>
      <w:ind w:firstLineChars="200" w:firstLine="200"/>
    </w:pPr>
    <w:rPr>
      <w:rFonts w:eastAsia="仿宋_GB2312"/>
    </w:rPr>
  </w:style>
  <w:style w:type="paragraph" w:customStyle="1" w:styleId="Char1CharCharCharCharChar1CharCharCharCharCharCharChar1">
    <w:name w:val="Char1 Char Char Char Char Char1 Char Char Char Char Char Char Char1"/>
    <w:basedOn w:val="a0"/>
    <w:qFormat/>
    <w:pPr>
      <w:spacing w:line="360" w:lineRule="auto"/>
      <w:ind w:firstLineChars="200" w:firstLine="200"/>
    </w:pPr>
    <w:rPr>
      <w:rFonts w:ascii="宋体" w:eastAsia="宋体" w:hAnsi="宋体" w:cs="宋体"/>
    </w:rPr>
  </w:style>
  <w:style w:type="paragraph" w:customStyle="1" w:styleId="CharCharCharCharCharCharCharCharCharCharCharCharCharCharChar1">
    <w:name w:val="Char Char Char Char Char Char Char Char Char Char Char Char Char Char Char1"/>
    <w:basedOn w:val="1"/>
    <w:qFormat/>
    <w:pPr>
      <w:keepLines/>
      <w:numPr>
        <w:numId w:val="0"/>
      </w:numPr>
      <w:snapToGrid w:val="0"/>
      <w:spacing w:before="240" w:after="240" w:line="348" w:lineRule="auto"/>
    </w:pPr>
    <w:rPr>
      <w:rFonts w:ascii="Tahoma" w:eastAsia="宋体" w:hAnsi="Tahoma"/>
      <w:b/>
      <w:sz w:val="24"/>
    </w:rPr>
  </w:style>
  <w:style w:type="character" w:customStyle="1" w:styleId="10Char50">
    <w:name w:val="样式10 Char5"/>
    <w:qFormat/>
    <w:rPr>
      <w:rFonts w:eastAsia="黑体"/>
      <w:kern w:val="2"/>
      <w:sz w:val="28"/>
      <w:szCs w:val="24"/>
    </w:rPr>
  </w:style>
  <w:style w:type="paragraph" w:customStyle="1" w:styleId="affffffffffffff1">
    <w:name w:val="正文文字"/>
    <w:basedOn w:val="a0"/>
    <w:semiHidden/>
    <w:qFormat/>
    <w:pPr>
      <w:spacing w:line="300" w:lineRule="auto"/>
      <w:ind w:firstLineChars="200" w:firstLine="200"/>
    </w:pPr>
    <w:rPr>
      <w:rFonts w:eastAsia="宋体"/>
    </w:rPr>
  </w:style>
  <w:style w:type="character" w:customStyle="1" w:styleId="CharChar130">
    <w:name w:val="Char Char13"/>
    <w:qFormat/>
    <w:rPr>
      <w:rFonts w:ascii="宋体" w:eastAsia="华文中宋" w:hAnsi="宋体" w:cs="宋体"/>
      <w:b/>
      <w:bCs/>
      <w:kern w:val="2"/>
      <w:sz w:val="24"/>
      <w:szCs w:val="24"/>
      <w:lang w:val="en-US" w:eastAsia="zh-CN" w:bidi="ar-SA"/>
    </w:rPr>
  </w:style>
  <w:style w:type="character" w:customStyle="1" w:styleId="Char2f1">
    <w:name w:val="纯文本 Char2"/>
    <w:qFormat/>
    <w:rPr>
      <w:rFonts w:eastAsia="华文中宋"/>
      <w:kern w:val="2"/>
      <w:sz w:val="24"/>
    </w:rPr>
  </w:style>
  <w:style w:type="paragraph" w:customStyle="1" w:styleId="106">
    <w:name w:val="10"/>
    <w:basedOn w:val="a0"/>
    <w:next w:val="24"/>
    <w:qFormat/>
    <w:pPr>
      <w:spacing w:after="120" w:line="480" w:lineRule="auto"/>
      <w:ind w:leftChars="200" w:left="420"/>
    </w:pPr>
    <w:rPr>
      <w:rFonts w:eastAsia="宋体"/>
      <w:szCs w:val="21"/>
    </w:rPr>
  </w:style>
  <w:style w:type="paragraph" w:customStyle="1" w:styleId="3ff0">
    <w:name w:val="纯文本3"/>
    <w:basedOn w:val="a0"/>
    <w:qFormat/>
    <w:rPr>
      <w:rFonts w:ascii="宋体" w:eastAsia="宋体" w:hAnsi="Courier New"/>
      <w:sz w:val="21"/>
    </w:rPr>
  </w:style>
  <w:style w:type="character" w:customStyle="1" w:styleId="font91">
    <w:name w:val="font91"/>
    <w:qFormat/>
    <w:rPr>
      <w:rFonts w:ascii="Times New Roman" w:hAnsi="Times New Roman" w:cs="Times New Roman" w:hint="default"/>
      <w:b/>
      <w:color w:val="000000"/>
      <w:sz w:val="24"/>
      <w:szCs w:val="24"/>
      <w:u w:val="none"/>
    </w:rPr>
  </w:style>
  <w:style w:type="character" w:customStyle="1" w:styleId="Char33">
    <w:name w:val="表号 Char3"/>
    <w:qFormat/>
    <w:rPr>
      <w:kern w:val="2"/>
      <w:sz w:val="21"/>
    </w:rPr>
  </w:style>
  <w:style w:type="character" w:customStyle="1" w:styleId="font181">
    <w:name w:val="font181"/>
    <w:qFormat/>
    <w:rPr>
      <w:rFonts w:ascii="宋体" w:eastAsia="宋体" w:hAnsi="宋体" w:cs="宋体" w:hint="eastAsia"/>
      <w:color w:val="000000"/>
      <w:sz w:val="20"/>
      <w:szCs w:val="20"/>
      <w:u w:val="none"/>
      <w:vertAlign w:val="superscript"/>
    </w:rPr>
  </w:style>
  <w:style w:type="character" w:customStyle="1" w:styleId="xl37CharChar">
    <w:name w:val="xl37 Char Char"/>
    <w:qFormat/>
    <w:rPr>
      <w:rFonts w:ascii="Arial Unicode MS" w:eastAsia="Arial Unicode MS" w:hAnsi="Arial Unicode MS"/>
      <w:sz w:val="24"/>
      <w:szCs w:val="24"/>
      <w:lang w:val="en-US" w:eastAsia="zh-CN" w:bidi="ar-SA"/>
    </w:rPr>
  </w:style>
  <w:style w:type="character" w:customStyle="1" w:styleId="CharChar34">
    <w:name w:val="表号 Char Char3"/>
    <w:qFormat/>
    <w:rPr>
      <w:rFonts w:eastAsia="宋体"/>
      <w:kern w:val="2"/>
      <w:sz w:val="21"/>
      <w:lang w:val="en-US" w:eastAsia="zh-CN" w:bidi="ar-SA"/>
    </w:rPr>
  </w:style>
  <w:style w:type="character" w:customStyle="1" w:styleId="GB23121">
    <w:name w:val="样式 仿宋_GB2312 小四"/>
    <w:qFormat/>
    <w:rPr>
      <w:rFonts w:ascii="Times New Roman" w:eastAsia="仿宋_GB2312" w:hAnsi="Times New Roman"/>
      <w:kern w:val="0"/>
      <w:sz w:val="24"/>
    </w:rPr>
  </w:style>
  <w:style w:type="character" w:customStyle="1" w:styleId="Char41">
    <w:name w:val="表格文字 Char4"/>
    <w:qFormat/>
    <w:rPr>
      <w:rFonts w:eastAsia="宋体"/>
      <w:sz w:val="18"/>
      <w:lang w:val="en-US" w:eastAsia="zh-CN" w:bidi="ar-SA"/>
    </w:rPr>
  </w:style>
  <w:style w:type="character" w:customStyle="1" w:styleId="font151">
    <w:name w:val="font151"/>
    <w:qFormat/>
    <w:rPr>
      <w:rFonts w:ascii="Times New Roman" w:hAnsi="Times New Roman" w:cs="Times New Roman" w:hint="default"/>
      <w:b/>
      <w:color w:val="000000"/>
      <w:sz w:val="18"/>
      <w:szCs w:val="18"/>
      <w:u w:val="none"/>
    </w:rPr>
  </w:style>
  <w:style w:type="character" w:customStyle="1" w:styleId="font171">
    <w:name w:val="font171"/>
    <w:qFormat/>
    <w:rPr>
      <w:rFonts w:ascii="华文中宋" w:eastAsia="华文中宋" w:hAnsi="华文中宋" w:cs="华文中宋"/>
      <w:color w:val="000000"/>
      <w:sz w:val="18"/>
      <w:szCs w:val="18"/>
      <w:u w:val="none"/>
    </w:rPr>
  </w:style>
  <w:style w:type="character" w:customStyle="1" w:styleId="font161">
    <w:name w:val="font161"/>
    <w:qFormat/>
    <w:rPr>
      <w:rFonts w:ascii="宋体" w:eastAsia="宋体" w:hAnsi="宋体" w:cs="宋体" w:hint="eastAsia"/>
      <w:color w:val="000000"/>
      <w:sz w:val="20"/>
      <w:szCs w:val="20"/>
      <w:u w:val="none"/>
    </w:rPr>
  </w:style>
  <w:style w:type="character" w:customStyle="1" w:styleId="affffffffffffff2">
    <w:name w:val="链接"/>
    <w:qFormat/>
    <w:rPr>
      <w:rFonts w:ascii="Times New Roman" w:eastAsia="宋体"/>
      <w:color w:val="0000FF"/>
      <w:sz w:val="21"/>
      <w:u w:val="single" w:color="0000FF"/>
      <w:vertAlign w:val="baseline"/>
      <w:lang w:val="en-US" w:eastAsia="zh-CN"/>
    </w:rPr>
  </w:style>
  <w:style w:type="character" w:customStyle="1" w:styleId="font141">
    <w:name w:val="font141"/>
    <w:qFormat/>
    <w:rPr>
      <w:rFonts w:ascii="Times New Roman" w:hAnsi="Times New Roman" w:cs="Times New Roman" w:hint="default"/>
      <w:color w:val="000000"/>
      <w:sz w:val="18"/>
      <w:szCs w:val="18"/>
      <w:u w:val="none"/>
    </w:rPr>
  </w:style>
  <w:style w:type="character" w:customStyle="1" w:styleId="font71">
    <w:name w:val="font71"/>
    <w:qFormat/>
    <w:rPr>
      <w:rFonts w:ascii="华文中宋" w:eastAsia="华文中宋" w:hAnsi="华文中宋" w:cs="华文中宋" w:hint="eastAsia"/>
      <w:b/>
      <w:color w:val="000000"/>
      <w:sz w:val="18"/>
      <w:szCs w:val="18"/>
      <w:u w:val="none"/>
    </w:rPr>
  </w:style>
  <w:style w:type="character" w:customStyle="1" w:styleId="font111">
    <w:name w:val="font111"/>
    <w:qFormat/>
    <w:rPr>
      <w:rFonts w:ascii="Times New Roman" w:hAnsi="Times New Roman" w:cs="Times New Roman" w:hint="default"/>
      <w:color w:val="000000"/>
      <w:sz w:val="18"/>
      <w:szCs w:val="18"/>
      <w:u w:val="none"/>
    </w:rPr>
  </w:style>
  <w:style w:type="character" w:customStyle="1" w:styleId="CharCharChara">
    <w:name w:val="正文缩进（自定义） Char Char Char"/>
    <w:qFormat/>
    <w:rPr>
      <w:rFonts w:ascii="Century Gothic" w:eastAsia="宋体" w:hAnsi="Century Gothic" w:cs="宋体"/>
      <w:sz w:val="24"/>
      <w:szCs w:val="24"/>
      <w:lang w:val="en-US" w:eastAsia="zh-CN" w:bidi="ar-SA"/>
    </w:rPr>
  </w:style>
  <w:style w:type="character" w:customStyle="1" w:styleId="4TimesNewRoman0505Char">
    <w:name w:val="样式 样式 标题4 + Times New Roman + 段前: 0.5 行 段后: 0.5 行 Char"/>
    <w:qFormat/>
    <w:rPr>
      <w:rFonts w:eastAsia="黑体" w:cs="宋体"/>
      <w:kern w:val="2"/>
      <w:sz w:val="28"/>
      <w:lang w:val="en-US" w:eastAsia="zh-CN" w:bidi="ar-SA"/>
    </w:rPr>
  </w:style>
  <w:style w:type="paragraph" w:customStyle="1" w:styleId="affffffffffffff3">
    <w:name w:val="小节标题"/>
    <w:basedOn w:val="a0"/>
    <w:next w:val="a0"/>
    <w:qFormat/>
    <w:pPr>
      <w:widowControl/>
      <w:spacing w:before="175" w:after="102" w:line="351" w:lineRule="atLeast"/>
      <w:textAlignment w:val="baseline"/>
    </w:pPr>
    <w:rPr>
      <w:rFonts w:ascii="新宋体" w:eastAsia="黑体" w:hAnsi="新宋体"/>
      <w:color w:val="000000"/>
      <w:kern w:val="0"/>
      <w:sz w:val="28"/>
      <w:szCs w:val="20"/>
      <w:u w:color="000000"/>
    </w:rPr>
  </w:style>
  <w:style w:type="paragraph" w:customStyle="1" w:styleId="affffffffffffff4">
    <w:name w:val="章标题"/>
    <w:basedOn w:val="a0"/>
    <w:next w:val="2"/>
    <w:qFormat/>
    <w:pPr>
      <w:widowControl/>
      <w:spacing w:before="158" w:after="153" w:line="323" w:lineRule="atLeast"/>
      <w:ind w:right="-120"/>
      <w:textAlignment w:val="baseline"/>
    </w:pPr>
    <w:rPr>
      <w:b/>
      <w:kern w:val="0"/>
      <w:lang w:val="zh-CN"/>
    </w:rPr>
  </w:style>
  <w:style w:type="paragraph" w:customStyle="1" w:styleId="3ff1">
    <w:name w:val="样式 标题 3 + (中文) 宋体"/>
    <w:basedOn w:val="3"/>
    <w:qFormat/>
    <w:pPr>
      <w:keepNext w:val="0"/>
      <w:keepLines w:val="0"/>
      <w:numPr>
        <w:numId w:val="0"/>
      </w:numPr>
      <w:tabs>
        <w:tab w:val="clear" w:pos="1287"/>
      </w:tabs>
      <w:spacing w:before="0" w:after="0" w:line="360" w:lineRule="auto"/>
      <w:ind w:firstLineChars="249" w:firstLine="598"/>
      <w:outlineLvl w:val="9"/>
    </w:pPr>
    <w:rPr>
      <w:rFonts w:ascii="宋体" w:hAnsi="宋体"/>
      <w:bCs w:val="0"/>
      <w:sz w:val="24"/>
      <w:szCs w:val="24"/>
    </w:rPr>
  </w:style>
  <w:style w:type="paragraph" w:customStyle="1" w:styleId="5f6">
    <w:name w:val="样式 样式5 + 自动设置"/>
    <w:basedOn w:val="57"/>
    <w:qFormat/>
    <w:pPr>
      <w:ind w:firstLineChars="200" w:firstLine="480"/>
      <w:jc w:val="both"/>
    </w:pPr>
    <w:rPr>
      <w:color w:val="auto"/>
      <w:kern w:val="2"/>
    </w:rPr>
  </w:style>
  <w:style w:type="paragraph" w:customStyle="1" w:styleId="affffffffffffff5">
    <w:name w:val="文章"/>
    <w:basedOn w:val="a0"/>
    <w:qFormat/>
    <w:pPr>
      <w:spacing w:line="480" w:lineRule="exact"/>
      <w:ind w:firstLineChars="200" w:firstLine="480"/>
    </w:pPr>
    <w:rPr>
      <w:rFonts w:ascii="宋体" w:eastAsia="宋体" w:hAnsi="宋体"/>
      <w:bCs/>
    </w:rPr>
  </w:style>
  <w:style w:type="paragraph" w:customStyle="1" w:styleId="4TimesNewRoman1">
    <w:name w:val="样式 样式 标题 4 + + Times New Roman"/>
    <w:basedOn w:val="4f4"/>
    <w:qFormat/>
    <w:rPr>
      <w:rFonts w:ascii="Times New Roman" w:hAnsi="Times New Roman"/>
      <w:bCs w:val="0"/>
    </w:rPr>
  </w:style>
  <w:style w:type="paragraph" w:customStyle="1" w:styleId="4f4">
    <w:name w:val="样式 标题 4 +"/>
    <w:basedOn w:val="4"/>
    <w:qFormat/>
    <w:pPr>
      <w:numPr>
        <w:numId w:val="0"/>
      </w:numPr>
      <w:tabs>
        <w:tab w:val="clear" w:pos="864"/>
        <w:tab w:val="left" w:pos="851"/>
      </w:tabs>
      <w:snapToGrid w:val="0"/>
      <w:spacing w:line="240" w:lineRule="auto"/>
      <w:ind w:left="851" w:firstLineChars="200" w:hanging="851"/>
    </w:pPr>
    <w:rPr>
      <w:rFonts w:eastAsia="宋体"/>
      <w:b w:val="0"/>
      <w:kern w:val="0"/>
      <w:sz w:val="24"/>
      <w:szCs w:val="24"/>
    </w:rPr>
  </w:style>
  <w:style w:type="paragraph" w:customStyle="1" w:styleId="4f5">
    <w:name w:val="正文首行缩进4"/>
    <w:basedOn w:val="af1"/>
    <w:unhideWhenUsed/>
    <w:qFormat/>
    <w:pPr>
      <w:widowControl/>
      <w:spacing w:line="360" w:lineRule="auto"/>
      <w:jc w:val="left"/>
    </w:pPr>
    <w:rPr>
      <w:rFonts w:hint="eastAsia"/>
      <w:szCs w:val="24"/>
    </w:rPr>
  </w:style>
  <w:style w:type="paragraph" w:customStyle="1" w:styleId="15224">
    <w:name w:val="样式 样式 样式 样式 样式 宋体 小四 行距: 1.5 倍行距 + 首行缩进:  2 字符 + 首行缩进:  2 字符 段前:...4"/>
    <w:basedOn w:val="a0"/>
    <w:qFormat/>
    <w:pPr>
      <w:adjustRightInd w:val="0"/>
      <w:snapToGrid w:val="0"/>
      <w:spacing w:line="360" w:lineRule="auto"/>
      <w:ind w:firstLineChars="200" w:firstLine="200"/>
    </w:pPr>
    <w:rPr>
      <w:rFonts w:ascii="华文中宋" w:hAnsi="宋体"/>
      <w:szCs w:val="20"/>
    </w:rPr>
  </w:style>
  <w:style w:type="paragraph" w:customStyle="1" w:styleId="affffffffffffff6">
    <w:name w:val="表文左对齐"/>
    <w:basedOn w:val="a0"/>
    <w:next w:val="a0"/>
    <w:qFormat/>
    <w:pPr>
      <w:widowControl/>
      <w:jc w:val="left"/>
    </w:pPr>
    <w:rPr>
      <w:rFonts w:ascii="宋体" w:eastAsia="宋体" w:hAnsi="宋体"/>
      <w:kern w:val="0"/>
      <w:sz w:val="18"/>
      <w:szCs w:val="21"/>
    </w:rPr>
  </w:style>
  <w:style w:type="paragraph" w:customStyle="1" w:styleId="3CharCharCharCharCharChar">
    <w:name w:val="3 Char Char Char Char Char Char"/>
    <w:basedOn w:val="a0"/>
    <w:qFormat/>
    <w:pPr>
      <w:snapToGrid w:val="0"/>
      <w:spacing w:line="360" w:lineRule="auto"/>
      <w:ind w:firstLineChars="200" w:firstLine="480"/>
    </w:pPr>
    <w:rPr>
      <w:rFonts w:eastAsia="仿宋_GB2312"/>
    </w:rPr>
  </w:style>
  <w:style w:type="paragraph" w:customStyle="1" w:styleId="-016">
    <w:name w:val="样式 表名 + 左侧:  -0.16 厘米"/>
    <w:basedOn w:val="a0"/>
    <w:qFormat/>
    <w:pPr>
      <w:tabs>
        <w:tab w:val="left" w:pos="5670"/>
        <w:tab w:val="left" w:pos="5850"/>
        <w:tab w:val="left" w:pos="6660"/>
      </w:tabs>
      <w:autoSpaceDE w:val="0"/>
      <w:autoSpaceDN w:val="0"/>
      <w:adjustRightInd w:val="0"/>
      <w:spacing w:beforeLines="50" w:before="156" w:line="312" w:lineRule="auto"/>
      <w:ind w:leftChars="-1" w:left="-91" w:firstLine="1"/>
      <w:jc w:val="center"/>
    </w:pPr>
    <w:rPr>
      <w:rFonts w:ascii="宋体" w:eastAsia="宋体" w:hAnsi="宋体" w:cs="宋体"/>
      <w:color w:val="000000"/>
      <w:sz w:val="21"/>
      <w:szCs w:val="20"/>
    </w:rPr>
  </w:style>
  <w:style w:type="paragraph" w:customStyle="1" w:styleId="affffffffffffff7">
    <w:name w:val="段前半行"/>
    <w:basedOn w:val="aff7"/>
    <w:qFormat/>
    <w:pPr>
      <w:adjustRightInd w:val="0"/>
      <w:spacing w:beforeLines="50" w:after="0" w:line="360" w:lineRule="auto"/>
      <w:ind w:firstLineChars="200" w:firstLine="480"/>
      <w:textAlignment w:val="baseline"/>
    </w:pPr>
    <w:rPr>
      <w:rFonts w:eastAsia="宋体"/>
      <w:sz w:val="24"/>
      <w:szCs w:val="21"/>
    </w:rPr>
  </w:style>
  <w:style w:type="paragraph" w:customStyle="1" w:styleId="affffffffffffff8">
    <w:name w:val="第四级标题"/>
    <w:basedOn w:val="a0"/>
    <w:next w:val="a0"/>
    <w:qFormat/>
    <w:pPr>
      <w:spacing w:line="460" w:lineRule="exact"/>
      <w:ind w:firstLineChars="200" w:firstLine="480"/>
      <w:jc w:val="left"/>
      <w:outlineLvl w:val="3"/>
    </w:pPr>
    <w:rPr>
      <w:rFonts w:ascii="华文中宋"/>
      <w:b/>
    </w:rPr>
  </w:style>
  <w:style w:type="paragraph" w:customStyle="1" w:styleId="CharCharCharCharCharCharCharCharCharCharCharCharCharCharCharCharCharCharCharCharChar1CharCharCharCharCharCharCharCharCharCharCharCharCharCharCharCharCharCharCharCharCharCharCharCharCharCharCharChar">
    <w:name w:val="Char Char Char Char Char Char Char Char Char Char Char Char Char Char Char Char Char Char Char Char Char1 Char Char Char Char Char Char Char Char Char Char Char Char Char Char Char Char Char Char Char Char Char Char Char Char Char Char Char Char"/>
    <w:basedOn w:val="a0"/>
    <w:qFormat/>
    <w:pPr>
      <w:spacing w:line="440" w:lineRule="exact"/>
    </w:pPr>
    <w:rPr>
      <w:rFonts w:ascii="宋体" w:eastAsia="宋体" w:cs="宋体"/>
      <w:sz w:val="21"/>
      <w:szCs w:val="21"/>
    </w:rPr>
  </w:style>
  <w:style w:type="paragraph" w:customStyle="1" w:styleId="affffffffffffff9">
    <w:name w:val="表头中齐"/>
    <w:basedOn w:val="a0"/>
    <w:qFormat/>
    <w:pPr>
      <w:snapToGrid w:val="0"/>
      <w:spacing w:line="432" w:lineRule="auto"/>
      <w:ind w:firstLineChars="200" w:firstLine="480"/>
      <w:jc w:val="center"/>
    </w:pPr>
    <w:rPr>
      <w:rFonts w:eastAsia="宋体"/>
      <w:szCs w:val="20"/>
    </w:rPr>
  </w:style>
  <w:style w:type="paragraph" w:customStyle="1" w:styleId="322">
    <w:name w:val="样式 标题 3 + 首行缩进:  2 字符"/>
    <w:basedOn w:val="3"/>
    <w:qFormat/>
    <w:pPr>
      <w:numPr>
        <w:numId w:val="0"/>
      </w:numPr>
      <w:tabs>
        <w:tab w:val="clear" w:pos="1287"/>
      </w:tabs>
      <w:spacing w:before="120" w:after="120"/>
      <w:ind w:firstLineChars="100" w:firstLine="240"/>
    </w:pPr>
    <w:rPr>
      <w:rFonts w:ascii="宋体" w:hAnsi="宋体"/>
      <w:sz w:val="32"/>
      <w:szCs w:val="20"/>
    </w:rPr>
  </w:style>
  <w:style w:type="paragraph" w:customStyle="1" w:styleId="affffffffffffffa">
    <w:name w:val="正文 + 小四"/>
    <w:basedOn w:val="a0"/>
    <w:qFormat/>
    <w:pPr>
      <w:snapToGrid w:val="0"/>
      <w:spacing w:line="480" w:lineRule="auto"/>
    </w:pPr>
    <w:rPr>
      <w:rFonts w:eastAsia="宋体"/>
      <w:b/>
      <w:bCs/>
    </w:rPr>
  </w:style>
  <w:style w:type="paragraph" w:customStyle="1" w:styleId="129">
    <w:name w:val="样式 表序与表题 + 段后: 12 行"/>
    <w:basedOn w:val="affffffffffffffb"/>
    <w:qFormat/>
    <w:pPr>
      <w:spacing w:afterLines="0" w:after="240" w:line="240" w:lineRule="auto"/>
    </w:pPr>
    <w:rPr>
      <w:b/>
      <w:sz w:val="24"/>
    </w:rPr>
  </w:style>
  <w:style w:type="paragraph" w:customStyle="1" w:styleId="affffffffffffffb">
    <w:name w:val="表序与表题"/>
    <w:next w:val="a0"/>
    <w:qFormat/>
    <w:pPr>
      <w:adjustRightInd w:val="0"/>
      <w:spacing w:before="60" w:afterLines="1200" w:after="3744" w:line="400" w:lineRule="exact"/>
      <w:jc w:val="center"/>
    </w:pPr>
    <w:rPr>
      <w:color w:val="000000"/>
      <w:kern w:val="2"/>
      <w:sz w:val="21"/>
      <w:szCs w:val="24"/>
    </w:rPr>
  </w:style>
  <w:style w:type="paragraph" w:customStyle="1" w:styleId="33CharTimesNewRoman00">
    <w:name w:val="样式 标题 3标题 3 Char + Times New Roman 四号 左侧:  0 厘米 首行缩进:  0 厘米..."/>
    <w:basedOn w:val="3"/>
    <w:qFormat/>
    <w:pPr>
      <w:keepNext w:val="0"/>
      <w:keepLines w:val="0"/>
      <w:numPr>
        <w:numId w:val="0"/>
      </w:numPr>
      <w:tabs>
        <w:tab w:val="clear" w:pos="1287"/>
      </w:tabs>
      <w:spacing w:before="120" w:after="120" w:line="360" w:lineRule="auto"/>
      <w:ind w:firstLineChars="100" w:firstLine="240"/>
    </w:pPr>
    <w:rPr>
      <w:rFonts w:ascii="宋体" w:hAnsi="宋体"/>
      <w:bCs w:val="0"/>
      <w:sz w:val="24"/>
      <w:szCs w:val="24"/>
    </w:rPr>
  </w:style>
  <w:style w:type="paragraph" w:customStyle="1" w:styleId="2TimesNewRoman12623">
    <w:name w:val="样式 样式 标题 2 + Times New Roman 自动设置 段前: 12 磅 段后: 6 磅 行距: 固定值 23 磅 ..."/>
    <w:basedOn w:val="a0"/>
    <w:qFormat/>
    <w:pPr>
      <w:keepNext/>
      <w:keepLines/>
      <w:widowControl/>
      <w:suppressLineNumbers/>
      <w:adjustRightInd w:val="0"/>
      <w:snapToGrid w:val="0"/>
      <w:spacing w:before="240" w:after="120" w:line="360" w:lineRule="auto"/>
      <w:ind w:hanging="2"/>
      <w:jc w:val="center"/>
      <w:outlineLvl w:val="1"/>
    </w:pPr>
    <w:rPr>
      <w:rFonts w:ascii="Times" w:eastAsia="黑体" w:hAnsi="Times"/>
      <w:b/>
      <w:sz w:val="28"/>
      <w:szCs w:val="28"/>
    </w:rPr>
  </w:style>
  <w:style w:type="paragraph" w:customStyle="1" w:styleId="ParaCharChar">
    <w:name w:val="默认段落字体 Para Char Char"/>
    <w:basedOn w:val="a0"/>
    <w:semiHidden/>
    <w:qFormat/>
    <w:pPr>
      <w:spacing w:line="360" w:lineRule="auto"/>
    </w:pPr>
    <w:rPr>
      <w:rFonts w:eastAsia="宋体"/>
    </w:rPr>
  </w:style>
  <w:style w:type="paragraph" w:customStyle="1" w:styleId="CharCharChar2Char">
    <w:name w:val="Char Char Char2 Char"/>
    <w:basedOn w:val="a0"/>
    <w:qFormat/>
    <w:pPr>
      <w:spacing w:line="360" w:lineRule="auto"/>
      <w:ind w:firstLineChars="200" w:firstLine="200"/>
    </w:pPr>
    <w:rPr>
      <w:rFonts w:ascii="宋体" w:eastAsia="宋体" w:hAnsi="宋体"/>
    </w:rPr>
  </w:style>
  <w:style w:type="paragraph" w:customStyle="1" w:styleId="affffffffffffffc">
    <w:name w:val="大标题"/>
    <w:basedOn w:val="a0"/>
    <w:qFormat/>
    <w:pPr>
      <w:spacing w:beforeLines="50" w:before="156" w:afterLines="50" w:after="156" w:line="460" w:lineRule="exact"/>
      <w:ind w:firstLineChars="200" w:firstLine="200"/>
    </w:pPr>
    <w:rPr>
      <w:rFonts w:ascii="Times" w:eastAsia="黑体" w:hAnsi="Times"/>
      <w:b/>
      <w:snapToGrid w:val="0"/>
      <w:kern w:val="0"/>
      <w:sz w:val="32"/>
    </w:rPr>
  </w:style>
  <w:style w:type="paragraph" w:customStyle="1" w:styleId="affffffffffffffd">
    <w:name w:val="表格文字右"/>
    <w:basedOn w:val="afffd"/>
    <w:next w:val="a0"/>
    <w:qFormat/>
    <w:pPr>
      <w:spacing w:line="240" w:lineRule="auto"/>
      <w:ind w:right="-48" w:firstLineChars="200" w:firstLine="480"/>
    </w:pPr>
    <w:rPr>
      <w:rFonts w:ascii="仿宋_GB2312" w:eastAsia="仿宋_GB2312"/>
      <w:b/>
      <w:sz w:val="24"/>
    </w:rPr>
  </w:style>
  <w:style w:type="paragraph" w:customStyle="1" w:styleId="2TimesNewRoman55">
    <w:name w:val="样式 标题 2 + Times New Roman 小三 非加粗 段前: 5 磅 段后: 5 磅 行距: 单倍行距"/>
    <w:basedOn w:val="2"/>
    <w:qFormat/>
    <w:pPr>
      <w:numPr>
        <w:numId w:val="0"/>
      </w:numPr>
      <w:tabs>
        <w:tab w:val="clear" w:pos="576"/>
      </w:tabs>
      <w:spacing w:before="240" w:line="360" w:lineRule="auto"/>
    </w:pPr>
    <w:rPr>
      <w:rFonts w:ascii="Times" w:eastAsia="黑体" w:hAnsi="Times"/>
      <w:b w:val="0"/>
      <w:szCs w:val="28"/>
    </w:rPr>
  </w:style>
  <w:style w:type="paragraph" w:customStyle="1" w:styleId="CharCharCharChara">
    <w:name w:val="表号 Char Char Char Char"/>
    <w:basedOn w:val="a0"/>
    <w:qFormat/>
    <w:pPr>
      <w:autoSpaceDE w:val="0"/>
      <w:autoSpaceDN w:val="0"/>
      <w:adjustRightInd w:val="0"/>
      <w:spacing w:line="360" w:lineRule="auto"/>
      <w:ind w:firstLineChars="200" w:firstLine="200"/>
      <w:textAlignment w:val="baseline"/>
      <w:outlineLvl w:val="4"/>
    </w:pPr>
    <w:rPr>
      <w:rFonts w:eastAsia="宋体"/>
      <w:spacing w:val="6"/>
      <w:kern w:val="0"/>
    </w:rPr>
  </w:style>
  <w:style w:type="paragraph" w:customStyle="1" w:styleId="1ffffd">
    <w:name w:val="样式 标题 1 + 黑体 小三"/>
    <w:basedOn w:val="1"/>
    <w:qFormat/>
    <w:pPr>
      <w:keepNext w:val="0"/>
      <w:numPr>
        <w:numId w:val="0"/>
      </w:numPr>
      <w:spacing w:before="240" w:after="120" w:line="360" w:lineRule="auto"/>
    </w:pPr>
    <w:rPr>
      <w:rFonts w:ascii="Times New Roman" w:eastAsia="黑体"/>
      <w:color w:val="000000"/>
      <w:kern w:val="44"/>
      <w:szCs w:val="28"/>
    </w:rPr>
  </w:style>
  <w:style w:type="paragraph" w:customStyle="1" w:styleId="new30">
    <w:name w:val="样式 new 3 + 小四"/>
    <w:basedOn w:val="a0"/>
    <w:qFormat/>
    <w:pPr>
      <w:spacing w:line="360" w:lineRule="auto"/>
      <w:ind w:firstLine="240"/>
      <w:outlineLvl w:val="2"/>
    </w:pPr>
    <w:rPr>
      <w:rFonts w:ascii="宋体" w:eastAsia="黑体" w:hAnsi="宋体"/>
      <w:b/>
      <w:bCs/>
      <w:szCs w:val="28"/>
    </w:rPr>
  </w:style>
  <w:style w:type="paragraph" w:customStyle="1" w:styleId="affffffffffffffe">
    <w:name w:val="空行样式"/>
    <w:basedOn w:val="a0"/>
    <w:next w:val="afffffffffff7"/>
    <w:qFormat/>
    <w:pPr>
      <w:adjustRightInd w:val="0"/>
      <w:snapToGrid w:val="0"/>
    </w:pPr>
    <w:rPr>
      <w:rFonts w:eastAsia="宋体"/>
      <w:sz w:val="21"/>
    </w:rPr>
  </w:style>
  <w:style w:type="paragraph" w:customStyle="1" w:styleId="afffffffffffffff">
    <w:name w:val="图名字"/>
    <w:basedOn w:val="a0"/>
    <w:qFormat/>
    <w:pPr>
      <w:adjustRightInd w:val="0"/>
      <w:ind w:firstLineChars="200" w:firstLine="200"/>
      <w:jc w:val="center"/>
      <w:textAlignment w:val="baseline"/>
    </w:pPr>
    <w:rPr>
      <w:rFonts w:eastAsia="黑体"/>
      <w:sz w:val="21"/>
      <w:szCs w:val="21"/>
    </w:rPr>
  </w:style>
  <w:style w:type="paragraph" w:customStyle="1" w:styleId="272">
    <w:name w:val="样式 黑体 小四 居中 行距: 固定值 27 磅"/>
    <w:basedOn w:val="6"/>
    <w:qFormat/>
    <w:pPr>
      <w:numPr>
        <w:numId w:val="0"/>
      </w:numPr>
      <w:tabs>
        <w:tab w:val="clear" w:pos="1152"/>
      </w:tabs>
      <w:ind w:firstLineChars="100" w:firstLine="280"/>
    </w:pPr>
    <w:rPr>
      <w:rFonts w:ascii="Times New Roman" w:eastAsia="楷体_GB2312"/>
      <w:sz w:val="28"/>
      <w:szCs w:val="28"/>
    </w:rPr>
  </w:style>
  <w:style w:type="paragraph" w:customStyle="1" w:styleId="afffffffffffffff0">
    <w:name w:val="加粗 居中"/>
    <w:basedOn w:val="a0"/>
    <w:qFormat/>
    <w:pPr>
      <w:keepNext/>
      <w:jc w:val="center"/>
    </w:pPr>
    <w:rPr>
      <w:rFonts w:eastAsia="宋体" w:cs="宋体"/>
      <w:b/>
      <w:bCs/>
      <w:szCs w:val="20"/>
    </w:rPr>
  </w:style>
  <w:style w:type="paragraph" w:customStyle="1" w:styleId="7-05-05">
    <w:name w:val="样式 样式7 + 左侧:  -0.5 字符 右侧:  -0.5 字符"/>
    <w:basedOn w:val="70"/>
    <w:qFormat/>
    <w:pPr>
      <w:ind w:left="-119" w:right="-119" w:firstLineChars="200" w:firstLine="480"/>
    </w:pPr>
    <w:rPr>
      <w:rFonts w:eastAsia="华文中宋" w:cs="宋体"/>
      <w:szCs w:val="20"/>
    </w:rPr>
  </w:style>
  <w:style w:type="paragraph" w:customStyle="1" w:styleId="-">
    <w:name w:val="表格-表格名称"/>
    <w:basedOn w:val="a0"/>
    <w:next w:val="a0"/>
    <w:qFormat/>
    <w:pPr>
      <w:spacing w:beforeLines="50"/>
      <w:jc w:val="center"/>
      <w:outlineLvl w:val="8"/>
    </w:pPr>
    <w:rPr>
      <w:rFonts w:ascii="黑体" w:eastAsia="黑体" w:hAnsi="Calibri"/>
      <w:sz w:val="21"/>
      <w:szCs w:val="21"/>
    </w:rPr>
  </w:style>
  <w:style w:type="paragraph" w:customStyle="1" w:styleId="afffffffffffffff1">
    <w:name w:val="标准书眉_奇数页"/>
    <w:next w:val="a0"/>
    <w:qFormat/>
    <w:pPr>
      <w:tabs>
        <w:tab w:val="center" w:pos="4154"/>
        <w:tab w:val="right" w:pos="8306"/>
      </w:tabs>
      <w:spacing w:after="220"/>
      <w:jc w:val="right"/>
    </w:pPr>
    <w:rPr>
      <w:rFonts w:ascii="黑体" w:eastAsia="黑体"/>
      <w:sz w:val="21"/>
      <w:szCs w:val="21"/>
    </w:rPr>
  </w:style>
  <w:style w:type="paragraph" w:customStyle="1" w:styleId="0851Char">
    <w:name w:val="样式 首行缩进:  0.85 厘米1 Char"/>
    <w:basedOn w:val="a0"/>
    <w:qFormat/>
    <w:pPr>
      <w:ind w:firstLineChars="200" w:firstLine="200"/>
    </w:pPr>
    <w:rPr>
      <w:rFonts w:ascii="华文中宋" w:cs="宋体"/>
      <w:szCs w:val="20"/>
    </w:rPr>
  </w:style>
  <w:style w:type="paragraph" w:customStyle="1" w:styleId="0221">
    <w:name w:val="样式 正文文本 + 小四 段后: 0 磅 行距: 固定值 22 磅1"/>
    <w:basedOn w:val="af1"/>
    <w:qFormat/>
    <w:pPr>
      <w:spacing w:line="400" w:lineRule="exact"/>
      <w:jc w:val="both"/>
    </w:pPr>
    <w:rPr>
      <w:rFonts w:cs="宋体"/>
    </w:rPr>
  </w:style>
  <w:style w:type="paragraph" w:customStyle="1" w:styleId="ggbody">
    <w:name w:val="gg_body"/>
    <w:basedOn w:val="a0"/>
    <w:qFormat/>
    <w:pPr>
      <w:spacing w:line="460" w:lineRule="exact"/>
      <w:ind w:firstLine="200"/>
    </w:pPr>
    <w:rPr>
      <w:rFonts w:ascii="宋体" w:eastAsia="宋体" w:hAnsi="宋体"/>
      <w:szCs w:val="20"/>
    </w:rPr>
  </w:style>
  <w:style w:type="paragraph" w:customStyle="1" w:styleId="12524Char">
    <w:name w:val="样式 12.5 磅 黑色 行距: 固定值 24 磅 Char"/>
    <w:basedOn w:val="a0"/>
    <w:qFormat/>
    <w:pPr>
      <w:ind w:firstLineChars="200" w:firstLine="200"/>
    </w:pPr>
    <w:rPr>
      <w:color w:val="000000"/>
    </w:rPr>
  </w:style>
  <w:style w:type="paragraph" w:customStyle="1" w:styleId="CharChar2b">
    <w:name w:val="表名 Char Char2"/>
    <w:basedOn w:val="a0"/>
    <w:qFormat/>
    <w:pPr>
      <w:overflowPunct w:val="0"/>
      <w:spacing w:beforeLines="50" w:before="156" w:line="312" w:lineRule="auto"/>
      <w:ind w:firstLineChars="200" w:firstLine="200"/>
      <w:jc w:val="center"/>
      <w:textAlignment w:val="baseline"/>
    </w:pPr>
    <w:rPr>
      <w:rFonts w:ascii="Arial" w:eastAsia="黑体" w:hAnsi="Arial"/>
    </w:rPr>
  </w:style>
  <w:style w:type="paragraph" w:customStyle="1" w:styleId="afffffffffffffff2">
    <w:name w:val="标准书眉_偶数页"/>
    <w:basedOn w:val="afffffffffffffff1"/>
    <w:next w:val="a0"/>
    <w:qFormat/>
    <w:pPr>
      <w:jc w:val="left"/>
    </w:pPr>
  </w:style>
  <w:style w:type="paragraph" w:customStyle="1" w:styleId="zw0">
    <w:name w:val="zw"/>
    <w:basedOn w:val="a0"/>
    <w:qFormat/>
    <w:pPr>
      <w:autoSpaceDE w:val="0"/>
      <w:autoSpaceDN w:val="0"/>
      <w:adjustRightInd w:val="0"/>
      <w:spacing w:line="440" w:lineRule="atLeast"/>
      <w:ind w:firstLine="601"/>
      <w:textAlignment w:val="bottom"/>
    </w:pPr>
    <w:rPr>
      <w:rFonts w:ascii="Arial Narrow" w:eastAsia="昆仑楷体" w:hAnsi="Arial"/>
      <w:kern w:val="0"/>
      <w:sz w:val="28"/>
      <w:szCs w:val="20"/>
    </w:rPr>
  </w:style>
  <w:style w:type="paragraph" w:customStyle="1" w:styleId="21c">
    <w:name w:val="样式 表文 + 首行缩进:  2 字符1"/>
    <w:basedOn w:val="afffc"/>
    <w:qFormat/>
    <w:pPr>
      <w:adjustRightInd w:val="0"/>
      <w:snapToGrid w:val="0"/>
      <w:spacing w:line="220" w:lineRule="atLeast"/>
      <w:textAlignment w:val="baseline"/>
    </w:pPr>
    <w:rPr>
      <w:rFonts w:eastAsia="宋体"/>
      <w:snapToGrid w:val="0"/>
      <w:kern w:val="0"/>
      <w:sz w:val="18"/>
    </w:rPr>
  </w:style>
  <w:style w:type="paragraph" w:customStyle="1" w:styleId="2ffff1">
    <w:name w:val="样式 表格 + 首行缩进:  2 字符"/>
    <w:basedOn w:val="affffd"/>
    <w:qFormat/>
    <w:pPr>
      <w:snapToGrid w:val="0"/>
      <w:spacing w:before="0" w:after="0" w:line="288" w:lineRule="auto"/>
      <w:jc w:val="both"/>
      <w:textAlignment w:val="baseline"/>
    </w:pPr>
    <w:rPr>
      <w:rFonts w:ascii="宋体" w:eastAsia="宋体"/>
      <w:kern w:val="2"/>
      <w:sz w:val="24"/>
      <w:szCs w:val="24"/>
    </w:rPr>
  </w:style>
  <w:style w:type="paragraph" w:customStyle="1" w:styleId="22b">
    <w:name w:val="样式 表文 + 首行缩进:  2 字符2"/>
    <w:basedOn w:val="afffc"/>
    <w:qFormat/>
    <w:pPr>
      <w:adjustRightInd w:val="0"/>
      <w:snapToGrid w:val="0"/>
      <w:spacing w:line="220" w:lineRule="atLeast"/>
      <w:textAlignment w:val="baseline"/>
    </w:pPr>
    <w:rPr>
      <w:rFonts w:eastAsia="宋体"/>
      <w:snapToGrid w:val="0"/>
      <w:kern w:val="0"/>
      <w:sz w:val="18"/>
    </w:rPr>
  </w:style>
  <w:style w:type="paragraph" w:customStyle="1" w:styleId="p15">
    <w:name w:val="p15"/>
    <w:basedOn w:val="a0"/>
    <w:qFormat/>
    <w:pPr>
      <w:widowControl/>
      <w:ind w:firstLine="420"/>
    </w:pPr>
    <w:rPr>
      <w:rFonts w:cs="宋体"/>
      <w:kern w:val="0"/>
      <w:szCs w:val="21"/>
    </w:rPr>
  </w:style>
  <w:style w:type="paragraph" w:customStyle="1" w:styleId="2Charf6">
    <w:name w:val="2 Char"/>
    <w:basedOn w:val="a0"/>
    <w:qFormat/>
    <w:rPr>
      <w:rFonts w:eastAsia="宋体"/>
      <w:sz w:val="21"/>
    </w:rPr>
  </w:style>
  <w:style w:type="paragraph" w:customStyle="1" w:styleId="afffffffffffffff3">
    <w:name w:val="表题样式"/>
    <w:basedOn w:val="a0"/>
    <w:qFormat/>
    <w:pPr>
      <w:adjustRightInd w:val="0"/>
      <w:snapToGrid w:val="0"/>
      <w:jc w:val="center"/>
    </w:pPr>
    <w:rPr>
      <w:rFonts w:eastAsia="黑体"/>
    </w:rPr>
  </w:style>
  <w:style w:type="paragraph" w:customStyle="1" w:styleId="15222">
    <w:name w:val="样式 样式 样式 样式 样式 宋体 小四 行距: 1.5 倍行距 + 首行缩进:  2 字符 + 首行缩进:  2 字符 段前:...2"/>
    <w:basedOn w:val="a0"/>
    <w:qFormat/>
    <w:pPr>
      <w:adjustRightInd w:val="0"/>
      <w:snapToGrid w:val="0"/>
      <w:spacing w:line="360" w:lineRule="auto"/>
      <w:ind w:firstLineChars="200" w:firstLine="200"/>
    </w:pPr>
    <w:rPr>
      <w:rFonts w:ascii="华文中宋"/>
      <w:szCs w:val="20"/>
    </w:rPr>
  </w:style>
  <w:style w:type="paragraph" w:customStyle="1" w:styleId="afffffffffffffff4">
    <w:name w:val="宋体四号字"/>
    <w:basedOn w:val="af1"/>
    <w:qFormat/>
    <w:pPr>
      <w:spacing w:line="360" w:lineRule="auto"/>
      <w:ind w:firstLineChars="192" w:firstLine="614"/>
      <w:jc w:val="both"/>
    </w:pPr>
    <w:rPr>
      <w:rFonts w:ascii="宋体" w:hAnsi="宋体"/>
      <w:bCs/>
      <w:sz w:val="28"/>
      <w:szCs w:val="30"/>
    </w:rPr>
  </w:style>
  <w:style w:type="paragraph" w:customStyle="1" w:styleId="4223">
    <w:name w:val="样式 样式4 + 小四 首行缩进:  2 字符 行距: 固定值 23 磅"/>
    <w:basedOn w:val="46"/>
    <w:qFormat/>
    <w:pPr>
      <w:spacing w:line="460" w:lineRule="exact"/>
      <w:ind w:firstLineChars="0" w:firstLine="518"/>
    </w:pPr>
    <w:rPr>
      <w:rFonts w:eastAsia="华文中宋" w:cs="宋体"/>
      <w:color w:val="auto"/>
      <w:kern w:val="2"/>
      <w:sz w:val="21"/>
      <w:szCs w:val="21"/>
    </w:rPr>
  </w:style>
  <w:style w:type="paragraph" w:customStyle="1" w:styleId="ItemList">
    <w:name w:val="Item List"/>
    <w:qFormat/>
    <w:pPr>
      <w:tabs>
        <w:tab w:val="left" w:pos="1644"/>
      </w:tabs>
      <w:spacing w:line="300" w:lineRule="auto"/>
      <w:ind w:left="1644" w:hanging="510"/>
      <w:jc w:val="both"/>
    </w:pPr>
    <w:rPr>
      <w:rFonts w:ascii="Arial" w:hAnsi="Arial" w:cs="Arial"/>
      <w:sz w:val="21"/>
      <w:szCs w:val="21"/>
    </w:rPr>
  </w:style>
  <w:style w:type="paragraph" w:customStyle="1" w:styleId="1ffffe">
    <w:name w:val="方案标题1 + 段前"/>
    <w:basedOn w:val="a0"/>
    <w:qFormat/>
    <w:pPr>
      <w:keepNext/>
      <w:keepLines/>
      <w:tabs>
        <w:tab w:val="left" w:pos="327"/>
        <w:tab w:val="left" w:pos="360"/>
      </w:tabs>
      <w:adjustRightInd w:val="0"/>
      <w:snapToGrid w:val="0"/>
      <w:spacing w:before="400" w:line="360" w:lineRule="auto"/>
      <w:ind w:left="360"/>
      <w:jc w:val="left"/>
      <w:outlineLvl w:val="0"/>
    </w:pPr>
    <w:rPr>
      <w:rFonts w:ascii="黑体" w:eastAsia="黑体" w:cs="宋体"/>
      <w:bCs/>
      <w:spacing w:val="12"/>
      <w:kern w:val="44"/>
      <w:sz w:val="30"/>
      <w:szCs w:val="30"/>
    </w:rPr>
  </w:style>
  <w:style w:type="paragraph" w:customStyle="1" w:styleId="afffffffffffffff5">
    <w:name w:val="样式 五号 居中"/>
    <w:basedOn w:val="a0"/>
    <w:qFormat/>
    <w:pPr>
      <w:keepNext/>
      <w:jc w:val="center"/>
    </w:pPr>
    <w:rPr>
      <w:rFonts w:eastAsia="宋体" w:cs="宋体"/>
      <w:szCs w:val="20"/>
    </w:rPr>
  </w:style>
  <w:style w:type="paragraph" w:customStyle="1" w:styleId="11114">
    <w:name w:val="1.1.1.1标题4"/>
    <w:basedOn w:val="a0"/>
    <w:qFormat/>
    <w:pPr>
      <w:keepNext/>
      <w:keepLines/>
      <w:tabs>
        <w:tab w:val="left" w:pos="864"/>
      </w:tabs>
      <w:adjustRightInd w:val="0"/>
      <w:snapToGrid w:val="0"/>
      <w:ind w:left="864" w:hanging="864"/>
      <w:textAlignment w:val="baseline"/>
      <w:outlineLvl w:val="3"/>
    </w:pPr>
    <w:rPr>
      <w:rFonts w:eastAsia="宋体"/>
      <w:b/>
      <w:kern w:val="0"/>
      <w:sz w:val="21"/>
    </w:rPr>
  </w:style>
  <w:style w:type="paragraph" w:customStyle="1" w:styleId="12a">
    <w:name w:val="样式 标题 1 + 首行缩进:  2 字符"/>
    <w:basedOn w:val="1"/>
    <w:qFormat/>
    <w:pPr>
      <w:keepLines/>
      <w:numPr>
        <w:numId w:val="0"/>
      </w:numPr>
      <w:spacing w:before="120" w:after="120"/>
    </w:pPr>
    <w:rPr>
      <w:rFonts w:eastAsia="宋体" w:hAnsi="宋体"/>
      <w:b/>
      <w:bCs/>
      <w:kern w:val="44"/>
      <w:sz w:val="44"/>
    </w:rPr>
  </w:style>
  <w:style w:type="paragraph" w:customStyle="1" w:styleId="2TimesNewRoman1212Char">
    <w:name w:val="样式 标题 2标题（一） + Times New Roman 小三 段前: 12 磅 段后: 12 磅 行距: 单倍行距 Char"/>
    <w:basedOn w:val="2"/>
    <w:qFormat/>
    <w:pPr>
      <w:numPr>
        <w:numId w:val="0"/>
      </w:numPr>
      <w:tabs>
        <w:tab w:val="clear" w:pos="576"/>
      </w:tabs>
      <w:spacing w:before="240" w:after="240"/>
    </w:pPr>
    <w:rPr>
      <w:rFonts w:ascii="Times New Roman" w:eastAsia="黑体" w:hAnsi="Times New Roman"/>
      <w:bCs/>
      <w:sz w:val="30"/>
      <w:szCs w:val="24"/>
    </w:rPr>
  </w:style>
  <w:style w:type="paragraph" w:customStyle="1" w:styleId="CharCharCharCharChar2">
    <w:name w:val="Char Char Char Char Char"/>
    <w:next w:val="a0"/>
    <w:qFormat/>
    <w:pPr>
      <w:snapToGrid w:val="0"/>
      <w:spacing w:beforeLines="50" w:before="50" w:afterLines="50" w:after="50"/>
    </w:pPr>
    <w:rPr>
      <w:rFonts w:eastAsia="华文中宋"/>
      <w:b/>
      <w:kern w:val="2"/>
      <w:sz w:val="28"/>
      <w:szCs w:val="28"/>
    </w:rPr>
  </w:style>
  <w:style w:type="paragraph" w:customStyle="1" w:styleId="4f6">
    <w:name w:val="4表中文字"/>
    <w:basedOn w:val="a0"/>
    <w:qFormat/>
    <w:pPr>
      <w:tabs>
        <w:tab w:val="left" w:pos="6195"/>
      </w:tabs>
      <w:autoSpaceDE w:val="0"/>
      <w:autoSpaceDN w:val="0"/>
      <w:adjustRightInd w:val="0"/>
      <w:spacing w:line="440" w:lineRule="exact"/>
      <w:jc w:val="center"/>
    </w:pPr>
    <w:rPr>
      <w:rFonts w:eastAsia="仿宋_GB2312"/>
      <w:sz w:val="21"/>
    </w:rPr>
  </w:style>
  <w:style w:type="paragraph" w:customStyle="1" w:styleId="1fffff">
    <w:name w:val="样式 标题 1 + 宋体 小三"/>
    <w:basedOn w:val="1"/>
    <w:qFormat/>
    <w:pPr>
      <w:keepLines/>
      <w:numPr>
        <w:numId w:val="0"/>
      </w:numPr>
      <w:spacing w:before="340" w:after="330" w:line="578" w:lineRule="auto"/>
    </w:pPr>
    <w:rPr>
      <w:rFonts w:eastAsia="宋体" w:hAnsi="宋体"/>
      <w:b/>
      <w:bCs/>
      <w:kern w:val="44"/>
      <w:sz w:val="32"/>
      <w:szCs w:val="44"/>
    </w:rPr>
  </w:style>
  <w:style w:type="paragraph" w:customStyle="1" w:styleId="Style59">
    <w:name w:val="_Style 59"/>
    <w:basedOn w:val="a0"/>
    <w:next w:val="a0"/>
    <w:qFormat/>
    <w:pPr>
      <w:tabs>
        <w:tab w:val="left" w:pos="5400"/>
      </w:tabs>
      <w:spacing w:line="500" w:lineRule="exact"/>
      <w:ind w:firstLineChars="100" w:firstLine="240"/>
    </w:pPr>
    <w:rPr>
      <w:rFonts w:eastAsia="宋体"/>
      <w:szCs w:val="20"/>
    </w:rPr>
  </w:style>
  <w:style w:type="paragraph" w:customStyle="1" w:styleId="1227878">
    <w:name w:val="样式 样式 样式 样式1 + 首行缩进:  2 字符 + 首行缩进:  2 字符 + 段前: 7.8 磅 段后: 7.8 磅"/>
    <w:basedOn w:val="a0"/>
    <w:qFormat/>
    <w:pPr>
      <w:adjustRightInd w:val="0"/>
      <w:spacing w:before="156" w:after="156" w:line="460" w:lineRule="exact"/>
      <w:ind w:firstLineChars="200" w:firstLine="480"/>
      <w:textAlignment w:val="baseline"/>
    </w:pPr>
    <w:rPr>
      <w:rFonts w:eastAsia="宋体"/>
      <w:szCs w:val="20"/>
    </w:rPr>
  </w:style>
  <w:style w:type="paragraph" w:customStyle="1" w:styleId="4221">
    <w:name w:val="样式 样式 样式4 + 自动设置 首行缩进:  2 字符 + 深绿 首行缩进:  2 字符"/>
    <w:basedOn w:val="426"/>
    <w:qFormat/>
    <w:pPr>
      <w:spacing w:line="440" w:lineRule="exact"/>
      <w:ind w:firstLine="480"/>
    </w:pPr>
    <w:rPr>
      <w:rFonts w:eastAsia="宋体"/>
      <w:color w:val="003300"/>
      <w:kern w:val="2"/>
    </w:rPr>
  </w:style>
  <w:style w:type="paragraph" w:customStyle="1" w:styleId="1405050505Char">
    <w:name w:val="样式 样式 样式14 + 段前: 0.5 行 段后: 0.5 行 + 段前: 0.5 行 段后: 0.5 行 Char"/>
    <w:basedOn w:val="140505"/>
    <w:qFormat/>
    <w:pPr>
      <w:spacing w:before="156" w:after="156"/>
    </w:pPr>
    <w:rPr>
      <w:b w:val="0"/>
      <w:bCs w:val="0"/>
      <w:color w:val="auto"/>
      <w:sz w:val="28"/>
      <w:szCs w:val="20"/>
    </w:rPr>
  </w:style>
  <w:style w:type="paragraph" w:customStyle="1" w:styleId="107">
    <w:name w:val="样式 标题 1 + 首行缩进:  0 字符"/>
    <w:basedOn w:val="1"/>
    <w:qFormat/>
    <w:pPr>
      <w:keepLines/>
      <w:numPr>
        <w:numId w:val="0"/>
      </w:numPr>
      <w:spacing w:before="120" w:after="120"/>
    </w:pPr>
    <w:rPr>
      <w:rFonts w:eastAsia="宋体" w:hAnsi="宋体"/>
      <w:b/>
      <w:bCs/>
      <w:kern w:val="44"/>
      <w:sz w:val="44"/>
    </w:rPr>
  </w:style>
  <w:style w:type="paragraph" w:customStyle="1" w:styleId="-0">
    <w:name w:val="表格-文字左对齐"/>
    <w:basedOn w:val="a0"/>
    <w:qFormat/>
    <w:pPr>
      <w:jc w:val="left"/>
    </w:pPr>
    <w:rPr>
      <w:rFonts w:ascii="宋体" w:eastAsia="宋体" w:hAnsi="Calibri"/>
      <w:sz w:val="18"/>
      <w:szCs w:val="21"/>
    </w:rPr>
  </w:style>
  <w:style w:type="paragraph" w:customStyle="1" w:styleId="105055">
    <w:name w:val="样式 标题 1章 + 段前: 0.5 行 段后: 0.5 行"/>
    <w:basedOn w:val="1"/>
    <w:qFormat/>
    <w:pPr>
      <w:keepLines/>
      <w:numPr>
        <w:numId w:val="0"/>
      </w:numPr>
      <w:spacing w:beforeLines="50" w:before="232" w:afterLines="50" w:after="232"/>
      <w:jc w:val="center"/>
    </w:pPr>
    <w:rPr>
      <w:rFonts w:ascii="华文中宋" w:cs="宋体"/>
      <w:b/>
      <w:bCs/>
      <w:kern w:val="44"/>
      <w:sz w:val="36"/>
    </w:rPr>
  </w:style>
  <w:style w:type="paragraph" w:customStyle="1" w:styleId="44CharCharCharCharCharCharChar44XWChar">
    <w:name w:val="样式 样式 标题 4标题 4 Char Char Char Char Char Char Char4级标题标题 4XW Char..."/>
    <w:basedOn w:val="44CharCharCharCharCharCharChar44XWChar0"/>
    <w:qFormat/>
    <w:rPr>
      <w:b w:val="0"/>
      <w:bCs w:val="0"/>
    </w:rPr>
  </w:style>
  <w:style w:type="paragraph" w:customStyle="1" w:styleId="44CharCharCharCharCharCharChar44XWChar0">
    <w:name w:val="样式 标题 4标题 4 Char Char Char Char Char Char Char4级标题标题 4XW Char..."/>
    <w:basedOn w:val="4"/>
    <w:qFormat/>
    <w:pPr>
      <w:numPr>
        <w:numId w:val="0"/>
      </w:numPr>
      <w:tabs>
        <w:tab w:val="clear" w:pos="864"/>
      </w:tabs>
      <w:spacing w:before="0" w:after="0" w:line="360" w:lineRule="auto"/>
      <w:ind w:left="120"/>
    </w:pPr>
    <w:rPr>
      <w:rFonts w:ascii="Times New Roman" w:eastAsia="宋体" w:hAnsi="Times New Roman"/>
      <w:sz w:val="24"/>
      <w:szCs w:val="24"/>
    </w:rPr>
  </w:style>
  <w:style w:type="paragraph" w:customStyle="1" w:styleId="p16">
    <w:name w:val="p16"/>
    <w:basedOn w:val="a0"/>
    <w:qFormat/>
    <w:pPr>
      <w:widowControl/>
      <w:spacing w:before="100" w:after="100"/>
      <w:jc w:val="left"/>
    </w:pPr>
    <w:rPr>
      <w:rFonts w:ascii="宋体" w:hAnsi="宋体" w:cs="宋体"/>
      <w:kern w:val="0"/>
    </w:rPr>
  </w:style>
  <w:style w:type="paragraph" w:customStyle="1" w:styleId="2ffff2">
    <w:name w:val="样式 标题 2 + (符号) 黑体"/>
    <w:basedOn w:val="2"/>
    <w:qFormat/>
    <w:pPr>
      <w:keepNext w:val="0"/>
      <w:keepLines w:val="0"/>
      <w:numPr>
        <w:numId w:val="0"/>
      </w:numPr>
      <w:spacing w:before="240" w:line="360" w:lineRule="auto"/>
    </w:pPr>
    <w:rPr>
      <w:rFonts w:ascii="Times New Roman" w:eastAsia="黑体" w:hAnsi="Times New Roman"/>
      <w:b w:val="0"/>
      <w:color w:val="000000"/>
      <w:sz w:val="24"/>
      <w:szCs w:val="24"/>
    </w:rPr>
  </w:style>
  <w:style w:type="paragraph" w:customStyle="1" w:styleId="5f7">
    <w:name w:val="表5号字"/>
    <w:qFormat/>
    <w:pPr>
      <w:keepNext/>
      <w:widowControl w:val="0"/>
      <w:adjustRightInd w:val="0"/>
      <w:spacing w:before="120" w:after="120" w:line="60" w:lineRule="atLeast"/>
      <w:jc w:val="center"/>
      <w:textAlignment w:val="baseline"/>
    </w:pPr>
    <w:rPr>
      <w:sz w:val="21"/>
    </w:rPr>
  </w:style>
  <w:style w:type="paragraph" w:customStyle="1" w:styleId="afffffffffffffff6">
    <w:name w:val="缩进"/>
    <w:basedOn w:val="a0"/>
    <w:qFormat/>
    <w:pPr>
      <w:ind w:firstLineChars="162" w:firstLine="455"/>
    </w:pPr>
    <w:rPr>
      <w:rFonts w:eastAsia="楷体_GB2312"/>
      <w:b/>
      <w:bCs/>
      <w:sz w:val="28"/>
    </w:rPr>
  </w:style>
  <w:style w:type="paragraph" w:customStyle="1" w:styleId="GB23122">
    <w:name w:val="样式 表号 + (中文) 楷体_GB2312 四号 非加粗 蓝色 两端对齐"/>
    <w:basedOn w:val="affff0"/>
    <w:qFormat/>
    <w:pPr>
      <w:spacing w:line="240" w:lineRule="auto"/>
      <w:ind w:firstLineChars="0" w:firstLine="360"/>
    </w:pPr>
    <w:rPr>
      <w:rFonts w:ascii="Times New Roman" w:hAnsi="Times New Roman"/>
      <w:color w:val="0000FF"/>
      <w:sz w:val="21"/>
      <w:szCs w:val="20"/>
    </w:rPr>
  </w:style>
  <w:style w:type="paragraph" w:customStyle="1" w:styleId="afffffffffffffff7">
    <w:name w:val="二级条标题"/>
    <w:qFormat/>
    <w:pPr>
      <w:spacing w:before="50" w:after="50"/>
      <w:outlineLvl w:val="3"/>
    </w:pPr>
  </w:style>
  <w:style w:type="paragraph" w:customStyle="1" w:styleId="afffffffffffffff8">
    <w:name w:val="文本框"/>
    <w:basedOn w:val="a0"/>
    <w:qFormat/>
    <w:pPr>
      <w:autoSpaceDE w:val="0"/>
      <w:autoSpaceDN w:val="0"/>
      <w:adjustRightInd w:val="0"/>
      <w:jc w:val="center"/>
      <w:textAlignment w:val="baseline"/>
    </w:pPr>
    <w:rPr>
      <w:rFonts w:eastAsia="宋体"/>
      <w:kern w:val="0"/>
      <w:sz w:val="21"/>
      <w:szCs w:val="20"/>
    </w:rPr>
  </w:style>
  <w:style w:type="paragraph" w:customStyle="1" w:styleId="3CharCharCharCharCharCharCharCharChar3CharCharCharCharCharCharCharCharCharChar">
    <w:name w:val="3 Char Char Char Char Char Char Char Char Char3 Char Char Char Char Char Char Char Char Char Char"/>
    <w:basedOn w:val="a0"/>
    <w:qFormat/>
    <w:pPr>
      <w:snapToGrid w:val="0"/>
      <w:spacing w:line="360" w:lineRule="auto"/>
      <w:ind w:firstLineChars="200" w:firstLine="480"/>
    </w:pPr>
    <w:rPr>
      <w:rFonts w:eastAsia="仿宋_GB2312"/>
    </w:rPr>
  </w:style>
  <w:style w:type="paragraph" w:customStyle="1" w:styleId="-2">
    <w:name w:val="表格-文字居中对齐"/>
    <w:basedOn w:val="a0"/>
    <w:qFormat/>
    <w:pPr>
      <w:jc w:val="center"/>
    </w:pPr>
    <w:rPr>
      <w:rFonts w:ascii="宋体" w:eastAsia="宋体" w:hAnsi="Calibri"/>
      <w:sz w:val="18"/>
      <w:szCs w:val="21"/>
    </w:rPr>
  </w:style>
  <w:style w:type="paragraph" w:customStyle="1" w:styleId="03">
    <w:name w:val="正文(加宽0.3磅)"/>
    <w:basedOn w:val="a0"/>
    <w:qFormat/>
    <w:pPr>
      <w:autoSpaceDE w:val="0"/>
      <w:autoSpaceDN w:val="0"/>
      <w:adjustRightInd w:val="0"/>
      <w:spacing w:line="360" w:lineRule="auto"/>
      <w:ind w:firstLine="482"/>
      <w:jc w:val="left"/>
      <w:textAlignment w:val="baseline"/>
    </w:pPr>
    <w:rPr>
      <w:rFonts w:eastAsia="宋体"/>
      <w:spacing w:val="6"/>
      <w:kern w:val="0"/>
      <w:szCs w:val="20"/>
    </w:rPr>
  </w:style>
  <w:style w:type="paragraph" w:customStyle="1" w:styleId="afffffffffffffff9">
    <w:name w:val="正文三级"/>
    <w:qFormat/>
    <w:pPr>
      <w:widowControl w:val="0"/>
      <w:spacing w:after="60" w:line="400" w:lineRule="exact"/>
      <w:ind w:left="-2880"/>
    </w:pPr>
    <w:rPr>
      <w:color w:val="000000"/>
      <w:kern w:val="2"/>
      <w:sz w:val="24"/>
      <w:szCs w:val="24"/>
    </w:rPr>
  </w:style>
  <w:style w:type="paragraph" w:customStyle="1" w:styleId="Char2CharCharCharCharCharCharCharCharCharCharCharCharCharCharCharCharCharChar">
    <w:name w:val="Char2 Char Char Char Char Char Char Char Char Char Char Char Char Char Char Char Char Char Char"/>
    <w:basedOn w:val="a0"/>
    <w:qFormat/>
    <w:pPr>
      <w:ind w:leftChars="-187" w:left="-449"/>
    </w:pPr>
    <w:rPr>
      <w:rFonts w:eastAsia="宋体"/>
      <w:sz w:val="21"/>
      <w:szCs w:val="21"/>
    </w:rPr>
  </w:style>
  <w:style w:type="paragraph" w:customStyle="1" w:styleId="2ffff3">
    <w:name w:val="首行缩进:2 字符"/>
    <w:basedOn w:val="a0"/>
    <w:qFormat/>
    <w:pPr>
      <w:spacing w:line="360" w:lineRule="auto"/>
      <w:ind w:firstLineChars="200" w:firstLine="560"/>
    </w:pPr>
    <w:rPr>
      <w:rFonts w:eastAsia="宋体"/>
      <w:sz w:val="28"/>
      <w:szCs w:val="20"/>
    </w:rPr>
  </w:style>
  <w:style w:type="paragraph" w:customStyle="1" w:styleId="22CharCharCharCharCharChar2Char2CharC3">
    <w:name w:val="样式 标题 2标题 2 Char Char Char Char Char Char标题 2 Char标题 2 Char C...3"/>
    <w:basedOn w:val="2"/>
    <w:qFormat/>
    <w:pPr>
      <w:keepNext w:val="0"/>
      <w:numPr>
        <w:numId w:val="0"/>
      </w:numPr>
      <w:spacing w:line="360" w:lineRule="auto"/>
      <w:ind w:left="576" w:hanging="576"/>
    </w:pPr>
    <w:rPr>
      <w:rFonts w:ascii="Times New Roman" w:eastAsia="黑体" w:hAnsi="Times New Roman"/>
      <w:b w:val="0"/>
      <w:color w:val="FF0000"/>
      <w:sz w:val="30"/>
    </w:rPr>
  </w:style>
  <w:style w:type="paragraph" w:customStyle="1" w:styleId="2ffff4">
    <w:name w:val="2节"/>
    <w:basedOn w:val="aff5"/>
    <w:next w:val="a0"/>
    <w:qFormat/>
    <w:pPr>
      <w:spacing w:beforeLines="100" w:before="312" w:afterLines="50" w:after="156"/>
      <w:ind w:right="198" w:firstLineChars="200" w:firstLine="200"/>
      <w:jc w:val="left"/>
      <w:outlineLvl w:val="1"/>
    </w:pPr>
    <w:rPr>
      <w:rFonts w:ascii="仿宋_GB2312" w:eastAsia="仿宋_GB2312" w:hAnsi="宋体" w:hint="eastAsia"/>
      <w:color w:val="0000FF"/>
      <w:sz w:val="28"/>
    </w:rPr>
  </w:style>
  <w:style w:type="paragraph" w:customStyle="1" w:styleId="811bCharCharCharCharCharChar">
    <w:name w:val="8.1.1b Char Char Char Char Char Char"/>
    <w:next w:val="111"/>
    <w:qFormat/>
    <w:pPr>
      <w:snapToGrid w:val="0"/>
      <w:spacing w:beforeLines="50" w:before="156" w:afterLines="50" w:after="156"/>
    </w:pPr>
    <w:rPr>
      <w:rFonts w:eastAsia="华文中宋"/>
      <w:b/>
      <w:kern w:val="2"/>
      <w:sz w:val="28"/>
      <w:szCs w:val="28"/>
    </w:rPr>
  </w:style>
  <w:style w:type="paragraph" w:customStyle="1" w:styleId="afffffffffffffffa">
    <w:name w:val="笔格标注"/>
    <w:basedOn w:val="a0"/>
    <w:qFormat/>
    <w:pPr>
      <w:keepNext/>
      <w:adjustRightInd w:val="0"/>
      <w:snapToGrid w:val="0"/>
      <w:ind w:firstLineChars="200" w:firstLine="200"/>
    </w:pPr>
    <w:rPr>
      <w:rFonts w:eastAsia="宋体"/>
      <w:color w:val="FF0000"/>
      <w:kern w:val="0"/>
      <w:szCs w:val="21"/>
    </w:rPr>
  </w:style>
  <w:style w:type="paragraph" w:customStyle="1" w:styleId="CharChar1CharChar">
    <w:name w:val="Char Char1 Char Char"/>
    <w:basedOn w:val="a0"/>
    <w:qFormat/>
    <w:rPr>
      <w:rFonts w:eastAsia="宋体"/>
      <w:sz w:val="21"/>
      <w:szCs w:val="21"/>
    </w:rPr>
  </w:style>
  <w:style w:type="paragraph" w:customStyle="1" w:styleId="7-05-050">
    <w:name w:val="样式 样式7 + 小五 左侧:  -0.5 字符 右侧:  -0.5 字符"/>
    <w:basedOn w:val="70"/>
    <w:qFormat/>
    <w:pPr>
      <w:spacing w:line="240" w:lineRule="auto"/>
      <w:ind w:leftChars="0" w:left="-109" w:rightChars="0" w:right="-109" w:firstLineChars="200" w:firstLine="475"/>
      <w:jc w:val="both"/>
    </w:pPr>
    <w:rPr>
      <w:rFonts w:eastAsia="华文中宋" w:cs="宋体"/>
      <w:sz w:val="18"/>
    </w:rPr>
  </w:style>
  <w:style w:type="paragraph" w:customStyle="1" w:styleId="afffffffffffffffb">
    <w:name w:val="样式 表文居中 + 宋体"/>
    <w:basedOn w:val="a0"/>
    <w:qFormat/>
    <w:pPr>
      <w:widowControl/>
      <w:spacing w:before="156" w:after="156"/>
      <w:ind w:firstLine="480"/>
      <w:textAlignment w:val="baseline"/>
    </w:pPr>
    <w:rPr>
      <w:rFonts w:ascii="宋体" w:eastAsia="宋体" w:hAnsi="宋体"/>
      <w:color w:val="000000"/>
      <w:kern w:val="0"/>
      <w:sz w:val="18"/>
      <w:szCs w:val="20"/>
    </w:rPr>
  </w:style>
  <w:style w:type="paragraph" w:customStyle="1" w:styleId="afffffffffffffffc">
    <w:name w:val="目录标题"/>
    <w:basedOn w:val="a0"/>
    <w:next w:val="a0"/>
    <w:qFormat/>
    <w:pPr>
      <w:widowControl/>
      <w:spacing w:before="566" w:after="544" w:line="566" w:lineRule="atLeast"/>
      <w:ind w:firstLine="419"/>
      <w:jc w:val="center"/>
      <w:textAlignment w:val="baseline"/>
    </w:pPr>
    <w:rPr>
      <w:rFonts w:ascii="Arial" w:eastAsia="黑体" w:hAnsi="新宋体"/>
      <w:color w:val="000000"/>
      <w:spacing w:val="566"/>
      <w:kern w:val="0"/>
      <w:sz w:val="54"/>
      <w:szCs w:val="20"/>
      <w:u w:color="000000"/>
    </w:rPr>
  </w:style>
  <w:style w:type="paragraph" w:customStyle="1" w:styleId="afffffffffffffffd">
    <w:name w:val="表中齐"/>
    <w:basedOn w:val="a0"/>
    <w:qFormat/>
    <w:pPr>
      <w:adjustRightInd w:val="0"/>
      <w:snapToGrid w:val="0"/>
      <w:spacing w:line="240" w:lineRule="exact"/>
      <w:ind w:leftChars="-23" w:left="-64" w:rightChars="-41" w:right="-41"/>
      <w:jc w:val="center"/>
    </w:pPr>
    <w:rPr>
      <w:rFonts w:eastAsia="宋体"/>
      <w:szCs w:val="20"/>
    </w:rPr>
  </w:style>
  <w:style w:type="paragraph" w:customStyle="1" w:styleId="afffffffffffffffe">
    <w:name w:val="文字"/>
    <w:basedOn w:val="a0"/>
    <w:qFormat/>
    <w:pPr>
      <w:spacing w:line="360" w:lineRule="auto"/>
      <w:ind w:firstLineChars="200" w:firstLine="200"/>
    </w:pPr>
    <w:rPr>
      <w:rFonts w:ascii="宋体" w:eastAsia="宋体"/>
    </w:rPr>
  </w:style>
  <w:style w:type="paragraph" w:customStyle="1" w:styleId="CharCharCharCharb">
    <w:name w:val="表名 Char Char Char Char"/>
    <w:basedOn w:val="a0"/>
    <w:qFormat/>
    <w:pPr>
      <w:autoSpaceDE w:val="0"/>
      <w:autoSpaceDN w:val="0"/>
      <w:adjustRightInd w:val="0"/>
      <w:snapToGrid w:val="0"/>
      <w:spacing w:beforeLines="50" w:before="163"/>
      <w:jc w:val="center"/>
      <w:textAlignment w:val="baseline"/>
    </w:pPr>
    <w:rPr>
      <w:rFonts w:ascii="Arial" w:eastAsia="黑体" w:hAnsi="Arial"/>
    </w:rPr>
  </w:style>
  <w:style w:type="paragraph" w:customStyle="1" w:styleId="11212">
    <w:name w:val="样式 标题 1标题一 + (中文) 华文中宋 小二 居中 段前: 12 磅 段后: 12 磅 行距: 单倍行距"/>
    <w:basedOn w:val="1"/>
    <w:qFormat/>
    <w:pPr>
      <w:keepLines/>
      <w:numPr>
        <w:numId w:val="0"/>
      </w:numPr>
      <w:spacing w:before="240" w:after="240"/>
      <w:jc w:val="center"/>
    </w:pPr>
    <w:rPr>
      <w:rFonts w:ascii="Times New Roman"/>
      <w:b/>
      <w:bCs/>
      <w:kern w:val="44"/>
      <w:sz w:val="36"/>
    </w:rPr>
  </w:style>
  <w:style w:type="paragraph" w:customStyle="1" w:styleId="3ff2">
    <w:name w:val="样式 标题 3 + 小四 黑色 段后: 自动"/>
    <w:basedOn w:val="3"/>
    <w:qFormat/>
    <w:pPr>
      <w:numPr>
        <w:numId w:val="0"/>
      </w:numPr>
      <w:tabs>
        <w:tab w:val="clear" w:pos="1287"/>
        <w:tab w:val="left" w:pos="720"/>
      </w:tabs>
      <w:snapToGrid w:val="0"/>
      <w:spacing w:before="100" w:beforeAutospacing="1" w:after="100" w:afterAutospacing="1" w:line="360" w:lineRule="auto"/>
      <w:ind w:left="720" w:hanging="720"/>
    </w:pPr>
    <w:rPr>
      <w:rFonts w:cs="宋体"/>
      <w:sz w:val="24"/>
      <w:szCs w:val="20"/>
    </w:rPr>
  </w:style>
  <w:style w:type="paragraph" w:customStyle="1" w:styleId="10015">
    <w:name w:val="样式 标题 1 + 左 段前: 0 磅 段后: 0 磅 行距: 1.5 倍行距"/>
    <w:basedOn w:val="1"/>
    <w:qFormat/>
    <w:pPr>
      <w:keepLines/>
      <w:widowControl/>
      <w:numPr>
        <w:numId w:val="0"/>
      </w:numPr>
      <w:tabs>
        <w:tab w:val="left" w:pos="345"/>
      </w:tabs>
      <w:adjustRightInd w:val="0"/>
      <w:snapToGrid w:val="0"/>
      <w:spacing w:line="360" w:lineRule="auto"/>
      <w:ind w:left="360" w:hanging="360"/>
      <w:jc w:val="left"/>
    </w:pPr>
    <w:rPr>
      <w:rFonts w:ascii="Times" w:eastAsia="宋体" w:hAnsi="Times"/>
      <w:b/>
      <w:bCs/>
      <w:kern w:val="44"/>
      <w:sz w:val="44"/>
    </w:rPr>
  </w:style>
  <w:style w:type="paragraph" w:customStyle="1" w:styleId="4TimesNewRomanTimesNewRoman">
    <w:name w:val="样式 样式 样式 样式4 + (符号) Times New Roman + 自动设置 + (符号) Times New Roman"/>
    <w:basedOn w:val="4TimesNewRoman2"/>
    <w:qFormat/>
  </w:style>
  <w:style w:type="paragraph" w:customStyle="1" w:styleId="4TimesNewRoman2">
    <w:name w:val="样式 样式 样式4 + (符号) Times New Roman + 自动设置"/>
    <w:basedOn w:val="4TimesNewRoman3"/>
    <w:qFormat/>
    <w:rPr>
      <w:color w:val="auto"/>
    </w:rPr>
  </w:style>
  <w:style w:type="paragraph" w:customStyle="1" w:styleId="4TimesNewRoman3">
    <w:name w:val="样式 样式4 + (符号) Times New Roman"/>
    <w:basedOn w:val="46"/>
    <w:qFormat/>
    <w:pPr>
      <w:spacing w:line="440" w:lineRule="exact"/>
    </w:pPr>
    <w:rPr>
      <w:kern w:val="2"/>
    </w:rPr>
  </w:style>
  <w:style w:type="paragraph" w:customStyle="1" w:styleId="2152">
    <w:name w:val="样式 样式 首行缩进:  2 字符 行距: 1.5 倍行距 + 首行缩进:  2 字符"/>
    <w:basedOn w:val="a0"/>
    <w:qFormat/>
    <w:pPr>
      <w:spacing w:line="360" w:lineRule="auto"/>
      <w:ind w:firstLineChars="200" w:firstLine="200"/>
    </w:pPr>
    <w:rPr>
      <w:rFonts w:ascii="Times" w:eastAsia="宋体" w:hAnsi="Times"/>
      <w:szCs w:val="20"/>
    </w:rPr>
  </w:style>
  <w:style w:type="paragraph" w:customStyle="1" w:styleId="affffffffffffffff">
    <w:name w:val="报告题目"/>
    <w:basedOn w:val="1"/>
    <w:qFormat/>
    <w:pPr>
      <w:keepLines/>
      <w:numPr>
        <w:numId w:val="0"/>
      </w:numPr>
      <w:autoSpaceDE w:val="0"/>
      <w:autoSpaceDN w:val="0"/>
      <w:adjustRightInd w:val="0"/>
      <w:spacing w:before="360" w:after="120" w:line="360" w:lineRule="auto"/>
      <w:jc w:val="center"/>
      <w:textAlignment w:val="baseline"/>
    </w:pPr>
    <w:rPr>
      <w:rFonts w:ascii="Arial" w:eastAsia="黑体" w:hAnsi="Arial"/>
      <w:b/>
      <w:kern w:val="0"/>
      <w:sz w:val="30"/>
    </w:rPr>
  </w:style>
  <w:style w:type="paragraph" w:customStyle="1" w:styleId="affffffffffffffff0">
    <w:name w:val="样式 标题 + 黑体"/>
    <w:basedOn w:val="aff5"/>
    <w:qFormat/>
    <w:pPr>
      <w:spacing w:line="440" w:lineRule="exact"/>
    </w:pPr>
    <w:rPr>
      <w:rFonts w:ascii="黑体" w:eastAsia="黑体" w:hAnsi="黑体"/>
    </w:rPr>
  </w:style>
  <w:style w:type="paragraph" w:customStyle="1" w:styleId="Style54">
    <w:name w:val="_Style 54"/>
    <w:basedOn w:val="a0"/>
    <w:next w:val="af5"/>
    <w:qFormat/>
    <w:pPr>
      <w:spacing w:line="360" w:lineRule="auto"/>
      <w:ind w:firstLineChars="200" w:firstLine="200"/>
    </w:pPr>
    <w:rPr>
      <w:rFonts w:ascii="宋体" w:eastAsia="宋体" w:hAnsi="Courier New"/>
      <w:spacing w:val="20"/>
      <w:szCs w:val="20"/>
    </w:rPr>
  </w:style>
  <w:style w:type="paragraph" w:customStyle="1" w:styleId="CharCharCharb">
    <w:name w:val="表文居中 Char Char Char"/>
    <w:qFormat/>
    <w:pPr>
      <w:spacing w:line="240" w:lineRule="atLeast"/>
      <w:jc w:val="center"/>
      <w:textAlignment w:val="baseline"/>
    </w:pPr>
    <w:rPr>
      <w:color w:val="000000"/>
      <w:sz w:val="18"/>
    </w:rPr>
  </w:style>
  <w:style w:type="paragraph" w:customStyle="1" w:styleId="1TimesNewRoman1">
    <w:name w:val="样式 样式1 + Times New Roman 两端对齐"/>
    <w:basedOn w:val="1f7"/>
    <w:qFormat/>
    <w:pPr>
      <w:spacing w:before="240" w:after="240"/>
    </w:pPr>
    <w:rPr>
      <w:rFonts w:cs="宋体"/>
      <w:bCs/>
      <w:color w:val="000000"/>
      <w:sz w:val="44"/>
      <w:szCs w:val="36"/>
    </w:rPr>
  </w:style>
  <w:style w:type="paragraph" w:customStyle="1" w:styleId="2TimesNewRoman126">
    <w:name w:val="样式 标题 2 + Times New Roman 四号 非加粗 段前: 12 磅 段后: 6 磅 行距: 多倍行距 ..."/>
    <w:basedOn w:val="2"/>
    <w:qFormat/>
    <w:pPr>
      <w:numPr>
        <w:numId w:val="0"/>
      </w:numPr>
      <w:tabs>
        <w:tab w:val="clear" w:pos="576"/>
      </w:tabs>
      <w:snapToGrid w:val="0"/>
      <w:spacing w:before="100" w:beforeAutospacing="1" w:after="100" w:afterAutospacing="1"/>
    </w:pPr>
    <w:rPr>
      <w:rFonts w:ascii="Times New Roman" w:eastAsia="黑体" w:hAnsi="Times New Roman"/>
      <w:b w:val="0"/>
      <w:kern w:val="0"/>
    </w:rPr>
  </w:style>
  <w:style w:type="paragraph" w:customStyle="1" w:styleId="B0">
    <w:name w:val="标题B"/>
    <w:basedOn w:val="a0"/>
    <w:qFormat/>
    <w:pPr>
      <w:adjustRightInd w:val="0"/>
      <w:snapToGrid w:val="0"/>
      <w:spacing w:beforeLines="100" w:before="312" w:afterLines="100" w:after="312" w:line="440" w:lineRule="atLeast"/>
      <w:jc w:val="center"/>
    </w:pPr>
    <w:rPr>
      <w:rFonts w:ascii="华文行楷" w:eastAsia="华文行楷"/>
      <w:sz w:val="48"/>
      <w:szCs w:val="48"/>
    </w:rPr>
  </w:style>
  <w:style w:type="paragraph" w:customStyle="1" w:styleId="affffffffffffffff1">
    <w:name w:val="一级条标题"/>
    <w:next w:val="3"/>
    <w:qFormat/>
    <w:pPr>
      <w:tabs>
        <w:tab w:val="left" w:pos="840"/>
      </w:tabs>
      <w:spacing w:beforeLines="50" w:before="156" w:afterLines="50" w:after="156"/>
      <w:ind w:left="840" w:hanging="420"/>
      <w:outlineLvl w:val="2"/>
    </w:pPr>
    <w:rPr>
      <w:rFonts w:ascii="黑体" w:eastAsia="黑体"/>
      <w:sz w:val="21"/>
      <w:szCs w:val="21"/>
    </w:rPr>
  </w:style>
  <w:style w:type="paragraph" w:customStyle="1" w:styleId="CharCharCharCharCharChar1Char">
    <w:name w:val="Char Char Char Char Char Char1 Char"/>
    <w:basedOn w:val="a0"/>
    <w:qFormat/>
    <w:pPr>
      <w:autoSpaceDE w:val="0"/>
      <w:autoSpaceDN w:val="0"/>
      <w:adjustRightInd w:val="0"/>
      <w:spacing w:line="360" w:lineRule="auto"/>
      <w:ind w:leftChars="-187" w:left="-449" w:firstLineChars="200" w:firstLine="480"/>
    </w:pPr>
    <w:rPr>
      <w:rFonts w:eastAsia="宋体"/>
      <w:kern w:val="24"/>
      <w:szCs w:val="21"/>
    </w:rPr>
  </w:style>
  <w:style w:type="paragraph" w:customStyle="1" w:styleId="affffffffffffffff2">
    <w:name w:val="表格题注"/>
    <w:basedOn w:val="affffffff8"/>
    <w:qFormat/>
    <w:pPr>
      <w:tabs>
        <w:tab w:val="clear" w:pos="720"/>
      </w:tabs>
      <w:adjustRightInd w:val="0"/>
      <w:snapToGrid w:val="0"/>
      <w:spacing w:beforeLines="0" w:before="0" w:afterLines="0" w:after="0" w:line="240" w:lineRule="auto"/>
      <w:ind w:firstLineChars="100" w:firstLine="100"/>
      <w:jc w:val="left"/>
    </w:pPr>
    <w:rPr>
      <w:rFonts w:eastAsia="Times New Roman"/>
      <w:b w:val="0"/>
      <w:sz w:val="18"/>
      <w:szCs w:val="18"/>
    </w:rPr>
  </w:style>
  <w:style w:type="paragraph" w:customStyle="1" w:styleId="affffffffffffffff3">
    <w:name w:val="正文样式"/>
    <w:basedOn w:val="a0"/>
    <w:qFormat/>
    <w:pPr>
      <w:adjustRightInd w:val="0"/>
      <w:snapToGrid w:val="0"/>
      <w:spacing w:line="360" w:lineRule="auto"/>
      <w:ind w:firstLineChars="200" w:firstLine="200"/>
      <w:jc w:val="left"/>
    </w:pPr>
    <w:rPr>
      <w:rFonts w:eastAsia="宋体"/>
    </w:rPr>
  </w:style>
  <w:style w:type="paragraph" w:customStyle="1" w:styleId="09915">
    <w:name w:val="样式 小三 首行缩进:  0.99 厘米 行距: 1.5 倍行距"/>
    <w:basedOn w:val="a0"/>
    <w:qFormat/>
    <w:pPr>
      <w:spacing w:line="360" w:lineRule="auto"/>
      <w:ind w:firstLine="560"/>
    </w:pPr>
    <w:rPr>
      <w:rFonts w:eastAsia="宋体"/>
      <w:sz w:val="28"/>
      <w:szCs w:val="28"/>
    </w:rPr>
  </w:style>
  <w:style w:type="paragraph" w:customStyle="1" w:styleId="050">
    <w:name w:val="样式 表名 + 段前: 0.5 行"/>
    <w:basedOn w:val="afffe"/>
    <w:qFormat/>
    <w:pPr>
      <w:overflowPunct/>
      <w:topLinePunct w:val="0"/>
      <w:adjustRightInd w:val="0"/>
      <w:snapToGrid w:val="0"/>
      <w:spacing w:beforeLines="0" w:before="120" w:line="240" w:lineRule="auto"/>
      <w:ind w:firstLineChars="200" w:firstLine="200"/>
      <w:textAlignment w:val="baseline"/>
      <w:outlineLvl w:val="9"/>
    </w:pPr>
    <w:rPr>
      <w:rFonts w:ascii="Times New Roman" w:eastAsia="黑体" w:hAnsi="Times New Roman"/>
      <w:b w:val="0"/>
      <w:snapToGrid w:val="0"/>
      <w:kern w:val="52"/>
      <w:szCs w:val="20"/>
    </w:rPr>
  </w:style>
  <w:style w:type="paragraph" w:customStyle="1" w:styleId="affffffffffffffff4">
    <w:name w:val="报告表格"/>
    <w:basedOn w:val="a0"/>
    <w:qFormat/>
    <w:pPr>
      <w:autoSpaceDE w:val="0"/>
      <w:autoSpaceDN w:val="0"/>
      <w:adjustRightInd w:val="0"/>
      <w:spacing w:before="40" w:after="40"/>
      <w:jc w:val="center"/>
      <w:textAlignment w:val="bottom"/>
    </w:pPr>
    <w:rPr>
      <w:rFonts w:eastAsia="宋体"/>
      <w:kern w:val="0"/>
      <w:sz w:val="21"/>
      <w:szCs w:val="20"/>
    </w:rPr>
  </w:style>
  <w:style w:type="paragraph" w:customStyle="1" w:styleId="Style61">
    <w:name w:val="_Style 61"/>
    <w:basedOn w:val="a0"/>
    <w:next w:val="af5"/>
    <w:qFormat/>
    <w:rPr>
      <w:szCs w:val="20"/>
    </w:rPr>
  </w:style>
  <w:style w:type="paragraph" w:customStyle="1" w:styleId="bk2">
    <w:name w:val="bk2"/>
    <w:basedOn w:val="ae"/>
    <w:qFormat/>
    <w:pPr>
      <w:spacing w:after="120" w:line="360" w:lineRule="auto"/>
      <w:ind w:left="578" w:hanging="578"/>
    </w:pPr>
    <w:rPr>
      <w:rFonts w:eastAsia="黑体"/>
      <w:sz w:val="30"/>
      <w:szCs w:val="36"/>
    </w:rPr>
  </w:style>
  <w:style w:type="paragraph" w:customStyle="1" w:styleId="231">
    <w:name w:val="样式 表文 + 首行缩进:  2 字符3"/>
    <w:basedOn w:val="afffc"/>
    <w:qFormat/>
    <w:pPr>
      <w:adjustRightInd w:val="0"/>
      <w:snapToGrid w:val="0"/>
      <w:spacing w:line="220" w:lineRule="atLeast"/>
      <w:textAlignment w:val="baseline"/>
    </w:pPr>
    <w:rPr>
      <w:rFonts w:eastAsia="宋体"/>
      <w:snapToGrid w:val="0"/>
      <w:kern w:val="0"/>
      <w:sz w:val="18"/>
    </w:rPr>
  </w:style>
  <w:style w:type="paragraph" w:customStyle="1" w:styleId="affffffffffffffff5">
    <w:name w:val="表文居中对其"/>
    <w:basedOn w:val="a0"/>
    <w:qFormat/>
    <w:pPr>
      <w:jc w:val="center"/>
    </w:pPr>
    <w:rPr>
      <w:rFonts w:eastAsia="宋体"/>
      <w:sz w:val="18"/>
      <w:szCs w:val="18"/>
    </w:rPr>
  </w:style>
  <w:style w:type="paragraph" w:customStyle="1" w:styleId="22c">
    <w:name w:val="样式 标题 2 + 首行缩进:  2 字符"/>
    <w:basedOn w:val="2"/>
    <w:qFormat/>
    <w:pPr>
      <w:numPr>
        <w:numId w:val="0"/>
      </w:numPr>
      <w:tabs>
        <w:tab w:val="clear" w:pos="576"/>
      </w:tabs>
    </w:pPr>
    <w:rPr>
      <w:rFonts w:eastAsia="黑体"/>
      <w:b w:val="0"/>
      <w:bCs/>
      <w:sz w:val="36"/>
    </w:rPr>
  </w:style>
  <w:style w:type="paragraph" w:customStyle="1" w:styleId="1fffff0">
    <w:name w:val="表头1"/>
    <w:basedOn w:val="a0"/>
    <w:qFormat/>
    <w:pPr>
      <w:jc w:val="center"/>
    </w:pPr>
    <w:rPr>
      <w:rFonts w:eastAsia="黑体"/>
    </w:rPr>
  </w:style>
  <w:style w:type="paragraph" w:customStyle="1" w:styleId="affffffffffffffff6">
    <w:name w:val="图序与图题"/>
    <w:next w:val="a0"/>
    <w:qFormat/>
    <w:pPr>
      <w:spacing w:before="60" w:after="120" w:line="400" w:lineRule="exact"/>
      <w:ind w:left="-2880"/>
      <w:jc w:val="center"/>
    </w:pPr>
    <w:rPr>
      <w:color w:val="000000"/>
      <w:kern w:val="2"/>
      <w:sz w:val="21"/>
      <w:szCs w:val="24"/>
    </w:rPr>
  </w:style>
  <w:style w:type="paragraph" w:customStyle="1" w:styleId="3103031">
    <w:name w:val="样式 样式31 + 段前: 0.3 行 段后: 0.3 行1"/>
    <w:basedOn w:val="a0"/>
    <w:qFormat/>
    <w:pPr>
      <w:spacing w:beforeLines="30" w:before="93" w:afterLines="30" w:after="93"/>
      <w:ind w:firstLineChars="200" w:firstLine="200"/>
      <w:outlineLvl w:val="0"/>
    </w:pPr>
    <w:rPr>
      <w:rFonts w:eastAsia="黑体"/>
      <w:b/>
      <w:bCs/>
      <w:szCs w:val="20"/>
    </w:rPr>
  </w:style>
  <w:style w:type="paragraph" w:customStyle="1" w:styleId="affffffffffffffff7">
    <w:name w:val="框图五号"/>
    <w:basedOn w:val="a0"/>
    <w:qFormat/>
    <w:pPr>
      <w:spacing w:line="280" w:lineRule="exact"/>
      <w:ind w:firstLineChars="200" w:firstLine="200"/>
      <w:jc w:val="center"/>
    </w:pPr>
    <w:rPr>
      <w:rFonts w:ascii="宋体" w:eastAsia="仿宋_GB2312" w:hAnsi="宋体"/>
      <w:szCs w:val="20"/>
    </w:rPr>
  </w:style>
  <w:style w:type="paragraph" w:customStyle="1" w:styleId="tang2">
    <w:name w:val="tang2"/>
    <w:basedOn w:val="a0"/>
    <w:qFormat/>
    <w:pPr>
      <w:adjustRightInd w:val="0"/>
      <w:spacing w:line="440" w:lineRule="exact"/>
      <w:ind w:firstLineChars="200" w:firstLine="200"/>
      <w:jc w:val="center"/>
    </w:pPr>
    <w:rPr>
      <w:rFonts w:ascii="宋体" w:eastAsia="宋体"/>
      <w:sz w:val="21"/>
      <w:szCs w:val="20"/>
    </w:rPr>
  </w:style>
  <w:style w:type="paragraph" w:customStyle="1" w:styleId="Char1CharCharCharCharCharCharCharCharCharChar">
    <w:name w:val="Char1 Char Char Char Char Char Char Char Char Char Char"/>
    <w:next w:val="a0"/>
    <w:qFormat/>
    <w:pPr>
      <w:tabs>
        <w:tab w:val="left" w:pos="360"/>
      </w:tabs>
      <w:spacing w:after="160" w:line="240" w:lineRule="exact"/>
      <w:ind w:firstLineChars="400" w:firstLine="400"/>
    </w:pPr>
    <w:rPr>
      <w:rFonts w:eastAsia="黑体"/>
      <w:color w:val="000000"/>
      <w:spacing w:val="14"/>
      <w:sz w:val="24"/>
      <w:szCs w:val="24"/>
      <w:lang w:eastAsia="en-US"/>
    </w:rPr>
  </w:style>
  <w:style w:type="paragraph" w:customStyle="1" w:styleId="5TimesNewRoman-05">
    <w:name w:val="样式 样式5 + (西文) Times New Roman (中文) 华文中宋 黑色 左侧:  -0.5 字符 右侧: ..."/>
    <w:basedOn w:val="a0"/>
    <w:qFormat/>
    <w:pPr>
      <w:tabs>
        <w:tab w:val="left" w:pos="0"/>
        <w:tab w:val="left" w:pos="1800"/>
      </w:tabs>
      <w:spacing w:line="300" w:lineRule="exact"/>
      <w:ind w:leftChars="-50" w:left="-105" w:rightChars="-50" w:right="-105"/>
      <w:jc w:val="center"/>
      <w:outlineLvl w:val="2"/>
    </w:pPr>
    <w:rPr>
      <w:rFonts w:cs="宋体"/>
      <w:color w:val="000000"/>
      <w:sz w:val="21"/>
      <w:szCs w:val="20"/>
    </w:rPr>
  </w:style>
  <w:style w:type="paragraph" w:customStyle="1" w:styleId="1fffff1">
    <w:name w:val="1章"/>
    <w:basedOn w:val="aff5"/>
    <w:next w:val="a0"/>
    <w:qFormat/>
    <w:pPr>
      <w:adjustRightInd w:val="0"/>
      <w:spacing w:beforeLines="200" w:before="624" w:afterLines="100" w:after="312"/>
    </w:pPr>
    <w:rPr>
      <w:rFonts w:ascii="宋体" w:eastAsia="黑体" w:hAnsi="宋体" w:hint="eastAsia"/>
    </w:rPr>
  </w:style>
  <w:style w:type="paragraph" w:customStyle="1" w:styleId="TimesNewRoman168">
    <w:name w:val="样式 正文文字缩进 + Times New Roman 首行缩进:  1.68 字符"/>
    <w:basedOn w:val="af2"/>
    <w:qFormat/>
    <w:pPr>
      <w:adjustRightInd w:val="0"/>
      <w:snapToGrid w:val="0"/>
      <w:spacing w:after="0" w:line="360" w:lineRule="auto"/>
      <w:ind w:leftChars="0" w:left="0" w:firstLineChars="200" w:firstLine="480"/>
    </w:pPr>
    <w:rPr>
      <w:rFonts w:eastAsia="宋体"/>
    </w:rPr>
  </w:style>
  <w:style w:type="paragraph" w:customStyle="1" w:styleId="affffffffffffffff8">
    <w:name w:val="表标题"/>
    <w:basedOn w:val="a0"/>
    <w:qFormat/>
    <w:pPr>
      <w:widowControl/>
      <w:spacing w:beforeLines="50" w:before="156"/>
      <w:jc w:val="center"/>
    </w:pPr>
    <w:rPr>
      <w:rFonts w:ascii="宋体" w:eastAsia="黑体" w:hAnsi="宋体"/>
      <w:kern w:val="0"/>
      <w:sz w:val="21"/>
      <w:szCs w:val="21"/>
    </w:rPr>
  </w:style>
  <w:style w:type="paragraph" w:customStyle="1" w:styleId="2ffff5">
    <w:name w:val="表格文字2"/>
    <w:basedOn w:val="26"/>
    <w:qFormat/>
    <w:pPr>
      <w:spacing w:after="0" w:line="240" w:lineRule="atLeast"/>
      <w:jc w:val="center"/>
    </w:pPr>
    <w:rPr>
      <w:rFonts w:ascii="黑体" w:eastAsia="黑体"/>
      <w:szCs w:val="28"/>
    </w:rPr>
  </w:style>
  <w:style w:type="paragraph" w:customStyle="1" w:styleId="713">
    <w:name w:val="样式 样式7 + 黑色1"/>
    <w:basedOn w:val="70"/>
    <w:qFormat/>
    <w:pPr>
      <w:spacing w:line="240" w:lineRule="auto"/>
      <w:ind w:leftChars="0" w:left="0" w:rightChars="0" w:right="0" w:firstLineChars="200" w:firstLine="475"/>
      <w:jc w:val="both"/>
    </w:pPr>
    <w:rPr>
      <w:rFonts w:eastAsia="华文中宋"/>
      <w:color w:val="000000"/>
      <w:sz w:val="24"/>
    </w:rPr>
  </w:style>
  <w:style w:type="paragraph" w:customStyle="1" w:styleId="4f7">
    <w:name w:val="样式 样式4 +"/>
    <w:basedOn w:val="46"/>
    <w:qFormat/>
    <w:rPr>
      <w:kern w:val="2"/>
    </w:rPr>
  </w:style>
  <w:style w:type="paragraph" w:customStyle="1" w:styleId="3661250">
    <w:name w:val="样式 标题 3 + (中文) 黑体 小四 非加粗 段前: 6 磅 段后: 6 磅 行距: 多倍行距 1.25 字行"/>
    <w:basedOn w:val="3"/>
    <w:qFormat/>
    <w:pPr>
      <w:numPr>
        <w:numId w:val="0"/>
      </w:numPr>
      <w:tabs>
        <w:tab w:val="clear" w:pos="1287"/>
      </w:tabs>
      <w:snapToGrid w:val="0"/>
      <w:spacing w:before="100" w:beforeAutospacing="1" w:after="100" w:afterAutospacing="1"/>
      <w:ind w:firstLineChars="100" w:firstLine="240"/>
    </w:pPr>
    <w:rPr>
      <w:bCs w:val="0"/>
      <w:kern w:val="0"/>
      <w:sz w:val="24"/>
      <w:szCs w:val="20"/>
    </w:rPr>
  </w:style>
  <w:style w:type="paragraph" w:customStyle="1" w:styleId="-3">
    <w:name w:val="表格-文字右对齐"/>
    <w:basedOn w:val="a0"/>
    <w:qFormat/>
    <w:pPr>
      <w:jc w:val="right"/>
    </w:pPr>
    <w:rPr>
      <w:rFonts w:ascii="宋体" w:eastAsia="宋体" w:hAnsi="Calibri"/>
      <w:sz w:val="18"/>
      <w:szCs w:val="21"/>
    </w:rPr>
  </w:style>
  <w:style w:type="paragraph" w:customStyle="1" w:styleId="affffffffffffffff9">
    <w:name w:val="样式 正文缩进 + 黑色"/>
    <w:basedOn w:val="a9"/>
    <w:qFormat/>
    <w:pPr>
      <w:widowControl/>
      <w:spacing w:line="360" w:lineRule="auto"/>
      <w:ind w:firstLine="482"/>
    </w:pPr>
    <w:rPr>
      <w:rFonts w:eastAsia="宋体"/>
      <w:color w:val="000000"/>
      <w:kern w:val="0"/>
      <w:szCs w:val="24"/>
    </w:rPr>
  </w:style>
  <w:style w:type="paragraph" w:customStyle="1" w:styleId="366173">
    <w:name w:val="样式 标题 3 + 小四 非加粗 段前: 6 磅 段后: 6 磅 行距: 多倍行距 1.73 字行"/>
    <w:basedOn w:val="3"/>
    <w:qFormat/>
    <w:pPr>
      <w:numPr>
        <w:numId w:val="0"/>
      </w:numPr>
      <w:tabs>
        <w:tab w:val="clear" w:pos="1287"/>
        <w:tab w:val="left" w:pos="1200"/>
      </w:tabs>
      <w:spacing w:before="120" w:after="120" w:line="415" w:lineRule="auto"/>
      <w:ind w:leftChars="400" w:left="1200" w:hangingChars="200" w:hanging="360"/>
    </w:pPr>
    <w:rPr>
      <w:bCs w:val="0"/>
      <w:sz w:val="24"/>
      <w:szCs w:val="20"/>
    </w:rPr>
  </w:style>
  <w:style w:type="paragraph" w:customStyle="1" w:styleId="affffffffffffffffa">
    <w:name w:val="表左齐"/>
    <w:basedOn w:val="afffffffffffffffd"/>
    <w:qFormat/>
    <w:pPr>
      <w:adjustRightInd/>
      <w:ind w:leftChars="0" w:left="0" w:rightChars="0" w:right="0"/>
      <w:jc w:val="left"/>
    </w:pPr>
  </w:style>
  <w:style w:type="paragraph" w:customStyle="1" w:styleId="affffffffffffffffb">
    <w:name w:val="扉页"/>
    <w:basedOn w:val="a0"/>
    <w:qFormat/>
    <w:pPr>
      <w:spacing w:line="360" w:lineRule="auto"/>
      <w:ind w:firstLineChars="150" w:firstLine="780"/>
    </w:pPr>
    <w:rPr>
      <w:rFonts w:eastAsia="宋体"/>
      <w:sz w:val="52"/>
    </w:rPr>
  </w:style>
  <w:style w:type="paragraph" w:customStyle="1" w:styleId="2050511">
    <w:name w:val="样式 样式2 + 黑色 段前: 0.5 行 段后: 0.5 行1"/>
    <w:qFormat/>
    <w:pPr>
      <w:spacing w:before="240" w:after="240"/>
    </w:pPr>
    <w:rPr>
      <w:color w:val="000000"/>
    </w:rPr>
  </w:style>
  <w:style w:type="paragraph" w:customStyle="1" w:styleId="Char2CharCharCharCharCharCharCharCharCharCharCharCharCharCharCharCharCharCharCharCharCharCharCharCharCharChar">
    <w:name w:val="Char2 Char Char Char Char Char Char Char Char Char Char Char Char Char Char Char Char Char Char Char Char Char Char Char Char Char Char"/>
    <w:basedOn w:val="a0"/>
    <w:qFormat/>
    <w:pPr>
      <w:ind w:leftChars="-187" w:left="-449"/>
    </w:pPr>
    <w:rPr>
      <w:rFonts w:eastAsia="宋体"/>
      <w:sz w:val="21"/>
      <w:szCs w:val="21"/>
    </w:rPr>
  </w:style>
  <w:style w:type="paragraph" w:customStyle="1" w:styleId="CharCharChar3Char">
    <w:name w:val="Char Char Char3 Char"/>
    <w:basedOn w:val="a0"/>
    <w:qFormat/>
    <w:pPr>
      <w:autoSpaceDE w:val="0"/>
      <w:autoSpaceDN w:val="0"/>
      <w:adjustRightInd w:val="0"/>
      <w:spacing w:line="360" w:lineRule="auto"/>
      <w:ind w:firstLineChars="200" w:firstLine="200"/>
      <w:textAlignment w:val="baseline"/>
    </w:pPr>
    <w:rPr>
      <w:rFonts w:eastAsia="宋体"/>
      <w:kern w:val="0"/>
      <w:szCs w:val="20"/>
    </w:rPr>
  </w:style>
  <w:style w:type="paragraph" w:customStyle="1" w:styleId="CharCharCharCharCharCharCharChar1">
    <w:name w:val="样式 正文首行缩进正文首行缩进 Char Char Char Char Char正文首行缩进 Char Char Char ..."/>
    <w:basedOn w:val="aff7"/>
    <w:qFormat/>
    <w:pPr>
      <w:spacing w:beforeLines="100" w:before="312" w:after="0" w:line="360" w:lineRule="auto"/>
      <w:ind w:firstLineChars="200" w:firstLine="480"/>
    </w:pPr>
    <w:rPr>
      <w:rFonts w:ascii="宋体" w:eastAsia="宋体" w:hAnsi="宋体"/>
      <w:color w:val="000000"/>
      <w:sz w:val="24"/>
    </w:rPr>
  </w:style>
  <w:style w:type="paragraph" w:customStyle="1" w:styleId="2TimesNewRoman126230">
    <w:name w:val="样式 标题 2 + Times New Roman 自动设置 段前: 12 磅 段后: 6 磅 行距: 固定值 23 磅"/>
    <w:basedOn w:val="2"/>
    <w:qFormat/>
    <w:pPr>
      <w:widowControl/>
      <w:numPr>
        <w:numId w:val="0"/>
      </w:numPr>
      <w:suppressLineNumbers/>
      <w:tabs>
        <w:tab w:val="clear" w:pos="576"/>
      </w:tabs>
      <w:adjustRightInd w:val="0"/>
      <w:snapToGrid w:val="0"/>
      <w:spacing w:before="240" w:line="360" w:lineRule="auto"/>
    </w:pPr>
    <w:rPr>
      <w:rFonts w:ascii="Times" w:eastAsia="黑体" w:hAnsi="Times"/>
      <w:b w:val="0"/>
      <w:kern w:val="0"/>
      <w:szCs w:val="28"/>
    </w:rPr>
  </w:style>
  <w:style w:type="paragraph" w:customStyle="1" w:styleId="affffffffffffffffc">
    <w:name w:val="四级标题样式"/>
    <w:basedOn w:val="a0"/>
    <w:next w:val="affffffffffffffff3"/>
    <w:qFormat/>
    <w:pPr>
      <w:adjustRightInd w:val="0"/>
      <w:snapToGrid w:val="0"/>
      <w:spacing w:line="360" w:lineRule="auto"/>
      <w:jc w:val="left"/>
    </w:pPr>
    <w:rPr>
      <w:rFonts w:eastAsia="黑体"/>
      <w:spacing w:val="4"/>
      <w:sz w:val="28"/>
    </w:rPr>
  </w:style>
  <w:style w:type="paragraph" w:customStyle="1" w:styleId="affffffffffffffffd">
    <w:name w:val="字元 字元"/>
    <w:basedOn w:val="a0"/>
    <w:qFormat/>
    <w:pPr>
      <w:spacing w:line="360" w:lineRule="auto"/>
      <w:ind w:firstLineChars="200" w:firstLine="200"/>
    </w:pPr>
    <w:rPr>
      <w:rFonts w:ascii="宋体" w:eastAsia="宋体" w:hAnsi="宋体" w:cs="宋体"/>
    </w:rPr>
  </w:style>
  <w:style w:type="paragraph" w:customStyle="1" w:styleId="Char1CharCharCharCharChar">
    <w:name w:val="Char1 Char Char Char Char Char"/>
    <w:next w:val="a0"/>
    <w:qFormat/>
    <w:pPr>
      <w:snapToGrid w:val="0"/>
      <w:spacing w:beforeLines="50" w:before="156" w:afterLines="50" w:after="156"/>
    </w:pPr>
    <w:rPr>
      <w:rFonts w:eastAsia="华文中宋"/>
      <w:b/>
      <w:kern w:val="2"/>
      <w:sz w:val="28"/>
      <w:szCs w:val="28"/>
    </w:rPr>
  </w:style>
  <w:style w:type="paragraph" w:customStyle="1" w:styleId="11c">
    <w:name w:val="样式 首行缩进 + 左侧:  1 字符 右侧:  1 字符"/>
    <w:basedOn w:val="a0"/>
    <w:qFormat/>
    <w:pPr>
      <w:spacing w:before="120"/>
      <w:ind w:leftChars="100" w:left="100" w:rightChars="100" w:right="100" w:firstLineChars="200" w:firstLine="200"/>
    </w:pPr>
    <w:rPr>
      <w:rFonts w:ascii="宋体" w:eastAsia="宋体" w:hAnsi="宋体"/>
      <w:b/>
      <w:bCs/>
    </w:rPr>
  </w:style>
  <w:style w:type="paragraph" w:customStyle="1" w:styleId="5Char8">
    <w:name w:val="5 Char"/>
    <w:basedOn w:val="a0"/>
    <w:qFormat/>
    <w:pPr>
      <w:pageBreakBefore/>
      <w:snapToGrid w:val="0"/>
      <w:spacing w:line="360" w:lineRule="auto"/>
      <w:ind w:firstLineChars="200" w:firstLine="200"/>
    </w:pPr>
    <w:rPr>
      <w:rFonts w:ascii="Arial" w:eastAsia="宋体" w:hAnsi="Arial" w:cs="Arial"/>
      <w:sz w:val="21"/>
      <w:szCs w:val="21"/>
    </w:rPr>
  </w:style>
  <w:style w:type="paragraph" w:customStyle="1" w:styleId="24Char0505">
    <w:name w:val="样式 样式24 Char + (中文) 华文中宋 五号 非加粗 居中 段前: 0.5 行 段后: 0.5 行 行距:..."/>
    <w:basedOn w:val="a0"/>
    <w:qFormat/>
    <w:pPr>
      <w:tabs>
        <w:tab w:val="left" w:pos="480"/>
        <w:tab w:val="left" w:pos="1920"/>
      </w:tabs>
      <w:spacing w:beforeLines="50" w:afterLines="50" w:line="300" w:lineRule="exact"/>
      <w:ind w:leftChars="-50" w:left="-122" w:rightChars="-50" w:right="-122"/>
      <w:jc w:val="center"/>
      <w:outlineLvl w:val="3"/>
    </w:pPr>
    <w:rPr>
      <w:rFonts w:ascii="华文中宋" w:cs="宋体"/>
      <w:sz w:val="21"/>
      <w:szCs w:val="20"/>
    </w:rPr>
  </w:style>
  <w:style w:type="paragraph" w:customStyle="1" w:styleId="4TimesNewRoman4">
    <w:name w:val="标题 4 + + Times New Roman"/>
    <w:basedOn w:val="4f4"/>
    <w:qFormat/>
    <w:pPr>
      <w:tabs>
        <w:tab w:val="clear" w:pos="851"/>
        <w:tab w:val="left" w:pos="864"/>
      </w:tabs>
      <w:spacing w:before="0" w:after="0"/>
      <w:ind w:left="864" w:hanging="864"/>
    </w:pPr>
    <w:rPr>
      <w:rFonts w:ascii="Times New Roman" w:hAnsi="Times New Roman"/>
      <w:bCs w:val="0"/>
    </w:rPr>
  </w:style>
  <w:style w:type="paragraph" w:customStyle="1" w:styleId="04">
    <w:name w:val="样式 加粗 首行缩进:  0 厘米"/>
    <w:basedOn w:val="a0"/>
    <w:qFormat/>
    <w:pPr>
      <w:autoSpaceDE w:val="0"/>
      <w:autoSpaceDN w:val="0"/>
      <w:adjustRightInd w:val="0"/>
      <w:spacing w:line="312" w:lineRule="auto"/>
      <w:textAlignment w:val="baseline"/>
    </w:pPr>
    <w:rPr>
      <w:rFonts w:ascii="华文中宋" w:eastAsia="宋体"/>
      <w:b/>
      <w:bCs/>
      <w:kern w:val="0"/>
      <w:szCs w:val="20"/>
    </w:rPr>
  </w:style>
  <w:style w:type="paragraph" w:customStyle="1" w:styleId="2ffff6">
    <w:name w:val="样式 主要内容 + 首行缩进:  2 字符"/>
    <w:basedOn w:val="affffffffffffffffe"/>
    <w:qFormat/>
    <w:pPr>
      <w:spacing w:before="100" w:beforeAutospacing="1"/>
    </w:pPr>
    <w:rPr>
      <w:rFonts w:cs="宋体"/>
      <w:szCs w:val="20"/>
    </w:rPr>
  </w:style>
  <w:style w:type="paragraph" w:customStyle="1" w:styleId="affffffffffffffffe">
    <w:name w:val="主要内容"/>
    <w:basedOn w:val="a0"/>
    <w:qFormat/>
    <w:pPr>
      <w:adjustRightInd w:val="0"/>
      <w:snapToGrid w:val="0"/>
      <w:spacing w:line="360" w:lineRule="auto"/>
      <w:ind w:firstLineChars="200" w:firstLine="200"/>
    </w:pPr>
    <w:rPr>
      <w:rFonts w:eastAsia="宋体"/>
    </w:rPr>
  </w:style>
  <w:style w:type="paragraph" w:customStyle="1" w:styleId="2ffff7">
    <w:name w:val="样式 表文 + 首行缩进:  2 字符"/>
    <w:basedOn w:val="afffc"/>
    <w:qFormat/>
    <w:pPr>
      <w:adjustRightInd w:val="0"/>
      <w:snapToGrid w:val="0"/>
      <w:spacing w:line="220" w:lineRule="atLeast"/>
      <w:textAlignment w:val="baseline"/>
    </w:pPr>
    <w:rPr>
      <w:rFonts w:eastAsia="宋体"/>
      <w:snapToGrid w:val="0"/>
      <w:kern w:val="0"/>
      <w:sz w:val="18"/>
    </w:rPr>
  </w:style>
  <w:style w:type="paragraph" w:customStyle="1" w:styleId="811bCharCharCharCharCharCharCharCharCharCharCharCharCharCharCharCharCharCharChar">
    <w:name w:val="8.1.1b Char Char Char Char Char Char Char Char Char Char Char Char Char Char Char Char Char Char Char"/>
    <w:next w:val="a0"/>
    <w:qFormat/>
    <w:pPr>
      <w:snapToGrid w:val="0"/>
      <w:spacing w:beforeLines="50" w:before="50" w:afterLines="50" w:after="50"/>
    </w:pPr>
    <w:rPr>
      <w:rFonts w:eastAsia="华文中宋"/>
      <w:b/>
      <w:kern w:val="2"/>
      <w:sz w:val="28"/>
      <w:szCs w:val="28"/>
    </w:rPr>
  </w:style>
  <w:style w:type="paragraph" w:customStyle="1" w:styleId="Charfffff8">
    <w:name w:val="正文缩进（自定义） Char"/>
    <w:basedOn w:val="a0"/>
    <w:qFormat/>
    <w:pPr>
      <w:spacing w:before="120" w:after="120" w:line="360" w:lineRule="auto"/>
      <w:ind w:firstLineChars="200" w:firstLine="480"/>
    </w:pPr>
    <w:rPr>
      <w:rFonts w:ascii="Century Gothic" w:eastAsia="宋体" w:hAnsi="Century Gothic" w:cs="宋体"/>
      <w:kern w:val="0"/>
    </w:rPr>
  </w:style>
  <w:style w:type="paragraph" w:customStyle="1" w:styleId="12524">
    <w:name w:val="样式 12.5 磅 黑色 行距: 固定值 24 磅"/>
    <w:basedOn w:val="a0"/>
    <w:qFormat/>
    <w:pPr>
      <w:ind w:firstLineChars="200" w:firstLine="200"/>
    </w:pPr>
    <w:rPr>
      <w:color w:val="000000"/>
    </w:rPr>
  </w:style>
  <w:style w:type="paragraph" w:customStyle="1" w:styleId="font18">
    <w:name w:val="font18"/>
    <w:basedOn w:val="a0"/>
    <w:qFormat/>
    <w:pPr>
      <w:widowControl/>
      <w:spacing w:before="100" w:beforeAutospacing="1" w:after="100" w:afterAutospacing="1"/>
      <w:jc w:val="left"/>
    </w:pPr>
    <w:rPr>
      <w:rFonts w:eastAsia="宋体"/>
      <w:b/>
      <w:bCs/>
      <w:kern w:val="0"/>
      <w:sz w:val="18"/>
      <w:szCs w:val="18"/>
    </w:rPr>
  </w:style>
  <w:style w:type="paragraph" w:customStyle="1" w:styleId="afffffffffffffffff">
    <w:name w:val="表内"/>
    <w:next w:val="a0"/>
    <w:qFormat/>
    <w:pPr>
      <w:spacing w:line="240" w:lineRule="atLeast"/>
      <w:jc w:val="center"/>
    </w:pPr>
  </w:style>
  <w:style w:type="paragraph" w:customStyle="1" w:styleId="BT">
    <w:name w:val="表头[BT]"/>
    <w:basedOn w:val="a0"/>
    <w:qFormat/>
    <w:pPr>
      <w:adjustRightInd w:val="0"/>
      <w:snapToGrid w:val="0"/>
      <w:ind w:left="42" w:hangingChars="15" w:hanging="42"/>
      <w:jc w:val="center"/>
    </w:pPr>
    <w:rPr>
      <w:rFonts w:ascii="黑体" w:eastAsia="黑体" w:hAnsi="宋体"/>
      <w:b/>
      <w:bCs/>
      <w:kern w:val="0"/>
      <w:sz w:val="28"/>
      <w:szCs w:val="20"/>
    </w:rPr>
  </w:style>
  <w:style w:type="paragraph" w:customStyle="1" w:styleId="GB23123">
    <w:name w:val="样式 (中文) 仿宋_GB2312 四号"/>
    <w:basedOn w:val="a0"/>
    <w:next w:val="a9"/>
    <w:qFormat/>
    <w:pPr>
      <w:ind w:firstLineChars="523" w:firstLine="1464"/>
    </w:pPr>
    <w:rPr>
      <w:rFonts w:eastAsia="仿宋_GB2312"/>
      <w:sz w:val="28"/>
      <w:szCs w:val="20"/>
    </w:rPr>
  </w:style>
  <w:style w:type="paragraph" w:customStyle="1" w:styleId="afffffffffffffffff0">
    <w:name w:val="表样式"/>
    <w:basedOn w:val="a0"/>
    <w:qFormat/>
    <w:pPr>
      <w:autoSpaceDE w:val="0"/>
      <w:autoSpaceDN w:val="0"/>
      <w:adjustRightInd w:val="0"/>
    </w:pPr>
    <w:rPr>
      <w:rFonts w:eastAsia="宋体"/>
      <w:kern w:val="0"/>
      <w:sz w:val="18"/>
      <w:szCs w:val="20"/>
    </w:rPr>
  </w:style>
  <w:style w:type="paragraph" w:customStyle="1" w:styleId="152Char0">
    <w:name w:val="样式 样式 宋体 小四 两端对齐 行距: 1.5 倍行距 首行缩进:  2 字符 + Char"/>
    <w:basedOn w:val="a0"/>
    <w:qFormat/>
    <w:pPr>
      <w:widowControl/>
      <w:spacing w:line="360" w:lineRule="auto"/>
      <w:ind w:firstLineChars="200" w:firstLine="480"/>
    </w:pPr>
    <w:rPr>
      <w:rFonts w:eastAsia="宋体"/>
      <w:szCs w:val="20"/>
    </w:rPr>
  </w:style>
  <w:style w:type="paragraph" w:customStyle="1" w:styleId="Charfffff9">
    <w:name w:val="表文居中 Char"/>
    <w:qFormat/>
    <w:pPr>
      <w:spacing w:line="240" w:lineRule="atLeast"/>
      <w:jc w:val="center"/>
      <w:textAlignment w:val="baseline"/>
    </w:pPr>
    <w:rPr>
      <w:color w:val="000000"/>
      <w:sz w:val="18"/>
    </w:rPr>
  </w:style>
  <w:style w:type="paragraph" w:customStyle="1" w:styleId="afffffffffffffffff1">
    <w:name w:val="中文排版"/>
    <w:basedOn w:val="aff7"/>
    <w:qFormat/>
    <w:pPr>
      <w:adjustRightInd w:val="0"/>
      <w:spacing w:after="0" w:line="440" w:lineRule="atLeast"/>
      <w:ind w:firstLineChars="0" w:firstLine="0"/>
      <w:textAlignment w:val="baseline"/>
    </w:pPr>
    <w:rPr>
      <w:rFonts w:ascii="黑体" w:eastAsia="黑体"/>
      <w:kern w:val="0"/>
      <w:sz w:val="24"/>
      <w:szCs w:val="20"/>
    </w:rPr>
  </w:style>
  <w:style w:type="paragraph" w:customStyle="1" w:styleId="700">
    <w:name w:val="样式 样式7 + 黑色 两端对齐 左  0 字符 右  0 字符"/>
    <w:basedOn w:val="70"/>
    <w:qFormat/>
    <w:pPr>
      <w:ind w:leftChars="0" w:left="0" w:rightChars="0" w:right="0"/>
      <w:jc w:val="both"/>
    </w:pPr>
    <w:rPr>
      <w:rFonts w:cs="宋体"/>
      <w:color w:val="000000"/>
      <w:kern w:val="0"/>
      <w:szCs w:val="20"/>
    </w:rPr>
  </w:style>
  <w:style w:type="paragraph" w:customStyle="1" w:styleId="3ff3">
    <w:name w:val="样式 标题 3 + 小三"/>
    <w:basedOn w:val="3"/>
    <w:next w:val="ad"/>
    <w:qFormat/>
    <w:pPr>
      <w:numPr>
        <w:numId w:val="0"/>
      </w:numPr>
      <w:tabs>
        <w:tab w:val="clear" w:pos="1287"/>
      </w:tabs>
      <w:spacing w:before="260" w:after="260" w:line="416" w:lineRule="auto"/>
      <w:ind w:firstLineChars="100" w:firstLine="240"/>
    </w:pPr>
    <w:rPr>
      <w:b w:val="0"/>
      <w:sz w:val="24"/>
    </w:rPr>
  </w:style>
  <w:style w:type="paragraph" w:customStyle="1" w:styleId="1005050">
    <w:name w:val="样式 样式10 + 段前: 0.5 行 段后: 0.5 行"/>
    <w:basedOn w:val="101"/>
    <w:qFormat/>
    <w:pPr>
      <w:spacing w:before="120" w:after="120"/>
    </w:pPr>
    <w:rPr>
      <w:rFonts w:cs="宋体"/>
      <w:b/>
      <w:bCs/>
      <w:szCs w:val="20"/>
    </w:rPr>
  </w:style>
  <w:style w:type="paragraph" w:customStyle="1" w:styleId="4TimesNewRoman0015">
    <w:name w:val="样式 标题 4 + Times New Roman 非加粗 段前: 0 磅 段后: 0 磅 行距: 1.5 倍行距"/>
    <w:basedOn w:val="4"/>
    <w:qFormat/>
    <w:pPr>
      <w:numPr>
        <w:numId w:val="0"/>
      </w:numPr>
      <w:tabs>
        <w:tab w:val="clear" w:pos="864"/>
      </w:tabs>
      <w:spacing w:beforeLines="50" w:before="0" w:afterLines="50" w:after="0" w:line="360" w:lineRule="auto"/>
    </w:pPr>
    <w:rPr>
      <w:rFonts w:ascii="Times" w:eastAsia="宋体" w:hAnsi="Times" w:cs="宋体"/>
      <w:bCs w:val="0"/>
      <w:sz w:val="24"/>
      <w:szCs w:val="24"/>
    </w:rPr>
  </w:style>
  <w:style w:type="paragraph" w:customStyle="1" w:styleId="afffffffffffffffff2">
    <w:name w:val="小表头"/>
    <w:basedOn w:val="a0"/>
    <w:qFormat/>
    <w:pPr>
      <w:spacing w:after="60" w:line="300" w:lineRule="exact"/>
      <w:ind w:firstLineChars="200" w:firstLine="440"/>
    </w:pPr>
    <w:rPr>
      <w:rFonts w:eastAsia="幼圆"/>
      <w:sz w:val="22"/>
      <w:szCs w:val="20"/>
    </w:rPr>
  </w:style>
  <w:style w:type="paragraph" w:customStyle="1" w:styleId="--4">
    <w:name w:val="正文--小4"/>
    <w:basedOn w:val="a0"/>
    <w:qFormat/>
    <w:pPr>
      <w:spacing w:line="660" w:lineRule="exact"/>
      <w:ind w:firstLineChars="200" w:firstLine="200"/>
    </w:pPr>
    <w:rPr>
      <w:rFonts w:eastAsia="宋体"/>
      <w:sz w:val="28"/>
    </w:rPr>
  </w:style>
  <w:style w:type="paragraph" w:customStyle="1" w:styleId="afffffffffffffffff3">
    <w:name w:val="样式 五号 黑色 居中"/>
    <w:basedOn w:val="a0"/>
    <w:qFormat/>
    <w:pPr>
      <w:keepNext/>
      <w:jc w:val="center"/>
    </w:pPr>
    <w:rPr>
      <w:rFonts w:eastAsia="宋体" w:cs="宋体"/>
      <w:color w:val="000000"/>
      <w:szCs w:val="20"/>
    </w:rPr>
  </w:style>
  <w:style w:type="paragraph" w:customStyle="1" w:styleId="afffffffffffffffff4">
    <w:name w:val="环评正文"/>
    <w:basedOn w:val="a0"/>
    <w:qFormat/>
    <w:pPr>
      <w:spacing w:before="60" w:after="60" w:line="400" w:lineRule="exact"/>
      <w:ind w:firstLineChars="200" w:firstLine="480"/>
    </w:pPr>
    <w:rPr>
      <w:rFonts w:eastAsia="仿宋_GB2312"/>
    </w:rPr>
  </w:style>
  <w:style w:type="paragraph" w:customStyle="1" w:styleId="-1Char0">
    <w:name w:val="正文-1 Char"/>
    <w:basedOn w:val="a0"/>
    <w:qFormat/>
    <w:pPr>
      <w:widowControl/>
      <w:spacing w:line="360" w:lineRule="auto"/>
      <w:ind w:firstLine="454"/>
    </w:pPr>
    <w:rPr>
      <w:rFonts w:eastAsia="宋体"/>
      <w:kern w:val="0"/>
    </w:rPr>
  </w:style>
  <w:style w:type="paragraph" w:customStyle="1" w:styleId="5f8">
    <w:name w:val="表格 5"/>
    <w:basedOn w:val="affffd"/>
    <w:qFormat/>
    <w:pPr>
      <w:widowControl/>
      <w:snapToGrid w:val="0"/>
      <w:spacing w:before="0" w:after="0" w:line="288" w:lineRule="auto"/>
      <w:jc w:val="left"/>
    </w:pPr>
    <w:rPr>
      <w:rFonts w:ascii="宋体" w:eastAsia="宋体" w:hAnsi="宋体"/>
      <w:sz w:val="21"/>
      <w:szCs w:val="21"/>
    </w:rPr>
  </w:style>
  <w:style w:type="paragraph" w:customStyle="1" w:styleId="1117">
    <w:name w:val="111"/>
    <w:basedOn w:val="a0"/>
    <w:next w:val="2a"/>
    <w:qFormat/>
    <w:pPr>
      <w:ind w:firstLineChars="200" w:firstLine="360"/>
    </w:pPr>
    <w:rPr>
      <w:rFonts w:eastAsia="黑体"/>
      <w:sz w:val="18"/>
      <w:szCs w:val="18"/>
    </w:rPr>
  </w:style>
  <w:style w:type="paragraph" w:customStyle="1" w:styleId="afffffffffffffffff5">
    <w:name w:val="水正文样式"/>
    <w:basedOn w:val="a0"/>
    <w:qFormat/>
    <w:pPr>
      <w:spacing w:line="500" w:lineRule="exact"/>
      <w:ind w:firstLineChars="200" w:firstLine="480"/>
    </w:pPr>
    <w:rPr>
      <w:rFonts w:eastAsia="宋体"/>
      <w:color w:val="000000"/>
      <w:szCs w:val="20"/>
    </w:rPr>
  </w:style>
  <w:style w:type="paragraph" w:customStyle="1" w:styleId="0851">
    <w:name w:val="样式 正文（首行缩进两字） + 黑色 首行缩进:  0.85 厘米"/>
    <w:basedOn w:val="a9"/>
    <w:qFormat/>
    <w:pPr>
      <w:adjustRightInd w:val="0"/>
      <w:spacing w:line="360" w:lineRule="auto"/>
      <w:ind w:firstLine="482"/>
      <w:textAlignment w:val="baseline"/>
    </w:pPr>
    <w:rPr>
      <w:rFonts w:ascii="Times" w:eastAsia="宋体" w:hAnsi="Times" w:cs="宋体"/>
      <w:color w:val="000000"/>
      <w:kern w:val="0"/>
      <w:szCs w:val="24"/>
    </w:rPr>
  </w:style>
  <w:style w:type="paragraph" w:customStyle="1" w:styleId="y0">
    <w:name w:val="?y??"/>
    <w:qFormat/>
    <w:pPr>
      <w:widowControl w:val="0"/>
      <w:overflowPunct w:val="0"/>
      <w:autoSpaceDE w:val="0"/>
      <w:autoSpaceDN w:val="0"/>
      <w:adjustRightInd w:val="0"/>
      <w:spacing w:line="425" w:lineRule="atLeast"/>
      <w:jc w:val="both"/>
      <w:textAlignment w:val="baseline"/>
    </w:pPr>
    <w:rPr>
      <w:color w:val="000000"/>
      <w:sz w:val="21"/>
    </w:rPr>
  </w:style>
  <w:style w:type="paragraph" w:customStyle="1" w:styleId="4TimesNewRoman5">
    <w:name w:val="样式 标题 4 + Times New Roman 黑色"/>
    <w:basedOn w:val="4"/>
    <w:qFormat/>
    <w:pPr>
      <w:numPr>
        <w:numId w:val="0"/>
      </w:numPr>
      <w:tabs>
        <w:tab w:val="clear" w:pos="864"/>
        <w:tab w:val="left" w:pos="798"/>
      </w:tabs>
      <w:adjustRightInd w:val="0"/>
      <w:spacing w:beforeLines="50" w:before="0" w:afterLines="50" w:after="0" w:line="360" w:lineRule="auto"/>
      <w:textAlignment w:val="baseline"/>
    </w:pPr>
    <w:rPr>
      <w:rFonts w:ascii="Times" w:eastAsia="宋体" w:hAnsi="Times"/>
      <w:bCs w:val="0"/>
      <w:color w:val="000000"/>
      <w:kern w:val="0"/>
      <w:sz w:val="24"/>
      <w:szCs w:val="24"/>
    </w:rPr>
  </w:style>
  <w:style w:type="paragraph" w:customStyle="1" w:styleId="2ffff8">
    <w:name w:val="样式 标题 2 +"/>
    <w:basedOn w:val="2"/>
    <w:qFormat/>
    <w:pPr>
      <w:numPr>
        <w:numId w:val="0"/>
      </w:numPr>
      <w:tabs>
        <w:tab w:val="clear" w:pos="576"/>
        <w:tab w:val="left" w:pos="0"/>
      </w:tabs>
      <w:snapToGrid w:val="0"/>
      <w:spacing w:beforeLines="50" w:before="156" w:after="0" w:line="360" w:lineRule="auto"/>
    </w:pPr>
    <w:rPr>
      <w:rFonts w:eastAsia="黑体"/>
      <w:b w:val="0"/>
      <w:bCs/>
      <w:kern w:val="0"/>
      <w:szCs w:val="28"/>
    </w:rPr>
  </w:style>
  <w:style w:type="paragraph" w:customStyle="1" w:styleId="1fffff2">
    <w:name w:val="报告题目1"/>
    <w:basedOn w:val="1"/>
    <w:qFormat/>
    <w:pPr>
      <w:keepLines/>
      <w:numPr>
        <w:numId w:val="0"/>
      </w:numPr>
      <w:adjustRightInd w:val="0"/>
      <w:spacing w:before="120" w:after="60" w:line="300" w:lineRule="auto"/>
      <w:jc w:val="center"/>
      <w:textAlignment w:val="baseline"/>
    </w:pPr>
    <w:rPr>
      <w:rFonts w:ascii="黑体" w:eastAsia="黑体"/>
      <w:kern w:val="44"/>
      <w:sz w:val="32"/>
    </w:rPr>
  </w:style>
  <w:style w:type="paragraph" w:customStyle="1" w:styleId="afffffffffffffffff6">
    <w:name w:val="图正文"/>
    <w:basedOn w:val="a0"/>
    <w:qFormat/>
    <w:pPr>
      <w:framePr w:w="8190" w:h="6657" w:hSpace="180" w:wrap="around" w:vAnchor="text" w:hAnchor="page" w:x="1845" w:y="1"/>
      <w:autoSpaceDE w:val="0"/>
      <w:autoSpaceDN w:val="0"/>
      <w:adjustRightInd w:val="0"/>
      <w:jc w:val="center"/>
      <w:textAlignment w:val="baseline"/>
    </w:pPr>
    <w:rPr>
      <w:rFonts w:eastAsia="宋体"/>
      <w:kern w:val="0"/>
      <w:sz w:val="21"/>
      <w:szCs w:val="20"/>
    </w:rPr>
  </w:style>
  <w:style w:type="paragraph" w:customStyle="1" w:styleId="2TimesNewRoman1212">
    <w:name w:val="样式 标题 2标题（一） + Times New Roman 小三 段前: 12 磅 段后: 12 磅 行距: 单倍行距"/>
    <w:basedOn w:val="2"/>
    <w:qFormat/>
    <w:pPr>
      <w:numPr>
        <w:numId w:val="0"/>
      </w:numPr>
      <w:tabs>
        <w:tab w:val="clear" w:pos="576"/>
      </w:tabs>
      <w:spacing w:before="240" w:after="240"/>
    </w:pPr>
    <w:rPr>
      <w:rFonts w:ascii="Times New Roman" w:eastAsia="黑体" w:hAnsi="Times New Roman"/>
      <w:bCs/>
      <w:sz w:val="30"/>
    </w:rPr>
  </w:style>
  <w:style w:type="paragraph" w:customStyle="1" w:styleId="afffffffffffffffff7">
    <w:name w:val="样式 表头 + 非加粗"/>
    <w:basedOn w:val="affffffff8"/>
    <w:qFormat/>
    <w:pPr>
      <w:widowControl/>
      <w:tabs>
        <w:tab w:val="clear" w:pos="720"/>
      </w:tabs>
      <w:spacing w:beforeLines="0" w:before="0" w:afterLines="0" w:after="0" w:line="520" w:lineRule="exact"/>
    </w:pPr>
    <w:rPr>
      <w:rFonts w:ascii="楷体_GB2312" w:eastAsia="楷体_GB2312"/>
      <w:b w:val="0"/>
      <w:kern w:val="0"/>
      <w:sz w:val="28"/>
      <w:szCs w:val="28"/>
    </w:rPr>
  </w:style>
  <w:style w:type="paragraph" w:customStyle="1" w:styleId="Char2CharCharCharCharCharCharCharCharCharCharCharChar">
    <w:name w:val="Char2 Char Char Char Char Char Char Char Char Char Char Char Char"/>
    <w:basedOn w:val="a0"/>
    <w:qFormat/>
    <w:pPr>
      <w:ind w:leftChars="-187" w:left="-449"/>
    </w:pPr>
    <w:rPr>
      <w:rFonts w:eastAsia="宋体"/>
      <w:sz w:val="21"/>
      <w:szCs w:val="21"/>
    </w:rPr>
  </w:style>
  <w:style w:type="paragraph" w:customStyle="1" w:styleId="afffffffffffffffff8">
    <w:name w:val="文章总标题"/>
    <w:basedOn w:val="a0"/>
    <w:next w:val="afffffffffffffffff9"/>
    <w:qFormat/>
    <w:pPr>
      <w:widowControl/>
      <w:spacing w:before="566" w:after="544" w:line="566" w:lineRule="atLeast"/>
      <w:jc w:val="center"/>
      <w:textAlignment w:val="baseline"/>
    </w:pPr>
    <w:rPr>
      <w:rFonts w:ascii="Arial" w:eastAsia="黑体" w:hAnsi="新宋体"/>
      <w:color w:val="000000"/>
      <w:kern w:val="0"/>
      <w:sz w:val="54"/>
      <w:szCs w:val="20"/>
      <w:u w:color="000000"/>
    </w:rPr>
  </w:style>
  <w:style w:type="paragraph" w:customStyle="1" w:styleId="afffffffffffffffff9">
    <w:name w:val="文章附标题"/>
    <w:basedOn w:val="a0"/>
    <w:next w:val="affffffffffffff4"/>
    <w:qFormat/>
    <w:pPr>
      <w:widowControl/>
      <w:spacing w:before="187" w:after="175" w:line="374" w:lineRule="atLeast"/>
      <w:jc w:val="center"/>
      <w:textAlignment w:val="baseline"/>
    </w:pPr>
    <w:rPr>
      <w:rFonts w:ascii="新宋体" w:eastAsia="仿宋_GB2312" w:hAnsi="新宋体"/>
      <w:color w:val="000000"/>
      <w:kern w:val="0"/>
      <w:sz w:val="36"/>
      <w:szCs w:val="20"/>
      <w:u w:color="000000"/>
    </w:rPr>
  </w:style>
  <w:style w:type="paragraph" w:customStyle="1" w:styleId="2ffff9">
    <w:name w:val="表文2"/>
    <w:basedOn w:val="afffc"/>
    <w:qFormat/>
    <w:pPr>
      <w:overflowPunct w:val="0"/>
      <w:autoSpaceDE w:val="0"/>
      <w:autoSpaceDN w:val="0"/>
      <w:adjustRightInd w:val="0"/>
      <w:spacing w:line="140" w:lineRule="atLeast"/>
      <w:textAlignment w:val="baseline"/>
    </w:pPr>
    <w:rPr>
      <w:rFonts w:eastAsia="宋体"/>
      <w:color w:val="000000"/>
      <w:kern w:val="0"/>
    </w:rPr>
  </w:style>
  <w:style w:type="paragraph" w:customStyle="1" w:styleId="new20">
    <w:name w:val="样式 new 2 + 小四 非加粗"/>
    <w:basedOn w:val="a0"/>
    <w:qFormat/>
    <w:pPr>
      <w:spacing w:line="360" w:lineRule="auto"/>
      <w:ind w:firstLineChars="200" w:firstLine="200"/>
      <w:outlineLvl w:val="1"/>
    </w:pPr>
    <w:rPr>
      <w:rFonts w:ascii="宋体" w:eastAsia="黑体" w:hAnsi="宋体" w:cs="宋体"/>
      <w:b/>
      <w:sz w:val="28"/>
      <w:szCs w:val="20"/>
    </w:rPr>
  </w:style>
  <w:style w:type="paragraph" w:customStyle="1" w:styleId="18-05-05">
    <w:name w:val="样式 样式18 + 左侧:  -0.5 字符 右侧:  -0.5 字符"/>
    <w:basedOn w:val="180"/>
    <w:qFormat/>
    <w:pPr>
      <w:spacing w:line="240" w:lineRule="exact"/>
      <w:ind w:leftChars="-30" w:left="-30" w:rightChars="-30" w:right="-30" w:firstLineChars="0" w:firstLine="0"/>
    </w:pPr>
    <w:rPr>
      <w:rFonts w:cs="宋体"/>
      <w:sz w:val="18"/>
      <w:szCs w:val="20"/>
    </w:rPr>
  </w:style>
  <w:style w:type="paragraph" w:customStyle="1" w:styleId="41212">
    <w:name w:val="样式 标题 4 + 段前: 12 磅 段后: 12 磅"/>
    <w:basedOn w:val="4"/>
    <w:qFormat/>
    <w:pPr>
      <w:keepNext w:val="0"/>
      <w:keepLines w:val="0"/>
      <w:numPr>
        <w:numId w:val="0"/>
      </w:numPr>
      <w:tabs>
        <w:tab w:val="left" w:pos="1344"/>
      </w:tabs>
      <w:adjustRightInd w:val="0"/>
      <w:snapToGrid w:val="0"/>
      <w:spacing w:before="240" w:after="240" w:line="240" w:lineRule="auto"/>
      <w:ind w:left="1344" w:hanging="864"/>
      <w:jc w:val="left"/>
    </w:pPr>
    <w:rPr>
      <w:rFonts w:ascii="Times New Roman" w:hAnsi="Times New Roman" w:cs="宋体"/>
      <w:b w:val="0"/>
      <w:bCs w:val="0"/>
      <w:szCs w:val="20"/>
    </w:rPr>
  </w:style>
  <w:style w:type="paragraph" w:customStyle="1" w:styleId="afffffffffffffffffa">
    <w:name w:val="正文(小)"/>
    <w:basedOn w:val="a0"/>
    <w:qFormat/>
    <w:pPr>
      <w:autoSpaceDE w:val="0"/>
      <w:autoSpaceDN w:val="0"/>
      <w:adjustRightInd w:val="0"/>
      <w:spacing w:line="360" w:lineRule="auto"/>
      <w:ind w:firstLineChars="200" w:firstLine="420"/>
      <w:textAlignment w:val="baseline"/>
    </w:pPr>
    <w:rPr>
      <w:rFonts w:eastAsia="宋体"/>
      <w:kern w:val="0"/>
      <w:sz w:val="21"/>
      <w:szCs w:val="20"/>
    </w:rPr>
  </w:style>
  <w:style w:type="paragraph" w:customStyle="1" w:styleId="font19">
    <w:name w:val="font19"/>
    <w:basedOn w:val="a0"/>
    <w:qFormat/>
    <w:pPr>
      <w:widowControl/>
      <w:spacing w:before="100" w:beforeAutospacing="1" w:after="100" w:afterAutospacing="1"/>
      <w:jc w:val="left"/>
    </w:pPr>
    <w:rPr>
      <w:rFonts w:ascii="宋体" w:eastAsia="宋体" w:hAnsi="宋体" w:cs="宋体"/>
      <w:color w:val="000000"/>
      <w:kern w:val="0"/>
      <w:sz w:val="22"/>
      <w:szCs w:val="22"/>
    </w:rPr>
  </w:style>
  <w:style w:type="paragraph" w:customStyle="1" w:styleId="CharCharCharCharCharCharChar3">
    <w:name w:val="表文 Char Char Char Char Char Char Char"/>
    <w:basedOn w:val="a0"/>
    <w:qFormat/>
    <w:pPr>
      <w:overflowPunct w:val="0"/>
      <w:spacing w:line="360" w:lineRule="auto"/>
      <w:ind w:firstLineChars="200" w:firstLine="200"/>
      <w:jc w:val="center"/>
      <w:textAlignment w:val="baseline"/>
    </w:pPr>
    <w:rPr>
      <w:rFonts w:eastAsia="宋体"/>
      <w:sz w:val="18"/>
      <w:szCs w:val="18"/>
    </w:rPr>
  </w:style>
  <w:style w:type="paragraph" w:customStyle="1" w:styleId="CharChar5CharCharChar">
    <w:name w:val="Char Char5 Char Char Char"/>
    <w:basedOn w:val="a0"/>
    <w:next w:val="a0"/>
    <w:qFormat/>
    <w:pPr>
      <w:adjustRightInd w:val="0"/>
      <w:snapToGrid w:val="0"/>
      <w:spacing w:line="360" w:lineRule="auto"/>
      <w:ind w:firstLineChars="200" w:firstLine="200"/>
    </w:pPr>
    <w:rPr>
      <w:rFonts w:ascii="Verdana" w:eastAsia="仿宋_GB2312" w:hAnsi="Verdana"/>
      <w:b/>
      <w:color w:val="000000"/>
      <w:spacing w:val="14"/>
      <w:lang w:eastAsia="en-US"/>
    </w:rPr>
  </w:style>
  <w:style w:type="paragraph" w:customStyle="1" w:styleId="166">
    <w:name w:val="样式 宋体 五号 黑色 行距: 固定值 16 磅"/>
    <w:basedOn w:val="a0"/>
    <w:qFormat/>
    <w:pPr>
      <w:spacing w:line="320" w:lineRule="exact"/>
    </w:pPr>
    <w:rPr>
      <w:rFonts w:ascii="宋体" w:eastAsia="宋体" w:hAnsi="宋体" w:cs="宋体"/>
      <w:color w:val="000000"/>
      <w:sz w:val="21"/>
      <w:szCs w:val="20"/>
    </w:rPr>
  </w:style>
  <w:style w:type="paragraph" w:customStyle="1" w:styleId="afffffffffffffffffb">
    <w:name w:val="正文四级"/>
    <w:qFormat/>
    <w:pPr>
      <w:widowControl w:val="0"/>
      <w:spacing w:after="60" w:line="400" w:lineRule="exact"/>
      <w:ind w:left="-2880"/>
    </w:pPr>
    <w:rPr>
      <w:color w:val="000000"/>
      <w:kern w:val="2"/>
      <w:sz w:val="24"/>
      <w:szCs w:val="24"/>
    </w:rPr>
  </w:style>
  <w:style w:type="paragraph" w:customStyle="1" w:styleId="afffffffffffffffffc">
    <w:name w:val="表格居中"/>
    <w:basedOn w:val="affffffffffffffd"/>
    <w:qFormat/>
    <w:pPr>
      <w:adjustRightInd w:val="0"/>
    </w:pPr>
  </w:style>
  <w:style w:type="paragraph" w:customStyle="1" w:styleId="1161161">
    <w:name w:val="样式 宋体 加粗 段前: 11.6 磅 段后: 11.6 磅"/>
    <w:basedOn w:val="a0"/>
    <w:qFormat/>
    <w:pPr>
      <w:spacing w:before="240" w:after="240"/>
    </w:pPr>
    <w:rPr>
      <w:rFonts w:eastAsia="宋体"/>
      <w:b/>
      <w:bCs/>
      <w:sz w:val="28"/>
      <w:szCs w:val="28"/>
    </w:rPr>
  </w:style>
  <w:style w:type="paragraph" w:customStyle="1" w:styleId="44Char66">
    <w:name w:val="样式 标题 4标题 4 Char + (中文) 华文中宋 加粗 两端对齐 段前: 6 磅 段后: 6 磅"/>
    <w:basedOn w:val="4"/>
    <w:qFormat/>
    <w:pPr>
      <w:keepLines w:val="0"/>
      <w:numPr>
        <w:numId w:val="0"/>
      </w:numPr>
      <w:tabs>
        <w:tab w:val="clear" w:pos="864"/>
      </w:tabs>
      <w:spacing w:beforeLines="50" w:before="50" w:afterLines="30" w:after="50" w:line="240" w:lineRule="auto"/>
    </w:pPr>
    <w:rPr>
      <w:rFonts w:ascii="Times New Roman" w:eastAsia="华文中宋" w:hAnsi="Times New Roman"/>
    </w:rPr>
  </w:style>
  <w:style w:type="paragraph" w:customStyle="1" w:styleId="4414CharChar14CharCharChar4CharChar">
    <w:name w:val="样式 标题 4标题 41标题 4 Char Char1标题 4 Char Char Char标题 4 Char Char..."/>
    <w:basedOn w:val="4"/>
    <w:qFormat/>
    <w:pPr>
      <w:numPr>
        <w:numId w:val="0"/>
      </w:numPr>
      <w:suppressAutoHyphens/>
      <w:spacing w:beforeLines="100" w:before="312" w:after="0" w:line="360" w:lineRule="auto"/>
    </w:pPr>
    <w:rPr>
      <w:rFonts w:ascii="Times New Roman" w:hAnsi="Times New Roman"/>
      <w:b w:val="0"/>
      <w:bCs w:val="0"/>
      <w:sz w:val="24"/>
    </w:rPr>
  </w:style>
  <w:style w:type="paragraph" w:customStyle="1" w:styleId="1fffff3">
    <w:name w:val="表格1"/>
    <w:basedOn w:val="a0"/>
    <w:qFormat/>
    <w:pPr>
      <w:spacing w:line="320" w:lineRule="exact"/>
      <w:jc w:val="center"/>
    </w:pPr>
    <w:rPr>
      <w:rFonts w:ascii="宋体" w:eastAsia="宋体" w:hAnsi="宋体"/>
      <w:sz w:val="21"/>
    </w:rPr>
  </w:style>
  <w:style w:type="paragraph" w:customStyle="1" w:styleId="1190">
    <w:name w:val="样式 首行缩进:  1.19 厘米"/>
    <w:basedOn w:val="a0"/>
    <w:qFormat/>
    <w:pPr>
      <w:adjustRightInd w:val="0"/>
      <w:spacing w:line="360" w:lineRule="auto"/>
      <w:ind w:firstLine="515"/>
      <w:textAlignment w:val="baseline"/>
    </w:pPr>
    <w:rPr>
      <w:rFonts w:ascii="宋体" w:eastAsia="宋体" w:hAnsi="宋体"/>
      <w:kern w:val="28"/>
      <w:szCs w:val="20"/>
    </w:rPr>
  </w:style>
  <w:style w:type="paragraph" w:customStyle="1" w:styleId="203">
    <w:name w:val="样式 标题 2 + 段前: 0 磅"/>
    <w:basedOn w:val="2"/>
    <w:qFormat/>
    <w:pPr>
      <w:numPr>
        <w:numId w:val="0"/>
      </w:numPr>
      <w:tabs>
        <w:tab w:val="clear" w:pos="576"/>
      </w:tabs>
      <w:spacing w:beforeLines="100" w:before="312" w:line="360" w:lineRule="auto"/>
    </w:pPr>
    <w:rPr>
      <w:rFonts w:ascii="Times" w:eastAsia="黑体" w:hAnsi="Times"/>
      <w:b w:val="0"/>
      <w:szCs w:val="28"/>
    </w:rPr>
  </w:style>
  <w:style w:type="paragraph" w:customStyle="1" w:styleId="405053">
    <w:name w:val="样式 标题4 + 段前: 0.5 行 段后: 0.5 行"/>
    <w:basedOn w:val="a0"/>
    <w:next w:val="a0"/>
    <w:qFormat/>
    <w:pPr>
      <w:widowControl/>
      <w:spacing w:beforeLines="50" w:before="156" w:afterLines="50" w:after="156"/>
      <w:jc w:val="left"/>
      <w:outlineLvl w:val="3"/>
    </w:pPr>
    <w:rPr>
      <w:rFonts w:ascii="宋体" w:eastAsia="黑体" w:hAnsi="宋体"/>
      <w:color w:val="000000"/>
      <w:kern w:val="0"/>
      <w:sz w:val="28"/>
      <w:szCs w:val="20"/>
    </w:rPr>
  </w:style>
  <w:style w:type="paragraph" w:customStyle="1" w:styleId="4TimesNewRoman0505">
    <w:name w:val="样式 样式 标题4 + Times New Roman + 段前: 0.5 行 段后: 0.5 行"/>
    <w:basedOn w:val="a0"/>
    <w:qFormat/>
    <w:pPr>
      <w:spacing w:beforeLines="50" w:before="156" w:afterLines="50" w:after="156"/>
    </w:pPr>
    <w:rPr>
      <w:rFonts w:eastAsia="黑体"/>
      <w:sz w:val="28"/>
      <w:szCs w:val="20"/>
    </w:rPr>
  </w:style>
  <w:style w:type="paragraph" w:customStyle="1" w:styleId="3Sottoparagrafo3h33rdlevelH3l3CT1113XW1">
    <w:name w:val="样式 标题 3Sottoparagrafo3h33rd levelH3l3CT条标题1.1.1段标题 3XW...1"/>
    <w:basedOn w:val="3"/>
    <w:qFormat/>
    <w:pPr>
      <w:numPr>
        <w:numId w:val="0"/>
      </w:numPr>
      <w:tabs>
        <w:tab w:val="clear" w:pos="1287"/>
        <w:tab w:val="left" w:pos="742"/>
      </w:tabs>
      <w:spacing w:beforeLines="50" w:before="156" w:afterLines="50" w:after="156" w:line="360" w:lineRule="auto"/>
      <w:jc w:val="center"/>
    </w:pPr>
    <w:rPr>
      <w:rFonts w:ascii="宋体" w:hAnsi="宋体"/>
      <w:sz w:val="24"/>
      <w:szCs w:val="24"/>
    </w:rPr>
  </w:style>
  <w:style w:type="paragraph" w:customStyle="1" w:styleId="3ff4">
    <w:name w:val="3目"/>
    <w:basedOn w:val="aff5"/>
    <w:next w:val="a0"/>
    <w:qFormat/>
    <w:pPr>
      <w:spacing w:beforeLines="50" w:before="156" w:after="0"/>
      <w:ind w:right="198" w:firstLineChars="200" w:firstLine="200"/>
      <w:jc w:val="left"/>
      <w:outlineLvl w:val="2"/>
    </w:pPr>
    <w:rPr>
      <w:rFonts w:ascii="仿宋_GB2312" w:eastAsia="仿宋_GB2312" w:hAnsi="宋体" w:hint="eastAsia"/>
      <w:color w:val="00FF00"/>
      <w:sz w:val="28"/>
    </w:rPr>
  </w:style>
  <w:style w:type="paragraph" w:customStyle="1" w:styleId="152CharCharChar">
    <w:name w:val="样式 样式 宋体 小四 两端对齐 行距: 1.5 倍行距 首行缩进:  2 字符 + Char Char Char"/>
    <w:basedOn w:val="a0"/>
    <w:qFormat/>
    <w:pPr>
      <w:widowControl/>
      <w:spacing w:line="360" w:lineRule="auto"/>
      <w:ind w:firstLineChars="200" w:firstLine="480"/>
    </w:pPr>
    <w:rPr>
      <w:rFonts w:eastAsia="宋体"/>
    </w:rPr>
  </w:style>
  <w:style w:type="paragraph" w:customStyle="1" w:styleId="714">
    <w:name w:val="样式 样式7 + 行距: 固定值 14 磅"/>
    <w:basedOn w:val="70"/>
    <w:qFormat/>
    <w:pPr>
      <w:ind w:firstLineChars="200" w:firstLine="480"/>
    </w:pPr>
    <w:rPr>
      <w:rFonts w:eastAsia="华文中宋" w:cs="宋体"/>
      <w:szCs w:val="20"/>
    </w:rPr>
  </w:style>
  <w:style w:type="paragraph" w:customStyle="1" w:styleId="051">
    <w:name w:val="样式 表文居中 + 段前: 0.5 行"/>
    <w:basedOn w:val="afffffffffff5"/>
    <w:qFormat/>
    <w:pPr>
      <w:autoSpaceDE w:val="0"/>
      <w:autoSpaceDN w:val="0"/>
      <w:adjustRightInd w:val="0"/>
      <w:snapToGrid w:val="0"/>
      <w:spacing w:line="360" w:lineRule="auto"/>
      <w:textAlignment w:val="baseline"/>
    </w:pPr>
    <w:rPr>
      <w:rFonts w:eastAsia="宋体"/>
      <w:color w:val="auto"/>
      <w:kern w:val="0"/>
      <w:sz w:val="21"/>
      <w:szCs w:val="20"/>
    </w:rPr>
  </w:style>
  <w:style w:type="paragraph" w:customStyle="1" w:styleId="33Char0505">
    <w:name w:val="样式 标题 3标题 3 Char + 段前: 0.5 行 段后: 0.5 行"/>
    <w:basedOn w:val="a0"/>
    <w:qFormat/>
    <w:rPr>
      <w:rFonts w:eastAsia="宋体"/>
      <w:sz w:val="21"/>
      <w:szCs w:val="21"/>
    </w:rPr>
  </w:style>
  <w:style w:type="paragraph" w:customStyle="1" w:styleId="Char2CharCharCharCharCharCharCharCharCharCharCharChar1">
    <w:name w:val="Char2 Char Char Char Char Char Char Char Char Char Char Char Char1"/>
    <w:basedOn w:val="a0"/>
    <w:qFormat/>
    <w:pPr>
      <w:ind w:leftChars="-187" w:left="-449"/>
    </w:pPr>
    <w:rPr>
      <w:rFonts w:eastAsia="宋体"/>
      <w:sz w:val="21"/>
      <w:szCs w:val="21"/>
    </w:rPr>
  </w:style>
  <w:style w:type="paragraph" w:customStyle="1" w:styleId="CharCharChar2CharCharCharCharCharChar1CharCharCharChar">
    <w:name w:val="Char Char Char2 Char Char Char Char Char Char1 Char Char Char Char"/>
    <w:basedOn w:val="a0"/>
    <w:qFormat/>
    <w:pPr>
      <w:tabs>
        <w:tab w:val="left" w:pos="2040"/>
      </w:tabs>
      <w:adjustRightInd w:val="0"/>
      <w:snapToGrid w:val="0"/>
      <w:spacing w:line="360" w:lineRule="auto"/>
      <w:ind w:leftChars="800" w:left="1157" w:hanging="357"/>
    </w:pPr>
    <w:rPr>
      <w:rFonts w:ascii="黑体" w:eastAsia="黑体" w:hAnsi="Tahoma"/>
      <w:sz w:val="30"/>
      <w:szCs w:val="30"/>
    </w:rPr>
  </w:style>
  <w:style w:type="paragraph" w:customStyle="1" w:styleId="afffffffffffffffffd">
    <w:name w:val="样式 表文居中对其 +"/>
    <w:basedOn w:val="affffffffffffffff5"/>
    <w:qFormat/>
    <w:rPr>
      <w:kern w:val="0"/>
    </w:rPr>
  </w:style>
  <w:style w:type="paragraph" w:customStyle="1" w:styleId="3ff5">
    <w:name w:val="样式 标题 3 + (中文) 黑体 小四 非加粗"/>
    <w:basedOn w:val="3"/>
    <w:qFormat/>
    <w:pPr>
      <w:keepNext w:val="0"/>
      <w:keepLines w:val="0"/>
      <w:numPr>
        <w:numId w:val="0"/>
      </w:numPr>
      <w:tabs>
        <w:tab w:val="clear" w:pos="1287"/>
      </w:tabs>
      <w:spacing w:before="0" w:after="0" w:line="360" w:lineRule="auto"/>
      <w:ind w:firstLineChars="1050" w:firstLine="5586"/>
      <w:outlineLvl w:val="9"/>
    </w:pPr>
    <w:rPr>
      <w:rFonts w:ascii="宋体" w:hAnsi="宋体"/>
      <w:b w:val="0"/>
      <w:bCs w:val="0"/>
      <w:spacing w:val="126"/>
      <w:kern w:val="28"/>
      <w:szCs w:val="28"/>
    </w:rPr>
  </w:style>
  <w:style w:type="paragraph" w:customStyle="1" w:styleId="33127">
    <w:name w:val="样式 标题 3标题 3标题1 + (中文) 黑体 小三 行距: 固定值 27 磅"/>
    <w:basedOn w:val="3"/>
    <w:qFormat/>
    <w:pPr>
      <w:numPr>
        <w:numId w:val="0"/>
      </w:numPr>
      <w:tabs>
        <w:tab w:val="clear" w:pos="1287"/>
      </w:tabs>
      <w:spacing w:before="120" w:after="120"/>
      <w:ind w:firstLineChars="100" w:firstLine="240"/>
    </w:pPr>
    <w:rPr>
      <w:b w:val="0"/>
      <w:szCs w:val="28"/>
    </w:rPr>
  </w:style>
  <w:style w:type="paragraph" w:customStyle="1" w:styleId="WXD">
    <w:name w:val="WXD"/>
    <w:basedOn w:val="a0"/>
    <w:qFormat/>
    <w:pPr>
      <w:spacing w:line="480" w:lineRule="exact"/>
      <w:ind w:firstLineChars="200" w:firstLine="200"/>
    </w:pPr>
    <w:rPr>
      <w:rFonts w:ascii="宋体" w:eastAsia="宋体" w:hAnsi="宋体"/>
      <w:kern w:val="0"/>
      <w:sz w:val="28"/>
      <w:szCs w:val="20"/>
    </w:rPr>
  </w:style>
  <w:style w:type="paragraph" w:customStyle="1" w:styleId="1118">
    <w:name w:val="样式 左侧:  1 字符 右侧:  1 字符1"/>
    <w:basedOn w:val="a0"/>
    <w:qFormat/>
    <w:pPr>
      <w:tabs>
        <w:tab w:val="left" w:pos="6660"/>
        <w:tab w:val="left" w:pos="8370"/>
      </w:tabs>
      <w:adjustRightInd w:val="0"/>
      <w:spacing w:line="360" w:lineRule="auto"/>
      <w:ind w:rightChars="-15" w:right="-31" w:firstLineChars="187" w:firstLine="449"/>
    </w:pPr>
    <w:rPr>
      <w:rFonts w:eastAsia="仿宋_GB2312"/>
      <w:color w:val="000000"/>
      <w:szCs w:val="20"/>
    </w:rPr>
  </w:style>
  <w:style w:type="paragraph" w:customStyle="1" w:styleId="0085">
    <w:name w:val="样式 左侧:  0 厘米 首行缩进:  0.85 厘米"/>
    <w:basedOn w:val="a0"/>
    <w:qFormat/>
    <w:pPr>
      <w:spacing w:line="440" w:lineRule="exact"/>
    </w:pPr>
    <w:rPr>
      <w:rFonts w:eastAsia="仿宋_GB2312"/>
      <w:szCs w:val="20"/>
    </w:rPr>
  </w:style>
  <w:style w:type="paragraph" w:customStyle="1" w:styleId="TimesNewRoman3">
    <w:name w:val="样式 表号 + Times New Roman"/>
    <w:basedOn w:val="a0"/>
    <w:qFormat/>
    <w:rPr>
      <w:rFonts w:ascii="华文中宋"/>
      <w:sz w:val="21"/>
    </w:rPr>
  </w:style>
  <w:style w:type="paragraph" w:customStyle="1" w:styleId="4f8">
    <w:name w:val="样式 标题 4 + (中文) 宋体 小四"/>
    <w:basedOn w:val="4"/>
    <w:qFormat/>
    <w:pPr>
      <w:numPr>
        <w:numId w:val="0"/>
      </w:numPr>
      <w:tabs>
        <w:tab w:val="clear" w:pos="864"/>
      </w:tabs>
    </w:pPr>
    <w:rPr>
      <w:rFonts w:eastAsia="宋体"/>
      <w:b w:val="0"/>
      <w:sz w:val="24"/>
    </w:rPr>
  </w:style>
  <w:style w:type="paragraph" w:customStyle="1" w:styleId="Style204">
    <w:name w:val="_Style 204"/>
    <w:basedOn w:val="a0"/>
    <w:next w:val="a0"/>
    <w:qFormat/>
  </w:style>
  <w:style w:type="paragraph" w:customStyle="1" w:styleId="bhq">
    <w:name w:val="bhq正文"/>
    <w:basedOn w:val="a0"/>
    <w:qFormat/>
    <w:pPr>
      <w:adjustRightInd w:val="0"/>
      <w:snapToGrid w:val="0"/>
      <w:spacing w:line="360" w:lineRule="auto"/>
      <w:ind w:firstLineChars="200" w:firstLine="560"/>
    </w:pPr>
    <w:rPr>
      <w:rFonts w:eastAsia="宋体"/>
      <w:sz w:val="28"/>
      <w:szCs w:val="20"/>
    </w:rPr>
  </w:style>
  <w:style w:type="paragraph" w:customStyle="1" w:styleId="ParaCharCharCharCharCharCharChar">
    <w:name w:val="默认段落字体 Para Char Char Char Char Char Char Char"/>
    <w:basedOn w:val="a0"/>
    <w:qFormat/>
    <w:pPr>
      <w:snapToGrid w:val="0"/>
      <w:spacing w:line="360" w:lineRule="auto"/>
      <w:ind w:firstLineChars="200" w:firstLine="480"/>
    </w:pPr>
    <w:rPr>
      <w:rFonts w:eastAsia="仿宋_GB2312"/>
    </w:rPr>
  </w:style>
  <w:style w:type="paragraph" w:customStyle="1" w:styleId="afffffffffffffffffe">
    <w:name w:val="正文小标题"/>
    <w:basedOn w:val="a0"/>
    <w:qFormat/>
    <w:pPr>
      <w:tabs>
        <w:tab w:val="left" w:pos="870"/>
        <w:tab w:val="left" w:pos="964"/>
      </w:tabs>
      <w:overflowPunct w:val="0"/>
      <w:autoSpaceDE w:val="0"/>
      <w:autoSpaceDN w:val="0"/>
      <w:adjustRightInd w:val="0"/>
      <w:spacing w:line="360" w:lineRule="auto"/>
      <w:ind w:firstLine="510"/>
      <w:jc w:val="left"/>
      <w:textAlignment w:val="baseline"/>
    </w:pPr>
    <w:rPr>
      <w:rFonts w:eastAsia="宋体"/>
      <w:spacing w:val="10"/>
      <w:kern w:val="0"/>
      <w:szCs w:val="20"/>
    </w:rPr>
  </w:style>
  <w:style w:type="paragraph" w:customStyle="1" w:styleId="GB2312152">
    <w:name w:val="样式 楷体_GB2312 三号 行距: 1.5 倍行距2"/>
    <w:basedOn w:val="a0"/>
    <w:qFormat/>
    <w:pPr>
      <w:adjustRightInd w:val="0"/>
      <w:snapToGrid w:val="0"/>
      <w:spacing w:line="360" w:lineRule="auto"/>
      <w:ind w:firstLineChars="200" w:firstLine="640"/>
    </w:pPr>
    <w:rPr>
      <w:rFonts w:ascii="楷体_GB2312" w:eastAsia="仿宋_GB2312" w:hAnsi="宋体"/>
      <w:sz w:val="28"/>
      <w:szCs w:val="20"/>
    </w:rPr>
  </w:style>
  <w:style w:type="character" w:customStyle="1" w:styleId="123YJCharChar">
    <w:name w:val="123YJ Char Char"/>
    <w:qFormat/>
    <w:rPr>
      <w:sz w:val="18"/>
      <w:szCs w:val="18"/>
    </w:rPr>
  </w:style>
  <w:style w:type="paragraph" w:customStyle="1" w:styleId="affffffffffffffffff">
    <w:name w:val="图表名称"/>
    <w:basedOn w:val="a0"/>
    <w:link w:val="Charfffffa"/>
    <w:qFormat/>
    <w:pPr>
      <w:keepNext/>
      <w:keepLines/>
      <w:spacing w:line="360" w:lineRule="auto"/>
      <w:jc w:val="center"/>
    </w:pPr>
    <w:rPr>
      <w:rFonts w:ascii="黑体" w:eastAsia="宋体" w:hAnsi="黑体"/>
      <w:b/>
      <w:sz w:val="21"/>
      <w:szCs w:val="21"/>
    </w:rPr>
  </w:style>
  <w:style w:type="character" w:customStyle="1" w:styleId="Charfffffa">
    <w:name w:val="图表名称 Char"/>
    <w:link w:val="affffffffffffffffff"/>
    <w:qFormat/>
    <w:rPr>
      <w:rFonts w:ascii="黑体" w:hAnsi="黑体"/>
      <w:b/>
      <w:kern w:val="2"/>
      <w:sz w:val="21"/>
      <w:szCs w:val="21"/>
    </w:rPr>
  </w:style>
  <w:style w:type="paragraph" w:customStyle="1" w:styleId="2ffffa">
    <w:name w:val="表格样式2"/>
    <w:basedOn w:val="a0"/>
    <w:link w:val="2Charf7"/>
    <w:qFormat/>
    <w:pPr>
      <w:widowControl/>
      <w:adjustRightInd w:val="0"/>
      <w:snapToGrid w:val="0"/>
      <w:spacing w:line="240" w:lineRule="exact"/>
      <w:jc w:val="center"/>
    </w:pPr>
    <w:rPr>
      <w:rFonts w:eastAsia="宋体"/>
      <w:color w:val="000000"/>
      <w:kern w:val="0"/>
      <w:sz w:val="18"/>
      <w:szCs w:val="18"/>
    </w:rPr>
  </w:style>
  <w:style w:type="character" w:customStyle="1" w:styleId="2Charf7">
    <w:name w:val="表格样式2 Char"/>
    <w:link w:val="2ffffa"/>
    <w:qFormat/>
    <w:rPr>
      <w:color w:val="000000"/>
      <w:sz w:val="18"/>
      <w:szCs w:val="18"/>
    </w:rPr>
  </w:style>
  <w:style w:type="paragraph" w:customStyle="1" w:styleId="CharCharCharCharc">
    <w:name w:val="报告文字 Char Char Char Char"/>
    <w:basedOn w:val="a0"/>
    <w:qFormat/>
    <w:pPr>
      <w:spacing w:line="360" w:lineRule="auto"/>
      <w:ind w:firstLineChars="200" w:firstLine="200"/>
    </w:pPr>
    <w:rPr>
      <w:rFonts w:eastAsia="宋体"/>
    </w:rPr>
  </w:style>
  <w:style w:type="character" w:customStyle="1" w:styleId="4Char11">
    <w:name w:val="标题 4 Char1"/>
    <w:qFormat/>
    <w:rPr>
      <w:rFonts w:ascii="Arial" w:eastAsia="黑体" w:hAnsi="Arial"/>
      <w:b/>
      <w:bCs/>
      <w:kern w:val="2"/>
      <w:sz w:val="28"/>
      <w:szCs w:val="28"/>
    </w:rPr>
  </w:style>
  <w:style w:type="character" w:customStyle="1" w:styleId="1Char20">
    <w:name w:val="标题 1 Char2"/>
    <w:qFormat/>
    <w:rPr>
      <w:rFonts w:ascii="宋体" w:eastAsia="华文中宋"/>
      <w:kern w:val="2"/>
      <w:sz w:val="28"/>
    </w:rPr>
  </w:style>
  <w:style w:type="character" w:customStyle="1" w:styleId="CharChar140">
    <w:name w:val="Char Char14"/>
    <w:semiHidden/>
    <w:qFormat/>
    <w:rPr>
      <w:rFonts w:ascii="Cambria" w:eastAsia="宋体" w:hAnsi="Cambria" w:cs="Times New Roman"/>
      <w:kern w:val="2"/>
      <w:sz w:val="24"/>
      <w:szCs w:val="24"/>
    </w:rPr>
  </w:style>
  <w:style w:type="paragraph" w:customStyle="1" w:styleId="811bCharCharCharCharCharChar1CharCharCharChar">
    <w:name w:val="8.1.1b Char Char Char Char Char Char1 Char Char Char Char"/>
    <w:next w:val="a0"/>
    <w:qFormat/>
    <w:pPr>
      <w:snapToGrid w:val="0"/>
      <w:spacing w:beforeLines="50" w:before="50" w:afterLines="50" w:after="50"/>
    </w:pPr>
    <w:rPr>
      <w:rFonts w:eastAsia="华文中宋"/>
      <w:b/>
      <w:kern w:val="2"/>
      <w:sz w:val="28"/>
      <w:szCs w:val="28"/>
    </w:rPr>
  </w:style>
  <w:style w:type="paragraph" w:customStyle="1" w:styleId="12b">
    <w:name w:val="12"/>
    <w:basedOn w:val="3"/>
    <w:qFormat/>
    <w:pPr>
      <w:numPr>
        <w:numId w:val="0"/>
      </w:numPr>
      <w:tabs>
        <w:tab w:val="left" w:pos="360"/>
        <w:tab w:val="left" w:pos="851"/>
        <w:tab w:val="left" w:pos="900"/>
      </w:tabs>
      <w:snapToGrid w:val="0"/>
      <w:spacing w:before="120" w:after="120" w:line="360" w:lineRule="auto"/>
      <w:ind w:leftChars="-12" w:left="542" w:firstLineChars="200" w:firstLine="200"/>
    </w:pPr>
    <w:rPr>
      <w:rFonts w:eastAsia="黑体"/>
      <w:b w:val="0"/>
      <w:bCs w:val="0"/>
      <w:snapToGrid w:val="0"/>
      <w:sz w:val="24"/>
      <w:szCs w:val="24"/>
    </w:rPr>
  </w:style>
  <w:style w:type="paragraph" w:customStyle="1" w:styleId="affffffffffffffffff0">
    <w:name w:val="表格编号啊"/>
    <w:basedOn w:val="a0"/>
    <w:qFormat/>
    <w:rPr>
      <w:rFonts w:eastAsia="宋体" w:cs="宋体"/>
      <w:sz w:val="18"/>
      <w:szCs w:val="20"/>
    </w:rPr>
  </w:style>
  <w:style w:type="paragraph" w:customStyle="1" w:styleId="affffffffffffffffff1">
    <w:name w:val="表头啊"/>
    <w:basedOn w:val="affffffff8"/>
    <w:qFormat/>
    <w:pPr>
      <w:tabs>
        <w:tab w:val="clear" w:pos="720"/>
      </w:tabs>
      <w:spacing w:beforeLines="0" w:before="0" w:after="120"/>
    </w:pPr>
    <w:rPr>
      <w:rFonts w:cs="宋体"/>
      <w:b w:val="0"/>
      <w:bCs/>
      <w:sz w:val="21"/>
      <w:szCs w:val="20"/>
    </w:rPr>
  </w:style>
  <w:style w:type="character" w:customStyle="1" w:styleId="CharChar150">
    <w:name w:val="Char Char15"/>
    <w:qFormat/>
    <w:rPr>
      <w:b/>
      <w:bCs/>
      <w:kern w:val="2"/>
      <w:sz w:val="28"/>
      <w:szCs w:val="28"/>
    </w:rPr>
  </w:style>
  <w:style w:type="character" w:customStyle="1" w:styleId="Char34">
    <w:name w:val="正文文本缩进 Char3"/>
    <w:qFormat/>
    <w:rPr>
      <w:rFonts w:eastAsia="华文中宋"/>
      <w:kern w:val="2"/>
      <w:sz w:val="24"/>
      <w:szCs w:val="24"/>
    </w:rPr>
  </w:style>
  <w:style w:type="paragraph" w:customStyle="1" w:styleId="WPSPlain">
    <w:name w:val="WPS Plain"/>
    <w:qFormat/>
  </w:style>
  <w:style w:type="paragraph" w:customStyle="1" w:styleId="CharCharCharCharCharCharCharCharChar1CharCharCharChar">
    <w:name w:val="Char Char Char Char Char Char Char Char Char1 Char Char Char Char"/>
    <w:basedOn w:val="a0"/>
    <w:qFormat/>
    <w:pPr>
      <w:widowControl/>
      <w:spacing w:after="160" w:line="240" w:lineRule="exact"/>
      <w:jc w:val="left"/>
    </w:pPr>
    <w:rPr>
      <w:rFonts w:ascii="Arial" w:eastAsia="Times New Roman" w:hAnsi="Arial" w:cs="Verdana"/>
      <w:b/>
      <w:kern w:val="0"/>
      <w:lang w:eastAsia="en-US"/>
    </w:rPr>
  </w:style>
  <w:style w:type="character" w:customStyle="1" w:styleId="CharChar18">
    <w:name w:val="普通文字 Char Char1"/>
    <w:qFormat/>
    <w:rPr>
      <w:rFonts w:eastAsia="华文中宋"/>
      <w:kern w:val="2"/>
      <w:sz w:val="24"/>
    </w:rPr>
  </w:style>
  <w:style w:type="character" w:customStyle="1" w:styleId="CharChar131">
    <w:name w:val="Char Char131"/>
    <w:qFormat/>
    <w:rPr>
      <w:rFonts w:ascii="宋体" w:eastAsia="华文中宋" w:hAnsi="宋体" w:cs="宋体"/>
      <w:b/>
      <w:bCs/>
      <w:kern w:val="2"/>
      <w:sz w:val="24"/>
      <w:szCs w:val="24"/>
      <w:lang w:val="en-US" w:eastAsia="zh-CN" w:bidi="ar-SA"/>
    </w:rPr>
  </w:style>
  <w:style w:type="paragraph" w:customStyle="1" w:styleId="CharCharChar2Char1">
    <w:name w:val="Char Char Char2 Char1"/>
    <w:basedOn w:val="a0"/>
    <w:qFormat/>
    <w:pPr>
      <w:spacing w:line="360" w:lineRule="auto"/>
      <w:ind w:firstLineChars="200" w:firstLine="200"/>
    </w:pPr>
    <w:rPr>
      <w:rFonts w:ascii="宋体" w:eastAsia="宋体" w:hAnsi="宋体"/>
    </w:rPr>
  </w:style>
  <w:style w:type="paragraph" w:customStyle="1" w:styleId="CharChar1CharChar1">
    <w:name w:val="Char Char1 Char Char1"/>
    <w:basedOn w:val="a0"/>
    <w:qFormat/>
    <w:rPr>
      <w:rFonts w:eastAsia="宋体"/>
      <w:sz w:val="21"/>
      <w:szCs w:val="21"/>
    </w:rPr>
  </w:style>
  <w:style w:type="paragraph" w:customStyle="1" w:styleId="Char2CharCharCharCharCharCharCharCharCharCharCharCharCharCharCharCharCharCharCharCharCharCharCharCharCharChar1">
    <w:name w:val="Char2 Char Char Char Char Char Char Char Char Char Char Char Char Char Char Char Char Char Char Char Char Char Char Char Char Char Char1"/>
    <w:basedOn w:val="a0"/>
    <w:qFormat/>
    <w:pPr>
      <w:ind w:leftChars="-187" w:left="-449"/>
    </w:pPr>
    <w:rPr>
      <w:rFonts w:eastAsia="宋体"/>
      <w:sz w:val="21"/>
      <w:szCs w:val="21"/>
    </w:rPr>
  </w:style>
  <w:style w:type="paragraph" w:customStyle="1" w:styleId="CharCharChar3Char1">
    <w:name w:val="Char Char Char3 Char1"/>
    <w:basedOn w:val="a0"/>
    <w:qFormat/>
    <w:pPr>
      <w:autoSpaceDE w:val="0"/>
      <w:autoSpaceDN w:val="0"/>
      <w:adjustRightInd w:val="0"/>
      <w:spacing w:line="360" w:lineRule="auto"/>
      <w:ind w:firstLineChars="200" w:firstLine="200"/>
      <w:textAlignment w:val="baseline"/>
    </w:pPr>
    <w:rPr>
      <w:rFonts w:eastAsia="宋体"/>
      <w:kern w:val="0"/>
      <w:szCs w:val="20"/>
    </w:rPr>
  </w:style>
  <w:style w:type="paragraph" w:customStyle="1" w:styleId="Char1CharCharCharCharChar1">
    <w:name w:val="Char1 Char Char Char Char Char1"/>
    <w:next w:val="a0"/>
    <w:qFormat/>
    <w:pPr>
      <w:snapToGrid w:val="0"/>
      <w:spacing w:beforeLines="50" w:afterLines="50"/>
    </w:pPr>
    <w:rPr>
      <w:rFonts w:eastAsia="华文中宋"/>
      <w:b/>
      <w:kern w:val="2"/>
      <w:sz w:val="28"/>
      <w:szCs w:val="28"/>
    </w:rPr>
  </w:style>
  <w:style w:type="paragraph" w:customStyle="1" w:styleId="CharChar2Char1">
    <w:name w:val="Char Char2 Char1"/>
    <w:basedOn w:val="a0"/>
    <w:qFormat/>
    <w:rPr>
      <w:rFonts w:eastAsia="宋体"/>
      <w:sz w:val="21"/>
    </w:rPr>
  </w:style>
  <w:style w:type="character" w:customStyle="1" w:styleId="CharChar141">
    <w:name w:val="Char Char141"/>
    <w:semiHidden/>
    <w:qFormat/>
    <w:rPr>
      <w:rFonts w:ascii="Cambria" w:eastAsia="宋体" w:hAnsi="Cambria" w:cs="Times New Roman"/>
      <w:kern w:val="2"/>
      <w:sz w:val="24"/>
      <w:szCs w:val="24"/>
    </w:rPr>
  </w:style>
  <w:style w:type="character" w:customStyle="1" w:styleId="CharChar151">
    <w:name w:val="Char Char151"/>
    <w:qFormat/>
    <w:rPr>
      <w:b/>
      <w:bCs/>
      <w:kern w:val="2"/>
      <w:sz w:val="28"/>
      <w:szCs w:val="28"/>
    </w:rPr>
  </w:style>
  <w:style w:type="paragraph" w:customStyle="1" w:styleId="CharCharCharCharCharCharCharCharChar1CharCharCharChar1">
    <w:name w:val="Char Char Char Char Char Char Char Char Char1 Char Char Char Char1"/>
    <w:basedOn w:val="a0"/>
    <w:qFormat/>
    <w:pPr>
      <w:widowControl/>
      <w:spacing w:after="160" w:line="240" w:lineRule="exact"/>
      <w:jc w:val="left"/>
    </w:pPr>
    <w:rPr>
      <w:rFonts w:ascii="Arial" w:eastAsia="Times New Roman" w:hAnsi="Arial" w:cs="Verdana"/>
      <w:b/>
      <w:kern w:val="0"/>
      <w:lang w:eastAsia="en-US"/>
    </w:rPr>
  </w:style>
  <w:style w:type="character" w:customStyle="1" w:styleId="24CharCharChar">
    <w:name w:val="样式24 Char Char Char"/>
    <w:qFormat/>
    <w:rPr>
      <w:rFonts w:ascii="华文中宋" w:eastAsia="黑体"/>
      <w:b/>
      <w:bCs/>
      <w:kern w:val="2"/>
      <w:sz w:val="32"/>
      <w:lang w:val="en-US" w:eastAsia="zh-CN" w:bidi="ar-SA"/>
    </w:rPr>
  </w:style>
  <w:style w:type="character" w:customStyle="1" w:styleId="2CharCharChar0">
    <w:name w:val="样式2 Char Char Char"/>
    <w:qFormat/>
    <w:rPr>
      <w:rFonts w:ascii="华文中宋" w:eastAsia="华文中宋"/>
      <w:kern w:val="2"/>
      <w:sz w:val="24"/>
      <w:szCs w:val="24"/>
      <w:lang w:val="en-US" w:eastAsia="zh-CN" w:bidi="ar-SA"/>
    </w:rPr>
  </w:style>
  <w:style w:type="character" w:customStyle="1" w:styleId="5CharCharChar0">
    <w:name w:val="样式5 Char Char Char"/>
    <w:qFormat/>
    <w:rPr>
      <w:rFonts w:ascii="华文中宋" w:eastAsia="黑体"/>
      <w:color w:val="000000"/>
      <w:kern w:val="2"/>
      <w:sz w:val="28"/>
      <w:szCs w:val="28"/>
      <w:lang w:val="en-US" w:eastAsia="zh-CN" w:bidi="ar-SA"/>
    </w:rPr>
  </w:style>
  <w:style w:type="character" w:customStyle="1" w:styleId="22CharCharChar">
    <w:name w:val="样式 行距: 固定值 22 磅 Char Char Char"/>
    <w:qFormat/>
    <w:rPr>
      <w:rFonts w:ascii="华文中宋" w:eastAsia="华文中宋" w:cs="宋体"/>
      <w:kern w:val="2"/>
      <w:sz w:val="24"/>
      <w:szCs w:val="24"/>
      <w:lang w:val="en-US" w:eastAsia="zh-CN" w:bidi="ar-SA"/>
    </w:rPr>
  </w:style>
  <w:style w:type="character" w:customStyle="1" w:styleId="0851CharChar">
    <w:name w:val="样式 首行缩进:  0.85 厘米1 Char Char"/>
    <w:qFormat/>
    <w:rPr>
      <w:rFonts w:ascii="华文中宋" w:eastAsia="华文中宋" w:cs="宋体"/>
      <w:kern w:val="2"/>
      <w:sz w:val="24"/>
      <w:lang w:val="en-US" w:eastAsia="zh-CN" w:bidi="ar-SA"/>
    </w:rPr>
  </w:style>
  <w:style w:type="character" w:customStyle="1" w:styleId="CharCharfff5">
    <w:name w:val="节 Char Char"/>
    <w:qFormat/>
    <w:rPr>
      <w:rFonts w:eastAsia="黑体"/>
      <w:b/>
      <w:bCs/>
      <w:kern w:val="2"/>
      <w:sz w:val="30"/>
      <w:szCs w:val="24"/>
      <w:lang w:val="en-US" w:eastAsia="zh-CN" w:bidi="ar-SA"/>
    </w:rPr>
  </w:style>
  <w:style w:type="character" w:customStyle="1" w:styleId="Charfffffb">
    <w:name w:val="表格 Char"/>
    <w:qFormat/>
    <w:rPr>
      <w:rFonts w:eastAsia="宋体"/>
      <w:lang w:val="en-US" w:eastAsia="zh-CN" w:bidi="ar-SA"/>
    </w:rPr>
  </w:style>
  <w:style w:type="character" w:customStyle="1" w:styleId="5Char9">
    <w:name w:val="表格 5 Char"/>
    <w:qFormat/>
    <w:rPr>
      <w:rFonts w:ascii="宋体" w:eastAsia="宋体" w:hAnsi="宋体"/>
      <w:sz w:val="21"/>
      <w:szCs w:val="21"/>
      <w:lang w:val="en-US" w:eastAsia="zh-CN" w:bidi="ar-SA"/>
    </w:rPr>
  </w:style>
  <w:style w:type="character" w:customStyle="1" w:styleId="Charfffffc">
    <w:name w:val="正文样式 Char"/>
    <w:qFormat/>
    <w:rPr>
      <w:rFonts w:eastAsia="宋体"/>
      <w:kern w:val="2"/>
      <w:sz w:val="24"/>
      <w:szCs w:val="24"/>
      <w:lang w:val="en-US" w:eastAsia="zh-CN" w:bidi="ar-SA"/>
    </w:rPr>
  </w:style>
  <w:style w:type="character" w:customStyle="1" w:styleId="Charfffffd">
    <w:name w:val="四级标题样式 Char"/>
    <w:qFormat/>
    <w:rPr>
      <w:rFonts w:eastAsia="黑体"/>
      <w:spacing w:val="4"/>
      <w:kern w:val="2"/>
      <w:sz w:val="28"/>
      <w:szCs w:val="24"/>
      <w:lang w:val="en-US" w:eastAsia="zh-CN" w:bidi="ar-SA"/>
    </w:rPr>
  </w:style>
  <w:style w:type="character" w:customStyle="1" w:styleId="Charfffffe">
    <w:name w:val="表题样式 Char"/>
    <w:qFormat/>
    <w:rPr>
      <w:rFonts w:eastAsia="黑体"/>
      <w:kern w:val="2"/>
      <w:sz w:val="24"/>
      <w:szCs w:val="24"/>
      <w:lang w:val="en-US" w:eastAsia="zh-CN" w:bidi="ar-SA"/>
    </w:rPr>
  </w:style>
  <w:style w:type="character" w:customStyle="1" w:styleId="Charffffff">
    <w:name w:val="空行样式 Char"/>
    <w:qFormat/>
    <w:rPr>
      <w:rFonts w:eastAsia="宋体"/>
      <w:kern w:val="2"/>
      <w:sz w:val="21"/>
      <w:szCs w:val="24"/>
      <w:lang w:val="en-US" w:eastAsia="zh-CN" w:bidi="ar-SA"/>
    </w:rPr>
  </w:style>
  <w:style w:type="character" w:customStyle="1" w:styleId="bhqChar">
    <w:name w:val="bhq正文 Char"/>
    <w:qFormat/>
    <w:rPr>
      <w:rFonts w:eastAsia="宋体"/>
      <w:kern w:val="2"/>
      <w:sz w:val="28"/>
      <w:lang w:val="en-US" w:eastAsia="zh-CN" w:bidi="ar-SA"/>
    </w:rPr>
  </w:style>
  <w:style w:type="character" w:customStyle="1" w:styleId="Charffffff0">
    <w:name w:val="表左齐 Char"/>
    <w:qFormat/>
  </w:style>
  <w:style w:type="character" w:customStyle="1" w:styleId="Charffffff1">
    <w:name w:val="表中齐 Char"/>
    <w:qFormat/>
    <w:rPr>
      <w:rFonts w:eastAsia="宋体"/>
      <w:kern w:val="2"/>
      <w:sz w:val="24"/>
      <w:lang w:val="en-US" w:eastAsia="zh-CN" w:bidi="ar-SA"/>
    </w:rPr>
  </w:style>
  <w:style w:type="character" w:customStyle="1" w:styleId="Charffffff2">
    <w:name w:val="表头中齐 Char"/>
    <w:qFormat/>
    <w:rPr>
      <w:rFonts w:eastAsia="宋体"/>
      <w:kern w:val="2"/>
      <w:sz w:val="24"/>
      <w:lang w:val="en-US" w:eastAsia="zh-CN" w:bidi="ar-SA"/>
    </w:rPr>
  </w:style>
  <w:style w:type="character" w:customStyle="1" w:styleId="zt14">
    <w:name w:val="zt14"/>
    <w:qFormat/>
  </w:style>
  <w:style w:type="character" w:customStyle="1" w:styleId="dectext1">
    <w:name w:val="dectext1"/>
    <w:qFormat/>
    <w:rPr>
      <w:rFonts w:ascii="宋体" w:eastAsia="宋体" w:hAnsi="宋体" w:hint="eastAsia"/>
      <w:color w:val="333333"/>
      <w:sz w:val="20"/>
      <w:szCs w:val="20"/>
      <w:u w:val="none"/>
    </w:rPr>
  </w:style>
  <w:style w:type="paragraph" w:customStyle="1" w:styleId="2660505">
    <w:name w:val="样式 样式 标题 2 + 华文中宋 四号 段前: 6 磅 段后: 6 磅 + 段前: 0.5 行 段后: 0.5 行"/>
    <w:basedOn w:val="a0"/>
    <w:qFormat/>
    <w:pPr>
      <w:keepNext/>
      <w:keepLines/>
      <w:spacing w:beforeLines="50" w:before="240" w:afterLines="50" w:after="240"/>
      <w:outlineLvl w:val="1"/>
    </w:pPr>
    <w:rPr>
      <w:rFonts w:eastAsia="黑体" w:cs="宋体"/>
      <w:b/>
      <w:bCs/>
      <w:sz w:val="30"/>
      <w:szCs w:val="20"/>
    </w:rPr>
  </w:style>
  <w:style w:type="character" w:customStyle="1" w:styleId="5Char20">
    <w:name w:val="标题 5 Char2"/>
    <w:qFormat/>
    <w:rPr>
      <w:rFonts w:ascii="华文中宋" w:eastAsia="华文中宋" w:hAnsi="宋体"/>
      <w:kern w:val="2"/>
      <w:sz w:val="24"/>
      <w:szCs w:val="24"/>
    </w:rPr>
  </w:style>
  <w:style w:type="character" w:customStyle="1" w:styleId="7Char21">
    <w:name w:val="标题 7 Char2"/>
    <w:qFormat/>
    <w:rPr>
      <w:rFonts w:ascii="华文中宋" w:eastAsia="华文中宋"/>
      <w:kern w:val="2"/>
      <w:sz w:val="24"/>
      <w:szCs w:val="24"/>
    </w:rPr>
  </w:style>
  <w:style w:type="character" w:customStyle="1" w:styleId="8Char20">
    <w:name w:val="标题 8 Char2"/>
    <w:qFormat/>
    <w:rPr>
      <w:rFonts w:ascii="Arial" w:eastAsia="黑体" w:hAnsi="Arial"/>
      <w:kern w:val="2"/>
      <w:sz w:val="24"/>
    </w:rPr>
  </w:style>
  <w:style w:type="character" w:customStyle="1" w:styleId="9Char20">
    <w:name w:val="标题 9 Char2"/>
    <w:qFormat/>
    <w:rPr>
      <w:rFonts w:ascii="Arial" w:eastAsia="黑体" w:hAnsi="Arial"/>
      <w:kern w:val="2"/>
      <w:sz w:val="21"/>
    </w:rPr>
  </w:style>
  <w:style w:type="character" w:customStyle="1" w:styleId="3116116Char">
    <w:name w:val="样式 样式3 + (中文) 华文中宋 四号 加粗 两端对齐 段前: 11.6 磅 段后: 11.6 磅 Char"/>
    <w:qFormat/>
    <w:rPr>
      <w:rFonts w:eastAsia="华文中宋" w:cs="宋体"/>
      <w:b/>
      <w:bCs/>
      <w:kern w:val="2"/>
      <w:sz w:val="28"/>
      <w:szCs w:val="24"/>
      <w:lang w:val="en-US" w:eastAsia="zh-CN" w:bidi="ar-SA"/>
    </w:rPr>
  </w:style>
  <w:style w:type="paragraph" w:customStyle="1" w:styleId="CM39">
    <w:name w:val="CM39"/>
    <w:basedOn w:val="a0"/>
    <w:next w:val="a0"/>
    <w:qFormat/>
    <w:pPr>
      <w:autoSpaceDE w:val="0"/>
      <w:autoSpaceDN w:val="0"/>
      <w:adjustRightInd w:val="0"/>
      <w:jc w:val="left"/>
    </w:pPr>
    <w:rPr>
      <w:rFonts w:eastAsia="宋体"/>
      <w:kern w:val="0"/>
    </w:rPr>
  </w:style>
  <w:style w:type="paragraph" w:customStyle="1" w:styleId="7-052">
    <w:name w:val="样式 样式7 + 左侧:  -0.5 字符 悬挂缩进: 2 字符"/>
    <w:basedOn w:val="70"/>
    <w:qFormat/>
    <w:pPr>
      <w:ind w:left="-50" w:right="-50"/>
    </w:pPr>
    <w:rPr>
      <w:rFonts w:eastAsia="华文中宋"/>
      <w:szCs w:val="20"/>
    </w:rPr>
  </w:style>
  <w:style w:type="paragraph" w:customStyle="1" w:styleId="zou2">
    <w:name w:val="zou2"/>
    <w:basedOn w:val="1"/>
    <w:qFormat/>
    <w:pPr>
      <w:keepLines/>
      <w:numPr>
        <w:numId w:val="0"/>
      </w:numPr>
      <w:adjustRightInd w:val="0"/>
      <w:spacing w:before="200" w:after="260"/>
      <w:textAlignment w:val="baseline"/>
      <w:outlineLvl w:val="1"/>
    </w:pPr>
    <w:rPr>
      <w:rFonts w:eastAsia="宋体"/>
      <w:b/>
      <w:bCs/>
      <w:kern w:val="44"/>
      <w:sz w:val="32"/>
      <w:szCs w:val="44"/>
    </w:rPr>
  </w:style>
  <w:style w:type="paragraph" w:customStyle="1" w:styleId="3116116">
    <w:name w:val="样式 样式3 + (中文) 华文中宋 四号 加粗 两端对齐 段前: 11.6 磅 段后: 11.6 磅"/>
    <w:basedOn w:val="38"/>
    <w:qFormat/>
    <w:pPr>
      <w:spacing w:beforeLines="0" w:afterLines="0"/>
      <w:outlineLvl w:val="9"/>
    </w:pPr>
    <w:rPr>
      <w:szCs w:val="20"/>
    </w:rPr>
  </w:style>
  <w:style w:type="paragraph" w:customStyle="1" w:styleId="CM29">
    <w:name w:val="CM29"/>
    <w:basedOn w:val="a0"/>
    <w:next w:val="a0"/>
    <w:qFormat/>
    <w:pPr>
      <w:autoSpaceDE w:val="0"/>
      <w:autoSpaceDN w:val="0"/>
      <w:adjustRightInd w:val="0"/>
      <w:jc w:val="left"/>
    </w:pPr>
    <w:rPr>
      <w:rFonts w:eastAsia="宋体"/>
      <w:kern w:val="0"/>
    </w:rPr>
  </w:style>
  <w:style w:type="paragraph" w:customStyle="1" w:styleId="5f9">
    <w:name w:val="5号"/>
    <w:basedOn w:val="a0"/>
    <w:qFormat/>
    <w:pPr>
      <w:jc w:val="center"/>
    </w:pPr>
    <w:rPr>
      <w:rFonts w:eastAsia="宋体"/>
      <w:sz w:val="21"/>
      <w:szCs w:val="20"/>
    </w:rPr>
  </w:style>
  <w:style w:type="paragraph" w:customStyle="1" w:styleId="Char1CharCharCharCharCharChar1">
    <w:name w:val="Char1 Char Char Char Char Char Char1"/>
    <w:basedOn w:val="a0"/>
    <w:qFormat/>
    <w:rPr>
      <w:rFonts w:eastAsia="宋体"/>
      <w:sz w:val="21"/>
    </w:rPr>
  </w:style>
  <w:style w:type="table" w:customStyle="1" w:styleId="4f9">
    <w:name w:val="网格型4"/>
    <w:basedOn w:val="a2"/>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CharChar10">
    <w:name w:val="样式16 Char Char1"/>
    <w:qFormat/>
    <w:rPr>
      <w:rFonts w:eastAsia="宋体"/>
      <w:kern w:val="2"/>
      <w:sz w:val="24"/>
      <w:szCs w:val="24"/>
      <w:lang w:val="en-US" w:eastAsia="zh-CN" w:bidi="ar-SA"/>
    </w:rPr>
  </w:style>
  <w:style w:type="paragraph" w:customStyle="1" w:styleId="MM">
    <w:name w:val="MM"/>
    <w:basedOn w:val="a0"/>
    <w:qFormat/>
    <w:pPr>
      <w:widowControl/>
      <w:adjustRightInd w:val="0"/>
      <w:spacing w:before="60" w:after="60" w:line="360" w:lineRule="atLeast"/>
      <w:ind w:left="1560" w:hanging="426"/>
      <w:jc w:val="left"/>
      <w:textAlignment w:val="baseline"/>
    </w:pPr>
    <w:rPr>
      <w:rFonts w:ascii="宋体" w:eastAsia="宋体" w:hAnsi="Calibri"/>
      <w:spacing w:val="5"/>
      <w:kern w:val="0"/>
      <w:szCs w:val="20"/>
    </w:rPr>
  </w:style>
  <w:style w:type="paragraph" w:customStyle="1" w:styleId="MMQ">
    <w:name w:val="MMQ"/>
    <w:basedOn w:val="a0"/>
    <w:unhideWhenUsed/>
    <w:qFormat/>
    <w:pPr>
      <w:adjustRightInd w:val="0"/>
      <w:spacing w:before="60" w:after="60" w:line="360" w:lineRule="atLeast"/>
      <w:ind w:left="1560"/>
      <w:textAlignment w:val="baseline"/>
    </w:pPr>
    <w:rPr>
      <w:rFonts w:ascii="宋体" w:eastAsia="宋体" w:hint="eastAsia"/>
      <w:spacing w:val="5"/>
      <w:kern w:val="0"/>
      <w:szCs w:val="20"/>
    </w:rPr>
  </w:style>
  <w:style w:type="paragraph" w:customStyle="1" w:styleId="affffffffffffffffff2">
    <w:name w:val="±íí·"/>
    <w:basedOn w:val="a0"/>
    <w:unhideWhenUsed/>
    <w:qFormat/>
    <w:pPr>
      <w:tabs>
        <w:tab w:val="left" w:pos="480"/>
      </w:tabs>
      <w:jc w:val="center"/>
    </w:pPr>
    <w:rPr>
      <w:rFonts w:ascii="宋体" w:eastAsia="宋体" w:hint="eastAsia"/>
      <w:kern w:val="0"/>
      <w:szCs w:val="20"/>
    </w:rPr>
  </w:style>
  <w:style w:type="paragraph" w:customStyle="1" w:styleId="1fffff4">
    <w:name w:val="称呼1"/>
    <w:basedOn w:val="a0"/>
    <w:next w:val="a0"/>
    <w:unhideWhenUsed/>
    <w:qFormat/>
    <w:rPr>
      <w:sz w:val="21"/>
    </w:rPr>
  </w:style>
  <w:style w:type="character" w:customStyle="1" w:styleId="7CharChar4">
    <w:name w:val="样式 样式7 + Char Char"/>
    <w:qFormat/>
    <w:rPr>
      <w:rFonts w:eastAsia="华文中宋"/>
      <w:kern w:val="2"/>
      <w:sz w:val="21"/>
      <w:szCs w:val="21"/>
      <w:lang w:val="en-US" w:eastAsia="zh-CN" w:bidi="ar-SA"/>
    </w:rPr>
  </w:style>
  <w:style w:type="character" w:customStyle="1" w:styleId="Char2f2">
    <w:name w:val="正文（首行缩进两字） Char2"/>
    <w:qFormat/>
    <w:rPr>
      <w:rFonts w:eastAsia="华文中宋"/>
      <w:kern w:val="2"/>
      <w:sz w:val="24"/>
      <w:szCs w:val="24"/>
      <w:lang w:val="en-US" w:eastAsia="zh-CN" w:bidi="ar-SA"/>
    </w:rPr>
  </w:style>
  <w:style w:type="character" w:customStyle="1" w:styleId="3TimesNewRomanCharChar">
    <w:name w:val="样式 标题 3 + Times New Roman Char Char"/>
    <w:qFormat/>
    <w:rPr>
      <w:rFonts w:ascii="华文中宋" w:eastAsia="华文中宋"/>
      <w:b/>
      <w:bCs/>
      <w:color w:val="000000"/>
      <w:kern w:val="2"/>
      <w:sz w:val="28"/>
      <w:szCs w:val="28"/>
      <w:lang w:val="en-US" w:eastAsia="zh-CN" w:bidi="ar-SA"/>
    </w:rPr>
  </w:style>
  <w:style w:type="character" w:customStyle="1" w:styleId="4CharCharCharChar0">
    <w:name w:val="样式4 Char Char Char Char"/>
    <w:qFormat/>
    <w:rPr>
      <w:rFonts w:eastAsia="华文中宋"/>
      <w:b/>
      <w:color w:val="000000"/>
      <w:kern w:val="2"/>
      <w:sz w:val="28"/>
      <w:szCs w:val="28"/>
      <w:lang w:val="en-US" w:eastAsia="zh-CN" w:bidi="ar-SA"/>
    </w:rPr>
  </w:style>
  <w:style w:type="paragraph" w:customStyle="1" w:styleId="affffffffffffffffff3">
    <w:name w:val="样式 表文 + 居中"/>
    <w:basedOn w:val="afffc"/>
    <w:qFormat/>
    <w:pPr>
      <w:spacing w:line="360" w:lineRule="exact"/>
    </w:pPr>
    <w:rPr>
      <w:rFonts w:eastAsia="宋体"/>
    </w:rPr>
  </w:style>
  <w:style w:type="paragraph" w:customStyle="1" w:styleId="2ffffb">
    <w:name w:val="样式 样式2 + (中文) 黑体 小四 自动设置 行距: 单倍行距"/>
    <w:basedOn w:val="2e"/>
    <w:qFormat/>
    <w:pPr>
      <w:spacing w:beforeLines="0" w:before="0" w:afterLines="0" w:after="0"/>
      <w:jc w:val="center"/>
      <w:outlineLvl w:val="9"/>
    </w:pPr>
    <w:rPr>
      <w:rFonts w:cs="宋体"/>
      <w:b w:val="0"/>
      <w:bCs w:val="0"/>
      <w:sz w:val="24"/>
      <w:szCs w:val="20"/>
    </w:rPr>
  </w:style>
  <w:style w:type="paragraph" w:customStyle="1" w:styleId="3TimesNewRoman0505">
    <w:name w:val="标题 3 + Times New Roman + 段前: 0.5 行 段后: 0.5 行"/>
    <w:basedOn w:val="3TimesNewRoman"/>
    <w:qFormat/>
    <w:pPr>
      <w:tabs>
        <w:tab w:val="clear" w:pos="1287"/>
      </w:tabs>
      <w:spacing w:beforeLines="0" w:afterLines="0"/>
    </w:pPr>
    <w:rPr>
      <w:color w:val="000000"/>
      <w:szCs w:val="20"/>
    </w:rPr>
  </w:style>
  <w:style w:type="paragraph" w:customStyle="1" w:styleId="15152">
    <w:name w:val="样式 样式 样式 纯文本 + (符号) 宋体 行距: 1.5 倍行距 首行缩进:  1.5 字符 + 黑色 首行缩进:  2 字..."/>
    <w:basedOn w:val="a0"/>
    <w:qFormat/>
    <w:pPr>
      <w:ind w:firstLineChars="200" w:firstLine="480"/>
    </w:pPr>
    <w:rPr>
      <w:rFonts w:cs="宋体"/>
    </w:rPr>
  </w:style>
  <w:style w:type="paragraph" w:customStyle="1" w:styleId="2ffffc">
    <w:name w:val="样式 样式 首行缩进:  2 字符 + 黑体 居中"/>
    <w:basedOn w:val="a0"/>
    <w:qFormat/>
    <w:pPr>
      <w:spacing w:line="480" w:lineRule="exact"/>
      <w:jc w:val="center"/>
    </w:pPr>
    <w:rPr>
      <w:rFonts w:ascii="黑体" w:eastAsia="黑体"/>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pPr>
      <w:snapToGrid w:val="0"/>
      <w:spacing w:line="360" w:lineRule="auto"/>
    </w:pPr>
    <w:rPr>
      <w:rFonts w:eastAsia="宋体"/>
      <w:b/>
    </w:rPr>
  </w:style>
  <w:style w:type="paragraph" w:customStyle="1" w:styleId="HTML11">
    <w:name w:val="HTML 预设格式1"/>
    <w:basedOn w:val="a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hint="eastAsia"/>
      <w:kern w:val="0"/>
    </w:rPr>
  </w:style>
  <w:style w:type="paragraph" w:customStyle="1" w:styleId="CharCharChar1CharCharCharChar1Char">
    <w:name w:val="Char Char Char1 Char Char Char Char1 Char"/>
    <w:next w:val="a0"/>
    <w:qFormat/>
    <w:pPr>
      <w:snapToGrid w:val="0"/>
      <w:spacing w:beforeLines="50" w:before="156" w:afterLines="50" w:after="156"/>
    </w:pPr>
    <w:rPr>
      <w:rFonts w:eastAsia="华文中宋"/>
      <w:b/>
      <w:kern w:val="2"/>
      <w:sz w:val="28"/>
      <w:szCs w:val="28"/>
    </w:rPr>
  </w:style>
  <w:style w:type="paragraph" w:customStyle="1" w:styleId="11196">
    <w:name w:val="样式 样式11 + 首行缩进:  1.96 字符"/>
    <w:basedOn w:val="110"/>
    <w:qFormat/>
    <w:pPr>
      <w:ind w:firstLine="200"/>
    </w:pPr>
    <w:rPr>
      <w:rFonts w:cs="宋体"/>
      <w:color w:val="000000"/>
      <w:kern w:val="2"/>
    </w:rPr>
  </w:style>
  <w:style w:type="paragraph" w:customStyle="1" w:styleId="4121">
    <w:name w:val="样式 样式4 + 行距: 固定值 12 磅"/>
    <w:basedOn w:val="46"/>
    <w:qFormat/>
    <w:pPr>
      <w:spacing w:line="240" w:lineRule="exact"/>
      <w:ind w:leftChars="-50" w:left="-105" w:rightChars="-50" w:right="-105" w:firstLineChars="0" w:firstLine="0"/>
      <w:jc w:val="center"/>
    </w:pPr>
    <w:rPr>
      <w:rFonts w:eastAsia="华文中宋" w:hAnsi="华文中宋" w:cs="宋体"/>
      <w:color w:val="auto"/>
      <w:sz w:val="21"/>
      <w:szCs w:val="20"/>
    </w:rPr>
  </w:style>
  <w:style w:type="paragraph" w:customStyle="1" w:styleId="1305051">
    <w:name w:val="样式 样式13 + 段前: 0.5 行 段后: 0.5 行1"/>
    <w:basedOn w:val="130"/>
    <w:qFormat/>
    <w:pPr>
      <w:tabs>
        <w:tab w:val="left" w:pos="780"/>
      </w:tabs>
      <w:spacing w:beforeLines="50" w:before="156" w:afterLines="50" w:after="156"/>
      <w:ind w:firstLineChars="0" w:firstLine="0"/>
    </w:pPr>
    <w:rPr>
      <w:rFonts w:eastAsia="黑体" w:cs="宋体"/>
      <w:bCs/>
      <w:color w:val="auto"/>
      <w:kern w:val="2"/>
      <w:sz w:val="28"/>
      <w:szCs w:val="28"/>
    </w:rPr>
  </w:style>
  <w:style w:type="paragraph" w:customStyle="1" w:styleId="111962">
    <w:name w:val="样式 样式 样式11 + 首行缩进:  1.96 字符 + 五号 首行缩进:  2 字符"/>
    <w:basedOn w:val="11196"/>
    <w:qFormat/>
    <w:pPr>
      <w:ind w:firstLine="420"/>
    </w:pPr>
    <w:rPr>
      <w:sz w:val="21"/>
      <w:szCs w:val="20"/>
    </w:rPr>
  </w:style>
  <w:style w:type="paragraph" w:customStyle="1" w:styleId="151520">
    <w:name w:val="样式 样式 纯文本 + (符号) 宋体 行距: 1.5 倍行距 首行缩进:  1.5 字符 + 黑色 首行缩进:  2 字符"/>
    <w:basedOn w:val="a0"/>
    <w:qFormat/>
    <w:pPr>
      <w:ind w:firstLineChars="200" w:firstLine="480"/>
    </w:pPr>
    <w:rPr>
      <w:rFonts w:cs="宋体"/>
      <w:color w:val="000000"/>
    </w:rPr>
  </w:style>
  <w:style w:type="paragraph" w:customStyle="1" w:styleId="41215">
    <w:name w:val="样式 样式 样式4 + 行距: 固定值 12 磅 + 行距: 固定值 15 磅"/>
    <w:basedOn w:val="4121"/>
    <w:qFormat/>
    <w:pPr>
      <w:spacing w:line="300" w:lineRule="exact"/>
    </w:pPr>
  </w:style>
  <w:style w:type="paragraph" w:customStyle="1" w:styleId="920">
    <w:name w:val="样式 样式9 + 首行缩进:  2 字符"/>
    <w:basedOn w:val="92"/>
    <w:qFormat/>
    <w:pPr>
      <w:spacing w:line="240" w:lineRule="auto"/>
      <w:ind w:firstLine="480"/>
      <w:textAlignment w:val="auto"/>
    </w:pPr>
    <w:rPr>
      <w:rFonts w:eastAsia="华文中宋" w:cs="宋体"/>
      <w:color w:val="000000"/>
      <w:sz w:val="24"/>
      <w:szCs w:val="20"/>
    </w:rPr>
  </w:style>
  <w:style w:type="paragraph" w:customStyle="1" w:styleId="1305050505">
    <w:name w:val="样式 样式 样式13 + 段前: 0.5 行 段后: 0.5 行 + 段前: 0.5 行 段后: 0.5 行"/>
    <w:basedOn w:val="130505"/>
    <w:qFormat/>
    <w:rPr>
      <w:szCs w:val="20"/>
    </w:rPr>
  </w:style>
  <w:style w:type="paragraph" w:customStyle="1" w:styleId="130505">
    <w:name w:val="样式 样式13 + 段前: 0.5 行 段后: 0.5 行"/>
    <w:basedOn w:val="a0"/>
    <w:qFormat/>
    <w:pPr>
      <w:spacing w:beforeLines="50" w:before="156" w:afterLines="50" w:after="156"/>
    </w:pPr>
    <w:rPr>
      <w:rFonts w:cs="宋体"/>
      <w:b/>
      <w:bCs/>
      <w:color w:val="000000"/>
      <w:sz w:val="28"/>
      <w:szCs w:val="28"/>
    </w:rPr>
  </w:style>
  <w:style w:type="paragraph" w:customStyle="1" w:styleId="3-05">
    <w:name w:val="样式 样式3 + 黑色 左  -0.5 字符"/>
    <w:basedOn w:val="a0"/>
    <w:qFormat/>
    <w:pPr>
      <w:spacing w:line="300" w:lineRule="exact"/>
      <w:ind w:leftChars="-50" w:left="-120" w:rightChars="-50" w:right="-120"/>
      <w:jc w:val="center"/>
    </w:pPr>
    <w:rPr>
      <w:rFonts w:cs="宋体"/>
      <w:color w:val="000000"/>
      <w:sz w:val="21"/>
      <w:szCs w:val="20"/>
    </w:rPr>
  </w:style>
  <w:style w:type="paragraph" w:customStyle="1" w:styleId="13050505050">
    <w:name w:val="样式 样式 样式 样式13 + 段前: 0.5 行 段后: 0.5 行 + 段前: 0.5 行 段后: 0.5 行 + 段前: ..."/>
    <w:basedOn w:val="1305050505"/>
    <w:qFormat/>
    <w:pPr>
      <w:spacing w:beforeLines="0" w:before="232" w:afterLines="0" w:after="232"/>
    </w:pPr>
  </w:style>
  <w:style w:type="paragraph" w:customStyle="1" w:styleId="5fa">
    <w:name w:val="宋体5"/>
    <w:basedOn w:val="a0"/>
    <w:qFormat/>
    <w:pPr>
      <w:snapToGrid w:val="0"/>
      <w:jc w:val="center"/>
    </w:pPr>
    <w:rPr>
      <w:rFonts w:eastAsia="宋体"/>
      <w:szCs w:val="20"/>
    </w:rPr>
  </w:style>
  <w:style w:type="paragraph" w:customStyle="1" w:styleId="1120">
    <w:name w:val="样式 样式11 + 首行缩进:  2 字符"/>
    <w:basedOn w:val="110"/>
    <w:qFormat/>
    <w:pPr>
      <w:ind w:firstLine="560"/>
    </w:pPr>
    <w:rPr>
      <w:rFonts w:eastAsia="楷体_GB2312" w:cs="宋体"/>
      <w:color w:val="000000"/>
      <w:kern w:val="2"/>
      <w:sz w:val="28"/>
      <w:szCs w:val="20"/>
    </w:rPr>
  </w:style>
  <w:style w:type="paragraph" w:customStyle="1" w:styleId="6a">
    <w:name w:val="样式 样式6 + 自动设置"/>
    <w:basedOn w:val="60"/>
    <w:qFormat/>
    <w:rPr>
      <w:b/>
      <w:color w:val="auto"/>
    </w:rPr>
  </w:style>
  <w:style w:type="table" w:customStyle="1" w:styleId="21d">
    <w:name w:val="网格型 21"/>
    <w:basedOn w:val="a2"/>
    <w:qFormat/>
    <w:pPr>
      <w:widowControl w:val="0"/>
      <w:adjustRightInd w:val="0"/>
      <w:spacing w:line="360" w:lineRule="atLeast"/>
      <w:jc w:val="both"/>
      <w:textAlignment w:val="baseline"/>
    </w:pPr>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21e">
    <w:name w:val="竖列型 21"/>
    <w:basedOn w:val="a2"/>
    <w:qFormat/>
    <w:pPr>
      <w:widowControl w:val="0"/>
      <w:adjustRightInd w:val="0"/>
      <w:spacing w:line="360" w:lineRule="atLeast"/>
      <w:jc w:val="both"/>
      <w:textAlignment w:val="baseline"/>
    </w:pPr>
    <w:rPr>
      <w:rFonts w:ascii="Calibri" w:hAnsi="Calibri"/>
      <w:b/>
      <w:bCs/>
    </w:rP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d">
    <w:name w:val="网格型11"/>
    <w:basedOn w:val="a2"/>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
    <w:name w:val="简明型 21"/>
    <w:basedOn w:val="a2"/>
    <w:qFormat/>
    <w:pPr>
      <w:widowControl w:val="0"/>
      <w:adjustRightInd w:val="0"/>
      <w:spacing w:line="360" w:lineRule="atLeast"/>
      <w:jc w:val="both"/>
      <w:textAlignment w:val="baseline"/>
    </w:pPr>
    <w:rPr>
      <w:rFonts w:ascii="Calibri" w:hAnsi="Calibri"/>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character" w:customStyle="1" w:styleId="affffffffffffffffff4">
    <w:name w:val="正文文本 字符"/>
    <w:qFormat/>
    <w:rPr>
      <w:rFonts w:eastAsia="仿宋_GB2312"/>
      <w:kern w:val="2"/>
      <w:sz w:val="21"/>
      <w:lang w:val="en-US" w:eastAsia="zh-CN" w:bidi="ar-SA"/>
    </w:rPr>
  </w:style>
  <w:style w:type="character" w:customStyle="1" w:styleId="6b">
    <w:name w:val="标题 6 字符"/>
    <w:qFormat/>
    <w:rPr>
      <w:rFonts w:ascii="华文中宋" w:eastAsia="华文中宋"/>
      <w:kern w:val="2"/>
      <w:sz w:val="24"/>
      <w:szCs w:val="24"/>
      <w:lang w:val="en-US" w:eastAsia="zh-CN" w:bidi="ar-SA"/>
    </w:rPr>
  </w:style>
  <w:style w:type="character" w:customStyle="1" w:styleId="affffffffffffffffff5">
    <w:name w:val="副标题 字符"/>
    <w:qFormat/>
    <w:rPr>
      <w:rFonts w:ascii="Arial" w:eastAsia="宋体" w:hAnsi="Arial"/>
      <w:b/>
      <w:bCs/>
      <w:kern w:val="28"/>
      <w:sz w:val="32"/>
      <w:szCs w:val="32"/>
      <w:lang w:bidi="ar-SA"/>
    </w:rPr>
  </w:style>
  <w:style w:type="character" w:customStyle="1" w:styleId="affffffffffffffffff6">
    <w:name w:val="注释标题 字符"/>
    <w:qFormat/>
    <w:rPr>
      <w:rFonts w:ascii="华文中宋" w:eastAsia="华文中宋"/>
      <w:kern w:val="2"/>
      <w:sz w:val="21"/>
      <w:szCs w:val="24"/>
      <w:lang w:val="en-US" w:eastAsia="zh-CN" w:bidi="ar-SA"/>
    </w:rPr>
  </w:style>
  <w:style w:type="character" w:customStyle="1" w:styleId="2ffffd">
    <w:name w:val="正文文本 2 字符"/>
    <w:qFormat/>
    <w:rPr>
      <w:rFonts w:eastAsia="华文中宋"/>
      <w:kern w:val="2"/>
      <w:sz w:val="24"/>
      <w:szCs w:val="24"/>
      <w:lang w:val="en-US" w:eastAsia="zh-CN" w:bidi="ar-SA"/>
    </w:rPr>
  </w:style>
  <w:style w:type="character" w:customStyle="1" w:styleId="affffffffffffffffff7">
    <w:name w:val="正文文本首行缩进 字符"/>
    <w:link w:val="Style2502"/>
    <w:qFormat/>
    <w:rPr>
      <w:rFonts w:eastAsia="华文中宋"/>
      <w:kern w:val="2"/>
      <w:sz w:val="28"/>
      <w:szCs w:val="24"/>
    </w:rPr>
  </w:style>
  <w:style w:type="paragraph" w:customStyle="1" w:styleId="Style2502">
    <w:name w:val="_Style 2502"/>
    <w:basedOn w:val="af1"/>
    <w:next w:val="aff7"/>
    <w:link w:val="affffffffffffffffff7"/>
    <w:qFormat/>
    <w:pPr>
      <w:spacing w:after="120" w:line="240" w:lineRule="auto"/>
      <w:ind w:firstLineChars="100" w:firstLine="420"/>
      <w:jc w:val="both"/>
    </w:pPr>
    <w:rPr>
      <w:rFonts w:eastAsia="华文中宋"/>
      <w:sz w:val="28"/>
      <w:szCs w:val="24"/>
    </w:rPr>
  </w:style>
  <w:style w:type="character" w:customStyle="1" w:styleId="affffffffffffffffff8">
    <w:name w:val="批注框文本 字符"/>
    <w:qFormat/>
    <w:rPr>
      <w:rFonts w:eastAsia="华文中宋"/>
      <w:kern w:val="2"/>
      <w:sz w:val="18"/>
      <w:szCs w:val="18"/>
      <w:lang w:val="en-US" w:eastAsia="zh-CN" w:bidi="ar-SA"/>
    </w:rPr>
  </w:style>
  <w:style w:type="character" w:customStyle="1" w:styleId="affffffffffffffffff9">
    <w:name w:val="批注文字 字符"/>
    <w:qFormat/>
    <w:rPr>
      <w:rFonts w:eastAsia="宋体"/>
      <w:kern w:val="2"/>
      <w:sz w:val="21"/>
      <w:szCs w:val="24"/>
      <w:lang w:val="en-US" w:eastAsia="zh-CN" w:bidi="ar-SA"/>
    </w:rPr>
  </w:style>
  <w:style w:type="character" w:customStyle="1" w:styleId="affffffffffffffffffa">
    <w:name w:val="批注主题 字符"/>
    <w:qFormat/>
    <w:rPr>
      <w:rFonts w:eastAsia="宋体"/>
      <w:b/>
      <w:bCs/>
      <w:kern w:val="2"/>
      <w:sz w:val="21"/>
      <w:szCs w:val="24"/>
      <w:lang w:val="en-US" w:eastAsia="zh-CN" w:bidi="ar-SA"/>
    </w:rPr>
  </w:style>
  <w:style w:type="character" w:customStyle="1" w:styleId="97">
    <w:name w:val="标题 9 字符"/>
    <w:qFormat/>
    <w:rPr>
      <w:rFonts w:ascii="Arial" w:eastAsia="黑体" w:hAnsi="Arial"/>
      <w:kern w:val="2"/>
      <w:sz w:val="21"/>
      <w:lang w:val="en-US" w:eastAsia="zh-CN" w:bidi="ar-SA"/>
    </w:rPr>
  </w:style>
  <w:style w:type="character" w:customStyle="1" w:styleId="affffffffffffffffffb">
    <w:name w:val="页眉 字符"/>
    <w:qFormat/>
    <w:rPr>
      <w:rFonts w:eastAsia="华文中宋"/>
      <w:kern w:val="2"/>
      <w:sz w:val="18"/>
      <w:szCs w:val="18"/>
      <w:lang w:val="en-US" w:eastAsia="zh-CN" w:bidi="ar-SA"/>
    </w:rPr>
  </w:style>
  <w:style w:type="character" w:customStyle="1" w:styleId="86">
    <w:name w:val="标题 8 字符"/>
    <w:qFormat/>
    <w:rPr>
      <w:rFonts w:ascii="Arial" w:eastAsia="黑体" w:hAnsi="Arial"/>
      <w:kern w:val="2"/>
      <w:sz w:val="24"/>
      <w:lang w:val="en-US" w:eastAsia="zh-CN" w:bidi="ar-SA"/>
    </w:rPr>
  </w:style>
  <w:style w:type="character" w:customStyle="1" w:styleId="affffffffffffffffffc">
    <w:name w:val="信息标题 字符"/>
    <w:qFormat/>
    <w:rPr>
      <w:rFonts w:ascii="Arial" w:eastAsia="宋体" w:hAnsi="Arial"/>
      <w:kern w:val="2"/>
      <w:sz w:val="24"/>
      <w:szCs w:val="21"/>
      <w:lang w:bidi="ar-SA"/>
    </w:rPr>
  </w:style>
  <w:style w:type="character" w:customStyle="1" w:styleId="HTML3">
    <w:name w:val="HTML 预设格式 字符"/>
    <w:qFormat/>
    <w:rPr>
      <w:rFonts w:ascii="宋体" w:eastAsia="宋体" w:hAnsi="宋体" w:cs="宋体"/>
      <w:sz w:val="24"/>
      <w:szCs w:val="24"/>
      <w:lang w:val="en-US" w:eastAsia="zh-CN" w:bidi="ar-SA"/>
    </w:rPr>
  </w:style>
  <w:style w:type="character" w:customStyle="1" w:styleId="1fffff5">
    <w:name w:val="标题 1 字符"/>
    <w:qFormat/>
    <w:rPr>
      <w:rFonts w:ascii="宋体" w:eastAsia="华文中宋"/>
      <w:kern w:val="2"/>
      <w:sz w:val="28"/>
      <w:lang w:val="en-US" w:eastAsia="zh-CN" w:bidi="ar-SA"/>
    </w:rPr>
  </w:style>
  <w:style w:type="character" w:customStyle="1" w:styleId="affffffffffffffffffd">
    <w:name w:val="日期 字符"/>
    <w:qFormat/>
    <w:rPr>
      <w:rFonts w:eastAsia="华文中宋"/>
      <w:kern w:val="2"/>
      <w:sz w:val="24"/>
      <w:szCs w:val="24"/>
      <w:lang w:val="en-US" w:eastAsia="zh-CN" w:bidi="ar-SA"/>
    </w:rPr>
  </w:style>
  <w:style w:type="character" w:customStyle="1" w:styleId="affffffffffffffffffe">
    <w:name w:val="文档结构图 字符"/>
    <w:qFormat/>
    <w:rPr>
      <w:rFonts w:eastAsia="华文中宋"/>
      <w:kern w:val="2"/>
      <w:sz w:val="24"/>
      <w:szCs w:val="24"/>
      <w:lang w:val="en-US" w:eastAsia="zh-CN" w:bidi="ar-SA"/>
    </w:rPr>
  </w:style>
  <w:style w:type="character" w:customStyle="1" w:styleId="2ffffe">
    <w:name w:val="正文文本首行缩进 2 字符"/>
    <w:qFormat/>
    <w:rPr>
      <w:rFonts w:eastAsia="华文中宋"/>
      <w:kern w:val="2"/>
      <w:sz w:val="24"/>
      <w:szCs w:val="24"/>
      <w:lang w:val="en-US" w:eastAsia="zh-CN" w:bidi="ar-SA"/>
    </w:rPr>
  </w:style>
  <w:style w:type="character" w:customStyle="1" w:styleId="5fb">
    <w:name w:val="标题 5 字符"/>
    <w:qFormat/>
    <w:rPr>
      <w:rFonts w:ascii="华文中宋" w:eastAsia="华文中宋" w:hAnsi="宋体"/>
      <w:kern w:val="2"/>
      <w:sz w:val="24"/>
      <w:szCs w:val="24"/>
      <w:lang w:val="en-US" w:eastAsia="zh-CN" w:bidi="ar-SA"/>
    </w:rPr>
  </w:style>
  <w:style w:type="character" w:customStyle="1" w:styleId="afffffffffffffffffff">
    <w:name w:val="纯文本 字符"/>
    <w:qFormat/>
    <w:locked/>
    <w:rPr>
      <w:rFonts w:eastAsia="华文中宋"/>
      <w:kern w:val="2"/>
      <w:sz w:val="24"/>
      <w:lang w:val="en-US" w:eastAsia="zh-CN" w:bidi="ar-SA"/>
    </w:rPr>
  </w:style>
  <w:style w:type="character" w:customStyle="1" w:styleId="2fffff">
    <w:name w:val="标题 2 字符"/>
    <w:qFormat/>
    <w:rPr>
      <w:rFonts w:ascii="Arial" w:eastAsia="华文中宋" w:hAnsi="Arial"/>
      <w:b/>
      <w:kern w:val="2"/>
      <w:sz w:val="28"/>
      <w:lang w:val="en-US" w:eastAsia="zh-CN" w:bidi="ar-SA"/>
    </w:rPr>
  </w:style>
  <w:style w:type="character" w:customStyle="1" w:styleId="7f">
    <w:name w:val="标题 7 字符"/>
    <w:qFormat/>
    <w:rPr>
      <w:rFonts w:ascii="华文中宋" w:eastAsia="华文中宋"/>
      <w:kern w:val="2"/>
      <w:sz w:val="24"/>
      <w:szCs w:val="24"/>
      <w:lang w:val="en-US" w:eastAsia="zh-CN" w:bidi="ar-SA"/>
    </w:rPr>
  </w:style>
  <w:style w:type="character" w:customStyle="1" w:styleId="4fa">
    <w:name w:val="标题 4 字符"/>
    <w:qFormat/>
    <w:rPr>
      <w:rFonts w:ascii="Arial" w:eastAsia="黑体" w:hAnsi="Arial"/>
      <w:b/>
      <w:bCs/>
      <w:kern w:val="2"/>
      <w:sz w:val="28"/>
      <w:szCs w:val="28"/>
      <w:lang w:val="en-US" w:eastAsia="zh-CN" w:bidi="ar-SA"/>
    </w:rPr>
  </w:style>
  <w:style w:type="character" w:customStyle="1" w:styleId="afffffffffffffffffff0">
    <w:name w:val="正文文本缩进 字符"/>
    <w:qFormat/>
    <w:rPr>
      <w:rFonts w:eastAsia="华文中宋"/>
      <w:kern w:val="2"/>
      <w:sz w:val="24"/>
      <w:szCs w:val="24"/>
      <w:lang w:val="en-US" w:eastAsia="zh-CN" w:bidi="ar-SA"/>
    </w:rPr>
  </w:style>
  <w:style w:type="character" w:customStyle="1" w:styleId="afffffffffffffffffff1">
    <w:name w:val="签名 字符"/>
    <w:qFormat/>
    <w:rPr>
      <w:rFonts w:eastAsia="宋体"/>
      <w:kern w:val="2"/>
      <w:sz w:val="21"/>
      <w:szCs w:val="21"/>
      <w:lang w:bidi="ar-SA"/>
    </w:rPr>
  </w:style>
  <w:style w:type="character" w:customStyle="1" w:styleId="HTML4">
    <w:name w:val="HTML 地址 字符"/>
    <w:qFormat/>
    <w:rPr>
      <w:rFonts w:eastAsia="宋体"/>
      <w:i/>
      <w:iCs/>
      <w:kern w:val="2"/>
      <w:sz w:val="21"/>
      <w:szCs w:val="21"/>
      <w:lang w:bidi="ar-SA"/>
    </w:rPr>
  </w:style>
  <w:style w:type="character" w:customStyle="1" w:styleId="3ff6">
    <w:name w:val="正文文本 3 字符"/>
    <w:qFormat/>
    <w:rPr>
      <w:rFonts w:eastAsia="宋体"/>
      <w:kern w:val="2"/>
      <w:sz w:val="16"/>
      <w:szCs w:val="16"/>
      <w:lang w:val="en-US" w:eastAsia="zh-CN" w:bidi="ar-SA"/>
    </w:rPr>
  </w:style>
  <w:style w:type="character" w:customStyle="1" w:styleId="afffffffffffffffffff2">
    <w:name w:val="结束语 字符"/>
    <w:qFormat/>
    <w:rPr>
      <w:rFonts w:eastAsia="宋体"/>
      <w:kern w:val="2"/>
      <w:sz w:val="21"/>
      <w:szCs w:val="21"/>
      <w:lang w:bidi="ar-SA"/>
    </w:rPr>
  </w:style>
  <w:style w:type="character" w:customStyle="1" w:styleId="afffffffffffffffffff3">
    <w:name w:val="称呼 字符"/>
    <w:qFormat/>
    <w:rPr>
      <w:rFonts w:eastAsia="宋体"/>
      <w:kern w:val="2"/>
      <w:sz w:val="21"/>
      <w:szCs w:val="21"/>
      <w:lang w:bidi="ar-SA"/>
    </w:rPr>
  </w:style>
  <w:style w:type="character" w:customStyle="1" w:styleId="afffffffffffffffffff4">
    <w:name w:val="宏文本 字符"/>
    <w:qFormat/>
    <w:rPr>
      <w:rFonts w:ascii="Courier New" w:hAnsi="Courier New"/>
      <w:snapToGrid w:val="0"/>
      <w:sz w:val="24"/>
      <w:szCs w:val="24"/>
      <w:lang w:bidi="ar-SA"/>
    </w:rPr>
  </w:style>
  <w:style w:type="character" w:customStyle="1" w:styleId="afffffffffffffffffff5">
    <w:name w:val="尾注文本 字符"/>
    <w:qFormat/>
    <w:rPr>
      <w:rFonts w:eastAsia="华文中宋"/>
      <w:sz w:val="24"/>
      <w:szCs w:val="24"/>
      <w:lang w:bidi="ar-SA"/>
    </w:rPr>
  </w:style>
  <w:style w:type="character" w:customStyle="1" w:styleId="Charffffff3">
    <w:name w:val="样式表格 Char"/>
    <w:link w:val="afffffffffffffffffff6"/>
    <w:qFormat/>
    <w:rPr>
      <w:rFonts w:eastAsia="华文中宋"/>
      <w:kern w:val="2"/>
      <w:sz w:val="21"/>
      <w:szCs w:val="24"/>
    </w:rPr>
  </w:style>
  <w:style w:type="paragraph" w:customStyle="1" w:styleId="afffffffffffffffffff6">
    <w:name w:val="样式表格"/>
    <w:basedOn w:val="70"/>
    <w:link w:val="Charffffff3"/>
    <w:qFormat/>
    <w:rPr>
      <w:rFonts w:eastAsia="华文中宋"/>
    </w:rPr>
  </w:style>
  <w:style w:type="table" w:customStyle="1" w:styleId="5fc">
    <w:name w:val="网格型5"/>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d">
    <w:name w:val="简明型 22"/>
    <w:basedOn w:val="a2"/>
    <w:qFormat/>
    <w:pPr>
      <w:widowControl w:val="0"/>
      <w:adjustRightInd w:val="0"/>
      <w:spacing w:line="360" w:lineRule="atLeast"/>
      <w:jc w:val="both"/>
      <w:textAlignment w:val="baseline"/>
    </w:p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e">
    <w:name w:val="竖列型 22"/>
    <w:basedOn w:val="a2"/>
    <w:qFormat/>
    <w:pPr>
      <w:widowControl w:val="0"/>
      <w:adjustRightInd w:val="0"/>
      <w:spacing w:line="360" w:lineRule="atLeast"/>
      <w:jc w:val="both"/>
      <w:textAlignment w:val="baseline"/>
    </w:pPr>
    <w:rPr>
      <w:b/>
      <w:bCs/>
    </w:rP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10">
    <w:name w:val="网格型 51"/>
    <w:basedOn w:val="a2"/>
    <w:qFormat/>
    <w:pPr>
      <w:widowControl w:val="0"/>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paragraph" w:customStyle="1" w:styleId="21f0">
    <w:name w:val="正文首行缩进 21"/>
    <w:basedOn w:val="a0"/>
    <w:next w:val="a0"/>
    <w:qFormat/>
    <w:pPr>
      <w:spacing w:before="100" w:beforeAutospacing="1" w:after="100" w:afterAutospacing="1"/>
      <w:ind w:leftChars="200" w:left="420" w:firstLineChars="200" w:firstLine="420"/>
    </w:pPr>
    <w:rPr>
      <w:rFonts w:ascii="Calibri" w:eastAsia="宋体" w:hAnsi="Calibri"/>
      <w:sz w:val="21"/>
      <w:szCs w:val="21"/>
    </w:rPr>
  </w:style>
  <w:style w:type="character" w:customStyle="1" w:styleId="Heading1Char">
    <w:name w:val="Heading 1 Char"/>
    <w:qFormat/>
    <w:locked/>
    <w:rPr>
      <w:rFonts w:ascii="Times New Roman" w:eastAsia="宋体" w:hAnsi="Times New Roman"/>
      <w:b/>
      <w:kern w:val="44"/>
      <w:sz w:val="24"/>
    </w:rPr>
  </w:style>
  <w:style w:type="character" w:customStyle="1" w:styleId="Heading2Char">
    <w:name w:val="Heading 2 Char"/>
    <w:qFormat/>
    <w:locked/>
    <w:rPr>
      <w:rFonts w:ascii="Arial" w:eastAsia="黑体" w:hAnsi="Arial"/>
      <w:b/>
      <w:sz w:val="24"/>
    </w:rPr>
  </w:style>
  <w:style w:type="character" w:customStyle="1" w:styleId="m">
    <w:name w:val="m段落 字符"/>
    <w:link w:val="m0"/>
    <w:qFormat/>
    <w:locked/>
    <w:rPr>
      <w:rFonts w:ascii="Calibri" w:hAnsi="Calibri"/>
      <w:color w:val="000000"/>
      <w:sz w:val="21"/>
      <w:lang w:bidi="ar-SA"/>
    </w:rPr>
  </w:style>
  <w:style w:type="paragraph" w:customStyle="1" w:styleId="m0">
    <w:name w:val="m段落"/>
    <w:basedOn w:val="a0"/>
    <w:link w:val="m"/>
    <w:qFormat/>
    <w:pPr>
      <w:snapToGrid w:val="0"/>
      <w:spacing w:line="360" w:lineRule="auto"/>
      <w:ind w:firstLineChars="200" w:firstLine="200"/>
    </w:pPr>
    <w:rPr>
      <w:rFonts w:ascii="Calibri" w:eastAsia="Times New Roman" w:hAnsi="Calibri"/>
      <w:color w:val="000000"/>
      <w:kern w:val="0"/>
      <w:sz w:val="21"/>
      <w:szCs w:val="20"/>
    </w:rPr>
  </w:style>
  <w:style w:type="character" w:customStyle="1" w:styleId="HeaderChar">
    <w:name w:val="Header Char"/>
    <w:qFormat/>
    <w:locked/>
    <w:rPr>
      <w:rFonts w:ascii="Times New Roman" w:eastAsia="宋体" w:hAnsi="Times New Roman"/>
      <w:sz w:val="18"/>
    </w:rPr>
  </w:style>
  <w:style w:type="character" w:customStyle="1" w:styleId="FooterChar">
    <w:name w:val="Footer Char"/>
    <w:qFormat/>
    <w:locked/>
    <w:rPr>
      <w:rFonts w:ascii="Times New Roman" w:eastAsia="宋体" w:hAnsi="Times New Roman"/>
      <w:sz w:val="18"/>
    </w:rPr>
  </w:style>
  <w:style w:type="character" w:customStyle="1" w:styleId="BalloonTextChar">
    <w:name w:val="Balloon Text Char"/>
    <w:semiHidden/>
    <w:qFormat/>
    <w:locked/>
    <w:rPr>
      <w:rFonts w:ascii="Times New Roman" w:eastAsia="宋体" w:hAnsi="Times New Roman"/>
      <w:sz w:val="18"/>
    </w:rPr>
  </w:style>
  <w:style w:type="paragraph" w:customStyle="1" w:styleId="TOC11">
    <w:name w:val="TOC 标题11"/>
    <w:basedOn w:val="1"/>
    <w:next w:val="a0"/>
    <w:semiHidden/>
    <w:qFormat/>
    <w:pPr>
      <w:keepLines/>
      <w:widowControl/>
      <w:numPr>
        <w:numId w:val="0"/>
      </w:numPr>
      <w:spacing w:before="480" w:line="276" w:lineRule="auto"/>
      <w:jc w:val="left"/>
      <w:outlineLvl w:val="9"/>
    </w:pPr>
    <w:rPr>
      <w:rFonts w:ascii="Cambria" w:eastAsia="宋体" w:hAnsi="Cambria"/>
      <w:b/>
      <w:bCs/>
      <w:color w:val="365F91"/>
      <w:kern w:val="0"/>
      <w:szCs w:val="28"/>
    </w:rPr>
  </w:style>
  <w:style w:type="paragraph" w:customStyle="1" w:styleId="2050512">
    <w:name w:val="样式 样式2 + 段前: 0.5 行 段后: 0.5 行1"/>
    <w:basedOn w:val="2e"/>
    <w:qFormat/>
    <w:rPr>
      <w:rFonts w:cs="宋体"/>
      <w:szCs w:val="20"/>
    </w:rPr>
  </w:style>
  <w:style w:type="paragraph" w:customStyle="1" w:styleId="2050521">
    <w:name w:val="样式 样式2 + 段前: 0.5 行 段后: 0.5 行2"/>
    <w:basedOn w:val="2e"/>
    <w:qFormat/>
    <w:rPr>
      <w:rFonts w:cs="宋体"/>
      <w:szCs w:val="20"/>
    </w:rPr>
  </w:style>
  <w:style w:type="character" w:customStyle="1" w:styleId="font112">
    <w:name w:val="font112"/>
    <w:qFormat/>
    <w:rPr>
      <w:rFonts w:ascii="宋体" w:eastAsia="宋体" w:hAnsi="宋体" w:cs="宋体" w:hint="eastAsia"/>
      <w:color w:val="000000"/>
      <w:sz w:val="20"/>
      <w:szCs w:val="20"/>
      <w:u w:val="none"/>
    </w:rPr>
  </w:style>
  <w:style w:type="table" w:customStyle="1" w:styleId="6c">
    <w:name w:val="网格型6"/>
    <w:basedOn w:val="a2"/>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fffffffff7">
    <w:name w:val="annotation text"/>
    <w:basedOn w:val="a0"/>
    <w:link w:val="2fffff0"/>
    <w:semiHidden/>
    <w:qFormat/>
    <w:pPr>
      <w:jc w:val="left"/>
    </w:pPr>
  </w:style>
  <w:style w:type="character" w:customStyle="1" w:styleId="2fffff0">
    <w:name w:val="批注文字 字符2"/>
    <w:basedOn w:val="a1"/>
    <w:link w:val="afffffffffffffffffff7"/>
    <w:semiHidden/>
    <w:rPr>
      <w:rFonts w:eastAsia="华文中宋"/>
      <w:kern w:val="2"/>
      <w:sz w:val="24"/>
      <w:szCs w:val="24"/>
    </w:rPr>
  </w:style>
  <w:style w:type="character" w:styleId="afffffffffffffffffff8">
    <w:name w:val="annotation reference"/>
    <w:basedOn w:val="a1"/>
    <w:qFormat/>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eader" Target="header1.xml"/><Relationship Id="rId39" Type="http://schemas.openxmlformats.org/officeDocument/2006/relationships/image" Target="media/image21.jpeg"/><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image" Target="media/image4.jpeg"/><Relationship Id="rId29" Type="http://schemas.openxmlformats.org/officeDocument/2006/relationships/footer" Target="footer2.xml"/><Relationship Id="rId11" Type="http://schemas.openxmlformats.org/officeDocument/2006/relationships/footnotes" Target="footnotes.xml"/><Relationship Id="rId24" Type="http://schemas.openxmlformats.org/officeDocument/2006/relationships/image" Target="file://C:\Users\xj\AppData\Local\Temp\ksohtml\wps_clip_image-1631.png"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customXml" Target="../customXml/item4.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1.xml"/><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footer" Target="footer3.xml"/><Relationship Id="rId44" Type="http://schemas.openxmlformats.org/officeDocument/2006/relationships/image" Target="media/image26.jpeg"/><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header" Target="header2.xml"/><Relationship Id="rId30" Type="http://schemas.openxmlformats.org/officeDocument/2006/relationships/image" Target="media/image13.pn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footer" Target="footer4.xml"/><Relationship Id="rId8" Type="http://schemas.openxmlformats.org/officeDocument/2006/relationships/styles" Target="styles.xm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jpeg"/><Relationship Id="rId20" Type="http://schemas.openxmlformats.org/officeDocument/2006/relationships/image" Target="media/image8.png"/><Relationship Id="rId41" Type="http://schemas.openxmlformats.org/officeDocument/2006/relationships/image" Target="media/image23.jpeg"/><Relationship Id="rId1" Type="http://schemas.microsoft.com/office/2006/relationships/keyMapCustomizations" Target="customizations.xml"/><Relationship Id="rId6" Type="http://schemas.openxmlformats.org/officeDocument/2006/relationships/customXml" Target="../customXml/item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roperties xmlns="http://schemas.openxmlformats.org/officeDocument/2006/extended-properties" xmlns:vt="http://schemas.openxmlformats.org/officeDocument/2006/docPropsVTypes">
  <Template>Normal</Template>
  <Pages>137</Pages>
  <Words>66832</Words>
  <Characters>107611</Characters>
  <Lines>861</Lines>
  <Paragraphs>242</Paragraphs>
  <TotalTime>3</TotalTime>
  <ScaleCrop>false</ScaleCrop>
  <LinksUpToDate>false</LinksUpToDate>
  <CharactersWithSpaces>109491</CharactersWithSpaces>
  <Application>WPS Office_11.1.0.14309_F1E327BC-269C-435d-A152-05C5408002CA</Application>
  <DocSecurity>0</DocSecurity>
</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4.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94FCCB2F61AE4C98BAFF784C79CE3191_13</vt:lpwstr>
  </property>
</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2023-05-17T08:58:00Z</dcterms:created>
  <dc:creator>User</dc:creator>
  <cp:lastModifiedBy>Administrator</cp:lastModifiedBy>
  <cp:lastPrinted>2023-05-25T02:46:00Z</cp:lastPrinted>
  <dcterms:modified xsi:type="dcterms:W3CDTF">2023-08-14T03:51:50Z</dcterms:modified>
  <dc:title>四川省雅安天全河</dc:title>
  <cp:revision>15</cp:revision>
</cp:coreProperties>
</file>

<file path=customXml/itemProps1.xml><?xml version="1.0" encoding="utf-8"?>
<ds:datastoreItem xmlns:ds="http://schemas.openxmlformats.org/officeDocument/2006/customXml" ds:itemID="{D6B82A60-BACF-467E-B165-5A2376761FAB}">
  <ds:schemaRefs>
    <ds:schemaRef ds:uri="http://schemas.openxmlformats.org/officeDocument/2006/extended-properties"/>
    <ds:schemaRef ds:uri="http://schemas.openxmlformats.org/officeDocument/2006/docPropsVTypes"/>
  </ds:schemaRefs>
</ds:datastoreItem>
</file>

<file path=customXml/itemProps2.xml><?xml version="1.0" encoding="utf-8"?>
<ds:datastoreItem xmlns:ds="http://schemas.openxmlformats.org/officeDocument/2006/customXml" ds:itemID="{05FC1F23-67D6-4CD8-A639-7873740896A0}">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29B602FE-F37A-432C-A179-AD8208BEF242}">
  <ds:schemaRefs>
    <ds:schemaRef ds:uri="http://schemas.openxmlformats.org/officeDocument/2006/custom-properties"/>
    <ds:schemaRef ds:uri="http://schemas.openxmlformats.org/officeDocument/2006/docPropsVTypes"/>
  </ds:schemaRefs>
</ds:datastoreItem>
</file>

<file path=customXml/itemProps5.xml><?xml version="1.0" encoding="utf-8"?>
<ds:datastoreItem xmlns:ds="http://schemas.openxmlformats.org/officeDocument/2006/customXml" ds:itemID="{0378CB97-9521-4292-986C-B1DD3C3DAA0C}">
  <ds:schemaRefs>
    <ds:schemaRef ds:uri="http://schemas.openxmlformats.org/package/2006/metadata/core-properties"/>
    <ds:schemaRef ds:uri="http://purl.org/dc/elements/1.1/"/>
    <ds:schemaRef ds:uri="http://purl.org/dc/term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136</Pages>
  <Words>18136</Words>
  <Characters>103381</Characters>
  <Application>Microsoft Office Word</Application>
  <DocSecurity>0</DocSecurity>
  <Lines>861</Lines>
  <Paragraphs>242</Paragraphs>
  <ScaleCrop>false</ScaleCrop>
  <Company/>
  <LinksUpToDate>false</LinksUpToDate>
  <CharactersWithSpaces>121275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四川省雅安天全河</dc:title>
  <dc:creator>User</dc:creator>
  <cp:lastModifiedBy>晶 曾</cp:lastModifiedBy>
  <cp:revision>4</cp:revision>
  <cp:lastPrinted>2023-05-25T02:46:00Z</cp:lastPrinted>
  <dcterms:created xsi:type="dcterms:W3CDTF">2023-11-06T02:17:00Z</dcterms:created>
  <dcterms:modified xsi:type="dcterms:W3CDTF">2023-11-06T02:33:00Z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94FCCB2F61AE4C98BAFF784C79CE3191_13</vt:lpwstr>
  </property>
</Properties>
</file>