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A9E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广元市昭化区交通运输局</w:t>
      </w:r>
    </w:p>
    <w:p w14:paraId="100449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w:t>
      </w:r>
      <w:r>
        <w:rPr>
          <w:rFonts w:hint="eastAsia"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公开</w:t>
      </w:r>
      <w:r>
        <w:rPr>
          <w:rFonts w:hint="default" w:ascii="Times New Roman" w:hAnsi="Times New Roman" w:eastAsia="方正小标宋简体" w:cs="Times New Roman"/>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说明</w:t>
      </w:r>
    </w:p>
    <w:p w14:paraId="4EE8A8C4">
      <w:pPr>
        <w:jc w:val="center"/>
        <w:rPr>
          <w:rFonts w:hint="default" w:ascii="Times New Roman" w:hAnsi="Times New Roman" w:eastAsia="黑体" w:cs="Times New Roman"/>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p>
    <w:p w14:paraId="55067449">
      <w:pPr>
        <w:jc w:val="center"/>
        <w:rPr>
          <w:rFonts w:hint="default" w:ascii="Times New Roman" w:hAnsi="Times New Roman" w:eastAsia="黑体" w:cs="Times New Roman"/>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14:paraId="65E117F4">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(3)</w:t>
      </w:r>
    </w:p>
    <w:p w14:paraId="78D3189B">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(3)</w:t>
      </w:r>
    </w:p>
    <w:p w14:paraId="1C518835">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（二）单位2025年重点工作............................</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(4)</w:t>
      </w:r>
    </w:p>
    <w:p w14:paraId="1AE7BDBD">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.(6)</w:t>
      </w:r>
    </w:p>
    <w:p w14:paraId="6FCDA255">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..(6)</w:t>
      </w:r>
    </w:p>
    <w:p w14:paraId="0325AFA8">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...(7)</w:t>
      </w:r>
    </w:p>
    <w:p w14:paraId="1B303CE3">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....(7)</w:t>
      </w:r>
    </w:p>
    <w:p w14:paraId="017C38A1">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...........(7)</w:t>
      </w:r>
    </w:p>
    <w:p w14:paraId="6F3874DD">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.....(7)</w:t>
      </w:r>
    </w:p>
    <w:p w14:paraId="7B368642">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......(7)</w:t>
      </w:r>
    </w:p>
    <w:p w14:paraId="307EC98C">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...(8)</w:t>
      </w:r>
    </w:p>
    <w:p w14:paraId="464F0F6E">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.....(8)</w:t>
      </w:r>
    </w:p>
    <w:p w14:paraId="5C4946DF">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....(9)</w:t>
      </w:r>
    </w:p>
    <w:p w14:paraId="318B8C91">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......(9)</w:t>
      </w:r>
    </w:p>
    <w:p w14:paraId="6CA0265C">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....(10)</w:t>
      </w:r>
    </w:p>
    <w:p w14:paraId="39F8BE1B">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...........(10)</w:t>
      </w:r>
    </w:p>
    <w:p w14:paraId="7FAB8A96">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.....( 10)</w:t>
      </w:r>
    </w:p>
    <w:p w14:paraId="2D9A7B1F">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i w:val="0"/>
          <w:cap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14:textFill>
            <w14:solidFill>
              <w14:schemeClr w14:val="tx1"/>
            </w14:solidFill>
          </w14:textFill>
        </w:rPr>
        <w:t>.............(11)</w:t>
      </w:r>
    </w:p>
    <w:p w14:paraId="367768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240" w:lineRule="auto"/>
        <w:ind w:left="0" w:right="0" w:firstLine="0"/>
        <w:jc w:val="both"/>
        <w:textAlignment w:val="auto"/>
        <w:rPr>
          <w:rFonts w:hint="default" w:ascii="Times New Roman" w:hAnsi="Times New Roman" w:eastAsia="宋体" w:cs="Times New Roman"/>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Times New Roman" w:hAnsi="Times New Roman" w:cs="Times New Roman"/>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14:paraId="13D98C9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252C88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20D4E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A7A6A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801D1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7FC05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68D2E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4C375D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4E16A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8C3472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93310B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893A0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689889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CDE30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EB538F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ECE05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5BF6B0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74640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112E42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56" w:firstLineChars="200"/>
        <w:jc w:val="both"/>
        <w:rPr>
          <w:rFonts w:hint="default" w:ascii="Times New Roman" w:hAnsi="Times New Roman" w:eastAsia="宋体" w:cs="Times New Roman"/>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E377095">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一、基本职能及主要工作</w:t>
      </w:r>
    </w:p>
    <w:p w14:paraId="06BF5ADB">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val="en-US" w:eastAsia="zh-CN"/>
        </w:rPr>
        <w:t>广元市昭化区交通运输局</w:t>
      </w:r>
      <w:r>
        <w:rPr>
          <w:rFonts w:hint="default" w:ascii="Times New Roman" w:hAnsi="Times New Roman" w:eastAsia="楷体_GB2312" w:cs="Times New Roman"/>
          <w:sz w:val="32"/>
          <w:szCs w:val="32"/>
        </w:rPr>
        <w:t>职能简介</w:t>
      </w:r>
    </w:p>
    <w:p w14:paraId="215A0FF9">
      <w:pPr>
        <w:snapToGrid w:val="0"/>
        <w:spacing w:line="520" w:lineRule="exact"/>
        <w:ind w:firstLine="636"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highlight w:val="none"/>
        </w:rPr>
        <w:t>1</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rPr>
        <w:t>主要职能。</w:t>
      </w:r>
    </w:p>
    <w:p w14:paraId="70F64BBF">
      <w:pPr>
        <w:pStyle w:val="8"/>
        <w:widowControl/>
        <w:ind w:firstLine="624"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1</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贯彻执行国家有关交通运输行业的方针、政策和法律、法规。组织拟订并监督实施公路、水路等行业规划、政策和标准，会同相关部门组织编制综合</w:t>
      </w:r>
      <w:r>
        <w:rPr>
          <w:rFonts w:hint="eastAsia" w:ascii="Times New Roman" w:hAnsi="Times New Roman" w:eastAsia="仿宋_GB2312" w:cs="Times New Roman"/>
          <w:sz w:val="32"/>
          <w:szCs w:val="32"/>
          <w:shd w:val="clear" w:color="auto" w:fill="FFFFFF"/>
          <w:lang w:eastAsia="zh-CN"/>
        </w:rPr>
        <w:t>交通</w:t>
      </w:r>
      <w:r>
        <w:rPr>
          <w:rFonts w:hint="default" w:ascii="Times New Roman" w:hAnsi="Times New Roman" w:eastAsia="仿宋_GB2312" w:cs="Times New Roman"/>
          <w:sz w:val="32"/>
          <w:szCs w:val="32"/>
          <w:shd w:val="clear" w:color="auto" w:fill="FFFFFF"/>
        </w:rPr>
        <w:t>运输体系规划，参与拟订物流业发展战略和规划。</w:t>
      </w:r>
    </w:p>
    <w:p w14:paraId="739EC6B2">
      <w:pPr>
        <w:pStyle w:val="8"/>
        <w:widowControl/>
        <w:ind w:firstLine="624"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2</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拟订全区交通运输政策规定，负责本系统、本部门依法行政工作，落实行政执法责任制。指导公路、水路行业有关体制改革工作。</w:t>
      </w:r>
    </w:p>
    <w:p w14:paraId="32BBF12E">
      <w:pPr>
        <w:pStyle w:val="8"/>
        <w:widowControl/>
        <w:ind w:firstLine="624"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3</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承担道路、水路交通运输市场监管责任，组织制定道路、水路运输有关政策并监督实施，指导城乡客运管理工作，指导出租汽车行业管理工作，会同相关部门制定运输价格。</w:t>
      </w:r>
    </w:p>
    <w:p w14:paraId="682593AB">
      <w:pPr>
        <w:pStyle w:val="8"/>
        <w:widowControl/>
        <w:ind w:firstLine="624"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4</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承担水上交通安全监管责任。负责水上交通管制、运输船舶及相关水上设施检验，登记和防止污染、救助打捞、通讯导航、危险品运输的监督管理工作，负责船员管理相关工作；指导水上交通安全事故、船舶及相关水上设施污染事故的应急处置、依法组织或参与事故调查处理工作。</w:t>
      </w:r>
    </w:p>
    <w:p w14:paraId="21A5890E">
      <w:pPr>
        <w:pStyle w:val="8"/>
        <w:widowControl/>
        <w:ind w:firstLine="624" w:firstLineChars="196"/>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5</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负责提出公路、水路固定资产投资规模和方向、区财政性资金安排建议，按照规定权限审批、核准国家、省、市、区规划内和年度计划规模内固定资产投资项目；会同相关部门拟定公</w:t>
      </w:r>
    </w:p>
    <w:p w14:paraId="792EC258">
      <w:pPr>
        <w:pStyle w:val="8"/>
        <w:widowControl/>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路、水路有关规费政策并监督实施，提出有关财政、土地、价格</w:t>
      </w:r>
    </w:p>
    <w:p w14:paraId="5E5EFAE5">
      <w:pPr>
        <w:pStyle w:val="8"/>
        <w:widowControl/>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等政策建议；指导交通运输行业审计工作。</w:t>
      </w:r>
    </w:p>
    <w:p w14:paraId="218CA86E">
      <w:pPr>
        <w:pStyle w:val="8"/>
        <w:widowControl/>
        <w:ind w:firstLine="624"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6</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承担公路、水路建设市场监管责任。拟订公路、水路工程建设相关政策、制度、技术标准并监督实施，组织实施公路、水路有关重点工程建设和工程质量、安全生产监督管理工作；负责对交通行业和产业项目的招投标活动的监督执法；指导交通运输基础设施管理和维护，承担有关重要设施的管理和维护；按规定负责港口规划和港口岸线使用管理工作；负责公路、桥梁、隧道收取通行费及站卡设置的协调和归口管理，指导交通运输行业特许经营管理；会同相关部门组织实施交通运输职业资格管理工作。</w:t>
      </w:r>
    </w:p>
    <w:p w14:paraId="045E535A">
      <w:pPr>
        <w:pStyle w:val="8"/>
        <w:widowControl/>
        <w:ind w:firstLine="624"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7</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指导公路、水路行业安全生产和应急管理工作。按规定组织协调国家级省市重点物资和紧急客货运输，负责重点干线路网运行监测和协调；组织协调地方交通战备工作，承担国防动员有关工作。</w:t>
      </w:r>
    </w:p>
    <w:p w14:paraId="36108800">
      <w:pPr>
        <w:pStyle w:val="8"/>
        <w:widowControl/>
        <w:ind w:firstLine="624"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8</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贯彻实施交通运输科技政策，组织重大科技开发；指导交通运输信息化建设，监测分析运行情况，开展相关统计工作，发布有关信息。指导公路、水路行业环境保护和节能减排工作。</w:t>
      </w:r>
    </w:p>
    <w:p w14:paraId="68C3EDC4">
      <w:pPr>
        <w:pStyle w:val="8"/>
        <w:widowControl/>
        <w:ind w:firstLine="624"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9</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负责公路、水路有关涉外工作，开展对外经济技术交流与合作，指导全区交通运输行业招商引资和利用外资工作。</w:t>
      </w:r>
    </w:p>
    <w:p w14:paraId="6E45BD22">
      <w:pPr>
        <w:pStyle w:val="8"/>
        <w:widowControl/>
        <w:ind w:firstLine="624"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10</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承担区政府公布的有关行政审批事项。</w:t>
      </w:r>
    </w:p>
    <w:p w14:paraId="7598A025">
      <w:pPr>
        <w:pStyle w:val="16"/>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11</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承办区委、区政府交办的其他事项。</w:t>
      </w:r>
    </w:p>
    <w:p w14:paraId="1D2B542F">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val="en-US" w:eastAsia="zh-CN"/>
        </w:rPr>
        <w:t>广元市昭化区交通运输局</w:t>
      </w:r>
      <w:r>
        <w:rPr>
          <w:rFonts w:hint="default" w:ascii="Times New Roman" w:hAnsi="Times New Roman" w:eastAsia="楷体_GB2312" w:cs="Times New Roman"/>
          <w:sz w:val="32"/>
          <w:szCs w:val="32"/>
          <w:lang w:val="en-US"/>
        </w:rPr>
        <w:t>202</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年重点工作</w:t>
      </w:r>
    </w:p>
    <w:p w14:paraId="01ACEE54">
      <w:pPr>
        <w:pStyle w:val="15"/>
        <w:ind w:firstLine="636" w:firstLineChars="200"/>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b/>
          <w:bCs/>
          <w:color w:val="auto"/>
          <w:kern w:val="2"/>
          <w:sz w:val="32"/>
          <w:szCs w:val="32"/>
          <w:shd w:val="clear" w:color="auto" w:fill="FFFFFF"/>
          <w:lang w:val="en-US" w:eastAsia="zh-CN" w:bidi="ar-SA"/>
        </w:rPr>
        <w:t>1.全力以赴抓前期储备。</w:t>
      </w:r>
      <w:r>
        <w:rPr>
          <w:rFonts w:hint="default" w:ascii="Times New Roman" w:hAnsi="Times New Roman" w:eastAsia="仿宋_GB2312" w:cs="Times New Roman"/>
          <w:color w:val="auto"/>
          <w:kern w:val="2"/>
          <w:sz w:val="32"/>
          <w:szCs w:val="32"/>
          <w:shd w:val="clear" w:color="auto" w:fill="FFFFFF"/>
          <w:lang w:val="en-US" w:eastAsia="zh-CN" w:bidi="ar-SA"/>
        </w:rPr>
        <w:t>按照省、市、区“十五五”规划有关会议、文件精神、安排部署，紧扣全区交通运输行业发展情况，全面梳理行业发展需求，启动“十五五”规划编制前期等工作。抓好储备库项目的动态管理，积极向省市主管部门汇报对接，做好规划项目入库、计划申报、报表报送等工作，做到谋划一批、论证一批、实施一批，确保项目顺利实施。争取国省干线“提标工程”、幸福美丽乡村路、建制村通双车道工程等项目纳入国家和省级规划。</w:t>
      </w:r>
    </w:p>
    <w:p w14:paraId="13EF469F">
      <w:pPr>
        <w:pStyle w:val="15"/>
        <w:ind w:firstLine="636" w:firstLineChars="200"/>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b/>
          <w:bCs/>
          <w:color w:val="auto"/>
          <w:kern w:val="2"/>
          <w:sz w:val="32"/>
          <w:szCs w:val="32"/>
          <w:shd w:val="clear" w:color="auto" w:fill="FFFFFF"/>
          <w:lang w:val="en-US" w:eastAsia="zh-CN" w:bidi="ar-SA"/>
        </w:rPr>
        <w:t>2.全盘提速抓项目建设。</w:t>
      </w:r>
      <w:r>
        <w:rPr>
          <w:rFonts w:hint="default" w:ascii="Times New Roman" w:hAnsi="Times New Roman" w:eastAsia="仿宋_GB2312" w:cs="Times New Roman"/>
          <w:color w:val="auto"/>
          <w:kern w:val="2"/>
          <w:sz w:val="32"/>
          <w:szCs w:val="32"/>
          <w:shd w:val="clear" w:color="auto" w:fill="FFFFFF"/>
          <w:lang w:val="en-US" w:eastAsia="zh-CN" w:bidi="ar-SA"/>
        </w:rPr>
        <w:t>协助推进G5京昆高速扩容项目，全力推进G212昭化城区过境公路（含韩家垭隧道）、S205昭化区摆宴至射箭段改线工程、幸福美丽乡村路等，加快推进危桥拆除重建工程项目、龙潭河桥引道与王磨路接线改造项目、X162卫子－龙王镇公路卫子场镇段改建工程、王磨路K6+710水毁修复工程的竣（交）工验收工作，持续督导Y102/C719（天雄村至鸭浮村段）美丽乡村路项目及昭化区卫子镇至柏林沟镇公路改建工程的建设进度，强化项目日常管理与行业监管主体责任，加大质量抽检频次和力度，落实各项安全监管措施，全力督促项目建设。</w:t>
      </w:r>
    </w:p>
    <w:p w14:paraId="5202C2CE">
      <w:pPr>
        <w:pStyle w:val="15"/>
        <w:ind w:firstLine="636" w:firstLineChars="200"/>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b/>
          <w:bCs/>
          <w:color w:val="auto"/>
          <w:kern w:val="2"/>
          <w:sz w:val="32"/>
          <w:szCs w:val="32"/>
          <w:shd w:val="clear" w:color="auto" w:fill="FFFFFF"/>
          <w:lang w:val="en-US" w:eastAsia="zh-CN" w:bidi="ar-SA"/>
        </w:rPr>
        <w:t>3.全心为民抓交通服务。</w:t>
      </w:r>
      <w:r>
        <w:rPr>
          <w:rFonts w:hint="default" w:ascii="Times New Roman" w:hAnsi="Times New Roman" w:eastAsia="仿宋_GB2312" w:cs="Times New Roman"/>
          <w:color w:val="auto"/>
          <w:kern w:val="2"/>
          <w:sz w:val="32"/>
          <w:szCs w:val="32"/>
          <w:shd w:val="clear" w:color="auto" w:fill="FFFFFF"/>
          <w:lang w:val="en-US" w:eastAsia="zh-CN" w:bidi="ar-SA"/>
        </w:rPr>
        <w:t>以保障畅通、规范管理为目标，扎实开展道路交通安全“百日攻坚”专项整治行动和交通运输系统道路交通安全隐患清排清剿清零攻坚行动，加强公路保通养护、危病桥梁整治、公路水路巡查、打击非法营运车辆、“双超”治理等工作力度，切实提高公路养护和综合执法质效。</w:t>
      </w:r>
    </w:p>
    <w:p w14:paraId="4579F1FB">
      <w:pPr>
        <w:pStyle w:val="15"/>
        <w:ind w:firstLine="636" w:firstLineChars="200"/>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b/>
          <w:bCs/>
          <w:color w:val="auto"/>
          <w:kern w:val="2"/>
          <w:sz w:val="32"/>
          <w:szCs w:val="32"/>
          <w:shd w:val="clear" w:color="auto" w:fill="FFFFFF"/>
          <w:lang w:val="en-US" w:eastAsia="zh-CN" w:bidi="ar-SA"/>
        </w:rPr>
        <w:t>4.全面从严抓队伍建设。</w:t>
      </w:r>
      <w:r>
        <w:rPr>
          <w:rFonts w:hint="default" w:ascii="Times New Roman" w:hAnsi="Times New Roman" w:eastAsia="仿宋_GB2312" w:cs="Times New Roman"/>
          <w:color w:val="auto"/>
          <w:kern w:val="2"/>
          <w:sz w:val="32"/>
          <w:szCs w:val="32"/>
          <w:shd w:val="clear" w:color="auto" w:fill="FFFFFF"/>
          <w:lang w:val="en-US" w:eastAsia="zh-CN" w:bidi="ar-SA"/>
        </w:rPr>
        <w:t>持续强化政治建设，认真落实民主集中制、重大事项请示报告等制度，引导系统党员干部提高政治敏锐性、政治判断力、政治领悟力、政治执行力。持续强化理论武装，落实“第一议题”制度，深入学习习近平新时代中国特色社会主义思想、党的二十届三中全会精神等，巩固拓展主题教育成果，持续做好党的创新理论学习的深化内化，在以学铸魂、以学正风、以学促干上不断取得新成效。持续推进全面从严治党，扎实开展好交通运输领域以案促改暨系统治理工作，做好“2+3”专项治理，集中整治交通运输领域群众身边不正之风和腐败问题，规范权力运行，填补“监管漏洞”，扎紧“制度笼子”，转变工作作风。</w:t>
      </w:r>
    </w:p>
    <w:p w14:paraId="062EB55D">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二、部门预算单位构成</w:t>
      </w:r>
    </w:p>
    <w:p w14:paraId="667C3E93">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2"/>
          <w:sz w:val="32"/>
          <w:szCs w:val="32"/>
          <w:shd w:val="clear" w:color="auto" w:fill="FFFFFF"/>
          <w:lang w:val="en-US" w:eastAsia="zh-CN" w:bidi="ar-SA"/>
        </w:rPr>
        <w:t>广元市昭化区交通运输局</w:t>
      </w:r>
      <w:r>
        <w:rPr>
          <w:rFonts w:hint="default" w:ascii="Times New Roman" w:hAnsi="Times New Roman" w:eastAsia="仿宋_GB2312" w:cs="Times New Roman"/>
          <w:sz w:val="32"/>
          <w:szCs w:val="32"/>
          <w:lang w:val="en-US" w:eastAsia="zh-CN"/>
        </w:rPr>
        <w:t>下属二级预算单位0个，其中行政单位0个，参照公务员法管理的事业单位0个，其他事业单位0个。</w:t>
      </w:r>
    </w:p>
    <w:p w14:paraId="5BA3024B">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我单位为一级预算单位，本单位无下属机构，设有内设机构5个。</w:t>
      </w:r>
    </w:p>
    <w:p w14:paraId="2832CA5F">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三、收支预算情况说明</w:t>
      </w:r>
    </w:p>
    <w:p w14:paraId="59B1DF29">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按照综合预算的原则，广元市昭化区交通运输局所有收入和支出均纳入部门预算管理。收入包括：一般公共预算拨款收入；支出包括：社会保障和就业支出、卫生健康支出、交通运输支出、住房保障支出。广元市昭化区交通运输局2025年收支预算总数1514.35万元,比2024年收支预算总数增加106.7万元，主要原因是新增人员7人，人员经费和公用经费增加。</w:t>
      </w:r>
    </w:p>
    <w:p w14:paraId="0A8F0058">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（一）收入预算情况</w:t>
      </w:r>
    </w:p>
    <w:p w14:paraId="1B381F59">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广元市昭化区交通运输局2025年收入预算1514.35万元，其中：上年结转0万元，占0%；一般公共预算拨款收入1514.35万元，占100%。</w:t>
      </w:r>
    </w:p>
    <w:p w14:paraId="0384B4F7">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（二）支出预算情况</w:t>
      </w:r>
    </w:p>
    <w:p w14:paraId="42DEBC5A">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广元市昭化区交通运输局2025年支出预算1514.35万元，其中：基本支出1091.98万元，占72%；项目支出422.37万元，占28%</w:t>
      </w:r>
      <w:r>
        <w:rPr>
          <w:rFonts w:hint="default" w:ascii="Times New Roman" w:hAnsi="Times New Roman" w:eastAsia="仿宋_GB2312" w:cs="Times New Roman"/>
          <w:b w:val="0"/>
          <w:bCs w:val="0"/>
          <w:sz w:val="32"/>
          <w:szCs w:val="32"/>
          <w:lang w:val="en-US" w:eastAsia="zh-CN"/>
        </w:rPr>
        <w:t>。</w:t>
      </w:r>
    </w:p>
    <w:p w14:paraId="0F5B41CC">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四、财政拨款收支预算情况说明</w:t>
      </w:r>
    </w:p>
    <w:p w14:paraId="3391CC47">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广元市昭化区交通运输局2025年财政拨款收支预算总数1514.35万元,比2024年财政拨款收支预算总数增加106.7万元，主要原因是新增人员7人，人员经费和公用经费增加。</w:t>
      </w:r>
    </w:p>
    <w:p w14:paraId="5E9001D2">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收入包括：本年一般公共预算拨款收入1514.35万元；支出包括：社会保障和就业支出123.76万元、卫生健康支出40.99万元、交通运输支出1265.83万元、住房保障支出83.76万元。</w:t>
      </w:r>
    </w:p>
    <w:p w14:paraId="4F74775D">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五、一般公共预算当年拨款情况说明</w:t>
      </w:r>
    </w:p>
    <w:p w14:paraId="77915C6F">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（一）一般公共预算当年拨款规模变化情况</w:t>
      </w:r>
    </w:p>
    <w:p w14:paraId="11EE41FC">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广元市昭化区交通运输局2025年一般公共预算当年拨款1514.35万元，比2024年预算数增加106.7万元，主要原因是新增人员7人，人员经费和公用经费增加。</w:t>
      </w:r>
    </w:p>
    <w:p w14:paraId="3AB0736A">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（二）一般公共预算当年拨款结构情况</w:t>
      </w:r>
    </w:p>
    <w:p w14:paraId="11C4035A">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社会保障和就业支出123.76万元，占8%；卫生健康支出40.99万元，占2%；交通运输支出1265.83万元，占84%；住房保障支出83.76万元，占6%。</w:t>
      </w:r>
    </w:p>
    <w:p w14:paraId="782F0785">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（三）一般公共预算当年拨款具体使用情况</w:t>
      </w:r>
    </w:p>
    <w:p w14:paraId="261FFBE9">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1.社会保障和就业（类）行政事业单位养老支出（款）机关事业单位基本养老保险缴费支出（项）2025年预算数为111.68万元，主要用于：实施养老保险制度由单位缴纳的基本养老保险支出。</w:t>
      </w:r>
    </w:p>
    <w:p w14:paraId="2436EE27">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2.社会保障和就业（类）行政事业单位养老支出（款）机关事业单位职业年金缴费支出（项）2025年预算数为9.37万元，主要用于：实施养老保险制度由单位缴纳的职业年金支出。</w:t>
      </w:r>
    </w:p>
    <w:p w14:paraId="18BD9019">
      <w:pPr>
        <w:pStyle w:val="15"/>
        <w:ind w:firstLine="636" w:firstLineChars="200"/>
        <w:rPr>
          <w:rFonts w:hint="default" w:ascii="Times New Roman" w:hAnsi="Times New Roman" w:cs="Times New Roman"/>
        </w:rPr>
      </w:pPr>
      <w:r>
        <w:rPr>
          <w:rFonts w:hint="default" w:ascii="Times New Roman" w:hAnsi="Times New Roman" w:eastAsia="仿宋_GB2312" w:cs="Times New Roman"/>
          <w:sz w:val="32"/>
          <w:szCs w:val="32"/>
          <w:lang w:val="en-US" w:eastAsia="zh-CN"/>
        </w:rPr>
        <w:t>3.社会保障和就业（类）其他社会保障和就业支出（款）其他社会保障和就业支出（项）2025年预算数为2.71万元，主要用于：由单位缴纳的其他社会保障和就业支出。</w:t>
      </w:r>
    </w:p>
    <w:p w14:paraId="64605858">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4.卫生健康（类）行政事业单位医疗（款）行政单位医疗（项）2025年预算数为21.77万元，主要用于：机关及参公管理事业单位按规定由单位缴纳的基本医疗保险支出。</w:t>
      </w:r>
    </w:p>
    <w:p w14:paraId="3B1C92FB">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5.卫生健康（类）行政事业单位医疗（款）事业单位医疗（项）2025年预算数为19.21万元，主要用于：事业单位按规定由单位缴纳的基本医疗保险支出。</w:t>
      </w:r>
    </w:p>
    <w:p w14:paraId="41898F3D">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6.交通运输支出（类）公路水路运输（款）行政运行（项）2025年预算数为</w:t>
      </w:r>
      <w:r>
        <w:rPr>
          <w:rFonts w:hint="eastAsia" w:ascii="Times New Roman" w:hAnsi="Times New Roman" w:eastAsia="仿宋_GB2312" w:cs="Times New Roman"/>
          <w:sz w:val="32"/>
          <w:szCs w:val="32"/>
          <w:lang w:val="en-US" w:eastAsia="zh-CN"/>
        </w:rPr>
        <w:t>938</w:t>
      </w:r>
      <w:r>
        <w:rPr>
          <w:rFonts w:hint="default" w:ascii="Times New Roman" w:hAnsi="Times New Roman" w:eastAsia="仿宋_GB2312" w:cs="Times New Roman"/>
          <w:sz w:val="32"/>
          <w:szCs w:val="32"/>
          <w:lang w:val="en-US" w:eastAsia="zh-CN"/>
        </w:rPr>
        <w:t>.83万元，主要用于：交通运输单位人员工资，日常运转费用，其他运转费用。</w:t>
      </w:r>
    </w:p>
    <w:p w14:paraId="528C4D78">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.交通运输支出（类）公路水路运输（款）</w:t>
      </w:r>
      <w:r>
        <w:rPr>
          <w:rFonts w:hint="eastAsia" w:ascii="Times New Roman" w:hAnsi="Times New Roman" w:eastAsia="仿宋_GB2312" w:cs="Times New Roman"/>
          <w:sz w:val="32"/>
          <w:szCs w:val="32"/>
          <w:lang w:val="en-US" w:eastAsia="zh-CN"/>
        </w:rPr>
        <w:t>公路运输管理</w:t>
      </w:r>
      <w:r>
        <w:rPr>
          <w:rFonts w:hint="default" w:ascii="Times New Roman" w:hAnsi="Times New Roman" w:eastAsia="仿宋_GB2312" w:cs="Times New Roman"/>
          <w:sz w:val="32"/>
          <w:szCs w:val="32"/>
          <w:lang w:val="en-US" w:eastAsia="zh-CN"/>
        </w:rPr>
        <w:t>（项）2025年预算数为</w:t>
      </w:r>
      <w:r>
        <w:rPr>
          <w:rFonts w:hint="eastAsia" w:ascii="Times New Roman" w:hAnsi="Times New Roman" w:eastAsia="仿宋_GB2312" w:cs="Times New Roman"/>
          <w:sz w:val="32"/>
          <w:szCs w:val="32"/>
          <w:lang w:val="en-US" w:eastAsia="zh-CN"/>
        </w:rPr>
        <w:t>327</w:t>
      </w:r>
      <w:r>
        <w:rPr>
          <w:rFonts w:hint="default" w:ascii="Times New Roman" w:hAnsi="Times New Roman" w:eastAsia="仿宋_GB2312" w:cs="Times New Roman"/>
          <w:sz w:val="32"/>
          <w:szCs w:val="32"/>
          <w:lang w:val="en-US" w:eastAsia="zh-CN"/>
        </w:rPr>
        <w:t>万元，主要用于：交通运输</w:t>
      </w:r>
      <w:r>
        <w:rPr>
          <w:rFonts w:hint="eastAsia" w:ascii="Times New Roman" w:hAnsi="Times New Roman" w:eastAsia="仿宋_GB2312" w:cs="Times New Roman"/>
          <w:sz w:val="32"/>
          <w:szCs w:val="32"/>
          <w:lang w:val="en-US" w:eastAsia="zh-CN"/>
        </w:rPr>
        <w:t>公路运输管理</w:t>
      </w:r>
      <w:r>
        <w:rPr>
          <w:rFonts w:hint="default" w:ascii="Times New Roman" w:hAnsi="Times New Roman" w:eastAsia="仿宋_GB2312" w:cs="Times New Roman"/>
          <w:sz w:val="32"/>
          <w:szCs w:val="32"/>
          <w:lang w:val="en-US" w:eastAsia="zh-CN"/>
        </w:rPr>
        <w:t>费用。</w:t>
      </w:r>
    </w:p>
    <w:p w14:paraId="1B9E9838">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.住房保障（类）住房改革支出（款）住房公积金（项）2025年预算数为83.76万元，主要用于：部门按规定为职工缴纳的住房公积金支出。</w:t>
      </w:r>
    </w:p>
    <w:p w14:paraId="4CA5C703">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六、一般公共预算基本支出情况说明</w:t>
      </w:r>
    </w:p>
    <w:p w14:paraId="5BA11EF3">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广元市昭化区交通运输局2025年一般公共预算基本支出962.37万元，其中：</w:t>
      </w:r>
    </w:p>
    <w:p w14:paraId="1E89A1D5">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人员经费962.37万元，主要包括：基本工资、津贴补贴、奖金、绩效工资、社会保险缴费、离退休目标奖、生活补助、遗属补助、奖励金、住房公积金等支出。</w:t>
      </w:r>
    </w:p>
    <w:p w14:paraId="2542B3FC">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公用经费129.61万元，主要包括：办公费、印刷费、手续费、水费、电费、邮电费、物业管理费、差旅费、租赁费、会议费、培训费、公务接待费、</w:t>
      </w:r>
      <w:r>
        <w:rPr>
          <w:rFonts w:hint="eastAsia" w:ascii="Times New Roman" w:hAnsi="Times New Roman" w:eastAsia="仿宋_GB2312" w:cs="Times New Roman"/>
          <w:sz w:val="32"/>
          <w:szCs w:val="32"/>
          <w:lang w:val="en-US" w:eastAsia="zh-CN"/>
        </w:rPr>
        <w:t>服</w:t>
      </w:r>
      <w:r>
        <w:rPr>
          <w:rFonts w:hint="default" w:ascii="Times New Roman" w:hAnsi="Times New Roman" w:eastAsia="仿宋_GB2312" w:cs="Times New Roman"/>
          <w:sz w:val="32"/>
          <w:szCs w:val="32"/>
          <w:lang w:val="en-US" w:eastAsia="zh-CN"/>
        </w:rPr>
        <w:t>装购置费、劳务费、工会经费、公务用车运行维护费、公务交通补贴等支出。</w:t>
      </w:r>
    </w:p>
    <w:p w14:paraId="75A5C701">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七、“三公”经费财政拨款预算安排情况说明</w:t>
      </w:r>
    </w:p>
    <w:p w14:paraId="254814C5">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广元市昭化区交通运输局2025年“三公”经费财政拨款预算数14万元，其中：公务接待费8万元，公务用车购置及运行维护费6万元，因公出国（境）经费0万元。</w:t>
      </w:r>
    </w:p>
    <w:p w14:paraId="1FD38852">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（一）公务接待费</w:t>
      </w:r>
    </w:p>
    <w:p w14:paraId="40220B24">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公务接待费与2024年预算相比持平。</w:t>
      </w:r>
    </w:p>
    <w:p w14:paraId="26632234">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2025年公务接待费计划用于执行接待考察调研、检查指导等公务活动开支的交通费、住宿费、用餐费等。</w:t>
      </w:r>
    </w:p>
    <w:p w14:paraId="32C2EC2B">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公务用车购置及运行维护费</w:t>
      </w:r>
    </w:p>
    <w:p w14:paraId="4E89576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公务用车购置及运行维护费与2024年预算相比持平。</w:t>
      </w:r>
    </w:p>
    <w:p w14:paraId="31DB8185">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单位现有公务用车1辆，其中：执法车辆1辆。</w:t>
      </w:r>
    </w:p>
    <w:p w14:paraId="3B001574">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2025年未安排公务用车购置费。</w:t>
      </w:r>
    </w:p>
    <w:p w14:paraId="60EF2654">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2025年安排公务用车运行维护费6万元，用于1辆公务用车燃油、过路（桥）、维修、保险等方面支出，主要保障交通综合运输执法用车。</w:t>
      </w:r>
    </w:p>
    <w:p w14:paraId="7721016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三）因公出国（境）经费</w:t>
      </w:r>
    </w:p>
    <w:p w14:paraId="369A7579">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因公出国（境）经费与2024年预算相比持平。</w:t>
      </w:r>
    </w:p>
    <w:p w14:paraId="39CFB88B">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八、政府性基金预算支出情况说明</w:t>
      </w:r>
    </w:p>
    <w:p w14:paraId="2A082195">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广元市昭化区交通运输局2025年无政府性基金预算拨款安排的支出。</w:t>
      </w:r>
    </w:p>
    <w:p w14:paraId="7F10E51A">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九、国有资本经营预算支出情况说明</w:t>
      </w:r>
    </w:p>
    <w:p w14:paraId="08160F55">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广元市昭化区交通运输局2025年无国有资本经营预算拨款安排的支出。</w:t>
      </w:r>
    </w:p>
    <w:p w14:paraId="397511D2">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十、其他重要事项的情况说明</w:t>
      </w:r>
    </w:p>
    <w:p w14:paraId="0A47EB42">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（一）机关运行经费</w:t>
      </w:r>
    </w:p>
    <w:p w14:paraId="11732B8A">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2025年，广元市昭化区交通运输局机关运行经费财政拨款预算为129.61万元，比2024年预算增加8.58万元，增长7%。主要原因人员增加，日常公用经费增加。</w:t>
      </w:r>
    </w:p>
    <w:p w14:paraId="01B77B98">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（二）政府采购情况</w:t>
      </w:r>
    </w:p>
    <w:p w14:paraId="093A4A42">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2025年，广元市昭化区交通运输局安排政府采购预算0万元。</w:t>
      </w:r>
    </w:p>
    <w:p w14:paraId="09D68A8C">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（三）国有资产占有使用情况</w:t>
      </w:r>
    </w:p>
    <w:p w14:paraId="61DD81A6">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截至2024年底，广元市昭化区交通运输局共有车辆1辆，其中，执法执勤用车1辆。广元市昭化区交通运输局无价值200万元以上的大型设备。</w:t>
      </w:r>
    </w:p>
    <w:p w14:paraId="3DE760AB">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2025年部门预算安排车辆购置经费0万元。其中，财政拨款预算安排0万元，非财政拨款安排0万元。拟购置定向保障用车0车辆、执法执勤用车0辆。2024年部门预算未安排购置车辆及单位价值200万元以上大型设备</w:t>
      </w:r>
    </w:p>
    <w:p w14:paraId="638F7BCF">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（四）绩效目标设置情况</w:t>
      </w:r>
    </w:p>
    <w:p w14:paraId="4473566D">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2025年广元市昭化区交通运输局开展绩效目标管理的项目8个，涉及预算422.37万元。其中：人员类项目1个，涉及预算962.37万元；运转类项目7个，涉及预算372.37万元；特定目标类项目1个，涉及预算50万元。</w:t>
      </w:r>
    </w:p>
    <w:p w14:paraId="057F9F26">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十一、名词解释</w:t>
      </w:r>
    </w:p>
    <w:p w14:paraId="4F8832FD">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（一）财政拨款收入:</w:t>
      </w:r>
      <w:r>
        <w:rPr>
          <w:rFonts w:hint="default" w:ascii="Times New Roman" w:hAnsi="Times New Roman" w:eastAsia="仿宋_GB2312" w:cs="Times New Roman"/>
          <w:sz w:val="32"/>
          <w:szCs w:val="32"/>
          <w:lang w:val="en-US" w:eastAsia="zh-CN"/>
        </w:rPr>
        <w:t>指</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lang w:val="en-US" w:eastAsia="zh-CN"/>
        </w:rPr>
        <w:t>财政当年</w:t>
      </w:r>
      <w:r>
        <w:rPr>
          <w:rFonts w:hint="default" w:ascii="Times New Roman" w:hAnsi="Times New Roman" w:eastAsia="仿宋_GB2312" w:cs="Times New Roman"/>
          <w:sz w:val="32"/>
          <w:szCs w:val="32"/>
          <w:lang w:val="en-US" w:eastAsia="zh-CN"/>
        </w:rPr>
        <w:t>安排的财政预算收入。按现行管理制度,部门预算中反映的财政拨款包括一般公共预算拨款和政府性基金预算拨款。</w:t>
      </w:r>
    </w:p>
    <w:p w14:paraId="5FFB71A6">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（二）事业收入：</w:t>
      </w:r>
      <w:r>
        <w:rPr>
          <w:rFonts w:hint="default" w:ascii="Times New Roman" w:hAnsi="Times New Roman" w:eastAsia="仿宋_GB2312" w:cs="Times New Roman"/>
          <w:sz w:val="32"/>
          <w:szCs w:val="32"/>
          <w:lang w:val="en-US" w:eastAsia="zh-CN"/>
        </w:rPr>
        <w:t>指事业单位开展专业业务活动及辅助活动所取得的收入。主要为学校根据国家有关部门批准的项目和标准收取的学费、住宿费等（或医院收取的医疗收入）。</w:t>
      </w:r>
    </w:p>
    <w:p w14:paraId="4A21F901">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（三）其他收入：</w:t>
      </w:r>
      <w:r>
        <w:rPr>
          <w:rFonts w:hint="default" w:ascii="Times New Roman" w:hAnsi="Times New Roman" w:eastAsia="仿宋_GB2312" w:cs="Times New Roman"/>
          <w:sz w:val="32"/>
          <w:szCs w:val="32"/>
          <w:lang w:val="en-US" w:eastAsia="zh-CN"/>
        </w:rPr>
        <w:t>指除上述“一般公共预算拨款收入” “事业收入”等以外的收入。如银行存款利息收入、社会考试服务收入、校企合作收入、课时收入等。</w:t>
      </w:r>
    </w:p>
    <w:p w14:paraId="574DA34D">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sz w:val="32"/>
          <w:szCs w:val="32"/>
          <w:lang w:val="en-US" w:eastAsia="zh-CN"/>
        </w:rPr>
        <w:t>（四）上年结转：</w:t>
      </w:r>
      <w:r>
        <w:rPr>
          <w:rFonts w:hint="default" w:ascii="Times New Roman" w:hAnsi="Times New Roman" w:eastAsia="仿宋_GB2312" w:cs="Times New Roman"/>
          <w:sz w:val="32"/>
          <w:szCs w:val="32"/>
          <w:lang w:val="en-US" w:eastAsia="zh-CN"/>
        </w:rPr>
        <w:t>指以前年度尚未完成，结转到本年仍按原规定用途继续使用的资金。</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w:t>
      </w:r>
      <w:r>
        <w:rPr>
          <w:rFonts w:hint="default" w:ascii="Times New Roman" w:hAnsi="Times New Roman" w:eastAsia="楷体_GB2312" w:cs="Times New Roman"/>
          <w:color w:val="auto"/>
          <w:sz w:val="32"/>
          <w:szCs w:val="32"/>
          <w:lang w:val="en-US" w:eastAsia="zh-CN"/>
        </w:rPr>
        <w:t>（五）社会保障和就业（类）行政事业单位养老支出（款）机关事业单位基本养老保险缴费支出（项）：</w:t>
      </w:r>
      <w:r>
        <w:rPr>
          <w:rFonts w:hint="default" w:ascii="Times New Roman" w:hAnsi="Times New Roman" w:eastAsia="仿宋_GB2312" w:cs="Times New Roman"/>
          <w:color w:val="auto"/>
          <w:sz w:val="32"/>
          <w:szCs w:val="32"/>
          <w:lang w:val="en-US" w:eastAsia="zh-CN"/>
        </w:rPr>
        <w:t>指部门实施养老保险制度由单位缴纳的养老保险的支出。</w:t>
      </w:r>
    </w:p>
    <w:p w14:paraId="0B524DAB">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楷体_GB2312" w:cs="Times New Roman"/>
          <w:color w:val="auto"/>
          <w:sz w:val="32"/>
          <w:szCs w:val="32"/>
          <w:lang w:val="en-US" w:eastAsia="zh-CN"/>
        </w:rPr>
        <w:t>（六）社会保障和就业（类）行政事业单位养老支出（款）机关事业单位职业年金缴费支出（项）：</w:t>
      </w:r>
      <w:r>
        <w:rPr>
          <w:rFonts w:hint="default" w:ascii="Times New Roman" w:hAnsi="Times New Roman" w:eastAsia="仿宋_GB2312" w:cs="Times New Roman"/>
          <w:color w:val="auto"/>
          <w:sz w:val="32"/>
          <w:szCs w:val="32"/>
          <w:lang w:val="en-US" w:eastAsia="zh-CN"/>
        </w:rPr>
        <w:t>指部门实施职业年金制度由单位缴纳的职业年金支出。</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　　</w:t>
      </w:r>
      <w:r>
        <w:rPr>
          <w:rFonts w:hint="default" w:ascii="Times New Roman" w:hAnsi="Times New Roman" w:eastAsia="楷体_GB2312" w:cs="Times New Roman"/>
          <w:color w:val="auto"/>
          <w:sz w:val="32"/>
          <w:szCs w:val="32"/>
          <w:lang w:val="en-US" w:eastAsia="zh-CN"/>
        </w:rPr>
        <w:t>（七）社会保障和就业（类）行政事业单位养老支出（款）机关事业单位其他社会保险支出（项）：</w:t>
      </w:r>
      <w:r>
        <w:rPr>
          <w:rFonts w:hint="default" w:ascii="Times New Roman" w:hAnsi="Times New Roman" w:eastAsia="仿宋_GB2312" w:cs="Times New Roman"/>
          <w:color w:val="auto"/>
          <w:sz w:val="32"/>
          <w:szCs w:val="32"/>
          <w:lang w:val="en-US" w:eastAsia="zh-CN"/>
        </w:rPr>
        <w:t>指部门实施养老保险制度由单位缴纳的其他社会保险支出。</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　　</w:t>
      </w:r>
      <w:r>
        <w:rPr>
          <w:rFonts w:hint="default" w:ascii="Times New Roman" w:hAnsi="Times New Roman" w:eastAsia="楷体_GB2312" w:cs="Times New Roman"/>
          <w:color w:val="auto"/>
          <w:sz w:val="32"/>
          <w:szCs w:val="32"/>
          <w:lang w:val="en-US" w:eastAsia="zh-CN"/>
        </w:rPr>
        <w:t>（八）卫生健康（类）行政事业单位医疗（款）行政单位医疗（项）：</w:t>
      </w:r>
      <w:r>
        <w:rPr>
          <w:rFonts w:hint="default" w:ascii="Times New Roman" w:hAnsi="Times New Roman" w:eastAsia="仿宋_GB2312" w:cs="Times New Roman"/>
          <w:color w:val="auto"/>
          <w:sz w:val="32"/>
          <w:szCs w:val="32"/>
          <w:lang w:val="en-US" w:eastAsia="zh-CN"/>
        </w:rPr>
        <w:t>指机关及参公管理事业单位用于单位应缴纳基本医疗保险支出。</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　　</w:t>
      </w:r>
      <w:r>
        <w:rPr>
          <w:rFonts w:hint="default" w:ascii="Times New Roman" w:hAnsi="Times New Roman" w:eastAsia="楷体_GB2312" w:cs="Times New Roman"/>
          <w:color w:val="auto"/>
          <w:sz w:val="32"/>
          <w:szCs w:val="32"/>
          <w:lang w:val="en-US" w:eastAsia="zh-CN"/>
        </w:rPr>
        <w:t>（九）卫生健康（类）行政事业单位医疗（款）事业单位医疗（项）：</w:t>
      </w:r>
      <w:r>
        <w:rPr>
          <w:rFonts w:hint="default" w:ascii="Times New Roman" w:hAnsi="Times New Roman" w:eastAsia="仿宋_GB2312" w:cs="Times New Roman"/>
          <w:color w:val="auto"/>
          <w:sz w:val="32"/>
          <w:szCs w:val="32"/>
          <w:lang w:val="en-US" w:eastAsia="zh-CN"/>
        </w:rPr>
        <w:t>指事业单位用于单位应缴纳基本医疗保险支出。</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　　（八）</w:t>
      </w:r>
      <w:r>
        <w:rPr>
          <w:rFonts w:hint="default" w:ascii="Times New Roman" w:hAnsi="Times New Roman" w:eastAsia="仿宋_GB2312" w:cs="Times New Roman"/>
          <w:color w:val="auto"/>
          <w:sz w:val="32"/>
          <w:szCs w:val="32"/>
          <w:shd w:val="clear" w:color="auto" w:fill="FFFFFF"/>
        </w:rPr>
        <w:t>交通运输支出（类）公里水路运输（款）行政运行（项）</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lang w:eastAsia="zh-CN"/>
        </w:rPr>
        <w:t>指</w:t>
      </w:r>
      <w:r>
        <w:rPr>
          <w:rFonts w:hint="default" w:ascii="Times New Roman" w:hAnsi="Times New Roman" w:eastAsia="仿宋_GB2312" w:cs="Times New Roman"/>
          <w:color w:val="auto"/>
          <w:kern w:val="0"/>
          <w:sz w:val="32"/>
          <w:szCs w:val="32"/>
          <w:shd w:val="clear" w:color="auto" w:fill="FFFFFF"/>
        </w:rPr>
        <w:t>交通运输局机关和综合执法大队职工工资和运行经费支出。</w:t>
      </w:r>
    </w:p>
    <w:p w14:paraId="3B21428B">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color w:val="auto"/>
          <w:kern w:val="0"/>
          <w:sz w:val="32"/>
          <w:szCs w:val="32"/>
          <w:shd w:val="clear" w:color="auto" w:fill="FFFFFF"/>
          <w:lang w:eastAsia="zh-CN"/>
        </w:rPr>
      </w:pPr>
      <w:r>
        <w:rPr>
          <w:rFonts w:hint="default"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i w:val="0"/>
          <w:color w:val="auto"/>
          <w:w w:val="100"/>
          <w:sz w:val="32"/>
          <w:szCs w:val="32"/>
          <w:shd w:val="clear" w:color="auto" w:fill="FFFFFF"/>
          <w:lang w:val="en-US" w:eastAsia="zh-CN"/>
        </w:rPr>
        <w:t>交</w:t>
      </w:r>
      <w:r>
        <w:rPr>
          <w:rFonts w:hint="default" w:ascii="Times New Roman" w:hAnsi="Times New Roman" w:eastAsia="仿宋_GB2312" w:cs="Times New Roman"/>
          <w:i w:val="0"/>
          <w:color w:val="auto"/>
          <w:w w:val="100"/>
          <w:kern w:val="2"/>
          <w:sz w:val="32"/>
          <w:szCs w:val="32"/>
          <w:shd w:val="clear" w:color="auto" w:fill="auto"/>
          <w:lang w:val="en-US" w:eastAsia="zh-CN" w:bidi="ar-SA"/>
        </w:rPr>
        <w:t>通运输支出（类）公里水路运输（款）公路运</w:t>
      </w:r>
      <w:r>
        <w:rPr>
          <w:rFonts w:hint="default" w:ascii="Times New Roman" w:hAnsi="Times New Roman" w:eastAsia="仿宋_GB2312" w:cs="Times New Roman"/>
          <w:i w:val="0"/>
          <w:color w:val="auto"/>
          <w:w w:val="100"/>
          <w:sz w:val="32"/>
          <w:szCs w:val="32"/>
          <w:shd w:val="clear" w:color="auto" w:fill="FFFFFF"/>
          <w:lang w:val="en-US" w:eastAsia="zh-CN"/>
        </w:rPr>
        <w:t>输管理（项）：</w:t>
      </w:r>
      <w:r>
        <w:rPr>
          <w:rFonts w:hint="default" w:ascii="Times New Roman" w:hAnsi="Times New Roman" w:eastAsia="仿宋_GB2312" w:cs="Times New Roman"/>
          <w:color w:val="auto"/>
          <w:kern w:val="0"/>
          <w:sz w:val="32"/>
          <w:szCs w:val="32"/>
          <w:shd w:val="clear" w:color="auto" w:fill="FFFFFF"/>
          <w:lang w:eastAsia="zh-CN"/>
        </w:rPr>
        <w:t>指</w:t>
      </w:r>
      <w:r>
        <w:rPr>
          <w:rFonts w:hint="default" w:ascii="Times New Roman" w:hAnsi="Times New Roman" w:eastAsia="仿宋_GB2312" w:cs="Times New Roman"/>
          <w:color w:val="auto"/>
          <w:kern w:val="0"/>
          <w:sz w:val="32"/>
          <w:szCs w:val="32"/>
          <w:shd w:val="clear" w:color="auto" w:fill="FFFFFF"/>
        </w:rPr>
        <w:t>综合执法大队公路运输管理协管人员经费和运输双超治理经费支出。</w:t>
      </w:r>
    </w:p>
    <w:p w14:paraId="1EA178AA">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auto"/>
          <w:sz w:val="32"/>
          <w:szCs w:val="32"/>
          <w:lang w:val="en-US" w:eastAsia="zh-CN"/>
        </w:rPr>
        <w:t>（十）住房保障（类）住房改革支出（款）住房公积金（项）：</w:t>
      </w:r>
      <w:r>
        <w:rPr>
          <w:rFonts w:hint="default" w:ascii="Times New Roman" w:hAnsi="Times New Roman" w:eastAsia="仿宋_GB2312" w:cs="Times New Roman"/>
          <w:color w:val="auto"/>
          <w:sz w:val="32"/>
          <w:szCs w:val="32"/>
          <w:lang w:val="en-US" w:eastAsia="zh-CN"/>
        </w:rPr>
        <w:t>指按照《住房公积金管理条例》的规定，由单位及其在职职工缴存的长期住房储金。</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　　</w:t>
      </w:r>
      <w:r>
        <w:rPr>
          <w:rFonts w:hint="default" w:ascii="Times New Roman" w:hAnsi="Times New Roman" w:eastAsia="楷体_GB2312" w:cs="Times New Roman"/>
          <w:color w:val="auto"/>
          <w:sz w:val="32"/>
          <w:szCs w:val="32"/>
          <w:lang w:val="en-US" w:eastAsia="zh-CN"/>
        </w:rPr>
        <w:t>（十一）基本支出：</w:t>
      </w:r>
      <w:r>
        <w:rPr>
          <w:rFonts w:hint="default" w:ascii="Times New Roman" w:hAnsi="Times New Roman" w:eastAsia="仿宋_GB2312" w:cs="Times New Roman"/>
          <w:color w:val="auto"/>
          <w:sz w:val="32"/>
          <w:szCs w:val="32"/>
          <w:lang w:val="en-US" w:eastAsia="zh-CN"/>
        </w:rPr>
        <w:t>指为保证机构正常运转，完成日常工作任务而发生的人员支出和公用支出。</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　　</w:t>
      </w:r>
      <w:r>
        <w:rPr>
          <w:rFonts w:hint="default" w:ascii="Times New Roman" w:hAnsi="Times New Roman" w:eastAsia="楷体_GB2312" w:cs="Times New Roman"/>
          <w:color w:val="auto"/>
          <w:sz w:val="32"/>
          <w:szCs w:val="32"/>
          <w:lang w:val="en-US" w:eastAsia="zh-CN"/>
        </w:rPr>
        <w:t>（十二）项目支出：</w:t>
      </w:r>
      <w:r>
        <w:rPr>
          <w:rFonts w:hint="default" w:ascii="Times New Roman" w:hAnsi="Times New Roman" w:eastAsia="仿宋_GB2312" w:cs="Times New Roman"/>
          <w:color w:val="auto"/>
          <w:sz w:val="32"/>
          <w:szCs w:val="32"/>
          <w:lang w:val="en-US" w:eastAsia="zh-CN"/>
        </w:rPr>
        <w:t>指在基本支出之外为完成特定行政任务和事业发展目标所发生的支出。</w:t>
      </w:r>
    </w:p>
    <w:p w14:paraId="5F7D4BC5">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（二十）“三公”经费：</w:t>
      </w:r>
      <w:r>
        <w:rPr>
          <w:rFonts w:hint="default" w:ascii="Times New Roman" w:hAnsi="Times New Roman" w:eastAsia="仿宋_GB2312" w:cs="Times New Roman"/>
          <w:sz w:val="32"/>
          <w:szCs w:val="32"/>
          <w:lang w:val="en-US" w:eastAsia="zh-CN"/>
        </w:rPr>
        <w:t>纳入</w:t>
      </w:r>
      <w:r>
        <w:rPr>
          <w:rFonts w:hint="eastAsia" w:ascii="Times New Roman" w:hAnsi="Times New Roman" w:eastAsia="仿宋_GB2312" w:cs="Times New Roman"/>
          <w:sz w:val="32"/>
          <w:szCs w:val="32"/>
          <w:lang w:val="en-US" w:eastAsia="zh-CN"/>
        </w:rPr>
        <w:t>区</w:t>
      </w:r>
      <w:bookmarkStart w:id="0" w:name="_GoBack"/>
      <w:bookmarkEnd w:id="0"/>
      <w:r>
        <w:rPr>
          <w:rFonts w:hint="default" w:ascii="Times New Roman" w:hAnsi="Times New Roman" w:eastAsia="仿宋_GB2312" w:cs="Times New Roman"/>
          <w:sz w:val="32"/>
          <w:szCs w:val="32"/>
          <w:lang w:val="en-US" w:eastAsia="zh-CN"/>
        </w:rPr>
        <w:t>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（二十一）机关运行经费：</w:t>
      </w:r>
      <w:r>
        <w:rPr>
          <w:rFonts w:hint="default" w:ascii="Times New Roman" w:hAnsi="Times New Roman" w:eastAsia="仿宋_GB2312" w:cs="Times New Roman"/>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1200E6B9">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p>
    <w:p w14:paraId="7CCA4737">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附件：1.部门预算公开表</w:t>
      </w:r>
    </w:p>
    <w:p w14:paraId="0F45155E">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项目支出绩效目标表</w:t>
      </w:r>
    </w:p>
    <w:p w14:paraId="3242F967">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部门整体支出绩效目标表</w:t>
      </w:r>
    </w:p>
    <w:p w14:paraId="6D2A2184">
      <w:pPr>
        <w:keepNext w:val="0"/>
        <w:keepLines w:val="0"/>
        <w:pageBreakBefore w:val="0"/>
        <w:widowControl w:val="0"/>
        <w:kinsoku/>
        <w:wordWrap/>
        <w:overflowPunct/>
        <w:topLinePunct w:val="0"/>
        <w:autoSpaceDE/>
        <w:autoSpaceDN/>
        <w:bidi w:val="0"/>
        <w:adjustRightInd/>
        <w:snapToGrid/>
        <w:spacing w:line="576" w:lineRule="exact"/>
        <w:ind w:firstLine="636" w:firstLineChars="200"/>
        <w:textAlignment w:val="auto"/>
        <w:rPr>
          <w:rFonts w:hint="default" w:ascii="Times New Roman" w:hAnsi="Times New Roman" w:eastAsia="仿宋_GB2312" w:cs="Times New Roman"/>
          <w:b/>
          <w:bCs/>
          <w:sz w:val="32"/>
          <w:szCs w:val="32"/>
          <w:lang w:eastAsia="zh-CN"/>
        </w:rPr>
      </w:pPr>
    </w:p>
    <w:sectPr>
      <w:footerReference r:id="rId3" w:type="default"/>
      <w:pgSz w:w="11906" w:h="16838"/>
      <w:pgMar w:top="1984" w:right="1417" w:bottom="1814" w:left="1587" w:header="850" w:footer="1417" w:gutter="0"/>
      <w:pgNumType w:fmt="decimal"/>
      <w:cols w:space="0" w:num="1"/>
      <w:rtlGutter w:val="0"/>
      <w:docGrid w:type="linesAndChars" w:linePitch="592" w:charSpace="-6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Liberation Sans">
    <w:altName w:val="Vijaya"/>
    <w:panose1 w:val="020B0604020202020204"/>
    <w:charset w:val="00"/>
    <w:family w:val="auto"/>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059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81D945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MIRClP9AQAA/wMAAA4AAAAAAAAAAQAgAAAAHwEAAGRycy9lMm9Eb2MueG1s&#10;UEsFBgAAAAAGAAYAWQEAAI4FAAAAAA==&#10;">
              <v:fill on="f" focussize="0,0"/>
              <v:stroke on="f"/>
              <v:imagedata o:title=""/>
              <o:lock v:ext="edit" aspectratio="f"/>
              <v:textbox inset="0mm,0mm,0mm,0mm" style="mso-fit-shape-to-text:t;">
                <w:txbxContent>
                  <w:p w14:paraId="081D945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EBA9E"/>
    <w:multiLevelType w:val="singleLevel"/>
    <w:tmpl w:val="DFEEBA9E"/>
    <w:lvl w:ilvl="0" w:tentative="0">
      <w:start w:val="2"/>
      <w:numFmt w:val="chineseCounting"/>
      <w:suff w:val="nothing"/>
      <w:lvlText w:val="（%1）"/>
      <w:lvlJc w:val="left"/>
      <w:rPr>
        <w:rFonts w:hint="eastAsia"/>
      </w:rPr>
    </w:lvl>
  </w:abstractNum>
  <w:abstractNum w:abstractNumId="1">
    <w:nsid w:val="7EFF0521"/>
    <w:multiLevelType w:val="singleLevel"/>
    <w:tmpl w:val="7EFF0521"/>
    <w:lvl w:ilvl="0" w:tentative="0">
      <w:start w:val="2"/>
      <w:numFmt w:val="decimal"/>
      <w:lvlText w:val="%1."/>
      <w:lvlJc w:val="left"/>
      <w:pPr>
        <w:tabs>
          <w:tab w:val="left" w:pos="312"/>
        </w:tabs>
        <w:ind w:left="160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4"/>
  <w:drawingGridVerticalSpacing w:val="296"/>
  <w:displayHorizontalDrawingGridEvery w:val="2"/>
  <w:displayVerticalDrawingGridEvery w:val="2"/>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0192664B"/>
    <w:rsid w:val="1C1F7C8E"/>
    <w:rsid w:val="23FF13A9"/>
    <w:rsid w:val="3FC75CCB"/>
    <w:rsid w:val="53040B90"/>
    <w:rsid w:val="57971104"/>
    <w:rsid w:val="5C5A62AF"/>
    <w:rsid w:val="6E91041D"/>
    <w:rsid w:val="FDFDA916"/>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autoRedefine/>
    <w:qFormat/>
    <w:uiPriority w:val="0"/>
    <w:pPr>
      <w:spacing w:before="0" w:after="140" w:line="276" w:lineRule="auto"/>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semiHidden/>
    <w:qFormat/>
    <w:uiPriority w:val="0"/>
    <w:pPr>
      <w:ind w:firstLine="632" w:firstLineChars="200"/>
    </w:pPr>
    <w:rPr>
      <w:rFonts w:ascii="楷体_GB2312" w:hAnsi="黑体" w:eastAsia="楷体_GB2312"/>
      <w:kern w:val="0"/>
      <w:sz w:val="32"/>
      <w:szCs w:val="32"/>
    </w:rPr>
  </w:style>
  <w:style w:type="paragraph" w:styleId="7">
    <w:name w:val="List"/>
    <w:basedOn w:val="3"/>
    <w:autoRedefine/>
    <w:qFormat/>
    <w:uiPriority w:val="0"/>
  </w:style>
  <w:style w:type="paragraph" w:styleId="8">
    <w:name w:val="Normal (Web)"/>
    <w:basedOn w:val="1"/>
    <w:autoRedefine/>
    <w:qFormat/>
    <w:uiPriority w:val="0"/>
    <w:rPr>
      <w:sz w:val="24"/>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默认段落字体1"/>
    <w:autoRedefine/>
    <w:qFormat/>
    <w:uiPriority w:val="0"/>
  </w:style>
  <w:style w:type="paragraph" w:customStyle="1" w:styleId="13">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 w:type="paragraph" w:customStyle="1" w:styleId="15">
    <w:name w:val="样式 行距: 固定值 28.9 磅"/>
    <w:basedOn w:val="1"/>
    <w:qFormat/>
    <w:uiPriority w:val="0"/>
    <w:pPr>
      <w:spacing w:line="578" w:lineRule="exact"/>
    </w:pPr>
    <w:rPr>
      <w:szCs w:val="20"/>
    </w:rPr>
  </w:style>
  <w:style w:type="paragraph" w:customStyle="1" w:styleId="16">
    <w:name w:val="正文-公1"/>
    <w:basedOn w:val="17"/>
    <w:qFormat/>
    <w:uiPriority w:val="0"/>
    <w:pPr>
      <w:ind w:firstLine="200" w:firstLineChars="200"/>
    </w:p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5659</Words>
  <Characters>7023</Characters>
  <TotalTime>13</TotalTime>
  <ScaleCrop>false</ScaleCrop>
  <LinksUpToDate>false</LinksUpToDate>
  <CharactersWithSpaces>7054</CharactersWithSpaces>
  <Application>WPS Office_12.1.0.20260_F1E327BC-269C-435d-A152-05C5408002CA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Administrator</cp:lastModifiedBy>
  <cp:lastPrinted>2025-02-08T11:18:00Z</cp:lastPrinted>
  <dcterms:modified xsi:type="dcterms:W3CDTF">2025-02-14T00:23:19Z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EEA7183A2D6A447F82F4CE10368AEAF6_13</vt:lpwstr>
  </property>
  <property fmtid="{D5CDD505-2E9C-101B-9397-08002B2CF9AE}" pid="4" name="KSOTemplateDocerSaveRecord">
    <vt:lpwstr>eyJoZGlkIjoiZDUzODBjY2RmMDlkYjQxMTA1YzBhNTkxOTRmZDNkNGIifQ==</vt:lpwstr>
  </property>
</Properties>
</file>