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167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广元市昭化区土地房屋征收中心          2025年部门预算</w:t>
      </w:r>
      <w:r>
        <w:rPr>
          <w:rFonts w:hint="eastAsia" w:ascii="方正小标宋简体" w:hAnsi="方正小标宋简体" w:eastAsia="方正小标宋简体" w:cs="方正小标宋简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公开</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说明</w:t>
      </w:r>
    </w:p>
    <w:p w14:paraId="1101E49A">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015365D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14:paraId="6DC0C28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14:paraId="581F74F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（二）单位2025年重点工作...........................(3)</w:t>
      </w:r>
    </w:p>
    <w:p w14:paraId="391E69B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二、部门预算单位构成................................(4)</w:t>
      </w:r>
    </w:p>
    <w:p w14:paraId="07F4827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三、收支预算情况说明................................(4)</w:t>
      </w:r>
    </w:p>
    <w:p w14:paraId="3036370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p>
    <w:p w14:paraId="65123F1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（二）支出预算情况..................................(5)</w:t>
      </w:r>
    </w:p>
    <w:p w14:paraId="2B6E72F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四、财政拨款收支预算情况说明........................(5)</w:t>
      </w:r>
    </w:p>
    <w:p w14:paraId="0776E35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五、一般公共预算当年拨款情况说明....................(5)</w:t>
      </w:r>
    </w:p>
    <w:p w14:paraId="10F665A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（一）一般公共预算当年拨款规模变化情况..............(5</w:t>
      </w:r>
    </w:p>
    <w:p w14:paraId="66F2C7C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p>
    <w:p w14:paraId="228768F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p>
    <w:p w14:paraId="0FC036A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六、一般公共预算基本支出情况说明....................(7)</w:t>
      </w:r>
    </w:p>
    <w:p w14:paraId="1458C0B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七、“三公”经费财政拨款预算安排情况说明............(7)</w:t>
      </w:r>
    </w:p>
    <w:p w14:paraId="2B92524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八、政府性基金预算支出情况说明......................(8)</w:t>
      </w:r>
    </w:p>
    <w:p w14:paraId="5BCD409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九、国有资本经营预算支出情况说明....................(8)</w:t>
      </w:r>
    </w:p>
    <w:p w14:paraId="2B257C2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十、其他重要事项的情况说明........................(8)</w:t>
      </w:r>
    </w:p>
    <w:p w14:paraId="00EC6461">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十一、名词解释....................................(9)</w:t>
      </w:r>
    </w:p>
    <w:p w14:paraId="72D0B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C29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4019D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DDF40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FF080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E5F0A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E79F0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2EE62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F12AA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6E3A8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48AF7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DF48B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1659D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13F7D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9A213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02635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04B14E7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（一）区土地房屋征收中心职能简介</w:t>
      </w:r>
    </w:p>
    <w:p w14:paraId="71F71BE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负责统筹全区土地房屋征收补偿安置工作。</w:t>
      </w:r>
    </w:p>
    <w:p w14:paraId="23F9EA72">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负责土地房屋征收补偿安置相关法律、法规及政策的宣传和贯彻执行。</w:t>
      </w:r>
    </w:p>
    <w:p w14:paraId="053A2A0E">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.负责国家重点项目建设协调及征收补偿安置资金统筹工作。</w:t>
      </w:r>
    </w:p>
    <w:p w14:paraId="44FDC4AB">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负责对本辖区市区规划范围外乡镇房屋征收补偿安置方案的审查和指导。</w:t>
      </w:r>
    </w:p>
    <w:p w14:paraId="54562F8C">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负责征收项目补偿安置资金概算及征收资料的收集、整理、汇总、上报、归档工作。</w:t>
      </w:r>
    </w:p>
    <w:p w14:paraId="031DBE3C">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负责土地房屋征收补偿安置工作中的协调、安全、信访和维稳工作。</w:t>
      </w:r>
    </w:p>
    <w:p w14:paraId="646FCFF0">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承担区征收补偿安置领导小组办公室日常工作。</w:t>
      </w:r>
    </w:p>
    <w:p w14:paraId="56AE09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方正楷体_GB2312" w:hAnsi="方正楷体_GB2312" w:eastAsia="方正楷体_GB2312" w:cs="方正楷体_GB2312"/>
          <w:b/>
          <w:bCs/>
          <w:sz w:val="32"/>
          <w:szCs w:val="32"/>
          <w:lang w:eastAsia="zh-CN"/>
        </w:rPr>
        <w:t>区土地房屋征收中心</w:t>
      </w:r>
      <w:r>
        <w:rPr>
          <w:rFonts w:hint="eastAsia" w:ascii="楷体_GB2312" w:hAnsi="楷体_GB2312" w:eastAsia="楷体_GB2312" w:cs="楷体_GB2312"/>
          <w:b/>
          <w:bCs/>
          <w:sz w:val="32"/>
          <w:szCs w:val="32"/>
          <w:lang w:val="en-US"/>
        </w:rPr>
        <w:t>202</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年重点工作</w:t>
      </w:r>
    </w:p>
    <w:p w14:paraId="53230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1.全力推进项目征收</w:t>
      </w:r>
    </w:p>
    <w:p w14:paraId="1737C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围绕重点工程建设、棚户区改造、招商引资项目及历史遗留问题处理等重点，加快推进重点项目征地拆迁，妥善处理征收工作扫尾遗留问题，全力保障全区重点工程项目顺利建设。</w:t>
      </w:r>
    </w:p>
    <w:p w14:paraId="192DE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2.严格征收政策</w:t>
      </w:r>
    </w:p>
    <w:p w14:paraId="586341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加强政策宣传培训，实行服务前置、程序前置，在征收工作签约前完成安置人口资格认定审核，严格征收操作流程，确保政策执行不走样。</w:t>
      </w:r>
    </w:p>
    <w:p w14:paraId="54E73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3.提升整体工作水平</w:t>
      </w:r>
    </w:p>
    <w:p w14:paraId="29991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rPr>
        <w:t>一是坚持学习导向，边实践边总结，及时提炼开展党纪学习的有效做法、经验启示，巩固深化党纪学习成果，做到学思用贯通、知信行统一。创新工作举措，强化学习培训，切实加强土地房屋征收法律法规等业务知识学习和培训，不断提升全区征收工作队伍的整体素质。二是坚持问题导向，狠抓党风廉政建设，聚焦突出问题，较真碰硬地开展整改，举一反三、以点带面，从根本上堵塞漏洞、解决问题。继续深化反腐倡廉宣传教育，引导党员干部坚定理想信念，强化党性修养，确保阳光征收、廉洁征收。三是坚持目标导向，继续深入推进法治宣传、纪律作风、信访维稳、文明城市创建等工作。四是坚持效果导向，坚持以党的政治建设为统领，扎实抓好清廉机关建设，推动党建与业务融合提升。</w:t>
      </w:r>
    </w:p>
    <w:p w14:paraId="0D5526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017FA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w:t>
      </w:r>
      <w:r>
        <w:rPr>
          <w:rFonts w:hint="eastAsia" w:ascii="Times New Roman" w:hAnsi="Times New Roman" w:eastAsia="仿宋_GB2312" w:cs="Times New Roman"/>
          <w:sz w:val="32"/>
          <w:szCs w:val="32"/>
          <w:lang w:val="en-US" w:eastAsia="zh-CN"/>
        </w:rPr>
        <w:t>区土地房屋征收</w:t>
      </w:r>
      <w:r>
        <w:rPr>
          <w:rFonts w:hint="default" w:ascii="Times New Roman" w:hAnsi="Times New Roman" w:eastAsia="仿宋_GB2312" w:cs="Times New Roman"/>
          <w:sz w:val="32"/>
          <w:szCs w:val="32"/>
          <w:lang w:val="en-US" w:eastAsia="zh-CN"/>
        </w:rPr>
        <w:t>中心为一级预算单位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下属二级预算单位0个，其中行政单位0个，参照公务员法管理的事业单位0个，其他事业单位0个。</w:t>
      </w:r>
    </w:p>
    <w:p w14:paraId="36975B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6DB756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土地房屋征收中心单位所有收入和支出均纳入部门预算管理。收入包括：一般公共预算拨款收入；支出包括：城乡社区支出、社会保障和就业支出、卫生健康支出、住房保障支出。区土地房屋征收中心2025年收支预算总数225.75万元,比2024年收支预算总数增加26.36万元，主要原因一是新增在编人员1人，相关人员费用增加；二是工资保险增加。</w:t>
      </w:r>
    </w:p>
    <w:p w14:paraId="50AEAB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79F950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区土地房屋征收中心2025年收入预算225.75万元，其中：一般公共预算拨款收入225.75万元，占100%。</w:t>
      </w:r>
    </w:p>
    <w:p w14:paraId="2E5310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31E385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区土地房屋征收中心2025年支出预算225.75万元，其中：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基本支出186.53</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万元，占83%；项目支出39.22万元，占17%</w:t>
      </w:r>
      <w:r>
        <w:rPr>
          <w:rFonts w:hint="eastAsia" w:ascii="仿宋_GB2312" w:hAnsi="仿宋_GB2312" w:eastAsia="仿宋_GB2312" w:cs="仿宋_GB2312"/>
          <w:b w:val="0"/>
          <w:bCs w:val="0"/>
          <w:sz w:val="32"/>
          <w:szCs w:val="32"/>
          <w:lang w:val="en-US" w:eastAsia="zh-CN"/>
        </w:rPr>
        <w:t>。</w:t>
      </w:r>
    </w:p>
    <w:p w14:paraId="0C5E22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3C70E4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区土地房屋征收中心2025年财政拨款收支预算总数225.75万元,比2024年财政拨款收支预算总数增加26.36万元，主要原因一是新增在编人员1人，相关人员费用增加；二是工资保险增加。</w:t>
      </w:r>
    </w:p>
    <w:p w14:paraId="4D066A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收入包括：本年一般公共预算拨款收入225.75万元；支出包括：</w:t>
      </w:r>
      <w:r>
        <w:rPr>
          <w:rFonts w:hint="eastAsia" w:ascii="仿宋_GB2312" w:hAnsi="仿宋_GB2312" w:eastAsia="仿宋_GB2312" w:cs="仿宋_GB2312"/>
          <w:color w:val="000000"/>
          <w:kern w:val="2"/>
          <w:sz w:val="32"/>
          <w:szCs w:val="32"/>
          <w:highlight w:val="none"/>
          <w:lang w:val="en-US" w:eastAsia="zh-CN" w:bidi="ar-SA"/>
        </w:rPr>
        <w:t>城乡社区支出</w:t>
      </w:r>
      <w:r>
        <w:rPr>
          <w:rFonts w:hint="eastAsia" w:ascii="仿宋_GB2312" w:hAnsi="仿宋_GB2312" w:eastAsia="仿宋_GB2312" w:cs="仿宋_GB2312"/>
          <w:sz w:val="32"/>
          <w:szCs w:val="32"/>
          <w:highlight w:val="none"/>
          <w:lang w:val="en-US" w:eastAsia="zh-CN"/>
        </w:rPr>
        <w:t>173.53万元、社会保障和就业支出29.99</w:t>
      </w:r>
      <w:r>
        <w:rPr>
          <w:rFonts w:hint="eastAsia" w:ascii="仿宋_GB2312" w:hAnsi="仿宋_GB2312" w:eastAsia="仿宋_GB2312" w:cs="仿宋_GB2312"/>
          <w:sz w:val="32"/>
          <w:szCs w:val="32"/>
          <w:lang w:val="en-US" w:eastAsia="zh-CN"/>
        </w:rPr>
        <w:t>万元、卫生健康支出7.19万元、住房保障支出15.04万元。</w:t>
      </w:r>
    </w:p>
    <w:p w14:paraId="3A5A7E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4EF967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1986ED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区土地房屋征收中心2025年一般公共预算当年拨款225.75万元，比2024年预算数增加26.36万元，主要原因一是新增在编人员1人，相关人员费用增加；二是工资保险增加。</w:t>
      </w:r>
    </w:p>
    <w:p w14:paraId="573C73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137D9D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highlight w:val="none"/>
          <w:lang w:val="en-US" w:eastAsia="zh-CN" w:bidi="ar-SA"/>
        </w:rPr>
        <w:t>其他城乡社区管理事务支出</w:t>
      </w:r>
      <w:r>
        <w:rPr>
          <w:rFonts w:hint="eastAsia" w:ascii="仿宋_GB2312" w:hAnsi="仿宋_GB2312" w:eastAsia="仿宋_GB2312" w:cs="仿宋_GB2312"/>
          <w:sz w:val="32"/>
          <w:szCs w:val="32"/>
          <w:highlight w:val="none"/>
          <w:lang w:val="en-US" w:eastAsia="zh-CN"/>
        </w:rPr>
        <w:t>173.53万元，占76.87%；社会保障和就业支出29.99万元，占13.28%；卫生</w:t>
      </w:r>
      <w:r>
        <w:rPr>
          <w:rFonts w:hint="eastAsia" w:ascii="仿宋_GB2312" w:hAnsi="仿宋_GB2312" w:eastAsia="仿宋_GB2312" w:cs="仿宋_GB2312"/>
          <w:sz w:val="32"/>
          <w:szCs w:val="32"/>
          <w:lang w:val="en-US" w:eastAsia="zh-CN"/>
        </w:rPr>
        <w:t>健康支出7.19万元，占3.18%；住房保障支出15.04万元，占6.67%。</w:t>
      </w:r>
    </w:p>
    <w:p w14:paraId="685E2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4DE2371F">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2"/>
          <w:sz w:val="32"/>
          <w:szCs w:val="32"/>
          <w:lang w:val="en-US" w:eastAsia="zh-CN" w:bidi="ar-SA"/>
        </w:rPr>
        <w:t>城乡社区支出（类）城乡社区管理事务（款）其</w:t>
      </w:r>
      <w:r>
        <w:rPr>
          <w:rFonts w:hint="eastAsia" w:ascii="仿宋_GB2312" w:hAnsi="仿宋_GB2312" w:eastAsia="仿宋_GB2312" w:cs="仿宋_GB2312"/>
          <w:color w:val="000000"/>
          <w:kern w:val="2"/>
          <w:sz w:val="32"/>
          <w:szCs w:val="32"/>
          <w:highlight w:val="none"/>
          <w:lang w:val="en-US" w:eastAsia="zh-CN" w:bidi="ar-SA"/>
        </w:rPr>
        <w:t>他城乡社区管理事务支出（项）2025年预算数为173.53万元，主要</w:t>
      </w:r>
      <w:r>
        <w:rPr>
          <w:rFonts w:hint="eastAsia" w:ascii="仿宋_GB2312" w:hAnsi="仿宋_GB2312" w:eastAsia="仿宋_GB2312" w:cs="仿宋_GB2312"/>
          <w:color w:val="000000"/>
          <w:kern w:val="2"/>
          <w:sz w:val="32"/>
          <w:szCs w:val="32"/>
          <w:lang w:val="en-US" w:eastAsia="zh-CN" w:bidi="ar-SA"/>
        </w:rPr>
        <w:t>用于：保障单位正常运转、开展日常工作的基本支出，包括基本工资、津贴补贴等人员经费以及办公费、印刷费、水电费等日常公用经费等。</w:t>
      </w:r>
    </w:p>
    <w:p w14:paraId="25B71B01">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color w:val="000000"/>
          <w:kern w:val="2"/>
          <w:sz w:val="32"/>
          <w:szCs w:val="32"/>
          <w:lang w:val="en-US" w:eastAsia="zh-CN" w:bidi="ar-SA"/>
        </w:rPr>
        <w:t>社会保障和就业支出（类）行政事业单位养老支出（款）机关事业单位基本养老保险缴费支出（项）2025年预算数为20.05万元，主要用于：实施养老保险制度由单位缴纳的基本养老保险费支出。</w:t>
      </w:r>
    </w:p>
    <w:p w14:paraId="686FC64B">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2"/>
          <w:sz w:val="32"/>
          <w:szCs w:val="32"/>
          <w:lang w:val="en-US" w:eastAsia="zh-CN" w:bidi="ar-SA"/>
        </w:rPr>
        <w:t>社会保障和就业（类）行政事业单位养老支出（款）机关事业单位职业年金缴费支出（项）2025年预算数为9.22万元，主要用于：实施养老保险制度由单位缴纳的职业年金支出。。</w:t>
      </w:r>
    </w:p>
    <w:p w14:paraId="39F9B0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4.卫生健康（类）行政事业单位医疗（款）事业单位医疗（项）2025年预算数为7.19万元，主要用于：事业单位按规定由单位缴纳的基本医疗保险支出。</w:t>
      </w:r>
    </w:p>
    <w:p w14:paraId="708848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5.住房保障（类）住房改革支出（款）住房公积金（项）2025年预算数为15.04万元，主要用于：部门按规定为职工缴纳的住房公积金支出。</w:t>
      </w:r>
    </w:p>
    <w:p w14:paraId="6864EB71">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2"/>
          <w:sz w:val="32"/>
          <w:szCs w:val="32"/>
          <w:lang w:val="en-US" w:eastAsia="zh-CN" w:bidi="ar-SA"/>
        </w:rPr>
        <w:t>社会保障和就业支出（类）其他社会保障和就业支出（款）其他社会保障和就业支出（项）2025年预算数为0.72万元，主要用于：</w:t>
      </w:r>
      <w:r>
        <w:rPr>
          <w:rFonts w:hint="eastAsia" w:ascii="仿宋_GB2312" w:hAnsi="仿宋_GB2312" w:eastAsia="仿宋_GB2312" w:cs="仿宋_GB2312"/>
          <w:sz w:val="32"/>
          <w:szCs w:val="32"/>
          <w:lang w:val="en-US" w:eastAsia="zh-CN"/>
        </w:rPr>
        <w:t>按规定由单位缴纳的失业保险和工伤保险</w:t>
      </w:r>
      <w:r>
        <w:rPr>
          <w:rFonts w:hint="eastAsia" w:ascii="仿宋_GB2312" w:hAnsi="仿宋_GB2312" w:eastAsia="仿宋_GB2312" w:cs="仿宋_GB2312"/>
          <w:color w:val="000000"/>
          <w:kern w:val="2"/>
          <w:sz w:val="32"/>
          <w:szCs w:val="32"/>
          <w:lang w:val="en-US" w:eastAsia="zh-CN" w:bidi="ar-SA"/>
        </w:rPr>
        <w:t>费支出。</w:t>
      </w:r>
    </w:p>
    <w:p w14:paraId="474CF2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70E2D2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区土地房屋征收中心2025年一般公共预算基本支</w:t>
      </w:r>
      <w:r>
        <w:rPr>
          <w:rFonts w:hint="eastAsia" w:ascii="仿宋_GB2312" w:hAnsi="仿宋_GB2312" w:eastAsia="仿宋_GB2312" w:cs="仿宋_GB2312"/>
          <w:sz w:val="32"/>
          <w:szCs w:val="32"/>
          <w:highlight w:val="none"/>
          <w:lang w:val="en-US" w:eastAsia="zh-CN"/>
        </w:rPr>
        <w:t>出186.53万元，其中：</w:t>
      </w:r>
    </w:p>
    <w:p w14:paraId="04F7B4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人员经费168.33万元，主要包括：基本工资、津贴补贴、奖金、绩效工资、社会保险缴费、住房公积金。</w:t>
      </w:r>
    </w:p>
    <w:p w14:paraId="51B29B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公用经费18.2万元，主要包括：水费、电费、邮电费、物业管理费、维修（护）费、劳务费、租赁费、工会经费。</w:t>
      </w:r>
    </w:p>
    <w:p w14:paraId="10AAC1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94103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区土地房屋征收中心2025年“三公”经费财政拨款预算数0.4万元，其中：公务接待费0.4万元，公务用车购置及运行维护费0万元，因公出国（境）经费0万元。</w:t>
      </w:r>
    </w:p>
    <w:p w14:paraId="7658D6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704428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公务接待费与2024年预算相比下降33.33%，主要原因是</w:t>
      </w:r>
      <w:r>
        <w:rPr>
          <w:rFonts w:hint="eastAsia" w:ascii="仿宋_GB2312" w:hAnsi="仿宋_GB2312" w:eastAsia="仿宋_GB2312" w:cs="仿宋_GB2312"/>
          <w:sz w:val="32"/>
          <w:szCs w:val="32"/>
        </w:rPr>
        <w:t>按照党中央、国务院关于过“紧日子”和坚持厉行节约反对浪费的要求，</w:t>
      </w:r>
      <w:r>
        <w:rPr>
          <w:rFonts w:hint="eastAsia" w:ascii="仿宋_GB2312" w:hAnsi="仿宋_GB2312" w:eastAsia="仿宋_GB2312" w:cs="仿宋_GB2312"/>
          <w:sz w:val="32"/>
          <w:szCs w:val="32"/>
          <w:lang w:eastAsia="zh-CN"/>
        </w:rPr>
        <w:t>压缩</w:t>
      </w:r>
      <w:r>
        <w:rPr>
          <w:rFonts w:hint="eastAsia" w:ascii="仿宋_GB2312" w:hAnsi="仿宋_GB2312" w:eastAsia="仿宋_GB2312" w:cs="仿宋_GB2312"/>
          <w:sz w:val="32"/>
          <w:szCs w:val="32"/>
        </w:rPr>
        <w:t>公务接待费支出</w:t>
      </w:r>
      <w:r>
        <w:rPr>
          <w:rFonts w:hint="eastAsia" w:ascii="仿宋_GB2312" w:hAnsi="仿宋_GB2312" w:eastAsia="仿宋_GB2312" w:cs="仿宋_GB2312"/>
          <w:sz w:val="32"/>
          <w:szCs w:val="32"/>
          <w:lang w:val="en-US" w:eastAsia="zh-CN"/>
        </w:rPr>
        <w:t>。</w:t>
      </w:r>
    </w:p>
    <w:p w14:paraId="74D246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C1D6F5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38B4E8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r>
        <w:rPr>
          <w:rFonts w:hint="eastAsia" w:ascii="仿宋_GB2312" w:hAnsi="仿宋_GB2312" w:eastAsia="仿宋_GB2312" w:cs="仿宋_GB2312"/>
          <w:sz w:val="32"/>
          <w:szCs w:val="32"/>
          <w:lang w:eastAsia="zh-CN"/>
        </w:rPr>
        <w:t>预算均为</w:t>
      </w:r>
      <w:r>
        <w:rPr>
          <w:rFonts w:hint="eastAsia" w:ascii="仿宋_GB2312" w:hAnsi="仿宋_GB2312" w:eastAsia="仿宋_GB2312" w:cs="仿宋_GB2312"/>
          <w:sz w:val="32"/>
          <w:szCs w:val="32"/>
          <w:lang w:val="en-US" w:eastAsia="zh-CN"/>
        </w:rPr>
        <w:t>0万元。</w:t>
      </w:r>
    </w:p>
    <w:p w14:paraId="60D01E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40E2E5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w:t>
      </w:r>
    </w:p>
    <w:p w14:paraId="7238B7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1259B06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250939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因公出国（境）经费与2025年预算相比持平，</w:t>
      </w:r>
      <w:r>
        <w:rPr>
          <w:rFonts w:hint="eastAsia" w:ascii="仿宋_GB2312" w:hAnsi="仿宋_GB2312" w:eastAsia="仿宋_GB2312" w:cs="仿宋_GB2312"/>
          <w:sz w:val="32"/>
          <w:szCs w:val="32"/>
          <w:lang w:eastAsia="zh-CN"/>
        </w:rPr>
        <w:t>预算均为</w:t>
      </w:r>
      <w:r>
        <w:rPr>
          <w:rFonts w:hint="eastAsia" w:ascii="仿宋_GB2312" w:hAnsi="仿宋_GB2312" w:eastAsia="仿宋_GB2312" w:cs="仿宋_GB2312"/>
          <w:sz w:val="32"/>
          <w:szCs w:val="32"/>
          <w:lang w:val="en-US" w:eastAsia="zh-CN"/>
        </w:rPr>
        <w:t>0万元。</w:t>
      </w:r>
    </w:p>
    <w:p w14:paraId="2BD9A3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1210D6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区土地房屋征收中心2025年无政府性基金预算拨款安排的支出。</w:t>
      </w:r>
    </w:p>
    <w:p w14:paraId="3BC85B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1CA45A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区土地房屋征收中心2025年无国有资本经营预算拨款安排的支出。</w:t>
      </w:r>
    </w:p>
    <w:p w14:paraId="2FA57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224864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747845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区土地房屋征收中心为事业单位，未安排机关运行经费。</w:t>
      </w:r>
    </w:p>
    <w:p w14:paraId="79B00B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07ED0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区土地房屋征收中心</w:t>
      </w:r>
      <w:r>
        <w:rPr>
          <w:rFonts w:hint="eastAsia" w:ascii="仿宋_GB2312" w:hAnsi="仿宋_GB2312" w:eastAsia="仿宋_GB2312" w:cs="仿宋_GB2312"/>
          <w:sz w:val="32"/>
          <w:szCs w:val="32"/>
          <w:lang w:eastAsia="zh-CN"/>
        </w:rPr>
        <w:t>无政府</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安排</w:t>
      </w:r>
    </w:p>
    <w:p w14:paraId="78EEB1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7F7810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截至2024年底，区土地房屋征收中心共有车辆0辆，无价值200万元以上的大型设备。</w:t>
      </w:r>
    </w:p>
    <w:p w14:paraId="3C03D6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14:paraId="578D67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346F3F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2025年区土地房屋征收中心开展绩效目标管理的项目6个，涉及预算225.75万元。其中：人员类项目3个，涉及预算168.33万元；运转类项目3个，涉及预算57.42万元；特定目标类项目0个，涉及预算0万元。</w:t>
      </w:r>
    </w:p>
    <w:p w14:paraId="7319DB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540720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5CEB857B">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lang w:val="en-US" w:eastAsia="zh-CN"/>
        </w:rPr>
        <w:t>（二）城乡社区支出（类）城乡社区管理事务（款）其他城乡社区管理事务支出（项）</w:t>
      </w:r>
      <w:r>
        <w:rPr>
          <w:rFonts w:hint="eastAsia" w:ascii="仿宋_GB2312" w:hAnsi="仿宋_GB2312" w:eastAsia="仿宋_GB2312" w:cs="仿宋_GB2312"/>
          <w:color w:val="auto"/>
          <w:sz w:val="32"/>
          <w:szCs w:val="32"/>
          <w:highlight w:val="none"/>
          <w:lang w:val="en-US" w:eastAsia="zh-CN"/>
        </w:rPr>
        <w:t>：指单位用于保障机构正常运行、开展日常工作的基本支出。</w:t>
      </w:r>
    </w:p>
    <w:p w14:paraId="23D46F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166E5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）社会保障和就业（类）行政事业单位养老支出（款）机关事业单位职业年金缴费支出（项）：</w:t>
      </w:r>
      <w:r>
        <w:rPr>
          <w:rFonts w:hint="default" w:ascii="Times New Roman" w:hAnsi="Times New Roman" w:eastAsia="仿宋_GB2312" w:cs="Times New Roman"/>
          <w:color w:val="auto"/>
          <w:sz w:val="32"/>
          <w:szCs w:val="32"/>
          <w:lang w:val="en-US" w:eastAsia="zh-CN"/>
        </w:rPr>
        <w:t>指部门实施职业年金制度由单位缴纳的职业年金支出。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1DA236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0CBA7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0A8C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42BA967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374F10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756D77-1040-4434-8168-87A04F5E57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Liberation Sans">
    <w:altName w:val="Microsoft Sans Serif"/>
    <w:panose1 w:val="020B0604020202020204"/>
    <w:charset w:val="00"/>
    <w:family w:val="swiss"/>
    <w:pitch w:val="default"/>
    <w:sig w:usb0="00000000" w:usb1="00000000" w:usb2="00000000" w:usb3="00000000" w:csb0="6000009F" w:csb1="DFD70000"/>
  </w:font>
  <w:font w:name="Microsoft Sans Serif">
    <w:panose1 w:val="020B0604020202020204"/>
    <w:charset w:val="00"/>
    <w:family w:val="auto"/>
    <w:pitch w:val="default"/>
    <w:sig w:usb0="E1002AFF" w:usb1="C0000002" w:usb2="00000008" w:usb3="00000000" w:csb0="200101FF" w:csb1="2028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embedRegular r:id="rId2" w:fontKey="{C2C683E3-C6E2-4C6E-8691-30A925D50A61}"/>
  </w:font>
  <w:font w:name="仿宋_GB2312">
    <w:panose1 w:val="02010609030101010101"/>
    <w:charset w:val="86"/>
    <w:family w:val="auto"/>
    <w:pitch w:val="default"/>
    <w:sig w:usb0="00000001" w:usb1="080E0000" w:usb2="00000000" w:usb3="00000000" w:csb0="00040000" w:csb1="00000000"/>
    <w:embedRegular r:id="rId3" w:fontKey="{511D4E54-D651-4152-A590-FEFA8EC995E8}"/>
  </w:font>
  <w:font w:name="方正楷体_GB2312">
    <w:panose1 w:val="02000000000000000000"/>
    <w:charset w:val="86"/>
    <w:family w:val="auto"/>
    <w:pitch w:val="default"/>
    <w:sig w:usb0="A00002BF" w:usb1="184F6CFA" w:usb2="00000012" w:usb3="00000000" w:csb0="00040001" w:csb1="00000000"/>
    <w:embedRegular r:id="rId4" w:fontKey="{818695DB-4539-42A2-A74C-B37CDD9170A8}"/>
  </w:font>
  <w:font w:name="楷体_GB2312">
    <w:altName w:val="楷体"/>
    <w:panose1 w:val="02010609030101010101"/>
    <w:charset w:val="86"/>
    <w:family w:val="auto"/>
    <w:pitch w:val="default"/>
    <w:sig w:usb0="00000000" w:usb1="00000000" w:usb2="00000000" w:usb3="00000000" w:csb0="00040000" w:csb1="00000000"/>
    <w:embedRegular r:id="rId5" w:fontKey="{7DC0CF60-3A3B-4E74-9783-343B7538244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888C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6456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EA6456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zkxYTU1ZmFmODZiZmQ5MGRiZTUzMGY4MDE4ZDMifQ=="/>
  </w:docVars>
  <w:rsids>
    <w:rsidRoot w:val="00000000"/>
    <w:rsid w:val="012352D1"/>
    <w:rsid w:val="01A87AFF"/>
    <w:rsid w:val="02046181"/>
    <w:rsid w:val="02337D11"/>
    <w:rsid w:val="026003DA"/>
    <w:rsid w:val="0273635F"/>
    <w:rsid w:val="04CF193F"/>
    <w:rsid w:val="066159B7"/>
    <w:rsid w:val="074958E1"/>
    <w:rsid w:val="07CC279A"/>
    <w:rsid w:val="07E51AAD"/>
    <w:rsid w:val="09DC17D2"/>
    <w:rsid w:val="0B4B60CB"/>
    <w:rsid w:val="0B4F794E"/>
    <w:rsid w:val="0B7D1FFD"/>
    <w:rsid w:val="0B971310"/>
    <w:rsid w:val="0BE8391A"/>
    <w:rsid w:val="0CB437FC"/>
    <w:rsid w:val="0CFF0F1B"/>
    <w:rsid w:val="0D2A1D10"/>
    <w:rsid w:val="0E0B38F0"/>
    <w:rsid w:val="0F7C2CF7"/>
    <w:rsid w:val="0F9B0CA3"/>
    <w:rsid w:val="0FC85F3C"/>
    <w:rsid w:val="102201D3"/>
    <w:rsid w:val="11401B02"/>
    <w:rsid w:val="11F56D91"/>
    <w:rsid w:val="12211934"/>
    <w:rsid w:val="12CB18A0"/>
    <w:rsid w:val="13824654"/>
    <w:rsid w:val="14214C4A"/>
    <w:rsid w:val="15205ED3"/>
    <w:rsid w:val="179E3A27"/>
    <w:rsid w:val="1945415A"/>
    <w:rsid w:val="196071E6"/>
    <w:rsid w:val="19A05834"/>
    <w:rsid w:val="1B1F6C2C"/>
    <w:rsid w:val="1EB15DEE"/>
    <w:rsid w:val="1F7BF06F"/>
    <w:rsid w:val="1FC63B1B"/>
    <w:rsid w:val="1FEE4B73"/>
    <w:rsid w:val="20743577"/>
    <w:rsid w:val="21132D8F"/>
    <w:rsid w:val="213F3B84"/>
    <w:rsid w:val="218E68BA"/>
    <w:rsid w:val="22460F43"/>
    <w:rsid w:val="23005595"/>
    <w:rsid w:val="23111551"/>
    <w:rsid w:val="231A6657"/>
    <w:rsid w:val="23CE9849"/>
    <w:rsid w:val="2533755C"/>
    <w:rsid w:val="264D6D44"/>
    <w:rsid w:val="29422464"/>
    <w:rsid w:val="29426466"/>
    <w:rsid w:val="29CC7F7F"/>
    <w:rsid w:val="2C184CB2"/>
    <w:rsid w:val="2C5A3E19"/>
    <w:rsid w:val="2D87388F"/>
    <w:rsid w:val="2E6D7F83"/>
    <w:rsid w:val="31085D41"/>
    <w:rsid w:val="32326DEE"/>
    <w:rsid w:val="32560D2E"/>
    <w:rsid w:val="334D0383"/>
    <w:rsid w:val="33854E0E"/>
    <w:rsid w:val="34D81ECE"/>
    <w:rsid w:val="36D13079"/>
    <w:rsid w:val="37DB10FE"/>
    <w:rsid w:val="385B52F0"/>
    <w:rsid w:val="391D07F7"/>
    <w:rsid w:val="39B822CE"/>
    <w:rsid w:val="39F304DD"/>
    <w:rsid w:val="39F74BA5"/>
    <w:rsid w:val="3A4B3142"/>
    <w:rsid w:val="3B281408"/>
    <w:rsid w:val="3B7C7A57"/>
    <w:rsid w:val="3CF63839"/>
    <w:rsid w:val="3DB87A8F"/>
    <w:rsid w:val="3E343C9D"/>
    <w:rsid w:val="3F4657B8"/>
    <w:rsid w:val="3F827606"/>
    <w:rsid w:val="41F8595E"/>
    <w:rsid w:val="42C57F36"/>
    <w:rsid w:val="45695003"/>
    <w:rsid w:val="456D21BF"/>
    <w:rsid w:val="459B6D2C"/>
    <w:rsid w:val="46B164C6"/>
    <w:rsid w:val="48A56114"/>
    <w:rsid w:val="49AB775A"/>
    <w:rsid w:val="4A2B43F6"/>
    <w:rsid w:val="4ABD14F2"/>
    <w:rsid w:val="4B315A3D"/>
    <w:rsid w:val="4C1E2465"/>
    <w:rsid w:val="4CDB2104"/>
    <w:rsid w:val="51842D6A"/>
    <w:rsid w:val="51F27169"/>
    <w:rsid w:val="52263FB5"/>
    <w:rsid w:val="52BB0A0D"/>
    <w:rsid w:val="53AC35AD"/>
    <w:rsid w:val="54244390"/>
    <w:rsid w:val="54662A63"/>
    <w:rsid w:val="54D6013E"/>
    <w:rsid w:val="558275C0"/>
    <w:rsid w:val="57A9177C"/>
    <w:rsid w:val="58064E12"/>
    <w:rsid w:val="58647451"/>
    <w:rsid w:val="58B303D9"/>
    <w:rsid w:val="58C104BC"/>
    <w:rsid w:val="58D75E75"/>
    <w:rsid w:val="59367880"/>
    <w:rsid w:val="59C363FA"/>
    <w:rsid w:val="59E24AD2"/>
    <w:rsid w:val="5A6D2048"/>
    <w:rsid w:val="5AFE1DDF"/>
    <w:rsid w:val="5B0E7B48"/>
    <w:rsid w:val="5BFEE015"/>
    <w:rsid w:val="5C1271C4"/>
    <w:rsid w:val="5D3E2967"/>
    <w:rsid w:val="5FB23198"/>
    <w:rsid w:val="60A76A75"/>
    <w:rsid w:val="610417D1"/>
    <w:rsid w:val="63EDCF55"/>
    <w:rsid w:val="63FBFBCF"/>
    <w:rsid w:val="6401024A"/>
    <w:rsid w:val="642E10E5"/>
    <w:rsid w:val="65CD0D2C"/>
    <w:rsid w:val="669360FD"/>
    <w:rsid w:val="672030DD"/>
    <w:rsid w:val="68C55CEA"/>
    <w:rsid w:val="68FF6A83"/>
    <w:rsid w:val="690649DD"/>
    <w:rsid w:val="691B590A"/>
    <w:rsid w:val="692A69FE"/>
    <w:rsid w:val="6BB12556"/>
    <w:rsid w:val="6BF32B6E"/>
    <w:rsid w:val="6C67530A"/>
    <w:rsid w:val="6C6E0704"/>
    <w:rsid w:val="6D8D0DA1"/>
    <w:rsid w:val="6D9B2527"/>
    <w:rsid w:val="6DEE5CE3"/>
    <w:rsid w:val="6E5F4919"/>
    <w:rsid w:val="6F134940"/>
    <w:rsid w:val="6F4F27B2"/>
    <w:rsid w:val="6F54244F"/>
    <w:rsid w:val="6F5C4ECE"/>
    <w:rsid w:val="6FBBC9CF"/>
    <w:rsid w:val="705931BC"/>
    <w:rsid w:val="7161057A"/>
    <w:rsid w:val="72395053"/>
    <w:rsid w:val="725A3947"/>
    <w:rsid w:val="725D3437"/>
    <w:rsid w:val="72BDE561"/>
    <w:rsid w:val="745B7503"/>
    <w:rsid w:val="75B53949"/>
    <w:rsid w:val="75D25EEA"/>
    <w:rsid w:val="778E7BEF"/>
    <w:rsid w:val="77955421"/>
    <w:rsid w:val="77E837A3"/>
    <w:rsid w:val="78462278"/>
    <w:rsid w:val="793A6280"/>
    <w:rsid w:val="7997EA6C"/>
    <w:rsid w:val="7A770E0E"/>
    <w:rsid w:val="7AD21C3B"/>
    <w:rsid w:val="7AEAE675"/>
    <w:rsid w:val="7BAFCE5D"/>
    <w:rsid w:val="7D46598C"/>
    <w:rsid w:val="7D70338F"/>
    <w:rsid w:val="7DFB240B"/>
    <w:rsid w:val="7E0935ED"/>
    <w:rsid w:val="7F8D69DE"/>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spacing w:beforeLines="0" w:afterLines="0"/>
      <w:ind w:firstLine="420" w:firstLineChars="200"/>
    </w:pPr>
    <w:rPr>
      <w:rFonts w:hint="default"/>
      <w:sz w:val="21"/>
      <w:szCs w:val="24"/>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3700</Words>
  <Characters>4465</Characters>
  <TotalTime>4</TotalTime>
  <ScaleCrop>false</ScaleCrop>
  <LinksUpToDate>false</LinksUpToDate>
  <CharactersWithSpaces>4488</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依然depr</cp:lastModifiedBy>
  <cp:lastPrinted>2024-03-14T03:23:00Z</cp:lastPrinted>
  <dcterms:modified xsi:type="dcterms:W3CDTF">2025-02-11T08:08:10Z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96081F72B7444D3C8C1C7DDAED24732C_13</vt:lpwstr>
  </property>
  <property fmtid="{D5CDD505-2E9C-101B-9397-08002B2CF9AE}" pid="4" name="KSOTemplateDocerSaveRecord">
    <vt:lpwstr>eyJoZGlkIjoiZGNkM2EyOTAwN2RmOTIzN2U2NjBhMjc3NmU1YTM2OGQifQ==</vt:lpwstr>
  </property>
</Properties>
</file>