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E252F">
      <w:pPr>
        <w:spacing w:line="600" w:lineRule="exact"/>
        <w:jc w:val="center"/>
        <w:outlineLvl w:val="0"/>
        <w:rPr>
          <w:rFonts w:ascii="方正小标宋简体" w:hAnsi="宋体" w:eastAsia="方正小标宋简体"/>
          <w:color w:val="000000"/>
          <w:sz w:val="72"/>
          <w:szCs w:val="72"/>
        </w:rPr>
      </w:pPr>
      <w:bookmarkStart w:id="0" w:name="_Toc15306267"/>
    </w:p>
    <w:p w14:paraId="138C6D3A">
      <w:pPr>
        <w:spacing w:line="600" w:lineRule="exact"/>
        <w:jc w:val="center"/>
        <w:outlineLvl w:val="0"/>
        <w:rPr>
          <w:rFonts w:ascii="方正小标宋简体" w:hAnsi="宋体" w:eastAsia="方正小标宋简体"/>
          <w:color w:val="000000"/>
          <w:sz w:val="72"/>
          <w:szCs w:val="72"/>
        </w:rPr>
      </w:pPr>
    </w:p>
    <w:p w14:paraId="16D113D1">
      <w:pPr>
        <w:spacing w:line="600" w:lineRule="exact"/>
        <w:jc w:val="center"/>
        <w:outlineLvl w:val="0"/>
        <w:rPr>
          <w:rFonts w:ascii="方正小标宋简体" w:hAnsi="宋体" w:eastAsia="方正小标宋简体"/>
          <w:color w:val="000000"/>
          <w:sz w:val="72"/>
          <w:szCs w:val="72"/>
        </w:rPr>
      </w:pPr>
    </w:p>
    <w:p w14:paraId="157653A3">
      <w:pPr>
        <w:spacing w:line="600" w:lineRule="exact"/>
        <w:jc w:val="center"/>
        <w:outlineLvl w:val="0"/>
        <w:rPr>
          <w:rFonts w:ascii="方正小标宋简体" w:hAnsi="宋体" w:eastAsia="方正小标宋简体"/>
          <w:color w:val="000000"/>
          <w:sz w:val="72"/>
          <w:szCs w:val="72"/>
        </w:rPr>
      </w:pPr>
    </w:p>
    <w:p w14:paraId="0A3AC8DA">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8441"/>
      <w:bookmarkStart w:id="3" w:name="_Toc15396475"/>
      <w:bookmarkStart w:id="4" w:name="_Toc15377425"/>
      <w:bookmarkStart w:id="5" w:name="_Toc15377193"/>
      <w:r>
        <w:rPr>
          <w:rFonts w:hint="eastAsia" w:ascii="黑体" w:hAnsi="黑体" w:eastAsia="黑体"/>
          <w:color w:val="000000"/>
          <w:sz w:val="72"/>
          <w:szCs w:val="72"/>
          <w:lang w:eastAsia="zh-CN"/>
        </w:rPr>
        <w:t>202</w:t>
      </w:r>
      <w:r>
        <w:rPr>
          <w:rFonts w:hint="eastAsia" w:ascii="黑体" w:hAnsi="黑体" w:eastAsia="黑体"/>
          <w:color w:val="000000"/>
          <w:sz w:val="72"/>
          <w:szCs w:val="72"/>
          <w:lang w:val="en-US" w:eastAsia="zh-CN"/>
        </w:rPr>
        <w:t>1</w:t>
      </w:r>
      <w:r>
        <w:rPr>
          <w:rFonts w:hint="eastAsia" w:ascii="方正小标宋简体" w:hAnsi="宋体" w:eastAsia="方正小标宋简体"/>
          <w:color w:val="000000"/>
          <w:sz w:val="72"/>
          <w:szCs w:val="72"/>
        </w:rPr>
        <w:t>年度</w:t>
      </w:r>
      <w:bookmarkEnd w:id="1"/>
      <w:bookmarkEnd w:id="2"/>
      <w:bookmarkEnd w:id="3"/>
      <w:bookmarkEnd w:id="4"/>
      <w:bookmarkEnd w:id="5"/>
    </w:p>
    <w:p w14:paraId="65168FC9">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7426"/>
      <w:bookmarkStart w:id="8" w:name="_Toc15396598"/>
      <w:bookmarkStart w:id="9" w:name="_Toc15378442"/>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广元市昭化区土地房屋征收</w:t>
      </w:r>
      <w:r>
        <w:rPr>
          <w:rFonts w:hint="eastAsia" w:ascii="方正小标宋简体" w:hAnsi="宋体" w:eastAsia="方正小标宋简体"/>
          <w:color w:val="000000"/>
          <w:sz w:val="72"/>
          <w:szCs w:val="72"/>
          <w:lang w:eastAsia="zh-CN"/>
        </w:rPr>
        <w:t>中心</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78A0572B">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w:t>
      </w:r>
      <w:r>
        <w:rPr>
          <w:rFonts w:ascii="黑体" w:hAnsi="黑体" w:eastAsia="黑体"/>
          <w:color w:val="000000"/>
          <w:sz w:val="48"/>
          <w:szCs w:val="48"/>
        </w:rPr>
        <w:t xml:space="preserve">  </w:t>
      </w:r>
      <w:r>
        <w:rPr>
          <w:rFonts w:hint="eastAsia" w:ascii="黑体" w:hAnsi="黑体" w:eastAsia="黑体"/>
          <w:color w:val="000000"/>
          <w:sz w:val="48"/>
          <w:szCs w:val="48"/>
        </w:rPr>
        <w:t>录</w:t>
      </w:r>
    </w:p>
    <w:p w14:paraId="6BC3E29E">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1FB72672">
      <w:pPr>
        <w:pStyle w:val="12"/>
        <w:adjustRightInd w:val="0"/>
        <w:snapToGrid w:val="0"/>
        <w:spacing w:line="440" w:lineRule="exact"/>
        <w:ind w:left="0" w:leftChars="0" w:firstLine="0" w:firstLineChars="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"_Toc15396599" </w:instrText>
      </w:r>
      <w:r>
        <w:rPr>
          <w:rFonts w:hint="eastAsia" w:ascii="Times New Roman" w:hAnsi="Times New Roman" w:eastAsia="宋体" w:cs="Times New Roman"/>
          <w:color w:val="auto"/>
          <w:sz w:val="24"/>
          <w:highlight w:val="none"/>
        </w:rPr>
        <w:fldChar w:fldCharType="separate"/>
      </w:r>
      <w:r>
        <w:rPr>
          <w:rFonts w:hint="eastAsia" w:ascii="仿宋" w:hAnsi="仿宋" w:eastAsia="仿宋" w:cs="Times New Roman"/>
          <w:color w:val="auto"/>
          <w:kern w:val="2"/>
          <w:sz w:val="24"/>
          <w:szCs w:val="28"/>
          <w:highlight w:val="none"/>
          <w:lang w:val="en-US" w:eastAsia="zh-CN" w:bidi="ar-SA"/>
        </w:rPr>
        <w:t>第一部分 单位概况</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t>4</w:t>
      </w:r>
      <w:r>
        <w:rPr>
          <w:rFonts w:hint="eastAsia" w:ascii="Times New Roman" w:hAnsi="Times New Roman" w:eastAsia="宋体" w:cs="Times New Roman"/>
          <w:color w:val="auto"/>
          <w:sz w:val="24"/>
          <w:highlight w:val="none"/>
        </w:rPr>
        <w:fldChar w:fldCharType="end"/>
      </w:r>
    </w:p>
    <w:p w14:paraId="5E1EF7E3">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"_Toc15396600"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一、</w:t>
      </w:r>
      <w:r>
        <w:rPr>
          <w:rFonts w:hint="eastAsia" w:ascii="Times New Roman" w:hAnsi="Times New Roman" w:eastAsia="宋体" w:cs="Times New Roman"/>
          <w:color w:val="auto"/>
          <w:sz w:val="24"/>
          <w:highlight w:val="none"/>
          <w:lang w:eastAsia="zh-CN"/>
        </w:rPr>
        <w:t>职能简介</w:t>
      </w:r>
      <w:r>
        <w:rPr>
          <w:rFonts w:hint="eastAsia" w:cs="Times New Roman"/>
          <w:color w:val="auto"/>
          <w:sz w:val="24"/>
          <w:highlight w:val="none"/>
          <w:lang w:eastAsia="zh-CN"/>
        </w:rPr>
        <w:t>及机构设置</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4</w:t>
      </w:r>
      <w:r>
        <w:rPr>
          <w:rFonts w:hint="eastAsia" w:ascii="Times New Roman" w:hAnsi="Times New Roman" w:eastAsia="宋体" w:cs="Times New Roman"/>
          <w:color w:val="auto"/>
          <w:sz w:val="24"/>
          <w:highlight w:val="none"/>
        </w:rPr>
        <w:fldChar w:fldCharType="end"/>
      </w:r>
    </w:p>
    <w:p w14:paraId="4CE71545">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"_Toc15396601"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二、</w:t>
      </w:r>
      <w:r>
        <w:rPr>
          <w:rFonts w:hint="eastAsia" w:ascii="Times New Roman" w:hAnsi="Times New Roman" w:eastAsia="宋体" w:cs="Times New Roman"/>
          <w:color w:val="auto"/>
          <w:sz w:val="24"/>
          <w:highlight w:val="none"/>
          <w:lang w:val="en-US" w:eastAsia="zh-CN"/>
        </w:rPr>
        <w:t>2021年重点工作完成情况</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5</w:t>
      </w:r>
      <w:r>
        <w:rPr>
          <w:rFonts w:hint="eastAsia" w:ascii="Times New Roman" w:hAnsi="Times New Roman" w:eastAsia="宋体" w:cs="Times New Roman"/>
          <w:color w:val="auto"/>
          <w:sz w:val="24"/>
          <w:highlight w:val="none"/>
        </w:rPr>
        <w:fldChar w:fldCharType="end"/>
      </w:r>
    </w:p>
    <w:p w14:paraId="22FDAA71">
      <w:pPr>
        <w:pStyle w:val="12"/>
        <w:adjustRightInd w:val="0"/>
        <w:snapToGrid w:val="0"/>
        <w:spacing w:line="440" w:lineRule="exact"/>
        <w:ind w:left="0" w:leftChars="0" w:firstLine="0" w:firstLineChars="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"_Toc15396602" </w:instrText>
      </w:r>
      <w:r>
        <w:rPr>
          <w:rFonts w:hint="eastAsia" w:ascii="Times New Roman" w:hAnsi="Times New Roman" w:eastAsia="宋体" w:cs="Times New Roman"/>
          <w:color w:val="auto"/>
          <w:sz w:val="24"/>
          <w:highlight w:val="none"/>
        </w:rPr>
        <w:fldChar w:fldCharType="separate"/>
      </w:r>
      <w:r>
        <w:rPr>
          <w:rFonts w:hint="eastAsia" w:ascii="仿宋" w:hAnsi="仿宋" w:eastAsia="仿宋" w:cs="Times New Roman"/>
          <w:color w:val="auto"/>
          <w:kern w:val="2"/>
          <w:sz w:val="24"/>
          <w:szCs w:val="28"/>
          <w:highlight w:val="none"/>
          <w:lang w:val="en-US" w:eastAsia="zh-CN" w:bidi="ar-SA"/>
        </w:rPr>
        <w:t>第二部分 2021年度单位决算情况说明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9</w:t>
      </w:r>
      <w:r>
        <w:rPr>
          <w:rFonts w:hint="eastAsia" w:ascii="Times New Roman" w:hAnsi="Times New Roman" w:eastAsia="宋体" w:cs="Times New Roman"/>
          <w:color w:val="auto"/>
          <w:sz w:val="24"/>
          <w:highlight w:val="none"/>
        </w:rPr>
        <w:fldChar w:fldCharType="end"/>
      </w:r>
    </w:p>
    <w:p w14:paraId="078159DC">
      <w:pPr>
        <w:pStyle w:val="12"/>
        <w:adjustRightInd w:val="0"/>
        <w:snapToGrid w:val="0"/>
        <w:spacing w:line="440" w:lineRule="exact"/>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"_Toc15396603"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一、收入支出决算总体情况说明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9</w:t>
      </w:r>
      <w:r>
        <w:rPr>
          <w:rFonts w:hint="eastAsia" w:ascii="Times New Roman" w:hAnsi="Times New Roman" w:eastAsia="宋体" w:cs="Times New Roman"/>
          <w:color w:val="auto"/>
          <w:sz w:val="24"/>
          <w:highlight w:val="none"/>
        </w:rPr>
        <w:fldChar w:fldCharType="end"/>
      </w:r>
    </w:p>
    <w:p w14:paraId="0096D9DE">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"_Toc15396604"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二、收入决算情况说明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9</w:t>
      </w:r>
      <w:r>
        <w:rPr>
          <w:rFonts w:hint="eastAsia" w:ascii="Times New Roman" w:hAnsi="Times New Roman" w:eastAsia="宋体" w:cs="Times New Roman"/>
          <w:color w:val="auto"/>
          <w:sz w:val="24"/>
          <w:highlight w:val="none"/>
        </w:rPr>
        <w:fldChar w:fldCharType="end"/>
      </w:r>
    </w:p>
    <w:p w14:paraId="3DB7DB16">
      <w:pPr>
        <w:pStyle w:val="12"/>
        <w:adjustRightInd w:val="0"/>
        <w:snapToGrid w:val="0"/>
        <w:spacing w:line="440" w:lineRule="exact"/>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"_Toc15396605"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三、支出决算情况说明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1</w:t>
      </w:r>
      <w:r>
        <w:rPr>
          <w:rFonts w:hint="eastAsia" w:ascii="Times New Roman" w:hAnsi="Times New Roman" w:eastAsia="宋体" w:cs="Times New Roman"/>
          <w:color w:val="auto"/>
          <w:sz w:val="24"/>
          <w:highlight w:val="none"/>
        </w:rPr>
        <w:fldChar w:fldCharType="end"/>
      </w:r>
      <w:r>
        <w:rPr>
          <w:rFonts w:hint="eastAsia" w:cs="Times New Roman"/>
          <w:color w:val="auto"/>
          <w:sz w:val="24"/>
          <w:highlight w:val="none"/>
          <w:lang w:val="en-US" w:eastAsia="zh-CN"/>
        </w:rPr>
        <w:t>0</w:t>
      </w:r>
    </w:p>
    <w:p w14:paraId="30B36985">
      <w:pPr>
        <w:pStyle w:val="12"/>
        <w:adjustRightInd w:val="0"/>
        <w:snapToGrid w:val="0"/>
        <w:spacing w:line="440" w:lineRule="exact"/>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"_Toc15396606"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四、财政拨款收入支出决算总体情况说明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1</w:t>
      </w:r>
      <w:r>
        <w:rPr>
          <w:rFonts w:hint="eastAsia" w:ascii="Times New Roman" w:hAnsi="Times New Roman" w:eastAsia="宋体" w:cs="Times New Roman"/>
          <w:color w:val="auto"/>
          <w:sz w:val="24"/>
          <w:highlight w:val="none"/>
        </w:rPr>
        <w:fldChar w:fldCharType="end"/>
      </w:r>
      <w:r>
        <w:rPr>
          <w:rFonts w:hint="eastAsia" w:cs="Times New Roman"/>
          <w:color w:val="auto"/>
          <w:sz w:val="24"/>
          <w:highlight w:val="none"/>
          <w:lang w:val="en-US" w:eastAsia="zh-CN"/>
        </w:rPr>
        <w:t>0</w:t>
      </w:r>
    </w:p>
    <w:p w14:paraId="55156F8C">
      <w:pPr>
        <w:pStyle w:val="12"/>
        <w:adjustRightInd w:val="0"/>
        <w:snapToGrid w:val="0"/>
        <w:spacing w:line="440" w:lineRule="exact"/>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"_Toc15396607"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五、一般公共预算财政拨款支出决算情况说明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1</w:t>
      </w:r>
      <w:r>
        <w:rPr>
          <w:rFonts w:hint="eastAsia" w:ascii="Times New Roman" w:hAnsi="Times New Roman" w:eastAsia="宋体" w:cs="Times New Roman"/>
          <w:color w:val="auto"/>
          <w:sz w:val="24"/>
          <w:highlight w:val="none"/>
        </w:rPr>
        <w:fldChar w:fldCharType="end"/>
      </w:r>
      <w:r>
        <w:rPr>
          <w:rFonts w:hint="eastAsia" w:cs="Times New Roman"/>
          <w:color w:val="auto"/>
          <w:sz w:val="24"/>
          <w:highlight w:val="none"/>
          <w:lang w:val="en-US" w:eastAsia="zh-CN"/>
        </w:rPr>
        <w:t>1</w:t>
      </w:r>
    </w:p>
    <w:p w14:paraId="09BCD581">
      <w:pPr>
        <w:pStyle w:val="12"/>
        <w:adjustRightInd w:val="0"/>
        <w:snapToGrid w:val="0"/>
        <w:spacing w:line="440" w:lineRule="exact"/>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"_Toc15396608"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六、一般公共预算财政拨款基本支出决算情况说明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1</w:t>
      </w:r>
      <w:r>
        <w:rPr>
          <w:rFonts w:hint="eastAsia" w:ascii="Times New Roman" w:hAnsi="Times New Roman" w:eastAsia="宋体" w:cs="Times New Roman"/>
          <w:color w:val="auto"/>
          <w:sz w:val="24"/>
          <w:highlight w:val="none"/>
        </w:rPr>
        <w:fldChar w:fldCharType="end"/>
      </w:r>
      <w:r>
        <w:rPr>
          <w:rFonts w:hint="eastAsia" w:cs="Times New Roman"/>
          <w:color w:val="auto"/>
          <w:sz w:val="24"/>
          <w:highlight w:val="none"/>
          <w:lang w:val="en-US" w:eastAsia="zh-CN"/>
        </w:rPr>
        <w:t>3</w:t>
      </w:r>
    </w:p>
    <w:p w14:paraId="5E85F16F">
      <w:pPr>
        <w:pStyle w:val="12"/>
        <w:adjustRightInd w:val="0"/>
        <w:snapToGrid w:val="0"/>
        <w:spacing w:line="440" w:lineRule="exact"/>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"_Toc15396609"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七、“三公”经费财政拨款支出决算情况说明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1</w:t>
      </w:r>
      <w:r>
        <w:rPr>
          <w:rFonts w:hint="eastAsia" w:ascii="Times New Roman" w:hAnsi="Times New Roman" w:eastAsia="宋体" w:cs="Times New Roman"/>
          <w:color w:val="auto"/>
          <w:sz w:val="24"/>
          <w:highlight w:val="none"/>
        </w:rPr>
        <w:fldChar w:fldCharType="end"/>
      </w:r>
      <w:r>
        <w:rPr>
          <w:rFonts w:hint="eastAsia" w:cs="Times New Roman"/>
          <w:color w:val="auto"/>
          <w:sz w:val="24"/>
          <w:highlight w:val="none"/>
          <w:lang w:val="en-US" w:eastAsia="zh-CN"/>
        </w:rPr>
        <w:t>3</w:t>
      </w:r>
    </w:p>
    <w:p w14:paraId="46D41DCC">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"_Toc15396610"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八、政府性基金预算支出决算情况说明</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t>1</w:t>
      </w:r>
      <w:r>
        <w:rPr>
          <w:rFonts w:hint="eastAsia" w:cs="Times New Roman"/>
          <w:color w:val="auto"/>
          <w:sz w:val="24"/>
          <w:highlight w:val="none"/>
          <w:lang w:val="en-US" w:eastAsia="zh-CN"/>
        </w:rPr>
        <w:t>5</w:t>
      </w:r>
      <w:r>
        <w:rPr>
          <w:rFonts w:hint="eastAsia" w:ascii="Times New Roman" w:hAnsi="Times New Roman" w:eastAsia="宋体" w:cs="Times New Roman"/>
          <w:color w:val="auto"/>
          <w:sz w:val="24"/>
          <w:highlight w:val="none"/>
        </w:rPr>
        <w:fldChar w:fldCharType="end"/>
      </w:r>
    </w:p>
    <w:p w14:paraId="5CA5C673">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"_Toc15396611"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九、 国有资本经营预算支出决算情况说明</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t>1</w:t>
      </w:r>
      <w:r>
        <w:rPr>
          <w:rFonts w:hint="eastAsia" w:cs="Times New Roman"/>
          <w:color w:val="auto"/>
          <w:sz w:val="24"/>
          <w:highlight w:val="none"/>
          <w:lang w:val="en-US" w:eastAsia="zh-CN"/>
        </w:rPr>
        <w:t>5</w:t>
      </w:r>
      <w:r>
        <w:rPr>
          <w:rFonts w:hint="eastAsia" w:ascii="Times New Roman" w:hAnsi="Times New Roman" w:eastAsia="宋体" w:cs="Times New Roman"/>
          <w:color w:val="auto"/>
          <w:sz w:val="24"/>
          <w:highlight w:val="none"/>
        </w:rPr>
        <w:fldChar w:fldCharType="end"/>
      </w:r>
    </w:p>
    <w:p w14:paraId="7C9AF91D">
      <w:pPr>
        <w:pStyle w:val="12"/>
        <w:adjustRightInd w:val="0"/>
        <w:snapToGrid w:val="0"/>
        <w:spacing w:line="440" w:lineRule="exact"/>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"_Toc15396611"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十、预算绩效情况说明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1</w:t>
      </w:r>
      <w:r>
        <w:rPr>
          <w:rFonts w:hint="eastAsia" w:ascii="Times New Roman" w:hAnsi="Times New Roman" w:eastAsia="宋体" w:cs="Times New Roman"/>
          <w:color w:val="auto"/>
          <w:sz w:val="24"/>
          <w:highlight w:val="none"/>
        </w:rPr>
        <w:fldChar w:fldCharType="end"/>
      </w:r>
      <w:r>
        <w:rPr>
          <w:rFonts w:hint="eastAsia" w:cs="Times New Roman"/>
          <w:color w:val="auto"/>
          <w:sz w:val="24"/>
          <w:highlight w:val="none"/>
          <w:lang w:val="en-US" w:eastAsia="zh-CN"/>
        </w:rPr>
        <w:t>5</w:t>
      </w:r>
    </w:p>
    <w:p w14:paraId="73ED71DE">
      <w:pPr>
        <w:pStyle w:val="12"/>
        <w:adjustRightInd w:val="0"/>
        <w:snapToGrid w:val="0"/>
        <w:spacing w:line="440" w:lineRule="exact"/>
        <w:jc w:val="left"/>
        <w:rPr>
          <w:rFonts w:ascii="仿宋" w:hAnsi="仿宋" w:eastAsia="仿宋"/>
          <w:sz w:val="28"/>
          <w:szCs w:val="28"/>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"_Toc15396612"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十一、其他重要事项的情况说明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15</w:t>
      </w:r>
      <w:r>
        <w:rPr>
          <w:rFonts w:hint="eastAsia" w:ascii="Times New Roman" w:hAnsi="Times New Roman" w:eastAsia="宋体" w:cs="Times New Roman"/>
          <w:color w:val="auto"/>
          <w:sz w:val="24"/>
          <w:highlight w:val="none"/>
        </w:rPr>
        <w:fldChar w:fldCharType="end"/>
      </w:r>
    </w:p>
    <w:p w14:paraId="1803ACE1">
      <w:pPr>
        <w:pStyle w:val="11"/>
        <w:adjustRightInd w:val="0"/>
        <w:snapToGrid w:val="0"/>
        <w:spacing w:before="0" w:line="440" w:lineRule="exact"/>
        <w:jc w:val="left"/>
        <w:rPr>
          <w:rFonts w:hint="default" w:eastAsia="宋体"/>
          <w:color w:val="auto"/>
          <w:sz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lang w:val="en-US" w:eastAsia="zh-CN"/>
        </w:rPr>
        <w:t>17</w:t>
      </w:r>
    </w:p>
    <w:p w14:paraId="1CCB6A73">
      <w:pPr>
        <w:pStyle w:val="11"/>
        <w:adjustRightInd w:val="0"/>
        <w:snapToGrid w:val="0"/>
        <w:spacing w:before="0" w:line="440" w:lineRule="exact"/>
        <w:jc w:val="left"/>
        <w:rPr>
          <w:rFonts w:hint="default" w:eastAsia="宋体"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lang w:val="en-US" w:eastAsia="zh-CN"/>
        </w:rPr>
        <w:t>19</w:t>
      </w:r>
    </w:p>
    <w:p w14:paraId="688E4B35">
      <w:pPr>
        <w:pStyle w:val="11"/>
        <w:adjustRightInd w:val="0"/>
        <w:snapToGrid w:val="0"/>
        <w:spacing w:before="0" w:line="440" w:lineRule="exact"/>
        <w:jc w:val="left"/>
        <w:rPr>
          <w:rFonts w:hint="default" w:eastAsia="宋体"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lang w:val="en-US" w:eastAsia="zh-CN"/>
        </w:rPr>
        <w:t>20</w:t>
      </w:r>
    </w:p>
    <w:p w14:paraId="770312DF">
      <w:pPr>
        <w:pStyle w:val="12"/>
        <w:adjustRightInd w:val="0"/>
        <w:snapToGrid w:val="0"/>
        <w:spacing w:line="440" w:lineRule="exact"/>
        <w:jc w:val="left"/>
        <w:rPr>
          <w:rFonts w:hint="default"/>
          <w:lang w:val="en-US" w:eastAsia="zh-CN"/>
        </w:rPr>
      </w:pPr>
      <w:r>
        <w:rPr>
          <w:rFonts w:hint="eastAsia"/>
          <w:color w:val="auto"/>
          <w:sz w:val="24"/>
          <w:highlight w:val="none"/>
        </w:rPr>
        <w:t>一、收入支出决算总表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20</w:t>
      </w:r>
    </w:p>
    <w:p w14:paraId="58DB15FD">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二、收入决算表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20</w:t>
      </w:r>
    </w:p>
    <w:p w14:paraId="4F7B51B1">
      <w:pPr>
        <w:pStyle w:val="12"/>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20</w:t>
      </w:r>
    </w:p>
    <w:p w14:paraId="7BA6B7EC">
      <w:pPr>
        <w:pStyle w:val="12"/>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20</w:t>
      </w:r>
    </w:p>
    <w:p w14:paraId="31C64994">
      <w:pPr>
        <w:pStyle w:val="12"/>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20</w:t>
      </w:r>
    </w:p>
    <w:p w14:paraId="71745137">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六、一般公共预算财政拨款支出决算表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20</w:t>
      </w:r>
    </w:p>
    <w:p w14:paraId="04596429">
      <w:pPr>
        <w:pStyle w:val="12"/>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20</w:t>
      </w:r>
    </w:p>
    <w:p w14:paraId="04A60C65">
      <w:pPr>
        <w:pStyle w:val="12"/>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20</w:t>
      </w:r>
    </w:p>
    <w:p w14:paraId="3047A553">
      <w:pPr>
        <w:pStyle w:val="12"/>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20</w:t>
      </w:r>
    </w:p>
    <w:p w14:paraId="5796AAEE">
      <w:pPr>
        <w:pStyle w:val="12"/>
        <w:adjustRightInd w:val="0"/>
        <w:snapToGrid w:val="0"/>
        <w:spacing w:line="440" w:lineRule="exact"/>
        <w:jc w:val="left"/>
        <w:rPr>
          <w:rFonts w:hint="eastAsia"/>
          <w:color w:val="auto"/>
          <w:sz w:val="24"/>
          <w:highlight w:val="none"/>
        </w:rPr>
      </w:pPr>
      <w:r>
        <w:rPr>
          <w:rFonts w:hint="eastAsia"/>
          <w:color w:val="auto"/>
          <w:sz w:val="24"/>
          <w:highlight w:val="none"/>
        </w:rPr>
        <w:t>十、一般公共预算财政拨款“三公”经费支出决算表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20</w:t>
      </w:r>
    </w:p>
    <w:p w14:paraId="30200D23">
      <w:pPr>
        <w:pStyle w:val="12"/>
        <w:adjustRightInd w:val="0"/>
        <w:snapToGrid w:val="0"/>
        <w:spacing w:line="440" w:lineRule="exact"/>
        <w:jc w:val="left"/>
        <w:rPr>
          <w:rFonts w:hint="eastAsia"/>
          <w:color w:val="auto"/>
          <w:sz w:val="24"/>
          <w:highlight w:val="none"/>
        </w:rPr>
      </w:pPr>
      <w:r>
        <w:rPr>
          <w:rFonts w:hint="eastAsia"/>
          <w:color w:val="auto"/>
          <w:sz w:val="24"/>
          <w:highlight w:val="none"/>
        </w:rPr>
        <w:t>十一、政府性基金预算财政拨款收入支出决算表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20</w:t>
      </w:r>
    </w:p>
    <w:p w14:paraId="1BD76A81">
      <w:pPr>
        <w:pStyle w:val="12"/>
        <w:adjustRightInd w:val="0"/>
        <w:snapToGrid w:val="0"/>
        <w:spacing w:line="440" w:lineRule="exact"/>
        <w:jc w:val="left"/>
        <w:rPr>
          <w:rFonts w:hint="eastAsia"/>
          <w:color w:val="auto"/>
          <w:sz w:val="24"/>
          <w:highlight w:val="none"/>
        </w:rPr>
      </w:pPr>
      <w:r>
        <w:rPr>
          <w:rFonts w:hint="eastAsia"/>
          <w:color w:val="auto"/>
          <w:sz w:val="24"/>
          <w:highlight w:val="none"/>
        </w:rPr>
        <w:t>十二、政府性基金预算财政拨款“三公”经费支出决算表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20</w:t>
      </w:r>
    </w:p>
    <w:p w14:paraId="6242BC52">
      <w:pPr>
        <w:pStyle w:val="12"/>
        <w:adjustRightInd w:val="0"/>
        <w:snapToGrid w:val="0"/>
        <w:spacing w:line="440" w:lineRule="exact"/>
        <w:jc w:val="left"/>
        <w:rPr>
          <w:rFonts w:hint="eastAsia"/>
          <w:color w:val="auto"/>
          <w:sz w:val="24"/>
          <w:highlight w:val="none"/>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20</w:t>
      </w:r>
    </w:p>
    <w:p w14:paraId="589F2722">
      <w:pPr>
        <w:pStyle w:val="12"/>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20</w:t>
      </w:r>
    </w:p>
    <w:p w14:paraId="1EA1541A">
      <w:pPr>
        <w:pStyle w:val="12"/>
        <w:ind w:left="31680"/>
        <w:rPr>
          <w:rFonts w:ascii="仿宋" w:hAnsi="仿宋" w:eastAsia="仿宋"/>
          <w:color w:val="000000"/>
          <w:sz w:val="24"/>
        </w:rPr>
      </w:pPr>
      <w:r>
        <w:rPr>
          <w:rFonts w:ascii="黑体" w:hAnsi="黑体" w:eastAsia="黑体"/>
          <w:color w:val="000000"/>
          <w:sz w:val="48"/>
          <w:szCs w:val="48"/>
        </w:rPr>
        <w:fldChar w:fldCharType="end"/>
      </w:r>
    </w:p>
    <w:p w14:paraId="32F1B56E">
      <w:pPr>
        <w:widowControl/>
        <w:jc w:val="left"/>
        <w:rPr>
          <w:rFonts w:ascii="黑体" w:hAnsi="黑体" w:eastAsia="黑体"/>
          <w:bCs/>
          <w:kern w:val="44"/>
          <w:sz w:val="44"/>
          <w:szCs w:val="44"/>
        </w:rPr>
      </w:pPr>
      <w:bookmarkStart w:id="12" w:name="_Toc15396599"/>
      <w:bookmarkStart w:id="13" w:name="_Toc15377196"/>
    </w:p>
    <w:p w14:paraId="2CF3E8DE">
      <w:pPr>
        <w:pStyle w:val="6"/>
        <w:rPr>
          <w:rFonts w:ascii="黑体" w:hAnsi="黑体" w:eastAsia="黑体"/>
          <w:bCs/>
          <w:kern w:val="44"/>
          <w:sz w:val="44"/>
          <w:szCs w:val="44"/>
        </w:rPr>
      </w:pPr>
    </w:p>
    <w:p w14:paraId="4CF74DCF">
      <w:pPr>
        <w:pStyle w:val="6"/>
        <w:rPr>
          <w:rFonts w:ascii="黑体" w:hAnsi="黑体" w:eastAsia="黑体"/>
          <w:bCs/>
          <w:kern w:val="44"/>
          <w:sz w:val="44"/>
          <w:szCs w:val="44"/>
        </w:rPr>
      </w:pPr>
    </w:p>
    <w:p w14:paraId="7BC0A6AA">
      <w:pPr>
        <w:pStyle w:val="6"/>
        <w:rPr>
          <w:rFonts w:ascii="黑体" w:hAnsi="黑体" w:eastAsia="黑体"/>
          <w:bCs/>
          <w:kern w:val="44"/>
          <w:sz w:val="44"/>
          <w:szCs w:val="44"/>
        </w:rPr>
      </w:pPr>
    </w:p>
    <w:p w14:paraId="140B8322">
      <w:pPr>
        <w:pStyle w:val="6"/>
        <w:rPr>
          <w:rFonts w:ascii="黑体" w:hAnsi="黑体" w:eastAsia="黑体"/>
          <w:bCs/>
          <w:kern w:val="44"/>
          <w:sz w:val="44"/>
          <w:szCs w:val="44"/>
        </w:rPr>
      </w:pPr>
    </w:p>
    <w:p w14:paraId="6EFAE902">
      <w:pPr>
        <w:pStyle w:val="6"/>
        <w:rPr>
          <w:rFonts w:ascii="黑体" w:hAnsi="黑体" w:eastAsia="黑体"/>
          <w:bCs/>
          <w:kern w:val="44"/>
          <w:sz w:val="44"/>
          <w:szCs w:val="44"/>
        </w:rPr>
      </w:pPr>
    </w:p>
    <w:p w14:paraId="0260BC23">
      <w:pPr>
        <w:pStyle w:val="6"/>
        <w:rPr>
          <w:rFonts w:ascii="黑体" w:hAnsi="黑体" w:eastAsia="黑体"/>
          <w:bCs/>
          <w:kern w:val="44"/>
          <w:sz w:val="44"/>
          <w:szCs w:val="44"/>
        </w:rPr>
      </w:pPr>
    </w:p>
    <w:p w14:paraId="70A6A52E">
      <w:pPr>
        <w:pStyle w:val="6"/>
        <w:rPr>
          <w:rFonts w:ascii="黑体" w:hAnsi="黑体" w:eastAsia="黑体"/>
          <w:bCs/>
          <w:kern w:val="44"/>
          <w:sz w:val="44"/>
          <w:szCs w:val="44"/>
        </w:rPr>
      </w:pPr>
    </w:p>
    <w:p w14:paraId="0183AA48">
      <w:pPr>
        <w:pStyle w:val="6"/>
        <w:rPr>
          <w:rFonts w:ascii="黑体" w:hAnsi="黑体" w:eastAsia="黑体"/>
          <w:bCs/>
          <w:kern w:val="44"/>
          <w:sz w:val="44"/>
          <w:szCs w:val="44"/>
        </w:rPr>
      </w:pPr>
    </w:p>
    <w:p w14:paraId="6CB1E041">
      <w:pPr>
        <w:pStyle w:val="6"/>
        <w:rPr>
          <w:rFonts w:ascii="黑体" w:hAnsi="黑体" w:eastAsia="黑体"/>
          <w:bCs/>
          <w:kern w:val="44"/>
          <w:sz w:val="44"/>
          <w:szCs w:val="44"/>
        </w:rPr>
      </w:pPr>
    </w:p>
    <w:p w14:paraId="2921338E">
      <w:pPr>
        <w:pStyle w:val="6"/>
        <w:rPr>
          <w:rFonts w:ascii="黑体" w:hAnsi="黑体" w:eastAsia="黑体"/>
          <w:bCs/>
          <w:kern w:val="44"/>
          <w:sz w:val="44"/>
          <w:szCs w:val="44"/>
        </w:rPr>
      </w:pPr>
    </w:p>
    <w:p w14:paraId="0EFAD1E7">
      <w:pPr>
        <w:pStyle w:val="6"/>
        <w:rPr>
          <w:rFonts w:ascii="黑体" w:hAnsi="黑体" w:eastAsia="黑体"/>
          <w:bCs/>
          <w:kern w:val="44"/>
          <w:sz w:val="44"/>
          <w:szCs w:val="44"/>
        </w:rPr>
      </w:pPr>
    </w:p>
    <w:p w14:paraId="5AF81106">
      <w:pPr>
        <w:pStyle w:val="6"/>
        <w:rPr>
          <w:rFonts w:ascii="黑体" w:hAnsi="黑体" w:eastAsia="黑体"/>
          <w:bCs/>
          <w:kern w:val="44"/>
          <w:sz w:val="44"/>
          <w:szCs w:val="44"/>
        </w:rPr>
      </w:pPr>
    </w:p>
    <w:p w14:paraId="265071FA">
      <w:pPr>
        <w:pStyle w:val="6"/>
        <w:rPr>
          <w:rFonts w:ascii="黑体" w:hAnsi="黑体" w:eastAsia="黑体"/>
          <w:bCs/>
          <w:kern w:val="44"/>
          <w:sz w:val="44"/>
          <w:szCs w:val="44"/>
        </w:rPr>
      </w:pPr>
    </w:p>
    <w:p w14:paraId="297ED733">
      <w:pPr>
        <w:pStyle w:val="3"/>
        <w:jc w:val="center"/>
        <w:rPr>
          <w:rFonts w:ascii="黑体" w:eastAsia="黑体"/>
          <w:color w:val="000000"/>
          <w:sz w:val="32"/>
          <w:szCs w:val="32"/>
        </w:rPr>
      </w:pPr>
      <w:r>
        <w:rPr>
          <w:rFonts w:hint="eastAsia" w:ascii="黑体" w:hAnsi="黑体" w:eastAsia="黑体"/>
          <w:b w:val="0"/>
        </w:rPr>
        <w:t>第一部分</w:t>
      </w:r>
      <w:r>
        <w:rPr>
          <w:rFonts w:ascii="黑体" w:hAnsi="黑体" w:eastAsia="黑体"/>
          <w:b w:val="0"/>
        </w:rPr>
        <w:t xml:space="preserve"> </w:t>
      </w:r>
      <w:r>
        <w:rPr>
          <w:rStyle w:val="18"/>
          <w:rFonts w:hint="eastAsia" w:ascii="黑体" w:hAnsi="黑体" w:eastAsia="黑体"/>
          <w:b w:val="0"/>
          <w:bCs w:val="0"/>
          <w:lang w:eastAsia="zh-CN"/>
        </w:rPr>
        <w:t>单位</w:t>
      </w:r>
      <w:r>
        <w:rPr>
          <w:rStyle w:val="18"/>
          <w:rFonts w:hint="eastAsia" w:ascii="黑体" w:hAnsi="黑体" w:eastAsia="黑体"/>
          <w:b w:val="0"/>
          <w:bCs w:val="0"/>
        </w:rPr>
        <w:t>概况</w:t>
      </w:r>
      <w:bookmarkEnd w:id="12"/>
      <w:bookmarkEnd w:id="13"/>
    </w:p>
    <w:p w14:paraId="0679A6B4">
      <w:pPr>
        <w:pStyle w:val="4"/>
        <w:spacing w:line="240" w:lineRule="auto"/>
        <w:rPr>
          <w:rFonts w:hint="eastAsia" w:ascii="黑体" w:hAnsi="黑体" w:eastAsia="黑体"/>
          <w:b w:val="0"/>
          <w:color w:val="000000"/>
          <w:lang w:eastAsia="zh-CN"/>
        </w:rPr>
      </w:pPr>
      <w:bookmarkStart w:id="14" w:name="_Toc15396600"/>
      <w:bookmarkStart w:id="15" w:name="_Toc15377197"/>
      <w:r>
        <w:rPr>
          <w:rFonts w:hint="eastAsia" w:ascii="黑体" w:hAnsi="黑体" w:eastAsia="黑体"/>
          <w:b w:val="0"/>
          <w:color w:val="000000"/>
        </w:rPr>
        <w:t>一、</w:t>
      </w:r>
      <w:bookmarkEnd w:id="14"/>
      <w:bookmarkEnd w:id="15"/>
      <w:r>
        <w:rPr>
          <w:rFonts w:hint="eastAsia" w:ascii="黑体" w:hAnsi="黑体" w:eastAsia="黑体"/>
          <w:b w:val="0"/>
          <w:color w:val="000000"/>
          <w:lang w:eastAsia="zh-CN"/>
        </w:rPr>
        <w:t>职能简介及机构设置</w:t>
      </w:r>
    </w:p>
    <w:p w14:paraId="1E2E2DFB">
      <w:pPr>
        <w:pStyle w:val="4"/>
        <w:spacing w:line="240" w:lineRule="auto"/>
        <w:rPr>
          <w:rStyle w:val="19"/>
          <w:rFonts w:hint="eastAsia" w:ascii="仿宋" w:hAnsi="仿宋" w:eastAsia="黑体"/>
          <w:b w:val="0"/>
          <w:bCs w:val="0"/>
          <w:lang w:eastAsia="zh-CN"/>
        </w:rPr>
      </w:pPr>
      <w:r>
        <w:rPr>
          <w:rFonts w:hint="eastAsia" w:ascii="黑体" w:hAnsi="黑体" w:eastAsia="黑体"/>
          <w:b w:val="0"/>
          <w:color w:val="000000"/>
          <w:lang w:eastAsia="zh-CN"/>
        </w:rPr>
        <w:t>（一）职能简介</w:t>
      </w:r>
    </w:p>
    <w:p w14:paraId="270956F4">
      <w:pPr>
        <w:pStyle w:val="6"/>
        <w:adjustRightInd w:val="0"/>
        <w:snapToGrid w:val="0"/>
        <w:spacing w:before="93" w:line="240" w:lineRule="auto"/>
        <w:ind w:firstLine="672" w:firstLineChars="210"/>
        <w:outlineLvl w:val="2"/>
        <w:rPr>
          <w:rFonts w:hint="eastAsia" w:ascii="仿宋" w:hAnsi="仿宋" w:eastAsia="仿宋"/>
          <w:bCs/>
          <w:color w:val="000000"/>
          <w:sz w:val="32"/>
          <w:szCs w:val="32"/>
          <w:lang w:val="en-US" w:eastAsia="zh-CN"/>
        </w:rPr>
      </w:pPr>
      <w:r>
        <w:rPr>
          <w:rFonts w:ascii="仿宋" w:hAnsi="仿宋" w:eastAsia="仿宋"/>
          <w:bCs/>
          <w:color w:val="000000"/>
          <w:sz w:val="32"/>
          <w:szCs w:val="32"/>
        </w:rPr>
        <w:t>1</w:t>
      </w:r>
      <w:r>
        <w:rPr>
          <w:rFonts w:hint="eastAsia" w:ascii="仿宋" w:hAnsi="仿宋" w:eastAsia="仿宋"/>
          <w:bCs/>
          <w:color w:val="000000"/>
          <w:sz w:val="32"/>
          <w:szCs w:val="32"/>
          <w:lang w:val="en-US" w:eastAsia="zh-CN"/>
        </w:rPr>
        <w:t>.</w:t>
      </w:r>
      <w:r>
        <w:rPr>
          <w:rFonts w:hint="eastAsia" w:ascii="仿宋" w:hAnsi="仿宋" w:eastAsia="仿宋"/>
          <w:bCs/>
          <w:color w:val="000000"/>
          <w:sz w:val="32"/>
          <w:szCs w:val="32"/>
        </w:rPr>
        <w:t>负责</w:t>
      </w:r>
      <w:r>
        <w:rPr>
          <w:rFonts w:hint="eastAsia" w:ascii="仿宋" w:hAnsi="仿宋" w:eastAsia="仿宋"/>
          <w:bCs/>
          <w:color w:val="000000"/>
          <w:sz w:val="32"/>
          <w:szCs w:val="32"/>
          <w:lang w:eastAsia="zh-CN"/>
        </w:rPr>
        <w:t>宣传和贯彻执行土地房屋征收拆迁安置</w:t>
      </w:r>
      <w:r>
        <w:rPr>
          <w:rFonts w:hint="eastAsia" w:ascii="仿宋" w:hAnsi="仿宋" w:eastAsia="仿宋"/>
          <w:bCs/>
          <w:color w:val="000000"/>
          <w:sz w:val="32"/>
          <w:szCs w:val="32"/>
        </w:rPr>
        <w:t>法律、法规及政策</w:t>
      </w:r>
      <w:r>
        <w:rPr>
          <w:rFonts w:hint="eastAsia" w:ascii="仿宋" w:hAnsi="仿宋" w:eastAsia="仿宋"/>
          <w:bCs/>
          <w:color w:val="000000"/>
          <w:sz w:val="32"/>
          <w:szCs w:val="32"/>
          <w:lang w:eastAsia="zh-CN"/>
        </w:rPr>
        <w:t>。</w:t>
      </w:r>
    </w:p>
    <w:p w14:paraId="1365AB60">
      <w:pPr>
        <w:pStyle w:val="6"/>
        <w:adjustRightInd w:val="0"/>
        <w:snapToGrid w:val="0"/>
        <w:spacing w:before="93" w:line="240" w:lineRule="auto"/>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2.按照发展规划，承担本辖区市区规划范围内集体土地，国有土地及地上房屋和附着物的征收补偿、拆迁安置工作。</w:t>
      </w:r>
    </w:p>
    <w:p w14:paraId="6FF1CE1C">
      <w:pPr>
        <w:pStyle w:val="6"/>
        <w:adjustRightInd w:val="0"/>
        <w:snapToGrid w:val="0"/>
        <w:spacing w:before="93" w:line="240" w:lineRule="auto"/>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3.负责土地房屋征收后的房屋拆除、安置等工作。</w:t>
      </w:r>
    </w:p>
    <w:p w14:paraId="4240B15A">
      <w:pPr>
        <w:pStyle w:val="6"/>
        <w:adjustRightInd w:val="0"/>
        <w:snapToGrid w:val="0"/>
        <w:spacing w:before="93" w:line="240" w:lineRule="auto"/>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负责对本辖区市区规划范围外乡镇房屋征收补偿安置方案的审查和指导；</w:t>
      </w:r>
    </w:p>
    <w:p w14:paraId="7A269C63">
      <w:pPr>
        <w:pStyle w:val="6"/>
        <w:adjustRightInd w:val="0"/>
        <w:snapToGrid w:val="0"/>
        <w:spacing w:before="93" w:line="240" w:lineRule="auto"/>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5.负责统筹协调土地、房屋征收拆迁安置资金。</w:t>
      </w:r>
    </w:p>
    <w:p w14:paraId="2C4FF308">
      <w:pPr>
        <w:pStyle w:val="6"/>
        <w:adjustRightInd w:val="0"/>
        <w:snapToGrid w:val="0"/>
        <w:spacing w:before="93" w:line="240" w:lineRule="auto"/>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6.负责做好国家重点工程建设的征地拆迁、资金统筹和协调工作。</w:t>
      </w:r>
    </w:p>
    <w:p w14:paraId="53BFFB49">
      <w:pPr>
        <w:pStyle w:val="6"/>
        <w:adjustRightInd w:val="0"/>
        <w:snapToGrid w:val="0"/>
        <w:spacing w:before="93" w:line="240" w:lineRule="auto"/>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7.负责对征收从业人员进行教育培训、做好征收工作信息化建设。</w:t>
      </w:r>
    </w:p>
    <w:p w14:paraId="32E81F17">
      <w:pPr>
        <w:pStyle w:val="6"/>
        <w:adjustRightInd w:val="0"/>
        <w:snapToGrid w:val="0"/>
        <w:spacing w:before="93" w:line="240" w:lineRule="auto"/>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负责征收工作中的协调、安全、信访和维稳工作</w:t>
      </w:r>
      <w:r>
        <w:rPr>
          <w:rFonts w:hint="eastAsia" w:ascii="仿宋" w:hAnsi="仿宋" w:eastAsia="仿宋"/>
          <w:bCs/>
          <w:color w:val="000000"/>
          <w:sz w:val="32"/>
          <w:szCs w:val="32"/>
          <w:lang w:val="en-US" w:eastAsia="zh-CN"/>
        </w:rPr>
        <w:t>。</w:t>
      </w:r>
    </w:p>
    <w:p w14:paraId="2EA1D761">
      <w:pPr>
        <w:pStyle w:val="6"/>
        <w:keepNext w:val="0"/>
        <w:keepLines w:val="0"/>
        <w:pageBreakBefore w:val="0"/>
        <w:kinsoku/>
        <w:wordWrap/>
        <w:overflowPunct/>
        <w:topLinePunct w:val="0"/>
        <w:autoSpaceDE/>
        <w:autoSpaceDN/>
        <w:bidi w:val="0"/>
        <w:adjustRightInd w:val="0"/>
        <w:snapToGrid w:val="0"/>
        <w:spacing w:beforeLines="0" w:beforeAutospacing="0" w:afterAutospacing="0" w:line="240" w:lineRule="atLeast"/>
        <w:ind w:firstLine="672" w:firstLineChars="210"/>
        <w:textAlignment w:val="auto"/>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9.承担区政府交办的其他事项。</w:t>
      </w:r>
    </w:p>
    <w:p w14:paraId="6D74987E">
      <w:pPr>
        <w:pStyle w:val="13"/>
        <w:keepNext w:val="0"/>
        <w:keepLines w:val="0"/>
        <w:pageBreakBefore w:val="0"/>
        <w:widowControl/>
        <w:suppressLineNumbers w:val="0"/>
        <w:kinsoku/>
        <w:wordWrap/>
        <w:overflowPunct/>
        <w:topLinePunct w:val="0"/>
        <w:autoSpaceDE/>
        <w:autoSpaceDN/>
        <w:bidi w:val="0"/>
        <w:spacing w:beforeAutospacing="0" w:after="0" w:afterAutospacing="0" w:line="240" w:lineRule="atLeast"/>
        <w:ind w:left="0" w:right="0" w:firstLine="640"/>
        <w:textAlignment w:val="auto"/>
        <w:rPr>
          <w:rFonts w:hint="eastAsia" w:ascii="仿宋" w:hAnsi="仿宋" w:eastAsia="仿宋" w:cs="仿宋"/>
          <w:b/>
          <w:bCs/>
          <w:sz w:val="32"/>
          <w:szCs w:val="32"/>
        </w:rPr>
      </w:pPr>
      <w:r>
        <w:rPr>
          <w:rFonts w:hint="eastAsia" w:ascii="仿宋" w:hAnsi="仿宋" w:eastAsia="仿宋" w:cs="仿宋"/>
          <w:b/>
          <w:bCs/>
          <w:sz w:val="32"/>
          <w:szCs w:val="32"/>
        </w:rPr>
        <w:t>（二）机构设置</w:t>
      </w:r>
    </w:p>
    <w:p w14:paraId="2642A9E7">
      <w:pPr>
        <w:pStyle w:val="13"/>
        <w:keepNext w:val="0"/>
        <w:keepLines w:val="0"/>
        <w:pageBreakBefore w:val="0"/>
        <w:widowControl/>
        <w:suppressLineNumbers w:val="0"/>
        <w:kinsoku/>
        <w:wordWrap/>
        <w:overflowPunct/>
        <w:topLinePunct w:val="0"/>
        <w:autoSpaceDE/>
        <w:autoSpaceDN/>
        <w:bidi w:val="0"/>
        <w:spacing w:beforeAutospacing="0" w:after="0" w:afterAutospacing="0" w:line="240" w:lineRule="atLeast"/>
        <w:ind w:left="0" w:right="0" w:firstLine="640"/>
        <w:textAlignment w:val="auto"/>
        <w:rPr>
          <w:rFonts w:hint="eastAsia" w:ascii="仿宋" w:hAnsi="仿宋" w:eastAsia="仿宋" w:cs="仿宋"/>
          <w:sz w:val="32"/>
          <w:szCs w:val="32"/>
        </w:rPr>
      </w:pPr>
      <w:r>
        <w:rPr>
          <w:rFonts w:hint="eastAsia" w:ascii="仿宋" w:hAnsi="仿宋" w:eastAsia="仿宋" w:cs="仿宋"/>
          <w:sz w:val="32"/>
          <w:szCs w:val="32"/>
          <w:lang w:eastAsia="zh-CN"/>
        </w:rPr>
        <w:t>四川省广元市昭化区土地房屋征收中心</w:t>
      </w:r>
      <w:r>
        <w:rPr>
          <w:rFonts w:hint="eastAsia" w:ascii="仿宋" w:hAnsi="仿宋" w:eastAsia="仿宋" w:cs="仿宋"/>
          <w:sz w:val="32"/>
          <w:szCs w:val="32"/>
        </w:rPr>
        <w:t>下属二级单位0个，其中行政单位0个，参照公务员法管理的事业单位0个，其他事业单位0个。</w:t>
      </w:r>
    </w:p>
    <w:p w14:paraId="4B99D6CA">
      <w:pPr>
        <w:pStyle w:val="13"/>
        <w:keepNext w:val="0"/>
        <w:keepLines w:val="0"/>
        <w:pageBreakBefore w:val="0"/>
        <w:widowControl/>
        <w:suppressLineNumbers w:val="0"/>
        <w:kinsoku/>
        <w:wordWrap/>
        <w:overflowPunct/>
        <w:topLinePunct w:val="0"/>
        <w:autoSpaceDE/>
        <w:autoSpaceDN/>
        <w:bidi w:val="0"/>
        <w:spacing w:beforeAutospacing="0" w:after="0" w:afterAutospacing="0" w:line="240" w:lineRule="atLeast"/>
        <w:ind w:left="0" w:right="0" w:firstLine="640"/>
        <w:textAlignment w:val="auto"/>
        <w:rPr>
          <w:rFonts w:hint="eastAsia" w:ascii="仿宋" w:hAnsi="仿宋" w:eastAsia="仿宋"/>
          <w:bCs/>
          <w:color w:val="000000"/>
          <w:sz w:val="32"/>
          <w:szCs w:val="32"/>
          <w:lang w:val="en-US" w:eastAsia="zh-CN"/>
        </w:rPr>
      </w:pPr>
      <w:r>
        <w:rPr>
          <w:rFonts w:hint="eastAsia" w:ascii="仿宋" w:hAnsi="仿宋" w:eastAsia="仿宋" w:cs="仿宋"/>
          <w:sz w:val="32"/>
          <w:szCs w:val="32"/>
        </w:rPr>
        <w:t>纳入</w:t>
      </w:r>
      <w:r>
        <w:rPr>
          <w:rFonts w:hint="eastAsia" w:ascii="仿宋" w:hAnsi="仿宋" w:eastAsia="仿宋" w:cs="仿宋"/>
          <w:sz w:val="32"/>
          <w:szCs w:val="32"/>
          <w:lang w:eastAsia="zh-CN"/>
        </w:rPr>
        <w:t>区征收中心</w:t>
      </w:r>
      <w:r>
        <w:rPr>
          <w:rFonts w:hint="eastAsia" w:ascii="仿宋" w:hAnsi="仿宋" w:eastAsia="仿宋" w:cs="仿宋"/>
          <w:sz w:val="32"/>
          <w:szCs w:val="32"/>
        </w:rPr>
        <w:t>2021年度部门决算编制范围的二级预算单位0个。</w:t>
      </w:r>
    </w:p>
    <w:p w14:paraId="6FD3905A">
      <w:pPr>
        <w:pStyle w:val="6"/>
        <w:adjustRightInd w:val="0"/>
        <w:snapToGrid w:val="0"/>
        <w:spacing w:before="93" w:line="600" w:lineRule="exact"/>
        <w:outlineLvl w:val="2"/>
        <w:rPr>
          <w:rFonts w:hint="eastAsia" w:ascii="黑体" w:hAnsi="黑体" w:eastAsia="黑体" w:cs="黑体"/>
          <w:bCs/>
          <w:color w:val="000000"/>
          <w:sz w:val="32"/>
          <w:szCs w:val="32"/>
        </w:rPr>
      </w:pPr>
      <w:bookmarkStart w:id="16" w:name="_Toc15378446"/>
      <w:bookmarkStart w:id="17" w:name="_Toc15377199"/>
      <w:r>
        <w:rPr>
          <w:rFonts w:hint="eastAsia" w:ascii="黑体" w:hAnsi="黑体" w:eastAsia="黑体" w:cs="黑体"/>
          <w:bCs/>
          <w:color w:val="000000"/>
          <w:sz w:val="32"/>
          <w:szCs w:val="32"/>
        </w:rPr>
        <w:t>二</w:t>
      </w:r>
      <w:r>
        <w:rPr>
          <w:rFonts w:hint="eastAsia" w:ascii="黑体" w:hAnsi="黑体" w:eastAsia="黑体" w:cs="黑体"/>
          <w:bCs/>
          <w:color w:val="000000"/>
          <w:sz w:val="32"/>
          <w:szCs w:val="32"/>
          <w:lang w:eastAsia="zh-CN"/>
        </w:rPr>
        <w:t>、202</w:t>
      </w:r>
      <w:r>
        <w:rPr>
          <w:rFonts w:hint="eastAsia" w:ascii="黑体" w:hAnsi="黑体" w:eastAsia="黑体" w:cs="黑体"/>
          <w:bCs/>
          <w:color w:val="000000"/>
          <w:sz w:val="32"/>
          <w:szCs w:val="32"/>
          <w:lang w:val="en-US" w:eastAsia="zh-CN"/>
        </w:rPr>
        <w:t>1</w:t>
      </w:r>
      <w:r>
        <w:rPr>
          <w:rFonts w:hint="eastAsia" w:ascii="黑体" w:hAnsi="黑体" w:eastAsia="黑体" w:cs="黑体"/>
          <w:bCs/>
          <w:color w:val="000000"/>
          <w:sz w:val="32"/>
          <w:szCs w:val="32"/>
        </w:rPr>
        <w:t>年重点工作完成情况</w:t>
      </w:r>
      <w:bookmarkEnd w:id="16"/>
      <w:bookmarkEnd w:id="17"/>
    </w:p>
    <w:p w14:paraId="06CF4EF5">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1.项目征收稳步推进，用地要素保障到位</w:t>
      </w:r>
    </w:p>
    <w:p w14:paraId="1C671EA6">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有效保障国家重点项目建设，遗留问题处理有序。一是京昆高速广绵复线前期准备工作就绪，境内三个标段临建设置建设全面实施，临时用地手续有序办理，先期开工点建设推进顺利。二是广南高速公路建设遗留问题全面处理完毕。三是配合区自然资源分局处理兰渝铁路弃渣场复垦遗留问题。四是西成客专顺利完成最后一次审价工作。</w:t>
      </w:r>
    </w:p>
    <w:p w14:paraId="2141C1F3">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实现中国西部绿色家居产业城（拓展区）用地零障碍目标。一是完成新胜组团Z2路和H2路土地和地上附着物补偿。二是完成大坝项目T路、A1路土地和地上附着物补偿，红线范围内1户房屋已完成面积测绘、装修的评估，未签订补偿协议。三是完成环保路面材料项目规划红线范围内的勘测定界、签订全部地上附作物补偿和3户房屋征收补偿协议。</w:t>
      </w:r>
      <w:r>
        <w:rPr>
          <w:rFonts w:hint="eastAsia" w:ascii="仿宋" w:hAnsi="仿宋" w:eastAsia="仿宋"/>
          <w:bCs/>
          <w:color w:val="000000"/>
          <w:sz w:val="32"/>
          <w:szCs w:val="32"/>
        </w:rPr>
        <w:tab/>
      </w:r>
    </w:p>
    <w:p w14:paraId="170C92AF">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3）做实市区重点项目征收工作,保障项目建设顺利推进。一是全面完成滨江北路项目红线内征收工作。二是有效解决蜀道植物园遗留问题，保障市委党校新校区项目顺利实施。三是白果风电项目土地及地上附着物补偿全面结束。四是两路一隧全面完成红线内土地及地上附着物补偿，签订全部房屋、企业补偿协议，并已全部拆除。五是亭子湖环湖旅游公路完成红线范围内土地及地上附着物补偿，签订房屋征收补偿协议47户，拆除46户，1户未拆除（林春），签订红线外1户房屋征收补偿协议。六是栖平紫旅游公路项目完成红线内土地及地上附着物补偿，签订23户房屋补偿协议签订。七是国道212线改建工程完成红线范围内土地征收补偿和21户房屋补偿协议签订。八是王文路项目完成全部土地及地上附着物补偿和拆除房屋1户。九是战胜古城堤防征收补偿工作全面结束。十是红岩港临港工业园（粮食物流中心）建设顺利。</w:t>
      </w:r>
    </w:p>
    <w:p w14:paraId="63EE830B">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4）东部新城建设项目和棚改项目推进顺利。一是轻管所片区棚户区改造项目完成全部77户房屋和85户商铺拆迁。二是红土垭片区棚改项目已签补偿协议186户（含37户商铺），剩余邦力达农资公司与中纺粮油2企业未签订征收补偿协议。三是焦化棚户区改造项目签订全部34户（含14户商户）国有土地上房屋征收补偿协议；签订集体土地上房屋征收补偿安置协议26户、商户搬迁补偿协议5户。四是汉寿路商业步行街项目需征收房屋3户，前期工作已完成，待正式启动。五是王家棚改项目签订85户地上附着物补偿协议，签订157户房屋补偿协议，已拆除143户，签订商铺搬迁协议48户。六是柏林沟棚改项目完成8号地块土地及地上附着物补偿，签订5户房屋征收补偿协议。七是“四季春天”康养产业项目未正式启动。</w:t>
      </w:r>
    </w:p>
    <w:p w14:paraId="61451298">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2.党史学习教育与纪律作风整顿深度融合，促进党员干部思想新提升、作风新转变</w:t>
      </w:r>
    </w:p>
    <w:p w14:paraId="36D7CF5E">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形式多样强化党史学习教育。一是集中辅导学习与自主学习相结合。开展集中辅导学习7次；干部职工对规定书目和自选书目进行自主学习，每人撰写自学笔记45页以上。二是学习强国平台线上学习党员参与度、活跃度都位居全区前列，人均累计学习积分达24000分以上。三是测试检验学习效果，共开展7次党史学习教育专题测试，被测试干部职工人均得分达90分以上。四是深入学习</w:t>
      </w:r>
      <w:r>
        <w:rPr>
          <w:rFonts w:hint="eastAsia" w:ascii="仿宋" w:hAnsi="仿宋" w:eastAsia="仿宋"/>
          <w:bCs/>
          <w:color w:val="000000"/>
          <w:sz w:val="32"/>
          <w:szCs w:val="32"/>
          <w:lang w:eastAsia="zh-CN"/>
        </w:rPr>
        <w:t>习近平总书记系列重要讲话精神</w:t>
      </w:r>
      <w:r>
        <w:rPr>
          <w:rFonts w:hint="eastAsia" w:ascii="仿宋" w:hAnsi="仿宋" w:eastAsia="仿宋"/>
          <w:bCs/>
          <w:color w:val="000000"/>
          <w:sz w:val="32"/>
          <w:szCs w:val="32"/>
        </w:rPr>
        <w:t>。集中观看和辅导学习</w:t>
      </w:r>
      <w:r>
        <w:rPr>
          <w:rFonts w:hint="eastAsia" w:ascii="仿宋" w:hAnsi="仿宋" w:eastAsia="仿宋"/>
          <w:bCs/>
          <w:color w:val="000000"/>
          <w:sz w:val="32"/>
          <w:szCs w:val="32"/>
          <w:lang w:eastAsia="zh-CN"/>
        </w:rPr>
        <w:t>习近平总书记在庆祝中国共产党成立100周年大会上的重要讲话精神</w:t>
      </w:r>
      <w:r>
        <w:rPr>
          <w:rFonts w:hint="eastAsia" w:ascii="仿宋" w:hAnsi="仿宋" w:eastAsia="仿宋"/>
          <w:bCs/>
          <w:color w:val="000000"/>
          <w:sz w:val="32"/>
          <w:szCs w:val="32"/>
        </w:rPr>
        <w:t>共3次。传达学习</w:t>
      </w:r>
      <w:r>
        <w:rPr>
          <w:rFonts w:hint="eastAsia" w:ascii="仿宋" w:hAnsi="仿宋" w:eastAsia="仿宋"/>
          <w:bCs/>
          <w:color w:val="000000"/>
          <w:sz w:val="32"/>
          <w:szCs w:val="32"/>
          <w:lang w:eastAsia="zh-CN"/>
        </w:rPr>
        <w:t>习近平总书记</w:t>
      </w:r>
      <w:bookmarkStart w:id="81" w:name="_GoBack"/>
      <w:bookmarkEnd w:id="81"/>
      <w:r>
        <w:rPr>
          <w:rFonts w:hint="eastAsia" w:ascii="仿宋" w:hAnsi="仿宋" w:eastAsia="仿宋"/>
          <w:bCs/>
          <w:color w:val="000000"/>
          <w:sz w:val="32"/>
          <w:szCs w:val="32"/>
        </w:rPr>
        <w:t xml:space="preserve">在青海、西藏、陕西榆林等地考察时的重要讲话精神，在参观“‘不忘初心、牢记使命’中国共产党历史展览”和中央政治局第三十一次集体学习等时期重要讲话精神。五是开展学习宣传身边典型李化武同志先进事迹活动。                                                                                                                                                                                                                                                                                                                                                                                                                                                                                                                                                                                                                           </w:t>
      </w:r>
    </w:p>
    <w:p w14:paraId="54533893">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丰富活动深化党史学习教育。一是开展“重走红军路、学习革命先烈”现场教育活动。组织党员干部赴朱德故里进行现场学习教育，从党的百年伟大奋斗历程中汲取继续前进的智慧和力量，激励全体党员干部满怀信心迈进全面建设社会主义现代化昭化新征程；二是召开党风廉政建设暨警示教育专题会议。集中学习中央纪委五次全会、省纪委十一届五次全会、市纪委七届六次、区纪委七届六次全会精神；通过观看《贷价》《面具人生》《嗜赌之鉴》等警示教育片，观看革命先烈《一封家书》，进一步增强党员干部党性意识和拒腐防变意识能力。三是开展学史知己明法专题培训。不断提高干部政治判断力、政治领悟力、政治执行力，一体推进不敢腐、不能腐、不想腐，营造风清气正的干事创业环境。四是专题组织生活会集中检视剖析问题。全体党员对照检视剖析在党史学习教育中和自身存在的问题，深度开展批评与自我批评，结合纪律作风整顿要求，找准自身存在的问题和症结，找到切实可行的整改措施和办法，建立问题台账，并逐一整改销号。六是积极组织党员干部志愿服务。自党史学习教育以来，组织开展爱国卫生、周末大扫除、疫情防控、红色星期六等活动10余次。七是“三部简史”专题讨论学习。召开支部党员大会，班子成员作“四个时期”党的历史学习专题党课辅导，全体党员围绕“三部简史”学习开展谈感受、谈心得、谈体会、谈工作、谈理想等，收到良好效果。</w:t>
      </w:r>
    </w:p>
    <w:p w14:paraId="0E534573">
      <w:pPr>
        <w:pStyle w:val="6"/>
        <w:adjustRightInd w:val="0"/>
        <w:snapToGrid w:val="0"/>
        <w:spacing w:before="93" w:line="600" w:lineRule="exact"/>
        <w:ind w:firstLine="640" w:firstLineChars="20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rPr>
        <w:t>（3）走基层为民办实事活动成效明显。一是解决三江新区片区滨江北路项目赵洪财、赵洪发两户拆迁户共6人安置问题；二是为昭化镇石盘村七组拆迁户赵商帆协调解决生活费2万元的事被广元日报报道；三是有效稳控三元丝厂项目刘翠兰户拆迁信访问题，缓解矛盾；四是主要负责人多次深入联挂的虎跳镇大雾村调研乡村振兴工作 ，开展以购代帮活动，帮助群众销售脆桃和猕猴桃共2500余斤；五是针对收集的红岩镇境内亭子湖环湖旅游公路被征地农民社会保障迟迟未解决的问题，已形成解决方案并报区土地房屋征收补偿安置工作领导小组会议专题研究通过</w:t>
      </w:r>
      <w:r>
        <w:rPr>
          <w:rFonts w:hint="eastAsia" w:ascii="仿宋" w:hAnsi="仿宋" w:eastAsia="仿宋"/>
          <w:bCs/>
          <w:color w:val="000000"/>
          <w:sz w:val="32"/>
          <w:szCs w:val="32"/>
          <w:lang w:eastAsia="zh-CN"/>
        </w:rPr>
        <w:t>。</w:t>
      </w:r>
    </w:p>
    <w:p w14:paraId="7213156A">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0D5EBC83">
      <w:pPr>
        <w:pStyle w:val="3"/>
        <w:ind w:right="440"/>
        <w:jc w:val="right"/>
        <w:rPr>
          <w:rStyle w:val="18"/>
          <w:rFonts w:ascii="黑体" w:hAnsi="黑体" w:eastAsia="黑体"/>
          <w:b w:val="0"/>
          <w:bCs w:val="0"/>
        </w:rPr>
      </w:pPr>
      <w:bookmarkStart w:id="18" w:name="_Toc15396602"/>
      <w:bookmarkStart w:id="19" w:name="_Toc15377204"/>
      <w:r>
        <w:rPr>
          <w:rFonts w:hint="eastAsia" w:ascii="黑体" w:hAnsi="黑体" w:eastAsia="黑体"/>
          <w:b w:val="0"/>
          <w:color w:val="000000"/>
        </w:rPr>
        <w:t>第二部分</w:t>
      </w:r>
      <w:r>
        <w:rPr>
          <w:rFonts w:ascii="黑体" w:hAnsi="黑体" w:eastAsia="黑体"/>
          <w:color w:val="000000"/>
        </w:rPr>
        <w:t xml:space="preserve"> </w:t>
      </w:r>
      <w:r>
        <w:rPr>
          <w:rStyle w:val="18"/>
          <w:rFonts w:hint="eastAsia" w:ascii="黑体" w:hAnsi="黑体" w:eastAsia="黑体"/>
          <w:b w:val="0"/>
          <w:bCs w:val="0"/>
          <w:lang w:eastAsia="zh-CN"/>
        </w:rPr>
        <w:t>202</w:t>
      </w:r>
      <w:r>
        <w:rPr>
          <w:rStyle w:val="18"/>
          <w:rFonts w:hint="eastAsia" w:ascii="黑体" w:hAnsi="黑体" w:eastAsia="黑体"/>
          <w:b w:val="0"/>
          <w:bCs w:val="0"/>
          <w:lang w:val="en-US" w:eastAsia="zh-CN"/>
        </w:rPr>
        <w:t>1</w:t>
      </w:r>
      <w:r>
        <w:rPr>
          <w:rStyle w:val="18"/>
          <w:rFonts w:hint="eastAsia" w:ascii="黑体" w:hAnsi="黑体" w:eastAsia="黑体"/>
          <w:b w:val="0"/>
          <w:bCs w:val="0"/>
        </w:rPr>
        <w:t>年度</w:t>
      </w:r>
      <w:r>
        <w:rPr>
          <w:rStyle w:val="18"/>
          <w:rFonts w:hint="eastAsia" w:ascii="黑体" w:hAnsi="黑体" w:eastAsia="黑体"/>
          <w:b w:val="0"/>
          <w:bCs w:val="0"/>
          <w:lang w:eastAsia="zh-CN"/>
        </w:rPr>
        <w:t>单位</w:t>
      </w:r>
      <w:r>
        <w:rPr>
          <w:rStyle w:val="18"/>
          <w:rFonts w:hint="eastAsia" w:ascii="黑体" w:hAnsi="黑体" w:eastAsia="黑体"/>
          <w:b w:val="0"/>
          <w:bCs w:val="0"/>
        </w:rPr>
        <w:t>决算情况说明</w:t>
      </w:r>
      <w:bookmarkEnd w:id="18"/>
      <w:bookmarkEnd w:id="19"/>
    </w:p>
    <w:p w14:paraId="494FA0A9"/>
    <w:p w14:paraId="1E5DC550">
      <w:pPr>
        <w:pStyle w:val="29"/>
        <w:numPr>
          <w:ilvl w:val="0"/>
          <w:numId w:val="1"/>
        </w:numPr>
        <w:spacing w:line="600" w:lineRule="exact"/>
        <w:ind w:firstLineChars="0"/>
        <w:outlineLvl w:val="1"/>
        <w:rPr>
          <w:rStyle w:val="19"/>
          <w:rFonts w:ascii="黑体" w:hAnsi="黑体" w:eastAsia="黑体"/>
          <w:b w:val="0"/>
        </w:rPr>
      </w:pPr>
      <w:bookmarkStart w:id="20" w:name="_Toc15377205"/>
      <w:bookmarkStart w:id="21" w:name="_Toc15396603"/>
      <w:r>
        <w:rPr>
          <w:rFonts w:hint="eastAsia" w:ascii="黑体" w:hAnsi="黑体" w:eastAsia="黑体"/>
          <w:color w:val="000000"/>
          <w:sz w:val="32"/>
          <w:szCs w:val="32"/>
        </w:rPr>
        <w:t>收</w:t>
      </w:r>
      <w:r>
        <w:rPr>
          <w:rStyle w:val="19"/>
          <w:rFonts w:hint="eastAsia" w:ascii="黑体" w:hAnsi="黑体" w:eastAsia="黑体"/>
          <w:b w:val="0"/>
        </w:rPr>
        <w:t>入支出决算总体情况说明</w:t>
      </w:r>
      <w:bookmarkEnd w:id="20"/>
      <w:bookmarkEnd w:id="21"/>
    </w:p>
    <w:p w14:paraId="754CDC81">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2021</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240.54</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年相比，收、支总计各</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84.16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25.92</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2021</w:t>
      </w:r>
      <w:r>
        <w:rPr>
          <w:rFonts w:hint="eastAsia" w:ascii="仿宋" w:hAnsi="仿宋" w:eastAsia="仿宋"/>
          <w:color w:val="000000"/>
          <w:sz w:val="32"/>
          <w:szCs w:val="32"/>
        </w:rPr>
        <w:t>年</w:t>
      </w:r>
      <w:r>
        <w:rPr>
          <w:rFonts w:hint="eastAsia" w:ascii="仿宋" w:hAnsi="仿宋" w:eastAsia="仿宋"/>
          <w:color w:val="000000"/>
          <w:sz w:val="32"/>
          <w:szCs w:val="32"/>
          <w:lang w:eastAsia="zh-CN"/>
        </w:rPr>
        <w:t>项目</w:t>
      </w:r>
      <w:r>
        <w:rPr>
          <w:rFonts w:hint="eastAsia" w:ascii="仿宋" w:hAnsi="仿宋" w:eastAsia="仿宋"/>
          <w:color w:val="000000"/>
          <w:sz w:val="32"/>
          <w:szCs w:val="32"/>
        </w:rPr>
        <w:t>征收资金</w:t>
      </w:r>
      <w:r>
        <w:rPr>
          <w:rFonts w:hint="eastAsia" w:ascii="仿宋" w:hAnsi="仿宋" w:eastAsia="仿宋"/>
          <w:color w:val="000000"/>
          <w:sz w:val="32"/>
          <w:szCs w:val="32"/>
          <w:lang w:eastAsia="zh-CN"/>
        </w:rPr>
        <w:t>收、</w:t>
      </w:r>
      <w:r>
        <w:rPr>
          <w:rFonts w:hint="eastAsia" w:ascii="仿宋" w:hAnsi="仿宋" w:eastAsia="仿宋"/>
          <w:color w:val="000000"/>
          <w:sz w:val="32"/>
          <w:szCs w:val="32"/>
        </w:rPr>
        <w:t>支较</w:t>
      </w:r>
      <w:r>
        <w:rPr>
          <w:rFonts w:hint="eastAsia" w:ascii="仿宋" w:hAnsi="仿宋" w:eastAsia="仿宋"/>
          <w:color w:val="000000"/>
          <w:sz w:val="32"/>
          <w:szCs w:val="32"/>
          <w:lang w:eastAsia="zh-CN"/>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w:t>
      </w:r>
      <w:r>
        <w:rPr>
          <w:rFonts w:hint="eastAsia" w:ascii="仿宋" w:hAnsi="仿宋" w:eastAsia="仿宋"/>
          <w:color w:val="000000"/>
          <w:sz w:val="32"/>
          <w:szCs w:val="32"/>
          <w:lang w:eastAsia="zh-CN"/>
        </w:rPr>
        <w:t>有大幅度减少</w:t>
      </w:r>
      <w:r>
        <w:rPr>
          <w:rFonts w:hint="eastAsia" w:ascii="仿宋" w:hAnsi="仿宋" w:eastAsia="仿宋"/>
          <w:color w:val="000000"/>
          <w:sz w:val="32"/>
          <w:szCs w:val="32"/>
        </w:rPr>
        <w:t>。</w:t>
      </w:r>
    </w:p>
    <w:p w14:paraId="0F9A836E">
      <w:pPr>
        <w:pStyle w:val="2"/>
        <w:rPr>
          <w:rFonts w:hint="eastAsia" w:eastAsia="仿宋"/>
          <w:lang w:eastAsia="zh-CN"/>
        </w:rPr>
      </w:pPr>
      <w:r>
        <w:rPr>
          <w:rFonts w:hint="eastAsia" w:eastAsia="仿宋"/>
          <w:lang w:eastAsia="zh-CN"/>
        </w:rPr>
        <w:object>
          <v:shape id="_x0000_i1025" o:spt="75" type="#_x0000_t75" style="height:203.6pt;width:385.05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14:paraId="479136D6">
      <w:pPr>
        <w:pStyle w:val="29"/>
        <w:numPr>
          <w:ilvl w:val="0"/>
          <w:numId w:val="1"/>
        </w:numPr>
        <w:spacing w:line="600" w:lineRule="exact"/>
        <w:ind w:firstLineChars="0"/>
        <w:outlineLvl w:val="1"/>
        <w:rPr>
          <w:rStyle w:val="19"/>
          <w:rFonts w:ascii="黑体" w:hAnsi="黑体" w:eastAsia="黑体"/>
          <w:b w:val="0"/>
        </w:rPr>
      </w:pPr>
      <w:bookmarkStart w:id="22" w:name="_Toc15377206"/>
      <w:bookmarkStart w:id="23" w:name="_Toc15396604"/>
      <w:r>
        <w:rPr>
          <w:rFonts w:hint="eastAsia" w:ascii="黑体" w:hAnsi="黑体" w:eastAsia="黑体"/>
          <w:color w:val="000000"/>
          <w:sz w:val="32"/>
          <w:szCs w:val="32"/>
        </w:rPr>
        <w:t>收</w:t>
      </w:r>
      <w:r>
        <w:rPr>
          <w:rStyle w:val="19"/>
          <w:rFonts w:hint="eastAsia" w:ascii="黑体" w:hAnsi="黑体" w:eastAsia="黑体"/>
          <w:b w:val="0"/>
        </w:rPr>
        <w:t>入决算情况说明</w:t>
      </w:r>
      <w:bookmarkEnd w:id="22"/>
      <w:bookmarkEnd w:id="23"/>
    </w:p>
    <w:p w14:paraId="4410033C">
      <w:pPr>
        <w:spacing w:line="600" w:lineRule="exact"/>
        <w:ind w:firstLine="640" w:firstLineChars="200"/>
        <w:outlineLvl w:val="1"/>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2021</w:t>
      </w:r>
      <w:r>
        <w:rPr>
          <w:rFonts w:hint="eastAsia" w:ascii="仿宋" w:hAnsi="仿宋" w:eastAsia="仿宋"/>
          <w:color w:val="000000"/>
          <w:sz w:val="32"/>
          <w:szCs w:val="32"/>
        </w:rPr>
        <w:t>年</w:t>
      </w:r>
      <w:r>
        <w:rPr>
          <w:rFonts w:hint="eastAsia" w:ascii="仿宋" w:hAnsi="仿宋" w:eastAsia="仿宋"/>
          <w:color w:val="000000"/>
          <w:sz w:val="32"/>
          <w:szCs w:val="32"/>
          <w:lang w:eastAsia="zh-CN"/>
        </w:rPr>
        <w:t>本年</w:t>
      </w:r>
      <w:r>
        <w:rPr>
          <w:rFonts w:hint="eastAsia" w:ascii="仿宋" w:hAnsi="仿宋" w:eastAsia="仿宋"/>
          <w:color w:val="000000"/>
          <w:sz w:val="32"/>
          <w:szCs w:val="32"/>
        </w:rPr>
        <w:t>收入合计</w:t>
      </w:r>
      <w:r>
        <w:rPr>
          <w:rFonts w:hint="eastAsia" w:ascii="仿宋" w:hAnsi="仿宋" w:eastAsia="仿宋"/>
          <w:color w:val="000000"/>
          <w:sz w:val="32"/>
          <w:szCs w:val="32"/>
          <w:lang w:val="en-US" w:eastAsia="zh-CN"/>
        </w:rPr>
        <w:t>240.54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180.96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75.23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59.58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24.77</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3DD68846">
      <w:pPr>
        <w:pStyle w:val="2"/>
        <w:rPr>
          <w:rFonts w:hint="eastAsia"/>
          <w:lang w:eastAsia="zh-CN"/>
        </w:rPr>
      </w:pPr>
      <w:r>
        <w:rPr>
          <w:rFonts w:hint="eastAsia"/>
          <w:lang w:eastAsia="zh-CN"/>
        </w:rPr>
        <w:object>
          <v:shape id="_x0000_i1026" o:spt="75" type="#_x0000_t75" style="height:223.1pt;width:354pt;" o:ole="t" filled="f" o:preferrelative="t" stroked="f" coordsize="21600,21600">
            <v:path/>
            <v:fill on="f" focussize="0,0"/>
            <v:stroke on="f"/>
            <v:imagedata r:id="rId9" o:title=""/>
            <o:lock v:ext="edit" aspectratio="t"/>
            <w10:wrap type="none"/>
            <w10:anchorlock/>
          </v:shape>
          <o:OLEObject Type="Embed" ProgID="Excel.Chart.8" ShapeID="_x0000_i1026" DrawAspect="Content" ObjectID="_1468075726" r:id="rId8">
            <o:LockedField>false</o:LockedField>
          </o:OLEObject>
        </w:object>
      </w:r>
    </w:p>
    <w:p w14:paraId="2DD9AF9B">
      <w:pPr>
        <w:pStyle w:val="29"/>
        <w:numPr>
          <w:ilvl w:val="0"/>
          <w:numId w:val="1"/>
        </w:numPr>
        <w:spacing w:line="600" w:lineRule="exact"/>
        <w:ind w:firstLineChars="0"/>
        <w:outlineLvl w:val="1"/>
        <w:rPr>
          <w:rStyle w:val="19"/>
          <w:rFonts w:ascii="黑体" w:hAnsi="黑体" w:eastAsia="黑体"/>
          <w:b w:val="0"/>
        </w:rPr>
      </w:pPr>
      <w:bookmarkStart w:id="24" w:name="_Toc15396605"/>
      <w:bookmarkStart w:id="25" w:name="_Toc15377207"/>
      <w:r>
        <w:rPr>
          <w:rFonts w:hint="eastAsia" w:ascii="黑体" w:hAnsi="黑体" w:eastAsia="黑体"/>
          <w:color w:val="000000"/>
          <w:sz w:val="32"/>
          <w:szCs w:val="32"/>
        </w:rPr>
        <w:t>支</w:t>
      </w:r>
      <w:r>
        <w:rPr>
          <w:rStyle w:val="19"/>
          <w:rFonts w:hint="eastAsia" w:ascii="黑体" w:hAnsi="黑体" w:eastAsia="黑体"/>
          <w:b w:val="0"/>
        </w:rPr>
        <w:t>出决算情况说明</w:t>
      </w:r>
      <w:bookmarkEnd w:id="24"/>
      <w:bookmarkEnd w:id="25"/>
    </w:p>
    <w:p w14:paraId="6E7A0F70">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2021</w:t>
      </w:r>
      <w:r>
        <w:rPr>
          <w:rFonts w:hint="eastAsia" w:ascii="仿宋" w:hAnsi="仿宋" w:eastAsia="仿宋"/>
          <w:color w:val="000000"/>
          <w:sz w:val="32"/>
          <w:szCs w:val="32"/>
        </w:rPr>
        <w:t>年</w:t>
      </w:r>
      <w:r>
        <w:rPr>
          <w:rFonts w:hint="eastAsia" w:ascii="仿宋" w:hAnsi="仿宋" w:eastAsia="仿宋"/>
          <w:color w:val="000000"/>
          <w:sz w:val="32"/>
          <w:szCs w:val="32"/>
          <w:lang w:eastAsia="zh-CN"/>
        </w:rPr>
        <w:t>本年</w:t>
      </w:r>
      <w:r>
        <w:rPr>
          <w:rFonts w:hint="eastAsia" w:ascii="仿宋" w:hAnsi="仿宋" w:eastAsia="仿宋"/>
          <w:color w:val="000000"/>
          <w:sz w:val="32"/>
          <w:szCs w:val="32"/>
        </w:rPr>
        <w:t>支出合</w:t>
      </w:r>
      <w:r>
        <w:rPr>
          <w:rFonts w:hint="eastAsia" w:ascii="仿宋" w:hAnsi="仿宋" w:eastAsia="仿宋"/>
          <w:color w:val="000000"/>
          <w:sz w:val="32"/>
          <w:szCs w:val="32"/>
          <w:highlight w:val="none"/>
        </w:rPr>
        <w:t>计</w:t>
      </w:r>
      <w:r>
        <w:rPr>
          <w:rFonts w:hint="eastAsia" w:ascii="仿宋" w:hAnsi="仿宋" w:eastAsia="仿宋"/>
          <w:color w:val="000000"/>
          <w:sz w:val="32"/>
          <w:szCs w:val="32"/>
          <w:highlight w:val="none"/>
          <w:lang w:val="en-US" w:eastAsia="zh-CN"/>
        </w:rPr>
        <w:t>180.96</w:t>
      </w:r>
      <w:r>
        <w:rPr>
          <w:rFonts w:hint="eastAsia" w:ascii="仿宋" w:hAnsi="仿宋" w:eastAsia="仿宋"/>
          <w:color w:val="000000"/>
          <w:sz w:val="32"/>
          <w:szCs w:val="32"/>
          <w:highlight w:val="none"/>
        </w:rPr>
        <w:t>万</w:t>
      </w:r>
      <w:r>
        <w:rPr>
          <w:rFonts w:hint="eastAsia" w:ascii="仿宋" w:hAnsi="仿宋" w:eastAsia="仿宋"/>
          <w:color w:val="000000"/>
          <w:sz w:val="32"/>
          <w:szCs w:val="32"/>
        </w:rPr>
        <w:t>元，其中：基本支出</w:t>
      </w:r>
      <w:r>
        <w:rPr>
          <w:rFonts w:hint="eastAsia" w:ascii="仿宋" w:hAnsi="仿宋" w:eastAsia="仿宋"/>
          <w:color w:val="000000"/>
          <w:sz w:val="32"/>
          <w:szCs w:val="32"/>
          <w:lang w:val="en-US" w:eastAsia="zh-CN"/>
        </w:rPr>
        <w:t>180.96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48257912">
      <w:pPr>
        <w:pStyle w:val="2"/>
      </w:pPr>
      <w:r>
        <w:rPr>
          <w:rFonts w:hint="eastAsia"/>
          <w:lang w:eastAsia="zh-CN"/>
        </w:rPr>
        <w:object>
          <v:shape id="_x0000_i1027" o:spt="75" type="#_x0000_t75" style="height:223.1pt;width:354pt;" o:ole="t" filled="f" o:preferrelative="t" stroked="f" coordsize="21600,21600">
            <v:path/>
            <v:fill on="f" focussize="0,0"/>
            <v:stroke on="f"/>
            <v:imagedata r:id="rId11" o:title=""/>
            <o:lock v:ext="edit" aspectratio="t"/>
            <w10:wrap type="none"/>
            <w10:anchorlock/>
          </v:shape>
          <o:OLEObject Type="Embed" ProgID="Excel.Chart.8" ShapeID="_x0000_i1027" DrawAspect="Content" ObjectID="_1468075727" r:id="rId10">
            <o:LockedField>false</o:LockedField>
          </o:OLEObject>
        </w:object>
      </w:r>
    </w:p>
    <w:p w14:paraId="62EFB73E">
      <w:pPr>
        <w:spacing w:line="600" w:lineRule="exact"/>
        <w:ind w:firstLine="640" w:firstLineChars="200"/>
        <w:outlineLvl w:val="1"/>
        <w:rPr>
          <w:rStyle w:val="19"/>
          <w:rFonts w:ascii="黑体" w:hAnsi="黑体" w:eastAsia="黑体"/>
          <w:b w:val="0"/>
        </w:rPr>
      </w:pPr>
      <w:bookmarkStart w:id="26" w:name="_Toc15377208"/>
      <w:bookmarkStart w:id="27" w:name="_Toc15396606"/>
      <w:r>
        <w:rPr>
          <w:rFonts w:hint="eastAsia" w:ascii="黑体" w:hAnsi="黑体" w:eastAsia="黑体"/>
          <w:color w:val="000000"/>
          <w:sz w:val="32"/>
          <w:szCs w:val="32"/>
        </w:rPr>
        <w:t>四、财</w:t>
      </w:r>
      <w:r>
        <w:rPr>
          <w:rStyle w:val="19"/>
          <w:rFonts w:hint="eastAsia" w:ascii="黑体" w:hAnsi="黑体" w:eastAsia="黑体"/>
          <w:b w:val="0"/>
        </w:rPr>
        <w:t>政拨款收入支出决算总体情况说明</w:t>
      </w:r>
      <w:bookmarkEnd w:id="26"/>
      <w:bookmarkEnd w:id="27"/>
    </w:p>
    <w:p w14:paraId="10769262">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2021</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240.54</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年相比，财政拨款收、支总计各</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84.16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25.92</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2021</w:t>
      </w:r>
      <w:r>
        <w:rPr>
          <w:rFonts w:hint="eastAsia" w:ascii="仿宋" w:hAnsi="仿宋" w:eastAsia="仿宋"/>
          <w:color w:val="000000"/>
          <w:sz w:val="32"/>
          <w:szCs w:val="32"/>
        </w:rPr>
        <w:t>年</w:t>
      </w:r>
      <w:r>
        <w:rPr>
          <w:rFonts w:hint="eastAsia" w:ascii="仿宋" w:hAnsi="仿宋" w:eastAsia="仿宋"/>
          <w:color w:val="000000"/>
          <w:sz w:val="32"/>
          <w:szCs w:val="32"/>
          <w:lang w:eastAsia="zh-CN"/>
        </w:rPr>
        <w:t>项目</w:t>
      </w:r>
      <w:r>
        <w:rPr>
          <w:rFonts w:hint="eastAsia" w:ascii="仿宋" w:hAnsi="仿宋" w:eastAsia="仿宋"/>
          <w:color w:val="000000"/>
          <w:sz w:val="32"/>
          <w:szCs w:val="32"/>
        </w:rPr>
        <w:t>征收资金</w:t>
      </w:r>
      <w:r>
        <w:rPr>
          <w:rFonts w:hint="eastAsia" w:ascii="仿宋" w:hAnsi="仿宋" w:eastAsia="仿宋"/>
          <w:color w:val="000000"/>
          <w:sz w:val="32"/>
          <w:szCs w:val="32"/>
          <w:lang w:eastAsia="zh-CN"/>
        </w:rPr>
        <w:t>收、</w:t>
      </w:r>
      <w:r>
        <w:rPr>
          <w:rFonts w:hint="eastAsia" w:ascii="仿宋" w:hAnsi="仿宋" w:eastAsia="仿宋"/>
          <w:color w:val="000000"/>
          <w:sz w:val="32"/>
          <w:szCs w:val="32"/>
        </w:rPr>
        <w:t>支较</w:t>
      </w:r>
      <w:r>
        <w:rPr>
          <w:rFonts w:hint="eastAsia" w:ascii="仿宋" w:hAnsi="仿宋" w:eastAsia="仿宋"/>
          <w:color w:val="000000"/>
          <w:sz w:val="32"/>
          <w:szCs w:val="32"/>
          <w:lang w:eastAsia="zh-CN"/>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w:t>
      </w:r>
      <w:r>
        <w:rPr>
          <w:rFonts w:hint="eastAsia" w:ascii="仿宋" w:hAnsi="仿宋" w:eastAsia="仿宋"/>
          <w:color w:val="000000"/>
          <w:sz w:val="32"/>
          <w:szCs w:val="32"/>
          <w:lang w:eastAsia="zh-CN"/>
        </w:rPr>
        <w:t>有大幅度减少</w:t>
      </w:r>
      <w:r>
        <w:rPr>
          <w:rFonts w:hint="eastAsia" w:ascii="仿宋" w:hAnsi="仿宋" w:eastAsia="仿宋"/>
          <w:color w:val="000000"/>
          <w:sz w:val="32"/>
          <w:szCs w:val="32"/>
        </w:rPr>
        <w:t>。</w:t>
      </w:r>
    </w:p>
    <w:p w14:paraId="4F6C9813">
      <w:pPr>
        <w:pStyle w:val="2"/>
      </w:pPr>
      <w:r>
        <w:rPr>
          <w:rFonts w:hint="eastAsia" w:eastAsia="仿宋"/>
          <w:lang w:eastAsia="zh-CN"/>
        </w:rPr>
        <w:object>
          <v:shape id="_x0000_i1028" o:spt="75" type="#_x0000_t75" style="height:203.6pt;width:381pt;" o:ole="t" filled="f" o:preferrelative="t" stroked="f" coordsize="21600,21600">
            <v:path/>
            <v:fill on="f" focussize="0,0"/>
            <v:stroke on="f"/>
            <v:imagedata r:id="rId13" o:title=""/>
            <o:lock v:ext="edit" aspectratio="t"/>
            <w10:wrap type="none"/>
            <w10:anchorlock/>
          </v:shape>
          <o:OLEObject Type="Embed" ProgID="Excel.Chart.8" ShapeID="_x0000_i1028" DrawAspect="Content" ObjectID="_1468075728" r:id="rId12">
            <o:LockedField>false</o:LockedField>
          </o:OLEObject>
        </w:object>
      </w:r>
    </w:p>
    <w:p w14:paraId="19E61667">
      <w:pPr>
        <w:spacing w:line="600" w:lineRule="exact"/>
        <w:ind w:firstLine="640" w:firstLineChars="200"/>
        <w:outlineLvl w:val="1"/>
        <w:rPr>
          <w:rStyle w:val="19"/>
          <w:rFonts w:ascii="黑体" w:hAnsi="黑体" w:eastAsia="黑体"/>
          <w:b w:val="0"/>
        </w:rPr>
      </w:pPr>
      <w:bookmarkStart w:id="28" w:name="_Toc15396607"/>
      <w:bookmarkStart w:id="29"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
          <w:rFonts w:hint="eastAsia" w:ascii="黑体" w:hAnsi="黑体" w:eastAsia="黑体"/>
          <w:b w:val="0"/>
        </w:rPr>
        <w:t>般公共预算财政拨款支出决算情况说明</w:t>
      </w:r>
      <w:bookmarkEnd w:id="28"/>
      <w:bookmarkEnd w:id="29"/>
    </w:p>
    <w:p w14:paraId="0C35E21A">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14:paraId="1C049A2E">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2021</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180.96</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75.23</w:t>
      </w:r>
      <w:r>
        <w:rPr>
          <w:rFonts w:hint="eastAsia" w:ascii="仿宋" w:hAnsi="仿宋" w:eastAsia="仿宋"/>
          <w:color w:val="000000"/>
          <w:sz w:val="32"/>
          <w:szCs w:val="32"/>
          <w:lang w:eastAsia="zh-CN"/>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10.27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2021</w:t>
      </w:r>
      <w:r>
        <w:rPr>
          <w:rFonts w:hint="eastAsia" w:ascii="仿宋" w:hAnsi="仿宋" w:eastAsia="仿宋"/>
          <w:color w:val="000000"/>
          <w:sz w:val="32"/>
          <w:szCs w:val="32"/>
        </w:rPr>
        <w:t>年</w:t>
      </w:r>
      <w:r>
        <w:rPr>
          <w:rFonts w:hint="eastAsia" w:ascii="仿宋" w:hAnsi="仿宋" w:eastAsia="仿宋"/>
          <w:color w:val="000000"/>
          <w:sz w:val="32"/>
          <w:szCs w:val="32"/>
          <w:lang w:eastAsia="zh-CN"/>
        </w:rPr>
        <w:t>其他工资福利</w:t>
      </w:r>
      <w:r>
        <w:rPr>
          <w:rFonts w:hint="eastAsia" w:ascii="仿宋" w:hAnsi="仿宋" w:eastAsia="仿宋"/>
          <w:color w:val="000000"/>
          <w:sz w:val="32"/>
          <w:szCs w:val="32"/>
        </w:rPr>
        <w:t>支出较</w:t>
      </w:r>
      <w:r>
        <w:rPr>
          <w:rFonts w:hint="eastAsia" w:ascii="仿宋" w:hAnsi="仿宋" w:eastAsia="仿宋"/>
          <w:color w:val="000000"/>
          <w:sz w:val="32"/>
          <w:szCs w:val="32"/>
          <w:lang w:eastAsia="zh-CN"/>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w:t>
      </w:r>
      <w:r>
        <w:rPr>
          <w:rFonts w:hint="eastAsia" w:ascii="仿宋" w:hAnsi="仿宋" w:eastAsia="仿宋"/>
          <w:color w:val="000000"/>
          <w:sz w:val="32"/>
          <w:szCs w:val="32"/>
          <w:lang w:eastAsia="zh-CN"/>
        </w:rPr>
        <w:t>有增加</w:t>
      </w:r>
      <w:r>
        <w:rPr>
          <w:rFonts w:hint="eastAsia" w:ascii="仿宋" w:hAnsi="仿宋" w:eastAsia="仿宋"/>
          <w:color w:val="000000"/>
          <w:sz w:val="32"/>
          <w:szCs w:val="32"/>
        </w:rPr>
        <w:t>。</w:t>
      </w:r>
    </w:p>
    <w:p w14:paraId="548E16D8">
      <w:pPr>
        <w:pStyle w:val="2"/>
      </w:pPr>
      <w:r>
        <w:rPr>
          <w:rFonts w:hint="eastAsia" w:eastAsia="仿宋"/>
          <w:lang w:eastAsia="zh-CN"/>
        </w:rPr>
        <w:object>
          <v:shape id="_x0000_i1029" o:spt="75" type="#_x0000_t75" style="height:240pt;width:381.35pt;" o:ole="t" filled="f" o:preferrelative="t" stroked="f" coordsize="21600,21600">
            <v:path/>
            <v:fill on="f" focussize="0,0"/>
            <v:stroke on="f"/>
            <v:imagedata r:id="rId15" o:title=""/>
            <o:lock v:ext="edit" aspectratio="t"/>
            <w10:wrap type="none"/>
            <w10:anchorlock/>
          </v:shape>
          <o:OLEObject Type="Embed" ProgID="Excel.Chart.8" ShapeID="_x0000_i1029" DrawAspect="Content" ObjectID="_1468075729" r:id="rId14">
            <o:LockedField>false</o:LockedField>
          </o:OLEObject>
        </w:object>
      </w:r>
    </w:p>
    <w:p w14:paraId="487421A6">
      <w:pPr>
        <w:spacing w:line="600" w:lineRule="exact"/>
        <w:ind w:firstLine="643" w:firstLineChars="200"/>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t>（二）一般公共预算财政拨款支出决算结构情况</w:t>
      </w:r>
      <w:bookmarkEnd w:id="31"/>
    </w:p>
    <w:p w14:paraId="558332F2">
      <w:pPr>
        <w:spacing w:line="600" w:lineRule="exact"/>
        <w:ind w:firstLine="640"/>
        <w:rPr>
          <w:rFonts w:hint="eastAsia" w:ascii="仿宋" w:hAnsi="仿宋" w:eastAsia="仿宋"/>
          <w:b w:val="0"/>
          <w:bCs w:val="0"/>
          <w:color w:val="000000"/>
          <w:sz w:val="32"/>
          <w:szCs w:val="32"/>
        </w:rPr>
      </w:pPr>
      <w:r>
        <w:rPr>
          <w:rFonts w:hint="eastAsia" w:ascii="仿宋" w:hAnsi="仿宋" w:eastAsia="仿宋"/>
          <w:color w:val="000000"/>
          <w:sz w:val="32"/>
          <w:szCs w:val="32"/>
          <w:lang w:eastAsia="zh-CN"/>
        </w:rPr>
        <w:t>2021</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180.96</w:t>
      </w:r>
      <w:r>
        <w:rPr>
          <w:rFonts w:hint="eastAsia" w:ascii="仿宋" w:hAnsi="仿宋" w:eastAsia="仿宋"/>
          <w:color w:val="000000"/>
          <w:sz w:val="32"/>
          <w:szCs w:val="32"/>
        </w:rPr>
        <w:t>万元，主要用于以下方</w:t>
      </w:r>
      <w:r>
        <w:rPr>
          <w:rFonts w:hint="eastAsia" w:ascii="仿宋" w:hAnsi="仿宋" w:eastAsia="仿宋"/>
          <w:b w:val="0"/>
          <w:bCs w:val="0"/>
          <w:color w:val="000000"/>
          <w:sz w:val="32"/>
          <w:szCs w:val="32"/>
        </w:rPr>
        <w:t>面</w:t>
      </w:r>
      <w:r>
        <w:rPr>
          <w:rFonts w:ascii="仿宋" w:hAnsi="仿宋" w:eastAsia="仿宋"/>
          <w:b w:val="0"/>
          <w:bCs w:val="0"/>
          <w:color w:val="000000"/>
          <w:sz w:val="32"/>
          <w:szCs w:val="32"/>
        </w:rPr>
        <w:t>:</w:t>
      </w:r>
      <w:r>
        <w:rPr>
          <w:rFonts w:hint="eastAsia" w:ascii="仿宋" w:hAnsi="仿宋" w:eastAsia="仿宋"/>
          <w:b/>
          <w:bCs/>
          <w:color w:val="000000"/>
          <w:sz w:val="32"/>
          <w:szCs w:val="32"/>
        </w:rPr>
        <w:t>城乡社区（类）</w:t>
      </w:r>
      <w:r>
        <w:rPr>
          <w:rFonts w:hint="eastAsia" w:ascii="仿宋" w:hAnsi="仿宋" w:eastAsia="仿宋"/>
          <w:b w:val="0"/>
          <w:bCs w:val="0"/>
          <w:color w:val="000000"/>
          <w:sz w:val="32"/>
          <w:szCs w:val="32"/>
        </w:rPr>
        <w:t>支出</w:t>
      </w:r>
      <w:r>
        <w:rPr>
          <w:rFonts w:hint="eastAsia" w:ascii="仿宋" w:hAnsi="仿宋" w:eastAsia="仿宋"/>
          <w:b w:val="0"/>
          <w:bCs w:val="0"/>
          <w:color w:val="000000"/>
          <w:sz w:val="32"/>
          <w:szCs w:val="32"/>
          <w:lang w:val="en-US" w:eastAsia="zh-CN"/>
        </w:rPr>
        <w:t>151.89</w:t>
      </w:r>
      <w:r>
        <w:rPr>
          <w:rFonts w:hint="eastAsia" w:ascii="仿宋" w:hAnsi="仿宋" w:eastAsia="仿宋"/>
          <w:b w:val="0"/>
          <w:bCs w:val="0"/>
          <w:color w:val="000000"/>
          <w:sz w:val="32"/>
          <w:szCs w:val="32"/>
        </w:rPr>
        <w:t>万元，占</w:t>
      </w:r>
      <w:r>
        <w:rPr>
          <w:rFonts w:hint="eastAsia" w:ascii="仿宋" w:hAnsi="仿宋" w:eastAsia="仿宋"/>
          <w:b w:val="0"/>
          <w:bCs w:val="0"/>
          <w:color w:val="000000"/>
          <w:sz w:val="32"/>
          <w:szCs w:val="32"/>
          <w:lang w:val="en-US" w:eastAsia="zh-CN"/>
        </w:rPr>
        <w:t>83.94</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w:t>
      </w:r>
      <w:r>
        <w:rPr>
          <w:rFonts w:hint="eastAsia" w:ascii="仿宋" w:hAnsi="仿宋" w:eastAsia="仿宋"/>
          <w:b/>
          <w:bCs/>
          <w:color w:val="000000"/>
          <w:sz w:val="32"/>
          <w:szCs w:val="32"/>
        </w:rPr>
        <w:t>社会保障和就业（类）</w:t>
      </w:r>
      <w:r>
        <w:rPr>
          <w:rFonts w:hint="eastAsia" w:ascii="仿宋" w:hAnsi="仿宋" w:eastAsia="仿宋"/>
          <w:b w:val="0"/>
          <w:bCs w:val="0"/>
          <w:color w:val="000000"/>
          <w:sz w:val="32"/>
          <w:szCs w:val="32"/>
        </w:rPr>
        <w:t>支出</w:t>
      </w:r>
      <w:r>
        <w:rPr>
          <w:rFonts w:hint="eastAsia" w:ascii="仿宋" w:hAnsi="仿宋" w:eastAsia="仿宋"/>
          <w:b w:val="0"/>
          <w:bCs w:val="0"/>
          <w:color w:val="000000"/>
          <w:sz w:val="32"/>
          <w:szCs w:val="32"/>
          <w:lang w:val="en-US" w:eastAsia="zh-CN"/>
        </w:rPr>
        <w:t>10.64</w:t>
      </w:r>
      <w:r>
        <w:rPr>
          <w:rFonts w:hint="eastAsia" w:ascii="仿宋" w:hAnsi="仿宋" w:eastAsia="仿宋"/>
          <w:b w:val="0"/>
          <w:bCs w:val="0"/>
          <w:color w:val="000000"/>
          <w:sz w:val="32"/>
          <w:szCs w:val="32"/>
        </w:rPr>
        <w:t>万元，占</w:t>
      </w:r>
      <w:r>
        <w:rPr>
          <w:rFonts w:hint="eastAsia" w:ascii="仿宋" w:hAnsi="仿宋" w:eastAsia="仿宋"/>
          <w:b w:val="0"/>
          <w:bCs w:val="0"/>
          <w:color w:val="000000"/>
          <w:sz w:val="32"/>
          <w:szCs w:val="32"/>
          <w:lang w:val="en-US" w:eastAsia="zh-CN"/>
        </w:rPr>
        <w:t>5.88</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w:t>
      </w:r>
      <w:r>
        <w:rPr>
          <w:rFonts w:hint="eastAsia" w:ascii="仿宋" w:hAnsi="仿宋" w:eastAsia="仿宋"/>
          <w:b/>
          <w:bCs/>
          <w:color w:val="000000"/>
          <w:sz w:val="32"/>
          <w:szCs w:val="32"/>
        </w:rPr>
        <w:t>医疗卫生（类）</w:t>
      </w:r>
      <w:r>
        <w:rPr>
          <w:rFonts w:hint="eastAsia" w:ascii="仿宋" w:hAnsi="仿宋" w:eastAsia="仿宋"/>
          <w:b w:val="0"/>
          <w:bCs w:val="0"/>
          <w:color w:val="000000"/>
          <w:sz w:val="32"/>
          <w:szCs w:val="32"/>
        </w:rPr>
        <w:t>支出</w:t>
      </w:r>
      <w:r>
        <w:rPr>
          <w:rFonts w:hint="eastAsia" w:ascii="仿宋" w:hAnsi="仿宋" w:eastAsia="仿宋"/>
          <w:b w:val="0"/>
          <w:bCs w:val="0"/>
          <w:color w:val="000000"/>
          <w:sz w:val="32"/>
          <w:szCs w:val="32"/>
          <w:lang w:val="en-US" w:eastAsia="zh-CN"/>
        </w:rPr>
        <w:t>5.80</w:t>
      </w:r>
      <w:r>
        <w:rPr>
          <w:rFonts w:hint="eastAsia" w:ascii="仿宋" w:hAnsi="仿宋" w:eastAsia="仿宋"/>
          <w:b w:val="0"/>
          <w:bCs w:val="0"/>
          <w:color w:val="000000"/>
          <w:sz w:val="32"/>
          <w:szCs w:val="32"/>
        </w:rPr>
        <w:t>万元，占</w:t>
      </w:r>
      <w:r>
        <w:rPr>
          <w:rFonts w:hint="eastAsia" w:ascii="仿宋" w:hAnsi="仿宋" w:eastAsia="仿宋"/>
          <w:b w:val="0"/>
          <w:bCs w:val="0"/>
          <w:color w:val="000000"/>
          <w:sz w:val="32"/>
          <w:szCs w:val="32"/>
          <w:lang w:val="en-US" w:eastAsia="zh-CN"/>
        </w:rPr>
        <w:t>3.20</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w:t>
      </w:r>
      <w:r>
        <w:rPr>
          <w:rFonts w:hint="eastAsia" w:ascii="仿宋" w:hAnsi="仿宋" w:eastAsia="仿宋"/>
          <w:b/>
          <w:bCs/>
          <w:color w:val="000000"/>
          <w:sz w:val="32"/>
          <w:szCs w:val="32"/>
        </w:rPr>
        <w:t>住房保障支出（类）出</w:t>
      </w:r>
      <w:r>
        <w:rPr>
          <w:rFonts w:hint="eastAsia" w:ascii="仿宋" w:hAnsi="仿宋" w:eastAsia="仿宋"/>
          <w:b w:val="0"/>
          <w:bCs w:val="0"/>
          <w:color w:val="000000"/>
          <w:sz w:val="32"/>
          <w:szCs w:val="32"/>
          <w:lang w:val="en-US" w:eastAsia="zh-CN"/>
        </w:rPr>
        <w:t>12.63</w:t>
      </w:r>
      <w:r>
        <w:rPr>
          <w:rFonts w:hint="eastAsia" w:ascii="仿宋" w:hAnsi="仿宋" w:eastAsia="仿宋"/>
          <w:b w:val="0"/>
          <w:bCs w:val="0"/>
          <w:color w:val="000000"/>
          <w:sz w:val="32"/>
          <w:szCs w:val="32"/>
        </w:rPr>
        <w:t>万元，占</w:t>
      </w:r>
      <w:r>
        <w:rPr>
          <w:rFonts w:hint="eastAsia" w:ascii="仿宋" w:hAnsi="仿宋" w:eastAsia="仿宋"/>
          <w:b w:val="0"/>
          <w:bCs w:val="0"/>
          <w:color w:val="000000"/>
          <w:sz w:val="32"/>
          <w:szCs w:val="32"/>
          <w:lang w:val="en-US" w:eastAsia="zh-CN"/>
        </w:rPr>
        <w:t>6.98</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w:t>
      </w:r>
    </w:p>
    <w:p w14:paraId="6F8B11E0">
      <w:pPr>
        <w:pStyle w:val="2"/>
      </w:pPr>
      <w:r>
        <w:rPr>
          <w:rFonts w:hint="eastAsia"/>
          <w:lang w:eastAsia="zh-CN"/>
        </w:rPr>
        <w:object>
          <v:shape id="_x0000_i1030" o:spt="75" type="#_x0000_t75" style="height:223.1pt;width:369.75pt;" o:ole="t" filled="f" o:preferrelative="t" stroked="f" coordsize="21600,21600">
            <v:path/>
            <v:fill on="f" focussize="0,0"/>
            <v:stroke on="f"/>
            <v:imagedata r:id="rId17" o:title=""/>
            <o:lock v:ext="edit" aspectratio="t"/>
            <w10:wrap type="none"/>
            <w10:anchorlock/>
          </v:shape>
          <o:OLEObject Type="Embed" ProgID="Excel.Chart.8" ShapeID="_x0000_i1030" DrawAspect="Content" ObjectID="_1468075730" r:id="rId16">
            <o:LockedField>false</o:LockedField>
          </o:OLEObject>
        </w:object>
      </w:r>
    </w:p>
    <w:p w14:paraId="3E5A4AB7">
      <w:pPr>
        <w:spacing w:line="600" w:lineRule="exact"/>
        <w:ind w:firstLine="643" w:firstLineChars="200"/>
        <w:outlineLvl w:val="2"/>
        <w:rPr>
          <w:rFonts w:ascii="仿宋" w:hAnsi="仿宋" w:eastAsia="仿宋"/>
          <w:b/>
          <w:color w:val="000000"/>
          <w:sz w:val="32"/>
          <w:szCs w:val="32"/>
        </w:rPr>
      </w:pPr>
      <w:bookmarkStart w:id="32" w:name="_Toc15377212"/>
      <w:r>
        <w:rPr>
          <w:rFonts w:hint="eastAsia" w:ascii="仿宋" w:hAnsi="仿宋" w:eastAsia="仿宋"/>
          <w:b/>
          <w:color w:val="000000"/>
          <w:sz w:val="32"/>
          <w:szCs w:val="32"/>
        </w:rPr>
        <w:t>（三）一般公共预算财政拨款支出决算具体情况</w:t>
      </w:r>
      <w:bookmarkEnd w:id="32"/>
    </w:p>
    <w:p w14:paraId="2A6F68E2">
      <w:pPr>
        <w:spacing w:line="600" w:lineRule="exact"/>
        <w:ind w:firstLine="643" w:firstLineChars="200"/>
        <w:outlineLvl w:val="2"/>
        <w:rPr>
          <w:rFonts w:ascii="仿宋" w:hAnsi="仿宋" w:eastAsia="仿宋"/>
          <w:color w:val="FF0000"/>
          <w:sz w:val="32"/>
          <w:szCs w:val="32"/>
        </w:rPr>
      </w:pPr>
      <w:bookmarkStart w:id="33" w:name="_Toc15377213"/>
      <w:bookmarkStart w:id="34" w:name="_Toc15378460"/>
      <w:bookmarkStart w:id="35" w:name="_Toc15377444"/>
      <w:r>
        <w:rPr>
          <w:rFonts w:hint="eastAsia" w:ascii="仿宋" w:hAnsi="仿宋" w:eastAsia="仿宋"/>
          <w:b/>
          <w:color w:val="000000"/>
          <w:sz w:val="32"/>
          <w:szCs w:val="32"/>
          <w:lang w:eastAsia="zh-CN"/>
        </w:rPr>
        <w:t>2021</w:t>
      </w:r>
      <w:r>
        <w:rPr>
          <w:rFonts w:hint="eastAsia" w:ascii="仿宋" w:hAnsi="仿宋" w:eastAsia="仿宋"/>
          <w:b/>
          <w:color w:val="000000"/>
          <w:sz w:val="32"/>
          <w:szCs w:val="32"/>
        </w:rPr>
        <w:t>年</w:t>
      </w:r>
      <w:r>
        <w:rPr>
          <w:rFonts w:hint="eastAsia" w:ascii="仿宋" w:hAnsi="仿宋" w:eastAsia="仿宋"/>
          <w:b/>
          <w:color w:val="000000"/>
          <w:sz w:val="32"/>
          <w:szCs w:val="32"/>
          <w:lang w:eastAsia="zh-CN"/>
        </w:rPr>
        <w:t>一</w:t>
      </w:r>
      <w:r>
        <w:rPr>
          <w:rFonts w:hint="eastAsia" w:ascii="仿宋" w:hAnsi="仿宋" w:eastAsia="仿宋"/>
          <w:b/>
          <w:color w:val="000000"/>
          <w:sz w:val="32"/>
          <w:szCs w:val="32"/>
        </w:rPr>
        <w:t>般公共预算支出决算数为</w:t>
      </w:r>
      <w:r>
        <w:rPr>
          <w:rFonts w:hint="eastAsia" w:ascii="仿宋" w:hAnsi="仿宋" w:eastAsia="仿宋"/>
          <w:color w:val="000000"/>
          <w:sz w:val="32"/>
          <w:szCs w:val="32"/>
          <w:lang w:val="en-US" w:eastAsia="zh-CN"/>
        </w:rPr>
        <w:t>180.96</w:t>
      </w:r>
      <w:r>
        <w:rPr>
          <w:rFonts w:hint="eastAsia" w:ascii="仿宋" w:hAnsi="仿宋" w:eastAsia="仿宋"/>
          <w:color w:val="000000"/>
          <w:sz w:val="32"/>
          <w:szCs w:val="32"/>
        </w:rPr>
        <w:t>，</w:t>
      </w:r>
      <w:r>
        <w:rPr>
          <w:rStyle w:val="16"/>
          <w:rFonts w:hint="eastAsia" w:ascii="仿宋" w:hAnsi="仿宋" w:eastAsia="仿宋"/>
          <w:bCs/>
          <w:color w:val="000000"/>
          <w:sz w:val="32"/>
          <w:szCs w:val="32"/>
        </w:rPr>
        <w:t>完成预算</w:t>
      </w:r>
      <w:r>
        <w:rPr>
          <w:rStyle w:val="16"/>
          <w:rFonts w:ascii="仿宋" w:hAnsi="仿宋" w:eastAsia="仿宋"/>
          <w:bCs/>
          <w:color w:val="000000"/>
          <w:sz w:val="32"/>
          <w:szCs w:val="32"/>
        </w:rPr>
        <w:t>100%</w:t>
      </w:r>
      <w:r>
        <w:rPr>
          <w:rStyle w:val="16"/>
          <w:rFonts w:hint="eastAsia" w:ascii="仿宋" w:hAnsi="仿宋" w:eastAsia="仿宋"/>
          <w:bCs/>
          <w:color w:val="000000"/>
          <w:sz w:val="32"/>
          <w:szCs w:val="32"/>
        </w:rPr>
        <w:t>。其中：</w:t>
      </w:r>
      <w:bookmarkEnd w:id="33"/>
      <w:bookmarkEnd w:id="34"/>
      <w:bookmarkEnd w:id="35"/>
    </w:p>
    <w:p w14:paraId="41C0A542">
      <w:pPr>
        <w:numPr>
          <w:ilvl w:val="0"/>
          <w:numId w:val="0"/>
        </w:numPr>
        <w:spacing w:line="600" w:lineRule="exact"/>
        <w:ind w:firstLine="643" w:firstLineChars="200"/>
        <w:rPr>
          <w:rStyle w:val="16"/>
          <w:rFonts w:ascii="仿宋" w:hAnsi="仿宋" w:eastAsia="仿宋"/>
          <w:b w:val="0"/>
          <w:bCs/>
          <w:color w:val="000000"/>
          <w:sz w:val="32"/>
          <w:szCs w:val="32"/>
        </w:rPr>
      </w:pPr>
      <w:r>
        <w:rPr>
          <w:rFonts w:hint="eastAsia" w:ascii="仿宋" w:hAnsi="仿宋" w:eastAsia="仿宋"/>
          <w:b/>
          <w:bCs w:val="0"/>
          <w:color w:val="000000"/>
          <w:sz w:val="32"/>
          <w:szCs w:val="32"/>
          <w:lang w:val="en-US" w:eastAsia="zh-CN"/>
        </w:rPr>
        <w:t>1.</w:t>
      </w:r>
      <w:r>
        <w:rPr>
          <w:rFonts w:hint="eastAsia" w:ascii="仿宋" w:hAnsi="仿宋" w:eastAsia="仿宋"/>
          <w:b/>
          <w:bCs w:val="0"/>
          <w:color w:val="000000"/>
          <w:sz w:val="32"/>
          <w:szCs w:val="32"/>
        </w:rPr>
        <w:t>城乡社区</w:t>
      </w:r>
      <w:r>
        <w:rPr>
          <w:rFonts w:hint="eastAsia" w:ascii="仿宋" w:hAnsi="仿宋" w:eastAsia="仿宋"/>
          <w:b/>
          <w:bCs w:val="0"/>
          <w:color w:val="000000"/>
          <w:sz w:val="32"/>
          <w:szCs w:val="32"/>
          <w:lang w:eastAsia="zh-CN"/>
        </w:rPr>
        <w:t>支出</w:t>
      </w:r>
      <w:r>
        <w:rPr>
          <w:rFonts w:hint="eastAsia" w:ascii="仿宋" w:hAnsi="仿宋" w:eastAsia="仿宋"/>
          <w:b/>
          <w:bCs w:val="0"/>
          <w:color w:val="000000"/>
          <w:sz w:val="32"/>
          <w:szCs w:val="32"/>
        </w:rPr>
        <w:t>（类）</w:t>
      </w:r>
      <w:r>
        <w:rPr>
          <w:rStyle w:val="16"/>
          <w:rFonts w:hint="eastAsia" w:ascii="仿宋" w:hAnsi="仿宋" w:eastAsia="仿宋"/>
          <w:b/>
          <w:bCs w:val="0"/>
          <w:color w:val="000000"/>
          <w:sz w:val="32"/>
          <w:szCs w:val="32"/>
        </w:rPr>
        <w:t>城乡社区</w:t>
      </w:r>
      <w:r>
        <w:rPr>
          <w:rStyle w:val="16"/>
          <w:rFonts w:hint="eastAsia" w:ascii="仿宋" w:hAnsi="仿宋" w:eastAsia="仿宋"/>
          <w:b/>
          <w:bCs w:val="0"/>
          <w:color w:val="000000"/>
          <w:sz w:val="32"/>
          <w:szCs w:val="32"/>
          <w:lang w:eastAsia="zh-CN"/>
        </w:rPr>
        <w:t>管理</w:t>
      </w:r>
      <w:r>
        <w:rPr>
          <w:rStyle w:val="16"/>
          <w:rFonts w:hint="eastAsia" w:ascii="仿宋" w:hAnsi="仿宋" w:eastAsia="仿宋"/>
          <w:b/>
          <w:bCs w:val="0"/>
          <w:color w:val="000000"/>
          <w:sz w:val="32"/>
          <w:szCs w:val="32"/>
        </w:rPr>
        <w:t>事物（款）行政运行（项）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支出决算为</w:t>
      </w:r>
      <w:r>
        <w:rPr>
          <w:rFonts w:hint="eastAsia" w:ascii="仿宋" w:hAnsi="仿宋" w:eastAsia="仿宋"/>
          <w:b w:val="0"/>
          <w:bCs w:val="0"/>
          <w:color w:val="000000"/>
          <w:sz w:val="32"/>
          <w:szCs w:val="32"/>
          <w:lang w:val="en-US" w:eastAsia="zh-CN"/>
        </w:rPr>
        <w:t>151.89</w:t>
      </w:r>
      <w:r>
        <w:rPr>
          <w:rStyle w:val="16"/>
          <w:rFonts w:hint="eastAsia" w:ascii="仿宋" w:hAnsi="仿宋" w:eastAsia="仿宋"/>
          <w:b w:val="0"/>
          <w:bCs/>
          <w:color w:val="000000"/>
          <w:sz w:val="32"/>
          <w:szCs w:val="32"/>
        </w:rPr>
        <w:t>万元，完成预算</w:t>
      </w:r>
      <w:r>
        <w:rPr>
          <w:rStyle w:val="16"/>
          <w:rFonts w:ascii="仿宋" w:hAnsi="仿宋" w:eastAsia="仿宋"/>
          <w:b w:val="0"/>
          <w:bCs/>
          <w:color w:val="000000"/>
          <w:sz w:val="32"/>
          <w:szCs w:val="32"/>
        </w:rPr>
        <w:t>100%</w:t>
      </w:r>
      <w:r>
        <w:rPr>
          <w:rStyle w:val="16"/>
          <w:rFonts w:hint="eastAsia" w:ascii="仿宋" w:hAnsi="仿宋" w:eastAsia="仿宋"/>
          <w:b w:val="0"/>
          <w:bCs/>
          <w:color w:val="000000"/>
          <w:sz w:val="32"/>
          <w:szCs w:val="32"/>
          <w:lang w:eastAsia="zh-CN"/>
        </w:rPr>
        <w:t>，</w:t>
      </w:r>
      <w:r>
        <w:rPr>
          <w:rStyle w:val="16"/>
          <w:rFonts w:hint="eastAsia" w:ascii="仿宋" w:hAnsi="仿宋" w:eastAsia="仿宋"/>
          <w:b w:val="0"/>
          <w:bCs/>
          <w:color w:val="000000"/>
          <w:sz w:val="32"/>
          <w:szCs w:val="32"/>
          <w:lang w:val="en-US" w:eastAsia="zh-CN"/>
        </w:rPr>
        <w:t>预算数等于决算数</w:t>
      </w:r>
      <w:r>
        <w:rPr>
          <w:rStyle w:val="16"/>
          <w:rFonts w:hint="eastAsia" w:ascii="仿宋" w:hAnsi="仿宋" w:eastAsia="仿宋"/>
          <w:b w:val="0"/>
          <w:bCs/>
          <w:color w:val="000000"/>
          <w:sz w:val="32"/>
          <w:szCs w:val="32"/>
        </w:rPr>
        <w:t>。</w:t>
      </w:r>
    </w:p>
    <w:p w14:paraId="291BACCA">
      <w:pPr>
        <w:spacing w:line="600" w:lineRule="exact"/>
        <w:ind w:firstLine="643" w:firstLineChars="200"/>
        <w:rPr>
          <w:rFonts w:ascii="仿宋" w:hAnsi="仿宋" w:eastAsia="仿宋"/>
          <w:bCs/>
          <w:color w:val="000000"/>
          <w:sz w:val="32"/>
          <w:szCs w:val="32"/>
        </w:rPr>
      </w:pPr>
      <w:r>
        <w:rPr>
          <w:rStyle w:val="16"/>
          <w:rFonts w:hint="eastAsia" w:ascii="仿宋" w:hAnsi="仿宋" w:eastAsia="仿宋"/>
          <w:b/>
          <w:bCs w:val="0"/>
          <w:color w:val="000000"/>
          <w:sz w:val="32"/>
          <w:szCs w:val="32"/>
          <w:lang w:val="en-US" w:eastAsia="zh-CN"/>
        </w:rPr>
        <w:t>2</w:t>
      </w:r>
      <w:r>
        <w:rPr>
          <w:rStyle w:val="16"/>
          <w:rFonts w:ascii="仿宋" w:hAnsi="仿宋" w:eastAsia="仿宋"/>
          <w:b/>
          <w:bCs w:val="0"/>
          <w:color w:val="000000"/>
          <w:sz w:val="32"/>
          <w:szCs w:val="32"/>
        </w:rPr>
        <w:t>.</w:t>
      </w:r>
      <w:r>
        <w:rPr>
          <w:rStyle w:val="16"/>
          <w:rFonts w:hint="eastAsia" w:ascii="仿宋" w:hAnsi="仿宋" w:eastAsia="仿宋"/>
          <w:b/>
          <w:bCs w:val="0"/>
          <w:color w:val="000000"/>
          <w:sz w:val="32"/>
          <w:szCs w:val="32"/>
        </w:rPr>
        <w:t>社会保障和就业</w:t>
      </w:r>
      <w:r>
        <w:rPr>
          <w:rStyle w:val="16"/>
          <w:rFonts w:hint="eastAsia" w:ascii="仿宋" w:hAnsi="仿宋" w:eastAsia="仿宋"/>
          <w:b/>
          <w:bCs w:val="0"/>
          <w:color w:val="000000"/>
          <w:sz w:val="32"/>
          <w:szCs w:val="32"/>
          <w:lang w:eastAsia="zh-CN"/>
        </w:rPr>
        <w:t>支出</w:t>
      </w:r>
      <w:r>
        <w:rPr>
          <w:rStyle w:val="16"/>
          <w:rFonts w:hint="eastAsia" w:ascii="仿宋" w:hAnsi="仿宋" w:eastAsia="仿宋"/>
          <w:b/>
          <w:bCs w:val="0"/>
          <w:color w:val="000000"/>
          <w:sz w:val="32"/>
          <w:szCs w:val="32"/>
        </w:rPr>
        <w:t>（类）行政事业单位</w:t>
      </w:r>
      <w:r>
        <w:rPr>
          <w:rStyle w:val="16"/>
          <w:rFonts w:hint="eastAsia" w:ascii="仿宋" w:hAnsi="仿宋" w:eastAsia="仿宋"/>
          <w:b/>
          <w:bCs w:val="0"/>
          <w:color w:val="000000"/>
          <w:sz w:val="32"/>
          <w:szCs w:val="32"/>
          <w:lang w:eastAsia="zh-CN"/>
        </w:rPr>
        <w:t>养老支出</w:t>
      </w:r>
      <w:r>
        <w:rPr>
          <w:rStyle w:val="16"/>
          <w:rFonts w:hint="eastAsia" w:ascii="仿宋" w:hAnsi="仿宋" w:eastAsia="仿宋"/>
          <w:b/>
          <w:bCs w:val="0"/>
          <w:color w:val="000000"/>
          <w:sz w:val="32"/>
          <w:szCs w:val="32"/>
        </w:rPr>
        <w:t>（款）机关事业单位基本养老保险缴费支出（项）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10.64</w:t>
      </w:r>
      <w:r>
        <w:rPr>
          <w:rStyle w:val="16"/>
          <w:rFonts w:hint="eastAsia" w:ascii="仿宋" w:hAnsi="仿宋" w:eastAsia="仿宋"/>
          <w:b w:val="0"/>
          <w:bCs/>
          <w:color w:val="000000"/>
          <w:sz w:val="32"/>
          <w:szCs w:val="32"/>
        </w:rPr>
        <w:t>万元，完成预算</w:t>
      </w:r>
      <w:r>
        <w:rPr>
          <w:rStyle w:val="16"/>
          <w:rFonts w:ascii="仿宋" w:hAnsi="仿宋" w:eastAsia="仿宋"/>
          <w:b w:val="0"/>
          <w:bCs/>
          <w:color w:val="000000"/>
          <w:sz w:val="32"/>
          <w:szCs w:val="32"/>
        </w:rPr>
        <w:t>100%</w:t>
      </w:r>
      <w:r>
        <w:rPr>
          <w:rStyle w:val="16"/>
          <w:rFonts w:hint="eastAsia" w:ascii="仿宋" w:hAnsi="仿宋" w:eastAsia="仿宋"/>
          <w:b w:val="0"/>
          <w:bCs/>
          <w:color w:val="000000"/>
          <w:sz w:val="32"/>
          <w:szCs w:val="32"/>
          <w:lang w:eastAsia="zh-CN"/>
        </w:rPr>
        <w:t>，</w:t>
      </w:r>
      <w:r>
        <w:rPr>
          <w:rStyle w:val="16"/>
          <w:rFonts w:hint="eastAsia" w:ascii="仿宋" w:hAnsi="仿宋" w:eastAsia="仿宋"/>
          <w:b w:val="0"/>
          <w:bCs/>
          <w:color w:val="000000"/>
          <w:sz w:val="32"/>
          <w:szCs w:val="32"/>
          <w:lang w:val="en-US" w:eastAsia="zh-CN"/>
        </w:rPr>
        <w:t>预算数等于决算数</w:t>
      </w:r>
      <w:r>
        <w:rPr>
          <w:rStyle w:val="16"/>
          <w:rFonts w:hint="eastAsia" w:ascii="仿宋" w:hAnsi="仿宋" w:eastAsia="仿宋"/>
          <w:b w:val="0"/>
          <w:bCs/>
          <w:color w:val="000000"/>
          <w:sz w:val="32"/>
          <w:szCs w:val="32"/>
        </w:rPr>
        <w:t>。</w:t>
      </w:r>
    </w:p>
    <w:p w14:paraId="04766B0F">
      <w:pPr>
        <w:spacing w:line="600" w:lineRule="exact"/>
        <w:ind w:firstLine="643" w:firstLineChars="200"/>
        <w:rPr>
          <w:rFonts w:ascii="仿宋" w:hAnsi="仿宋" w:eastAsia="仿宋"/>
          <w:bCs/>
          <w:color w:val="000000"/>
          <w:sz w:val="32"/>
          <w:szCs w:val="32"/>
        </w:rPr>
      </w:pPr>
      <w:r>
        <w:rPr>
          <w:rStyle w:val="16"/>
          <w:rFonts w:hint="eastAsia" w:ascii="仿宋" w:hAnsi="仿宋" w:eastAsia="仿宋"/>
          <w:b/>
          <w:bCs w:val="0"/>
          <w:color w:val="000000"/>
          <w:sz w:val="32"/>
          <w:szCs w:val="32"/>
          <w:lang w:val="en-US" w:eastAsia="zh-CN"/>
        </w:rPr>
        <w:t>3.</w:t>
      </w:r>
      <w:r>
        <w:rPr>
          <w:rStyle w:val="16"/>
          <w:rFonts w:hint="eastAsia" w:ascii="仿宋" w:hAnsi="仿宋" w:eastAsia="仿宋"/>
          <w:b/>
          <w:bCs w:val="0"/>
          <w:color w:val="000000"/>
          <w:sz w:val="32"/>
          <w:szCs w:val="32"/>
          <w:lang w:eastAsia="zh-CN"/>
        </w:rPr>
        <w:t>卫生健康支出</w:t>
      </w:r>
      <w:r>
        <w:rPr>
          <w:rStyle w:val="16"/>
          <w:rFonts w:hint="eastAsia" w:ascii="仿宋" w:hAnsi="仿宋" w:eastAsia="仿宋"/>
          <w:b/>
          <w:bCs w:val="0"/>
          <w:color w:val="000000"/>
          <w:sz w:val="32"/>
          <w:szCs w:val="32"/>
        </w:rPr>
        <w:t>（类）行政事业单位医疗（款）事业单位医疗（项）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支出决算为</w:t>
      </w:r>
      <w:r>
        <w:rPr>
          <w:rStyle w:val="16"/>
          <w:rFonts w:ascii="仿宋" w:hAnsi="仿宋" w:eastAsia="仿宋"/>
          <w:b w:val="0"/>
          <w:bCs/>
          <w:color w:val="000000"/>
          <w:sz w:val="32"/>
          <w:szCs w:val="32"/>
        </w:rPr>
        <w:t>5.</w:t>
      </w:r>
      <w:r>
        <w:rPr>
          <w:rStyle w:val="16"/>
          <w:rFonts w:hint="eastAsia" w:ascii="仿宋" w:hAnsi="仿宋" w:eastAsia="仿宋"/>
          <w:b w:val="0"/>
          <w:bCs/>
          <w:color w:val="000000"/>
          <w:sz w:val="32"/>
          <w:szCs w:val="32"/>
          <w:lang w:val="en-US" w:eastAsia="zh-CN"/>
        </w:rPr>
        <w:t>8</w:t>
      </w:r>
      <w:r>
        <w:rPr>
          <w:rStyle w:val="16"/>
          <w:rFonts w:hint="eastAsia" w:ascii="仿宋" w:hAnsi="仿宋" w:eastAsia="仿宋"/>
          <w:b w:val="0"/>
          <w:bCs/>
          <w:color w:val="000000"/>
          <w:sz w:val="32"/>
          <w:szCs w:val="32"/>
        </w:rPr>
        <w:t>万元，完成预算</w:t>
      </w:r>
      <w:r>
        <w:rPr>
          <w:rStyle w:val="16"/>
          <w:rFonts w:ascii="仿宋" w:hAnsi="仿宋" w:eastAsia="仿宋"/>
          <w:b w:val="0"/>
          <w:bCs/>
          <w:color w:val="000000"/>
          <w:sz w:val="32"/>
          <w:szCs w:val="32"/>
        </w:rPr>
        <w:t>100%</w:t>
      </w:r>
      <w:r>
        <w:rPr>
          <w:rStyle w:val="16"/>
          <w:rFonts w:hint="eastAsia" w:ascii="仿宋" w:hAnsi="仿宋" w:eastAsia="仿宋"/>
          <w:b w:val="0"/>
          <w:bCs/>
          <w:color w:val="000000"/>
          <w:sz w:val="32"/>
          <w:szCs w:val="32"/>
          <w:lang w:eastAsia="zh-CN"/>
        </w:rPr>
        <w:t>，</w:t>
      </w:r>
      <w:r>
        <w:rPr>
          <w:rStyle w:val="16"/>
          <w:rFonts w:hint="eastAsia" w:ascii="仿宋" w:hAnsi="仿宋" w:eastAsia="仿宋"/>
          <w:b w:val="0"/>
          <w:bCs/>
          <w:color w:val="000000"/>
          <w:sz w:val="32"/>
          <w:szCs w:val="32"/>
          <w:lang w:val="en-US" w:eastAsia="zh-CN"/>
        </w:rPr>
        <w:t>预算数等于决算数</w:t>
      </w:r>
      <w:r>
        <w:rPr>
          <w:rStyle w:val="16"/>
          <w:rFonts w:hint="eastAsia" w:ascii="仿宋" w:hAnsi="仿宋" w:eastAsia="仿宋"/>
          <w:b w:val="0"/>
          <w:bCs/>
          <w:color w:val="000000"/>
          <w:sz w:val="32"/>
          <w:szCs w:val="32"/>
        </w:rPr>
        <w:t>。</w:t>
      </w:r>
    </w:p>
    <w:p w14:paraId="131F7DB8">
      <w:pPr>
        <w:spacing w:line="600" w:lineRule="exact"/>
        <w:ind w:firstLine="643" w:firstLineChars="200"/>
        <w:rPr>
          <w:rFonts w:ascii="仿宋" w:hAnsi="仿宋" w:eastAsia="仿宋"/>
          <w:b/>
          <w:color w:val="000000"/>
          <w:sz w:val="32"/>
          <w:szCs w:val="32"/>
        </w:rPr>
      </w:pPr>
      <w:r>
        <w:rPr>
          <w:rStyle w:val="16"/>
          <w:rFonts w:hint="eastAsia" w:ascii="仿宋" w:hAnsi="仿宋" w:eastAsia="仿宋"/>
          <w:b/>
          <w:bCs w:val="0"/>
          <w:color w:val="000000"/>
          <w:sz w:val="32"/>
          <w:szCs w:val="32"/>
          <w:lang w:val="en-US" w:eastAsia="zh-CN"/>
        </w:rPr>
        <w:t>4.</w:t>
      </w:r>
      <w:r>
        <w:rPr>
          <w:rStyle w:val="16"/>
          <w:rFonts w:hint="eastAsia" w:ascii="仿宋" w:hAnsi="仿宋" w:eastAsia="仿宋"/>
          <w:b/>
          <w:bCs w:val="0"/>
          <w:color w:val="000000"/>
          <w:sz w:val="32"/>
          <w:szCs w:val="32"/>
        </w:rPr>
        <w:t>住房保障支出（类）住房改革支出（款）住房公积金（项）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支出决算为</w:t>
      </w:r>
      <w:r>
        <w:rPr>
          <w:rFonts w:hint="eastAsia" w:ascii="仿宋" w:hAnsi="仿宋" w:eastAsia="仿宋"/>
          <w:b w:val="0"/>
          <w:bCs w:val="0"/>
          <w:color w:val="000000"/>
          <w:sz w:val="32"/>
          <w:szCs w:val="32"/>
          <w:lang w:val="en-US" w:eastAsia="zh-CN"/>
        </w:rPr>
        <w:t>12.63</w:t>
      </w:r>
      <w:r>
        <w:rPr>
          <w:rStyle w:val="16"/>
          <w:rFonts w:hint="eastAsia" w:ascii="仿宋" w:hAnsi="仿宋" w:eastAsia="仿宋"/>
          <w:b w:val="0"/>
          <w:bCs/>
          <w:color w:val="000000"/>
          <w:sz w:val="32"/>
          <w:szCs w:val="32"/>
        </w:rPr>
        <w:t>万元，完成预算</w:t>
      </w:r>
      <w:r>
        <w:rPr>
          <w:rStyle w:val="16"/>
          <w:rFonts w:ascii="仿宋" w:hAnsi="仿宋" w:eastAsia="仿宋"/>
          <w:b w:val="0"/>
          <w:bCs/>
          <w:color w:val="000000"/>
          <w:sz w:val="32"/>
          <w:szCs w:val="32"/>
        </w:rPr>
        <w:t>100%</w:t>
      </w:r>
      <w:r>
        <w:rPr>
          <w:rStyle w:val="16"/>
          <w:rFonts w:hint="eastAsia" w:ascii="仿宋" w:hAnsi="仿宋" w:eastAsia="仿宋"/>
          <w:b w:val="0"/>
          <w:bCs/>
          <w:color w:val="000000"/>
          <w:sz w:val="32"/>
          <w:szCs w:val="32"/>
          <w:lang w:eastAsia="zh-CN"/>
        </w:rPr>
        <w:t>，</w:t>
      </w:r>
      <w:r>
        <w:rPr>
          <w:rStyle w:val="16"/>
          <w:rFonts w:hint="eastAsia" w:ascii="仿宋" w:hAnsi="仿宋" w:eastAsia="仿宋"/>
          <w:b w:val="0"/>
          <w:bCs/>
          <w:color w:val="000000"/>
          <w:sz w:val="32"/>
          <w:szCs w:val="32"/>
          <w:lang w:val="en-US" w:eastAsia="zh-CN"/>
        </w:rPr>
        <w:t>预算数等于决算数</w:t>
      </w:r>
      <w:r>
        <w:rPr>
          <w:rStyle w:val="16"/>
          <w:rFonts w:hint="eastAsia" w:ascii="仿宋" w:hAnsi="仿宋" w:eastAsia="仿宋"/>
          <w:b w:val="0"/>
          <w:bCs/>
          <w:color w:val="000000"/>
          <w:sz w:val="32"/>
          <w:szCs w:val="32"/>
        </w:rPr>
        <w:t>。</w:t>
      </w:r>
    </w:p>
    <w:p w14:paraId="7B9BA86B">
      <w:pPr>
        <w:tabs>
          <w:tab w:val="right" w:pos="8306"/>
        </w:tabs>
        <w:spacing w:line="600" w:lineRule="exact"/>
        <w:ind w:firstLine="640"/>
        <w:outlineLvl w:val="1"/>
        <w:rPr>
          <w:rStyle w:val="19"/>
          <w:color w:val="FF0000"/>
        </w:rPr>
      </w:pPr>
      <w:bookmarkStart w:id="36" w:name="_Toc15377214"/>
      <w:bookmarkStart w:id="37" w:name="_Toc15396608"/>
      <w:r>
        <w:rPr>
          <w:rFonts w:hint="eastAsia" w:ascii="黑体" w:eastAsia="黑体"/>
          <w:color w:val="000000" w:themeColor="text1"/>
          <w:sz w:val="32"/>
          <w:szCs w:val="32"/>
          <w14:textFill>
            <w14:solidFill>
              <w14:schemeClr w14:val="tx1"/>
            </w14:solidFill>
          </w14:textFill>
        </w:rPr>
        <w:t>六</w:t>
      </w:r>
      <w:r>
        <w:rPr>
          <w:rFonts w:hint="eastAsia" w:ascii="黑体" w:eastAsia="黑体"/>
          <w:b/>
          <w:color w:val="000000" w:themeColor="text1"/>
          <w:sz w:val="32"/>
          <w:szCs w:val="32"/>
          <w14:textFill>
            <w14:solidFill>
              <w14:schemeClr w14:val="tx1"/>
            </w14:solidFill>
          </w14:textFill>
        </w:rPr>
        <w:t>、</w:t>
      </w:r>
      <w:r>
        <w:rPr>
          <w:rFonts w:hint="eastAsia" w:ascii="黑体" w:hAnsi="黑体" w:eastAsia="黑体"/>
          <w:b/>
          <w:color w:val="000000" w:themeColor="text1"/>
          <w:sz w:val="32"/>
          <w:szCs w:val="32"/>
          <w14:textFill>
            <w14:solidFill>
              <w14:schemeClr w14:val="tx1"/>
            </w14:solidFill>
          </w14:textFill>
        </w:rPr>
        <w:t>一</w:t>
      </w:r>
      <w:r>
        <w:rPr>
          <w:rStyle w:val="19"/>
          <w:rFonts w:hint="eastAsia" w:ascii="黑体" w:hAnsi="黑体" w:eastAsia="黑体"/>
          <w:b w:val="0"/>
          <w:color w:val="000000" w:themeColor="text1"/>
          <w14:textFill>
            <w14:solidFill>
              <w14:schemeClr w14:val="tx1"/>
            </w14:solidFill>
          </w14:textFill>
        </w:rPr>
        <w:t>般公共预算财政拨款基本支出决算情况说明</w:t>
      </w:r>
      <w:bookmarkEnd w:id="36"/>
      <w:bookmarkEnd w:id="37"/>
      <w:r>
        <w:rPr>
          <w:rStyle w:val="19"/>
          <w:rFonts w:ascii="黑体" w:hAnsi="黑体" w:eastAsia="黑体"/>
          <w:b w:val="0"/>
          <w:color w:val="000000" w:themeColor="text1"/>
          <w14:textFill>
            <w14:solidFill>
              <w14:schemeClr w14:val="tx1"/>
            </w14:solidFill>
          </w14:textFill>
        </w:rPr>
        <w:tab/>
      </w:r>
    </w:p>
    <w:p w14:paraId="317655FD">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2021</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180.96</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138.06</w:t>
      </w:r>
      <w:r>
        <w:rPr>
          <w:rFonts w:hint="eastAsia" w:ascii="仿宋" w:hAnsi="仿宋" w:eastAsia="仿宋"/>
          <w:color w:val="000000"/>
          <w:sz w:val="32"/>
          <w:szCs w:val="32"/>
        </w:rPr>
        <w:t>万元，主要包括：基本工资、津贴补贴、绩效工资、机关事业单位基本养老保险缴费、其他社会保障缴费、其他工资福利支出</w:t>
      </w:r>
      <w:r>
        <w:rPr>
          <w:rFonts w:hint="eastAsia" w:ascii="仿宋" w:hAnsi="仿宋" w:eastAsia="仿宋"/>
          <w:color w:val="000000"/>
          <w:sz w:val="32"/>
          <w:szCs w:val="32"/>
          <w:lang w:eastAsia="zh-CN"/>
        </w:rPr>
        <w:t>。</w:t>
      </w:r>
    </w:p>
    <w:p w14:paraId="2DB6EB31">
      <w:pPr>
        <w:spacing w:line="600" w:lineRule="exact"/>
        <w:rPr>
          <w:rFonts w:ascii="仿宋" w:hAnsi="仿宋" w:eastAsia="仿宋"/>
          <w:color w:val="000000"/>
          <w:sz w:val="32"/>
          <w:szCs w:val="32"/>
        </w:rPr>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公用经费</w:t>
      </w:r>
      <w:r>
        <w:rPr>
          <w:rFonts w:hint="eastAsia" w:ascii="仿宋" w:hAnsi="仿宋" w:eastAsia="仿宋"/>
          <w:color w:val="000000"/>
          <w:sz w:val="32"/>
          <w:szCs w:val="32"/>
          <w:lang w:val="en-US" w:eastAsia="zh-CN"/>
        </w:rPr>
        <w:t>42.90</w:t>
      </w:r>
      <w:r>
        <w:rPr>
          <w:rFonts w:hint="eastAsia" w:ascii="仿宋" w:hAnsi="仿宋" w:eastAsia="仿宋"/>
          <w:color w:val="000000"/>
          <w:sz w:val="32"/>
          <w:szCs w:val="32"/>
        </w:rPr>
        <w:t>万元，主要包括：办公费、印刷费、手续费、水费、电费、邮电费、物业管理费、差旅费、维修（护）费、租赁费、会议费、劳务费、工会经费、公务用车运行维护费、其他商品和服务支出、其他资本性支出等。</w:t>
      </w:r>
    </w:p>
    <w:p w14:paraId="4295053D">
      <w:pPr>
        <w:spacing w:line="600" w:lineRule="exact"/>
        <w:ind w:firstLine="640"/>
        <w:outlineLvl w:val="1"/>
        <w:rPr>
          <w:rStyle w:val="19"/>
          <w:rFonts w:ascii="黑体" w:hAnsi="黑体" w:eastAsia="黑体"/>
          <w:b w:val="0"/>
        </w:rPr>
      </w:pPr>
      <w:bookmarkStart w:id="38" w:name="_Toc15396609"/>
      <w:bookmarkStart w:id="39" w:name="_Toc15377215"/>
      <w:r>
        <w:rPr>
          <w:rFonts w:hint="eastAsia" w:ascii="黑体" w:eastAsia="黑体"/>
          <w:color w:val="000000"/>
          <w:sz w:val="32"/>
          <w:szCs w:val="32"/>
        </w:rPr>
        <w:t>七、</w:t>
      </w:r>
      <w:r>
        <w:rPr>
          <w:rStyle w:val="19"/>
          <w:rFonts w:hint="eastAsia" w:ascii="黑体" w:hAnsi="黑体" w:eastAsia="黑体"/>
        </w:rPr>
        <w:t>“</w:t>
      </w:r>
      <w:r>
        <w:rPr>
          <w:rStyle w:val="19"/>
          <w:rFonts w:hint="eastAsia" w:ascii="黑体" w:hAnsi="黑体" w:eastAsia="黑体"/>
          <w:b w:val="0"/>
        </w:rPr>
        <w:t>三公”经费财政拨款支出决算情况说明</w:t>
      </w:r>
      <w:bookmarkEnd w:id="38"/>
      <w:bookmarkEnd w:id="39"/>
    </w:p>
    <w:p w14:paraId="1D97DD60">
      <w:pPr>
        <w:spacing w:line="600" w:lineRule="exact"/>
        <w:ind w:firstLine="640"/>
        <w:outlineLvl w:val="2"/>
        <w:rPr>
          <w:rFonts w:ascii="仿宋" w:hAnsi="仿宋" w:eastAsia="仿宋"/>
          <w:b/>
          <w:color w:val="000000"/>
          <w:sz w:val="32"/>
          <w:szCs w:val="32"/>
        </w:rPr>
      </w:pPr>
      <w:bookmarkStart w:id="40" w:name="_Toc15377216"/>
      <w:r>
        <w:rPr>
          <w:rFonts w:hint="eastAsia" w:ascii="仿宋" w:hAnsi="仿宋" w:eastAsia="仿宋"/>
          <w:b/>
          <w:color w:val="000000"/>
          <w:sz w:val="32"/>
          <w:szCs w:val="32"/>
        </w:rPr>
        <w:t>（一）“三公”经费财政拨款支出决算总体情况说明</w:t>
      </w:r>
      <w:bookmarkEnd w:id="40"/>
    </w:p>
    <w:p w14:paraId="5F545DF6">
      <w:pPr>
        <w:spacing w:line="600" w:lineRule="exact"/>
        <w:ind w:firstLine="640"/>
        <w:rPr>
          <w:rFonts w:ascii="仿宋" w:hAnsi="仿宋" w:eastAsia="仿宋"/>
          <w:b/>
          <w:color w:val="000000"/>
          <w:sz w:val="32"/>
          <w:szCs w:val="32"/>
        </w:rPr>
      </w:pPr>
      <w:r>
        <w:rPr>
          <w:rFonts w:hint="eastAsia" w:ascii="仿宋" w:hAnsi="仿宋" w:eastAsia="仿宋"/>
          <w:color w:val="000000"/>
          <w:sz w:val="32"/>
          <w:szCs w:val="32"/>
          <w:lang w:eastAsia="zh-CN"/>
        </w:rPr>
        <w:t>2021</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1.95</w:t>
      </w:r>
      <w:r>
        <w:rPr>
          <w:rFonts w:hint="eastAsia" w:ascii="仿宋" w:hAnsi="仿宋" w:eastAsia="仿宋"/>
          <w:color w:val="000000"/>
          <w:sz w:val="32"/>
          <w:szCs w:val="32"/>
        </w:rPr>
        <w:t>万元，完成预</w:t>
      </w:r>
      <w:r>
        <w:rPr>
          <w:rFonts w:hint="eastAsia" w:ascii="仿宋" w:hAnsi="仿宋" w:eastAsia="仿宋"/>
          <w:color w:val="000000"/>
          <w:sz w:val="32"/>
          <w:szCs w:val="32"/>
          <w:lang w:eastAsia="zh-CN"/>
        </w:rPr>
        <w:t>算的</w:t>
      </w:r>
      <w:r>
        <w:rPr>
          <w:rFonts w:hint="eastAsia" w:ascii="仿宋" w:hAnsi="仿宋" w:eastAsia="仿宋"/>
          <w:color w:val="000000"/>
          <w:sz w:val="32"/>
          <w:szCs w:val="32"/>
          <w:lang w:val="en-US" w:eastAsia="zh-CN"/>
        </w:rPr>
        <w:t>34.21</w:t>
      </w:r>
      <w:r>
        <w:rPr>
          <w:rFonts w:ascii="仿宋" w:hAnsi="仿宋" w:eastAsia="仿宋"/>
          <w:color w:val="000000"/>
          <w:sz w:val="32"/>
          <w:szCs w:val="32"/>
        </w:rPr>
        <w:t>%</w:t>
      </w:r>
      <w:r>
        <w:rPr>
          <w:rFonts w:hint="eastAsia" w:ascii="仿宋" w:hAnsi="仿宋" w:eastAsia="仿宋"/>
          <w:color w:val="000000"/>
          <w:sz w:val="32"/>
          <w:szCs w:val="32"/>
        </w:rPr>
        <w:t>，决算数</w:t>
      </w:r>
      <w:r>
        <w:rPr>
          <w:rFonts w:hint="eastAsia" w:ascii="仿宋" w:hAnsi="仿宋" w:eastAsia="仿宋"/>
          <w:color w:val="000000"/>
          <w:sz w:val="32"/>
          <w:szCs w:val="32"/>
          <w:lang w:eastAsia="zh-CN"/>
        </w:rPr>
        <w:t>小于</w:t>
      </w:r>
      <w:r>
        <w:rPr>
          <w:rFonts w:hint="eastAsia" w:ascii="仿宋" w:hAnsi="仿宋" w:eastAsia="仿宋"/>
          <w:color w:val="000000"/>
          <w:sz w:val="32"/>
          <w:szCs w:val="32"/>
        </w:rPr>
        <w:t>预算数的主要原因</w:t>
      </w:r>
      <w:r>
        <w:rPr>
          <w:rFonts w:hint="eastAsia" w:ascii="仿宋" w:hAnsi="仿宋" w:eastAsia="仿宋"/>
          <w:color w:val="000000"/>
          <w:sz w:val="32"/>
          <w:szCs w:val="32"/>
          <w:lang w:eastAsia="zh-CN"/>
        </w:rPr>
        <w:t>是</w:t>
      </w:r>
      <w:r>
        <w:rPr>
          <w:rFonts w:hint="eastAsia" w:ascii="仿宋" w:hAnsi="仿宋" w:eastAsia="仿宋"/>
          <w:color w:val="000000"/>
          <w:sz w:val="32"/>
          <w:szCs w:val="32"/>
        </w:rPr>
        <w:t>严格贯彻中央八项规定、省委十项规定和市区相关规定，尽力压缩三公经费支出。</w:t>
      </w:r>
    </w:p>
    <w:p w14:paraId="097976E8">
      <w:pPr>
        <w:spacing w:line="600" w:lineRule="exact"/>
        <w:ind w:firstLine="640"/>
        <w:outlineLvl w:val="2"/>
        <w:rPr>
          <w:rFonts w:hint="eastAsia" w:ascii="仿宋" w:hAnsi="仿宋" w:eastAsia="仿宋" w:cs="仿宋"/>
          <w:b/>
          <w:color w:val="000000"/>
          <w:sz w:val="32"/>
          <w:szCs w:val="32"/>
        </w:rPr>
      </w:pPr>
      <w:bookmarkStart w:id="41" w:name="_Toc15377217"/>
      <w:r>
        <w:rPr>
          <w:rFonts w:hint="eastAsia" w:ascii="仿宋" w:hAnsi="仿宋" w:eastAsia="仿宋" w:cs="仿宋"/>
          <w:b/>
          <w:color w:val="000000"/>
          <w:sz w:val="32"/>
          <w:szCs w:val="32"/>
        </w:rPr>
        <w:t>（二）“三公”经费财政拨款支出决算具体情况说明</w:t>
      </w:r>
      <w:bookmarkEnd w:id="41"/>
    </w:p>
    <w:p w14:paraId="5AD98351">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2021</w:t>
      </w:r>
      <w:r>
        <w:rPr>
          <w:rFonts w:hint="eastAsia" w:ascii="仿宋" w:hAnsi="仿宋" w:eastAsia="仿宋" w:cs="仿宋"/>
          <w:color w:val="000000"/>
          <w:sz w:val="32"/>
          <w:szCs w:val="32"/>
        </w:rPr>
        <w:t>年“三公”经费财政拨款支出决算中，因公出国（境）费支出决算0万元，占0%；公务用车购置及运行维护费支出决算</w:t>
      </w:r>
      <w:r>
        <w:rPr>
          <w:rFonts w:hint="eastAsia" w:ascii="仿宋" w:hAnsi="仿宋" w:eastAsia="仿宋" w:cs="仿宋"/>
          <w:color w:val="000000"/>
          <w:sz w:val="32"/>
          <w:szCs w:val="32"/>
          <w:lang w:val="en-US" w:eastAsia="zh-CN"/>
        </w:rPr>
        <w:t>1.95</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%；公务接待费支出决算</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%。具体情况如下：</w:t>
      </w:r>
    </w:p>
    <w:p w14:paraId="50B1EE7D">
      <w:pPr>
        <w:pStyle w:val="2"/>
        <w:rPr>
          <w:rFonts w:hint="eastAsia" w:eastAsia="仿宋"/>
          <w:lang w:eastAsia="zh-CN"/>
        </w:rPr>
      </w:pPr>
      <w:r>
        <w:rPr>
          <w:rFonts w:hint="eastAsia"/>
          <w:lang w:eastAsia="zh-CN"/>
        </w:rPr>
        <w:object>
          <v:shape id="_x0000_i1031" o:spt="75" type="#_x0000_t75" style="height:207.8pt;width:382.15pt;" o:ole="t" filled="f" o:preferrelative="t" stroked="f" coordsize="21600,21600">
            <v:path/>
            <v:fill on="f" focussize="0,0"/>
            <v:stroke on="f"/>
            <v:imagedata r:id="rId19" o:title=""/>
            <o:lock v:ext="edit" aspectratio="t"/>
            <w10:wrap type="none"/>
            <w10:anchorlock/>
          </v:shape>
          <o:OLEObject Type="Embed" ProgID="Excel.Chart.8" ShapeID="_x0000_i1031" DrawAspect="Content" ObjectID="_1468075731" r:id="rId18">
            <o:LockedField>false</o:LockedField>
          </o:OLEObject>
        </w:object>
      </w:r>
    </w:p>
    <w:p w14:paraId="74ADCF8F">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1.因公出国（境）经费支出</w:t>
      </w:r>
      <w:r>
        <w:rPr>
          <w:rFonts w:hint="eastAsia" w:ascii="仿宋" w:hAnsi="仿宋" w:eastAsia="仿宋" w:cs="仿宋"/>
          <w:color w:val="000000"/>
          <w:sz w:val="32"/>
          <w:szCs w:val="32"/>
        </w:rPr>
        <w:t>0万元，</w:t>
      </w:r>
      <w:r>
        <w:rPr>
          <w:rStyle w:val="16"/>
          <w:rFonts w:hint="eastAsia" w:ascii="仿宋" w:hAnsi="仿宋" w:eastAsia="仿宋" w:cs="仿宋"/>
          <w:b w:val="0"/>
          <w:bCs/>
          <w:color w:val="000000"/>
          <w:sz w:val="32"/>
          <w:szCs w:val="32"/>
          <w:lang w:eastAsia="zh-CN"/>
        </w:rPr>
        <w:t>年初未安排预算</w:t>
      </w:r>
      <w:r>
        <w:rPr>
          <w:rStyle w:val="16"/>
          <w:rFonts w:hint="eastAsia" w:ascii="仿宋" w:hAnsi="仿宋" w:eastAsia="仿宋" w:cs="仿宋"/>
          <w:b w:val="0"/>
          <w:bCs/>
          <w:color w:val="000000"/>
          <w:sz w:val="32"/>
          <w:szCs w:val="32"/>
        </w:rPr>
        <w:t>。</w:t>
      </w:r>
      <w:r>
        <w:rPr>
          <w:rFonts w:hint="eastAsia" w:ascii="仿宋" w:hAnsi="仿宋" w:eastAsia="仿宋" w:cs="仿宋"/>
          <w:color w:val="000000"/>
          <w:sz w:val="32"/>
          <w:szCs w:val="32"/>
        </w:rPr>
        <w:t>因公出国（境）支出决算</w:t>
      </w:r>
      <w:r>
        <w:rPr>
          <w:rFonts w:hint="eastAsia" w:ascii="仿宋" w:hAnsi="仿宋" w:eastAsia="仿宋" w:cs="仿宋"/>
          <w:color w:val="000000"/>
          <w:sz w:val="32"/>
          <w:szCs w:val="32"/>
          <w:lang w:eastAsia="zh-CN"/>
        </w:rPr>
        <w:t>较</w:t>
      </w:r>
      <w:r>
        <w:rPr>
          <w:rFonts w:hint="eastAsia" w:ascii="仿宋" w:hAnsi="仿宋" w:eastAsia="仿宋" w:cs="仿宋"/>
          <w:color w:val="000000"/>
          <w:sz w:val="32"/>
          <w:szCs w:val="32"/>
          <w:lang w:val="en-US" w:eastAsia="zh-CN"/>
        </w:rPr>
        <w:t>2020</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无变化</w:t>
      </w:r>
      <w:r>
        <w:rPr>
          <w:rFonts w:hint="eastAsia" w:ascii="仿宋" w:hAnsi="仿宋" w:eastAsia="仿宋" w:cs="仿宋"/>
          <w:color w:val="000000"/>
          <w:sz w:val="32"/>
          <w:szCs w:val="32"/>
        </w:rPr>
        <w:t>。</w:t>
      </w:r>
    </w:p>
    <w:p w14:paraId="4FB59F8A">
      <w:pPr>
        <w:spacing w:line="600" w:lineRule="exact"/>
        <w:ind w:firstLine="640"/>
        <w:rPr>
          <w:rFonts w:hint="eastAsia" w:ascii="仿宋" w:hAnsi="仿宋" w:eastAsia="仿宋" w:cs="仿宋"/>
          <w:color w:val="000000"/>
          <w:sz w:val="32"/>
          <w:szCs w:val="32"/>
          <w:lang w:eastAsia="zh-CN"/>
        </w:rPr>
      </w:pPr>
      <w:r>
        <w:rPr>
          <w:rFonts w:hint="eastAsia" w:ascii="仿宋" w:hAnsi="仿宋" w:eastAsia="仿宋" w:cs="仿宋"/>
          <w:b/>
          <w:color w:val="000000"/>
          <w:sz w:val="32"/>
          <w:szCs w:val="32"/>
        </w:rPr>
        <w:t>2.公务用车购置及运行维护费支出</w:t>
      </w:r>
      <w:r>
        <w:rPr>
          <w:rFonts w:hint="eastAsia" w:ascii="仿宋" w:hAnsi="仿宋" w:eastAsia="仿宋" w:cs="仿宋"/>
          <w:color w:val="000000"/>
          <w:sz w:val="32"/>
          <w:szCs w:val="32"/>
          <w:lang w:val="en-US" w:eastAsia="zh-CN"/>
        </w:rPr>
        <w:t>1.95</w:t>
      </w:r>
      <w:r>
        <w:rPr>
          <w:rFonts w:hint="eastAsia" w:ascii="仿宋" w:hAnsi="仿宋" w:eastAsia="仿宋" w:cs="仿宋"/>
          <w:color w:val="000000"/>
          <w:sz w:val="32"/>
          <w:szCs w:val="32"/>
        </w:rPr>
        <w:t>万元,</w:t>
      </w:r>
      <w:r>
        <w:rPr>
          <w:rFonts w:hint="eastAsia" w:ascii="仿宋" w:hAnsi="仿宋" w:eastAsia="仿宋" w:cs="仿宋"/>
          <w:sz w:val="32"/>
          <w:szCs w:val="32"/>
        </w:rPr>
        <w:t>完成预算</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34.21</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color w:val="000000"/>
          <w:sz w:val="32"/>
          <w:szCs w:val="32"/>
        </w:rPr>
        <w:t>公务用车购置及运行维护费支出决算比</w:t>
      </w:r>
      <w:r>
        <w:rPr>
          <w:rFonts w:hint="eastAsia" w:ascii="仿宋" w:hAnsi="仿宋" w:eastAsia="仿宋" w:cs="仿宋"/>
          <w:color w:val="000000"/>
          <w:sz w:val="32"/>
          <w:szCs w:val="32"/>
          <w:lang w:val="en-US" w:eastAsia="zh-CN"/>
        </w:rPr>
        <w:t>2020</w:t>
      </w:r>
      <w:r>
        <w:rPr>
          <w:rFonts w:hint="eastAsia" w:ascii="仿宋" w:hAnsi="仿宋" w:eastAsia="仿宋" w:cs="仿宋"/>
          <w:color w:val="000000"/>
          <w:sz w:val="32"/>
          <w:szCs w:val="32"/>
        </w:rPr>
        <w:t>年减少</w:t>
      </w:r>
      <w:r>
        <w:rPr>
          <w:rFonts w:hint="eastAsia" w:ascii="仿宋" w:hAnsi="仿宋" w:eastAsia="仿宋" w:cs="仿宋"/>
          <w:color w:val="000000"/>
          <w:sz w:val="32"/>
          <w:szCs w:val="32"/>
          <w:lang w:val="en-US" w:eastAsia="zh-CN"/>
        </w:rPr>
        <w:t>0.28</w:t>
      </w:r>
      <w:r>
        <w:rPr>
          <w:rFonts w:hint="eastAsia" w:ascii="仿宋" w:hAnsi="仿宋" w:eastAsia="仿宋" w:cs="仿宋"/>
          <w:color w:val="000000"/>
          <w:sz w:val="32"/>
          <w:szCs w:val="32"/>
        </w:rPr>
        <w:t>万元，下降</w:t>
      </w:r>
      <w:r>
        <w:rPr>
          <w:rFonts w:hint="eastAsia" w:ascii="仿宋" w:hAnsi="仿宋" w:eastAsia="仿宋" w:cs="仿宋"/>
          <w:color w:val="000000"/>
          <w:sz w:val="32"/>
          <w:szCs w:val="32"/>
          <w:lang w:val="en-US" w:eastAsia="zh-CN"/>
        </w:rPr>
        <w:t>12.56</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主要原因是</w:t>
      </w:r>
      <w:r>
        <w:rPr>
          <w:rFonts w:hint="eastAsia" w:ascii="仿宋" w:hAnsi="仿宋" w:eastAsia="仿宋"/>
          <w:color w:val="000000"/>
          <w:sz w:val="32"/>
          <w:szCs w:val="32"/>
        </w:rPr>
        <w:t>严格贯彻中央八项规定、省委十项规定和市区相关规定，尽力压缩三公经费支出</w:t>
      </w:r>
      <w:r>
        <w:rPr>
          <w:rFonts w:hint="eastAsia" w:ascii="仿宋" w:hAnsi="仿宋" w:eastAsia="仿宋"/>
          <w:color w:val="000000"/>
          <w:sz w:val="32"/>
          <w:szCs w:val="32"/>
          <w:lang w:eastAsia="zh-CN"/>
        </w:rPr>
        <w:t>。</w:t>
      </w:r>
    </w:p>
    <w:p w14:paraId="7FD5727B">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其中：</w:t>
      </w:r>
      <w:r>
        <w:rPr>
          <w:rFonts w:hint="eastAsia" w:ascii="仿宋" w:hAnsi="仿宋" w:eastAsia="仿宋" w:cs="仿宋"/>
          <w:b/>
          <w:color w:val="000000"/>
          <w:sz w:val="32"/>
          <w:szCs w:val="32"/>
        </w:rPr>
        <w:t>公务用车购置支出</w:t>
      </w:r>
      <w:r>
        <w:rPr>
          <w:rFonts w:hint="eastAsia" w:ascii="仿宋" w:hAnsi="仿宋" w:eastAsia="仿宋" w:cs="仿宋"/>
          <w:color w:val="000000"/>
          <w:sz w:val="32"/>
          <w:szCs w:val="32"/>
        </w:rPr>
        <w:t>0万元。</w:t>
      </w:r>
      <w:r>
        <w:rPr>
          <w:rFonts w:hint="eastAsia" w:ascii="仿宋" w:hAnsi="仿宋" w:eastAsia="仿宋" w:cs="仿宋"/>
          <w:color w:val="000000"/>
          <w:sz w:val="32"/>
          <w:szCs w:val="32"/>
          <w:lang w:eastAsia="zh-CN"/>
        </w:rPr>
        <w:t>未购置公务用车</w:t>
      </w:r>
      <w:r>
        <w:rPr>
          <w:rFonts w:hint="eastAsia" w:ascii="仿宋" w:hAnsi="仿宋" w:eastAsia="仿宋" w:cs="仿宋"/>
          <w:color w:val="000000"/>
          <w:sz w:val="32"/>
          <w:szCs w:val="32"/>
        </w:rPr>
        <w:t>。截至</w:t>
      </w:r>
      <w:r>
        <w:rPr>
          <w:rFonts w:hint="eastAsia" w:ascii="仿宋" w:hAnsi="仿宋" w:eastAsia="仿宋" w:cs="仿宋"/>
          <w:color w:val="000000"/>
          <w:sz w:val="32"/>
          <w:szCs w:val="32"/>
          <w:lang w:eastAsia="zh-CN"/>
        </w:rPr>
        <w:t>2021</w:t>
      </w:r>
      <w:r>
        <w:rPr>
          <w:rFonts w:hint="eastAsia" w:ascii="仿宋" w:hAnsi="仿宋" w:eastAsia="仿宋" w:cs="仿宋"/>
          <w:color w:val="000000"/>
          <w:sz w:val="32"/>
          <w:szCs w:val="32"/>
        </w:rPr>
        <w:t>年12月底，单位共有公务用车0辆。</w:t>
      </w:r>
    </w:p>
    <w:p w14:paraId="21C2C0E1">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公务用车运行维护费支出</w:t>
      </w:r>
      <w:r>
        <w:rPr>
          <w:rFonts w:hint="eastAsia" w:ascii="仿宋" w:hAnsi="仿宋" w:eastAsia="仿宋" w:cs="仿宋"/>
          <w:color w:val="000000"/>
          <w:sz w:val="32"/>
          <w:szCs w:val="32"/>
          <w:lang w:val="en-US" w:eastAsia="zh-CN"/>
        </w:rPr>
        <w:t>1.95</w:t>
      </w:r>
      <w:r>
        <w:rPr>
          <w:rFonts w:hint="eastAsia" w:ascii="仿宋" w:hAnsi="仿宋" w:eastAsia="仿宋" w:cs="仿宋"/>
          <w:color w:val="000000"/>
          <w:sz w:val="32"/>
          <w:szCs w:val="32"/>
        </w:rPr>
        <w:t>万元。主要用于</w:t>
      </w:r>
      <w:r>
        <w:rPr>
          <w:rFonts w:hint="eastAsia" w:ascii="仿宋" w:hAnsi="仿宋" w:eastAsia="仿宋" w:cs="仿宋"/>
          <w:color w:val="000000"/>
          <w:sz w:val="32"/>
          <w:szCs w:val="32"/>
          <w:lang w:eastAsia="zh-CN"/>
        </w:rPr>
        <w:t>开展征地拆迁</w:t>
      </w:r>
      <w:r>
        <w:rPr>
          <w:rFonts w:hint="eastAsia" w:ascii="仿宋" w:hAnsi="仿宋" w:eastAsia="仿宋" w:cs="仿宋"/>
          <w:color w:val="000000"/>
          <w:sz w:val="32"/>
          <w:szCs w:val="32"/>
        </w:rPr>
        <w:t>等</w:t>
      </w:r>
      <w:r>
        <w:rPr>
          <w:rFonts w:hint="eastAsia" w:ascii="仿宋" w:hAnsi="仿宋" w:eastAsia="仿宋" w:cs="仿宋"/>
          <w:color w:val="000000"/>
          <w:sz w:val="32"/>
          <w:szCs w:val="32"/>
          <w:lang w:eastAsia="zh-CN"/>
        </w:rPr>
        <w:t>工作</w:t>
      </w:r>
      <w:r>
        <w:rPr>
          <w:rFonts w:hint="eastAsia" w:ascii="仿宋" w:hAnsi="仿宋" w:eastAsia="仿宋" w:cs="仿宋"/>
          <w:color w:val="000000"/>
          <w:sz w:val="32"/>
          <w:szCs w:val="32"/>
        </w:rPr>
        <w:t>所需的公务用车燃料费、维修费、过路过桥费、保险费等支出。</w:t>
      </w:r>
    </w:p>
    <w:p w14:paraId="31D6F14B">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3.公务接待费支出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Fonts w:hint="eastAsia" w:ascii="仿宋" w:hAnsi="仿宋" w:eastAsia="仿宋" w:cs="仿宋"/>
          <w:sz w:val="32"/>
          <w:szCs w:val="32"/>
        </w:rPr>
        <w:t>完成预算</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color w:val="000000"/>
          <w:sz w:val="32"/>
          <w:szCs w:val="32"/>
        </w:rPr>
        <w:t>公务接待费支出决算比</w:t>
      </w:r>
      <w:r>
        <w:rPr>
          <w:rFonts w:hint="eastAsia" w:ascii="仿宋" w:hAnsi="仿宋" w:eastAsia="仿宋" w:cs="仿宋"/>
          <w:color w:val="000000"/>
          <w:sz w:val="32"/>
          <w:szCs w:val="32"/>
          <w:lang w:eastAsia="zh-CN"/>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减少</w:t>
      </w:r>
      <w:r>
        <w:rPr>
          <w:rFonts w:hint="eastAsia" w:ascii="仿宋" w:hAnsi="仿宋" w:eastAsia="仿宋" w:cs="仿宋"/>
          <w:color w:val="000000"/>
          <w:sz w:val="32"/>
          <w:szCs w:val="32"/>
          <w:lang w:val="en-US" w:eastAsia="zh-CN"/>
        </w:rPr>
        <w:t>0.57</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下降</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%。主要原因是</w:t>
      </w:r>
      <w:r>
        <w:rPr>
          <w:rFonts w:hint="eastAsia" w:ascii="仿宋" w:hAnsi="仿宋" w:eastAsia="仿宋"/>
          <w:color w:val="000000"/>
          <w:sz w:val="32"/>
          <w:szCs w:val="32"/>
        </w:rPr>
        <w:t>严格贯彻中央八项规定、省委十项规定和市区相关规定，尽力压缩</w:t>
      </w:r>
      <w:r>
        <w:rPr>
          <w:rFonts w:hint="eastAsia" w:ascii="仿宋" w:hAnsi="仿宋" w:eastAsia="仿宋"/>
          <w:color w:val="000000"/>
          <w:sz w:val="32"/>
          <w:szCs w:val="32"/>
          <w:lang w:eastAsia="zh-CN"/>
        </w:rPr>
        <w:t>接待</w:t>
      </w:r>
      <w:r>
        <w:rPr>
          <w:rFonts w:hint="eastAsia" w:ascii="仿宋" w:hAnsi="仿宋" w:eastAsia="仿宋"/>
          <w:color w:val="000000"/>
          <w:sz w:val="32"/>
          <w:szCs w:val="32"/>
        </w:rPr>
        <w:t>费支出</w:t>
      </w:r>
      <w:r>
        <w:rPr>
          <w:rFonts w:hint="eastAsia" w:ascii="仿宋" w:hAnsi="仿宋" w:eastAsia="仿宋"/>
          <w:color w:val="000000"/>
          <w:sz w:val="32"/>
          <w:szCs w:val="32"/>
          <w:lang w:eastAsia="zh-CN"/>
        </w:rPr>
        <w:t>。</w:t>
      </w:r>
      <w:r>
        <w:rPr>
          <w:rFonts w:hint="eastAsia" w:ascii="仿宋" w:hAnsi="仿宋" w:eastAsia="仿宋" w:cs="仿宋"/>
          <w:color w:val="000000"/>
          <w:sz w:val="32"/>
          <w:szCs w:val="32"/>
        </w:rPr>
        <w:t>其中：</w:t>
      </w:r>
    </w:p>
    <w:p w14:paraId="141C90FD">
      <w:pPr>
        <w:spacing w:line="600" w:lineRule="exact"/>
        <w:ind w:firstLine="643" w:firstLineChars="200"/>
        <w:rPr>
          <w:rFonts w:hint="eastAsia" w:ascii="仿宋" w:hAnsi="仿宋" w:eastAsia="仿宋" w:cs="仿宋"/>
          <w:color w:val="000000"/>
          <w:sz w:val="32"/>
          <w:szCs w:val="32"/>
          <w:lang w:eastAsia="zh-CN"/>
        </w:rPr>
      </w:pPr>
      <w:r>
        <w:rPr>
          <w:rFonts w:hint="eastAsia" w:ascii="仿宋" w:hAnsi="仿宋" w:eastAsia="仿宋" w:cs="仿宋"/>
          <w:b/>
          <w:color w:val="000000"/>
          <w:sz w:val="32"/>
          <w:szCs w:val="32"/>
        </w:rPr>
        <w:t>国内公务接待支出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14:paraId="7B3230F8">
      <w:pPr>
        <w:spacing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b/>
          <w:color w:val="000000"/>
          <w:sz w:val="32"/>
          <w:szCs w:val="32"/>
        </w:rPr>
        <w:t>外事接待支出</w:t>
      </w:r>
      <w:r>
        <w:rPr>
          <w:rFonts w:hint="eastAsia" w:ascii="仿宋" w:hAnsi="仿宋" w:eastAsia="仿宋" w:cs="仿宋"/>
          <w:color w:val="000000"/>
          <w:sz w:val="32"/>
          <w:szCs w:val="32"/>
        </w:rPr>
        <w:t>0万元</w:t>
      </w:r>
      <w:bookmarkStart w:id="42" w:name="_Toc15377218"/>
      <w:bookmarkStart w:id="43" w:name="_Toc15396610"/>
      <w:r>
        <w:rPr>
          <w:rFonts w:hint="eastAsia" w:ascii="仿宋" w:hAnsi="仿宋" w:eastAsia="仿宋" w:cs="仿宋"/>
          <w:color w:val="000000"/>
          <w:sz w:val="32"/>
          <w:szCs w:val="32"/>
          <w:lang w:eastAsia="zh-CN"/>
        </w:rPr>
        <w:t>。</w:t>
      </w:r>
    </w:p>
    <w:p w14:paraId="3682811C">
      <w:pPr>
        <w:spacing w:line="600" w:lineRule="exact"/>
        <w:ind w:firstLine="640"/>
        <w:outlineLvl w:val="1"/>
        <w:rPr>
          <w:rStyle w:val="19"/>
          <w:rFonts w:hint="eastAsia" w:ascii="仿宋" w:hAnsi="仿宋" w:eastAsia="仿宋" w:cs="仿宋"/>
          <w:b/>
          <w:bCs/>
        </w:rPr>
      </w:pPr>
      <w:r>
        <w:rPr>
          <w:rFonts w:hint="eastAsia" w:ascii="黑体" w:hAnsi="黑体" w:eastAsia="黑体" w:cs="黑体"/>
          <w:b/>
          <w:bCs/>
          <w:color w:val="000000"/>
          <w:sz w:val="32"/>
          <w:szCs w:val="32"/>
        </w:rPr>
        <w:t>八、</w:t>
      </w:r>
      <w:r>
        <w:rPr>
          <w:rStyle w:val="19"/>
          <w:rFonts w:hint="eastAsia" w:ascii="黑体" w:hAnsi="黑体" w:eastAsia="黑体" w:cs="黑体"/>
          <w:b/>
          <w:bCs/>
        </w:rPr>
        <w:t>政府性基金预算支出决算情况说明</w:t>
      </w:r>
      <w:bookmarkEnd w:id="42"/>
      <w:bookmarkEnd w:id="43"/>
    </w:p>
    <w:p w14:paraId="2CE671FC">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2021</w:t>
      </w:r>
      <w:r>
        <w:rPr>
          <w:rFonts w:hint="eastAsia" w:ascii="仿宋" w:hAnsi="仿宋" w:eastAsia="仿宋" w:cs="仿宋"/>
          <w:color w:val="000000"/>
          <w:sz w:val="32"/>
          <w:szCs w:val="32"/>
        </w:rPr>
        <w:t>年政府性基金预算拨款支出</w:t>
      </w:r>
      <w:r>
        <w:rPr>
          <w:rFonts w:hint="eastAsia" w:ascii="仿宋" w:hAnsi="仿宋" w:eastAsia="仿宋" w:cs="仿宋"/>
          <w:color w:val="000000"/>
          <w:sz w:val="32"/>
          <w:szCs w:val="32"/>
          <w:lang w:val="en-US" w:eastAsia="zh-CN"/>
        </w:rPr>
        <w:t>59.58</w:t>
      </w:r>
      <w:r>
        <w:rPr>
          <w:rFonts w:hint="eastAsia" w:ascii="仿宋" w:hAnsi="仿宋" w:eastAsia="仿宋" w:cs="仿宋"/>
          <w:color w:val="000000"/>
          <w:sz w:val="32"/>
          <w:szCs w:val="32"/>
        </w:rPr>
        <w:t>万元。</w:t>
      </w:r>
    </w:p>
    <w:p w14:paraId="4AC10E8D">
      <w:pPr>
        <w:numPr>
          <w:ilvl w:val="0"/>
          <w:numId w:val="2"/>
        </w:numPr>
        <w:spacing w:line="600" w:lineRule="exact"/>
        <w:ind w:firstLine="640"/>
        <w:outlineLvl w:val="1"/>
        <w:rPr>
          <w:rStyle w:val="19"/>
          <w:rFonts w:hint="eastAsia" w:ascii="黑体" w:hAnsi="黑体" w:eastAsia="黑体" w:cs="黑体"/>
          <w:b/>
          <w:bCs w:val="0"/>
        </w:rPr>
      </w:pPr>
      <w:bookmarkStart w:id="44" w:name="_Toc15396611"/>
      <w:bookmarkStart w:id="45" w:name="_Toc15377219"/>
      <w:r>
        <w:rPr>
          <w:rStyle w:val="19"/>
          <w:rFonts w:hint="eastAsia" w:ascii="黑体" w:hAnsi="黑体" w:eastAsia="黑体" w:cs="黑体"/>
          <w:b/>
          <w:bCs w:val="0"/>
        </w:rPr>
        <w:t>国有资本经营预算支出决算情况说明</w:t>
      </w:r>
      <w:bookmarkEnd w:id="44"/>
      <w:bookmarkEnd w:id="45"/>
    </w:p>
    <w:p w14:paraId="49291445">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2021</w:t>
      </w:r>
      <w:r>
        <w:rPr>
          <w:rFonts w:hint="eastAsia" w:ascii="仿宋" w:hAnsi="仿宋" w:eastAsia="仿宋" w:cs="仿宋"/>
          <w:color w:val="000000"/>
          <w:sz w:val="32"/>
          <w:szCs w:val="32"/>
        </w:rPr>
        <w:t>年国有资本经营预算拨款支出0万元。</w:t>
      </w:r>
    </w:p>
    <w:p w14:paraId="572C38B2">
      <w:pPr>
        <w:pStyle w:val="29"/>
        <w:numPr>
          <w:ilvl w:val="0"/>
          <w:numId w:val="0"/>
        </w:numPr>
        <w:spacing w:line="580" w:lineRule="exact"/>
        <w:ind w:left="709" w:leftChars="0"/>
        <w:rPr>
          <w:rStyle w:val="19"/>
          <w:rFonts w:hint="eastAsia" w:ascii="黑体" w:hAnsi="黑体" w:eastAsia="黑体" w:cs="黑体"/>
          <w:b/>
          <w:bCs w:val="0"/>
        </w:rPr>
      </w:pPr>
      <w:r>
        <w:rPr>
          <w:rStyle w:val="19"/>
          <w:rFonts w:hint="eastAsia" w:ascii="黑体" w:hAnsi="黑体" w:eastAsia="黑体" w:cs="黑体"/>
          <w:b/>
          <w:bCs w:val="0"/>
          <w:lang w:eastAsia="zh-CN"/>
        </w:rPr>
        <w:t>十、</w:t>
      </w:r>
      <w:r>
        <w:rPr>
          <w:rStyle w:val="19"/>
          <w:rFonts w:hint="eastAsia" w:ascii="黑体" w:hAnsi="黑体" w:eastAsia="黑体" w:cs="黑体"/>
          <w:b/>
          <w:bCs w:val="0"/>
        </w:rPr>
        <w:t>预算绩效</w:t>
      </w:r>
      <w:r>
        <w:rPr>
          <w:rStyle w:val="19"/>
          <w:rFonts w:hint="eastAsia" w:ascii="黑体" w:hAnsi="黑体" w:eastAsia="黑体" w:cs="黑体"/>
          <w:b/>
          <w:bCs w:val="0"/>
          <w:lang w:eastAsia="zh-CN"/>
        </w:rPr>
        <w:t>管理</w:t>
      </w:r>
      <w:r>
        <w:rPr>
          <w:rStyle w:val="19"/>
          <w:rFonts w:hint="eastAsia" w:ascii="黑体" w:hAnsi="黑体" w:eastAsia="黑体" w:cs="黑体"/>
          <w:b/>
          <w:bCs w:val="0"/>
        </w:rPr>
        <w:t>情况</w:t>
      </w:r>
    </w:p>
    <w:p w14:paraId="3051A8CE">
      <w:pPr>
        <w:spacing w:line="600" w:lineRule="exact"/>
        <w:ind w:firstLine="640"/>
        <w:rPr>
          <w:rFonts w:ascii="仿宋" w:hAnsi="仿宋" w:eastAsia="仿宋"/>
          <w:color w:val="000000"/>
          <w:sz w:val="32"/>
          <w:szCs w:val="32"/>
        </w:rPr>
      </w:pPr>
      <w:r>
        <w:rPr>
          <w:rFonts w:hint="eastAsia" w:ascii="仿宋" w:hAnsi="仿宋" w:eastAsia="仿宋" w:cs="仿宋"/>
          <w:color w:val="000000"/>
          <w:sz w:val="32"/>
          <w:szCs w:val="32"/>
        </w:rPr>
        <w:t>根据预算绩效管理要求，</w:t>
      </w:r>
      <w:r>
        <w:rPr>
          <w:rFonts w:hint="eastAsia" w:ascii="仿宋" w:hAnsi="仿宋" w:eastAsia="仿宋" w:cs="仿宋"/>
          <w:color w:val="000000"/>
          <w:sz w:val="32"/>
          <w:szCs w:val="32"/>
          <w:lang w:eastAsia="zh-CN"/>
        </w:rPr>
        <w:t>本单位</w:t>
      </w:r>
      <w:r>
        <w:rPr>
          <w:rFonts w:hint="eastAsia" w:ascii="仿宋" w:hAnsi="仿宋" w:eastAsia="仿宋" w:cs="仿宋"/>
          <w:color w:val="000000"/>
          <w:sz w:val="32"/>
          <w:szCs w:val="32"/>
        </w:rPr>
        <w:t>在年初预算编制阶段，</w:t>
      </w:r>
      <w:r>
        <w:rPr>
          <w:rFonts w:hint="eastAsia" w:ascii="仿宋" w:hAnsi="仿宋" w:eastAsia="仿宋" w:cs="仿宋"/>
          <w:color w:val="000000"/>
          <w:sz w:val="32"/>
          <w:szCs w:val="32"/>
          <w:lang w:val="en-US" w:eastAsia="zh-CN"/>
        </w:rPr>
        <w:t>无</w:t>
      </w:r>
      <w:r>
        <w:rPr>
          <w:rFonts w:hint="eastAsia" w:ascii="仿宋" w:hAnsi="仿宋" w:eastAsia="仿宋" w:cs="仿宋"/>
          <w:color w:val="000000"/>
          <w:sz w:val="32"/>
          <w:szCs w:val="32"/>
          <w:lang w:eastAsia="zh-CN"/>
        </w:rPr>
        <w:t>开展预算事前绩效评估</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对</w:t>
      </w:r>
      <w:r>
        <w:rPr>
          <w:rFonts w:hint="eastAsia" w:ascii="仿宋" w:hAnsi="仿宋" w:eastAsia="仿宋" w:cs="仿宋"/>
          <w:color w:val="000000"/>
          <w:sz w:val="32"/>
          <w:szCs w:val="32"/>
          <w:lang w:val="en-US" w:eastAsia="zh-CN"/>
        </w:rPr>
        <w:t>1个项目编制了绩效目标，预算执行过程中，选取了1个项目开展绩效监控，</w:t>
      </w:r>
      <w:r>
        <w:rPr>
          <w:rFonts w:hint="eastAsia" w:ascii="仿宋" w:hAnsi="仿宋" w:eastAsia="仿宋" w:cs="仿宋"/>
          <w:color w:val="000000"/>
          <w:sz w:val="32"/>
          <w:szCs w:val="32"/>
        </w:rPr>
        <w:t>年终执行完毕后，对</w:t>
      </w:r>
      <w:r>
        <w:rPr>
          <w:rFonts w:hint="eastAsia" w:ascii="仿宋" w:hAnsi="仿宋" w:eastAsia="仿宋" w:cs="仿宋"/>
          <w:color w:val="000000"/>
          <w:sz w:val="32"/>
          <w:szCs w:val="32"/>
          <w:lang w:val="en-US" w:eastAsia="zh-CN"/>
        </w:rPr>
        <w:t>1个项目</w:t>
      </w:r>
      <w:r>
        <w:rPr>
          <w:rFonts w:hint="eastAsia" w:ascii="仿宋" w:hAnsi="仿宋" w:eastAsia="仿宋" w:cs="仿宋"/>
          <w:color w:val="000000"/>
          <w:sz w:val="32"/>
          <w:szCs w:val="32"/>
        </w:rPr>
        <w:t>开展了绩效</w:t>
      </w:r>
      <w:r>
        <w:rPr>
          <w:rFonts w:hint="eastAsia" w:ascii="仿宋" w:hAnsi="仿宋" w:eastAsia="仿宋" w:cs="仿宋"/>
          <w:color w:val="000000"/>
          <w:sz w:val="32"/>
          <w:szCs w:val="32"/>
          <w:lang w:eastAsia="zh-CN"/>
        </w:rPr>
        <w:t>自评，</w:t>
      </w:r>
      <w:r>
        <w:rPr>
          <w:rFonts w:hint="eastAsia" w:ascii="仿宋" w:hAnsi="仿宋" w:eastAsia="仿宋" w:cs="仿宋"/>
          <w:color w:val="000000"/>
          <w:sz w:val="32"/>
          <w:szCs w:val="32"/>
          <w:lang w:val="en-US" w:eastAsia="zh-CN"/>
        </w:rPr>
        <w:t>2021年部门预算项目绩效</w:t>
      </w:r>
      <w:r>
        <w:rPr>
          <w:rFonts w:hint="eastAsia" w:ascii="仿宋" w:hAnsi="仿宋" w:eastAsia="仿宋" w:cs="仿宋"/>
          <w:color w:val="000000"/>
          <w:sz w:val="32"/>
          <w:szCs w:val="32"/>
        </w:rPr>
        <w:t>目标</w:t>
      </w:r>
      <w:r>
        <w:rPr>
          <w:rFonts w:hint="eastAsia" w:ascii="仿宋" w:hAnsi="仿宋" w:eastAsia="仿宋" w:cs="仿宋"/>
          <w:color w:val="000000"/>
          <w:sz w:val="32"/>
          <w:szCs w:val="32"/>
          <w:lang w:eastAsia="zh-CN"/>
        </w:rPr>
        <w:t>自评表见附件（第四部分）</w:t>
      </w:r>
      <w:r>
        <w:rPr>
          <w:rFonts w:hint="eastAsia" w:ascii="仿宋" w:hAnsi="仿宋" w:eastAsia="仿宋"/>
          <w:color w:val="000000"/>
          <w:sz w:val="32"/>
          <w:szCs w:val="32"/>
        </w:rPr>
        <w:t>。</w:t>
      </w:r>
    </w:p>
    <w:p w14:paraId="6B24AAC7">
      <w:pPr>
        <w:spacing w:line="600" w:lineRule="exact"/>
        <w:ind w:firstLine="800" w:firstLineChars="250"/>
        <w:outlineLvl w:val="1"/>
        <w:rPr>
          <w:rStyle w:val="19"/>
          <w:rFonts w:ascii="黑体" w:hAnsi="黑体" w:eastAsia="黑体"/>
        </w:rPr>
      </w:pPr>
      <w:bookmarkStart w:id="46" w:name="_Toc15377221"/>
      <w:bookmarkStart w:id="47" w:name="_Toc15396612"/>
      <w:r>
        <w:rPr>
          <w:rFonts w:hint="eastAsia" w:ascii="黑体" w:hAnsi="黑体" w:eastAsia="黑体"/>
          <w:color w:val="000000"/>
          <w:sz w:val="32"/>
          <w:szCs w:val="32"/>
        </w:rPr>
        <w:t>十</w:t>
      </w:r>
      <w:r>
        <w:rPr>
          <w:rStyle w:val="19"/>
          <w:rFonts w:hint="eastAsia" w:ascii="黑体" w:hAnsi="黑体" w:eastAsia="黑体"/>
        </w:rPr>
        <w:t>一、</w:t>
      </w:r>
      <w:r>
        <w:rPr>
          <w:rStyle w:val="19"/>
          <w:rFonts w:hint="eastAsia" w:ascii="黑体" w:hAnsi="黑体" w:eastAsia="黑体"/>
          <w:b w:val="0"/>
        </w:rPr>
        <w:t>其他重要事项的情况说明</w:t>
      </w:r>
      <w:bookmarkEnd w:id="46"/>
      <w:bookmarkEnd w:id="47"/>
    </w:p>
    <w:p w14:paraId="71D55403">
      <w:pPr>
        <w:spacing w:line="600" w:lineRule="exact"/>
        <w:ind w:firstLine="643" w:firstLineChars="200"/>
        <w:outlineLvl w:val="2"/>
        <w:rPr>
          <w:rFonts w:ascii="仿宋" w:hAnsi="仿宋" w:eastAsia="仿宋"/>
          <w:color w:val="000000"/>
          <w:sz w:val="32"/>
          <w:szCs w:val="32"/>
        </w:rPr>
      </w:pPr>
      <w:bookmarkStart w:id="48" w:name="_Toc15377222"/>
      <w:r>
        <w:rPr>
          <w:rFonts w:hint="eastAsia" w:ascii="仿宋" w:hAnsi="仿宋" w:eastAsia="仿宋"/>
          <w:b/>
          <w:color w:val="000000"/>
          <w:sz w:val="32"/>
          <w:szCs w:val="32"/>
        </w:rPr>
        <w:t>（一）机关运行经费支出情况</w:t>
      </w:r>
      <w:bookmarkEnd w:id="48"/>
    </w:p>
    <w:p w14:paraId="5206C876">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2021</w:t>
      </w:r>
      <w:r>
        <w:rPr>
          <w:rFonts w:hint="eastAsia" w:ascii="仿宋" w:hAnsi="仿宋" w:eastAsia="仿宋"/>
          <w:color w:val="000000"/>
          <w:sz w:val="32"/>
          <w:szCs w:val="32"/>
        </w:rPr>
        <w:t>年，征收</w:t>
      </w:r>
      <w:r>
        <w:rPr>
          <w:rFonts w:hint="eastAsia" w:ascii="仿宋" w:hAnsi="仿宋" w:eastAsia="仿宋"/>
          <w:color w:val="000000"/>
          <w:sz w:val="32"/>
          <w:szCs w:val="32"/>
          <w:lang w:eastAsia="zh-CN"/>
        </w:rPr>
        <w:t>中心</w:t>
      </w:r>
      <w:r>
        <w:rPr>
          <w:rFonts w:hint="eastAsia" w:ascii="仿宋" w:hAnsi="仿宋" w:eastAsia="仿宋"/>
          <w:color w:val="000000"/>
          <w:sz w:val="32"/>
          <w:szCs w:val="32"/>
        </w:rPr>
        <w:t>机关运行经费支出</w:t>
      </w:r>
      <w:r>
        <w:rPr>
          <w:rFonts w:hint="eastAsia" w:ascii="仿宋" w:hAnsi="仿宋" w:eastAsia="仿宋"/>
          <w:color w:val="000000"/>
          <w:sz w:val="32"/>
          <w:szCs w:val="32"/>
          <w:lang w:val="en-US" w:eastAsia="zh-CN"/>
        </w:rPr>
        <w:t>42.9</w:t>
      </w:r>
      <w:r>
        <w:rPr>
          <w:rFonts w:hint="eastAsia" w:ascii="仿宋" w:hAnsi="仿宋" w:eastAsia="仿宋"/>
          <w:color w:val="000000"/>
          <w:sz w:val="32"/>
          <w:szCs w:val="32"/>
        </w:rPr>
        <w:t>万元，比</w:t>
      </w:r>
      <w:r>
        <w:rPr>
          <w:rFonts w:hint="eastAsia" w:ascii="仿宋" w:hAnsi="仿宋" w:eastAsia="仿宋"/>
          <w:color w:val="000000"/>
          <w:sz w:val="32"/>
          <w:szCs w:val="32"/>
          <w:lang w:eastAsia="zh-CN"/>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4.1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8.72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主要原因是按照过紧日子要求，优化压减支出</w:t>
      </w:r>
      <w:r>
        <w:rPr>
          <w:rFonts w:hint="eastAsia" w:ascii="仿宋" w:hAnsi="仿宋" w:eastAsia="仿宋"/>
          <w:color w:val="000000"/>
          <w:sz w:val="32"/>
          <w:szCs w:val="32"/>
        </w:rPr>
        <w:t>。</w:t>
      </w:r>
    </w:p>
    <w:p w14:paraId="1816E324">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9" w:name="_Toc15377223"/>
      <w:r>
        <w:rPr>
          <w:rFonts w:hint="eastAsia" w:ascii="仿宋" w:hAnsi="仿宋" w:eastAsia="仿宋"/>
          <w:b/>
          <w:color w:val="000000"/>
          <w:sz w:val="32"/>
          <w:szCs w:val="32"/>
        </w:rPr>
        <w:t>（二）政府采购支出情况</w:t>
      </w:r>
      <w:bookmarkEnd w:id="49"/>
    </w:p>
    <w:p w14:paraId="7B613092">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2021年，征收中心政府采购支出总额</w:t>
      </w:r>
      <w:r>
        <w:rPr>
          <w:rFonts w:hint="eastAsia" w:ascii="仿宋" w:hAnsi="仿宋" w:eastAsia="仿宋"/>
          <w:color w:val="000000"/>
          <w:sz w:val="32"/>
          <w:szCs w:val="32"/>
          <w:lang w:val="en-US" w:eastAsia="zh-CN"/>
        </w:rPr>
        <w:t>0</w:t>
      </w:r>
      <w:r>
        <w:rPr>
          <w:rFonts w:hint="eastAsia" w:ascii="仿宋" w:hAnsi="仿宋" w:eastAsia="仿宋"/>
          <w:color w:val="000000"/>
          <w:sz w:val="32"/>
          <w:szCs w:val="32"/>
          <w:lang w:eastAsia="zh-CN"/>
        </w:rPr>
        <w:t>万元，其中：政府采购货物支出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lang w:eastAsia="zh-CN"/>
        </w:rPr>
        <w:t>万元、政府采购工程支出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lang w:eastAsia="zh-CN"/>
        </w:rPr>
        <w:t>万元、政府采购服务支出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lang w:eastAsia="zh-CN"/>
        </w:rPr>
        <w:t>万元。授予中小企业合同金额</w:t>
      </w:r>
      <w:r>
        <w:rPr>
          <w:rFonts w:hint="eastAsia" w:ascii="仿宋" w:hAnsi="仿宋" w:eastAsia="仿宋"/>
          <w:color w:val="000000"/>
          <w:sz w:val="32"/>
          <w:szCs w:val="32"/>
          <w:lang w:val="en-US" w:eastAsia="zh-CN"/>
        </w:rPr>
        <w:t>0</w:t>
      </w:r>
      <w:r>
        <w:rPr>
          <w:rFonts w:hint="eastAsia" w:ascii="仿宋" w:hAnsi="仿宋" w:eastAsia="仿宋"/>
          <w:color w:val="000000"/>
          <w:sz w:val="32"/>
          <w:szCs w:val="32"/>
          <w:lang w:eastAsia="zh-CN"/>
        </w:rPr>
        <w:t>万元，其中：授予小微企业合同金额</w:t>
      </w:r>
      <w:r>
        <w:rPr>
          <w:rFonts w:hint="eastAsia" w:ascii="仿宋" w:hAnsi="仿宋" w:eastAsia="仿宋"/>
          <w:color w:val="000000"/>
          <w:sz w:val="32"/>
          <w:szCs w:val="32"/>
          <w:lang w:val="en-US" w:eastAsia="zh-CN"/>
        </w:rPr>
        <w:t>0</w:t>
      </w:r>
      <w:r>
        <w:rPr>
          <w:rFonts w:hint="eastAsia" w:ascii="仿宋" w:hAnsi="仿宋" w:eastAsia="仿宋"/>
          <w:color w:val="000000"/>
          <w:sz w:val="32"/>
          <w:szCs w:val="32"/>
          <w:lang w:eastAsia="zh-CN"/>
        </w:rPr>
        <w:t>万元。</w:t>
      </w:r>
    </w:p>
    <w:p w14:paraId="7B27F6A7">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0" w:name="_Toc15377224"/>
      <w:r>
        <w:rPr>
          <w:rFonts w:hint="eastAsia" w:ascii="仿宋" w:hAnsi="仿宋" w:eastAsia="仿宋"/>
          <w:b/>
          <w:color w:val="000000"/>
          <w:sz w:val="32"/>
          <w:szCs w:val="32"/>
        </w:rPr>
        <w:t>（三）国有资产占有使用情况</w:t>
      </w:r>
      <w:bookmarkEnd w:id="50"/>
    </w:p>
    <w:p w14:paraId="7DF1CC61">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截至2021年12月31日，</w:t>
      </w:r>
      <w:r>
        <w:rPr>
          <w:rFonts w:hint="eastAsia" w:ascii="仿宋" w:hAnsi="仿宋" w:eastAsia="仿宋"/>
          <w:color w:val="000000"/>
          <w:sz w:val="32"/>
          <w:szCs w:val="32"/>
          <w:lang w:eastAsia="zh-CN"/>
        </w:rPr>
        <w:t>征收中心</w:t>
      </w:r>
      <w:r>
        <w:rPr>
          <w:rFonts w:hint="eastAsia" w:ascii="仿宋" w:hAnsi="仿宋" w:eastAsia="仿宋"/>
          <w:color w:val="000000"/>
          <w:sz w:val="32"/>
          <w:szCs w:val="32"/>
        </w:rPr>
        <w:t>共有车辆</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辆，其中：主要领导干部用车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辆、机要通信用车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辆、应急保障用车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辆、其他用车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w:t>
      </w:r>
      <w:r>
        <w:rPr>
          <w:rFonts w:hint="eastAsia" w:ascii="仿宋" w:hAnsi="仿宋" w:eastAsia="仿宋"/>
          <w:color w:val="000000"/>
          <w:sz w:val="32"/>
          <w:szCs w:val="32"/>
          <w:lang w:eastAsia="zh-CN"/>
        </w:rPr>
        <w:t>。</w:t>
      </w:r>
      <w:r>
        <w:rPr>
          <w:rFonts w:hint="eastAsia" w:ascii="仿宋" w:hAnsi="仿宋" w:eastAsia="仿宋"/>
          <w:color w:val="000000"/>
          <w:sz w:val="32"/>
          <w:szCs w:val="32"/>
        </w:rPr>
        <w:t>单价50万元以上通用设备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台（套），单价100万元以上专用设备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w:t>
      </w:r>
    </w:p>
    <w:p w14:paraId="785A04C7">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7DDF25FC">
      <w:pPr>
        <w:numPr>
          <w:ilvl w:val="0"/>
          <w:numId w:val="3"/>
        </w:numPr>
        <w:spacing w:line="600" w:lineRule="exact"/>
        <w:ind w:firstLine="660" w:firstLineChars="150"/>
        <w:jc w:val="center"/>
        <w:outlineLvl w:val="0"/>
        <w:rPr>
          <w:rStyle w:val="18"/>
          <w:rFonts w:ascii="黑体" w:hAnsi="黑体" w:eastAsia="黑体"/>
          <w:b w:val="0"/>
        </w:rPr>
      </w:pPr>
      <w:bookmarkStart w:id="51" w:name="_Toc15396613"/>
      <w:bookmarkStart w:id="52" w:name="_Toc15377225"/>
      <w:r>
        <w:rPr>
          <w:rFonts w:hint="eastAsia" w:ascii="黑体" w:hAnsi="黑体" w:eastAsia="黑体"/>
          <w:b w:val="0"/>
          <w:bCs/>
          <w:color w:val="000000"/>
          <w:sz w:val="44"/>
          <w:szCs w:val="44"/>
        </w:rPr>
        <w:t>名</w:t>
      </w:r>
      <w:r>
        <w:rPr>
          <w:rStyle w:val="18"/>
          <w:rFonts w:hint="eastAsia" w:ascii="黑体" w:hAnsi="黑体" w:eastAsia="黑体"/>
          <w:b w:val="0"/>
        </w:rPr>
        <w:t>词解释</w:t>
      </w:r>
      <w:bookmarkEnd w:id="51"/>
      <w:bookmarkEnd w:id="52"/>
    </w:p>
    <w:p w14:paraId="161AA16C">
      <w:pPr>
        <w:spacing w:line="600" w:lineRule="exact"/>
        <w:jc w:val="left"/>
        <w:rPr>
          <w:rFonts w:ascii="宋体"/>
          <w:b/>
          <w:color w:val="000000"/>
          <w:sz w:val="44"/>
          <w:szCs w:val="44"/>
        </w:rPr>
      </w:pPr>
    </w:p>
    <w:p w14:paraId="166A859E">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14:paraId="2A172B6D">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14:paraId="441F0D68">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结余分配：指事业单位按照事业单位会计制度的规定从非财政补助结余中分配的事业基金和职工福利基金等。</w:t>
      </w:r>
    </w:p>
    <w:p w14:paraId="0D95977C">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年末结转和结余：指单位按有关规定结转到下年或以后年度继续使用的资金。</w:t>
      </w:r>
    </w:p>
    <w:p w14:paraId="34D12C16">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社会保障和就业（类）行政事业单位离退休（款）归口管理的单位离退休（项）：指实行归口管理管理的行政单位开支的离退休经费。</w:t>
      </w:r>
    </w:p>
    <w:p w14:paraId="3EF470FE">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社会保障和就业（类）行政事业单位离退休（款）行政事业单位基本养老保险缴费（项）：指机关事业单位实施养老保险制度由单位缴纳的基本养老保险费支出。</w:t>
      </w:r>
    </w:p>
    <w:p w14:paraId="6115E2E4">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医疗卫生与计划生育（类）行政事业单位医疗（款）行政单位医疗（项）：指财政部门安排的行政单位基本医疗保险缴费经费，未参加医疗保险的行政单位的公费医疗经费，按国家规定享受离休人员、红军老战士待遇人员的医疗经费。</w:t>
      </w:r>
    </w:p>
    <w:p w14:paraId="78383B88">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住房保障（类）住房改革支出（款）住房公积金（项）：指反映行政事业单位按人力资源和社会保障部、财政部规定的基本工资和津贴补贴以及规定比例为职工缴纳的住房公积金。</w:t>
      </w:r>
    </w:p>
    <w:p w14:paraId="66E8164C">
      <w:pPr>
        <w:spacing w:line="600" w:lineRule="exact"/>
        <w:ind w:firstLine="640"/>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基本支出：指为保障机构正常运转、完成日常工作任务而发生的人员支出和公用支出。</w:t>
      </w:r>
    </w:p>
    <w:p w14:paraId="60D9849E">
      <w:pPr>
        <w:spacing w:line="600" w:lineRule="exact"/>
        <w:ind w:firstLine="640"/>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499BA7C">
      <w:pPr>
        <w:spacing w:line="600" w:lineRule="exact"/>
        <w:ind w:firstLine="640"/>
        <w:jc w:val="left"/>
        <w:rPr>
          <w:rStyle w:val="18"/>
          <w:rFonts w:hint="eastAsia" w:ascii="黑体" w:hAnsi="黑体" w:eastAsia="黑体"/>
          <w:b w:val="0"/>
        </w:rPr>
      </w:pPr>
      <w:r>
        <w:rPr>
          <w:rFonts w:ascii="仿宋" w:hAnsi="仿宋" w:eastAsia="仿宋"/>
          <w:color w:val="000000"/>
          <w:sz w:val="32"/>
          <w:szCs w:val="32"/>
        </w:rPr>
        <w:t>11.</w:t>
      </w:r>
      <w:r>
        <w:rPr>
          <w:rFonts w:hint="eastAsia" w:ascii="仿宋" w:hAnsi="仿宋" w:eastAsia="仿宋"/>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3" w:name="_Toc15377226"/>
      <w:r>
        <w:rPr>
          <w:rFonts w:ascii="宋体"/>
          <w:b/>
          <w:color w:val="000000"/>
          <w:sz w:val="44"/>
          <w:szCs w:val="44"/>
        </w:rPr>
        <w:br w:type="page"/>
      </w:r>
      <w:bookmarkStart w:id="54" w:name="_Toc15396614"/>
      <w:r>
        <w:rPr>
          <w:rFonts w:hint="eastAsia" w:ascii="黑体" w:hAnsi="黑体" w:eastAsia="黑体"/>
          <w:b w:val="0"/>
          <w:bCs w:val="0"/>
          <w:color w:val="000000"/>
          <w:sz w:val="44"/>
          <w:szCs w:val="44"/>
        </w:rPr>
        <w:t>第</w:t>
      </w:r>
      <w:r>
        <w:rPr>
          <w:rStyle w:val="18"/>
          <w:rFonts w:hint="eastAsia" w:ascii="黑体" w:hAnsi="黑体" w:eastAsia="黑体"/>
          <w:b w:val="0"/>
          <w:bCs w:val="0"/>
        </w:rPr>
        <w:t>四部分</w:t>
      </w:r>
      <w:r>
        <w:rPr>
          <w:rStyle w:val="18"/>
          <w:rFonts w:ascii="黑体" w:hAnsi="黑体" w:eastAsia="黑体"/>
          <w:b w:val="0"/>
          <w:bCs w:val="0"/>
        </w:rPr>
        <w:t xml:space="preserve"> </w:t>
      </w:r>
      <w:r>
        <w:rPr>
          <w:rStyle w:val="18"/>
          <w:rFonts w:hint="eastAsia" w:ascii="黑体" w:hAnsi="黑体" w:eastAsia="黑体"/>
          <w:b w:val="0"/>
          <w:bCs w:val="0"/>
        </w:rPr>
        <w:t>附件</w:t>
      </w:r>
      <w:bookmarkEnd w:id="54"/>
    </w:p>
    <w:p w14:paraId="60D41649">
      <w:pPr>
        <w:pStyle w:val="6"/>
        <w:rPr>
          <w:rFonts w:hint="default" w:eastAsia="仿宋_GB2312"/>
          <w:sz w:val="21"/>
          <w:szCs w:val="21"/>
          <w:lang w:val="en-US" w:eastAsia="zh-CN"/>
        </w:rPr>
      </w:pPr>
    </w:p>
    <w:tbl>
      <w:tblPr>
        <w:tblStyle w:val="14"/>
        <w:tblpPr w:leftFromText="180" w:rightFromText="180" w:vertAnchor="text" w:horzAnchor="page" w:tblpX="1438" w:tblpY="660"/>
        <w:tblOverlap w:val="never"/>
        <w:tblW w:w="96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3"/>
        <w:gridCol w:w="967"/>
        <w:gridCol w:w="1300"/>
        <w:gridCol w:w="2336"/>
        <w:gridCol w:w="1314"/>
        <w:gridCol w:w="1817"/>
        <w:gridCol w:w="737"/>
      </w:tblGrid>
      <w:tr w14:paraId="0DB5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917" w:type="dxa"/>
            <w:gridSpan w:val="6"/>
            <w:tcBorders>
              <w:top w:val="nil"/>
              <w:left w:val="nil"/>
              <w:bottom w:val="nil"/>
              <w:right w:val="nil"/>
            </w:tcBorders>
            <w:shd w:val="clear" w:color="auto" w:fill="auto"/>
            <w:vAlign w:val="center"/>
          </w:tcPr>
          <w:p w14:paraId="436D827B">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737" w:type="dxa"/>
            <w:tcBorders>
              <w:top w:val="nil"/>
              <w:left w:val="nil"/>
              <w:bottom w:val="nil"/>
              <w:right w:val="nil"/>
            </w:tcBorders>
            <w:shd w:val="clear" w:color="auto" w:fill="auto"/>
            <w:vAlign w:val="center"/>
          </w:tcPr>
          <w:p w14:paraId="059BFE02">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14:paraId="39AC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7" w:type="dxa"/>
          <w:trHeight w:val="254" w:hRule="atLeast"/>
        </w:trPr>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80F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F9D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365</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D6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CE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广元市昭化区土地房屋征收中心</w:t>
            </w:r>
          </w:p>
        </w:tc>
      </w:tr>
      <w:tr w14:paraId="6F8E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7" w:type="dxa"/>
          <w:trHeight w:val="638" w:hRule="atLeast"/>
        </w:trPr>
        <w:tc>
          <w:tcPr>
            <w:tcW w:w="21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13D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11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预算数：</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BC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30万元</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01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执行数：</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49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30万元</w:t>
            </w:r>
          </w:p>
        </w:tc>
      </w:tr>
      <w:tr w14:paraId="0BC7F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7" w:type="dxa"/>
          <w:trHeight w:val="555" w:hRule="atLeast"/>
        </w:trPr>
        <w:tc>
          <w:tcPr>
            <w:tcW w:w="21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5274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3E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14:paraId="197C5E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9B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30万元</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D7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14:paraId="4AC130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F7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30万元</w:t>
            </w:r>
          </w:p>
        </w:tc>
      </w:tr>
      <w:tr w14:paraId="103B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7" w:type="dxa"/>
          <w:trHeight w:val="514" w:hRule="atLeast"/>
        </w:trPr>
        <w:tc>
          <w:tcPr>
            <w:tcW w:w="21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55CD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F8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5A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88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B4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w:t>
            </w:r>
          </w:p>
        </w:tc>
      </w:tr>
      <w:tr w14:paraId="5F3F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7" w:type="dxa"/>
          <w:trHeight w:val="650" w:hRule="atLeast"/>
        </w:trPr>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764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14:paraId="665042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6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D618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881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14:paraId="61F7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7" w:type="dxa"/>
          <w:trHeight w:val="797"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9FD9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6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040B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lang w:val="en-US" w:eastAsia="zh-CN"/>
              </w:rPr>
            </w:pPr>
            <w:r>
              <w:rPr>
                <w:rFonts w:hint="eastAsia" w:ascii="宋体" w:hAnsi="宋体" w:eastAsia="宋体" w:cs="宋体"/>
                <w:color w:val="000000"/>
                <w:sz w:val="21"/>
                <w:szCs w:val="21"/>
              </w:rPr>
              <w:t>按照区政府工作安排、完成征收项目</w:t>
            </w:r>
            <w:r>
              <w:rPr>
                <w:rFonts w:hint="eastAsia" w:ascii="宋体" w:hAnsi="宋体" w:eastAsia="宋体" w:cs="宋体"/>
                <w:color w:val="000000"/>
                <w:sz w:val="21"/>
                <w:szCs w:val="21"/>
                <w:lang w:eastAsia="zh-CN"/>
              </w:rPr>
              <w:t>不</w:t>
            </w:r>
            <w:r>
              <w:rPr>
                <w:rFonts w:hint="eastAsia" w:ascii="宋体" w:hAnsi="宋体" w:eastAsia="宋体" w:cs="宋体"/>
                <w:color w:val="000000"/>
                <w:sz w:val="21"/>
                <w:szCs w:val="21"/>
              </w:rPr>
              <w:t>少于10个，项目遗留问题不多余10个，成本控制在30万元之内</w:t>
            </w:r>
            <w:r>
              <w:rPr>
                <w:rFonts w:hint="eastAsia" w:ascii="宋体" w:hAnsi="宋体" w:eastAsia="宋体" w:cs="宋体"/>
                <w:color w:val="000000"/>
                <w:sz w:val="21"/>
                <w:szCs w:val="21"/>
                <w:lang w:eastAsia="zh-CN"/>
              </w:rPr>
              <w:t>。</w:t>
            </w:r>
          </w:p>
        </w:tc>
        <w:tc>
          <w:tcPr>
            <w:tcW w:w="31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2D4E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lang w:eastAsia="zh-CN"/>
              </w:rPr>
            </w:pPr>
            <w:r>
              <w:rPr>
                <w:rFonts w:hint="eastAsia" w:ascii="宋体" w:hAnsi="宋体" w:eastAsia="宋体" w:cs="宋体"/>
                <w:color w:val="000000"/>
                <w:sz w:val="21"/>
                <w:szCs w:val="21"/>
              </w:rPr>
              <w:t>全面完成征地拆迁工作，实现项目用地</w:t>
            </w:r>
            <w:r>
              <w:rPr>
                <w:rFonts w:hint="eastAsia" w:ascii="宋体" w:hAnsi="宋体" w:eastAsia="宋体" w:cs="宋体"/>
                <w:color w:val="000000"/>
                <w:sz w:val="21"/>
                <w:szCs w:val="21"/>
                <w:lang w:eastAsia="zh-CN"/>
              </w:rPr>
              <w:t>零</w:t>
            </w:r>
            <w:r>
              <w:rPr>
                <w:rFonts w:hint="eastAsia" w:ascii="宋体" w:hAnsi="宋体" w:eastAsia="宋体" w:cs="宋体"/>
                <w:color w:val="000000"/>
                <w:sz w:val="21"/>
                <w:szCs w:val="21"/>
              </w:rPr>
              <w:t>障碍</w:t>
            </w:r>
            <w:r>
              <w:rPr>
                <w:rFonts w:hint="eastAsia" w:ascii="宋体" w:hAnsi="宋体" w:eastAsia="宋体" w:cs="宋体"/>
                <w:color w:val="000000"/>
                <w:sz w:val="21"/>
                <w:szCs w:val="21"/>
                <w:lang w:eastAsia="zh-CN"/>
              </w:rPr>
              <w:t>。</w:t>
            </w:r>
          </w:p>
        </w:tc>
      </w:tr>
      <w:tr w14:paraId="0603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7" w:type="dxa"/>
          <w:trHeight w:val="693" w:hRule="atLeast"/>
        </w:trPr>
        <w:tc>
          <w:tcPr>
            <w:tcW w:w="1183" w:type="dxa"/>
            <w:vMerge w:val="restart"/>
            <w:tcBorders>
              <w:top w:val="single" w:color="000000" w:sz="4" w:space="0"/>
              <w:left w:val="single" w:color="000000" w:sz="4" w:space="0"/>
              <w:right w:val="single" w:color="000000" w:sz="4" w:space="0"/>
            </w:tcBorders>
            <w:shd w:val="clear" w:color="auto" w:fill="auto"/>
            <w:vAlign w:val="center"/>
          </w:tcPr>
          <w:p w14:paraId="016A43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年度绩效指标完成情况</w:t>
            </w:r>
          </w:p>
        </w:tc>
        <w:tc>
          <w:tcPr>
            <w:tcW w:w="967" w:type="dxa"/>
            <w:tcBorders>
              <w:top w:val="single" w:color="000000" w:sz="4" w:space="0"/>
              <w:left w:val="nil"/>
              <w:bottom w:val="single" w:color="000000" w:sz="4" w:space="0"/>
              <w:right w:val="single" w:color="000000" w:sz="4" w:space="0"/>
            </w:tcBorders>
            <w:shd w:val="clear" w:color="auto" w:fill="auto"/>
            <w:vAlign w:val="center"/>
          </w:tcPr>
          <w:p w14:paraId="224C1D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一级</w:t>
            </w:r>
          </w:p>
          <w:p w14:paraId="693351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BE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二级</w:t>
            </w:r>
          </w:p>
          <w:p w14:paraId="2CF7BD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BD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三级</w:t>
            </w:r>
          </w:p>
          <w:p w14:paraId="0E6A9E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12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预期指标值</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1C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实际完成指标值</w:t>
            </w:r>
          </w:p>
        </w:tc>
      </w:tr>
      <w:tr w14:paraId="23912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7" w:type="dxa"/>
          <w:trHeight w:val="575" w:hRule="atLeast"/>
        </w:trPr>
        <w:tc>
          <w:tcPr>
            <w:tcW w:w="1183" w:type="dxa"/>
            <w:vMerge w:val="continue"/>
            <w:tcBorders>
              <w:left w:val="single" w:color="000000" w:sz="4" w:space="0"/>
              <w:right w:val="single" w:color="000000" w:sz="4" w:space="0"/>
            </w:tcBorders>
            <w:shd w:val="clear" w:color="auto" w:fill="auto"/>
            <w:vAlign w:val="center"/>
          </w:tcPr>
          <w:p w14:paraId="32907F1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C1E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完成</w:t>
            </w:r>
          </w:p>
          <w:p w14:paraId="5F94E3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2BA13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数量指标</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FAA31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征收拆迁项目个数</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ACA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≥10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9AC47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＞10</w:t>
            </w:r>
          </w:p>
        </w:tc>
      </w:tr>
      <w:tr w14:paraId="5A9B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7" w:type="dxa"/>
          <w:trHeight w:val="568" w:hRule="atLeast"/>
        </w:trPr>
        <w:tc>
          <w:tcPr>
            <w:tcW w:w="1183" w:type="dxa"/>
            <w:vMerge w:val="continue"/>
            <w:tcBorders>
              <w:left w:val="single" w:color="000000" w:sz="4" w:space="0"/>
              <w:right w:val="single" w:color="000000" w:sz="4" w:space="0"/>
            </w:tcBorders>
            <w:shd w:val="clear" w:color="auto" w:fill="auto"/>
            <w:vAlign w:val="center"/>
          </w:tcPr>
          <w:p w14:paraId="4BF883C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406123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6DFC3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质量指标</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ED07D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征收拆迁工作遗留问题</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834F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≤10个</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53D54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0个</w:t>
            </w:r>
          </w:p>
        </w:tc>
      </w:tr>
      <w:tr w14:paraId="71D0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7" w:type="dxa"/>
          <w:trHeight w:val="508" w:hRule="atLeast"/>
        </w:trPr>
        <w:tc>
          <w:tcPr>
            <w:tcW w:w="1183" w:type="dxa"/>
            <w:vMerge w:val="continue"/>
            <w:tcBorders>
              <w:left w:val="single" w:color="000000" w:sz="4" w:space="0"/>
              <w:right w:val="single" w:color="000000" w:sz="4" w:space="0"/>
            </w:tcBorders>
            <w:shd w:val="clear" w:color="auto" w:fill="auto"/>
            <w:vAlign w:val="center"/>
          </w:tcPr>
          <w:p w14:paraId="6C01DD5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C3E0DF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759FD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时效指标</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F8170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完成目标工作时间</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ACD9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≤1年</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E2428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按时完成</w:t>
            </w:r>
          </w:p>
        </w:tc>
      </w:tr>
      <w:tr w14:paraId="0E74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7" w:type="dxa"/>
          <w:trHeight w:val="640" w:hRule="atLeast"/>
        </w:trPr>
        <w:tc>
          <w:tcPr>
            <w:tcW w:w="1183" w:type="dxa"/>
            <w:vMerge w:val="continue"/>
            <w:tcBorders>
              <w:left w:val="single" w:color="000000" w:sz="4" w:space="0"/>
              <w:right w:val="single" w:color="000000" w:sz="4" w:space="0"/>
            </w:tcBorders>
            <w:shd w:val="clear" w:color="auto" w:fill="auto"/>
            <w:vAlign w:val="center"/>
          </w:tcPr>
          <w:p w14:paraId="44D93B3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A1095C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FD50A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成本指标</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DD6C6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拆迁工作经费控制数</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006D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≤3</w:t>
            </w:r>
            <w:r>
              <w:rPr>
                <w:rFonts w:hint="eastAsia" w:ascii="宋体" w:hAnsi="宋体" w:eastAsia="宋体" w:cs="宋体"/>
                <w:i w:val="0"/>
                <w:color w:val="auto"/>
                <w:sz w:val="21"/>
                <w:szCs w:val="21"/>
                <w:u w:val="none"/>
                <w:lang w:val="en-US" w:eastAsia="zh-CN"/>
              </w:rPr>
              <w:t>0</w:t>
            </w:r>
            <w:r>
              <w:rPr>
                <w:rFonts w:hint="eastAsia" w:ascii="宋体" w:hAnsi="宋体" w:eastAsia="宋体" w:cs="宋体"/>
                <w:i w:val="0"/>
                <w:color w:val="auto"/>
                <w:sz w:val="21"/>
                <w:szCs w:val="21"/>
                <w:u w:val="none"/>
              </w:rPr>
              <w:t>万元</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F1C3B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30万元</w:t>
            </w:r>
          </w:p>
        </w:tc>
      </w:tr>
      <w:tr w14:paraId="4B04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7" w:type="dxa"/>
          <w:trHeight w:val="480" w:hRule="atLeast"/>
        </w:trPr>
        <w:tc>
          <w:tcPr>
            <w:tcW w:w="1183" w:type="dxa"/>
            <w:vMerge w:val="continue"/>
            <w:tcBorders>
              <w:left w:val="single" w:color="000000" w:sz="4" w:space="0"/>
              <w:right w:val="single" w:color="000000" w:sz="4" w:space="0"/>
            </w:tcBorders>
            <w:shd w:val="clear" w:color="auto" w:fill="auto"/>
            <w:vAlign w:val="center"/>
          </w:tcPr>
          <w:p w14:paraId="6D02CDB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25F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效益</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11285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经济效益    指标</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ED5AB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F78DE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50E86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p>
        </w:tc>
      </w:tr>
      <w:tr w14:paraId="2F90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7" w:type="dxa"/>
          <w:trHeight w:val="480" w:hRule="atLeast"/>
        </w:trPr>
        <w:tc>
          <w:tcPr>
            <w:tcW w:w="1183" w:type="dxa"/>
            <w:vMerge w:val="continue"/>
            <w:tcBorders>
              <w:left w:val="single" w:color="000000" w:sz="4" w:space="0"/>
              <w:right w:val="single" w:color="000000" w:sz="4" w:space="0"/>
            </w:tcBorders>
            <w:shd w:val="clear" w:color="auto" w:fill="auto"/>
            <w:vAlign w:val="center"/>
          </w:tcPr>
          <w:p w14:paraId="1CF1772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2C68C7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21EE9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社会效益   指标</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D4745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改善居住交通条件     开拓旅游发展潜力</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B74B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定性</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798AC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改善了交通居住条件及旅游发展条件</w:t>
            </w:r>
          </w:p>
        </w:tc>
      </w:tr>
      <w:tr w14:paraId="6A43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7" w:type="dxa"/>
          <w:trHeight w:val="577" w:hRule="atLeast"/>
        </w:trPr>
        <w:tc>
          <w:tcPr>
            <w:tcW w:w="1183" w:type="dxa"/>
            <w:vMerge w:val="continue"/>
            <w:tcBorders>
              <w:left w:val="single" w:color="000000" w:sz="4" w:space="0"/>
              <w:right w:val="single" w:color="000000" w:sz="4" w:space="0"/>
            </w:tcBorders>
            <w:shd w:val="clear" w:color="auto" w:fill="auto"/>
            <w:vAlign w:val="center"/>
          </w:tcPr>
          <w:p w14:paraId="588DE84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5B528B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637EF4">
            <w:pPr>
              <w:keepNext w:val="0"/>
              <w:keepLines w:val="0"/>
              <w:pageBreakBefore w:val="0"/>
              <w:widowControl/>
              <w:suppressLineNumbers w:val="0"/>
              <w:kinsoku/>
              <w:wordWrap/>
              <w:overflowPunct/>
              <w:topLinePunct w:val="0"/>
              <w:autoSpaceDE/>
              <w:autoSpaceDN/>
              <w:bidi w:val="0"/>
              <w:adjustRightInd/>
              <w:snapToGrid/>
              <w:spacing w:line="320" w:lineRule="exact"/>
              <w:ind w:left="393" w:leftChars="87" w:hanging="210" w:hangingChars="100"/>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生态效益  指标</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D16CF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保护基本农田生态环境及名胜古迹</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6B9C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定性</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2F20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保护了基本农田生态环境及名胜古迹</w:t>
            </w:r>
          </w:p>
        </w:tc>
      </w:tr>
      <w:tr w14:paraId="7821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7" w:type="dxa"/>
          <w:trHeight w:val="480" w:hRule="atLeast"/>
        </w:trPr>
        <w:tc>
          <w:tcPr>
            <w:tcW w:w="1183" w:type="dxa"/>
            <w:vMerge w:val="continue"/>
            <w:tcBorders>
              <w:left w:val="single" w:color="000000" w:sz="4" w:space="0"/>
              <w:right w:val="single" w:color="000000" w:sz="4" w:space="0"/>
            </w:tcBorders>
            <w:shd w:val="clear" w:color="auto" w:fill="auto"/>
            <w:vAlign w:val="center"/>
          </w:tcPr>
          <w:p w14:paraId="04D4E2A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83B2ED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6C0A1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可持续影响 指标</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38C6C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促进自然、经济、社会协调发展</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94A4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定性</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D8E1C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促进了自然、经济、社会协调发展</w:t>
            </w:r>
          </w:p>
        </w:tc>
      </w:tr>
      <w:tr w14:paraId="5803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7" w:type="dxa"/>
          <w:trHeight w:val="530" w:hRule="atLeast"/>
        </w:trPr>
        <w:tc>
          <w:tcPr>
            <w:tcW w:w="1183" w:type="dxa"/>
            <w:vMerge w:val="continue"/>
            <w:tcBorders>
              <w:left w:val="single" w:color="000000" w:sz="4" w:space="0"/>
              <w:bottom w:val="single" w:color="000000" w:sz="4" w:space="0"/>
              <w:right w:val="single" w:color="000000" w:sz="4" w:space="0"/>
            </w:tcBorders>
            <w:shd w:val="clear" w:color="auto" w:fill="auto"/>
            <w:vAlign w:val="center"/>
          </w:tcPr>
          <w:p w14:paraId="01016FA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C27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满意</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度指标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4FCCD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满意度</w:t>
            </w:r>
          </w:p>
          <w:p w14:paraId="4A4C63D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指标</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421DF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拆迁群众满意度</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B6B8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≥80%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46E53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≥80%</w:t>
            </w:r>
          </w:p>
        </w:tc>
      </w:tr>
      <w:bookmarkEnd w:id="53"/>
    </w:tbl>
    <w:p w14:paraId="6AE45BA2">
      <w:pPr>
        <w:pStyle w:val="4"/>
        <w:numPr>
          <w:ilvl w:val="0"/>
          <w:numId w:val="0"/>
        </w:numPr>
        <w:ind w:leftChars="150"/>
        <w:jc w:val="center"/>
        <w:rPr>
          <w:rStyle w:val="18"/>
          <w:rFonts w:hint="eastAsia" w:ascii="黑体" w:hAnsi="黑体" w:eastAsia="黑体"/>
          <w:b w:val="0"/>
          <w:bCs/>
          <w:lang w:eastAsia="zh-CN"/>
        </w:rPr>
      </w:pPr>
      <w:r>
        <w:rPr>
          <w:rStyle w:val="18"/>
          <w:rFonts w:hint="eastAsia" w:ascii="黑体" w:hAnsi="黑体" w:eastAsia="黑体"/>
          <w:b w:val="0"/>
          <w:bCs/>
          <w:lang w:eastAsia="zh-CN"/>
        </w:rPr>
        <w:t>第五部分</w:t>
      </w:r>
      <w:r>
        <w:rPr>
          <w:rStyle w:val="18"/>
          <w:rFonts w:hint="eastAsia" w:ascii="黑体" w:hAnsi="黑体" w:eastAsia="黑体"/>
          <w:b w:val="0"/>
          <w:bCs/>
          <w:lang w:val="en-US" w:eastAsia="zh-CN"/>
        </w:rPr>
        <w:t xml:space="preserve"> </w:t>
      </w:r>
      <w:r>
        <w:rPr>
          <w:rStyle w:val="18"/>
          <w:rFonts w:hint="eastAsia" w:ascii="黑体" w:hAnsi="黑体" w:eastAsia="黑体"/>
          <w:b w:val="0"/>
          <w:bCs/>
        </w:rPr>
        <w:t>附</w:t>
      </w:r>
      <w:r>
        <w:rPr>
          <w:rStyle w:val="18"/>
          <w:rFonts w:hint="eastAsia" w:ascii="黑体" w:hAnsi="黑体" w:eastAsia="黑体"/>
          <w:b w:val="0"/>
          <w:bCs/>
          <w:lang w:eastAsia="zh-CN"/>
        </w:rPr>
        <w:t>表</w:t>
      </w:r>
    </w:p>
    <w:p w14:paraId="112DB387">
      <w:pPr>
        <w:pStyle w:val="4"/>
        <w:pageBreakBefore w:val="0"/>
        <w:kinsoku/>
        <w:wordWrap/>
        <w:overflowPunct/>
        <w:topLinePunct w:val="0"/>
        <w:bidi w:val="0"/>
        <w:spacing w:line="576" w:lineRule="exact"/>
        <w:rPr>
          <w:rFonts w:ascii="仿宋" w:hAnsi="仿宋" w:eastAsia="仿宋"/>
          <w:color w:val="auto"/>
          <w:highlight w:val="none"/>
        </w:rPr>
      </w:pPr>
      <w:bookmarkStart w:id="55" w:name="_Toc111"/>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bookmarkEnd w:id="55"/>
    </w:p>
    <w:p w14:paraId="3F74B4DC">
      <w:pPr>
        <w:pStyle w:val="4"/>
        <w:pageBreakBefore w:val="0"/>
        <w:kinsoku/>
        <w:wordWrap/>
        <w:overflowPunct/>
        <w:topLinePunct w:val="0"/>
        <w:bidi w:val="0"/>
        <w:spacing w:line="576" w:lineRule="exact"/>
        <w:rPr>
          <w:rFonts w:ascii="仿宋" w:hAnsi="仿宋" w:eastAsia="仿宋"/>
          <w:color w:val="auto"/>
          <w:highlight w:val="none"/>
        </w:rPr>
      </w:pPr>
      <w:bookmarkStart w:id="56" w:name="_Toc2388"/>
      <w:bookmarkStart w:id="57" w:name="_Toc15396620"/>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bookmarkEnd w:id="56"/>
      <w:bookmarkEnd w:id="57"/>
    </w:p>
    <w:p w14:paraId="2D1AB32C">
      <w:pPr>
        <w:pStyle w:val="4"/>
        <w:pageBreakBefore w:val="0"/>
        <w:kinsoku/>
        <w:wordWrap/>
        <w:overflowPunct/>
        <w:topLinePunct w:val="0"/>
        <w:bidi w:val="0"/>
        <w:spacing w:line="576" w:lineRule="exact"/>
        <w:rPr>
          <w:rFonts w:ascii="仿宋" w:hAnsi="仿宋" w:eastAsia="仿宋"/>
          <w:color w:val="auto"/>
          <w:highlight w:val="none"/>
        </w:rPr>
      </w:pPr>
      <w:bookmarkStart w:id="58" w:name="_Toc22631"/>
      <w:bookmarkStart w:id="59" w:name="_Toc15396621"/>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58"/>
      <w:bookmarkEnd w:id="59"/>
    </w:p>
    <w:p w14:paraId="7512EE5F">
      <w:pPr>
        <w:pStyle w:val="4"/>
        <w:pageBreakBefore w:val="0"/>
        <w:kinsoku/>
        <w:wordWrap/>
        <w:overflowPunct/>
        <w:topLinePunct w:val="0"/>
        <w:bidi w:val="0"/>
        <w:spacing w:line="576" w:lineRule="exact"/>
        <w:rPr>
          <w:rFonts w:ascii="仿宋" w:hAnsi="仿宋" w:eastAsia="仿宋"/>
          <w:b w:val="0"/>
          <w:color w:val="auto"/>
          <w:highlight w:val="none"/>
        </w:rPr>
      </w:pPr>
      <w:bookmarkStart w:id="60" w:name="_Toc15396622"/>
      <w:bookmarkStart w:id="61" w:name="_Toc17173"/>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bookmarkEnd w:id="60"/>
      <w:bookmarkEnd w:id="61"/>
    </w:p>
    <w:p w14:paraId="695962F9">
      <w:pPr>
        <w:pStyle w:val="4"/>
        <w:pageBreakBefore w:val="0"/>
        <w:kinsoku/>
        <w:wordWrap/>
        <w:overflowPunct/>
        <w:topLinePunct w:val="0"/>
        <w:bidi w:val="0"/>
        <w:spacing w:line="576" w:lineRule="exact"/>
        <w:rPr>
          <w:rStyle w:val="31"/>
          <w:rFonts w:ascii="仿宋" w:hAnsi="仿宋" w:eastAsia="仿宋"/>
          <w:b w:val="0"/>
          <w:bCs w:val="0"/>
          <w:color w:val="auto"/>
          <w:highlight w:val="none"/>
        </w:rPr>
      </w:pPr>
      <w:bookmarkStart w:id="62" w:name="_Toc31692"/>
      <w:bookmarkStart w:id="63" w:name="_Toc15396623"/>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62"/>
      <w:bookmarkEnd w:id="63"/>
      <w:bookmarkStart w:id="64" w:name="_Toc15396624"/>
    </w:p>
    <w:p w14:paraId="3076198A">
      <w:pPr>
        <w:pStyle w:val="4"/>
        <w:pageBreakBefore w:val="0"/>
        <w:kinsoku/>
        <w:wordWrap/>
        <w:overflowPunct/>
        <w:topLinePunct w:val="0"/>
        <w:bidi w:val="0"/>
        <w:spacing w:line="576" w:lineRule="exact"/>
        <w:rPr>
          <w:rFonts w:ascii="仿宋" w:hAnsi="仿宋" w:eastAsia="仿宋"/>
          <w:color w:val="auto"/>
          <w:highlight w:val="none"/>
        </w:rPr>
      </w:pPr>
      <w:bookmarkStart w:id="65" w:name="_Toc9750"/>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64"/>
      <w:bookmarkEnd w:id="65"/>
    </w:p>
    <w:p w14:paraId="36347BE9">
      <w:pPr>
        <w:pStyle w:val="4"/>
        <w:pageBreakBefore w:val="0"/>
        <w:kinsoku/>
        <w:wordWrap/>
        <w:overflowPunct/>
        <w:topLinePunct w:val="0"/>
        <w:bidi w:val="0"/>
        <w:spacing w:line="576" w:lineRule="exact"/>
        <w:rPr>
          <w:rFonts w:ascii="仿宋" w:hAnsi="仿宋" w:eastAsia="仿宋"/>
          <w:color w:val="auto"/>
          <w:highlight w:val="none"/>
        </w:rPr>
      </w:pPr>
      <w:bookmarkStart w:id="66" w:name="_Toc15396625"/>
      <w:bookmarkStart w:id="67" w:name="_Toc11736"/>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66"/>
      <w:bookmarkEnd w:id="67"/>
    </w:p>
    <w:p w14:paraId="0EC84949">
      <w:pPr>
        <w:pStyle w:val="4"/>
        <w:pageBreakBefore w:val="0"/>
        <w:kinsoku/>
        <w:wordWrap/>
        <w:overflowPunct/>
        <w:topLinePunct w:val="0"/>
        <w:bidi w:val="0"/>
        <w:spacing w:line="576" w:lineRule="exact"/>
        <w:rPr>
          <w:rFonts w:ascii="仿宋" w:hAnsi="仿宋" w:eastAsia="仿宋"/>
          <w:color w:val="auto"/>
          <w:highlight w:val="none"/>
        </w:rPr>
      </w:pPr>
      <w:bookmarkStart w:id="68" w:name="_Toc14051"/>
      <w:bookmarkStart w:id="69" w:name="_Toc15396626"/>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68"/>
      <w:bookmarkEnd w:id="69"/>
    </w:p>
    <w:p w14:paraId="3FF50AFB">
      <w:pPr>
        <w:pStyle w:val="4"/>
        <w:pageBreakBefore w:val="0"/>
        <w:kinsoku/>
        <w:wordWrap/>
        <w:overflowPunct/>
        <w:topLinePunct w:val="0"/>
        <w:bidi w:val="0"/>
        <w:spacing w:line="576" w:lineRule="exact"/>
        <w:rPr>
          <w:rFonts w:ascii="仿宋" w:hAnsi="仿宋" w:eastAsia="仿宋"/>
          <w:color w:val="auto"/>
          <w:highlight w:val="none"/>
        </w:rPr>
      </w:pPr>
      <w:bookmarkStart w:id="70" w:name="_Toc15396627"/>
      <w:bookmarkStart w:id="71" w:name="_Toc24124"/>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70"/>
      <w:bookmarkEnd w:id="71"/>
    </w:p>
    <w:p w14:paraId="6F65D9D4">
      <w:pPr>
        <w:pStyle w:val="4"/>
        <w:pageBreakBefore w:val="0"/>
        <w:kinsoku/>
        <w:wordWrap/>
        <w:overflowPunct/>
        <w:topLinePunct w:val="0"/>
        <w:bidi w:val="0"/>
        <w:spacing w:line="576" w:lineRule="exact"/>
        <w:rPr>
          <w:rFonts w:ascii="仿宋" w:hAnsi="仿宋" w:eastAsia="仿宋"/>
          <w:color w:val="auto"/>
          <w:highlight w:val="none"/>
        </w:rPr>
      </w:pPr>
      <w:bookmarkStart w:id="72" w:name="_Toc15396628"/>
      <w:bookmarkStart w:id="73" w:name="_Toc30325"/>
      <w:r>
        <w:rPr>
          <w:rStyle w:val="31"/>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般公共预算财政拨款“三公”经费支出决算表</w:t>
      </w:r>
      <w:bookmarkEnd w:id="72"/>
      <w:bookmarkEnd w:id="73"/>
    </w:p>
    <w:p w14:paraId="766718FE">
      <w:pPr>
        <w:pStyle w:val="4"/>
        <w:pageBreakBefore w:val="0"/>
        <w:kinsoku/>
        <w:wordWrap/>
        <w:overflowPunct/>
        <w:topLinePunct w:val="0"/>
        <w:bidi w:val="0"/>
        <w:spacing w:line="576" w:lineRule="exact"/>
        <w:rPr>
          <w:rFonts w:ascii="仿宋" w:hAnsi="仿宋" w:eastAsia="仿宋"/>
          <w:color w:val="auto"/>
          <w:highlight w:val="none"/>
        </w:rPr>
      </w:pPr>
      <w:bookmarkStart w:id="74" w:name="_Toc15396629"/>
      <w:bookmarkStart w:id="75" w:name="_Toc16879"/>
      <w:r>
        <w:rPr>
          <w:rStyle w:val="31"/>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bookmarkEnd w:id="74"/>
      <w:bookmarkEnd w:id="75"/>
    </w:p>
    <w:p w14:paraId="5B8120B2">
      <w:pPr>
        <w:pStyle w:val="4"/>
        <w:pageBreakBefore w:val="0"/>
        <w:kinsoku/>
        <w:wordWrap/>
        <w:overflowPunct/>
        <w:topLinePunct w:val="0"/>
        <w:bidi w:val="0"/>
        <w:spacing w:line="576" w:lineRule="exact"/>
        <w:rPr>
          <w:rFonts w:ascii="仿宋" w:hAnsi="仿宋" w:eastAsia="仿宋"/>
          <w:color w:val="auto"/>
          <w:highlight w:val="none"/>
        </w:rPr>
      </w:pPr>
      <w:bookmarkStart w:id="76" w:name="_Toc15396630"/>
      <w:bookmarkStart w:id="77" w:name="_Toc9790"/>
      <w:r>
        <w:rPr>
          <w:rStyle w:val="31"/>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府性基金预算财政拨款“三公”经费支出决算表</w:t>
      </w:r>
      <w:bookmarkEnd w:id="76"/>
      <w:bookmarkEnd w:id="77"/>
    </w:p>
    <w:p w14:paraId="03FD76BC">
      <w:pPr>
        <w:pStyle w:val="4"/>
        <w:pageBreakBefore w:val="0"/>
        <w:kinsoku/>
        <w:wordWrap/>
        <w:overflowPunct/>
        <w:topLinePunct w:val="0"/>
        <w:bidi w:val="0"/>
        <w:spacing w:line="576" w:lineRule="exact"/>
        <w:rPr>
          <w:rStyle w:val="31"/>
          <w:rFonts w:hint="eastAsia" w:ascii="仿宋" w:hAnsi="仿宋" w:eastAsia="仿宋"/>
          <w:b w:val="0"/>
          <w:bCs w:val="0"/>
          <w:color w:val="auto"/>
          <w:highlight w:val="none"/>
        </w:rPr>
      </w:pPr>
      <w:bookmarkStart w:id="78" w:name="_Toc23441"/>
      <w:bookmarkStart w:id="79" w:name="_Toc15396631"/>
      <w:r>
        <w:rPr>
          <w:rStyle w:val="31"/>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bookmarkEnd w:id="78"/>
      <w:bookmarkEnd w:id="79"/>
    </w:p>
    <w:p w14:paraId="5BE088E9">
      <w:pPr>
        <w:pageBreakBefore w:val="0"/>
        <w:kinsoku/>
        <w:wordWrap/>
        <w:overflowPunct/>
        <w:topLinePunct w:val="0"/>
        <w:bidi w:val="0"/>
        <w:spacing w:line="576" w:lineRule="exact"/>
        <w:rPr>
          <w:rFonts w:hint="eastAsia" w:eastAsia="仿宋"/>
          <w:color w:val="auto"/>
          <w:highlight w:val="none"/>
          <w:lang w:eastAsia="zh-CN"/>
        </w:rPr>
      </w:pPr>
      <w:bookmarkStart w:id="80" w:name="_Toc12681"/>
      <w:r>
        <w:rPr>
          <w:rStyle w:val="31"/>
          <w:rFonts w:hint="eastAsia" w:ascii="仿宋" w:hAnsi="仿宋" w:eastAsia="仿宋"/>
          <w:b w:val="0"/>
          <w:bCs w:val="0"/>
          <w:color w:val="auto"/>
          <w:highlight w:val="none"/>
          <w:lang w:eastAsia="zh-CN"/>
        </w:rPr>
        <w:t>十四、国有资本经营预算财政拨款支出决算表</w:t>
      </w:r>
      <w:bookmarkEnd w:id="80"/>
    </w:p>
    <w:p w14:paraId="6D1A8D33">
      <w:pPr>
        <w:numPr>
          <w:ilvl w:val="0"/>
          <w:numId w:val="0"/>
        </w:numPr>
        <w:ind w:leftChars="150"/>
        <w:rPr>
          <w:rFonts w:hint="eastAsia"/>
          <w:lang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E66099-650B-4F8B-888D-E406EA2652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99FA861B-E41F-4DB8-9275-0C1D12530C37}"/>
  </w:font>
  <w:font w:name="仿宋_GB2312">
    <w:altName w:val="仿宋"/>
    <w:panose1 w:val="02010609030101010101"/>
    <w:charset w:val="86"/>
    <w:family w:val="modern"/>
    <w:pitch w:val="default"/>
    <w:sig w:usb0="00000000" w:usb1="00000000" w:usb2="00000000" w:usb3="00000000" w:csb0="00040000" w:csb1="00000000"/>
    <w:embedRegular r:id="rId3" w:fontKey="{AE05E4C0-5FCF-4E65-A4A9-6FE9E150B0FB}"/>
  </w:font>
  <w:font w:name="仿宋">
    <w:panose1 w:val="02010609060101010101"/>
    <w:charset w:val="86"/>
    <w:family w:val="auto"/>
    <w:pitch w:val="default"/>
    <w:sig w:usb0="800002BF" w:usb1="38CF7CFA" w:usb2="00000016" w:usb3="00000000" w:csb0="00040001" w:csb1="00000000"/>
    <w:embedRegular r:id="rId4" w:fontKey="{63CE25A2-2A15-4ABF-B624-50E42EEB9AB1}"/>
  </w:font>
  <w:font w:name="方正小标宋简体">
    <w:panose1 w:val="02000000000000000000"/>
    <w:charset w:val="86"/>
    <w:family w:val="auto"/>
    <w:pitch w:val="default"/>
    <w:sig w:usb0="00000001" w:usb1="08000000" w:usb2="00000000" w:usb3="00000000" w:csb0="00040000" w:csb1="00000000"/>
    <w:embedRegular r:id="rId5" w:fontKey="{A0750389-E218-4C7B-9EFC-E56878007C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D6EB4">
    <w:pPr>
      <w:pStyle w:val="9"/>
      <w:jc w:val="center"/>
    </w:pPr>
    <w:r>
      <w:fldChar w:fldCharType="begin"/>
    </w:r>
    <w:r>
      <w:instrText xml:space="preserve">PAGE   \* MERGEFORMAT</w:instrText>
    </w:r>
    <w:r>
      <w:fldChar w:fldCharType="separate"/>
    </w:r>
    <w:r>
      <w:rPr>
        <w:lang w:val="zh-CN"/>
      </w:rPr>
      <w:t>2</w:t>
    </w:r>
    <w:r>
      <w:rPr>
        <w:lang w:val="zh-CN"/>
      </w:rPr>
      <w:fldChar w:fldCharType="end"/>
    </w:r>
  </w:p>
  <w:p w14:paraId="382B6F96">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E1EC">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117A"/>
    <w:rsid w:val="000222C6"/>
    <w:rsid w:val="0002549F"/>
    <w:rsid w:val="0006487A"/>
    <w:rsid w:val="00065F8F"/>
    <w:rsid w:val="000768F2"/>
    <w:rsid w:val="0009184B"/>
    <w:rsid w:val="0009593C"/>
    <w:rsid w:val="000B047F"/>
    <w:rsid w:val="000B114E"/>
    <w:rsid w:val="000B5923"/>
    <w:rsid w:val="000B5A48"/>
    <w:rsid w:val="000B6FF3"/>
    <w:rsid w:val="000C3467"/>
    <w:rsid w:val="000C3CA6"/>
    <w:rsid w:val="000D1267"/>
    <w:rsid w:val="000D1D50"/>
    <w:rsid w:val="000D5782"/>
    <w:rsid w:val="000E211D"/>
    <w:rsid w:val="000E6613"/>
    <w:rsid w:val="000E7119"/>
    <w:rsid w:val="00114E9B"/>
    <w:rsid w:val="0014729F"/>
    <w:rsid w:val="00157BAB"/>
    <w:rsid w:val="001654D1"/>
    <w:rsid w:val="0018106D"/>
    <w:rsid w:val="001877A7"/>
    <w:rsid w:val="00191536"/>
    <w:rsid w:val="00196687"/>
    <w:rsid w:val="001B3863"/>
    <w:rsid w:val="001B4CE2"/>
    <w:rsid w:val="001C0962"/>
    <w:rsid w:val="001D0D9F"/>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13E3B"/>
    <w:rsid w:val="003216A9"/>
    <w:rsid w:val="003649B4"/>
    <w:rsid w:val="0037013F"/>
    <w:rsid w:val="00380C92"/>
    <w:rsid w:val="00392CB2"/>
    <w:rsid w:val="003A484F"/>
    <w:rsid w:val="003B0BE0"/>
    <w:rsid w:val="003B0C1B"/>
    <w:rsid w:val="003B688C"/>
    <w:rsid w:val="003C0291"/>
    <w:rsid w:val="003C39AE"/>
    <w:rsid w:val="003C7B60"/>
    <w:rsid w:val="003D1FB2"/>
    <w:rsid w:val="003D66DA"/>
    <w:rsid w:val="003E1310"/>
    <w:rsid w:val="003E6F55"/>
    <w:rsid w:val="00406254"/>
    <w:rsid w:val="00411CA3"/>
    <w:rsid w:val="004223DE"/>
    <w:rsid w:val="0042711B"/>
    <w:rsid w:val="00433EE0"/>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C2165"/>
    <w:rsid w:val="005D1C8B"/>
    <w:rsid w:val="005D5CED"/>
    <w:rsid w:val="005E6759"/>
    <w:rsid w:val="005F1A4C"/>
    <w:rsid w:val="005F2E54"/>
    <w:rsid w:val="00605688"/>
    <w:rsid w:val="006070AF"/>
    <w:rsid w:val="00607E6C"/>
    <w:rsid w:val="006101B1"/>
    <w:rsid w:val="00614E44"/>
    <w:rsid w:val="00622830"/>
    <w:rsid w:val="00630AEF"/>
    <w:rsid w:val="006325F8"/>
    <w:rsid w:val="00634C9A"/>
    <w:rsid w:val="006440E4"/>
    <w:rsid w:val="00661709"/>
    <w:rsid w:val="0066343B"/>
    <w:rsid w:val="00664777"/>
    <w:rsid w:val="006748A4"/>
    <w:rsid w:val="00683E73"/>
    <w:rsid w:val="00687A0B"/>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C0F2D"/>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622F8"/>
    <w:rsid w:val="00871F71"/>
    <w:rsid w:val="00885AF4"/>
    <w:rsid w:val="008939CD"/>
    <w:rsid w:val="008B768C"/>
    <w:rsid w:val="008C4DB1"/>
    <w:rsid w:val="008C4EAF"/>
    <w:rsid w:val="008C5176"/>
    <w:rsid w:val="008C7E4A"/>
    <w:rsid w:val="008C7FD0"/>
    <w:rsid w:val="008E1DE7"/>
    <w:rsid w:val="008E707C"/>
    <w:rsid w:val="008F5EB9"/>
    <w:rsid w:val="00900B08"/>
    <w:rsid w:val="00902155"/>
    <w:rsid w:val="00902FA3"/>
    <w:rsid w:val="00923564"/>
    <w:rsid w:val="0092392E"/>
    <w:rsid w:val="009315F9"/>
    <w:rsid w:val="0093636C"/>
    <w:rsid w:val="009368AC"/>
    <w:rsid w:val="00946945"/>
    <w:rsid w:val="00951248"/>
    <w:rsid w:val="0095152F"/>
    <w:rsid w:val="00951DA3"/>
    <w:rsid w:val="00954C49"/>
    <w:rsid w:val="0097099F"/>
    <w:rsid w:val="00971997"/>
    <w:rsid w:val="00971FFC"/>
    <w:rsid w:val="0098660A"/>
    <w:rsid w:val="009931C3"/>
    <w:rsid w:val="009B2C43"/>
    <w:rsid w:val="009B4EAE"/>
    <w:rsid w:val="009B5ACA"/>
    <w:rsid w:val="009B7573"/>
    <w:rsid w:val="009C22F4"/>
    <w:rsid w:val="009C2E98"/>
    <w:rsid w:val="009D3447"/>
    <w:rsid w:val="009D4711"/>
    <w:rsid w:val="009F1185"/>
    <w:rsid w:val="009F18CD"/>
    <w:rsid w:val="009F2A13"/>
    <w:rsid w:val="009F6795"/>
    <w:rsid w:val="00A04EB0"/>
    <w:rsid w:val="00A13CC1"/>
    <w:rsid w:val="00A16847"/>
    <w:rsid w:val="00A237D8"/>
    <w:rsid w:val="00A268C4"/>
    <w:rsid w:val="00A307CD"/>
    <w:rsid w:val="00A40A00"/>
    <w:rsid w:val="00A4142F"/>
    <w:rsid w:val="00A56DF2"/>
    <w:rsid w:val="00A67AB5"/>
    <w:rsid w:val="00A70A37"/>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50"/>
    <w:rsid w:val="00BC5361"/>
    <w:rsid w:val="00BC5460"/>
    <w:rsid w:val="00BC6B50"/>
    <w:rsid w:val="00BD0E25"/>
    <w:rsid w:val="00BD607C"/>
    <w:rsid w:val="00BF356E"/>
    <w:rsid w:val="00BF5BD6"/>
    <w:rsid w:val="00C03E31"/>
    <w:rsid w:val="00C33E72"/>
    <w:rsid w:val="00C354B2"/>
    <w:rsid w:val="00C35554"/>
    <w:rsid w:val="00C42709"/>
    <w:rsid w:val="00C533CC"/>
    <w:rsid w:val="00C5751C"/>
    <w:rsid w:val="00C61BFC"/>
    <w:rsid w:val="00C62B85"/>
    <w:rsid w:val="00C65438"/>
    <w:rsid w:val="00C9052D"/>
    <w:rsid w:val="00C91CBB"/>
    <w:rsid w:val="00CC09B6"/>
    <w:rsid w:val="00CC666F"/>
    <w:rsid w:val="00CD1E3F"/>
    <w:rsid w:val="00CE44F6"/>
    <w:rsid w:val="00CE49DA"/>
    <w:rsid w:val="00CE7B61"/>
    <w:rsid w:val="00D00095"/>
    <w:rsid w:val="00D0799C"/>
    <w:rsid w:val="00D20620"/>
    <w:rsid w:val="00D26091"/>
    <w:rsid w:val="00D34E7C"/>
    <w:rsid w:val="00D35489"/>
    <w:rsid w:val="00D51276"/>
    <w:rsid w:val="00D54F11"/>
    <w:rsid w:val="00D7035F"/>
    <w:rsid w:val="00DA5C53"/>
    <w:rsid w:val="00DA65AC"/>
    <w:rsid w:val="00DB1913"/>
    <w:rsid w:val="00DC410D"/>
    <w:rsid w:val="00DC68CA"/>
    <w:rsid w:val="00DC7CBA"/>
    <w:rsid w:val="00DD73B7"/>
    <w:rsid w:val="00DF28BC"/>
    <w:rsid w:val="00DF2962"/>
    <w:rsid w:val="00DF34B9"/>
    <w:rsid w:val="00E01053"/>
    <w:rsid w:val="00E07ACF"/>
    <w:rsid w:val="00E26FE2"/>
    <w:rsid w:val="00E331A1"/>
    <w:rsid w:val="00E33202"/>
    <w:rsid w:val="00E336A9"/>
    <w:rsid w:val="00E50624"/>
    <w:rsid w:val="00E5174A"/>
    <w:rsid w:val="00E568DF"/>
    <w:rsid w:val="00E64269"/>
    <w:rsid w:val="00E82267"/>
    <w:rsid w:val="00EA010F"/>
    <w:rsid w:val="00EB60B2"/>
    <w:rsid w:val="00ED1B63"/>
    <w:rsid w:val="00ED3C1F"/>
    <w:rsid w:val="00ED4085"/>
    <w:rsid w:val="00ED420E"/>
    <w:rsid w:val="00EE2F57"/>
    <w:rsid w:val="00EF4C34"/>
    <w:rsid w:val="00EF77C6"/>
    <w:rsid w:val="00F05438"/>
    <w:rsid w:val="00F1361C"/>
    <w:rsid w:val="00F160C7"/>
    <w:rsid w:val="00F36D8F"/>
    <w:rsid w:val="00F417B1"/>
    <w:rsid w:val="00F602DF"/>
    <w:rsid w:val="00F74639"/>
    <w:rsid w:val="00F81FD9"/>
    <w:rsid w:val="00F841AA"/>
    <w:rsid w:val="00FA23E8"/>
    <w:rsid w:val="00FD3CC1"/>
    <w:rsid w:val="00FD40CD"/>
    <w:rsid w:val="00FF1E02"/>
    <w:rsid w:val="00FF30B4"/>
    <w:rsid w:val="013435B5"/>
    <w:rsid w:val="013643E4"/>
    <w:rsid w:val="01415CD2"/>
    <w:rsid w:val="016814B1"/>
    <w:rsid w:val="01A93504"/>
    <w:rsid w:val="01BD7A4F"/>
    <w:rsid w:val="024737BC"/>
    <w:rsid w:val="02985DC6"/>
    <w:rsid w:val="02A4476B"/>
    <w:rsid w:val="02C458C8"/>
    <w:rsid w:val="034877EC"/>
    <w:rsid w:val="03583FC2"/>
    <w:rsid w:val="03F66E43"/>
    <w:rsid w:val="04B73543"/>
    <w:rsid w:val="04C12D8E"/>
    <w:rsid w:val="04F419D9"/>
    <w:rsid w:val="05025778"/>
    <w:rsid w:val="05595CE0"/>
    <w:rsid w:val="05782DD1"/>
    <w:rsid w:val="05BC1DCB"/>
    <w:rsid w:val="05BE5B43"/>
    <w:rsid w:val="06040A1B"/>
    <w:rsid w:val="062F6A41"/>
    <w:rsid w:val="065B5A88"/>
    <w:rsid w:val="0672111F"/>
    <w:rsid w:val="067D155B"/>
    <w:rsid w:val="06C673A5"/>
    <w:rsid w:val="07286051"/>
    <w:rsid w:val="072F56DA"/>
    <w:rsid w:val="076B1CFB"/>
    <w:rsid w:val="07A70F85"/>
    <w:rsid w:val="07D035AD"/>
    <w:rsid w:val="07E31ADC"/>
    <w:rsid w:val="0822060B"/>
    <w:rsid w:val="08411BBE"/>
    <w:rsid w:val="08D00E36"/>
    <w:rsid w:val="08D72EC6"/>
    <w:rsid w:val="096609CC"/>
    <w:rsid w:val="0A037FC9"/>
    <w:rsid w:val="0A2A7C4B"/>
    <w:rsid w:val="0A8F3F52"/>
    <w:rsid w:val="0ABD29CB"/>
    <w:rsid w:val="0B6D6042"/>
    <w:rsid w:val="0B8D1381"/>
    <w:rsid w:val="0BCB4B16"/>
    <w:rsid w:val="0C1B5A9E"/>
    <w:rsid w:val="0C224ECE"/>
    <w:rsid w:val="0C7B653C"/>
    <w:rsid w:val="0CE70F5B"/>
    <w:rsid w:val="0D5A371B"/>
    <w:rsid w:val="0D957AD2"/>
    <w:rsid w:val="0DD34D40"/>
    <w:rsid w:val="0DD525A1"/>
    <w:rsid w:val="0DD95C10"/>
    <w:rsid w:val="0E64206F"/>
    <w:rsid w:val="0F16254C"/>
    <w:rsid w:val="0F187A4F"/>
    <w:rsid w:val="0F21549D"/>
    <w:rsid w:val="0F6A2898"/>
    <w:rsid w:val="0FED61F1"/>
    <w:rsid w:val="10134CDE"/>
    <w:rsid w:val="10644F26"/>
    <w:rsid w:val="10725EA8"/>
    <w:rsid w:val="10C055FF"/>
    <w:rsid w:val="10CA5CE4"/>
    <w:rsid w:val="112076B2"/>
    <w:rsid w:val="118B1B8E"/>
    <w:rsid w:val="11C63256"/>
    <w:rsid w:val="123A47A4"/>
    <w:rsid w:val="123F4FD8"/>
    <w:rsid w:val="130354DD"/>
    <w:rsid w:val="133D454B"/>
    <w:rsid w:val="13414EAF"/>
    <w:rsid w:val="139E0D62"/>
    <w:rsid w:val="13FD017F"/>
    <w:rsid w:val="141F6347"/>
    <w:rsid w:val="144B79F7"/>
    <w:rsid w:val="145A04E7"/>
    <w:rsid w:val="14904B4F"/>
    <w:rsid w:val="14C8169F"/>
    <w:rsid w:val="14F31EB7"/>
    <w:rsid w:val="14FB36CF"/>
    <w:rsid w:val="151771BB"/>
    <w:rsid w:val="155344FA"/>
    <w:rsid w:val="159B7E3C"/>
    <w:rsid w:val="15AB60E4"/>
    <w:rsid w:val="16573BF8"/>
    <w:rsid w:val="16A9014A"/>
    <w:rsid w:val="16BB723D"/>
    <w:rsid w:val="17313751"/>
    <w:rsid w:val="173619DD"/>
    <w:rsid w:val="174A64B3"/>
    <w:rsid w:val="18735219"/>
    <w:rsid w:val="188C1AB7"/>
    <w:rsid w:val="18CA7A06"/>
    <w:rsid w:val="18EF53A5"/>
    <w:rsid w:val="19014ACA"/>
    <w:rsid w:val="193B777F"/>
    <w:rsid w:val="194F4FD8"/>
    <w:rsid w:val="197B7B7C"/>
    <w:rsid w:val="19814ADA"/>
    <w:rsid w:val="199D09D1"/>
    <w:rsid w:val="19A27CDC"/>
    <w:rsid w:val="19E73463"/>
    <w:rsid w:val="1A143B2C"/>
    <w:rsid w:val="1A402B73"/>
    <w:rsid w:val="1ACE63D1"/>
    <w:rsid w:val="1AF44089"/>
    <w:rsid w:val="1B642891"/>
    <w:rsid w:val="1C0A3439"/>
    <w:rsid w:val="1C95633D"/>
    <w:rsid w:val="1CD239BF"/>
    <w:rsid w:val="1CD527AB"/>
    <w:rsid w:val="1D1C78C7"/>
    <w:rsid w:val="1D566D3F"/>
    <w:rsid w:val="1D65301C"/>
    <w:rsid w:val="1E1718C1"/>
    <w:rsid w:val="1E2F362A"/>
    <w:rsid w:val="1E967F35"/>
    <w:rsid w:val="1ECB1FFF"/>
    <w:rsid w:val="1F071EB1"/>
    <w:rsid w:val="1F615A66"/>
    <w:rsid w:val="1F6660C6"/>
    <w:rsid w:val="1F7A3A6F"/>
    <w:rsid w:val="1F803C16"/>
    <w:rsid w:val="1F832A32"/>
    <w:rsid w:val="1FD77AD6"/>
    <w:rsid w:val="1FE458E0"/>
    <w:rsid w:val="201B3E66"/>
    <w:rsid w:val="20401787"/>
    <w:rsid w:val="20581941"/>
    <w:rsid w:val="20B93F5B"/>
    <w:rsid w:val="20D7761A"/>
    <w:rsid w:val="213845A4"/>
    <w:rsid w:val="219043E0"/>
    <w:rsid w:val="219B29EA"/>
    <w:rsid w:val="22192627"/>
    <w:rsid w:val="222039B6"/>
    <w:rsid w:val="22484CBB"/>
    <w:rsid w:val="22CB564D"/>
    <w:rsid w:val="234B4A63"/>
    <w:rsid w:val="23711709"/>
    <w:rsid w:val="240371BF"/>
    <w:rsid w:val="241D4ED0"/>
    <w:rsid w:val="248728F8"/>
    <w:rsid w:val="24876A5A"/>
    <w:rsid w:val="24EE5ACE"/>
    <w:rsid w:val="24EE67BC"/>
    <w:rsid w:val="25697422"/>
    <w:rsid w:val="25B54415"/>
    <w:rsid w:val="25DA3E7C"/>
    <w:rsid w:val="25DD396C"/>
    <w:rsid w:val="25DE5F9E"/>
    <w:rsid w:val="25EB42DB"/>
    <w:rsid w:val="260836EE"/>
    <w:rsid w:val="262A4E03"/>
    <w:rsid w:val="26334706"/>
    <w:rsid w:val="26B0532C"/>
    <w:rsid w:val="26CA3EF0"/>
    <w:rsid w:val="26CF59AB"/>
    <w:rsid w:val="26D67AD5"/>
    <w:rsid w:val="26DB7EAB"/>
    <w:rsid w:val="274572D1"/>
    <w:rsid w:val="275A2C74"/>
    <w:rsid w:val="27651E6B"/>
    <w:rsid w:val="279770BF"/>
    <w:rsid w:val="279E7701"/>
    <w:rsid w:val="27D50B0A"/>
    <w:rsid w:val="282B2CE2"/>
    <w:rsid w:val="28324BE9"/>
    <w:rsid w:val="284E3C78"/>
    <w:rsid w:val="28B26A54"/>
    <w:rsid w:val="29070A34"/>
    <w:rsid w:val="292A0410"/>
    <w:rsid w:val="29476027"/>
    <w:rsid w:val="295B52D4"/>
    <w:rsid w:val="29F8177E"/>
    <w:rsid w:val="29FD04D3"/>
    <w:rsid w:val="2A0E2346"/>
    <w:rsid w:val="2A330EC3"/>
    <w:rsid w:val="2A9C2D33"/>
    <w:rsid w:val="2AE4252D"/>
    <w:rsid w:val="2AF94DA4"/>
    <w:rsid w:val="2B1C6BEA"/>
    <w:rsid w:val="2B400C25"/>
    <w:rsid w:val="2BDD3197"/>
    <w:rsid w:val="2C251BC9"/>
    <w:rsid w:val="2C2E5CDB"/>
    <w:rsid w:val="2C9034E6"/>
    <w:rsid w:val="2C932FD6"/>
    <w:rsid w:val="2CFB12A7"/>
    <w:rsid w:val="2D336806"/>
    <w:rsid w:val="2DD85145"/>
    <w:rsid w:val="2DFF6B75"/>
    <w:rsid w:val="2E8A384B"/>
    <w:rsid w:val="2E944B65"/>
    <w:rsid w:val="2EF767F8"/>
    <w:rsid w:val="2F1C5505"/>
    <w:rsid w:val="2F3D501E"/>
    <w:rsid w:val="2FB35E69"/>
    <w:rsid w:val="2FB66570"/>
    <w:rsid w:val="3038636F"/>
    <w:rsid w:val="303E14AB"/>
    <w:rsid w:val="30536D6E"/>
    <w:rsid w:val="306D73FC"/>
    <w:rsid w:val="30755B7B"/>
    <w:rsid w:val="307D0225"/>
    <w:rsid w:val="307D7172"/>
    <w:rsid w:val="308710A4"/>
    <w:rsid w:val="30F229C1"/>
    <w:rsid w:val="31081132"/>
    <w:rsid w:val="316513E5"/>
    <w:rsid w:val="319C46DB"/>
    <w:rsid w:val="319F7F4E"/>
    <w:rsid w:val="31C3566C"/>
    <w:rsid w:val="31D71BB7"/>
    <w:rsid w:val="31F66EF9"/>
    <w:rsid w:val="32215073"/>
    <w:rsid w:val="32800DDF"/>
    <w:rsid w:val="32DD023C"/>
    <w:rsid w:val="331165AB"/>
    <w:rsid w:val="335B4032"/>
    <w:rsid w:val="33B62EE3"/>
    <w:rsid w:val="33BC33CB"/>
    <w:rsid w:val="347E60E1"/>
    <w:rsid w:val="348F597A"/>
    <w:rsid w:val="349B5503"/>
    <w:rsid w:val="34B6338C"/>
    <w:rsid w:val="355D23D3"/>
    <w:rsid w:val="35B93AAE"/>
    <w:rsid w:val="35ED6C40"/>
    <w:rsid w:val="36174C78"/>
    <w:rsid w:val="362C24D2"/>
    <w:rsid w:val="36BC1BC9"/>
    <w:rsid w:val="36D27F13"/>
    <w:rsid w:val="36DE12F2"/>
    <w:rsid w:val="36F831B4"/>
    <w:rsid w:val="371F556F"/>
    <w:rsid w:val="375717D0"/>
    <w:rsid w:val="375B2943"/>
    <w:rsid w:val="37C35C40"/>
    <w:rsid w:val="37FC0B12"/>
    <w:rsid w:val="380F3E59"/>
    <w:rsid w:val="382316B2"/>
    <w:rsid w:val="3834360E"/>
    <w:rsid w:val="38BB18EB"/>
    <w:rsid w:val="39024C47"/>
    <w:rsid w:val="39276F80"/>
    <w:rsid w:val="393022D9"/>
    <w:rsid w:val="39B12CEE"/>
    <w:rsid w:val="39CA6031"/>
    <w:rsid w:val="39DA38F6"/>
    <w:rsid w:val="3A1D7434"/>
    <w:rsid w:val="3A2E433E"/>
    <w:rsid w:val="3A5A4D6A"/>
    <w:rsid w:val="3AB254E6"/>
    <w:rsid w:val="3AD969A0"/>
    <w:rsid w:val="3AF45588"/>
    <w:rsid w:val="3B057795"/>
    <w:rsid w:val="3B5E73B6"/>
    <w:rsid w:val="3B6373E4"/>
    <w:rsid w:val="3BA72AE6"/>
    <w:rsid w:val="3CA37266"/>
    <w:rsid w:val="3CC10695"/>
    <w:rsid w:val="3CEC29BB"/>
    <w:rsid w:val="3CED228F"/>
    <w:rsid w:val="3D0716AD"/>
    <w:rsid w:val="3D850719"/>
    <w:rsid w:val="3D9D1F07"/>
    <w:rsid w:val="3DA93E3B"/>
    <w:rsid w:val="3DC56D68"/>
    <w:rsid w:val="3DF910BB"/>
    <w:rsid w:val="3F1B5AFB"/>
    <w:rsid w:val="3F4940F4"/>
    <w:rsid w:val="3F7722E4"/>
    <w:rsid w:val="3FEB51AC"/>
    <w:rsid w:val="4027419C"/>
    <w:rsid w:val="40710EA6"/>
    <w:rsid w:val="409018AF"/>
    <w:rsid w:val="409072AC"/>
    <w:rsid w:val="40C559FD"/>
    <w:rsid w:val="40E87890"/>
    <w:rsid w:val="411424E0"/>
    <w:rsid w:val="411833A6"/>
    <w:rsid w:val="41F30347"/>
    <w:rsid w:val="421B164C"/>
    <w:rsid w:val="428E1432"/>
    <w:rsid w:val="42B0448A"/>
    <w:rsid w:val="42B9380B"/>
    <w:rsid w:val="42CB046B"/>
    <w:rsid w:val="42D53BDC"/>
    <w:rsid w:val="43095183"/>
    <w:rsid w:val="434C4AD8"/>
    <w:rsid w:val="43652FB1"/>
    <w:rsid w:val="43B14016"/>
    <w:rsid w:val="43D61CCF"/>
    <w:rsid w:val="44176413"/>
    <w:rsid w:val="441B1DD7"/>
    <w:rsid w:val="44623562"/>
    <w:rsid w:val="44D04C90"/>
    <w:rsid w:val="44F36989"/>
    <w:rsid w:val="452D63ED"/>
    <w:rsid w:val="454A79E2"/>
    <w:rsid w:val="45C86735"/>
    <w:rsid w:val="45E55BD5"/>
    <w:rsid w:val="45E701C3"/>
    <w:rsid w:val="46095B7D"/>
    <w:rsid w:val="467B6B5D"/>
    <w:rsid w:val="469637BD"/>
    <w:rsid w:val="46CD7E83"/>
    <w:rsid w:val="47220542"/>
    <w:rsid w:val="47356D0C"/>
    <w:rsid w:val="475D60CF"/>
    <w:rsid w:val="475E2707"/>
    <w:rsid w:val="479003E6"/>
    <w:rsid w:val="47AD71EA"/>
    <w:rsid w:val="47B42BF0"/>
    <w:rsid w:val="47E759B0"/>
    <w:rsid w:val="4849389E"/>
    <w:rsid w:val="48674E9A"/>
    <w:rsid w:val="48852433"/>
    <w:rsid w:val="48C26CC5"/>
    <w:rsid w:val="48E7672C"/>
    <w:rsid w:val="49245E21"/>
    <w:rsid w:val="493906D7"/>
    <w:rsid w:val="49667651"/>
    <w:rsid w:val="49EE6E08"/>
    <w:rsid w:val="4A381139"/>
    <w:rsid w:val="4A4D044B"/>
    <w:rsid w:val="4A741F9F"/>
    <w:rsid w:val="4ABB267C"/>
    <w:rsid w:val="4ACC0137"/>
    <w:rsid w:val="4AE313F9"/>
    <w:rsid w:val="4AFF1753"/>
    <w:rsid w:val="4B052E99"/>
    <w:rsid w:val="4B1B2C5B"/>
    <w:rsid w:val="4B3D2633"/>
    <w:rsid w:val="4B515E76"/>
    <w:rsid w:val="4B9B682F"/>
    <w:rsid w:val="4BE11302"/>
    <w:rsid w:val="4BE40D01"/>
    <w:rsid w:val="4C303172"/>
    <w:rsid w:val="4C3C320E"/>
    <w:rsid w:val="4C8D3FFF"/>
    <w:rsid w:val="4C9A4C38"/>
    <w:rsid w:val="4CF431C6"/>
    <w:rsid w:val="4D1F46E6"/>
    <w:rsid w:val="4D465B37"/>
    <w:rsid w:val="4DD03C33"/>
    <w:rsid w:val="4E952466"/>
    <w:rsid w:val="4F2F6737"/>
    <w:rsid w:val="4F613642"/>
    <w:rsid w:val="4FE37C4D"/>
    <w:rsid w:val="50050AC9"/>
    <w:rsid w:val="502A64C9"/>
    <w:rsid w:val="50EC48E0"/>
    <w:rsid w:val="51112598"/>
    <w:rsid w:val="511B6F73"/>
    <w:rsid w:val="512F61DD"/>
    <w:rsid w:val="515C3A59"/>
    <w:rsid w:val="515F7C34"/>
    <w:rsid w:val="51713037"/>
    <w:rsid w:val="518F3023"/>
    <w:rsid w:val="51AC5E5D"/>
    <w:rsid w:val="52181704"/>
    <w:rsid w:val="528B637A"/>
    <w:rsid w:val="52D61371"/>
    <w:rsid w:val="530E16CE"/>
    <w:rsid w:val="533B38FC"/>
    <w:rsid w:val="535449BE"/>
    <w:rsid w:val="539F6FC9"/>
    <w:rsid w:val="53DB3436"/>
    <w:rsid w:val="53F02939"/>
    <w:rsid w:val="5418736C"/>
    <w:rsid w:val="542E16B3"/>
    <w:rsid w:val="54326283"/>
    <w:rsid w:val="54774E08"/>
    <w:rsid w:val="54D44508"/>
    <w:rsid w:val="553C395C"/>
    <w:rsid w:val="555327C1"/>
    <w:rsid w:val="556E7FB9"/>
    <w:rsid w:val="559B36A3"/>
    <w:rsid w:val="55A7171D"/>
    <w:rsid w:val="55FD30EB"/>
    <w:rsid w:val="563F1C86"/>
    <w:rsid w:val="56625644"/>
    <w:rsid w:val="56725887"/>
    <w:rsid w:val="56A8574D"/>
    <w:rsid w:val="56CF0F2B"/>
    <w:rsid w:val="56FC7846"/>
    <w:rsid w:val="57481044"/>
    <w:rsid w:val="5798469A"/>
    <w:rsid w:val="579A5675"/>
    <w:rsid w:val="57CC546B"/>
    <w:rsid w:val="57F917B7"/>
    <w:rsid w:val="583635A1"/>
    <w:rsid w:val="58421289"/>
    <w:rsid w:val="58926BAE"/>
    <w:rsid w:val="597436C4"/>
    <w:rsid w:val="59973856"/>
    <w:rsid w:val="599C4CA1"/>
    <w:rsid w:val="59CC4F50"/>
    <w:rsid w:val="5A46261C"/>
    <w:rsid w:val="5A4E2167"/>
    <w:rsid w:val="5A7C4F26"/>
    <w:rsid w:val="5B063CE0"/>
    <w:rsid w:val="5C270EC2"/>
    <w:rsid w:val="5C4720D3"/>
    <w:rsid w:val="5C9347A9"/>
    <w:rsid w:val="5C9A1694"/>
    <w:rsid w:val="5CC26E3C"/>
    <w:rsid w:val="5D98738C"/>
    <w:rsid w:val="5D9A08BB"/>
    <w:rsid w:val="5DA13A09"/>
    <w:rsid w:val="5E0D2339"/>
    <w:rsid w:val="5E2D63B7"/>
    <w:rsid w:val="5E4C10B3"/>
    <w:rsid w:val="5E5D2933"/>
    <w:rsid w:val="5E811F71"/>
    <w:rsid w:val="5EA42C9D"/>
    <w:rsid w:val="5EA729BB"/>
    <w:rsid w:val="5EBB7DF7"/>
    <w:rsid w:val="5ECA59B1"/>
    <w:rsid w:val="5EEE3F19"/>
    <w:rsid w:val="5F8E3006"/>
    <w:rsid w:val="5FD92689"/>
    <w:rsid w:val="5FF53085"/>
    <w:rsid w:val="5FFC2665"/>
    <w:rsid w:val="6022031E"/>
    <w:rsid w:val="6047464F"/>
    <w:rsid w:val="60540FE3"/>
    <w:rsid w:val="60777657"/>
    <w:rsid w:val="607E307A"/>
    <w:rsid w:val="6089214B"/>
    <w:rsid w:val="619F599E"/>
    <w:rsid w:val="62370626"/>
    <w:rsid w:val="623B50C3"/>
    <w:rsid w:val="624B1C70"/>
    <w:rsid w:val="626376CF"/>
    <w:rsid w:val="62CD6FE5"/>
    <w:rsid w:val="62DF24F6"/>
    <w:rsid w:val="634467FD"/>
    <w:rsid w:val="636D5D54"/>
    <w:rsid w:val="6445282D"/>
    <w:rsid w:val="64867996"/>
    <w:rsid w:val="64904827"/>
    <w:rsid w:val="64AA3338"/>
    <w:rsid w:val="64EF4547"/>
    <w:rsid w:val="65293EFC"/>
    <w:rsid w:val="65371D70"/>
    <w:rsid w:val="65613696"/>
    <w:rsid w:val="65655CAB"/>
    <w:rsid w:val="657333CA"/>
    <w:rsid w:val="65752355"/>
    <w:rsid w:val="657523B7"/>
    <w:rsid w:val="658A05B5"/>
    <w:rsid w:val="65A17F37"/>
    <w:rsid w:val="65B84F32"/>
    <w:rsid w:val="65C32DBB"/>
    <w:rsid w:val="65E90CA6"/>
    <w:rsid w:val="660D7125"/>
    <w:rsid w:val="665B361E"/>
    <w:rsid w:val="67207F23"/>
    <w:rsid w:val="673F7A07"/>
    <w:rsid w:val="67A22B1C"/>
    <w:rsid w:val="68474862"/>
    <w:rsid w:val="685F7509"/>
    <w:rsid w:val="68D47B2F"/>
    <w:rsid w:val="68E36170"/>
    <w:rsid w:val="69A47FF6"/>
    <w:rsid w:val="69C330EB"/>
    <w:rsid w:val="69C9180A"/>
    <w:rsid w:val="69CE6E20"/>
    <w:rsid w:val="69DD52B6"/>
    <w:rsid w:val="69E12875"/>
    <w:rsid w:val="6A3D7B02"/>
    <w:rsid w:val="6A841BD5"/>
    <w:rsid w:val="6A8A6C57"/>
    <w:rsid w:val="6A923111"/>
    <w:rsid w:val="6A9260A0"/>
    <w:rsid w:val="6A980D32"/>
    <w:rsid w:val="6AED60A8"/>
    <w:rsid w:val="6AEF34F2"/>
    <w:rsid w:val="6B006835"/>
    <w:rsid w:val="6B086362"/>
    <w:rsid w:val="6B4F46B4"/>
    <w:rsid w:val="6B981494"/>
    <w:rsid w:val="6BEB1F0C"/>
    <w:rsid w:val="6BF1329A"/>
    <w:rsid w:val="6C4E3DF2"/>
    <w:rsid w:val="6C4F3CB9"/>
    <w:rsid w:val="6D12206F"/>
    <w:rsid w:val="6D371181"/>
    <w:rsid w:val="6D9B526C"/>
    <w:rsid w:val="6DC04CD2"/>
    <w:rsid w:val="6DE035C6"/>
    <w:rsid w:val="6E0C6169"/>
    <w:rsid w:val="6EF75F95"/>
    <w:rsid w:val="6F2319BD"/>
    <w:rsid w:val="6F3A0AB4"/>
    <w:rsid w:val="6F3F1919"/>
    <w:rsid w:val="6F4673B6"/>
    <w:rsid w:val="6F4B4A6F"/>
    <w:rsid w:val="6F854425"/>
    <w:rsid w:val="6F9322E0"/>
    <w:rsid w:val="702C664F"/>
    <w:rsid w:val="70401AA8"/>
    <w:rsid w:val="70B43E0F"/>
    <w:rsid w:val="719C4736"/>
    <w:rsid w:val="71A86C91"/>
    <w:rsid w:val="71BB412E"/>
    <w:rsid w:val="71ED1E0E"/>
    <w:rsid w:val="72567147"/>
    <w:rsid w:val="727B566C"/>
    <w:rsid w:val="727B5CB8"/>
    <w:rsid w:val="72F33EE3"/>
    <w:rsid w:val="73A370ED"/>
    <w:rsid w:val="73C848E1"/>
    <w:rsid w:val="73E50C07"/>
    <w:rsid w:val="74251D33"/>
    <w:rsid w:val="74454183"/>
    <w:rsid w:val="74AF5AA0"/>
    <w:rsid w:val="74FB2A94"/>
    <w:rsid w:val="7521789C"/>
    <w:rsid w:val="75BF58C0"/>
    <w:rsid w:val="75D25EEA"/>
    <w:rsid w:val="761C7166"/>
    <w:rsid w:val="761E0D4B"/>
    <w:rsid w:val="765E777E"/>
    <w:rsid w:val="766A7469"/>
    <w:rsid w:val="76885A86"/>
    <w:rsid w:val="768A40CF"/>
    <w:rsid w:val="76D87530"/>
    <w:rsid w:val="76F879AF"/>
    <w:rsid w:val="774400FE"/>
    <w:rsid w:val="775B5A6C"/>
    <w:rsid w:val="7769462C"/>
    <w:rsid w:val="7771703D"/>
    <w:rsid w:val="7789082B"/>
    <w:rsid w:val="778925D9"/>
    <w:rsid w:val="779416A9"/>
    <w:rsid w:val="77DA4BE2"/>
    <w:rsid w:val="77E85325"/>
    <w:rsid w:val="77FA34D6"/>
    <w:rsid w:val="77FB1E86"/>
    <w:rsid w:val="78EF3504"/>
    <w:rsid w:val="78F04450"/>
    <w:rsid w:val="794C456C"/>
    <w:rsid w:val="795528D1"/>
    <w:rsid w:val="79922F77"/>
    <w:rsid w:val="79D55FA9"/>
    <w:rsid w:val="7AEA15E0"/>
    <w:rsid w:val="7AF35148"/>
    <w:rsid w:val="7B6273C9"/>
    <w:rsid w:val="7BCE7BD3"/>
    <w:rsid w:val="7BCF42F2"/>
    <w:rsid w:val="7C044924"/>
    <w:rsid w:val="7CB3070B"/>
    <w:rsid w:val="7CC55E61"/>
    <w:rsid w:val="7D5E0EA6"/>
    <w:rsid w:val="7D8D47B5"/>
    <w:rsid w:val="7DBD03E0"/>
    <w:rsid w:val="7E0940EA"/>
    <w:rsid w:val="7E1C4C71"/>
    <w:rsid w:val="7E236F04"/>
    <w:rsid w:val="7E260B81"/>
    <w:rsid w:val="7EB75C7D"/>
    <w:rsid w:val="7F7E49ED"/>
    <w:rsid w:val="7FD44DD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1"/>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0"/>
    <w:qFormat/>
    <w:uiPriority w:val="99"/>
    <w:pPr>
      <w:keepNext/>
      <w:keepLines/>
      <w:spacing w:before="260" w:after="260" w:line="416" w:lineRule="auto"/>
      <w:outlineLvl w:val="2"/>
    </w:pPr>
    <w:rPr>
      <w:b/>
      <w:bCs/>
      <w:sz w:val="32"/>
      <w:szCs w:val="32"/>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99"/>
    <w:pPr>
      <w:ind w:firstLine="420" w:firstLineChars="200"/>
    </w:pPr>
  </w:style>
  <w:style w:type="paragraph" w:styleId="6">
    <w:name w:val="Body Text"/>
    <w:basedOn w:val="1"/>
    <w:link w:val="27"/>
    <w:qFormat/>
    <w:uiPriority w:val="99"/>
    <w:pPr>
      <w:spacing w:beforeLines="30"/>
    </w:pPr>
    <w:rPr>
      <w:rFonts w:ascii="仿宋_GB2312" w:eastAsia="仿宋_GB2312"/>
      <w:kern w:val="0"/>
      <w:sz w:val="24"/>
      <w:szCs w:val="20"/>
    </w:rPr>
  </w:style>
  <w:style w:type="paragraph" w:styleId="7">
    <w:name w:val="toc 3"/>
    <w:basedOn w:val="1"/>
    <w:next w:val="1"/>
    <w:qFormat/>
    <w:uiPriority w:val="99"/>
    <w:pPr>
      <w:tabs>
        <w:tab w:val="right" w:leader="dot" w:pos="8296"/>
      </w:tabs>
      <w:ind w:left="840" w:leftChars="400"/>
    </w:pPr>
  </w:style>
  <w:style w:type="paragraph" w:styleId="8">
    <w:name w:val="Balloon Text"/>
    <w:basedOn w:val="1"/>
    <w:link w:val="22"/>
    <w:semiHidden/>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rFonts w:ascii="Calibri" w:hAnsi="Calibri"/>
      <w:kern w:val="0"/>
      <w:sz w:val="18"/>
      <w:szCs w:val="20"/>
    </w:rPr>
  </w:style>
  <w:style w:type="paragraph" w:styleId="10">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99"/>
    <w:pPr>
      <w:tabs>
        <w:tab w:val="right" w:leader="dot" w:pos="8296"/>
      </w:tabs>
      <w:ind w:left="420" w:leftChars="200"/>
    </w:pPr>
  </w:style>
  <w:style w:type="paragraph" w:styleId="13">
    <w:name w:val="Normal (Web)"/>
    <w:basedOn w:val="1"/>
    <w:semiHidden/>
    <w:unhideWhenUsed/>
    <w:qFormat/>
    <w:locked/>
    <w:uiPriority w:val="99"/>
    <w:rPr>
      <w:sz w:val="24"/>
    </w:rPr>
  </w:style>
  <w:style w:type="character" w:styleId="16">
    <w:name w:val="Strong"/>
    <w:basedOn w:val="15"/>
    <w:qFormat/>
    <w:uiPriority w:val="99"/>
    <w:rPr>
      <w:rFonts w:cs="Times New Roman"/>
      <w:b/>
    </w:rPr>
  </w:style>
  <w:style w:type="character" w:styleId="17">
    <w:name w:val="Hyperlink"/>
    <w:basedOn w:val="15"/>
    <w:qFormat/>
    <w:uiPriority w:val="99"/>
    <w:rPr>
      <w:rFonts w:cs="Times New Roman"/>
      <w:color w:val="0000FF"/>
      <w:u w:val="single"/>
    </w:rPr>
  </w:style>
  <w:style w:type="character" w:customStyle="1" w:styleId="18">
    <w:name w:val="Heading 1 Char"/>
    <w:basedOn w:val="15"/>
    <w:link w:val="3"/>
    <w:qFormat/>
    <w:locked/>
    <w:uiPriority w:val="99"/>
    <w:rPr>
      <w:rFonts w:ascii="Times New Roman" w:hAnsi="Times New Roman" w:cs="Times New Roman"/>
      <w:b/>
      <w:bCs/>
      <w:kern w:val="44"/>
      <w:sz w:val="44"/>
      <w:szCs w:val="44"/>
    </w:rPr>
  </w:style>
  <w:style w:type="character" w:customStyle="1" w:styleId="19">
    <w:name w:val="Heading 2 Char"/>
    <w:basedOn w:val="15"/>
    <w:link w:val="4"/>
    <w:qFormat/>
    <w:locked/>
    <w:uiPriority w:val="99"/>
    <w:rPr>
      <w:rFonts w:ascii="Cambria" w:hAnsi="Cambria" w:eastAsia="宋体" w:cs="Times New Roman"/>
      <w:b/>
      <w:bCs/>
      <w:kern w:val="2"/>
      <w:sz w:val="32"/>
      <w:szCs w:val="32"/>
    </w:rPr>
  </w:style>
  <w:style w:type="character" w:customStyle="1" w:styleId="20">
    <w:name w:val="Heading 3 Char"/>
    <w:basedOn w:val="15"/>
    <w:link w:val="5"/>
    <w:qFormat/>
    <w:locked/>
    <w:uiPriority w:val="99"/>
    <w:rPr>
      <w:rFonts w:ascii="Times New Roman" w:hAnsi="Times New Roman" w:cs="Times New Roman"/>
      <w:b/>
      <w:bCs/>
      <w:kern w:val="2"/>
      <w:sz w:val="32"/>
      <w:szCs w:val="32"/>
    </w:rPr>
  </w:style>
  <w:style w:type="character" w:customStyle="1" w:styleId="21">
    <w:name w:val="Body Text Char"/>
    <w:basedOn w:val="15"/>
    <w:link w:val="6"/>
    <w:semiHidden/>
    <w:qFormat/>
    <w:locked/>
    <w:uiPriority w:val="99"/>
    <w:rPr>
      <w:rFonts w:ascii="Times New Roman" w:hAnsi="Times New Roman" w:cs="Times New Roman"/>
      <w:sz w:val="24"/>
      <w:szCs w:val="24"/>
    </w:rPr>
  </w:style>
  <w:style w:type="character" w:customStyle="1" w:styleId="22">
    <w:name w:val="Balloon Text Char"/>
    <w:basedOn w:val="15"/>
    <w:link w:val="8"/>
    <w:semiHidden/>
    <w:qFormat/>
    <w:locked/>
    <w:uiPriority w:val="99"/>
    <w:rPr>
      <w:rFonts w:ascii="Times New Roman" w:hAnsi="Times New Roman" w:cs="Times New Roman"/>
      <w:kern w:val="2"/>
      <w:sz w:val="18"/>
      <w:szCs w:val="18"/>
    </w:rPr>
  </w:style>
  <w:style w:type="character" w:customStyle="1" w:styleId="23">
    <w:name w:val="Footer Char"/>
    <w:basedOn w:val="15"/>
    <w:link w:val="9"/>
    <w:semiHidden/>
    <w:qFormat/>
    <w:locked/>
    <w:uiPriority w:val="99"/>
    <w:rPr>
      <w:rFonts w:ascii="Times New Roman" w:hAnsi="Times New Roman" w:cs="Times New Roman"/>
      <w:sz w:val="18"/>
      <w:szCs w:val="18"/>
    </w:rPr>
  </w:style>
  <w:style w:type="character" w:customStyle="1" w:styleId="24">
    <w:name w:val="Header Char"/>
    <w:basedOn w:val="15"/>
    <w:link w:val="10"/>
    <w:semiHidden/>
    <w:qFormat/>
    <w:locked/>
    <w:uiPriority w:val="99"/>
    <w:rPr>
      <w:rFonts w:ascii="Times New Roman" w:hAnsi="Times New Roman" w:cs="Times New Roman"/>
      <w:sz w:val="18"/>
      <w:szCs w:val="18"/>
    </w:rPr>
  </w:style>
  <w:style w:type="character" w:customStyle="1" w:styleId="25">
    <w:name w:val="Header Char1"/>
    <w:link w:val="10"/>
    <w:semiHidden/>
    <w:qFormat/>
    <w:locked/>
    <w:uiPriority w:val="99"/>
    <w:rPr>
      <w:sz w:val="18"/>
    </w:rPr>
  </w:style>
  <w:style w:type="character" w:customStyle="1" w:styleId="26">
    <w:name w:val="Footer Char1"/>
    <w:link w:val="9"/>
    <w:qFormat/>
    <w:locked/>
    <w:uiPriority w:val="99"/>
    <w:rPr>
      <w:sz w:val="18"/>
    </w:rPr>
  </w:style>
  <w:style w:type="character" w:customStyle="1" w:styleId="27">
    <w:name w:val="Body Text Char1"/>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9">
    <w:name w:val="List Paragraph"/>
    <w:basedOn w:val="1"/>
    <w:qFormat/>
    <w:uiPriority w:val="99"/>
    <w:pPr>
      <w:ind w:firstLine="420" w:firstLineChars="200"/>
    </w:pPr>
  </w:style>
  <w:style w:type="paragraph" w:customStyle="1" w:styleId="30">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1">
    <w:name w:val="标题 2 Char"/>
    <w:basedOn w:val="15"/>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四川省财政厅</Company>
  <Pages>20</Pages>
  <Words>6680</Words>
  <Characters>7129</Characters>
  <Lines>0</Lines>
  <Paragraphs>0</Paragraphs>
  <TotalTime>0</TotalTime>
  <ScaleCrop>false</ScaleCrop>
  <LinksUpToDate>false</LinksUpToDate>
  <CharactersWithSpaces>7799</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昭化融媒体</cp:lastModifiedBy>
  <cp:lastPrinted>2022-09-22T02:00:00Z</cp:lastPrinted>
  <dcterms:modified xsi:type="dcterms:W3CDTF">2024-11-05T07:04:35Z</dcterms:modified>
  <dc:title>四川省***</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7EA9C863ED0443C2BD3F0A0A0F0F3D9F</vt:lpwstr>
  </property>
</Properties>
</file>