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76" w:lineRule="exact"/>
        <w:ind w:right="563" w:rightChars="268"/>
        <w:jc w:val="left"/>
        <w:rPr>
          <w:rFonts w:hint="eastAsia" w:ascii="Times New Roman" w:hAnsi="仿宋_GB2312" w:eastAsia="仿宋_GB2312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仿宋_GB2312" w:eastAsia="仿宋_GB2312"/>
          <w:b w:val="0"/>
          <w:bCs w:val="0"/>
          <w:sz w:val="30"/>
          <w:szCs w:val="30"/>
        </w:rPr>
        <w:t>1</w:t>
      </w:r>
    </w:p>
    <w:p>
      <w:pPr>
        <w:pStyle w:val="2"/>
        <w:rPr>
          <w:rFonts w:hint="eastAsia"/>
        </w:rPr>
      </w:pPr>
    </w:p>
    <w:p>
      <w:pPr>
        <w:wordWrap/>
        <w:spacing w:line="576" w:lineRule="exact"/>
        <w:ind w:right="-92" w:rightChars="-44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  <w:t>广元市昭化区2023年社保大楼公益性岗位</w:t>
      </w:r>
    </w:p>
    <w:p>
      <w:pPr>
        <w:wordWrap/>
        <w:spacing w:line="576" w:lineRule="exact"/>
        <w:ind w:right="-92" w:rightChars="-4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  <w:t>补贴发放表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3"/>
        <w:tblpPr w:leftFromText="180" w:rightFromText="180" w:vertAnchor="text" w:horzAnchor="page" w:tblpX="1405" w:tblpY="273"/>
        <w:tblOverlap w:val="never"/>
        <w:tblW w:w="9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959"/>
        <w:gridCol w:w="1318"/>
        <w:gridCol w:w="1637"/>
        <w:gridCol w:w="1368"/>
        <w:gridCol w:w="1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1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补贴标准（元/月/人）</w:t>
            </w:r>
          </w:p>
        </w:tc>
        <w:tc>
          <w:tcPr>
            <w:tcW w:w="1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补贴金额（万元）</w:t>
            </w:r>
          </w:p>
        </w:tc>
        <w:tc>
          <w:tcPr>
            <w:tcW w:w="14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广元市昭化区人力资源和社会保障局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E6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2023-06-19T03:24:35Z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