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CD89D">
      <w:pPr>
        <w:keepNext w:val="0"/>
        <w:keepLines w:val="0"/>
        <w:pageBreakBefore w:val="0"/>
        <w:widowControl w:val="0"/>
        <w:kinsoku/>
        <w:wordWrap/>
        <w:overflowPunct w:val="0"/>
        <w:topLinePunct/>
        <w:autoSpaceDE w:val="0"/>
        <w:autoSpaceDN w:val="0"/>
        <w:bidi w:val="0"/>
        <w:spacing w:beforeLines="0" w:afterLines="0" w:line="576" w:lineRule="exact"/>
        <w:jc w:val="center"/>
        <w:textAlignment w:val="auto"/>
        <w:rPr>
          <w:rFonts w:hint="eastAsia" w:ascii="方正小标宋简体" w:hAnsi="方正小标宋简体" w:eastAsia="方正小标宋简体"/>
          <w:color w:val="000000"/>
          <w:kern w:val="2"/>
          <w:sz w:val="72"/>
          <w:szCs w:val="24"/>
          <w:lang w:val="zh-CN"/>
        </w:rPr>
      </w:pPr>
      <w:bookmarkStart w:id="0" w:name="_Toc15396597"/>
      <w:bookmarkStart w:id="1" w:name="_Toc15396475"/>
      <w:bookmarkStart w:id="2" w:name="_Toc15306267"/>
      <w:bookmarkStart w:id="3" w:name="_Toc15377425"/>
      <w:bookmarkStart w:id="4" w:name="_Toc15378441"/>
      <w:bookmarkStart w:id="5" w:name="_Toc15377193"/>
    </w:p>
    <w:p w14:paraId="1FCB024F">
      <w:pPr>
        <w:keepNext w:val="0"/>
        <w:keepLines w:val="0"/>
        <w:pageBreakBefore w:val="0"/>
        <w:widowControl w:val="0"/>
        <w:kinsoku/>
        <w:wordWrap/>
        <w:overflowPunct w:val="0"/>
        <w:topLinePunct/>
        <w:autoSpaceDE w:val="0"/>
        <w:autoSpaceDN w:val="0"/>
        <w:bidi w:val="0"/>
        <w:spacing w:beforeLines="0" w:afterLines="0" w:line="576" w:lineRule="exact"/>
        <w:jc w:val="center"/>
        <w:textAlignment w:val="auto"/>
        <w:rPr>
          <w:rFonts w:hint="eastAsia" w:ascii="方正小标宋简体" w:hAnsi="方正小标宋简体" w:eastAsia="方正小标宋简体"/>
          <w:color w:val="000000"/>
          <w:kern w:val="2"/>
          <w:sz w:val="72"/>
          <w:szCs w:val="24"/>
          <w:lang w:val="zh-CN"/>
        </w:rPr>
      </w:pPr>
    </w:p>
    <w:p w14:paraId="46C4424B">
      <w:pPr>
        <w:keepNext w:val="0"/>
        <w:keepLines w:val="0"/>
        <w:pageBreakBefore w:val="0"/>
        <w:widowControl w:val="0"/>
        <w:kinsoku/>
        <w:wordWrap/>
        <w:overflowPunct w:val="0"/>
        <w:topLinePunct/>
        <w:autoSpaceDE w:val="0"/>
        <w:autoSpaceDN w:val="0"/>
        <w:bidi w:val="0"/>
        <w:spacing w:beforeLines="0" w:afterLines="0" w:line="576" w:lineRule="exact"/>
        <w:jc w:val="center"/>
        <w:textAlignment w:val="auto"/>
        <w:rPr>
          <w:rFonts w:hint="eastAsia" w:ascii="方正小标宋简体" w:hAnsi="方正小标宋简体" w:eastAsia="方正小标宋简体"/>
          <w:color w:val="000000"/>
          <w:kern w:val="2"/>
          <w:sz w:val="72"/>
          <w:szCs w:val="24"/>
          <w:lang w:val="zh-CN"/>
        </w:rPr>
      </w:pPr>
    </w:p>
    <w:p w14:paraId="5949DF78">
      <w:pPr>
        <w:spacing w:line="1400" w:lineRule="exact"/>
        <w:jc w:val="center"/>
        <w:rPr>
          <w:rFonts w:hint="eastAsia" w:ascii="方正小标宋简体" w:hAnsi="仿宋" w:eastAsia="方正小标宋简体"/>
          <w:color w:val="000000"/>
          <w:kern w:val="2"/>
          <w:sz w:val="52"/>
          <w:szCs w:val="24"/>
          <w:highlight w:val="white"/>
        </w:rPr>
      </w:pPr>
      <w:r>
        <w:rPr>
          <w:rFonts w:hint="eastAsia" w:ascii="方正小标宋简体" w:hAnsi="黑体" w:eastAsia="方正小标宋简体"/>
          <w:color w:val="000000"/>
          <w:kern w:val="2"/>
          <w:sz w:val="72"/>
          <w:szCs w:val="24"/>
        </w:rPr>
        <w:t>广元市昭化区国有资产事务中心202</w:t>
      </w:r>
      <w:r>
        <w:rPr>
          <w:rFonts w:hint="eastAsia" w:ascii="方正小标宋简体" w:hAnsi="黑体" w:eastAsia="方正小标宋简体"/>
          <w:color w:val="000000"/>
          <w:kern w:val="2"/>
          <w:sz w:val="72"/>
          <w:szCs w:val="24"/>
          <w:lang w:val="en-US" w:eastAsia="zh-CN"/>
        </w:rPr>
        <w:t>4</w:t>
      </w:r>
      <w:r>
        <w:rPr>
          <w:rFonts w:hint="eastAsia" w:ascii="方正小标宋简体" w:hAnsi="黑体" w:eastAsia="方正小标宋简体"/>
          <w:color w:val="000000"/>
          <w:kern w:val="2"/>
          <w:sz w:val="72"/>
          <w:szCs w:val="24"/>
        </w:rPr>
        <w:t>年度</w:t>
      </w:r>
      <w:r>
        <w:rPr>
          <w:rFonts w:hint="eastAsia" w:ascii="方正小标宋简体" w:hAnsi="黑体" w:eastAsia="方正小标宋简体"/>
          <w:color w:val="000000"/>
          <w:kern w:val="2"/>
          <w:sz w:val="72"/>
          <w:szCs w:val="24"/>
          <w:lang w:val="en-US" w:eastAsia="zh-CN"/>
        </w:rPr>
        <w:t>部门</w:t>
      </w:r>
      <w:r>
        <w:rPr>
          <w:rFonts w:hint="eastAsia" w:ascii="方正小标宋简体" w:hAnsi="黑体" w:eastAsia="方正小标宋简体"/>
          <w:color w:val="000000"/>
          <w:kern w:val="2"/>
          <w:sz w:val="72"/>
          <w:szCs w:val="24"/>
        </w:rPr>
        <w:t>决算</w:t>
      </w:r>
    </w:p>
    <w:p w14:paraId="0B9D8D1C">
      <w:pPr>
        <w:keepNext w:val="0"/>
        <w:keepLines w:val="0"/>
        <w:pageBreakBefore w:val="0"/>
        <w:widowControl w:val="0"/>
        <w:kinsoku/>
        <w:wordWrap/>
        <w:overflowPunct w:val="0"/>
        <w:topLinePunct/>
        <w:autoSpaceDE w:val="0"/>
        <w:autoSpaceDN w:val="0"/>
        <w:bidi w:val="0"/>
        <w:spacing w:beforeLines="0" w:afterLines="0" w:line="576" w:lineRule="exact"/>
        <w:jc w:val="center"/>
        <w:textAlignment w:val="auto"/>
        <w:rPr>
          <w:rFonts w:hint="eastAsia" w:ascii="黑体" w:hAnsi="黑体" w:eastAsia="黑体"/>
          <w:color w:val="000000"/>
          <w:kern w:val="2"/>
          <w:sz w:val="72"/>
          <w:szCs w:val="24"/>
          <w:lang w:val="zh-CN"/>
        </w:rPr>
      </w:pPr>
    </w:p>
    <w:p w14:paraId="0A9CB312">
      <w:pPr>
        <w:keepNext w:val="0"/>
        <w:keepLines w:val="0"/>
        <w:pageBreakBefore w:val="0"/>
        <w:widowControl w:val="0"/>
        <w:kinsoku/>
        <w:wordWrap/>
        <w:overflowPunct w:val="0"/>
        <w:topLinePunct/>
        <w:autoSpaceDE w:val="0"/>
        <w:autoSpaceDN w:val="0"/>
        <w:bidi w:val="0"/>
        <w:spacing w:line="576" w:lineRule="exact"/>
        <w:jc w:val="center"/>
        <w:textAlignment w:val="auto"/>
        <w:outlineLvl w:val="0"/>
        <w:rPr>
          <w:rFonts w:ascii="Times New Roman" w:hAnsi="Times New Roman" w:eastAsia="方正小标宋简体"/>
          <w:color w:val="auto"/>
          <w:sz w:val="72"/>
          <w:szCs w:val="72"/>
          <w:highlight w:val="none"/>
        </w:rPr>
      </w:pPr>
    </w:p>
    <w:p w14:paraId="189DB11D">
      <w:pPr>
        <w:pStyle w:val="22"/>
        <w:keepNext w:val="0"/>
        <w:keepLines w:val="0"/>
        <w:pageBreakBefore w:val="0"/>
        <w:widowControl w:val="0"/>
        <w:kinsoku/>
        <w:wordWrap/>
        <w:overflowPunct w:val="0"/>
        <w:topLinePunct/>
        <w:autoSpaceDE w:val="0"/>
        <w:autoSpaceDN w:val="0"/>
        <w:bidi w:val="0"/>
        <w:spacing w:line="576" w:lineRule="exact"/>
        <w:textAlignment w:val="auto"/>
        <w:rPr>
          <w:rFonts w:ascii="Times New Roman" w:hAnsi="Times New Roman"/>
        </w:rPr>
        <w:sectPr>
          <w:headerReference r:id="rId5" w:type="default"/>
          <w:footerReference r:id="rId6" w:type="default"/>
          <w:pgSz w:w="11906" w:h="16838"/>
          <w:pgMar w:top="2098" w:right="1474" w:bottom="1984" w:left="1587" w:header="851" w:footer="1304" w:gutter="0"/>
          <w:pgNumType w:fmt="decimal" w:start="1"/>
          <w:cols w:space="0" w:num="1"/>
          <w:titlePg/>
          <w:rtlGutter w:val="0"/>
          <w:docGrid w:type="lines" w:linePitch="312" w:charSpace="0"/>
        </w:sectPr>
      </w:pPr>
    </w:p>
    <w:bookmarkEnd w:id="0"/>
    <w:bookmarkEnd w:id="1"/>
    <w:bookmarkEnd w:id="2"/>
    <w:bookmarkEnd w:id="3"/>
    <w:bookmarkEnd w:id="4"/>
    <w:bookmarkEnd w:id="5"/>
    <w:p w14:paraId="6204F30B">
      <w:pPr>
        <w:keepNext w:val="0"/>
        <w:keepLines w:val="0"/>
        <w:pageBreakBefore w:val="0"/>
        <w:widowControl w:val="0"/>
        <w:kinsoku/>
        <w:wordWrap/>
        <w:overflowPunct w:val="0"/>
        <w:topLinePunct/>
        <w:autoSpaceDE w:val="0"/>
        <w:autoSpaceDN w:val="0"/>
        <w:bidi w:val="0"/>
        <w:spacing w:line="576" w:lineRule="exact"/>
        <w:jc w:val="center"/>
        <w:textAlignment w:val="auto"/>
        <w:rPr>
          <w:rFonts w:hint="eastAsia" w:ascii="方正小标宋简体" w:hAnsi="方正小标宋简体" w:eastAsia="方正小标宋简体" w:cs="方正小标宋简体"/>
          <w:color w:val="auto"/>
          <w:sz w:val="48"/>
          <w:szCs w:val="48"/>
          <w:highlight w:val="none"/>
        </w:rPr>
      </w:pPr>
      <w:r>
        <w:rPr>
          <w:rFonts w:hint="eastAsia" w:ascii="方正小标宋简体" w:hAnsi="方正小标宋简体" w:eastAsia="方正小标宋简体" w:cs="方正小标宋简体"/>
          <w:color w:val="auto"/>
          <w:sz w:val="48"/>
          <w:szCs w:val="48"/>
          <w:highlight w:val="none"/>
        </w:rPr>
        <w:t>目</w:t>
      </w:r>
      <w:r>
        <w:rPr>
          <w:rFonts w:hint="eastAsia" w:ascii="方正小标宋简体" w:hAnsi="方正小标宋简体" w:eastAsia="方正小标宋简体" w:cs="方正小标宋简体"/>
          <w:color w:val="auto"/>
          <w:sz w:val="48"/>
          <w:szCs w:val="48"/>
          <w:highlight w:val="none"/>
          <w:lang w:val="en-US" w:eastAsia="zh-CN"/>
        </w:rPr>
        <w:t xml:space="preserve">     </w:t>
      </w:r>
      <w:r>
        <w:rPr>
          <w:rFonts w:hint="eastAsia" w:ascii="方正小标宋简体" w:hAnsi="方正小标宋简体" w:eastAsia="方正小标宋简体" w:cs="方正小标宋简体"/>
          <w:color w:val="auto"/>
          <w:sz w:val="48"/>
          <w:szCs w:val="48"/>
          <w:highlight w:val="none"/>
        </w:rPr>
        <w:t>录</w:t>
      </w:r>
    </w:p>
    <w:p w14:paraId="130626BA">
      <w:pPr>
        <w:pStyle w:val="14"/>
        <w:keepNext w:val="0"/>
        <w:keepLines w:val="0"/>
        <w:pageBreakBefore w:val="0"/>
        <w:widowControl w:val="0"/>
        <w:kinsoku/>
        <w:wordWrap/>
        <w:overflowPunct w:val="0"/>
        <w:topLinePunct/>
        <w:autoSpaceDE w:val="0"/>
        <w:autoSpaceDN w:val="0"/>
        <w:bidi w:val="0"/>
        <w:adjustRightInd/>
        <w:snapToGrid/>
        <w:spacing w:before="313" w:beforeLines="100" w:after="625" w:afterLines="200" w:line="576" w:lineRule="exact"/>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公开时间：20</w:t>
      </w:r>
      <w:r>
        <w:rPr>
          <w:rFonts w:hint="eastAsia" w:ascii="楷体_GB2312" w:hAnsi="楷体_GB2312" w:eastAsia="楷体_GB2312" w:cs="楷体_GB2312"/>
          <w:color w:val="auto"/>
          <w:sz w:val="32"/>
          <w:szCs w:val="32"/>
          <w:highlight w:val="none"/>
          <w:lang w:val="en-US" w:eastAsia="zh-CN"/>
        </w:rPr>
        <w:t>25</w:t>
      </w:r>
      <w:r>
        <w:rPr>
          <w:rFonts w:hint="eastAsia" w:ascii="楷体_GB2312" w:hAnsi="楷体_GB2312" w:eastAsia="楷体_GB2312" w:cs="楷体_GB2312"/>
          <w:color w:val="auto"/>
          <w:sz w:val="32"/>
          <w:szCs w:val="32"/>
          <w:highlight w:val="none"/>
        </w:rPr>
        <w:t>年</w:t>
      </w:r>
      <w:r>
        <w:rPr>
          <w:rFonts w:hint="eastAsia" w:ascii="楷体_GB2312" w:hAnsi="楷体_GB2312" w:eastAsia="楷体_GB2312" w:cs="楷体_GB2312"/>
          <w:color w:val="auto"/>
          <w:sz w:val="32"/>
          <w:szCs w:val="32"/>
          <w:highlight w:val="none"/>
          <w:lang w:val="en-US" w:eastAsia="zh-CN"/>
        </w:rPr>
        <w:t>9</w:t>
      </w:r>
      <w:r>
        <w:rPr>
          <w:rFonts w:hint="eastAsia" w:ascii="楷体_GB2312" w:hAnsi="楷体_GB2312" w:eastAsia="楷体_GB2312" w:cs="楷体_GB2312"/>
          <w:color w:val="auto"/>
          <w:sz w:val="32"/>
          <w:szCs w:val="32"/>
          <w:highlight w:val="none"/>
        </w:rPr>
        <w:t>月</w:t>
      </w:r>
      <w:r>
        <w:rPr>
          <w:rFonts w:hint="eastAsia" w:ascii="楷体_GB2312" w:hAnsi="楷体_GB2312" w:eastAsia="楷体_GB2312" w:cs="楷体_GB2312"/>
          <w:color w:val="auto"/>
          <w:sz w:val="32"/>
          <w:szCs w:val="32"/>
          <w:highlight w:val="none"/>
          <w:lang w:val="en-US" w:eastAsia="zh-CN"/>
        </w:rPr>
        <w:t>30</w:t>
      </w:r>
      <w:bookmarkStart w:id="25" w:name="_GoBack"/>
      <w:bookmarkEnd w:id="25"/>
      <w:r>
        <w:rPr>
          <w:rFonts w:hint="eastAsia" w:ascii="楷体_GB2312" w:hAnsi="楷体_GB2312" w:eastAsia="楷体_GB2312" w:cs="楷体_GB2312"/>
          <w:color w:val="auto"/>
          <w:sz w:val="32"/>
          <w:szCs w:val="32"/>
          <w:highlight w:val="none"/>
        </w:rPr>
        <w:t>日</w:t>
      </w:r>
    </w:p>
    <w:p w14:paraId="6C64743D">
      <w:pPr>
        <w:keepNext w:val="0"/>
        <w:keepLines w:val="0"/>
        <w:pageBreakBefore w:val="0"/>
        <w:widowControl w:val="0"/>
        <w:tabs>
          <w:tab w:val="right" w:leader="dot" w:pos="8845"/>
        </w:tabs>
        <w:kinsoku/>
        <w:wordWrap/>
        <w:overflowPunct w:val="0"/>
        <w:topLinePunct/>
        <w:bidi w:val="0"/>
        <w:spacing w:line="576" w:lineRule="exact"/>
        <w:jc w:val="center"/>
        <w:textAlignment w:val="auto"/>
        <w:rPr>
          <w:rFonts w:hint="eastAsia" w:ascii="仿宋_GB2312" w:hAnsi="仿宋_GB2312" w:eastAsia="仿宋_GB2312" w:cs="仿宋_GB2312"/>
          <w:b/>
          <w:color w:val="auto"/>
          <w:sz w:val="32"/>
          <w:szCs w:val="32"/>
          <w:lang w:val="zh-CN"/>
        </w:rPr>
      </w:pPr>
      <w:r>
        <w:rPr>
          <w:rFonts w:hint="eastAsia" w:ascii="仿宋_GB2312" w:hAnsi="仿宋_GB2312" w:eastAsia="仿宋_GB2312" w:cs="仿宋_GB2312"/>
          <w:color w:val="auto"/>
          <w:sz w:val="32"/>
          <w:szCs w:val="32"/>
          <w:lang w:val="zh-CN"/>
        </w:rPr>
        <w:t>第一部分 单位概况</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zh-CN"/>
        </w:rPr>
        <w:t>1</w:t>
      </w:r>
    </w:p>
    <w:p w14:paraId="19F0CA46">
      <w:pPr>
        <w:keepNext w:val="0"/>
        <w:keepLines w:val="0"/>
        <w:pageBreakBefore w:val="0"/>
        <w:widowControl w:val="0"/>
        <w:tabs>
          <w:tab w:val="right" w:leader="dot" w:pos="8845"/>
        </w:tabs>
        <w:kinsoku/>
        <w:wordWrap/>
        <w:overflowPunct w:val="0"/>
        <w:topLinePunct/>
        <w:bidi w:val="0"/>
        <w:spacing w:line="576"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一、</w:t>
      </w:r>
      <w:r>
        <w:rPr>
          <w:rFonts w:hint="eastAsia" w:ascii="仿宋_GB2312" w:hAnsi="仿宋_GB2312" w:eastAsia="仿宋_GB2312" w:cs="仿宋_GB2312"/>
          <w:color w:val="auto"/>
          <w:sz w:val="32"/>
          <w:szCs w:val="32"/>
          <w:lang w:val="zh-CN" w:eastAsia="zh-CN"/>
        </w:rPr>
        <w:t>部门职责</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1</w:t>
      </w:r>
    </w:p>
    <w:p w14:paraId="5D93FA81">
      <w:pPr>
        <w:keepNext w:val="0"/>
        <w:keepLines w:val="0"/>
        <w:pageBreakBefore w:val="0"/>
        <w:widowControl w:val="0"/>
        <w:tabs>
          <w:tab w:val="right" w:leader="dot" w:pos="8845"/>
        </w:tabs>
        <w:kinsoku/>
        <w:wordWrap/>
        <w:overflowPunct w:val="0"/>
        <w:topLinePunct/>
        <w:bidi w:val="0"/>
        <w:spacing w:line="576"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二、机构设置</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w:t>
      </w:r>
    </w:p>
    <w:p w14:paraId="2DE3136E">
      <w:pPr>
        <w:keepNext w:val="0"/>
        <w:keepLines w:val="0"/>
        <w:pageBreakBefore w:val="0"/>
        <w:widowControl w:val="0"/>
        <w:tabs>
          <w:tab w:val="right" w:leader="dot" w:pos="8845"/>
        </w:tabs>
        <w:kinsoku/>
        <w:wordWrap/>
        <w:overflowPunct w:val="0"/>
        <w:topLinePunct/>
        <w:bidi w:val="0"/>
        <w:spacing w:line="576"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第二部分</w:t>
      </w:r>
      <w:r>
        <w:rPr>
          <w:rFonts w:hint="eastAsia" w:ascii="仿宋_GB2312" w:hAnsi="仿宋_GB2312" w:eastAsia="仿宋_GB2312" w:cs="仿宋_GB2312"/>
          <w:color w:val="auto"/>
          <w:sz w:val="32"/>
          <w:szCs w:val="32"/>
          <w:lang w:val="en-US" w:eastAsia="zh-CN"/>
        </w:rPr>
        <w:t xml:space="preserve"> 2024年度</w:t>
      </w:r>
      <w:r>
        <w:rPr>
          <w:rFonts w:hint="eastAsia" w:ascii="仿宋_GB2312" w:hAnsi="仿宋_GB2312" w:eastAsia="仿宋_GB2312" w:cs="仿宋_GB2312"/>
          <w:color w:val="auto"/>
          <w:sz w:val="32"/>
          <w:szCs w:val="32"/>
          <w:lang w:val="zh-CN"/>
        </w:rPr>
        <w:t>部门决算情况说明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4</w:t>
      </w:r>
    </w:p>
    <w:p w14:paraId="0739CD45">
      <w:pPr>
        <w:keepNext w:val="0"/>
        <w:keepLines w:val="0"/>
        <w:pageBreakBefore w:val="0"/>
        <w:widowControl w:val="0"/>
        <w:tabs>
          <w:tab w:val="right" w:leader="dot" w:pos="8845"/>
        </w:tabs>
        <w:kinsoku/>
        <w:wordWrap/>
        <w:overflowPunct w:val="0"/>
        <w:topLinePunct/>
        <w:bidi w:val="0"/>
        <w:spacing w:line="576"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一、收入支出决算总体情况说明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4</w:t>
      </w:r>
    </w:p>
    <w:p w14:paraId="5FA1C103">
      <w:pPr>
        <w:keepNext w:val="0"/>
        <w:keepLines w:val="0"/>
        <w:pageBreakBefore w:val="0"/>
        <w:widowControl w:val="0"/>
        <w:tabs>
          <w:tab w:val="right" w:leader="dot" w:pos="8845"/>
        </w:tabs>
        <w:kinsoku/>
        <w:wordWrap/>
        <w:overflowPunct w:val="0"/>
        <w:topLinePunct/>
        <w:bidi w:val="0"/>
        <w:spacing w:line="576"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二、收入决算情况说明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4</w:t>
      </w:r>
    </w:p>
    <w:p w14:paraId="4687AB65">
      <w:pPr>
        <w:keepNext w:val="0"/>
        <w:keepLines w:val="0"/>
        <w:pageBreakBefore w:val="0"/>
        <w:widowControl w:val="0"/>
        <w:tabs>
          <w:tab w:val="right" w:leader="dot" w:pos="8845"/>
        </w:tabs>
        <w:kinsoku/>
        <w:wordWrap/>
        <w:overflowPunct w:val="0"/>
        <w:topLinePunct/>
        <w:bidi w:val="0"/>
        <w:spacing w:line="576"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三、支出决算情况说明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5</w:t>
      </w:r>
    </w:p>
    <w:p w14:paraId="0C879CC4">
      <w:pPr>
        <w:keepNext w:val="0"/>
        <w:keepLines w:val="0"/>
        <w:pageBreakBefore w:val="0"/>
        <w:widowControl w:val="0"/>
        <w:tabs>
          <w:tab w:val="right" w:leader="dot" w:pos="8845"/>
        </w:tabs>
        <w:kinsoku/>
        <w:wordWrap/>
        <w:overflowPunct w:val="0"/>
        <w:topLinePunct/>
        <w:bidi w:val="0"/>
        <w:spacing w:line="576"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四、财政拨款收入支出决算总体情况说明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5</w:t>
      </w:r>
    </w:p>
    <w:p w14:paraId="1EFD4826">
      <w:pPr>
        <w:keepNext w:val="0"/>
        <w:keepLines w:val="0"/>
        <w:pageBreakBefore w:val="0"/>
        <w:widowControl w:val="0"/>
        <w:tabs>
          <w:tab w:val="right" w:leader="dot" w:pos="8845"/>
        </w:tabs>
        <w:kinsoku/>
        <w:wordWrap/>
        <w:overflowPunct w:val="0"/>
        <w:topLinePunct/>
        <w:bidi w:val="0"/>
        <w:spacing w:line="576"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五、一般公共预算财政拨款支出决算情况说明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5</w:t>
      </w:r>
    </w:p>
    <w:p w14:paraId="3973319D">
      <w:pPr>
        <w:keepNext w:val="0"/>
        <w:keepLines w:val="0"/>
        <w:pageBreakBefore w:val="0"/>
        <w:widowControl w:val="0"/>
        <w:tabs>
          <w:tab w:val="right" w:leader="dot" w:pos="8845"/>
        </w:tabs>
        <w:kinsoku/>
        <w:wordWrap/>
        <w:overflowPunct w:val="0"/>
        <w:topLinePunct/>
        <w:bidi w:val="0"/>
        <w:spacing w:line="576"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六、一般公共预算财政拨款基本支出决算情况说明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8</w:t>
      </w:r>
    </w:p>
    <w:p w14:paraId="7A481560">
      <w:pPr>
        <w:keepNext w:val="0"/>
        <w:keepLines w:val="0"/>
        <w:pageBreakBefore w:val="0"/>
        <w:widowControl w:val="0"/>
        <w:tabs>
          <w:tab w:val="right" w:leader="dot" w:pos="8845"/>
        </w:tabs>
        <w:kinsoku/>
        <w:wordWrap/>
        <w:overflowPunct w:val="0"/>
        <w:topLinePunct/>
        <w:bidi w:val="0"/>
        <w:spacing w:line="576"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七、财政拨款</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zh-CN"/>
        </w:rPr>
        <w:t>三公”经费支出决算情况说明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9</w:t>
      </w:r>
    </w:p>
    <w:p w14:paraId="43D9DD1A">
      <w:pPr>
        <w:keepNext w:val="0"/>
        <w:keepLines w:val="0"/>
        <w:pageBreakBefore w:val="0"/>
        <w:widowControl w:val="0"/>
        <w:tabs>
          <w:tab w:val="right" w:leader="dot" w:pos="8845"/>
        </w:tabs>
        <w:kinsoku/>
        <w:wordWrap/>
        <w:overflowPunct w:val="0"/>
        <w:topLinePunct/>
        <w:bidi w:val="0"/>
        <w:spacing w:line="576"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八、政府性基金预算支出决算情况说明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10</w:t>
      </w:r>
    </w:p>
    <w:p w14:paraId="4B053189">
      <w:pPr>
        <w:keepNext w:val="0"/>
        <w:keepLines w:val="0"/>
        <w:pageBreakBefore w:val="0"/>
        <w:widowControl w:val="0"/>
        <w:tabs>
          <w:tab w:val="right" w:leader="dot" w:pos="8845"/>
        </w:tabs>
        <w:kinsoku/>
        <w:wordWrap/>
        <w:overflowPunct w:val="0"/>
        <w:topLinePunct/>
        <w:bidi w:val="0"/>
        <w:spacing w:line="576"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九、</w:t>
      </w:r>
      <w:r>
        <w:rPr>
          <w:rFonts w:hint="eastAsia" w:ascii="仿宋_GB2312" w:hAnsi="仿宋_GB2312" w:eastAsia="仿宋_GB2312" w:cs="仿宋_GB2312"/>
          <w:color w:val="auto"/>
          <w:sz w:val="32"/>
          <w:szCs w:val="32"/>
          <w:lang w:val="zh-CN" w:eastAsia="zh-CN"/>
        </w:rPr>
        <w:t>国</w:t>
      </w:r>
      <w:r>
        <w:rPr>
          <w:rFonts w:hint="eastAsia" w:ascii="仿宋_GB2312" w:hAnsi="仿宋_GB2312" w:eastAsia="仿宋_GB2312" w:cs="仿宋_GB2312"/>
          <w:color w:val="auto"/>
          <w:sz w:val="32"/>
          <w:szCs w:val="32"/>
          <w:lang w:val="zh-CN"/>
        </w:rPr>
        <w:t>有资本经营预算支出决算情况说明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11</w:t>
      </w:r>
    </w:p>
    <w:p w14:paraId="569E54B8">
      <w:pPr>
        <w:keepNext w:val="0"/>
        <w:keepLines w:val="0"/>
        <w:pageBreakBefore w:val="0"/>
        <w:widowControl w:val="0"/>
        <w:tabs>
          <w:tab w:val="right" w:leader="dot" w:pos="8845"/>
        </w:tabs>
        <w:kinsoku/>
        <w:wordWrap/>
        <w:overflowPunct w:val="0"/>
        <w:topLinePunct/>
        <w:bidi w:val="0"/>
        <w:spacing w:line="576"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十</w:t>
      </w:r>
      <w:r>
        <w:rPr>
          <w:rFonts w:hint="eastAsia" w:ascii="仿宋_GB2312" w:hAnsi="仿宋_GB2312" w:eastAsia="仿宋_GB2312" w:cs="仿宋_GB2312"/>
          <w:color w:val="auto"/>
          <w:sz w:val="32"/>
          <w:szCs w:val="32"/>
          <w:lang w:val="zh-CN"/>
        </w:rPr>
        <w:t>、其他重要事项的情况说明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11</w:t>
      </w:r>
    </w:p>
    <w:p w14:paraId="6DF77008">
      <w:pPr>
        <w:keepNext w:val="0"/>
        <w:keepLines w:val="0"/>
        <w:pageBreakBefore w:val="0"/>
        <w:widowControl w:val="0"/>
        <w:tabs>
          <w:tab w:val="right" w:leader="dot" w:pos="8845"/>
        </w:tabs>
        <w:kinsoku/>
        <w:wordWrap/>
        <w:overflowPunct w:val="0"/>
        <w:topLinePunct/>
        <w:bidi w:val="0"/>
        <w:spacing w:line="576"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第三部分 名词解释</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13</w:t>
      </w:r>
    </w:p>
    <w:p w14:paraId="56F2C192">
      <w:pPr>
        <w:keepNext w:val="0"/>
        <w:keepLines w:val="0"/>
        <w:pageBreakBefore w:val="0"/>
        <w:widowControl w:val="0"/>
        <w:tabs>
          <w:tab w:val="right" w:leader="dot" w:pos="8845"/>
        </w:tabs>
        <w:kinsoku/>
        <w:wordWrap/>
        <w:overflowPunct w:val="0"/>
        <w:topLinePunct/>
        <w:bidi w:val="0"/>
        <w:spacing w:line="576"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第四部分 附件</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16</w:t>
      </w:r>
    </w:p>
    <w:p w14:paraId="30B8AEAF">
      <w:pPr>
        <w:keepNext w:val="0"/>
        <w:keepLines w:val="0"/>
        <w:pageBreakBefore w:val="0"/>
        <w:widowControl w:val="0"/>
        <w:tabs>
          <w:tab w:val="right" w:leader="dot" w:pos="8845"/>
        </w:tabs>
        <w:kinsoku/>
        <w:wordWrap/>
        <w:overflowPunct w:val="0"/>
        <w:topLinePunct/>
        <w:bidi w:val="0"/>
        <w:spacing w:line="576"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第五部分 附表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35</w:t>
      </w:r>
    </w:p>
    <w:p w14:paraId="00F14844">
      <w:pPr>
        <w:keepNext w:val="0"/>
        <w:keepLines w:val="0"/>
        <w:pageBreakBefore w:val="0"/>
        <w:widowControl w:val="0"/>
        <w:tabs>
          <w:tab w:val="right" w:leader="dot" w:pos="8845"/>
        </w:tabs>
        <w:kinsoku/>
        <w:wordWrap/>
        <w:overflowPunct w:val="0"/>
        <w:topLinePunct/>
        <w:bidi w:val="0"/>
        <w:spacing w:line="576" w:lineRule="exact"/>
        <w:jc w:val="center"/>
        <w:textAlignment w:val="auto"/>
        <w:rPr>
          <w:rFonts w:hint="default" w:ascii="仿宋_GB2312" w:hAnsi="仿宋_GB2312" w:eastAsia="仿宋_GB2312" w:cs="仿宋_GB2312"/>
          <w:color w:val="auto"/>
          <w:sz w:val="32"/>
          <w:szCs w:val="32"/>
          <w:lang w:val="en-US" w:eastAsia="zh-CN"/>
        </w:rPr>
        <w:sectPr>
          <w:footerReference r:id="rId8" w:type="first"/>
          <w:footerReference r:id="rId7" w:type="default"/>
          <w:pgSz w:w="11906" w:h="16838"/>
          <w:pgMar w:top="2098" w:right="1474" w:bottom="1984" w:left="1587" w:header="851" w:footer="1304" w:gutter="0"/>
          <w:pgNumType w:fmt="decimal" w:start="1"/>
          <w:cols w:space="0" w:num="1"/>
          <w:titlePg/>
          <w:rtlGutter w:val="0"/>
          <w:docGrid w:type="lines" w:linePitch="312" w:charSpace="0"/>
        </w:sectPr>
      </w:pPr>
      <w:r>
        <w:rPr>
          <w:rFonts w:hint="eastAsia" w:ascii="仿宋_GB2312" w:hAnsi="仿宋_GB2312" w:eastAsia="仿宋_GB2312" w:cs="仿宋_GB2312"/>
          <w:color w:val="auto"/>
          <w:sz w:val="32"/>
          <w:szCs w:val="32"/>
          <w:lang w:val="zh-CN"/>
        </w:rPr>
        <w:t>一、收入支出决算总表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35</w:t>
      </w:r>
    </w:p>
    <w:p w14:paraId="2CE49CFF">
      <w:pPr>
        <w:keepNext w:val="0"/>
        <w:keepLines w:val="0"/>
        <w:pageBreakBefore w:val="0"/>
        <w:widowControl w:val="0"/>
        <w:tabs>
          <w:tab w:val="right" w:leader="dot" w:pos="8845"/>
        </w:tabs>
        <w:kinsoku/>
        <w:wordWrap/>
        <w:overflowPunct w:val="0"/>
        <w:topLinePunct/>
        <w:bidi w:val="0"/>
        <w:spacing w:line="576" w:lineRule="exact"/>
        <w:jc w:val="center"/>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二、收入决算表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35</w:t>
      </w:r>
    </w:p>
    <w:p w14:paraId="31930006">
      <w:pPr>
        <w:keepNext w:val="0"/>
        <w:keepLines w:val="0"/>
        <w:pageBreakBefore w:val="0"/>
        <w:widowControl w:val="0"/>
        <w:tabs>
          <w:tab w:val="right" w:leader="dot" w:pos="8845"/>
        </w:tabs>
        <w:kinsoku/>
        <w:wordWrap/>
        <w:overflowPunct w:val="0"/>
        <w:topLinePunct/>
        <w:bidi w:val="0"/>
        <w:spacing w:line="576" w:lineRule="exact"/>
        <w:jc w:val="center"/>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三、支出决算表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35</w:t>
      </w:r>
    </w:p>
    <w:p w14:paraId="752EE12B">
      <w:pPr>
        <w:keepNext w:val="0"/>
        <w:keepLines w:val="0"/>
        <w:pageBreakBefore w:val="0"/>
        <w:widowControl w:val="0"/>
        <w:tabs>
          <w:tab w:val="right" w:leader="dot" w:pos="8845"/>
        </w:tabs>
        <w:kinsoku/>
        <w:wordWrap/>
        <w:overflowPunct w:val="0"/>
        <w:topLinePunct/>
        <w:bidi w:val="0"/>
        <w:spacing w:line="576" w:lineRule="exact"/>
        <w:jc w:val="center"/>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四、财政拨款收入支出决算总表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35</w:t>
      </w:r>
    </w:p>
    <w:p w14:paraId="06443368">
      <w:pPr>
        <w:keepNext w:val="0"/>
        <w:keepLines w:val="0"/>
        <w:pageBreakBefore w:val="0"/>
        <w:widowControl w:val="0"/>
        <w:tabs>
          <w:tab w:val="right" w:leader="dot" w:pos="8845"/>
        </w:tabs>
        <w:kinsoku/>
        <w:wordWrap/>
        <w:overflowPunct w:val="0"/>
        <w:topLinePunct/>
        <w:bidi w:val="0"/>
        <w:spacing w:line="576" w:lineRule="exact"/>
        <w:jc w:val="center"/>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五、财政拨款支出决算明细表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35</w:t>
      </w:r>
    </w:p>
    <w:p w14:paraId="30D4FB02">
      <w:pPr>
        <w:keepNext w:val="0"/>
        <w:keepLines w:val="0"/>
        <w:pageBreakBefore w:val="0"/>
        <w:widowControl w:val="0"/>
        <w:tabs>
          <w:tab w:val="right" w:leader="dot" w:pos="8845"/>
        </w:tabs>
        <w:kinsoku/>
        <w:wordWrap/>
        <w:overflowPunct w:val="0"/>
        <w:topLinePunct/>
        <w:bidi w:val="0"/>
        <w:spacing w:line="576" w:lineRule="exact"/>
        <w:jc w:val="center"/>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六、一般公共预算财政拨款支出决算表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35</w:t>
      </w:r>
    </w:p>
    <w:p w14:paraId="3913E45F">
      <w:pPr>
        <w:keepNext w:val="0"/>
        <w:keepLines w:val="0"/>
        <w:pageBreakBefore w:val="0"/>
        <w:widowControl w:val="0"/>
        <w:tabs>
          <w:tab w:val="right" w:leader="dot" w:pos="8845"/>
        </w:tabs>
        <w:kinsoku/>
        <w:wordWrap/>
        <w:overflowPunct w:val="0"/>
        <w:topLinePunct/>
        <w:bidi w:val="0"/>
        <w:spacing w:line="576" w:lineRule="exact"/>
        <w:jc w:val="center"/>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七、一般公共预算财政拨款支出决算明细表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35</w:t>
      </w:r>
    </w:p>
    <w:p w14:paraId="202A1CDE">
      <w:pPr>
        <w:keepNext w:val="0"/>
        <w:keepLines w:val="0"/>
        <w:pageBreakBefore w:val="0"/>
        <w:widowControl w:val="0"/>
        <w:tabs>
          <w:tab w:val="right" w:leader="dot" w:pos="8845"/>
        </w:tabs>
        <w:kinsoku/>
        <w:wordWrap/>
        <w:overflowPunct w:val="0"/>
        <w:topLinePunct/>
        <w:bidi w:val="0"/>
        <w:spacing w:line="576" w:lineRule="exact"/>
        <w:jc w:val="center"/>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八、一般公共预算财政拨款基本支出决算</w:t>
      </w:r>
      <w:r>
        <w:rPr>
          <w:rFonts w:hint="eastAsia" w:ascii="仿宋_GB2312" w:hAnsi="仿宋_GB2312" w:eastAsia="仿宋_GB2312" w:cs="仿宋_GB2312"/>
          <w:color w:val="auto"/>
          <w:sz w:val="32"/>
          <w:szCs w:val="32"/>
          <w:lang w:val="zh-CN" w:eastAsia="zh-CN"/>
        </w:rPr>
        <w:t>明细</w:t>
      </w:r>
      <w:r>
        <w:rPr>
          <w:rFonts w:hint="eastAsia" w:ascii="仿宋_GB2312" w:hAnsi="仿宋_GB2312" w:eastAsia="仿宋_GB2312" w:cs="仿宋_GB2312"/>
          <w:color w:val="auto"/>
          <w:sz w:val="32"/>
          <w:szCs w:val="32"/>
          <w:lang w:val="zh-CN"/>
        </w:rPr>
        <w:t>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35</w:t>
      </w:r>
    </w:p>
    <w:p w14:paraId="0C8D77CC">
      <w:pPr>
        <w:keepNext w:val="0"/>
        <w:keepLines w:val="0"/>
        <w:pageBreakBefore w:val="0"/>
        <w:widowControl w:val="0"/>
        <w:tabs>
          <w:tab w:val="right" w:leader="dot" w:pos="8845"/>
        </w:tabs>
        <w:kinsoku/>
        <w:wordWrap/>
        <w:overflowPunct w:val="0"/>
        <w:topLinePunct/>
        <w:bidi w:val="0"/>
        <w:spacing w:line="576" w:lineRule="exact"/>
        <w:jc w:val="center"/>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九、一般公共预算财政拨款项目支出决算表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35</w:t>
      </w:r>
    </w:p>
    <w:p w14:paraId="76113207">
      <w:pPr>
        <w:keepNext w:val="0"/>
        <w:keepLines w:val="0"/>
        <w:pageBreakBefore w:val="0"/>
        <w:widowControl w:val="0"/>
        <w:tabs>
          <w:tab w:val="right" w:leader="dot" w:pos="8845"/>
        </w:tabs>
        <w:kinsoku/>
        <w:wordWrap/>
        <w:overflowPunct w:val="0"/>
        <w:topLinePunct/>
        <w:bidi w:val="0"/>
        <w:spacing w:line="576" w:lineRule="exact"/>
        <w:jc w:val="center"/>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十、政府性基金预算财政拨款收入支出决算表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35</w:t>
      </w:r>
    </w:p>
    <w:p w14:paraId="2A3062D9">
      <w:pPr>
        <w:keepNext w:val="0"/>
        <w:keepLines w:val="0"/>
        <w:pageBreakBefore w:val="0"/>
        <w:widowControl w:val="0"/>
        <w:tabs>
          <w:tab w:val="right" w:leader="dot" w:pos="8845"/>
        </w:tabs>
        <w:kinsoku/>
        <w:wordWrap/>
        <w:overflowPunct w:val="0"/>
        <w:topLinePunct/>
        <w:bidi w:val="0"/>
        <w:spacing w:line="576" w:lineRule="exact"/>
        <w:jc w:val="center"/>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十一、国有资本经营预算财政拨款收入支出决算表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35</w:t>
      </w:r>
    </w:p>
    <w:p w14:paraId="0952D5B4">
      <w:pPr>
        <w:keepNext w:val="0"/>
        <w:keepLines w:val="0"/>
        <w:pageBreakBefore w:val="0"/>
        <w:widowControl w:val="0"/>
        <w:tabs>
          <w:tab w:val="right" w:leader="dot" w:pos="8845"/>
        </w:tabs>
        <w:kinsoku/>
        <w:wordWrap/>
        <w:overflowPunct w:val="0"/>
        <w:topLinePunct/>
        <w:bidi w:val="0"/>
        <w:spacing w:line="576" w:lineRule="exact"/>
        <w:jc w:val="center"/>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十二、</w:t>
      </w:r>
      <w:r>
        <w:rPr>
          <w:rFonts w:hint="eastAsia" w:ascii="仿宋_GB2312" w:hAnsi="仿宋_GB2312" w:eastAsia="仿宋_GB2312" w:cs="仿宋_GB2312"/>
          <w:color w:val="auto"/>
          <w:sz w:val="32"/>
          <w:szCs w:val="32"/>
          <w:lang w:val="en-US" w:eastAsia="zh-CN"/>
        </w:rPr>
        <w:t>国有资本经营预算财政拨款支出决算表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35</w:t>
      </w:r>
    </w:p>
    <w:p w14:paraId="37C01C60">
      <w:pPr>
        <w:keepNext w:val="0"/>
        <w:keepLines w:val="0"/>
        <w:pageBreakBefore w:val="0"/>
        <w:widowControl w:val="0"/>
        <w:tabs>
          <w:tab w:val="right" w:leader="dot" w:pos="8845"/>
        </w:tabs>
        <w:kinsoku/>
        <w:wordWrap/>
        <w:overflowPunct w:val="0"/>
        <w:topLinePunct/>
        <w:bidi w:val="0"/>
        <w:spacing w:line="576" w:lineRule="exact"/>
        <w:jc w:val="center"/>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十三、财政拨款“三公”经费支出决算表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35</w:t>
      </w:r>
    </w:p>
    <w:p w14:paraId="0A410724">
      <w:pPr>
        <w:keepNext w:val="0"/>
        <w:keepLines w:val="0"/>
        <w:pageBreakBefore w:val="0"/>
        <w:widowControl w:val="0"/>
        <w:tabs>
          <w:tab w:val="right" w:leader="dot" w:pos="8845"/>
        </w:tabs>
        <w:kinsoku/>
        <w:wordWrap/>
        <w:overflowPunct w:val="0"/>
        <w:topLinePunct/>
        <w:bidi w:val="0"/>
        <w:spacing w:line="576" w:lineRule="exact"/>
        <w:jc w:val="center"/>
        <w:textAlignment w:val="auto"/>
        <w:rPr>
          <w:rFonts w:hint="eastAsia" w:ascii="仿宋_GB2312" w:hAnsi="仿宋_GB2312" w:eastAsia="仿宋_GB2312" w:cs="仿宋_GB2312"/>
          <w:color w:val="auto"/>
          <w:sz w:val="32"/>
          <w:szCs w:val="32"/>
          <w:lang w:val="zh-CN"/>
        </w:rPr>
        <w:sectPr>
          <w:footerReference r:id="rId10" w:type="first"/>
          <w:footerReference r:id="rId9" w:type="default"/>
          <w:pgSz w:w="11906" w:h="16838"/>
          <w:pgMar w:top="2098" w:right="1474" w:bottom="1984" w:left="1587" w:header="851" w:footer="1304" w:gutter="0"/>
          <w:pgNumType w:fmt="decimal" w:start="1"/>
          <w:cols w:space="0" w:num="1"/>
          <w:rtlGutter w:val="0"/>
          <w:docGrid w:type="lines" w:linePitch="312" w:charSpace="0"/>
        </w:sectPr>
      </w:pPr>
      <w:bookmarkStart w:id="6" w:name="_Toc15377196"/>
      <w:bookmarkStart w:id="7" w:name="_Toc15396599"/>
      <w:r>
        <w:rPr>
          <w:rFonts w:hint="eastAsia" w:ascii="仿宋_GB2312" w:hAnsi="仿宋_GB2312" w:eastAsia="仿宋_GB2312" w:cs="仿宋_GB2312"/>
          <w:color w:val="auto"/>
          <w:sz w:val="32"/>
          <w:szCs w:val="32"/>
          <w:lang w:val="zh-CN"/>
        </w:rPr>
        <w:br w:type="page"/>
      </w:r>
    </w:p>
    <w:bookmarkEnd w:id="6"/>
    <w:bookmarkEnd w:id="7"/>
    <w:p w14:paraId="595413A5">
      <w:pPr>
        <w:pageBreakBefore w:val="0"/>
        <w:kinsoku/>
        <w:wordWrap/>
        <w:overflowPunct w:val="0"/>
        <w:topLinePunct/>
        <w:bidi w:val="0"/>
        <w:spacing w:beforeLines="0" w:afterLines="0" w:line="576" w:lineRule="exact"/>
        <w:jc w:val="center"/>
        <w:outlineLvl w:val="0"/>
        <w:rPr>
          <w:rFonts w:hint="eastAsia" w:ascii="方正小标宋简体" w:hAnsi="方正小标宋简体" w:eastAsia="方正小标宋简体" w:cs="方正小标宋简体"/>
          <w:color w:val="auto"/>
          <w:kern w:val="44"/>
          <w:sz w:val="44"/>
          <w:szCs w:val="24"/>
          <w:lang w:val="en-US"/>
        </w:rPr>
      </w:pPr>
      <w:bookmarkStart w:id="8" w:name="_Toc15377226"/>
      <w:bookmarkStart w:id="9" w:name="_Toc15396618"/>
      <w:r>
        <w:rPr>
          <w:rFonts w:hint="eastAsia" w:ascii="方正小标宋简体" w:hAnsi="方正小标宋简体" w:eastAsia="方正小标宋简体" w:cs="方正小标宋简体"/>
          <w:color w:val="auto"/>
          <w:kern w:val="44"/>
          <w:sz w:val="44"/>
          <w:szCs w:val="24"/>
          <w:lang w:val="en-US"/>
        </w:rPr>
        <w:t>第一部分</w:t>
      </w:r>
      <w:r>
        <w:rPr>
          <w:rFonts w:hint="eastAsia" w:ascii="方正小标宋简体" w:hAnsi="方正小标宋简体" w:eastAsia="方正小标宋简体" w:cs="方正小标宋简体"/>
          <w:color w:val="auto"/>
          <w:kern w:val="44"/>
          <w:sz w:val="44"/>
          <w:szCs w:val="24"/>
          <w:lang w:val="en-US" w:eastAsia="zh-CN"/>
        </w:rPr>
        <w:t xml:space="preserve">  </w:t>
      </w:r>
      <w:r>
        <w:rPr>
          <w:rFonts w:hint="eastAsia" w:ascii="方正小标宋简体" w:hAnsi="方正小标宋简体" w:eastAsia="方正小标宋简体" w:cs="方正小标宋简体"/>
          <w:color w:val="auto"/>
          <w:kern w:val="44"/>
          <w:sz w:val="44"/>
          <w:szCs w:val="24"/>
          <w:lang w:val="en-US"/>
        </w:rPr>
        <w:t>单位概况</w:t>
      </w:r>
    </w:p>
    <w:p w14:paraId="057F32D8">
      <w:pPr>
        <w:pStyle w:val="6"/>
        <w:pageBreakBefore w:val="0"/>
        <w:kinsoku/>
        <w:wordWrap/>
        <w:overflowPunct w:val="0"/>
        <w:topLinePunct/>
        <w:bidi w:val="0"/>
        <w:spacing w:afterLines="0" w:line="576" w:lineRule="exact"/>
        <w:rPr>
          <w:rFonts w:hint="eastAsia"/>
          <w:sz w:val="30"/>
          <w:szCs w:val="24"/>
          <w:lang w:val="en-US"/>
        </w:rPr>
      </w:pPr>
    </w:p>
    <w:p w14:paraId="5B85EE33">
      <w:pPr>
        <w:keepNext w:val="0"/>
        <w:keepLines w:val="0"/>
        <w:pageBreakBefore w:val="0"/>
        <w:kinsoku/>
        <w:wordWrap/>
        <w:overflowPunct w:val="0"/>
        <w:topLinePunct/>
        <w:autoSpaceDE/>
        <w:autoSpaceDN/>
        <w:bidi w:val="0"/>
        <w:adjustRightInd/>
        <w:snapToGrid/>
        <w:spacing w:line="576" w:lineRule="exact"/>
        <w:ind w:firstLine="640" w:firstLineChars="200"/>
        <w:jc w:val="both"/>
        <w:textAlignment w:val="auto"/>
        <w:rPr>
          <w:rFonts w:hint="eastAsia" w:ascii="黑体" w:hAnsi="黑体" w:eastAsia="黑体"/>
          <w:color w:val="auto"/>
          <w:kern w:val="2"/>
          <w:sz w:val="32"/>
          <w:szCs w:val="24"/>
          <w:lang w:val="en-US"/>
        </w:rPr>
      </w:pPr>
      <w:r>
        <w:rPr>
          <w:rFonts w:hint="eastAsia" w:ascii="黑体" w:hAnsi="黑体" w:eastAsia="黑体"/>
          <w:color w:val="000000"/>
          <w:kern w:val="2"/>
          <w:sz w:val="32"/>
          <w:szCs w:val="24"/>
          <w:lang w:val="en-US"/>
        </w:rPr>
        <w:t>一、主要职责</w:t>
      </w:r>
    </w:p>
    <w:p w14:paraId="2CE50646">
      <w:pPr>
        <w:keepNext w:val="0"/>
        <w:keepLines w:val="0"/>
        <w:pageBreakBefore w:val="0"/>
        <w:kinsoku/>
        <w:wordWrap/>
        <w:overflowPunct w:val="0"/>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（一）单位主要职能</w:t>
      </w:r>
    </w:p>
    <w:p w14:paraId="5EE5C546">
      <w:pPr>
        <w:keepNext w:val="0"/>
        <w:keepLines w:val="0"/>
        <w:pageBreakBefore w:val="0"/>
        <w:kinsoku/>
        <w:wordWrap/>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国有资产事务中心行政职责剥离后﹐主要职责为:依照《中华人民共和国公司法》、《中华人民共和国企业国有资产法》等法律和行政法规，协助履行出资人职责，配合管理区属国有企业资产;协助完成所监管企业工资总额管理工作;参与拟订所监管企业负责人收入分配政策制定和实施等事务工作;协助完善公司法人治理结构﹐推动国有经济布局和结构的战略性调整等事务性工作;协助对所监管企业负责人进行考核并根据其经营业绩进行奖惩;协助建立符合社会主义市场经济体制和现代企业制度要求的选人、用人机制，完善经营者激励和约束制度等事务工作;协助完成所监管企业国有资本经营预算的制定和执行方案编制工作;协助做好国有企业资产管理工作;完成上级主管部门交办的其他工作任务。</w:t>
      </w:r>
    </w:p>
    <w:p w14:paraId="16055D07">
      <w:pPr>
        <w:keepNext w:val="0"/>
        <w:keepLines w:val="0"/>
        <w:pageBreakBefore w:val="0"/>
        <w:kinsoku/>
        <w:wordWrap/>
        <w:overflowPunct w:val="0"/>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（二）202</w:t>
      </w:r>
      <w:r>
        <w:rPr>
          <w:rFonts w:hint="eastAsia" w:ascii="仿宋_GB2312" w:hAnsi="仿宋_GB2312" w:eastAsia="仿宋_GB2312"/>
          <w:color w:val="000000"/>
          <w:sz w:val="32"/>
          <w:szCs w:val="24"/>
          <w:lang w:val="en-US" w:eastAsia="zh-CN"/>
        </w:rPr>
        <w:t>4</w:t>
      </w:r>
      <w:r>
        <w:rPr>
          <w:rFonts w:hint="eastAsia" w:ascii="仿宋_GB2312" w:hAnsi="仿宋_GB2312" w:eastAsia="仿宋_GB2312"/>
          <w:color w:val="000000"/>
          <w:sz w:val="32"/>
          <w:szCs w:val="24"/>
          <w:lang w:val="en-US"/>
        </w:rPr>
        <w:t>年重点工作完成情况</w:t>
      </w:r>
    </w:p>
    <w:p w14:paraId="46FC589B">
      <w:pPr>
        <w:pStyle w:val="17"/>
        <w:keepNext w:val="0"/>
        <w:keepLines w:val="0"/>
        <w:pageBreakBefore w:val="0"/>
        <w:kinsoku/>
        <w:wordWrap/>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bidi="hi-IN"/>
        </w:rPr>
      </w:pPr>
      <w:r>
        <w:rPr>
          <w:rFonts w:hint="default" w:ascii="Times New Roman" w:hAnsi="Times New Roman" w:eastAsia="仿宋_GB2312" w:cs="Times New Roman"/>
          <w:b w:val="0"/>
          <w:bCs w:val="0"/>
          <w:color w:val="auto"/>
          <w:sz w:val="32"/>
          <w:szCs w:val="32"/>
          <w:highlight w:val="none"/>
          <w:lang w:val="en-US" w:eastAsia="zh-CN" w:bidi="hi-IN"/>
        </w:rPr>
        <w:t>一是助力重大项目建设</w:t>
      </w:r>
      <w:r>
        <w:rPr>
          <w:rFonts w:hint="eastAsia" w:ascii="Times New Roman" w:hAnsi="Times New Roman" w:eastAsia="仿宋_GB2312" w:cs="Times New Roman"/>
          <w:b w:val="0"/>
          <w:bCs w:val="0"/>
          <w:color w:val="auto"/>
          <w:sz w:val="32"/>
          <w:szCs w:val="32"/>
          <w:highlight w:val="none"/>
          <w:lang w:val="en-US" w:eastAsia="zh-CN" w:bidi="hi-IN"/>
        </w:rPr>
        <w:t>。</w:t>
      </w:r>
      <w:r>
        <w:rPr>
          <w:rFonts w:hint="default" w:ascii="Times New Roman" w:hAnsi="Times New Roman" w:eastAsia="仿宋_GB2312" w:cs="Times New Roman"/>
          <w:b w:val="0"/>
          <w:bCs w:val="0"/>
          <w:color w:val="auto"/>
          <w:sz w:val="32"/>
          <w:szCs w:val="32"/>
          <w:highlight w:val="none"/>
          <w:lang w:val="en-US" w:eastAsia="zh-CN" w:bidi="hi-IN"/>
        </w:rPr>
        <w:t>积极发挥区属国有企业在重大项目建设中的主力军作用，组织国有企业承担了区川北红岩港粮食现代物流中心建设项目</w:t>
      </w:r>
      <w:r>
        <w:rPr>
          <w:rFonts w:hint="eastAsia" w:ascii="Times New Roman" w:hAnsi="Times New Roman" w:eastAsia="仿宋_GB2312" w:cs="Times New Roman"/>
          <w:b w:val="0"/>
          <w:bCs w:val="0"/>
          <w:color w:val="auto"/>
          <w:sz w:val="32"/>
          <w:szCs w:val="32"/>
          <w:highlight w:val="none"/>
          <w:lang w:val="en-US" w:eastAsia="zh-CN" w:bidi="hi-IN"/>
        </w:rPr>
        <w:t>、</w:t>
      </w:r>
      <w:r>
        <w:rPr>
          <w:rFonts w:hint="default" w:ascii="Times New Roman" w:hAnsi="Times New Roman" w:eastAsia="仿宋_GB2312" w:cs="Times New Roman"/>
          <w:b w:val="0"/>
          <w:bCs w:val="0"/>
          <w:color w:val="auto"/>
          <w:sz w:val="32"/>
          <w:szCs w:val="32"/>
          <w:highlight w:val="none"/>
          <w:lang w:val="en-US" w:eastAsia="zh-CN" w:bidi="hi-IN"/>
        </w:rPr>
        <w:t>柏林湖国家湿地公园生态产品价值实现机制试点范目</w:t>
      </w:r>
      <w:r>
        <w:rPr>
          <w:rFonts w:hint="eastAsia" w:ascii="Times New Roman" w:hAnsi="Times New Roman" w:eastAsia="仿宋_GB2312" w:cs="Times New Roman"/>
          <w:b w:val="0"/>
          <w:bCs w:val="0"/>
          <w:color w:val="auto"/>
          <w:sz w:val="32"/>
          <w:szCs w:val="32"/>
          <w:highlight w:val="none"/>
          <w:lang w:val="en-US" w:eastAsia="zh-CN" w:bidi="hi-IN"/>
        </w:rPr>
        <w:t>、虎跳镇砂石加工厂项目</w:t>
      </w:r>
      <w:r>
        <w:rPr>
          <w:rFonts w:hint="default" w:ascii="Times New Roman" w:hAnsi="Times New Roman" w:eastAsia="仿宋_GB2312" w:cs="Times New Roman"/>
          <w:b w:val="0"/>
          <w:bCs w:val="0"/>
          <w:color w:val="auto"/>
          <w:sz w:val="32"/>
          <w:szCs w:val="32"/>
          <w:highlight w:val="none"/>
          <w:lang w:val="en-US" w:eastAsia="zh-CN" w:bidi="hi-IN"/>
        </w:rPr>
        <w:t>等一批区重点项目建设任务。通过加强项目管理、优化施工组织、加大资金投入，确保了项目建设顺利推进，为区域经济社会发展提供了有力支撑。截至2024年</w:t>
      </w:r>
      <w:r>
        <w:rPr>
          <w:rFonts w:hint="eastAsia" w:ascii="Times New Roman" w:hAnsi="Times New Roman" w:eastAsia="仿宋_GB2312" w:cs="Times New Roman"/>
          <w:b w:val="0"/>
          <w:bCs w:val="0"/>
          <w:color w:val="auto"/>
          <w:sz w:val="32"/>
          <w:szCs w:val="32"/>
          <w:highlight w:val="none"/>
          <w:lang w:val="en-US" w:eastAsia="zh-CN" w:bidi="hi-IN"/>
        </w:rPr>
        <w:t>10月</w:t>
      </w:r>
      <w:r>
        <w:rPr>
          <w:rFonts w:hint="default" w:ascii="Times New Roman" w:hAnsi="Times New Roman" w:eastAsia="仿宋_GB2312" w:cs="Times New Roman"/>
          <w:b w:val="0"/>
          <w:bCs w:val="0"/>
          <w:color w:val="auto"/>
          <w:sz w:val="32"/>
          <w:szCs w:val="32"/>
          <w:highlight w:val="none"/>
          <w:lang w:val="en-US" w:eastAsia="zh-CN" w:bidi="hi-IN"/>
        </w:rPr>
        <w:t>底，虎跳镇砂石加工厂项目已完成投资</w:t>
      </w:r>
      <w:r>
        <w:rPr>
          <w:rFonts w:hint="eastAsia" w:ascii="Times New Roman" w:hAnsi="Times New Roman" w:eastAsia="仿宋_GB2312" w:cs="Times New Roman"/>
          <w:b w:val="0"/>
          <w:bCs w:val="0"/>
          <w:color w:val="auto"/>
          <w:sz w:val="32"/>
          <w:szCs w:val="32"/>
          <w:highlight w:val="none"/>
          <w:lang w:val="en-US" w:eastAsia="zh-CN" w:bidi="hi-IN"/>
        </w:rPr>
        <w:t>1.49</w:t>
      </w:r>
      <w:r>
        <w:rPr>
          <w:rFonts w:hint="default" w:ascii="Times New Roman" w:hAnsi="Times New Roman" w:eastAsia="仿宋_GB2312" w:cs="Times New Roman"/>
          <w:b w:val="0"/>
          <w:bCs w:val="0"/>
          <w:color w:val="auto"/>
          <w:sz w:val="32"/>
          <w:szCs w:val="32"/>
          <w:highlight w:val="none"/>
          <w:lang w:val="en-US" w:eastAsia="zh-CN" w:bidi="hi-IN"/>
        </w:rPr>
        <w:t>亿元，占年度计划的</w:t>
      </w:r>
      <w:r>
        <w:rPr>
          <w:rFonts w:hint="eastAsia" w:ascii="Times New Roman" w:hAnsi="Times New Roman" w:eastAsia="仿宋_GB2312" w:cs="Times New Roman"/>
          <w:b w:val="0"/>
          <w:bCs w:val="0"/>
          <w:color w:val="auto"/>
          <w:sz w:val="32"/>
          <w:szCs w:val="32"/>
          <w:highlight w:val="none"/>
          <w:lang w:val="en-US" w:eastAsia="zh-CN" w:bidi="hi-IN"/>
        </w:rPr>
        <w:t>64.78</w:t>
      </w:r>
      <w:r>
        <w:rPr>
          <w:rFonts w:hint="default" w:ascii="Times New Roman" w:hAnsi="Times New Roman" w:eastAsia="仿宋_GB2312" w:cs="Times New Roman"/>
          <w:b w:val="0"/>
          <w:bCs w:val="0"/>
          <w:color w:val="auto"/>
          <w:sz w:val="32"/>
          <w:szCs w:val="32"/>
          <w:highlight w:val="none"/>
          <w:lang w:val="en-US" w:eastAsia="zh-CN" w:bidi="hi-IN"/>
        </w:rPr>
        <w:t>%，平乐旅游区游乐综合体项目</w:t>
      </w:r>
      <w:r>
        <w:rPr>
          <w:rFonts w:hint="eastAsia" w:ascii="Times New Roman" w:hAnsi="Times New Roman" w:eastAsia="仿宋_GB2312" w:cs="Times New Roman"/>
          <w:b w:val="0"/>
          <w:bCs w:val="0"/>
          <w:color w:val="auto"/>
          <w:sz w:val="32"/>
          <w:szCs w:val="32"/>
          <w:highlight w:val="none"/>
          <w:lang w:val="en-US" w:eastAsia="zh-CN" w:bidi="hi-IN"/>
        </w:rPr>
        <w:t>、川北红岩港粮食现代物流中心建设项目一期三标段</w:t>
      </w:r>
      <w:r>
        <w:rPr>
          <w:rFonts w:hint="default" w:ascii="Times New Roman" w:hAnsi="Times New Roman" w:eastAsia="仿宋_GB2312" w:cs="Times New Roman"/>
          <w:b w:val="0"/>
          <w:bCs w:val="0"/>
          <w:color w:val="auto"/>
          <w:sz w:val="32"/>
          <w:szCs w:val="32"/>
          <w:highlight w:val="none"/>
          <w:lang w:val="en-US" w:eastAsia="zh-CN" w:bidi="hi-IN"/>
        </w:rPr>
        <w:t>已提前竣工交付使用。</w:t>
      </w:r>
      <w:r>
        <w:rPr>
          <w:rFonts w:hint="default" w:ascii="Times New Roman" w:hAnsi="Times New Roman" w:eastAsia="仿宋_GB2312" w:cs="Times New Roman"/>
          <w:color w:val="auto"/>
          <w:sz w:val="32"/>
          <w:szCs w:val="32"/>
          <w:shd w:val="clear" w:color="auto" w:fill="FFFFFF"/>
        </w:rPr>
        <w:t>二是做优做强国有企业。区华瑞投资公司采用以商招商等模式，完成昭化区火锅食材加工项目签约，总投资3000万元；区昭贤人力公司组织了“春风行动”暨就业援助月及保障企业用工专场和“拱墅·昭化”东西部劳务协作暨保障企业用工专场、“春风送岗”等多批次用工活动，累计完成1000余人用工签约；区立信农担公司立足本地资源，累计开展市内电子投标保函</w:t>
      </w:r>
      <w:r>
        <w:rPr>
          <w:rFonts w:hint="eastAsia" w:ascii="Times New Roman" w:hAnsi="Times New Roman" w:eastAsia="仿宋_GB2312" w:cs="Times New Roman"/>
          <w:color w:val="auto"/>
          <w:sz w:val="32"/>
          <w:szCs w:val="32"/>
          <w:shd w:val="clear" w:color="auto" w:fill="FFFFFF"/>
          <w:lang w:val="en-US" w:eastAsia="zh-CN"/>
        </w:rPr>
        <w:t>747</w:t>
      </w:r>
      <w:r>
        <w:rPr>
          <w:rFonts w:hint="default" w:ascii="Times New Roman" w:hAnsi="Times New Roman" w:eastAsia="仿宋_GB2312" w:cs="Times New Roman"/>
          <w:color w:val="auto"/>
          <w:sz w:val="32"/>
          <w:szCs w:val="32"/>
          <w:shd w:val="clear" w:color="auto" w:fill="FFFFFF"/>
        </w:rPr>
        <w:t>笔，1.</w:t>
      </w:r>
      <w:r>
        <w:rPr>
          <w:rFonts w:hint="eastAsia" w:ascii="Times New Roman" w:hAnsi="Times New Roman" w:eastAsia="仿宋_GB2312" w:cs="Times New Roman"/>
          <w:color w:val="auto"/>
          <w:sz w:val="32"/>
          <w:szCs w:val="32"/>
          <w:shd w:val="clear" w:color="auto" w:fill="FFFFFF"/>
          <w:lang w:val="en-US" w:eastAsia="zh-CN"/>
        </w:rPr>
        <w:t>41</w:t>
      </w:r>
      <w:r>
        <w:rPr>
          <w:rFonts w:hint="default" w:ascii="Times New Roman" w:hAnsi="Times New Roman" w:eastAsia="仿宋_GB2312" w:cs="Times New Roman"/>
          <w:color w:val="auto"/>
          <w:sz w:val="32"/>
          <w:szCs w:val="32"/>
          <w:shd w:val="clear" w:color="auto" w:fill="FFFFFF"/>
        </w:rPr>
        <w:t>亿元，大力开拓市外市场，开展遂宁、泸州、阿坝投标保函业务4170笔</w:t>
      </w:r>
      <w:r>
        <w:rPr>
          <w:rFonts w:hint="eastAsia" w:ascii="Times New Roman" w:hAnsi="Times New Roman" w:eastAsia="仿宋_GB2312" w:cs="Times New Roman"/>
          <w:color w:val="auto"/>
          <w:sz w:val="32"/>
          <w:szCs w:val="32"/>
          <w:shd w:val="clear" w:color="auto" w:fill="FFFFFF"/>
          <w:lang w:val="en-US" w:eastAsia="zh-CN"/>
        </w:rPr>
        <w:t>10.09</w:t>
      </w:r>
      <w:r>
        <w:rPr>
          <w:rFonts w:hint="default" w:ascii="Times New Roman" w:hAnsi="Times New Roman" w:eastAsia="仿宋_GB2312" w:cs="Times New Roman"/>
          <w:color w:val="auto"/>
          <w:sz w:val="32"/>
          <w:szCs w:val="32"/>
          <w:shd w:val="clear" w:color="auto" w:fill="FFFFFF"/>
        </w:rPr>
        <w:t>亿元。三是夯牢夯实“爆雷”底线。通过积极争取地方政府专项债券资金、降低财务成本和延期展期等方法，防范金融风险，国企</w:t>
      </w:r>
      <w:r>
        <w:rPr>
          <w:rFonts w:hint="eastAsia" w:ascii="Times New Roman" w:hAnsi="Times New Roman" w:eastAsia="仿宋_GB2312" w:cs="Times New Roman"/>
          <w:color w:val="auto"/>
          <w:sz w:val="32"/>
          <w:szCs w:val="32"/>
          <w:shd w:val="clear" w:color="auto" w:fill="FFFFFF"/>
          <w:lang w:val="en-US" w:eastAsia="zh-CN"/>
        </w:rPr>
        <w:t>资产</w:t>
      </w:r>
      <w:r>
        <w:rPr>
          <w:rFonts w:hint="default" w:ascii="Times New Roman" w:hAnsi="Times New Roman" w:eastAsia="仿宋_GB2312" w:cs="Times New Roman"/>
          <w:color w:val="auto"/>
          <w:sz w:val="32"/>
          <w:szCs w:val="32"/>
          <w:shd w:val="clear" w:color="auto" w:fill="FFFFFF"/>
        </w:rPr>
        <w:t>负债率依然保持在</w:t>
      </w:r>
      <w:r>
        <w:rPr>
          <w:rFonts w:hint="eastAsia" w:ascii="Times New Roman" w:hAnsi="Times New Roman" w:eastAsia="仿宋_GB2312" w:cs="Times New Roman"/>
          <w:color w:val="auto"/>
          <w:sz w:val="32"/>
          <w:szCs w:val="32"/>
          <w:shd w:val="clear" w:color="auto" w:fill="FFFFFF"/>
          <w:lang w:eastAsia="zh-CN"/>
        </w:rPr>
        <w:t>7</w:t>
      </w:r>
      <w:r>
        <w:rPr>
          <w:rFonts w:hint="eastAsia" w:ascii="Times New Roman" w:hAnsi="Times New Roman"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rPr>
        <w:t>%以内，整体风险可控。</w:t>
      </w:r>
      <w:r>
        <w:rPr>
          <w:rFonts w:hint="eastAsia" w:eastAsia="仿宋_GB2312" w:cs="Times New Roman"/>
          <w:b w:val="0"/>
          <w:bCs w:val="0"/>
          <w:color w:val="auto"/>
          <w:kern w:val="2"/>
          <w:sz w:val="32"/>
          <w:szCs w:val="32"/>
          <w:lang w:val="en-US" w:eastAsia="zh-CN" w:bidi="ar"/>
        </w:rPr>
        <w:t>四</w:t>
      </w:r>
      <w:r>
        <w:rPr>
          <w:rFonts w:hint="default" w:ascii="Times New Roman" w:hAnsi="Times New Roman" w:eastAsia="仿宋_GB2312" w:cs="Times New Roman"/>
          <w:b w:val="0"/>
          <w:bCs w:val="0"/>
          <w:color w:val="auto"/>
          <w:kern w:val="2"/>
          <w:sz w:val="32"/>
          <w:szCs w:val="32"/>
          <w:lang w:val="en-US" w:eastAsia="zh-CN" w:bidi="ar"/>
        </w:rPr>
        <w:t>是</w:t>
      </w:r>
      <w:r>
        <w:rPr>
          <w:rFonts w:hint="default" w:ascii="Times New Roman" w:hAnsi="Times New Roman" w:eastAsia="仿宋_GB2312" w:cs="Times New Roman"/>
          <w:color w:val="auto"/>
          <w:kern w:val="2"/>
          <w:sz w:val="32"/>
          <w:szCs w:val="32"/>
          <w:lang w:val="en-US" w:eastAsia="zh-CN" w:bidi="ar"/>
        </w:rPr>
        <w:t>国有资产保值增值。配合区人大常委会年度工作安排，对区属国企资产管理情况进行了专项调研，</w:t>
      </w:r>
      <w:r>
        <w:rPr>
          <w:rFonts w:hint="default" w:ascii="Times New Roman" w:hAnsi="Times New Roman" w:eastAsia="仿宋" w:cs="Times New Roman"/>
          <w:b w:val="0"/>
          <w:bCs w:val="0"/>
          <w:color w:val="auto"/>
          <w:kern w:val="2"/>
          <w:sz w:val="32"/>
          <w:szCs w:val="32"/>
          <w:lang w:val="en-US" w:eastAsia="zh-CN" w:bidi="ar"/>
        </w:rPr>
        <w:t>常态化掌握区属国企资产更新情况，夯实国有资产管理基础。</w:t>
      </w:r>
      <w:r>
        <w:rPr>
          <w:rFonts w:hint="eastAsia" w:ascii="Times New Roman" w:hAnsi="Times New Roman" w:eastAsia="仿宋_GB2312" w:cs="Times New Roman"/>
          <w:color w:val="auto"/>
          <w:sz w:val="32"/>
          <w:szCs w:val="32"/>
          <w:shd w:val="clear" w:color="auto" w:fill="FFFFFF"/>
          <w:lang w:val="en-US" w:eastAsia="zh-CN"/>
        </w:rPr>
        <w:t>五</w:t>
      </w:r>
      <w:r>
        <w:rPr>
          <w:rFonts w:hint="default" w:ascii="Times New Roman" w:hAnsi="Times New Roman" w:eastAsia="仿宋_GB2312" w:cs="Times New Roman"/>
          <w:b w:val="0"/>
          <w:bCs w:val="0"/>
          <w:color w:val="auto"/>
          <w:sz w:val="32"/>
          <w:szCs w:val="32"/>
          <w:highlight w:val="none"/>
          <w:lang w:val="en-US" w:eastAsia="zh-CN" w:bidi="hi-IN"/>
        </w:rPr>
        <w:t>是履行社会责任。积极参与脱贫攻坚、</w:t>
      </w:r>
      <w:r>
        <w:rPr>
          <w:rFonts w:hint="eastAsia" w:ascii="Times New Roman" w:hAnsi="Times New Roman" w:eastAsia="仿宋_GB2312" w:cs="Times New Roman"/>
          <w:b w:val="0"/>
          <w:bCs w:val="0"/>
          <w:color w:val="auto"/>
          <w:sz w:val="32"/>
          <w:szCs w:val="32"/>
          <w:highlight w:val="none"/>
          <w:lang w:val="en-US" w:eastAsia="zh-CN" w:bidi="hi-IN"/>
        </w:rPr>
        <w:t>创文创卫</w:t>
      </w:r>
      <w:r>
        <w:rPr>
          <w:rFonts w:hint="default" w:ascii="Times New Roman" w:hAnsi="Times New Roman" w:eastAsia="仿宋_GB2312" w:cs="Times New Roman"/>
          <w:b w:val="0"/>
          <w:bCs w:val="0"/>
          <w:color w:val="auto"/>
          <w:sz w:val="32"/>
          <w:szCs w:val="32"/>
          <w:highlight w:val="none"/>
          <w:lang w:val="en-US" w:eastAsia="zh-CN" w:bidi="hi-IN"/>
        </w:rPr>
        <w:t>、</w:t>
      </w:r>
      <w:r>
        <w:rPr>
          <w:rFonts w:hint="eastAsia" w:ascii="Times New Roman" w:hAnsi="Times New Roman" w:eastAsia="仿宋_GB2312" w:cs="Times New Roman"/>
          <w:b w:val="0"/>
          <w:bCs w:val="0"/>
          <w:color w:val="auto"/>
          <w:sz w:val="32"/>
          <w:szCs w:val="32"/>
          <w:highlight w:val="none"/>
          <w:lang w:val="en-US" w:eastAsia="zh-CN" w:bidi="hi-IN"/>
        </w:rPr>
        <w:t>普法宣传</w:t>
      </w:r>
      <w:r>
        <w:rPr>
          <w:rFonts w:hint="default" w:ascii="Times New Roman" w:hAnsi="Times New Roman" w:eastAsia="仿宋_GB2312" w:cs="Times New Roman"/>
          <w:b w:val="0"/>
          <w:bCs w:val="0"/>
          <w:color w:val="auto"/>
          <w:sz w:val="32"/>
          <w:szCs w:val="32"/>
          <w:highlight w:val="none"/>
          <w:lang w:val="en-US" w:eastAsia="zh-CN" w:bidi="hi-IN"/>
        </w:rPr>
        <w:t>等社会公益事业，在促进就业、保障民生、维护稳定等方面发挥了重要作用。全年</w:t>
      </w:r>
      <w:r>
        <w:rPr>
          <w:rFonts w:hint="eastAsia" w:ascii="Times New Roman" w:hAnsi="Times New Roman" w:eastAsia="仿宋_GB2312" w:cs="Times New Roman"/>
          <w:b w:val="0"/>
          <w:bCs w:val="0"/>
          <w:color w:val="auto"/>
          <w:sz w:val="32"/>
          <w:szCs w:val="32"/>
          <w:highlight w:val="none"/>
          <w:lang w:val="en-US" w:eastAsia="zh-CN" w:bidi="hi-IN"/>
        </w:rPr>
        <w:t>派出帮扶干部8名，</w:t>
      </w:r>
      <w:r>
        <w:rPr>
          <w:rFonts w:hint="eastAsia" w:ascii="Times New Roman" w:hAnsi="Times New Roman" w:eastAsia="仿宋_GB2312" w:cs="Times New Roman"/>
          <w:color w:val="auto"/>
          <w:sz w:val="32"/>
          <w:szCs w:val="32"/>
          <w:highlight w:val="none"/>
        </w:rPr>
        <w:t>走访慰问脱贫户</w:t>
      </w:r>
      <w:r>
        <w:rPr>
          <w:rFonts w:hint="eastAsia" w:ascii="Times New Roman" w:hAnsi="Times New Roman" w:eastAsia="仿宋_GB2312" w:cs="Times New Roman"/>
          <w:color w:val="auto"/>
          <w:sz w:val="32"/>
          <w:szCs w:val="32"/>
          <w:highlight w:val="none"/>
          <w:lang w:eastAsia="zh-CN"/>
        </w:rPr>
        <w:t>6</w:t>
      </w:r>
      <w:r>
        <w:rPr>
          <w:rFonts w:hint="eastAsia" w:ascii="Times New Roman" w:hAnsi="Times New Roman" w:eastAsia="仿宋_GB2312" w:cs="Times New Roman"/>
          <w:color w:val="auto"/>
          <w:sz w:val="32"/>
          <w:szCs w:val="32"/>
          <w:highlight w:val="none"/>
          <w:lang w:val="en-US" w:eastAsia="zh-CN"/>
        </w:rPr>
        <w:t>0余</w:t>
      </w:r>
      <w:r>
        <w:rPr>
          <w:rFonts w:hint="eastAsia" w:ascii="Times New Roman" w:hAnsi="Times New Roman" w:eastAsia="仿宋_GB2312" w:cs="Times New Roman"/>
          <w:color w:val="auto"/>
          <w:sz w:val="32"/>
          <w:szCs w:val="32"/>
          <w:highlight w:val="none"/>
        </w:rPr>
        <w:t>次</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面向帮扶村群众开展二十届三中全会宣讲1次</w:t>
      </w:r>
      <w:r>
        <w:rPr>
          <w:rFonts w:hint="eastAsia" w:ascii="Times New Roman" w:hAnsi="Times New Roman" w:eastAsia="仿宋_GB2312" w:cs="Times New Roman"/>
          <w:b w:val="0"/>
          <w:bCs w:val="0"/>
          <w:color w:val="auto"/>
          <w:sz w:val="32"/>
          <w:szCs w:val="32"/>
          <w:highlight w:val="none"/>
          <w:lang w:val="en-US" w:eastAsia="zh-CN" w:bidi="hi-IN"/>
        </w:rPr>
        <w:t>。</w:t>
      </w:r>
      <w:r>
        <w:rPr>
          <w:rFonts w:hint="default" w:ascii="Times New Roman" w:hAnsi="Times New Roman" w:eastAsia="仿宋_GB2312" w:cs="Times New Roman"/>
          <w:b w:val="0"/>
          <w:bCs w:val="0"/>
          <w:color w:val="auto"/>
          <w:sz w:val="32"/>
          <w:szCs w:val="32"/>
          <w:highlight w:val="none"/>
          <w:lang w:val="en-US" w:eastAsia="zh-CN" w:bidi="hi-IN"/>
        </w:rPr>
        <w:t>在</w:t>
      </w:r>
      <w:r>
        <w:rPr>
          <w:rFonts w:hint="eastAsia" w:ascii="Times New Roman" w:hAnsi="Times New Roman" w:eastAsia="仿宋_GB2312" w:cs="Times New Roman"/>
          <w:b w:val="0"/>
          <w:bCs w:val="0"/>
          <w:color w:val="auto"/>
          <w:sz w:val="32"/>
          <w:szCs w:val="32"/>
          <w:highlight w:val="none"/>
          <w:lang w:val="en-US" w:eastAsia="zh-CN" w:bidi="hi-IN"/>
        </w:rPr>
        <w:t>创文创卫方面</w:t>
      </w:r>
      <w:r>
        <w:rPr>
          <w:rFonts w:hint="default" w:ascii="Times New Roman" w:hAnsi="Times New Roman" w:eastAsia="仿宋_GB2312" w:cs="Times New Roman"/>
          <w:b w:val="0"/>
          <w:bCs w:val="0"/>
          <w:color w:val="auto"/>
          <w:sz w:val="32"/>
          <w:szCs w:val="32"/>
          <w:highlight w:val="none"/>
          <w:lang w:val="en-US" w:eastAsia="zh-CN" w:bidi="hi-IN"/>
        </w:rPr>
        <w:t>，常态化开展“红色星期六”志愿服务活动，组织</w:t>
      </w:r>
      <w:r>
        <w:rPr>
          <w:rFonts w:hint="eastAsia" w:ascii="Times New Roman" w:hAnsi="Times New Roman" w:eastAsia="仿宋_GB2312" w:cs="Times New Roman"/>
          <w:b w:val="0"/>
          <w:bCs w:val="0"/>
          <w:color w:val="auto"/>
          <w:sz w:val="32"/>
          <w:szCs w:val="32"/>
          <w:highlight w:val="none"/>
          <w:lang w:val="en-US" w:eastAsia="zh-CN" w:bidi="hi-IN"/>
        </w:rPr>
        <w:t>国企</w:t>
      </w:r>
      <w:r>
        <w:rPr>
          <w:rFonts w:hint="default" w:ascii="Times New Roman" w:hAnsi="Times New Roman" w:eastAsia="仿宋_GB2312" w:cs="Times New Roman"/>
          <w:b w:val="0"/>
          <w:bCs w:val="0"/>
          <w:color w:val="auto"/>
          <w:sz w:val="32"/>
          <w:szCs w:val="32"/>
          <w:highlight w:val="none"/>
          <w:lang w:val="en-US" w:eastAsia="zh-CN" w:bidi="hi-IN"/>
        </w:rPr>
        <w:t>干部做好社区包联共建，累计出动1100余人次开展走访商户、问卷调查、参与社区“坝坝会”等方式努力营造全民参与的“讲文明树新风”的浓厚氛围。</w:t>
      </w:r>
      <w:r>
        <w:rPr>
          <w:rFonts w:hint="eastAsia" w:ascii="Times New Roman" w:hAnsi="Times New Roman" w:eastAsia="仿宋_GB2312" w:cs="Times New Roman"/>
          <w:b w:val="0"/>
          <w:bCs w:val="0"/>
          <w:color w:val="auto"/>
          <w:sz w:val="32"/>
          <w:szCs w:val="32"/>
          <w:highlight w:val="none"/>
          <w:lang w:val="en-US" w:eastAsia="zh-CN" w:bidi="hi-IN"/>
        </w:rPr>
        <w:t>在普法宣传方面。</w:t>
      </w:r>
      <w:r>
        <w:rPr>
          <w:rFonts w:hint="default" w:ascii="Times New Roman" w:hAnsi="Times New Roman" w:eastAsia="仿宋_GB2312" w:cs="Times New Roman"/>
          <w:color w:val="auto"/>
          <w:kern w:val="2"/>
          <w:sz w:val="32"/>
          <w:szCs w:val="32"/>
          <w:lang w:bidi="ar-SA"/>
        </w:rPr>
        <w:t>积极参与了全国范围内的宪法宣传周活动，</w:t>
      </w:r>
      <w:r>
        <w:rPr>
          <w:rFonts w:hint="eastAsia" w:ascii="Times New Roman" w:hAnsi="Times New Roman" w:eastAsia="仿宋_GB2312" w:cs="Times New Roman"/>
          <w:color w:val="auto"/>
          <w:kern w:val="2"/>
          <w:sz w:val="32"/>
          <w:szCs w:val="32"/>
          <w:lang w:val="en-US" w:eastAsia="zh-CN" w:bidi="ar-SA"/>
        </w:rPr>
        <w:t>并</w:t>
      </w:r>
      <w:r>
        <w:rPr>
          <w:rFonts w:hint="default" w:ascii="Times New Roman" w:hAnsi="Times New Roman" w:eastAsia="仿宋_GB2312" w:cs="Times New Roman"/>
          <w:color w:val="auto"/>
          <w:kern w:val="2"/>
          <w:sz w:val="32"/>
          <w:szCs w:val="32"/>
          <w:lang w:bidi="ar-SA"/>
        </w:rPr>
        <w:t>建立了国企系统公民法治素养提升观测点</w:t>
      </w:r>
      <w:r>
        <w:rPr>
          <w:rFonts w:hint="eastAsia" w:ascii="Times New Roman" w:hAnsi="Times New Roman" w:eastAsia="仿宋_GB2312" w:cs="Times New Roman"/>
          <w:color w:val="auto"/>
          <w:kern w:val="2"/>
          <w:sz w:val="32"/>
          <w:szCs w:val="32"/>
          <w:lang w:eastAsia="zh-CN" w:bidi="ar-SA"/>
        </w:rPr>
        <w:t>，</w:t>
      </w:r>
      <w:r>
        <w:rPr>
          <w:rFonts w:hint="eastAsia" w:ascii="Times New Roman" w:hAnsi="Times New Roman" w:eastAsia="仿宋_GB2312" w:cs="Times New Roman"/>
          <w:color w:val="auto"/>
          <w:kern w:val="2"/>
          <w:sz w:val="32"/>
          <w:szCs w:val="32"/>
          <w:lang w:val="en-US" w:eastAsia="zh-CN" w:bidi="ar-SA"/>
        </w:rPr>
        <w:t>填补国企系统普法宣传站点空缺</w:t>
      </w:r>
      <w:r>
        <w:rPr>
          <w:rFonts w:hint="default" w:ascii="Times New Roman" w:hAnsi="Times New Roman" w:eastAsia="仿宋_GB2312" w:cs="Times New Roman"/>
          <w:color w:val="auto"/>
          <w:kern w:val="2"/>
          <w:sz w:val="32"/>
          <w:szCs w:val="32"/>
          <w:lang w:bidi="ar-SA"/>
        </w:rPr>
        <w:t>。</w:t>
      </w:r>
    </w:p>
    <w:p w14:paraId="6894E135">
      <w:pPr>
        <w:keepNext w:val="0"/>
        <w:keepLines w:val="0"/>
        <w:pageBreakBefore w:val="0"/>
        <w:kinsoku/>
        <w:wordWrap/>
        <w:overflowPunct w:val="0"/>
        <w:topLinePunct/>
        <w:autoSpaceDE/>
        <w:autoSpaceDN/>
        <w:bidi w:val="0"/>
        <w:adjustRightInd/>
        <w:snapToGrid/>
        <w:spacing w:line="576" w:lineRule="exact"/>
        <w:ind w:firstLine="640" w:firstLineChars="200"/>
        <w:jc w:val="both"/>
        <w:textAlignment w:val="auto"/>
        <w:rPr>
          <w:rFonts w:hint="default" w:ascii="Cambria" w:hAnsi="Cambria" w:eastAsia="Cambria"/>
          <w:color w:val="auto"/>
          <w:kern w:val="2"/>
          <w:sz w:val="32"/>
          <w:szCs w:val="24"/>
          <w:lang w:val="en-US"/>
        </w:rPr>
      </w:pPr>
      <w:r>
        <w:rPr>
          <w:rFonts w:hint="eastAsia" w:ascii="黑体" w:hAnsi="黑体" w:eastAsia="黑体"/>
          <w:color w:val="000000"/>
          <w:kern w:val="2"/>
          <w:sz w:val="32"/>
          <w:szCs w:val="24"/>
          <w:lang w:val="en-US"/>
        </w:rPr>
        <w:t>二、机</w:t>
      </w:r>
      <w:r>
        <w:rPr>
          <w:rFonts w:hint="eastAsia" w:ascii="黑体" w:hAnsi="黑体" w:eastAsia="黑体"/>
          <w:color w:val="auto"/>
          <w:kern w:val="2"/>
          <w:sz w:val="32"/>
          <w:szCs w:val="24"/>
          <w:lang w:val="en-US"/>
        </w:rPr>
        <w:t>构设置</w:t>
      </w:r>
    </w:p>
    <w:p w14:paraId="7F896949">
      <w:pPr>
        <w:keepNext w:val="0"/>
        <w:keepLines w:val="0"/>
        <w:pageBreakBefore w:val="0"/>
        <w:kinsoku/>
        <w:wordWrap/>
        <w:overflowPunct w:val="0"/>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kern w:val="2"/>
          <w:sz w:val="32"/>
          <w:szCs w:val="24"/>
        </w:rPr>
      </w:pPr>
      <w:r>
        <w:rPr>
          <w:rFonts w:hint="eastAsia" w:ascii="仿宋_GB2312" w:hAnsi="仿宋_GB2312" w:eastAsia="仿宋_GB2312" w:cs="仿宋_GB2312"/>
          <w:sz w:val="32"/>
          <w:szCs w:val="32"/>
        </w:rPr>
        <w:t>广元市昭化区国有资产事务中心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属于</w:t>
      </w:r>
      <w:r>
        <w:rPr>
          <w:rFonts w:hint="eastAsia" w:ascii="仿宋_GB2312" w:hAnsi="仿宋_GB2312" w:eastAsia="仿宋_GB2312" w:cs="仿宋_GB2312"/>
          <w:sz w:val="32"/>
          <w:szCs w:val="32"/>
        </w:rPr>
        <w:t>区财政局下属参公管理事业单位。</w:t>
      </w:r>
      <w:r>
        <w:rPr>
          <w:rFonts w:hint="eastAsia" w:ascii="仿宋_GB2312" w:hAnsi="仿宋_GB2312" w:eastAsia="仿宋_GB2312"/>
          <w:color w:val="auto"/>
          <w:kern w:val="2"/>
          <w:sz w:val="32"/>
          <w:szCs w:val="24"/>
          <w:lang w:val="en-US"/>
        </w:rPr>
        <w:t>下设独立编制机构</w:t>
      </w:r>
      <w:r>
        <w:rPr>
          <w:rFonts w:hint="eastAsia" w:ascii="仿宋_GB2312" w:hAnsi="仿宋_GB2312" w:eastAsia="仿宋_GB2312"/>
          <w:color w:val="auto"/>
          <w:kern w:val="2"/>
          <w:sz w:val="32"/>
          <w:szCs w:val="24"/>
          <w:lang w:val="en-US" w:eastAsia="zh-CN"/>
        </w:rPr>
        <w:t>0</w:t>
      </w:r>
      <w:r>
        <w:rPr>
          <w:rFonts w:hint="eastAsia" w:ascii="仿宋_GB2312" w:hAnsi="仿宋_GB2312" w:eastAsia="仿宋_GB2312"/>
          <w:color w:val="auto"/>
          <w:kern w:val="2"/>
          <w:sz w:val="32"/>
          <w:szCs w:val="24"/>
          <w:lang w:val="en-US"/>
        </w:rPr>
        <w:t>个，其中行政机构</w:t>
      </w:r>
      <w:r>
        <w:rPr>
          <w:rFonts w:hint="eastAsia" w:ascii="仿宋_GB2312" w:hAnsi="仿宋_GB2312" w:eastAsia="仿宋_GB2312"/>
          <w:color w:val="auto"/>
          <w:kern w:val="2"/>
          <w:sz w:val="32"/>
          <w:szCs w:val="24"/>
          <w:lang w:val="en-US" w:eastAsia="zh-CN"/>
        </w:rPr>
        <w:t>0</w:t>
      </w:r>
      <w:r>
        <w:rPr>
          <w:rFonts w:hint="eastAsia" w:ascii="仿宋_GB2312" w:hAnsi="仿宋_GB2312" w:eastAsia="仿宋_GB2312"/>
          <w:color w:val="auto"/>
          <w:kern w:val="2"/>
          <w:sz w:val="32"/>
          <w:szCs w:val="24"/>
          <w:lang w:val="en-US"/>
        </w:rPr>
        <w:t>个，参照公务员法管理的事业机构</w:t>
      </w:r>
      <w:r>
        <w:rPr>
          <w:rFonts w:hint="eastAsia" w:ascii="仿宋_GB2312" w:hAnsi="仿宋_GB2312" w:eastAsia="仿宋_GB2312"/>
          <w:color w:val="auto"/>
          <w:kern w:val="2"/>
          <w:sz w:val="32"/>
          <w:szCs w:val="24"/>
          <w:lang w:val="en-US" w:eastAsia="zh-CN"/>
        </w:rPr>
        <w:t>0</w:t>
      </w:r>
      <w:r>
        <w:rPr>
          <w:rFonts w:hint="eastAsia" w:ascii="仿宋_GB2312" w:hAnsi="仿宋_GB2312" w:eastAsia="仿宋_GB2312"/>
          <w:color w:val="auto"/>
          <w:kern w:val="2"/>
          <w:sz w:val="32"/>
          <w:szCs w:val="24"/>
          <w:lang w:val="en-US"/>
        </w:rPr>
        <w:t>个，其他事业机构</w:t>
      </w:r>
      <w:r>
        <w:rPr>
          <w:rFonts w:hint="eastAsia" w:ascii="仿宋_GB2312" w:hAnsi="仿宋_GB2312" w:eastAsia="仿宋_GB2312"/>
          <w:color w:val="auto"/>
          <w:kern w:val="2"/>
          <w:sz w:val="32"/>
          <w:szCs w:val="24"/>
          <w:lang w:val="en-US" w:eastAsia="zh-CN"/>
        </w:rPr>
        <w:t>0</w:t>
      </w:r>
      <w:r>
        <w:rPr>
          <w:rFonts w:hint="eastAsia" w:ascii="仿宋_GB2312" w:hAnsi="仿宋_GB2312" w:eastAsia="仿宋_GB2312"/>
          <w:color w:val="auto"/>
          <w:kern w:val="2"/>
          <w:sz w:val="32"/>
          <w:szCs w:val="24"/>
          <w:lang w:val="en-US"/>
        </w:rPr>
        <w:t>个。</w:t>
      </w:r>
      <w:r>
        <w:rPr>
          <w:rFonts w:hint="eastAsia" w:ascii="仿宋_GB2312" w:hAnsi="仿宋_GB2312" w:eastAsia="仿宋_GB2312" w:cs="仿宋_GB2312"/>
          <w:sz w:val="32"/>
          <w:szCs w:val="32"/>
        </w:rPr>
        <w:t>区委编委核定参公事业编制5名，劳务派遣人员2名，其中主任1名，副主任1名。202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年末实有在职人员4人，其中：公务员2人，参公人员2人。另有劳务派遣人员2人。无离退休人员。</w:t>
      </w:r>
    </w:p>
    <w:p w14:paraId="74CAE1FE">
      <w:pPr>
        <w:keepNext w:val="0"/>
        <w:keepLines w:val="0"/>
        <w:pageBreakBefore w:val="0"/>
        <w:kinsoku/>
        <w:wordWrap/>
        <w:overflowPunct w:val="0"/>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纳入202</w:t>
      </w:r>
      <w:r>
        <w:rPr>
          <w:rFonts w:hint="eastAsia" w:ascii="仿宋_GB2312" w:hAnsi="仿宋_GB2312" w:eastAsia="仿宋_GB2312"/>
          <w:color w:val="000000"/>
          <w:sz w:val="32"/>
          <w:szCs w:val="24"/>
          <w:lang w:val="en-US" w:eastAsia="zh-CN"/>
        </w:rPr>
        <w:t>4</w:t>
      </w:r>
      <w:r>
        <w:rPr>
          <w:rFonts w:hint="eastAsia" w:ascii="仿宋_GB2312" w:hAnsi="仿宋_GB2312" w:eastAsia="仿宋_GB2312"/>
          <w:color w:val="000000"/>
          <w:sz w:val="32"/>
          <w:szCs w:val="24"/>
        </w:rPr>
        <w:t>年度单位决算编制范围的独立编制机构包括：</w:t>
      </w:r>
    </w:p>
    <w:p w14:paraId="1EC2F244">
      <w:pPr>
        <w:keepNext w:val="0"/>
        <w:keepLines w:val="0"/>
        <w:pageBreakBefore w:val="0"/>
        <w:kinsoku/>
        <w:wordWrap/>
        <w:overflowPunct w:val="0"/>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olor w:val="000000"/>
          <w:sz w:val="32"/>
          <w:szCs w:val="24"/>
        </w:rPr>
        <w:sectPr>
          <w:footerReference r:id="rId11" w:type="default"/>
          <w:pgSz w:w="11905" w:h="16838"/>
          <w:pgMar w:top="2098" w:right="1474" w:bottom="1984" w:left="1587" w:header="720" w:footer="1304" w:gutter="0"/>
          <w:lnNumType w:countBy="0" w:distance="360"/>
          <w:pgNumType w:fmt="decimal" w:start="1"/>
          <w:cols w:space="720" w:num="1"/>
        </w:sectPr>
      </w:pPr>
      <w:r>
        <w:rPr>
          <w:rFonts w:hint="eastAsia" w:ascii="仿宋_GB2312" w:hAnsi="仿宋_GB2312" w:eastAsia="仿宋_GB2312"/>
          <w:color w:val="000000"/>
          <w:sz w:val="32"/>
          <w:szCs w:val="24"/>
        </w:rPr>
        <w:t>1.广元市昭化区国有资产事务中心</w:t>
      </w:r>
    </w:p>
    <w:p w14:paraId="60260C21">
      <w:pPr>
        <w:pageBreakBefore w:val="0"/>
        <w:kinsoku/>
        <w:wordWrap/>
        <w:overflowPunct w:val="0"/>
        <w:topLinePunct/>
        <w:bidi w:val="0"/>
        <w:spacing w:beforeLines="0" w:afterLines="0" w:line="576" w:lineRule="exact"/>
        <w:jc w:val="center"/>
        <w:outlineLvl w:val="0"/>
        <w:rPr>
          <w:rFonts w:hint="eastAsia" w:ascii="方正小标宋简体" w:hAnsi="方正小标宋简体" w:eastAsia="方正小标宋简体" w:cs="方正小标宋简体"/>
          <w:color w:val="auto"/>
          <w:kern w:val="44"/>
          <w:sz w:val="44"/>
          <w:szCs w:val="24"/>
          <w:lang w:val="en-US"/>
        </w:rPr>
      </w:pPr>
      <w:r>
        <w:rPr>
          <w:rFonts w:hint="eastAsia" w:ascii="方正小标宋简体" w:hAnsi="方正小标宋简体" w:eastAsia="方正小标宋简体" w:cs="方正小标宋简体"/>
          <w:color w:val="auto"/>
          <w:kern w:val="44"/>
          <w:sz w:val="44"/>
          <w:szCs w:val="24"/>
          <w:lang w:val="en-US"/>
        </w:rPr>
        <w:t>第二部分</w:t>
      </w:r>
      <w:r>
        <w:rPr>
          <w:rFonts w:hint="eastAsia" w:ascii="方正小标宋简体" w:hAnsi="方正小标宋简体" w:eastAsia="方正小标宋简体" w:cs="方正小标宋简体"/>
          <w:color w:val="auto"/>
          <w:kern w:val="44"/>
          <w:sz w:val="44"/>
          <w:szCs w:val="24"/>
          <w:lang w:val="en-US" w:eastAsia="zh-CN"/>
        </w:rPr>
        <w:t xml:space="preserve">  </w:t>
      </w:r>
      <w:r>
        <w:rPr>
          <w:rFonts w:hint="eastAsia" w:ascii="方正小标宋简体" w:hAnsi="方正小标宋简体" w:eastAsia="方正小标宋简体" w:cs="方正小标宋简体"/>
          <w:color w:val="auto"/>
          <w:kern w:val="44"/>
          <w:sz w:val="44"/>
          <w:szCs w:val="24"/>
          <w:lang w:val="en-US"/>
        </w:rPr>
        <w:t>202</w:t>
      </w:r>
      <w:r>
        <w:rPr>
          <w:rFonts w:hint="eastAsia" w:ascii="方正小标宋简体" w:hAnsi="方正小标宋简体" w:eastAsia="方正小标宋简体" w:cs="方正小标宋简体"/>
          <w:color w:val="auto"/>
          <w:kern w:val="44"/>
          <w:sz w:val="44"/>
          <w:szCs w:val="24"/>
          <w:lang w:val="en-US" w:eastAsia="zh-CN"/>
        </w:rPr>
        <w:t>4</w:t>
      </w:r>
      <w:r>
        <w:rPr>
          <w:rFonts w:hint="eastAsia" w:ascii="方正小标宋简体" w:hAnsi="方正小标宋简体" w:eastAsia="方正小标宋简体" w:cs="方正小标宋简体"/>
          <w:color w:val="auto"/>
          <w:kern w:val="44"/>
          <w:sz w:val="44"/>
          <w:szCs w:val="24"/>
          <w:lang w:val="en-US"/>
        </w:rPr>
        <w:t>年度单位决算情况说明</w:t>
      </w:r>
    </w:p>
    <w:p w14:paraId="352C6867">
      <w:pPr>
        <w:pStyle w:val="6"/>
        <w:keepNext w:val="0"/>
        <w:keepLines w:val="0"/>
        <w:pageBreakBefore w:val="0"/>
        <w:widowControl w:val="0"/>
        <w:kinsoku/>
        <w:wordWrap/>
        <w:overflowPunct w:val="0"/>
        <w:topLinePunct/>
        <w:autoSpaceDE/>
        <w:autoSpaceDN/>
        <w:bidi w:val="0"/>
        <w:adjustRightInd/>
        <w:snapToGrid/>
        <w:spacing w:beforeLines="0" w:afterLines="0" w:line="576" w:lineRule="exact"/>
        <w:textAlignment w:val="auto"/>
        <w:rPr>
          <w:rFonts w:hint="eastAsia"/>
          <w:sz w:val="30"/>
          <w:szCs w:val="24"/>
          <w:lang w:val="en-US"/>
        </w:rPr>
      </w:pPr>
    </w:p>
    <w:p w14:paraId="288D4628">
      <w:pPr>
        <w:keepNext w:val="0"/>
        <w:keepLines w:val="0"/>
        <w:pageBreakBefore w:val="0"/>
        <w:widowControl w:val="0"/>
        <w:kinsoku/>
        <w:wordWrap/>
        <w:overflowPunct w:val="0"/>
        <w:topLinePunct/>
        <w:autoSpaceDE/>
        <w:autoSpaceDN/>
        <w:bidi w:val="0"/>
        <w:adjustRightInd/>
        <w:spacing w:line="576" w:lineRule="exact"/>
        <w:ind w:firstLine="640" w:firstLineChars="200"/>
        <w:jc w:val="both"/>
        <w:textAlignment w:val="auto"/>
        <w:rPr>
          <w:rFonts w:hint="eastAsia" w:ascii="黑体" w:hAnsi="黑体" w:eastAsia="黑体"/>
          <w:color w:val="auto"/>
          <w:kern w:val="2"/>
          <w:sz w:val="32"/>
          <w:szCs w:val="24"/>
          <w:lang w:val="en-US"/>
        </w:rPr>
      </w:pPr>
      <w:r>
        <w:rPr>
          <w:rFonts w:hint="eastAsia" w:ascii="黑体" w:hAnsi="黑体" w:eastAsia="黑体"/>
          <w:color w:val="000000"/>
          <w:kern w:val="2"/>
          <w:sz w:val="32"/>
          <w:szCs w:val="24"/>
          <w:lang w:val="en-US"/>
        </w:rPr>
        <w:t>一、收</w:t>
      </w:r>
      <w:r>
        <w:rPr>
          <w:rFonts w:hint="eastAsia" w:ascii="黑体" w:hAnsi="黑体" w:eastAsia="黑体"/>
          <w:color w:val="auto"/>
          <w:kern w:val="2"/>
          <w:sz w:val="32"/>
          <w:szCs w:val="24"/>
          <w:lang w:val="en-US"/>
        </w:rPr>
        <w:t>入支出决算总体情况说明</w:t>
      </w:r>
    </w:p>
    <w:p w14:paraId="1533A342">
      <w:pPr>
        <w:keepNext w:val="0"/>
        <w:keepLines w:val="0"/>
        <w:pageBreakBefore w:val="0"/>
        <w:widowControl w:val="0"/>
        <w:kinsoku/>
        <w:wordWrap/>
        <w:autoSpaceDE/>
        <w:autoSpaceDN/>
        <w:bidi w:val="0"/>
        <w:adjustRightInd/>
        <w:snapToGrid w:val="0"/>
        <w:spacing w:line="576" w:lineRule="exact"/>
        <w:ind w:firstLine="640" w:firstLineChars="200"/>
        <w:textAlignment w:val="auto"/>
        <w:rPr>
          <w:rFonts w:hint="eastAsia" w:ascii="仿宋_GB2312" w:hAnsi="仿宋" w:eastAsia="仿宋_GB2312"/>
          <w:sz w:val="32"/>
          <w:szCs w:val="32"/>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年度收、支总计均为</w:t>
      </w:r>
      <w:r>
        <w:rPr>
          <w:rFonts w:hint="eastAsia" w:ascii="仿宋_GB2312" w:hAnsi="仿宋" w:eastAsia="仿宋_GB2312"/>
          <w:sz w:val="32"/>
          <w:szCs w:val="32"/>
          <w:lang w:val="en-US" w:eastAsia="zh-CN"/>
        </w:rPr>
        <w:t>46,045.73</w:t>
      </w:r>
      <w:r>
        <w:rPr>
          <w:rFonts w:hint="eastAsia" w:ascii="仿宋_GB2312" w:hAnsi="仿宋_GB2312" w:eastAsia="仿宋_GB2312"/>
          <w:color w:val="000000"/>
          <w:kern w:val="2"/>
          <w:sz w:val="32"/>
          <w:szCs w:val="24"/>
          <w:lang w:val="en-US"/>
        </w:rPr>
        <w:t>万元。与202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相比，收、支总计各增加</w:t>
      </w:r>
      <w:r>
        <w:rPr>
          <w:rFonts w:hint="eastAsia" w:ascii="仿宋_GB2312" w:hAnsi="仿宋" w:eastAsia="仿宋_GB2312"/>
          <w:sz w:val="32"/>
          <w:szCs w:val="32"/>
          <w:lang w:val="en-US" w:eastAsia="zh-CN"/>
        </w:rPr>
        <w:t>39,482.96</w:t>
      </w:r>
      <w:r>
        <w:rPr>
          <w:rFonts w:hint="eastAsia" w:ascii="仿宋_GB2312" w:hAnsi="仿宋_GB2312" w:eastAsia="仿宋_GB2312"/>
          <w:color w:val="000000"/>
          <w:kern w:val="2"/>
          <w:sz w:val="32"/>
          <w:szCs w:val="24"/>
          <w:lang w:val="en-US"/>
        </w:rPr>
        <w:t>万元，增长</w:t>
      </w:r>
      <w:r>
        <w:rPr>
          <w:rFonts w:hint="eastAsia" w:ascii="仿宋_GB2312" w:hAnsi="仿宋" w:eastAsia="仿宋_GB2312"/>
          <w:sz w:val="32"/>
          <w:szCs w:val="32"/>
          <w:lang w:val="en-US" w:eastAsia="zh-CN"/>
        </w:rPr>
        <w:t>601.62</w:t>
      </w:r>
      <w:r>
        <w:rPr>
          <w:rFonts w:ascii="仿宋_GB2312" w:hAnsi="仿宋" w:eastAsia="仿宋_GB2312"/>
          <w:sz w:val="32"/>
          <w:szCs w:val="32"/>
        </w:rPr>
        <w:t>%</w:t>
      </w:r>
      <w:r>
        <w:rPr>
          <w:rFonts w:hint="eastAsia" w:ascii="仿宋_GB2312" w:hAnsi="仿宋_GB2312" w:eastAsia="仿宋_GB2312"/>
          <w:color w:val="000000"/>
          <w:kern w:val="2"/>
          <w:sz w:val="32"/>
          <w:szCs w:val="24"/>
          <w:lang w:val="en-US"/>
        </w:rPr>
        <w:t>。</w:t>
      </w:r>
      <w:r>
        <w:rPr>
          <w:rFonts w:hint="eastAsia" w:ascii="仿宋_GB2312" w:hAnsi="仿宋" w:eastAsia="仿宋_GB2312"/>
          <w:sz w:val="32"/>
          <w:szCs w:val="32"/>
        </w:rPr>
        <w:t>主要变动原因是安排了</w:t>
      </w:r>
      <w:r>
        <w:rPr>
          <w:rFonts w:hint="eastAsia" w:ascii="仿宋_GB2312" w:hAnsi="仿宋" w:eastAsia="仿宋_GB2312"/>
          <w:sz w:val="32"/>
          <w:szCs w:val="32"/>
          <w:lang w:val="en-US" w:eastAsia="zh-CN"/>
        </w:rPr>
        <w:t>企业化债</w:t>
      </w:r>
      <w:r>
        <w:rPr>
          <w:rFonts w:hint="eastAsia" w:ascii="仿宋_GB2312" w:hAnsi="仿宋" w:eastAsia="仿宋_GB2312"/>
          <w:sz w:val="32"/>
          <w:szCs w:val="32"/>
        </w:rPr>
        <w:t>支出。</w:t>
      </w:r>
    </w:p>
    <w:p w14:paraId="304AE5B5">
      <w:pPr>
        <w:pageBreakBefore w:val="0"/>
        <w:kinsoku/>
        <w:wordWrap/>
        <w:overflowPunct w:val="0"/>
        <w:topLinePunct/>
        <w:bidi w:val="0"/>
        <w:spacing w:beforeLines="0" w:afterLines="0" w:line="576" w:lineRule="exact"/>
        <w:jc w:val="both"/>
        <w:rPr>
          <w:rFonts w:hint="eastAsia" w:ascii="仿宋_GB2312" w:hAnsi="仿宋_GB2312" w:eastAsia="仿宋_GB2312"/>
          <w:color w:val="000000"/>
          <w:kern w:val="2"/>
          <w:sz w:val="32"/>
          <w:szCs w:val="24"/>
          <w:highlight w:val="yellow"/>
          <w:lang w:val="en-US"/>
        </w:rPr>
      </w:pPr>
      <w:r>
        <w:drawing>
          <wp:anchor distT="0" distB="0" distL="114300" distR="114300" simplePos="0" relativeHeight="251662336" behindDoc="1" locked="0" layoutInCell="1" allowOverlap="1">
            <wp:simplePos x="0" y="0"/>
            <wp:positionH relativeFrom="column">
              <wp:posOffset>1623695</wp:posOffset>
            </wp:positionH>
            <wp:positionV relativeFrom="paragraph">
              <wp:posOffset>20955</wp:posOffset>
            </wp:positionV>
            <wp:extent cx="2849880" cy="1604010"/>
            <wp:effectExtent l="4445" t="4445" r="22225" b="10795"/>
            <wp:wrapNone/>
            <wp:docPr id="5" name="图表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14:paraId="15377AFD">
      <w:pPr>
        <w:pageBreakBefore w:val="0"/>
        <w:kinsoku/>
        <w:wordWrap/>
        <w:overflowPunct w:val="0"/>
        <w:topLinePunct/>
        <w:bidi w:val="0"/>
        <w:spacing w:beforeLines="0" w:afterLines="0" w:line="576" w:lineRule="exact"/>
        <w:ind w:firstLine="640" w:firstLineChars="200"/>
        <w:jc w:val="both"/>
        <w:rPr>
          <w:rFonts w:hint="eastAsia" w:ascii="仿宋_GB2312" w:hAnsi="仿宋_GB2312" w:eastAsia="仿宋_GB2312"/>
          <w:color w:val="000000"/>
          <w:kern w:val="2"/>
          <w:sz w:val="32"/>
          <w:szCs w:val="24"/>
          <w:highlight w:val="yellow"/>
          <w:lang w:val="en-US"/>
        </w:rPr>
      </w:pPr>
    </w:p>
    <w:p w14:paraId="546B8DF5">
      <w:pPr>
        <w:pageBreakBefore w:val="0"/>
        <w:kinsoku/>
        <w:wordWrap/>
        <w:overflowPunct w:val="0"/>
        <w:topLinePunct/>
        <w:bidi w:val="0"/>
        <w:spacing w:beforeLines="0" w:afterLines="0" w:line="576" w:lineRule="exact"/>
        <w:ind w:firstLine="640" w:firstLineChars="200"/>
        <w:jc w:val="both"/>
        <w:rPr>
          <w:rFonts w:hint="eastAsia" w:ascii="仿宋_GB2312" w:hAnsi="仿宋_GB2312" w:eastAsia="仿宋_GB2312"/>
          <w:color w:val="000000"/>
          <w:kern w:val="2"/>
          <w:sz w:val="32"/>
          <w:szCs w:val="24"/>
          <w:highlight w:val="yellow"/>
          <w:lang w:val="en-US"/>
        </w:rPr>
      </w:pPr>
    </w:p>
    <w:p w14:paraId="6DCF84D7">
      <w:pPr>
        <w:keepNext w:val="0"/>
        <w:keepLines w:val="0"/>
        <w:pageBreakBefore w:val="0"/>
        <w:widowControl w:val="0"/>
        <w:kinsoku/>
        <w:wordWrap/>
        <w:overflowPunct w:val="0"/>
        <w:topLinePunct/>
        <w:autoSpaceDE/>
        <w:autoSpaceDN/>
        <w:bidi w:val="0"/>
        <w:adjustRightInd/>
        <w:snapToGrid/>
        <w:spacing w:beforeLines="0" w:afterLines="0" w:line="700" w:lineRule="exact"/>
        <w:ind w:firstLine="420" w:firstLineChars="200"/>
        <w:jc w:val="both"/>
        <w:textAlignment w:val="auto"/>
      </w:pPr>
    </w:p>
    <w:p w14:paraId="1E5FE738">
      <w:pPr>
        <w:pageBreakBefore w:val="0"/>
        <w:kinsoku/>
        <w:wordWrap/>
        <w:overflowPunct w:val="0"/>
        <w:topLinePunct/>
        <w:bidi w:val="0"/>
        <w:spacing w:beforeLines="0" w:afterLines="0" w:line="576" w:lineRule="exact"/>
        <w:ind w:firstLine="640" w:firstLineChars="200"/>
        <w:jc w:val="center"/>
        <w:rPr>
          <w:rFonts w:hint="eastAsia" w:ascii="仿宋_GB2312" w:hAnsi="仿宋_GB2312" w:eastAsia="仿宋_GB2312"/>
          <w:color w:val="000000"/>
          <w:kern w:val="2"/>
          <w:sz w:val="32"/>
          <w:szCs w:val="24"/>
          <w:highlight w:val="yellow"/>
          <w:lang w:val="en-US"/>
        </w:rPr>
      </w:pPr>
      <w:r>
        <w:rPr>
          <w:rFonts w:hint="eastAsia" w:ascii="仿宋_GB2312" w:hAnsi="仿宋_GB2312" w:eastAsia="仿宋_GB2312"/>
          <w:color w:val="000000"/>
          <w:kern w:val="2"/>
          <w:sz w:val="32"/>
          <w:szCs w:val="24"/>
          <w:highlight w:val="none"/>
          <w:lang w:val="en-US"/>
        </w:rPr>
        <w:t>图</w:t>
      </w:r>
      <w:r>
        <w:rPr>
          <w:rFonts w:hint="eastAsia" w:ascii="仿宋_GB2312" w:hAnsi="仿宋_GB2312" w:eastAsia="仿宋_GB2312"/>
          <w:color w:val="000000"/>
          <w:kern w:val="2"/>
          <w:sz w:val="32"/>
          <w:szCs w:val="24"/>
          <w:highlight w:val="none"/>
          <w:lang w:val="en-US" w:eastAsia="zh-CN"/>
        </w:rPr>
        <w:t>1</w:t>
      </w:r>
      <w:r>
        <w:rPr>
          <w:rFonts w:hint="eastAsia" w:ascii="仿宋_GB2312" w:hAnsi="仿宋_GB2312" w:eastAsia="仿宋_GB2312"/>
          <w:color w:val="000000"/>
          <w:kern w:val="2"/>
          <w:sz w:val="32"/>
          <w:szCs w:val="24"/>
          <w:highlight w:val="none"/>
          <w:lang w:val="en-US"/>
        </w:rPr>
        <w:t>：收、支决算总计变动情况图</w:t>
      </w:r>
    </w:p>
    <w:p w14:paraId="5FEAC264">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黑体" w:hAnsi="黑体" w:eastAsia="黑体"/>
          <w:color w:val="auto"/>
          <w:kern w:val="2"/>
          <w:sz w:val="32"/>
          <w:szCs w:val="24"/>
          <w:lang w:val="en-US"/>
        </w:rPr>
      </w:pPr>
      <w:r>
        <w:rPr>
          <w:rFonts w:hint="eastAsia" w:ascii="黑体" w:hAnsi="黑体" w:eastAsia="黑体"/>
          <w:color w:val="000000"/>
          <w:kern w:val="2"/>
          <w:sz w:val="32"/>
          <w:szCs w:val="24"/>
          <w:lang w:val="en-US"/>
        </w:rPr>
        <w:t>二、收</w:t>
      </w:r>
      <w:r>
        <w:rPr>
          <w:rFonts w:hint="eastAsia" w:ascii="黑体" w:hAnsi="黑体" w:eastAsia="黑体"/>
          <w:color w:val="auto"/>
          <w:kern w:val="2"/>
          <w:sz w:val="32"/>
          <w:szCs w:val="24"/>
          <w:lang w:val="en-US"/>
        </w:rPr>
        <w:t>入决算情况说明</w:t>
      </w:r>
    </w:p>
    <w:p w14:paraId="0938D6C9">
      <w:pPr>
        <w:keepNext w:val="0"/>
        <w:keepLines w:val="0"/>
        <w:pageBreakBefore w:val="0"/>
        <w:widowControl w:val="0"/>
        <w:kinsoku/>
        <w:wordWrap/>
        <w:overflowPunct w:val="0"/>
        <w:topLinePunct/>
        <w:autoSpaceDE/>
        <w:autoSpaceDN/>
        <w:bidi w:val="0"/>
        <w:adjustRightInd/>
        <w:snapToGrid/>
        <w:spacing w:beforeLines="0" w:afterLines="0" w:line="576" w:lineRule="exact"/>
        <w:ind w:left="0" w:leftChars="0" w:firstLine="619" w:firstLineChars="295"/>
        <w:jc w:val="both"/>
        <w:textAlignment w:val="auto"/>
        <w:rPr>
          <w:rFonts w:hint="eastAsia" w:ascii="仿宋_GB2312" w:hAnsi="仿宋_GB2312" w:eastAsia="仿宋_GB2312"/>
          <w:color w:val="000000"/>
          <w:kern w:val="2"/>
          <w:sz w:val="32"/>
          <w:szCs w:val="24"/>
          <w:lang w:val="en-US" w:eastAsia="zh-CN"/>
        </w:rPr>
      </w:pPr>
      <w:r>
        <w:drawing>
          <wp:anchor distT="0" distB="0" distL="114300" distR="114300" simplePos="0" relativeHeight="251663360" behindDoc="1" locked="0" layoutInCell="1" allowOverlap="1">
            <wp:simplePos x="0" y="0"/>
            <wp:positionH relativeFrom="column">
              <wp:posOffset>1276985</wp:posOffset>
            </wp:positionH>
            <wp:positionV relativeFrom="paragraph">
              <wp:posOffset>1456055</wp:posOffset>
            </wp:positionV>
            <wp:extent cx="3215640" cy="1672590"/>
            <wp:effectExtent l="5080" t="4445" r="17780" b="18415"/>
            <wp:wrapNone/>
            <wp:docPr id="8" name="图表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年本年收入合计</w:t>
      </w:r>
      <w:r>
        <w:rPr>
          <w:rFonts w:hint="eastAsia" w:ascii="仿宋_GB2312" w:hAnsi="仿宋" w:eastAsia="仿宋_GB2312"/>
          <w:sz w:val="32"/>
          <w:szCs w:val="32"/>
          <w:lang w:val="en-US" w:eastAsia="zh-CN"/>
        </w:rPr>
        <w:t>46,045.73</w:t>
      </w:r>
      <w:r>
        <w:rPr>
          <w:rFonts w:hint="eastAsia" w:ascii="仿宋_GB2312" w:hAnsi="仿宋_GB2312" w:eastAsia="仿宋_GB2312"/>
          <w:color w:val="000000"/>
          <w:kern w:val="2"/>
          <w:sz w:val="32"/>
          <w:szCs w:val="24"/>
          <w:lang w:val="en-US"/>
        </w:rPr>
        <w:t>万元，其中：一般公共预算财政拨款收入</w:t>
      </w:r>
      <w:r>
        <w:rPr>
          <w:rFonts w:hint="eastAsia" w:ascii="仿宋_GB2312" w:hAnsi="仿宋_GB2312" w:eastAsia="仿宋_GB2312" w:cs="仿宋_GB2312"/>
          <w:sz w:val="32"/>
          <w:szCs w:val="32"/>
          <w:lang w:val="en-US" w:eastAsia="zh-CN"/>
        </w:rPr>
        <w:t>12,574.07</w:t>
      </w:r>
      <w:r>
        <w:rPr>
          <w:rFonts w:hint="eastAsia" w:ascii="仿宋_GB2312" w:hAnsi="仿宋_GB2312" w:eastAsia="仿宋_GB2312"/>
          <w:color w:val="000000"/>
          <w:kern w:val="2"/>
          <w:sz w:val="32"/>
          <w:szCs w:val="24"/>
          <w:lang w:val="en-US"/>
        </w:rPr>
        <w:t>万元，</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27.31</w:t>
      </w:r>
      <w:r>
        <w:rPr>
          <w:rFonts w:hint="eastAsia" w:ascii="仿宋_GB2312" w:hAnsi="仿宋_GB2312" w:eastAsia="仿宋_GB2312" w:cs="仿宋_GB2312"/>
          <w:sz w:val="32"/>
          <w:szCs w:val="32"/>
        </w:rPr>
        <w:t>%</w:t>
      </w:r>
      <w:r>
        <w:rPr>
          <w:rFonts w:hint="eastAsia" w:ascii="仿宋_GB2312" w:hAnsi="仿宋_GB2312" w:eastAsia="仿宋_GB2312"/>
          <w:color w:val="000000"/>
          <w:kern w:val="2"/>
          <w:sz w:val="32"/>
          <w:szCs w:val="24"/>
          <w:lang w:val="en-US"/>
        </w:rPr>
        <w:t>；政府性基金预算财政拨款收入</w:t>
      </w:r>
      <w:r>
        <w:rPr>
          <w:rFonts w:hint="eastAsia" w:ascii="仿宋_GB2312" w:hAnsi="仿宋_GB2312" w:eastAsia="仿宋_GB2312" w:cs="仿宋_GB2312"/>
          <w:sz w:val="32"/>
          <w:szCs w:val="32"/>
          <w:lang w:val="en-US" w:eastAsia="zh-CN"/>
        </w:rPr>
        <w:t>33,318.66</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s="仿宋_GB2312"/>
          <w:sz w:val="32"/>
          <w:szCs w:val="32"/>
          <w:lang w:val="en-US" w:eastAsia="zh-CN"/>
        </w:rPr>
        <w:t>72.36</w:t>
      </w:r>
      <w:r>
        <w:rPr>
          <w:rFonts w:hint="eastAsia" w:ascii="仿宋_GB2312" w:hAnsi="仿宋_GB2312" w:eastAsia="仿宋_GB2312"/>
          <w:color w:val="000000"/>
          <w:kern w:val="2"/>
          <w:sz w:val="32"/>
          <w:szCs w:val="24"/>
          <w:lang w:val="en-US"/>
        </w:rPr>
        <w:t>%；国有资本经营预算财政拨款收入</w:t>
      </w:r>
      <w:r>
        <w:rPr>
          <w:rFonts w:hint="eastAsia" w:ascii="仿宋_GB2312" w:hAnsi="仿宋_GB2312" w:eastAsia="仿宋_GB2312" w:cs="仿宋_GB2312"/>
          <w:sz w:val="32"/>
          <w:szCs w:val="32"/>
          <w:lang w:val="en-US" w:eastAsia="zh-CN"/>
        </w:rPr>
        <w:t>153</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s="仿宋_GB2312"/>
          <w:sz w:val="32"/>
          <w:szCs w:val="32"/>
          <w:lang w:val="en-US" w:eastAsia="zh-CN"/>
        </w:rPr>
        <w:t>0.33</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lang w:val="en-US" w:eastAsia="zh-CN"/>
        </w:rPr>
        <w:t>。</w:t>
      </w:r>
    </w:p>
    <w:p w14:paraId="29DD3643">
      <w:pPr>
        <w:pageBreakBefore w:val="0"/>
        <w:kinsoku/>
        <w:wordWrap/>
        <w:overflowPunct w:val="0"/>
        <w:topLinePunct/>
        <w:bidi w:val="0"/>
        <w:spacing w:beforeLines="0" w:afterLines="0" w:line="576" w:lineRule="exact"/>
        <w:ind w:firstLine="640" w:firstLineChars="200"/>
        <w:jc w:val="both"/>
        <w:rPr>
          <w:rFonts w:hint="eastAsia" w:ascii="仿宋_GB2312" w:hAnsi="仿宋_GB2312" w:eastAsia="仿宋_GB2312"/>
          <w:color w:val="000000"/>
          <w:kern w:val="2"/>
          <w:sz w:val="32"/>
          <w:szCs w:val="24"/>
          <w:highlight w:val="yellow"/>
          <w:lang w:val="en-US"/>
        </w:rPr>
      </w:pPr>
    </w:p>
    <w:p w14:paraId="5879C347">
      <w:pPr>
        <w:pageBreakBefore w:val="0"/>
        <w:kinsoku/>
        <w:wordWrap/>
        <w:overflowPunct w:val="0"/>
        <w:topLinePunct/>
        <w:bidi w:val="0"/>
        <w:spacing w:beforeLines="0" w:afterLines="0" w:line="576" w:lineRule="exact"/>
        <w:ind w:firstLine="640" w:firstLineChars="200"/>
        <w:jc w:val="both"/>
        <w:rPr>
          <w:rFonts w:hint="eastAsia" w:ascii="仿宋_GB2312" w:hAnsi="仿宋_GB2312" w:eastAsia="仿宋_GB2312"/>
          <w:color w:val="000000"/>
          <w:kern w:val="2"/>
          <w:sz w:val="32"/>
          <w:szCs w:val="24"/>
          <w:highlight w:val="yellow"/>
          <w:lang w:val="en-US"/>
        </w:rPr>
      </w:pPr>
    </w:p>
    <w:p w14:paraId="64D01F1E">
      <w:pPr>
        <w:keepNext w:val="0"/>
        <w:keepLines w:val="0"/>
        <w:pageBreakBefore w:val="0"/>
        <w:widowControl w:val="0"/>
        <w:kinsoku/>
        <w:wordWrap/>
        <w:overflowPunct w:val="0"/>
        <w:topLinePunct/>
        <w:autoSpaceDE/>
        <w:autoSpaceDN/>
        <w:bidi w:val="0"/>
        <w:adjustRightInd/>
        <w:snapToGrid/>
        <w:spacing w:beforeLines="0" w:afterLines="0" w:line="600" w:lineRule="exact"/>
        <w:ind w:firstLine="640" w:firstLineChars="200"/>
        <w:jc w:val="both"/>
        <w:textAlignment w:val="auto"/>
        <w:rPr>
          <w:rFonts w:hint="eastAsia" w:ascii="仿宋_GB2312" w:hAnsi="仿宋_GB2312" w:eastAsia="仿宋_GB2312"/>
          <w:color w:val="000000"/>
          <w:kern w:val="2"/>
          <w:sz w:val="32"/>
          <w:szCs w:val="24"/>
          <w:highlight w:val="yellow"/>
          <w:lang w:val="en-US"/>
        </w:rPr>
      </w:pPr>
    </w:p>
    <w:p w14:paraId="1F6BD290">
      <w:pPr>
        <w:keepNext w:val="0"/>
        <w:keepLines w:val="0"/>
        <w:pageBreakBefore w:val="0"/>
        <w:widowControl w:val="0"/>
        <w:kinsoku/>
        <w:wordWrap/>
        <w:overflowPunct w:val="0"/>
        <w:topLinePunct/>
        <w:autoSpaceDE/>
        <w:autoSpaceDN/>
        <w:bidi w:val="0"/>
        <w:adjustRightInd/>
        <w:snapToGrid/>
        <w:spacing w:beforeLines="0" w:afterLines="0" w:line="800" w:lineRule="exact"/>
        <w:ind w:firstLine="640" w:firstLineChars="200"/>
        <w:jc w:val="both"/>
        <w:textAlignment w:val="auto"/>
        <w:rPr>
          <w:rFonts w:hint="eastAsia" w:ascii="仿宋_GB2312" w:hAnsi="仿宋_GB2312" w:eastAsia="仿宋_GB2312"/>
          <w:color w:val="000000"/>
          <w:kern w:val="2"/>
          <w:sz w:val="32"/>
          <w:szCs w:val="24"/>
          <w:highlight w:val="yellow"/>
          <w:lang w:val="en-US"/>
        </w:rPr>
      </w:pPr>
    </w:p>
    <w:p w14:paraId="01622E63">
      <w:pPr>
        <w:pageBreakBefore w:val="0"/>
        <w:kinsoku/>
        <w:wordWrap/>
        <w:overflowPunct w:val="0"/>
        <w:topLinePunct/>
        <w:bidi w:val="0"/>
        <w:spacing w:beforeLines="0" w:afterLines="0" w:line="576" w:lineRule="exact"/>
        <w:ind w:firstLine="640" w:firstLineChars="200"/>
        <w:jc w:val="center"/>
        <w:rPr>
          <w:rFonts w:hint="eastAsia" w:ascii="仿宋_GB2312" w:hAnsi="仿宋_GB2312" w:eastAsia="仿宋_GB2312"/>
          <w:color w:val="000000"/>
          <w:kern w:val="2"/>
          <w:sz w:val="32"/>
          <w:szCs w:val="24"/>
          <w:highlight w:val="none"/>
          <w:lang w:val="en-US"/>
        </w:rPr>
      </w:pPr>
      <w:r>
        <w:rPr>
          <w:rFonts w:hint="eastAsia" w:ascii="仿宋_GB2312" w:hAnsi="仿宋_GB2312" w:eastAsia="仿宋_GB2312"/>
          <w:color w:val="000000"/>
          <w:kern w:val="2"/>
          <w:sz w:val="32"/>
          <w:szCs w:val="24"/>
          <w:highlight w:val="none"/>
          <w:lang w:val="en-US"/>
        </w:rPr>
        <w:t>图2：收入决算结构图</w:t>
      </w:r>
    </w:p>
    <w:p w14:paraId="51704898">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黑体" w:hAnsi="黑体" w:eastAsia="黑体"/>
          <w:color w:val="auto"/>
          <w:kern w:val="2"/>
          <w:sz w:val="32"/>
          <w:szCs w:val="24"/>
          <w:lang w:val="en-US"/>
        </w:rPr>
      </w:pPr>
      <w:r>
        <w:rPr>
          <w:rFonts w:hint="eastAsia" w:ascii="黑体" w:hAnsi="黑体" w:eastAsia="黑体"/>
          <w:color w:val="000000"/>
          <w:kern w:val="2"/>
          <w:sz w:val="32"/>
          <w:szCs w:val="24"/>
          <w:lang w:val="en-US"/>
        </w:rPr>
        <w:t>三、支</w:t>
      </w:r>
      <w:r>
        <w:rPr>
          <w:rFonts w:hint="eastAsia" w:ascii="黑体" w:hAnsi="黑体" w:eastAsia="黑体"/>
          <w:color w:val="auto"/>
          <w:kern w:val="2"/>
          <w:sz w:val="32"/>
          <w:szCs w:val="24"/>
          <w:lang w:val="en-US"/>
        </w:rPr>
        <w:t>出决算情况说明</w:t>
      </w:r>
    </w:p>
    <w:p w14:paraId="6F2E9F02">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年本年支出合计</w:t>
      </w:r>
      <w:r>
        <w:rPr>
          <w:rFonts w:hint="eastAsia" w:ascii="仿宋_GB2312" w:hAnsi="仿宋" w:eastAsia="仿宋_GB2312"/>
          <w:sz w:val="32"/>
          <w:szCs w:val="32"/>
          <w:lang w:val="en-US" w:eastAsia="zh-CN"/>
        </w:rPr>
        <w:t>46,045.73</w:t>
      </w:r>
      <w:r>
        <w:rPr>
          <w:rFonts w:hint="eastAsia" w:ascii="仿宋_GB2312" w:hAnsi="仿宋_GB2312" w:eastAsia="仿宋_GB2312"/>
          <w:color w:val="000000"/>
          <w:kern w:val="2"/>
          <w:sz w:val="32"/>
          <w:szCs w:val="24"/>
          <w:lang w:val="en-US"/>
        </w:rPr>
        <w:t>万元，其中：基本支出</w:t>
      </w:r>
      <w:r>
        <w:rPr>
          <w:rFonts w:hint="eastAsia" w:ascii="仿宋_GB2312" w:hAnsi="仿宋" w:eastAsia="仿宋_GB2312"/>
          <w:sz w:val="32"/>
          <w:szCs w:val="32"/>
        </w:rPr>
        <w:t>59.</w:t>
      </w:r>
      <w:r>
        <w:rPr>
          <w:rFonts w:hint="eastAsia" w:ascii="仿宋_GB2312" w:hAnsi="仿宋" w:eastAsia="仿宋_GB2312"/>
          <w:sz w:val="32"/>
          <w:szCs w:val="32"/>
          <w:lang w:val="en-US" w:eastAsia="zh-CN"/>
        </w:rPr>
        <w:t>25</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0.13</w:t>
      </w:r>
      <w:r>
        <w:rPr>
          <w:rFonts w:hint="eastAsia" w:ascii="仿宋_GB2312" w:hAnsi="仿宋_GB2312" w:eastAsia="仿宋_GB2312"/>
          <w:color w:val="000000"/>
          <w:kern w:val="2"/>
          <w:sz w:val="32"/>
          <w:szCs w:val="24"/>
          <w:lang w:val="en-US"/>
        </w:rPr>
        <w:t>%；项目支出</w:t>
      </w:r>
      <w:r>
        <w:rPr>
          <w:rFonts w:hint="eastAsia" w:ascii="仿宋_GB2312" w:hAnsi="仿宋" w:eastAsia="仿宋_GB2312"/>
          <w:sz w:val="32"/>
          <w:szCs w:val="32"/>
          <w:lang w:val="en-US" w:eastAsia="zh-CN"/>
        </w:rPr>
        <w:t>45,986.48</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99.87</w:t>
      </w:r>
      <w:r>
        <w:rPr>
          <w:rFonts w:hint="eastAsia" w:ascii="仿宋_GB2312" w:hAnsi="仿宋_GB2312" w:eastAsia="仿宋_GB2312"/>
          <w:color w:val="000000"/>
          <w:kern w:val="2"/>
          <w:sz w:val="32"/>
          <w:szCs w:val="24"/>
          <w:lang w:val="en-US"/>
        </w:rPr>
        <w:t>%。</w:t>
      </w:r>
    </w:p>
    <w:p w14:paraId="3F678943">
      <w:pPr>
        <w:pageBreakBefore w:val="0"/>
        <w:kinsoku/>
        <w:wordWrap/>
        <w:overflowPunct w:val="0"/>
        <w:topLinePunct/>
        <w:bidi w:val="0"/>
        <w:spacing w:beforeLines="0" w:afterLines="0" w:line="576" w:lineRule="exact"/>
        <w:ind w:firstLine="420" w:firstLineChars="200"/>
        <w:jc w:val="both"/>
        <w:rPr>
          <w:rFonts w:hint="eastAsia" w:ascii="仿宋_GB2312" w:hAnsi="仿宋_GB2312" w:eastAsia="仿宋_GB2312"/>
          <w:color w:val="000000"/>
          <w:kern w:val="2"/>
          <w:sz w:val="32"/>
          <w:szCs w:val="24"/>
          <w:highlight w:val="yellow"/>
          <w:lang w:val="en-US"/>
        </w:rPr>
      </w:pPr>
      <w:r>
        <w:drawing>
          <wp:anchor distT="0" distB="0" distL="114300" distR="114300" simplePos="0" relativeHeight="251659264" behindDoc="1" locked="0" layoutInCell="1" allowOverlap="1">
            <wp:simplePos x="0" y="0"/>
            <wp:positionH relativeFrom="column">
              <wp:posOffset>1642745</wp:posOffset>
            </wp:positionH>
            <wp:positionV relativeFrom="paragraph">
              <wp:posOffset>289560</wp:posOffset>
            </wp:positionV>
            <wp:extent cx="2636520" cy="1874520"/>
            <wp:effectExtent l="4445" t="4445" r="10795" b="10795"/>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14:paraId="4386D257">
      <w:pPr>
        <w:pageBreakBefore w:val="0"/>
        <w:kinsoku/>
        <w:wordWrap/>
        <w:overflowPunct w:val="0"/>
        <w:topLinePunct/>
        <w:bidi w:val="0"/>
        <w:spacing w:beforeLines="0" w:afterLines="0" w:line="576" w:lineRule="exact"/>
        <w:ind w:firstLine="640" w:firstLineChars="200"/>
        <w:jc w:val="both"/>
        <w:rPr>
          <w:rFonts w:hint="eastAsia" w:ascii="仿宋_GB2312" w:hAnsi="仿宋_GB2312" w:eastAsia="仿宋_GB2312"/>
          <w:color w:val="000000"/>
          <w:kern w:val="2"/>
          <w:sz w:val="32"/>
          <w:szCs w:val="24"/>
          <w:highlight w:val="yellow"/>
          <w:lang w:val="en-US"/>
        </w:rPr>
      </w:pPr>
    </w:p>
    <w:p w14:paraId="0BDAB3EC">
      <w:pPr>
        <w:pageBreakBefore w:val="0"/>
        <w:kinsoku/>
        <w:wordWrap/>
        <w:overflowPunct w:val="0"/>
        <w:topLinePunct/>
        <w:bidi w:val="0"/>
        <w:spacing w:beforeLines="0" w:afterLines="0" w:line="576" w:lineRule="exact"/>
        <w:ind w:firstLine="640" w:firstLineChars="200"/>
        <w:jc w:val="both"/>
        <w:rPr>
          <w:rFonts w:hint="eastAsia" w:ascii="仿宋_GB2312" w:hAnsi="仿宋_GB2312" w:eastAsia="仿宋_GB2312"/>
          <w:color w:val="000000"/>
          <w:kern w:val="2"/>
          <w:sz w:val="32"/>
          <w:szCs w:val="24"/>
          <w:highlight w:val="yellow"/>
          <w:lang w:val="en-US"/>
        </w:rPr>
      </w:pPr>
    </w:p>
    <w:p w14:paraId="3323DB93">
      <w:pPr>
        <w:pageBreakBefore w:val="0"/>
        <w:kinsoku/>
        <w:wordWrap/>
        <w:overflowPunct w:val="0"/>
        <w:topLinePunct/>
        <w:bidi w:val="0"/>
        <w:spacing w:beforeLines="0" w:afterLines="0" w:line="576" w:lineRule="exact"/>
        <w:ind w:firstLine="640" w:firstLineChars="200"/>
        <w:jc w:val="both"/>
        <w:rPr>
          <w:rFonts w:hint="eastAsia" w:ascii="仿宋_GB2312" w:hAnsi="仿宋_GB2312" w:eastAsia="仿宋_GB2312"/>
          <w:color w:val="000000"/>
          <w:kern w:val="2"/>
          <w:sz w:val="32"/>
          <w:szCs w:val="24"/>
          <w:highlight w:val="yellow"/>
          <w:lang w:val="en-US"/>
        </w:rPr>
      </w:pPr>
    </w:p>
    <w:p w14:paraId="6175A314">
      <w:pPr>
        <w:pageBreakBefore w:val="0"/>
        <w:kinsoku/>
        <w:wordWrap/>
        <w:overflowPunct w:val="0"/>
        <w:topLinePunct/>
        <w:bidi w:val="0"/>
        <w:spacing w:beforeLines="0" w:afterLines="0" w:line="576" w:lineRule="exact"/>
        <w:ind w:firstLine="640" w:firstLineChars="200"/>
        <w:jc w:val="both"/>
        <w:rPr>
          <w:rFonts w:hint="eastAsia" w:ascii="仿宋_GB2312" w:hAnsi="仿宋_GB2312" w:eastAsia="仿宋_GB2312"/>
          <w:color w:val="000000"/>
          <w:kern w:val="2"/>
          <w:sz w:val="32"/>
          <w:szCs w:val="24"/>
          <w:highlight w:val="yellow"/>
          <w:lang w:val="en-US"/>
        </w:rPr>
      </w:pPr>
    </w:p>
    <w:p w14:paraId="781ED750">
      <w:pPr>
        <w:pageBreakBefore w:val="0"/>
        <w:kinsoku/>
        <w:wordWrap/>
        <w:overflowPunct w:val="0"/>
        <w:topLinePunct/>
        <w:bidi w:val="0"/>
        <w:spacing w:beforeLines="0" w:afterLines="0" w:line="576" w:lineRule="exact"/>
        <w:jc w:val="both"/>
        <w:rPr>
          <w:rFonts w:hint="eastAsia" w:ascii="仿宋_GB2312" w:hAnsi="仿宋_GB2312" w:eastAsia="仿宋_GB2312"/>
          <w:color w:val="000000"/>
          <w:kern w:val="2"/>
          <w:sz w:val="32"/>
          <w:szCs w:val="24"/>
          <w:highlight w:val="yellow"/>
          <w:lang w:val="en-US"/>
        </w:rPr>
      </w:pPr>
    </w:p>
    <w:p w14:paraId="209DDD8C">
      <w:pPr>
        <w:pageBreakBefore w:val="0"/>
        <w:kinsoku/>
        <w:wordWrap/>
        <w:overflowPunct w:val="0"/>
        <w:topLinePunct/>
        <w:bidi w:val="0"/>
        <w:spacing w:beforeLines="0" w:afterLines="0" w:line="576" w:lineRule="exact"/>
        <w:ind w:firstLine="640" w:firstLineChars="200"/>
        <w:jc w:val="center"/>
        <w:rPr>
          <w:rFonts w:hint="eastAsia" w:ascii="仿宋_GB2312" w:hAnsi="仿宋_GB2312" w:eastAsia="仿宋_GB2312"/>
          <w:color w:val="000000"/>
          <w:kern w:val="2"/>
          <w:sz w:val="32"/>
          <w:szCs w:val="24"/>
          <w:highlight w:val="yellow"/>
          <w:lang w:val="en-US"/>
        </w:rPr>
      </w:pPr>
      <w:r>
        <w:rPr>
          <w:rFonts w:hint="eastAsia" w:ascii="仿宋_GB2312" w:hAnsi="仿宋_GB2312" w:eastAsia="仿宋_GB2312"/>
          <w:color w:val="000000"/>
          <w:kern w:val="2"/>
          <w:sz w:val="32"/>
          <w:szCs w:val="24"/>
          <w:highlight w:val="none"/>
          <w:lang w:val="en-US"/>
        </w:rPr>
        <w:t>图3：支出决算结构图</w:t>
      </w:r>
    </w:p>
    <w:p w14:paraId="596AA658">
      <w:pPr>
        <w:keepNext w:val="0"/>
        <w:keepLines w:val="0"/>
        <w:pageBreakBefore w:val="0"/>
        <w:widowControl w:val="0"/>
        <w:kinsoku/>
        <w:wordWrap/>
        <w:overflowPunct w:val="0"/>
        <w:topLinePunct/>
        <w:autoSpaceDE/>
        <w:autoSpaceDN/>
        <w:bidi w:val="0"/>
        <w:adjustRightInd/>
        <w:spacing w:line="576" w:lineRule="exact"/>
        <w:ind w:firstLine="640" w:firstLineChars="200"/>
        <w:jc w:val="both"/>
        <w:textAlignment w:val="auto"/>
        <w:rPr>
          <w:rFonts w:hint="eastAsia" w:ascii="黑体" w:hAnsi="黑体" w:eastAsia="黑体"/>
          <w:color w:val="auto"/>
          <w:kern w:val="2"/>
          <w:sz w:val="32"/>
          <w:szCs w:val="24"/>
          <w:lang w:val="en-US"/>
        </w:rPr>
      </w:pPr>
      <w:r>
        <w:rPr>
          <w:rFonts w:hint="eastAsia" w:ascii="黑体" w:hAnsi="黑体" w:eastAsia="黑体"/>
          <w:color w:val="000000"/>
          <w:kern w:val="2"/>
          <w:sz w:val="32"/>
          <w:szCs w:val="24"/>
          <w:lang w:val="en-US"/>
        </w:rPr>
        <w:t>四、财</w:t>
      </w:r>
      <w:r>
        <w:rPr>
          <w:rFonts w:hint="eastAsia" w:ascii="黑体" w:hAnsi="黑体" w:eastAsia="黑体"/>
          <w:color w:val="auto"/>
          <w:kern w:val="2"/>
          <w:sz w:val="32"/>
          <w:szCs w:val="24"/>
          <w:lang w:val="en-US"/>
        </w:rPr>
        <w:t>政拨款收入支出决算总体情况说明</w:t>
      </w:r>
    </w:p>
    <w:p w14:paraId="37369BF7">
      <w:pPr>
        <w:keepNext w:val="0"/>
        <w:keepLines w:val="0"/>
        <w:pageBreakBefore w:val="0"/>
        <w:widowControl w:val="0"/>
        <w:kinsoku/>
        <w:wordWrap/>
        <w:autoSpaceDE/>
        <w:autoSpaceDN/>
        <w:bidi w:val="0"/>
        <w:adjustRightInd/>
        <w:snapToGrid w:val="0"/>
        <w:spacing w:line="576" w:lineRule="exact"/>
        <w:ind w:firstLine="640" w:firstLineChars="200"/>
        <w:textAlignment w:val="auto"/>
        <w:rPr>
          <w:rFonts w:hint="eastAsia" w:ascii="仿宋_GB2312" w:hAnsi="仿宋" w:eastAsia="仿宋_GB2312"/>
          <w:sz w:val="32"/>
          <w:szCs w:val="32"/>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财政拨款收、支总计均为</w:t>
      </w:r>
      <w:r>
        <w:rPr>
          <w:rFonts w:hint="eastAsia" w:ascii="仿宋_GB2312" w:hAnsi="仿宋" w:eastAsia="仿宋_GB2312"/>
          <w:sz w:val="32"/>
          <w:szCs w:val="32"/>
          <w:lang w:val="en-US" w:eastAsia="zh-CN"/>
        </w:rPr>
        <w:t>46,045.73</w:t>
      </w:r>
      <w:r>
        <w:rPr>
          <w:rFonts w:hint="eastAsia" w:ascii="仿宋_GB2312" w:hAnsi="仿宋_GB2312" w:eastAsia="仿宋_GB2312"/>
          <w:color w:val="000000"/>
          <w:kern w:val="2"/>
          <w:sz w:val="32"/>
          <w:szCs w:val="24"/>
          <w:lang w:val="en-US"/>
        </w:rPr>
        <w:t>万元。与202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相比，财政拨款收、支总计各增加</w:t>
      </w:r>
      <w:r>
        <w:rPr>
          <w:rFonts w:hint="eastAsia" w:ascii="仿宋_GB2312" w:hAnsi="仿宋" w:eastAsia="仿宋_GB2312"/>
          <w:sz w:val="32"/>
          <w:szCs w:val="32"/>
          <w:lang w:val="en-US" w:eastAsia="zh-CN"/>
        </w:rPr>
        <w:t>39,482.96</w:t>
      </w:r>
      <w:r>
        <w:rPr>
          <w:rFonts w:hint="eastAsia" w:ascii="仿宋_GB2312" w:hAnsi="仿宋_GB2312" w:eastAsia="仿宋_GB2312"/>
          <w:color w:val="000000"/>
          <w:kern w:val="2"/>
          <w:sz w:val="32"/>
          <w:szCs w:val="24"/>
          <w:lang w:val="en-US"/>
        </w:rPr>
        <w:t>万元，增长</w:t>
      </w:r>
      <w:r>
        <w:rPr>
          <w:rFonts w:hint="eastAsia" w:ascii="仿宋_GB2312" w:hAnsi="仿宋" w:eastAsia="仿宋_GB2312"/>
          <w:sz w:val="32"/>
          <w:szCs w:val="32"/>
          <w:lang w:val="en-US" w:eastAsia="zh-CN"/>
        </w:rPr>
        <w:t>601.62</w:t>
      </w:r>
      <w:r>
        <w:rPr>
          <w:rFonts w:ascii="仿宋_GB2312" w:hAnsi="仿宋" w:eastAsia="仿宋_GB2312"/>
          <w:sz w:val="32"/>
          <w:szCs w:val="32"/>
        </w:rPr>
        <w:t>%</w:t>
      </w:r>
      <w:r>
        <w:rPr>
          <w:rFonts w:hint="eastAsia" w:ascii="仿宋_GB2312" w:hAnsi="仿宋_GB2312" w:eastAsia="仿宋_GB2312"/>
          <w:color w:val="000000"/>
          <w:kern w:val="2"/>
          <w:sz w:val="32"/>
          <w:szCs w:val="24"/>
          <w:lang w:val="en-US"/>
        </w:rPr>
        <w:t>。</w:t>
      </w:r>
      <w:r>
        <w:rPr>
          <w:rFonts w:hint="eastAsia" w:ascii="仿宋_GB2312" w:hAnsi="仿宋" w:eastAsia="仿宋_GB2312"/>
          <w:sz w:val="32"/>
          <w:szCs w:val="32"/>
        </w:rPr>
        <w:t>主要变动原因是安排了</w:t>
      </w:r>
      <w:r>
        <w:rPr>
          <w:rFonts w:hint="eastAsia" w:ascii="仿宋_GB2312" w:hAnsi="仿宋" w:eastAsia="仿宋_GB2312"/>
          <w:sz w:val="32"/>
          <w:szCs w:val="32"/>
          <w:lang w:val="en-US" w:eastAsia="zh-CN"/>
        </w:rPr>
        <w:t>企业化债</w:t>
      </w:r>
      <w:r>
        <w:rPr>
          <w:rFonts w:hint="eastAsia" w:ascii="仿宋_GB2312" w:hAnsi="仿宋" w:eastAsia="仿宋_GB2312"/>
          <w:sz w:val="32"/>
          <w:szCs w:val="32"/>
        </w:rPr>
        <w:t>支出。</w:t>
      </w:r>
    </w:p>
    <w:p w14:paraId="660A7D13">
      <w:pPr>
        <w:pageBreakBefore w:val="0"/>
        <w:kinsoku/>
        <w:wordWrap/>
        <w:bidi w:val="0"/>
        <w:snapToGrid w:val="0"/>
        <w:spacing w:line="576" w:lineRule="exact"/>
        <w:ind w:firstLine="420" w:firstLineChars="200"/>
        <w:rPr>
          <w:rFonts w:hint="eastAsia" w:ascii="仿宋_GB2312" w:hAnsi="仿宋" w:eastAsia="仿宋_GB2312"/>
          <w:sz w:val="32"/>
          <w:szCs w:val="32"/>
        </w:rPr>
      </w:pPr>
      <w:r>
        <w:drawing>
          <wp:anchor distT="0" distB="0" distL="114300" distR="114300" simplePos="0" relativeHeight="251660288" behindDoc="1" locked="0" layoutInCell="1" allowOverlap="1">
            <wp:simplePos x="0" y="0"/>
            <wp:positionH relativeFrom="column">
              <wp:posOffset>1307465</wp:posOffset>
            </wp:positionH>
            <wp:positionV relativeFrom="paragraph">
              <wp:posOffset>184785</wp:posOffset>
            </wp:positionV>
            <wp:extent cx="2849880" cy="1706880"/>
            <wp:effectExtent l="4445" t="4445" r="10795" b="10795"/>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14:paraId="1B36B745">
      <w:pPr>
        <w:pageBreakBefore w:val="0"/>
        <w:kinsoku/>
        <w:wordWrap/>
        <w:bidi w:val="0"/>
        <w:snapToGrid w:val="0"/>
        <w:spacing w:line="576" w:lineRule="exact"/>
        <w:ind w:firstLine="640" w:firstLineChars="200"/>
        <w:rPr>
          <w:rFonts w:hint="eastAsia" w:ascii="仿宋_GB2312" w:hAnsi="仿宋" w:eastAsia="仿宋_GB2312"/>
          <w:sz w:val="32"/>
          <w:szCs w:val="32"/>
        </w:rPr>
      </w:pPr>
    </w:p>
    <w:p w14:paraId="73A31538">
      <w:pPr>
        <w:pageBreakBefore w:val="0"/>
        <w:kinsoku/>
        <w:wordWrap/>
        <w:bidi w:val="0"/>
        <w:snapToGrid w:val="0"/>
        <w:spacing w:line="576" w:lineRule="exact"/>
        <w:ind w:firstLine="640" w:firstLineChars="200"/>
        <w:rPr>
          <w:rFonts w:hint="eastAsia" w:ascii="仿宋_GB2312" w:hAnsi="仿宋" w:eastAsia="仿宋_GB2312"/>
          <w:sz w:val="32"/>
          <w:szCs w:val="32"/>
        </w:rPr>
      </w:pPr>
    </w:p>
    <w:p w14:paraId="2E9EA502">
      <w:pPr>
        <w:pageBreakBefore w:val="0"/>
        <w:kinsoku/>
        <w:wordWrap/>
        <w:bidi w:val="0"/>
        <w:snapToGrid w:val="0"/>
        <w:spacing w:line="576" w:lineRule="exact"/>
        <w:ind w:firstLine="640" w:firstLineChars="200"/>
        <w:rPr>
          <w:rFonts w:hint="eastAsia" w:ascii="仿宋_GB2312" w:hAnsi="仿宋" w:eastAsia="仿宋_GB2312"/>
          <w:sz w:val="32"/>
          <w:szCs w:val="32"/>
        </w:rPr>
      </w:pPr>
    </w:p>
    <w:p w14:paraId="3D495464">
      <w:pPr>
        <w:pageBreakBefore w:val="0"/>
        <w:kinsoku/>
        <w:wordWrap/>
        <w:bidi w:val="0"/>
        <w:snapToGrid w:val="0"/>
        <w:spacing w:line="576" w:lineRule="exact"/>
        <w:ind w:firstLine="640" w:firstLineChars="200"/>
        <w:rPr>
          <w:rFonts w:hint="eastAsia" w:ascii="仿宋_GB2312" w:hAnsi="仿宋" w:eastAsia="仿宋_GB2312"/>
          <w:sz w:val="32"/>
          <w:szCs w:val="32"/>
        </w:rPr>
      </w:pPr>
    </w:p>
    <w:p w14:paraId="2EA3D1B6">
      <w:pPr>
        <w:pageBreakBefore w:val="0"/>
        <w:kinsoku/>
        <w:wordWrap/>
        <w:overflowPunct w:val="0"/>
        <w:topLinePunct/>
        <w:bidi w:val="0"/>
        <w:spacing w:beforeLines="0" w:afterLines="0" w:line="576" w:lineRule="exact"/>
        <w:jc w:val="center"/>
        <w:rPr>
          <w:rFonts w:hint="eastAsia" w:ascii="仿宋_GB2312" w:hAnsi="仿宋_GB2312" w:eastAsia="仿宋_GB2312"/>
          <w:i/>
          <w:color w:val="000000"/>
          <w:kern w:val="2"/>
          <w:sz w:val="32"/>
          <w:szCs w:val="24"/>
          <w:lang w:val="en-US"/>
        </w:rPr>
      </w:pPr>
      <w:r>
        <w:rPr>
          <w:rFonts w:hint="eastAsia" w:ascii="仿宋_GB2312" w:hAnsi="仿宋_GB2312" w:eastAsia="仿宋_GB2312"/>
          <w:color w:val="000000"/>
          <w:kern w:val="2"/>
          <w:sz w:val="32"/>
          <w:szCs w:val="24"/>
          <w:highlight w:val="none"/>
          <w:lang w:val="en-US"/>
        </w:rPr>
        <w:t>图4：财政拨款收、支决算总计变动情况</w:t>
      </w:r>
    </w:p>
    <w:p w14:paraId="63D2BE72">
      <w:pPr>
        <w:pageBreakBefore w:val="0"/>
        <w:kinsoku/>
        <w:wordWrap/>
        <w:overflowPunct w:val="0"/>
        <w:topLinePunct/>
        <w:bidi w:val="0"/>
        <w:spacing w:beforeLines="0" w:afterLines="0" w:line="576" w:lineRule="exact"/>
        <w:ind w:firstLine="640" w:firstLineChars="200"/>
        <w:jc w:val="both"/>
        <w:rPr>
          <w:rFonts w:hint="eastAsia" w:ascii="黑体" w:hAnsi="黑体" w:eastAsia="黑体"/>
          <w:color w:val="auto"/>
          <w:kern w:val="2"/>
          <w:sz w:val="32"/>
          <w:szCs w:val="24"/>
          <w:lang w:val="en-US"/>
        </w:rPr>
      </w:pPr>
      <w:r>
        <w:rPr>
          <w:rFonts w:hint="eastAsia" w:ascii="黑体" w:hAnsi="黑体" w:eastAsia="黑体"/>
          <w:color w:val="000000"/>
          <w:kern w:val="2"/>
          <w:sz w:val="32"/>
          <w:szCs w:val="24"/>
          <w:lang w:val="en-US"/>
        </w:rPr>
        <w:t>五、</w:t>
      </w:r>
      <w:r>
        <w:rPr>
          <w:rFonts w:hint="eastAsia" w:ascii="黑体" w:hAnsi="黑体" w:eastAsia="黑体"/>
          <w:b/>
          <w:color w:val="000000"/>
          <w:kern w:val="2"/>
          <w:sz w:val="32"/>
          <w:szCs w:val="24"/>
          <w:lang w:val="en-US"/>
        </w:rPr>
        <w:t>一</w:t>
      </w:r>
      <w:r>
        <w:rPr>
          <w:rFonts w:hint="eastAsia" w:ascii="黑体" w:hAnsi="黑体" w:eastAsia="黑体"/>
          <w:color w:val="auto"/>
          <w:kern w:val="2"/>
          <w:sz w:val="32"/>
          <w:szCs w:val="24"/>
          <w:lang w:val="en-US"/>
        </w:rPr>
        <w:t>般公共预算财政拨款支出决算情况说明</w:t>
      </w:r>
    </w:p>
    <w:p w14:paraId="0585B0E2">
      <w:pPr>
        <w:pageBreakBefore w:val="0"/>
        <w:kinsoku/>
        <w:wordWrap/>
        <w:overflowPunct w:val="0"/>
        <w:topLinePunct/>
        <w:bidi w:val="0"/>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（一）一般公共预算财政拨款支出决算总体情况</w:t>
      </w:r>
    </w:p>
    <w:p w14:paraId="3625C0AD">
      <w:pPr>
        <w:pageBreakBefore w:val="0"/>
        <w:kinsoku/>
        <w:wordWrap/>
        <w:overflowPunct w:val="0"/>
        <w:topLinePunct/>
        <w:bidi w:val="0"/>
        <w:spacing w:beforeLines="0" w:afterLines="0" w:line="576" w:lineRule="exact"/>
        <w:ind w:firstLine="420" w:firstLineChars="200"/>
        <w:jc w:val="both"/>
        <w:rPr>
          <w:rFonts w:hint="eastAsia" w:ascii="仿宋_GB2312" w:hAnsi="仿宋_GB2312" w:eastAsia="仿宋_GB2312"/>
          <w:color w:val="000000"/>
          <w:kern w:val="2"/>
          <w:sz w:val="32"/>
          <w:szCs w:val="24"/>
          <w:lang w:val="en-US"/>
        </w:rPr>
      </w:pPr>
      <w:r>
        <w:drawing>
          <wp:anchor distT="0" distB="0" distL="114300" distR="114300" simplePos="0" relativeHeight="251661312" behindDoc="1" locked="0" layoutInCell="1" allowOverlap="1">
            <wp:simplePos x="0" y="0"/>
            <wp:positionH relativeFrom="column">
              <wp:posOffset>1404620</wp:posOffset>
            </wp:positionH>
            <wp:positionV relativeFrom="paragraph">
              <wp:posOffset>1117600</wp:posOffset>
            </wp:positionV>
            <wp:extent cx="2849880" cy="1553210"/>
            <wp:effectExtent l="5080" t="4445" r="21590" b="23495"/>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一般公共预算财政拨款支出</w:t>
      </w:r>
      <w:r>
        <w:rPr>
          <w:rFonts w:hint="eastAsia" w:ascii="仿宋_GB2312" w:hAnsi="仿宋_GB2312" w:eastAsia="仿宋_GB2312"/>
          <w:color w:val="000000"/>
          <w:kern w:val="2"/>
          <w:sz w:val="32"/>
          <w:szCs w:val="24"/>
          <w:lang w:val="en-US" w:eastAsia="zh-CN"/>
        </w:rPr>
        <w:t>12</w:t>
      </w:r>
      <w:r>
        <w:rPr>
          <w:rFonts w:hint="eastAsia" w:ascii="仿宋_GB2312" w:hAnsi="仿宋_GB2312" w:eastAsia="仿宋_GB2312" w:cs="仿宋_GB2312"/>
          <w:sz w:val="32"/>
          <w:szCs w:val="32"/>
          <w:lang w:val="en-US" w:eastAsia="zh-CN"/>
        </w:rPr>
        <w:t>,</w:t>
      </w:r>
      <w:r>
        <w:rPr>
          <w:rFonts w:hint="eastAsia" w:ascii="仿宋_GB2312" w:hAnsi="仿宋_GB2312" w:eastAsia="仿宋_GB2312"/>
          <w:color w:val="000000"/>
          <w:kern w:val="2"/>
          <w:sz w:val="32"/>
          <w:szCs w:val="24"/>
          <w:lang w:val="en-US" w:eastAsia="zh-CN"/>
        </w:rPr>
        <w:t>574.07</w:t>
      </w:r>
      <w:r>
        <w:rPr>
          <w:rFonts w:hint="eastAsia" w:ascii="仿宋_GB2312" w:hAnsi="仿宋_GB2312" w:eastAsia="仿宋_GB2312"/>
          <w:color w:val="000000"/>
          <w:kern w:val="2"/>
          <w:sz w:val="32"/>
          <w:szCs w:val="24"/>
          <w:lang w:val="en-US"/>
        </w:rPr>
        <w:t>万元，占本年支出合计的</w:t>
      </w:r>
      <w:r>
        <w:rPr>
          <w:rFonts w:hint="eastAsia" w:ascii="仿宋_GB2312" w:hAnsi="仿宋_GB2312" w:eastAsia="仿宋_GB2312" w:cs="仿宋_GB2312"/>
          <w:sz w:val="32"/>
          <w:szCs w:val="32"/>
          <w:lang w:val="en-US" w:eastAsia="zh-CN"/>
        </w:rPr>
        <w:t>17.75</w:t>
      </w:r>
      <w:r>
        <w:rPr>
          <w:rFonts w:hint="eastAsia" w:ascii="仿宋_GB2312" w:hAnsi="仿宋_GB2312" w:eastAsia="仿宋_GB2312"/>
          <w:color w:val="000000"/>
          <w:kern w:val="2"/>
          <w:sz w:val="32"/>
          <w:szCs w:val="24"/>
          <w:lang w:val="en-US"/>
        </w:rPr>
        <w:t>%。与202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相比，一般公共预算财政拨款支出增加</w:t>
      </w:r>
      <w:r>
        <w:rPr>
          <w:rFonts w:hint="eastAsia" w:ascii="仿宋_GB2312" w:hAnsi="仿宋_GB2312" w:eastAsia="仿宋_GB2312" w:cs="仿宋_GB2312"/>
          <w:sz w:val="32"/>
          <w:szCs w:val="32"/>
          <w:lang w:val="en-US" w:eastAsia="zh-CN"/>
        </w:rPr>
        <w:t>9776.1</w:t>
      </w:r>
      <w:r>
        <w:rPr>
          <w:rFonts w:hint="eastAsia" w:ascii="仿宋_GB2312" w:hAnsi="仿宋_GB2312" w:eastAsia="仿宋_GB2312"/>
          <w:color w:val="000000"/>
          <w:kern w:val="2"/>
          <w:sz w:val="32"/>
          <w:szCs w:val="24"/>
          <w:lang w:val="en-US"/>
        </w:rPr>
        <w:t>万元，增长</w:t>
      </w:r>
      <w:r>
        <w:rPr>
          <w:rFonts w:hint="eastAsia" w:ascii="仿宋_GB2312" w:hAnsi="仿宋_GB2312" w:eastAsia="仿宋_GB2312"/>
          <w:color w:val="000000"/>
          <w:kern w:val="2"/>
          <w:sz w:val="32"/>
          <w:szCs w:val="24"/>
          <w:lang w:val="en-US" w:eastAsia="zh-CN"/>
        </w:rPr>
        <w:t>349.4</w:t>
      </w:r>
      <w:r>
        <w:rPr>
          <w:rFonts w:hint="eastAsia" w:ascii="仿宋_GB2312" w:hAnsi="仿宋_GB2312" w:eastAsia="仿宋_GB2312"/>
          <w:color w:val="000000"/>
          <w:kern w:val="2"/>
          <w:sz w:val="32"/>
          <w:szCs w:val="24"/>
          <w:lang w:val="en-US"/>
        </w:rPr>
        <w:t>%。</w:t>
      </w:r>
      <w:r>
        <w:rPr>
          <w:rFonts w:hint="eastAsia" w:ascii="仿宋_GB2312" w:hAnsi="仿宋_GB2312" w:eastAsia="仿宋_GB2312" w:cs="仿宋_GB2312"/>
          <w:sz w:val="32"/>
          <w:szCs w:val="32"/>
        </w:rPr>
        <w:t>主要原因是增加了企业</w:t>
      </w:r>
      <w:r>
        <w:rPr>
          <w:rFonts w:hint="eastAsia" w:ascii="仿宋_GB2312" w:hAnsi="仿宋_GB2312" w:eastAsia="仿宋_GB2312" w:cs="仿宋_GB2312"/>
          <w:sz w:val="32"/>
          <w:szCs w:val="32"/>
          <w:lang w:val="en-US" w:eastAsia="zh-CN"/>
        </w:rPr>
        <w:t>注册资本金</w:t>
      </w:r>
      <w:r>
        <w:rPr>
          <w:rFonts w:hint="eastAsia" w:ascii="仿宋_GB2312" w:hAnsi="仿宋_GB2312" w:eastAsia="仿宋_GB2312"/>
          <w:color w:val="000000"/>
          <w:kern w:val="2"/>
          <w:sz w:val="32"/>
          <w:szCs w:val="24"/>
          <w:lang w:val="en-US"/>
        </w:rPr>
        <w:t>。</w:t>
      </w:r>
    </w:p>
    <w:p w14:paraId="3D1C6C3C">
      <w:pPr>
        <w:pageBreakBefore w:val="0"/>
        <w:kinsoku/>
        <w:wordWrap/>
        <w:overflowPunct w:val="0"/>
        <w:topLinePunct/>
        <w:bidi w:val="0"/>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p>
    <w:p w14:paraId="280EECD6">
      <w:pPr>
        <w:pageBreakBefore w:val="0"/>
        <w:kinsoku/>
        <w:wordWrap/>
        <w:overflowPunct w:val="0"/>
        <w:topLinePunct/>
        <w:bidi w:val="0"/>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p>
    <w:p w14:paraId="5BA58381">
      <w:pPr>
        <w:keepNext w:val="0"/>
        <w:keepLines w:val="0"/>
        <w:pageBreakBefore w:val="0"/>
        <w:widowControl w:val="0"/>
        <w:kinsoku/>
        <w:wordWrap/>
        <w:overflowPunct w:val="0"/>
        <w:topLinePunct/>
        <w:autoSpaceDE/>
        <w:autoSpaceDN/>
        <w:bidi w:val="0"/>
        <w:adjustRightInd/>
        <w:snapToGrid/>
        <w:spacing w:beforeLines="0" w:afterLines="0" w:line="640" w:lineRule="exact"/>
        <w:ind w:firstLine="640" w:firstLineChars="200"/>
        <w:jc w:val="both"/>
        <w:textAlignment w:val="auto"/>
        <w:rPr>
          <w:rFonts w:hint="eastAsia" w:ascii="仿宋_GB2312" w:hAnsi="仿宋_GB2312" w:eastAsia="仿宋_GB2312"/>
          <w:color w:val="000000"/>
          <w:kern w:val="2"/>
          <w:sz w:val="32"/>
          <w:szCs w:val="24"/>
          <w:lang w:val="en-US"/>
        </w:rPr>
      </w:pPr>
    </w:p>
    <w:p w14:paraId="3B1E8E2F">
      <w:pPr>
        <w:pageBreakBefore w:val="0"/>
        <w:kinsoku/>
        <w:wordWrap/>
        <w:overflowPunct w:val="0"/>
        <w:topLinePunct/>
        <w:bidi w:val="0"/>
        <w:spacing w:beforeLines="0" w:afterLines="0" w:line="576" w:lineRule="exact"/>
        <w:ind w:firstLine="640" w:firstLineChars="200"/>
        <w:jc w:val="center"/>
        <w:rPr>
          <w:rFonts w:hint="eastAsia" w:ascii="仿宋_GB2312" w:hAnsi="仿宋_GB2312" w:eastAsia="仿宋_GB2312"/>
          <w:i/>
          <w:color w:val="000000"/>
          <w:kern w:val="2"/>
          <w:sz w:val="32"/>
          <w:szCs w:val="24"/>
          <w:highlight w:val="none"/>
          <w:lang w:val="en-US"/>
        </w:rPr>
      </w:pPr>
      <w:r>
        <w:rPr>
          <w:rFonts w:hint="eastAsia" w:ascii="仿宋_GB2312" w:hAnsi="仿宋_GB2312" w:eastAsia="仿宋_GB2312"/>
          <w:color w:val="000000"/>
          <w:kern w:val="2"/>
          <w:sz w:val="32"/>
          <w:szCs w:val="24"/>
          <w:highlight w:val="none"/>
          <w:lang w:val="en-US"/>
        </w:rPr>
        <w:t>图5：一般公共预算财政拨款支出决算变动情况</w:t>
      </w:r>
    </w:p>
    <w:p w14:paraId="5EFFC258">
      <w:pPr>
        <w:pageBreakBefore w:val="0"/>
        <w:kinsoku/>
        <w:wordWrap/>
        <w:overflowPunct w:val="0"/>
        <w:topLinePunct/>
        <w:bidi w:val="0"/>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（二）一般公共预算财政拨款支出决算结构情况</w:t>
      </w:r>
    </w:p>
    <w:p w14:paraId="627D7DF9">
      <w:pPr>
        <w:pageBreakBefore w:val="0"/>
        <w:kinsoku/>
        <w:wordWrap/>
        <w:overflowPunct w:val="0"/>
        <w:topLinePunct/>
        <w:bidi w:val="0"/>
        <w:spacing w:beforeLines="0" w:afterLines="0" w:line="576" w:lineRule="exact"/>
        <w:ind w:firstLine="640" w:firstLineChars="200"/>
        <w:jc w:val="both"/>
        <w:rPr>
          <w:rFonts w:hint="eastAsia" w:ascii="仿宋_GB2312" w:hAnsi="仿宋_GB2312" w:eastAsia="仿宋_GB2312"/>
          <w:b/>
          <w:color w:val="000000"/>
          <w:kern w:val="2"/>
          <w:sz w:val="32"/>
          <w:szCs w:val="24"/>
          <w:lang w:val="en-US" w:eastAsia="zh-CN"/>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一般公共预算财政拨款支出</w:t>
      </w:r>
      <w:r>
        <w:rPr>
          <w:rFonts w:hint="eastAsia" w:ascii="仿宋_GB2312" w:hAnsi="仿宋_GB2312" w:eastAsia="仿宋_GB2312"/>
          <w:color w:val="000000"/>
          <w:kern w:val="2"/>
          <w:sz w:val="32"/>
          <w:szCs w:val="24"/>
          <w:lang w:val="en-US" w:eastAsia="zh-CN"/>
        </w:rPr>
        <w:t>12</w:t>
      </w:r>
      <w:r>
        <w:rPr>
          <w:rFonts w:hint="eastAsia" w:ascii="仿宋_GB2312" w:hAnsi="仿宋_GB2312" w:eastAsia="仿宋_GB2312" w:cs="仿宋_GB2312"/>
          <w:sz w:val="32"/>
          <w:szCs w:val="32"/>
          <w:lang w:val="en-US" w:eastAsia="zh-CN"/>
        </w:rPr>
        <w:t>,</w:t>
      </w:r>
      <w:r>
        <w:rPr>
          <w:rFonts w:hint="eastAsia" w:ascii="仿宋_GB2312" w:hAnsi="仿宋_GB2312" w:eastAsia="仿宋_GB2312"/>
          <w:color w:val="000000"/>
          <w:kern w:val="2"/>
          <w:sz w:val="32"/>
          <w:szCs w:val="24"/>
          <w:lang w:val="en-US" w:eastAsia="zh-CN"/>
        </w:rPr>
        <w:t>574.07</w:t>
      </w:r>
      <w:r>
        <w:rPr>
          <w:rFonts w:hint="eastAsia" w:ascii="仿宋_GB2312" w:hAnsi="仿宋_GB2312" w:eastAsia="仿宋_GB2312"/>
          <w:color w:val="000000"/>
          <w:kern w:val="2"/>
          <w:sz w:val="32"/>
          <w:szCs w:val="24"/>
          <w:lang w:val="en-US"/>
        </w:rPr>
        <w:t>万元，主要用于以下方面: 一般公共服务支出</w:t>
      </w:r>
      <w:r>
        <w:rPr>
          <w:rFonts w:hint="eastAsia" w:ascii="仿宋_GB2312" w:hAnsi="仿宋_GB2312" w:eastAsia="仿宋_GB2312"/>
          <w:color w:val="000000"/>
          <w:kern w:val="2"/>
          <w:sz w:val="32"/>
          <w:szCs w:val="24"/>
          <w:lang w:val="en-US" w:eastAsia="zh-CN"/>
        </w:rPr>
        <w:t>1.92</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0.02</w:t>
      </w:r>
      <w:r>
        <w:rPr>
          <w:rFonts w:hint="eastAsia" w:ascii="仿宋_GB2312" w:hAnsi="仿宋_GB2312" w:eastAsia="仿宋_GB2312"/>
          <w:color w:val="000000"/>
          <w:kern w:val="2"/>
          <w:sz w:val="32"/>
          <w:szCs w:val="24"/>
          <w:lang w:val="en-US"/>
        </w:rPr>
        <w:t>%；教育支出</w:t>
      </w:r>
      <w:r>
        <w:rPr>
          <w:rFonts w:hint="eastAsia" w:ascii="仿宋_GB2312" w:hAnsi="仿宋_GB2312" w:eastAsia="仿宋_GB2312"/>
          <w:color w:val="000000"/>
          <w:kern w:val="2"/>
          <w:sz w:val="32"/>
          <w:szCs w:val="24"/>
          <w:lang w:val="en-US" w:eastAsia="zh-CN"/>
        </w:rPr>
        <w:t>75.43</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0.6</w:t>
      </w:r>
      <w:r>
        <w:rPr>
          <w:rFonts w:hint="eastAsia" w:ascii="仿宋_GB2312" w:hAnsi="仿宋_GB2312" w:eastAsia="仿宋_GB2312"/>
          <w:color w:val="000000"/>
          <w:kern w:val="2"/>
          <w:sz w:val="32"/>
          <w:szCs w:val="24"/>
          <w:lang w:val="en-US"/>
        </w:rPr>
        <w:t>%；社会保障和就业支出</w:t>
      </w:r>
      <w:r>
        <w:rPr>
          <w:rFonts w:hint="eastAsia" w:ascii="仿宋_GB2312" w:hAnsi="仿宋_GB2312" w:eastAsia="仿宋_GB2312"/>
          <w:color w:val="000000"/>
          <w:kern w:val="2"/>
          <w:sz w:val="32"/>
          <w:szCs w:val="24"/>
          <w:lang w:val="en-US" w:eastAsia="zh-CN"/>
        </w:rPr>
        <w:t>5.99</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0.05</w:t>
      </w:r>
      <w:r>
        <w:rPr>
          <w:rFonts w:hint="eastAsia" w:ascii="仿宋_GB2312" w:hAnsi="仿宋_GB2312" w:eastAsia="仿宋_GB2312"/>
          <w:color w:val="000000"/>
          <w:kern w:val="2"/>
          <w:sz w:val="32"/>
          <w:szCs w:val="24"/>
          <w:lang w:val="en-US"/>
        </w:rPr>
        <w:t>%；卫生健康支出</w:t>
      </w:r>
      <w:r>
        <w:rPr>
          <w:rFonts w:hint="eastAsia" w:ascii="仿宋_GB2312" w:hAnsi="仿宋_GB2312" w:eastAsia="仿宋_GB2312"/>
          <w:color w:val="000000"/>
          <w:kern w:val="2"/>
          <w:sz w:val="32"/>
          <w:szCs w:val="24"/>
          <w:lang w:val="en-US" w:eastAsia="zh-CN"/>
        </w:rPr>
        <w:t>2.12</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0.01</w:t>
      </w:r>
      <w:r>
        <w:rPr>
          <w:rFonts w:hint="eastAsia" w:ascii="仿宋_GB2312" w:hAnsi="仿宋_GB2312" w:eastAsia="仿宋_GB2312"/>
          <w:color w:val="000000"/>
          <w:kern w:val="2"/>
          <w:sz w:val="32"/>
          <w:szCs w:val="24"/>
          <w:lang w:val="en-US"/>
        </w:rPr>
        <w:t>%；资源勘探工业信息等支出</w:t>
      </w:r>
      <w:r>
        <w:rPr>
          <w:rFonts w:hint="eastAsia" w:ascii="仿宋_GB2312" w:hAnsi="仿宋_GB2312" w:eastAsia="仿宋_GB2312"/>
          <w:color w:val="000000"/>
          <w:kern w:val="2"/>
          <w:sz w:val="32"/>
          <w:szCs w:val="24"/>
          <w:lang w:val="en-US" w:eastAsia="zh-CN"/>
        </w:rPr>
        <w:t>6280.09</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49.94</w:t>
      </w:r>
      <w:r>
        <w:rPr>
          <w:rFonts w:hint="eastAsia" w:ascii="仿宋_GB2312" w:hAnsi="仿宋_GB2312" w:eastAsia="仿宋_GB2312"/>
          <w:color w:val="000000"/>
          <w:kern w:val="2"/>
          <w:sz w:val="32"/>
          <w:szCs w:val="24"/>
          <w:lang w:val="en-US"/>
        </w:rPr>
        <w:t>%；商业服务业等支出</w:t>
      </w:r>
      <w:r>
        <w:rPr>
          <w:rFonts w:hint="eastAsia" w:ascii="仿宋_GB2312" w:hAnsi="仿宋_GB2312" w:eastAsia="仿宋_GB2312"/>
          <w:color w:val="000000"/>
          <w:kern w:val="2"/>
          <w:sz w:val="32"/>
          <w:szCs w:val="24"/>
          <w:lang w:val="en-US" w:eastAsia="zh-CN"/>
        </w:rPr>
        <w:t>2000</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15.91</w:t>
      </w:r>
      <w:r>
        <w:rPr>
          <w:rFonts w:hint="eastAsia" w:ascii="仿宋_GB2312" w:hAnsi="仿宋_GB2312" w:eastAsia="仿宋_GB2312"/>
          <w:color w:val="000000"/>
          <w:kern w:val="2"/>
          <w:sz w:val="32"/>
          <w:szCs w:val="24"/>
          <w:lang w:val="en-US"/>
        </w:rPr>
        <w:t>%；住房保障支出</w:t>
      </w:r>
      <w:r>
        <w:rPr>
          <w:rFonts w:hint="eastAsia" w:ascii="仿宋_GB2312" w:hAnsi="仿宋_GB2312" w:eastAsia="仿宋_GB2312"/>
          <w:color w:val="000000"/>
          <w:kern w:val="2"/>
          <w:sz w:val="32"/>
          <w:szCs w:val="24"/>
          <w:lang w:val="en-US" w:eastAsia="zh-CN"/>
        </w:rPr>
        <w:t>632.44</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5.03</w:t>
      </w:r>
      <w:r>
        <w:rPr>
          <w:rFonts w:hint="eastAsia" w:ascii="仿宋_GB2312" w:hAnsi="仿宋_GB2312" w:eastAsia="仿宋_GB2312"/>
          <w:color w:val="000000"/>
          <w:kern w:val="2"/>
          <w:sz w:val="32"/>
          <w:szCs w:val="24"/>
          <w:lang w:val="en-US"/>
        </w:rPr>
        <w:t>%；其他支出</w:t>
      </w:r>
      <w:r>
        <w:rPr>
          <w:rFonts w:hint="eastAsia" w:ascii="仿宋_GB2312" w:hAnsi="仿宋_GB2312" w:eastAsia="仿宋_GB2312"/>
          <w:color w:val="000000"/>
          <w:kern w:val="2"/>
          <w:sz w:val="32"/>
          <w:szCs w:val="24"/>
          <w:lang w:val="en-US" w:eastAsia="zh-CN"/>
        </w:rPr>
        <w:t>3576.08</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28.44</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lang w:val="en-US" w:eastAsia="zh-CN"/>
        </w:rPr>
        <w:t>。</w:t>
      </w:r>
    </w:p>
    <w:p w14:paraId="4798BF61">
      <w:pPr>
        <w:pageBreakBefore w:val="0"/>
        <w:kinsoku/>
        <w:wordWrap/>
        <w:overflowPunct w:val="0"/>
        <w:topLinePunct/>
        <w:bidi w:val="0"/>
        <w:spacing w:beforeLines="0" w:afterLines="0" w:line="576" w:lineRule="exact"/>
        <w:ind w:firstLine="630" w:firstLineChars="300"/>
        <w:jc w:val="both"/>
        <w:rPr>
          <w:rFonts w:hint="eastAsia" w:ascii="仿宋_GB2312" w:hAnsi="仿宋_GB2312" w:eastAsia="仿宋_GB2312"/>
          <w:color w:val="000000"/>
          <w:kern w:val="2"/>
          <w:sz w:val="32"/>
          <w:szCs w:val="24"/>
          <w:highlight w:val="yellow"/>
          <w:lang w:val="en-US"/>
        </w:rPr>
      </w:pPr>
      <w:r>
        <w:drawing>
          <wp:anchor distT="0" distB="0" distL="114300" distR="114300" simplePos="0" relativeHeight="251664384" behindDoc="1" locked="0" layoutInCell="1" allowOverlap="1">
            <wp:simplePos x="0" y="0"/>
            <wp:positionH relativeFrom="column">
              <wp:posOffset>894715</wp:posOffset>
            </wp:positionH>
            <wp:positionV relativeFrom="paragraph">
              <wp:posOffset>78740</wp:posOffset>
            </wp:positionV>
            <wp:extent cx="3901440" cy="1702435"/>
            <wp:effectExtent l="4445" t="4445" r="18415" b="7620"/>
            <wp:wrapNone/>
            <wp:docPr id="6" name="图表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p>
    <w:p w14:paraId="31080F60">
      <w:pPr>
        <w:pageBreakBefore w:val="0"/>
        <w:kinsoku/>
        <w:wordWrap/>
        <w:overflowPunct w:val="0"/>
        <w:topLinePunct/>
        <w:bidi w:val="0"/>
        <w:spacing w:beforeLines="0" w:afterLines="0" w:line="576" w:lineRule="exact"/>
        <w:ind w:firstLine="960" w:firstLineChars="300"/>
        <w:jc w:val="both"/>
        <w:rPr>
          <w:rFonts w:hint="eastAsia" w:ascii="仿宋_GB2312" w:hAnsi="仿宋_GB2312" w:eastAsia="仿宋_GB2312"/>
          <w:color w:val="000000"/>
          <w:kern w:val="2"/>
          <w:sz w:val="32"/>
          <w:szCs w:val="24"/>
          <w:highlight w:val="yellow"/>
          <w:lang w:val="en-US"/>
        </w:rPr>
      </w:pPr>
    </w:p>
    <w:p w14:paraId="74293B47">
      <w:pPr>
        <w:pageBreakBefore w:val="0"/>
        <w:kinsoku/>
        <w:wordWrap/>
        <w:overflowPunct w:val="0"/>
        <w:topLinePunct/>
        <w:bidi w:val="0"/>
        <w:spacing w:beforeLines="0" w:afterLines="0" w:line="576" w:lineRule="exact"/>
        <w:ind w:firstLine="960" w:firstLineChars="300"/>
        <w:jc w:val="both"/>
        <w:rPr>
          <w:rFonts w:hint="eastAsia" w:ascii="仿宋_GB2312" w:hAnsi="仿宋_GB2312" w:eastAsia="仿宋_GB2312"/>
          <w:color w:val="000000"/>
          <w:kern w:val="2"/>
          <w:sz w:val="32"/>
          <w:szCs w:val="24"/>
          <w:highlight w:val="yellow"/>
          <w:lang w:val="en-US"/>
        </w:rPr>
      </w:pPr>
    </w:p>
    <w:p w14:paraId="0889AEF8">
      <w:pPr>
        <w:pageBreakBefore w:val="0"/>
        <w:kinsoku/>
        <w:wordWrap/>
        <w:overflowPunct w:val="0"/>
        <w:topLinePunct/>
        <w:bidi w:val="0"/>
        <w:spacing w:beforeLines="0" w:afterLines="0" w:line="576" w:lineRule="exact"/>
        <w:ind w:firstLine="960" w:firstLineChars="300"/>
        <w:jc w:val="both"/>
        <w:rPr>
          <w:rFonts w:hint="eastAsia" w:ascii="仿宋_GB2312" w:hAnsi="仿宋_GB2312" w:eastAsia="仿宋_GB2312"/>
          <w:color w:val="000000"/>
          <w:kern w:val="2"/>
          <w:sz w:val="32"/>
          <w:szCs w:val="24"/>
          <w:highlight w:val="yellow"/>
          <w:lang w:val="en-US"/>
        </w:rPr>
      </w:pPr>
    </w:p>
    <w:p w14:paraId="36C43FD5">
      <w:pPr>
        <w:pageBreakBefore w:val="0"/>
        <w:kinsoku/>
        <w:wordWrap/>
        <w:overflowPunct w:val="0"/>
        <w:topLinePunct/>
        <w:bidi w:val="0"/>
        <w:spacing w:beforeLines="0" w:afterLines="0" w:line="576" w:lineRule="exact"/>
        <w:ind w:firstLine="960" w:firstLineChars="300"/>
        <w:jc w:val="both"/>
        <w:rPr>
          <w:rFonts w:hint="eastAsia" w:ascii="仿宋_GB2312" w:hAnsi="仿宋_GB2312" w:eastAsia="仿宋_GB2312"/>
          <w:color w:val="000000"/>
          <w:kern w:val="2"/>
          <w:sz w:val="32"/>
          <w:szCs w:val="24"/>
          <w:highlight w:val="yellow"/>
          <w:lang w:val="en-US"/>
        </w:rPr>
      </w:pPr>
    </w:p>
    <w:p w14:paraId="727450FA">
      <w:pPr>
        <w:pageBreakBefore w:val="0"/>
        <w:kinsoku/>
        <w:wordWrap/>
        <w:overflowPunct w:val="0"/>
        <w:topLinePunct/>
        <w:bidi w:val="0"/>
        <w:spacing w:beforeLines="0" w:afterLines="0" w:line="576" w:lineRule="exact"/>
        <w:ind w:firstLine="640" w:firstLineChars="200"/>
        <w:jc w:val="center"/>
        <w:rPr>
          <w:rFonts w:hint="eastAsia" w:ascii="仿宋_GB2312" w:hAnsi="仿宋_GB2312" w:eastAsia="仿宋_GB2312"/>
          <w:i/>
          <w:color w:val="000000"/>
          <w:kern w:val="2"/>
          <w:sz w:val="32"/>
          <w:szCs w:val="24"/>
          <w:highlight w:val="none"/>
          <w:lang w:val="en-US"/>
        </w:rPr>
      </w:pPr>
      <w:r>
        <w:rPr>
          <w:rFonts w:hint="eastAsia" w:ascii="仿宋_GB2312" w:hAnsi="仿宋_GB2312" w:eastAsia="仿宋_GB2312"/>
          <w:color w:val="000000"/>
          <w:kern w:val="2"/>
          <w:sz w:val="32"/>
          <w:szCs w:val="24"/>
          <w:highlight w:val="none"/>
          <w:lang w:val="en-US"/>
        </w:rPr>
        <w:t>图6：一般公共预算财政拨款支出决算结构</w:t>
      </w:r>
    </w:p>
    <w:p w14:paraId="1222DA4F">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cs="Times New Roman"/>
          <w:color w:val="000000"/>
          <w:kern w:val="2"/>
          <w:sz w:val="32"/>
          <w:szCs w:val="24"/>
          <w:lang w:val="en-US" w:eastAsia="zh-CN"/>
        </w:rPr>
      </w:pPr>
      <w:r>
        <w:rPr>
          <w:rFonts w:hint="eastAsia" w:ascii="仿宋_GB2312" w:hAnsi="仿宋_GB2312" w:eastAsia="仿宋_GB2312" w:cs="Times New Roman"/>
          <w:color w:val="000000"/>
          <w:kern w:val="2"/>
          <w:sz w:val="32"/>
          <w:szCs w:val="24"/>
          <w:lang w:val="en-US" w:eastAsia="zh-CN"/>
        </w:rPr>
        <w:t>（三）一般公共预算财政拨款支出决算具体情况</w:t>
      </w:r>
    </w:p>
    <w:p w14:paraId="299F26D5">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cs="Times New Roman"/>
          <w:color w:val="000000"/>
          <w:kern w:val="2"/>
          <w:sz w:val="32"/>
          <w:szCs w:val="24"/>
          <w:lang w:val="en-US" w:eastAsia="zh-CN"/>
        </w:rPr>
      </w:pPr>
      <w:r>
        <w:rPr>
          <w:rFonts w:hint="eastAsia" w:ascii="仿宋_GB2312" w:hAnsi="仿宋_GB2312" w:eastAsia="仿宋_GB2312" w:cs="Times New Roman"/>
          <w:color w:val="000000"/>
          <w:kern w:val="2"/>
          <w:sz w:val="32"/>
          <w:szCs w:val="24"/>
          <w:lang w:val="en-US" w:eastAsia="zh-CN"/>
        </w:rPr>
        <w:t>2024年度一般公共预算支出全年预算数为12,574.07万元，支出决算数为12,574.07万元，完成全年预算数的100%。其中：</w:t>
      </w:r>
    </w:p>
    <w:p w14:paraId="5D7AEA59">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cs="Times New Roman"/>
          <w:color w:val="000000"/>
          <w:kern w:val="2"/>
          <w:sz w:val="32"/>
          <w:szCs w:val="24"/>
          <w:lang w:val="en-US" w:eastAsia="zh-CN"/>
        </w:rPr>
      </w:pPr>
      <w:r>
        <w:rPr>
          <w:rFonts w:hint="eastAsia" w:ascii="仿宋_GB2312" w:hAnsi="仿宋_GB2312" w:eastAsia="仿宋_GB2312" w:cs="Times New Roman"/>
          <w:color w:val="000000"/>
          <w:kern w:val="2"/>
          <w:sz w:val="32"/>
          <w:szCs w:val="24"/>
          <w:lang w:val="en-US" w:eastAsia="zh-CN"/>
        </w:rPr>
        <w:t>1.一般公共服务支出（类）其他一般公共服务支出（款）其他一般公共服务支出（项）:全年预算为1.92万元，支出决算为1.92万元，完成全年预算的100%。</w:t>
      </w:r>
    </w:p>
    <w:p w14:paraId="7DC69077">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cs="Times New Roman"/>
          <w:color w:val="000000"/>
          <w:kern w:val="2"/>
          <w:sz w:val="32"/>
          <w:szCs w:val="24"/>
          <w:lang w:val="en-US" w:eastAsia="zh-CN"/>
        </w:rPr>
      </w:pPr>
      <w:r>
        <w:rPr>
          <w:rFonts w:hint="eastAsia" w:ascii="仿宋_GB2312" w:hAnsi="仿宋_GB2312" w:eastAsia="仿宋_GB2312" w:cs="Times New Roman"/>
          <w:color w:val="000000"/>
          <w:kern w:val="2"/>
          <w:sz w:val="32"/>
          <w:szCs w:val="24"/>
          <w:lang w:val="en-US" w:eastAsia="zh-CN"/>
        </w:rPr>
        <w:t>2.教育支出（类）其他教育支出（款）其他教育支出（项）:全年预算为75.43万元，支出决算为75.43万元，完成全年预算的100%。</w:t>
      </w:r>
    </w:p>
    <w:p w14:paraId="1912D9DD">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cs="Times New Roman"/>
          <w:color w:val="000000"/>
          <w:kern w:val="2"/>
          <w:sz w:val="32"/>
          <w:szCs w:val="24"/>
          <w:lang w:val="en-US" w:eastAsia="zh-CN"/>
        </w:rPr>
      </w:pPr>
      <w:r>
        <w:rPr>
          <w:rFonts w:hint="eastAsia" w:ascii="仿宋_GB2312" w:hAnsi="仿宋_GB2312" w:eastAsia="仿宋_GB2312" w:cs="Times New Roman"/>
          <w:color w:val="000000"/>
          <w:kern w:val="2"/>
          <w:sz w:val="32"/>
          <w:szCs w:val="24"/>
          <w:lang w:val="en-US" w:eastAsia="zh-CN"/>
        </w:rPr>
        <w:t>3.社会保障和就业支出（类）行政事业单位养老支出（款）机关事业单位基本养老保险缴费支出（项）:全年预算为5.84万元，支出决算为5.84万元，完成全年预算的100%。</w:t>
      </w:r>
    </w:p>
    <w:p w14:paraId="0D27AB08">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cs="Times New Roman"/>
          <w:color w:val="000000"/>
          <w:kern w:val="2"/>
          <w:sz w:val="32"/>
          <w:szCs w:val="24"/>
          <w:lang w:val="en-US" w:eastAsia="zh-CN"/>
        </w:rPr>
      </w:pPr>
      <w:r>
        <w:rPr>
          <w:rFonts w:hint="eastAsia" w:ascii="仿宋_GB2312" w:hAnsi="仿宋_GB2312" w:eastAsia="仿宋_GB2312" w:cs="Times New Roman"/>
          <w:color w:val="000000"/>
          <w:kern w:val="2"/>
          <w:sz w:val="32"/>
          <w:szCs w:val="24"/>
          <w:lang w:val="en-US" w:eastAsia="zh-CN"/>
        </w:rPr>
        <w:t>4.社会保障和就业支出（类）企业改革补助（款）其他企业改革发展补助（项）:全年预算为0.1万元，支出决算为0.1万元，完成全年预算的100%。</w:t>
      </w:r>
    </w:p>
    <w:p w14:paraId="27F461A2">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cs="Times New Roman"/>
          <w:color w:val="000000"/>
          <w:kern w:val="2"/>
          <w:sz w:val="32"/>
          <w:szCs w:val="24"/>
          <w:lang w:val="en-US" w:eastAsia="zh-CN"/>
        </w:rPr>
      </w:pPr>
      <w:r>
        <w:rPr>
          <w:rFonts w:hint="eastAsia" w:ascii="仿宋_GB2312" w:hAnsi="仿宋_GB2312" w:eastAsia="仿宋_GB2312" w:cs="Times New Roman"/>
          <w:color w:val="000000"/>
          <w:kern w:val="2"/>
          <w:sz w:val="32"/>
          <w:szCs w:val="24"/>
          <w:lang w:val="en-US" w:eastAsia="zh-CN"/>
        </w:rPr>
        <w:t>5.社会保障和就业支出（类）其他社会保障和就业支出（款）其他社会保障和就业支出（项）:全年预算为0.05万元，支出决算为0.05万元，完成全年预算的100%。</w:t>
      </w:r>
    </w:p>
    <w:p w14:paraId="1C96FAFD">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cs="Times New Roman"/>
          <w:color w:val="000000"/>
          <w:kern w:val="2"/>
          <w:sz w:val="32"/>
          <w:szCs w:val="24"/>
          <w:lang w:val="en-US" w:eastAsia="zh-CN"/>
        </w:rPr>
      </w:pPr>
      <w:r>
        <w:rPr>
          <w:rFonts w:hint="eastAsia" w:ascii="仿宋_GB2312" w:hAnsi="仿宋_GB2312" w:eastAsia="仿宋_GB2312" w:cs="Times New Roman"/>
          <w:color w:val="000000"/>
          <w:kern w:val="2"/>
          <w:sz w:val="32"/>
          <w:szCs w:val="24"/>
          <w:lang w:val="en-US" w:eastAsia="zh-CN"/>
        </w:rPr>
        <w:t>6.卫生健康支出（类）行政事业单位医疗（款）行政单位医疗（项）:全年预算为2.12万元，支出决算为2.12万元，完成全年预算的100%。</w:t>
      </w:r>
    </w:p>
    <w:p w14:paraId="69AA2DA1">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cs="Times New Roman"/>
          <w:color w:val="000000"/>
          <w:kern w:val="2"/>
          <w:sz w:val="32"/>
          <w:szCs w:val="24"/>
          <w:lang w:val="en-US" w:eastAsia="zh-CN"/>
        </w:rPr>
      </w:pPr>
      <w:r>
        <w:rPr>
          <w:rFonts w:hint="eastAsia" w:ascii="仿宋_GB2312" w:hAnsi="仿宋_GB2312" w:eastAsia="仿宋_GB2312" w:cs="Times New Roman"/>
          <w:color w:val="000000"/>
          <w:kern w:val="2"/>
          <w:sz w:val="32"/>
          <w:szCs w:val="24"/>
          <w:lang w:val="en-US" w:eastAsia="zh-CN"/>
        </w:rPr>
        <w:t>7.资源勘探工业信息等支出（类）国有资产监管（款）行政运行（项）:全年预算为44.87万元，支出决算为44.87万元，完成全年预算的100%。</w:t>
      </w:r>
    </w:p>
    <w:p w14:paraId="6A56BC92">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cs="Times New Roman"/>
          <w:color w:val="000000"/>
          <w:kern w:val="2"/>
          <w:sz w:val="32"/>
          <w:szCs w:val="24"/>
          <w:lang w:val="en-US" w:eastAsia="zh-CN"/>
        </w:rPr>
      </w:pPr>
      <w:r>
        <w:rPr>
          <w:rFonts w:hint="eastAsia" w:ascii="仿宋_GB2312" w:hAnsi="仿宋_GB2312" w:eastAsia="仿宋_GB2312" w:cs="Times New Roman"/>
          <w:color w:val="000000"/>
          <w:kern w:val="2"/>
          <w:sz w:val="32"/>
          <w:szCs w:val="24"/>
          <w:lang w:val="en-US" w:eastAsia="zh-CN"/>
        </w:rPr>
        <w:t>8.资源勘探工业信息等支出（类）国有资产监管（款）其他国有资产监管支出（项）:全年预算为6235.22万元，支出决算为6235.22万元，完成全年预算的100%。</w:t>
      </w:r>
    </w:p>
    <w:p w14:paraId="55AA47A4">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cs="Times New Roman"/>
          <w:color w:val="000000"/>
          <w:kern w:val="2"/>
          <w:sz w:val="32"/>
          <w:szCs w:val="24"/>
          <w:lang w:val="en-US" w:eastAsia="zh-CN"/>
        </w:rPr>
      </w:pPr>
      <w:r>
        <w:rPr>
          <w:rFonts w:hint="eastAsia" w:ascii="仿宋_GB2312" w:hAnsi="仿宋_GB2312" w:eastAsia="仿宋_GB2312" w:cs="Times New Roman"/>
          <w:color w:val="000000"/>
          <w:kern w:val="2"/>
          <w:sz w:val="32"/>
          <w:szCs w:val="24"/>
          <w:lang w:val="en-US" w:eastAsia="zh-CN"/>
        </w:rPr>
        <w:t>9.商业服务业等支出（类）其他商业服务业等支出（款）其他商业服务业等支出（项）:全年预算为2000万元，支出决算为2000万元，完成全年预算的100%。</w:t>
      </w:r>
    </w:p>
    <w:p w14:paraId="18E28200">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cs="Times New Roman"/>
          <w:color w:val="000000"/>
          <w:kern w:val="2"/>
          <w:sz w:val="32"/>
          <w:szCs w:val="24"/>
          <w:lang w:val="en-US" w:eastAsia="zh-CN"/>
        </w:rPr>
      </w:pPr>
      <w:r>
        <w:rPr>
          <w:rFonts w:hint="eastAsia" w:ascii="仿宋_GB2312" w:hAnsi="仿宋_GB2312" w:eastAsia="仿宋_GB2312" w:cs="Times New Roman"/>
          <w:color w:val="000000"/>
          <w:kern w:val="2"/>
          <w:sz w:val="32"/>
          <w:szCs w:val="24"/>
          <w:lang w:val="en-US" w:eastAsia="zh-CN"/>
        </w:rPr>
        <w:t>10.住房保障支出（类）住房改革支出（款）住房公积金（项）:全年预算为4.44万元，支出决算为4.44万元，完成全年预算的100%。</w:t>
      </w:r>
    </w:p>
    <w:p w14:paraId="656A706D">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cs="Times New Roman"/>
          <w:color w:val="000000"/>
          <w:kern w:val="2"/>
          <w:sz w:val="32"/>
          <w:szCs w:val="24"/>
          <w:lang w:val="en-US" w:eastAsia="zh-CN"/>
        </w:rPr>
      </w:pPr>
      <w:r>
        <w:rPr>
          <w:rFonts w:hint="eastAsia" w:ascii="仿宋_GB2312" w:hAnsi="仿宋_GB2312" w:eastAsia="仿宋_GB2312" w:cs="Times New Roman"/>
          <w:color w:val="000000"/>
          <w:kern w:val="2"/>
          <w:sz w:val="32"/>
          <w:szCs w:val="24"/>
          <w:lang w:val="en-US" w:eastAsia="zh-CN"/>
        </w:rPr>
        <w:t>11.住房保障支出（类）保障性安居工程支出（款）其他保障性安居工程支出（项）:全年预算为628万元，支出决算为628万元，完成全年预算的100%。</w:t>
      </w:r>
    </w:p>
    <w:p w14:paraId="70436EA1">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cs="Times New Roman"/>
          <w:color w:val="000000"/>
          <w:kern w:val="2"/>
          <w:sz w:val="32"/>
          <w:szCs w:val="24"/>
          <w:lang w:val="en-US" w:eastAsia="zh-CN"/>
        </w:rPr>
      </w:pPr>
      <w:r>
        <w:rPr>
          <w:rFonts w:hint="eastAsia" w:ascii="仿宋_GB2312" w:hAnsi="仿宋_GB2312" w:eastAsia="仿宋_GB2312" w:cs="Times New Roman"/>
          <w:color w:val="000000"/>
          <w:kern w:val="2"/>
          <w:sz w:val="32"/>
          <w:szCs w:val="24"/>
          <w:lang w:val="en-US" w:eastAsia="zh-CN"/>
        </w:rPr>
        <w:t>12.其他支出（类）其他支出（款）其他支出（项）:全年预算为3576.08万元，支出决算为3576.08万元，完成全年预算的100%。</w:t>
      </w:r>
    </w:p>
    <w:p w14:paraId="5AD10055">
      <w:pPr>
        <w:pageBreakBefore w:val="0"/>
        <w:tabs>
          <w:tab w:val="right" w:pos="8306"/>
        </w:tabs>
        <w:kinsoku/>
        <w:wordWrap/>
        <w:overflowPunct w:val="0"/>
        <w:topLinePunct/>
        <w:bidi w:val="0"/>
        <w:spacing w:beforeLines="0" w:afterLines="0" w:line="576" w:lineRule="exact"/>
        <w:ind w:firstLine="640" w:firstLineChars="200"/>
        <w:jc w:val="both"/>
        <w:rPr>
          <w:rFonts w:hint="default" w:ascii="Cambria" w:hAnsi="Cambria" w:eastAsia="Cambria"/>
          <w:b/>
          <w:color w:val="auto"/>
          <w:kern w:val="2"/>
          <w:sz w:val="32"/>
          <w:szCs w:val="24"/>
          <w:lang w:val="en-US"/>
        </w:rPr>
      </w:pPr>
      <w:r>
        <w:rPr>
          <w:rFonts w:hint="eastAsia" w:ascii="黑体" w:hAnsi="黑体" w:eastAsia="黑体"/>
          <w:color w:val="000000"/>
          <w:kern w:val="2"/>
          <w:sz w:val="32"/>
          <w:szCs w:val="24"/>
          <w:lang w:val="en-US"/>
        </w:rPr>
        <w:t>六</w:t>
      </w:r>
      <w:r>
        <w:rPr>
          <w:rFonts w:hint="eastAsia" w:ascii="黑体" w:hAnsi="黑体" w:eastAsia="黑体"/>
          <w:b/>
          <w:color w:val="000000"/>
          <w:kern w:val="2"/>
          <w:sz w:val="32"/>
          <w:szCs w:val="24"/>
          <w:lang w:val="en-US"/>
        </w:rPr>
        <w:t>、一</w:t>
      </w:r>
      <w:r>
        <w:rPr>
          <w:rFonts w:hint="eastAsia" w:ascii="黑体" w:hAnsi="黑体" w:eastAsia="黑体"/>
          <w:color w:val="auto"/>
          <w:kern w:val="2"/>
          <w:sz w:val="32"/>
          <w:szCs w:val="24"/>
          <w:lang w:val="en-US"/>
        </w:rPr>
        <w:t>般公共预算财政拨款基本支出决算情况说明</w:t>
      </w:r>
      <w:r>
        <w:rPr>
          <w:rFonts w:hint="eastAsia" w:ascii="黑体" w:hAnsi="黑体" w:eastAsia="黑体"/>
          <w:color w:val="auto"/>
          <w:kern w:val="2"/>
          <w:sz w:val="32"/>
          <w:szCs w:val="24"/>
          <w:lang w:val="en-US"/>
        </w:rPr>
        <w:tab/>
      </w:r>
    </w:p>
    <w:p w14:paraId="65DE2870">
      <w:pPr>
        <w:pageBreakBefore w:val="0"/>
        <w:kinsoku/>
        <w:wordWrap/>
        <w:overflowPunct w:val="0"/>
        <w:topLinePunct/>
        <w:bidi w:val="0"/>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2024年度一般公共预算财政拨款基本支出59.24万元，其中：</w:t>
      </w:r>
    </w:p>
    <w:p w14:paraId="5F81F96B">
      <w:pPr>
        <w:pageBreakBefore w:val="0"/>
        <w:kinsoku/>
        <w:wordWrap/>
        <w:overflowPunct w:val="0"/>
        <w:topLinePunct/>
        <w:bidi w:val="0"/>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人员经费50.83万元，主要包括：基本工资13.89万元、津贴补贴11.1万元、奖金1.92万元、机关事业单位基本养老保险缴费5.84万元、职工基本医疗保险缴费2.12万元、其他社会保障缴费0.05万元、住房公积金4.44万元、其他工资福利支出11.47万元。</w:t>
      </w:r>
    </w:p>
    <w:p w14:paraId="4864EA31">
      <w:pPr>
        <w:pageBreakBefore w:val="0"/>
        <w:kinsoku/>
        <w:wordWrap/>
        <w:overflowPunct w:val="0"/>
        <w:topLinePunct/>
        <w:bidi w:val="0"/>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公用经费8.41万元，主要包括：办公费0.3万元、工会经费5.3万元、其他交通费2.81万元。</w:t>
      </w:r>
    </w:p>
    <w:p w14:paraId="541BA448">
      <w:pPr>
        <w:pageBreakBefore w:val="0"/>
        <w:kinsoku/>
        <w:wordWrap/>
        <w:overflowPunct w:val="0"/>
        <w:topLinePunct/>
        <w:bidi w:val="0"/>
        <w:spacing w:beforeLines="0" w:afterLines="0" w:line="576" w:lineRule="exact"/>
        <w:ind w:firstLine="640" w:firstLineChars="200"/>
        <w:jc w:val="both"/>
        <w:rPr>
          <w:rFonts w:hint="eastAsia" w:ascii="黑体" w:hAnsi="黑体" w:eastAsia="黑体"/>
          <w:color w:val="auto"/>
          <w:kern w:val="2"/>
          <w:sz w:val="32"/>
          <w:szCs w:val="24"/>
          <w:lang w:val="en-US"/>
        </w:rPr>
      </w:pPr>
      <w:r>
        <w:rPr>
          <w:rFonts w:hint="eastAsia" w:ascii="黑体" w:hAnsi="黑体" w:eastAsia="黑体"/>
          <w:color w:val="000000"/>
          <w:kern w:val="2"/>
          <w:sz w:val="32"/>
          <w:szCs w:val="24"/>
          <w:lang w:val="en-US"/>
        </w:rPr>
        <w:t>七、</w:t>
      </w:r>
      <w:r>
        <w:rPr>
          <w:rFonts w:hint="eastAsia" w:ascii="黑体" w:hAnsi="黑体" w:eastAsia="黑体"/>
          <w:color w:val="auto"/>
          <w:kern w:val="2"/>
          <w:sz w:val="32"/>
          <w:szCs w:val="24"/>
          <w:lang w:val="en-US"/>
        </w:rPr>
        <w:t>财政拨款</w:t>
      </w:r>
      <w:r>
        <w:rPr>
          <w:rFonts w:hint="eastAsia" w:ascii="黑体" w:hAnsi="黑体" w:eastAsia="黑体"/>
          <w:b/>
          <w:color w:val="auto"/>
          <w:kern w:val="2"/>
          <w:sz w:val="32"/>
          <w:szCs w:val="24"/>
          <w:lang w:val="en-US"/>
        </w:rPr>
        <w:t>“</w:t>
      </w:r>
      <w:r>
        <w:rPr>
          <w:rFonts w:hint="eastAsia" w:ascii="黑体" w:hAnsi="黑体" w:eastAsia="黑体"/>
          <w:color w:val="auto"/>
          <w:kern w:val="2"/>
          <w:sz w:val="32"/>
          <w:szCs w:val="24"/>
          <w:lang w:val="en-US"/>
        </w:rPr>
        <w:t>三公”经费支出决算情况说明</w:t>
      </w:r>
    </w:p>
    <w:p w14:paraId="67686B01">
      <w:pPr>
        <w:pageBreakBefore w:val="0"/>
        <w:kinsoku/>
        <w:wordWrap/>
        <w:overflowPunct w:val="0"/>
        <w:topLinePunct/>
        <w:bidi w:val="0"/>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（一）“三公”经费财政拨款支出决算总体情况说明</w:t>
      </w:r>
    </w:p>
    <w:p w14:paraId="553E69BF">
      <w:pPr>
        <w:pageBreakBefore w:val="0"/>
        <w:kinsoku/>
        <w:wordWrap/>
        <w:overflowPunct w:val="0"/>
        <w:topLinePunct/>
        <w:bidi w:val="0"/>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2024年度“三公”经费财政拨款支出预算为4.5万元，支出决算为4.5万元，完成预算的100%；较上年减少0.5万元，下降11.11%。决算数与预算数持平的主要原因是严格执行预算编制。</w:t>
      </w:r>
    </w:p>
    <w:p w14:paraId="059FB315">
      <w:pPr>
        <w:pageBreakBefore w:val="0"/>
        <w:kinsoku/>
        <w:wordWrap/>
        <w:overflowPunct w:val="0"/>
        <w:topLinePunct/>
        <w:bidi w:val="0"/>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（二）“三公”经费财政拨款支出决算具体情况说明</w:t>
      </w:r>
    </w:p>
    <w:p w14:paraId="3674A862">
      <w:pPr>
        <w:pageBreakBefore w:val="0"/>
        <w:kinsoku/>
        <w:wordWrap/>
        <w:overflowPunct w:val="0"/>
        <w:topLinePunct/>
        <w:bidi w:val="0"/>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2024年度“三公”经费财政拨款支出决算中，因公出国（境）费支出决算0万元，占0%；公务用车购置及运行维护费支出决算0万元，占0%；公务接待费支出决算4.5万元，占100%。具体情况如下：</w:t>
      </w:r>
    </w:p>
    <w:p w14:paraId="356B6BBC">
      <w:pPr>
        <w:pageBreakBefore w:val="0"/>
        <w:kinsoku/>
        <w:wordWrap/>
        <w:overflowPunct w:val="0"/>
        <w:topLinePunct/>
        <w:bidi w:val="0"/>
        <w:spacing w:beforeLines="0" w:afterLines="0" w:line="576" w:lineRule="exact"/>
        <w:ind w:firstLine="640" w:firstLineChars="200"/>
        <w:jc w:val="both"/>
        <w:rPr>
          <w:rFonts w:hint="eastAsia" w:ascii="仿宋_GB2312" w:hAnsi="仿宋_GB2312" w:eastAsia="仿宋_GB2312"/>
          <w:color w:val="000000"/>
          <w:kern w:val="2"/>
          <w:sz w:val="32"/>
          <w:szCs w:val="24"/>
          <w:highlight w:val="yellow"/>
          <w:lang w:val="en-US"/>
        </w:rPr>
      </w:pPr>
    </w:p>
    <w:p w14:paraId="3068CA6E">
      <w:pPr>
        <w:pageBreakBefore w:val="0"/>
        <w:kinsoku/>
        <w:wordWrap/>
        <w:overflowPunct w:val="0"/>
        <w:topLinePunct/>
        <w:bidi w:val="0"/>
        <w:spacing w:beforeLines="0" w:afterLines="0" w:line="576" w:lineRule="exact"/>
        <w:ind w:firstLine="640" w:firstLineChars="200"/>
        <w:jc w:val="both"/>
        <w:rPr>
          <w:rFonts w:hint="eastAsia" w:ascii="仿宋_GB2312" w:hAnsi="仿宋_GB2312" w:eastAsia="仿宋_GB2312"/>
          <w:color w:val="000000"/>
          <w:kern w:val="2"/>
          <w:sz w:val="32"/>
          <w:szCs w:val="24"/>
          <w:highlight w:val="yellow"/>
          <w:lang w:val="en-US"/>
        </w:rPr>
      </w:pPr>
    </w:p>
    <w:p w14:paraId="43B5F5A3">
      <w:pPr>
        <w:pageBreakBefore w:val="0"/>
        <w:kinsoku/>
        <w:wordWrap/>
        <w:overflowPunct w:val="0"/>
        <w:topLinePunct/>
        <w:bidi w:val="0"/>
        <w:spacing w:beforeLines="0" w:afterLines="0" w:line="576" w:lineRule="exact"/>
        <w:ind w:firstLine="420" w:firstLineChars="200"/>
        <w:jc w:val="both"/>
        <w:rPr>
          <w:rFonts w:hint="eastAsia" w:ascii="仿宋_GB2312" w:hAnsi="仿宋_GB2312" w:eastAsia="仿宋_GB2312"/>
          <w:color w:val="000000"/>
          <w:kern w:val="2"/>
          <w:sz w:val="32"/>
          <w:szCs w:val="24"/>
          <w:highlight w:val="yellow"/>
          <w:lang w:val="en-US"/>
        </w:rPr>
      </w:pPr>
      <w:r>
        <w:drawing>
          <wp:anchor distT="0" distB="0" distL="114300" distR="114300" simplePos="0" relativeHeight="251665408" behindDoc="1" locked="0" layoutInCell="1" allowOverlap="1">
            <wp:simplePos x="0" y="0"/>
            <wp:positionH relativeFrom="column">
              <wp:posOffset>1558925</wp:posOffset>
            </wp:positionH>
            <wp:positionV relativeFrom="paragraph">
              <wp:posOffset>-632460</wp:posOffset>
            </wp:positionV>
            <wp:extent cx="2545080" cy="1539240"/>
            <wp:effectExtent l="4445" t="4445" r="10795" b="10795"/>
            <wp:wrapNone/>
            <wp:docPr id="11" name="图表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p w14:paraId="05E19338">
      <w:pPr>
        <w:pageBreakBefore w:val="0"/>
        <w:kinsoku/>
        <w:wordWrap/>
        <w:overflowPunct w:val="0"/>
        <w:topLinePunct/>
        <w:bidi w:val="0"/>
        <w:spacing w:beforeLines="0" w:afterLines="0" w:line="576" w:lineRule="exact"/>
        <w:ind w:firstLine="640" w:firstLineChars="200"/>
        <w:jc w:val="both"/>
        <w:rPr>
          <w:rFonts w:hint="eastAsia" w:ascii="仿宋_GB2312" w:hAnsi="仿宋_GB2312" w:eastAsia="仿宋_GB2312"/>
          <w:color w:val="000000"/>
          <w:kern w:val="2"/>
          <w:sz w:val="32"/>
          <w:szCs w:val="24"/>
          <w:highlight w:val="yellow"/>
          <w:lang w:val="en-US"/>
        </w:rPr>
      </w:pPr>
    </w:p>
    <w:p w14:paraId="5C287B91">
      <w:pPr>
        <w:pageBreakBefore w:val="0"/>
        <w:kinsoku/>
        <w:wordWrap/>
        <w:overflowPunct w:val="0"/>
        <w:topLinePunct/>
        <w:bidi w:val="0"/>
        <w:spacing w:beforeLines="0" w:afterLines="0" w:line="576" w:lineRule="exact"/>
        <w:jc w:val="both"/>
        <w:rPr>
          <w:rFonts w:hint="eastAsia" w:ascii="仿宋_GB2312" w:hAnsi="仿宋_GB2312" w:eastAsia="仿宋_GB2312"/>
          <w:color w:val="000000"/>
          <w:kern w:val="2"/>
          <w:sz w:val="32"/>
          <w:szCs w:val="24"/>
          <w:highlight w:val="yellow"/>
          <w:lang w:val="en-US"/>
        </w:rPr>
      </w:pPr>
    </w:p>
    <w:p w14:paraId="28F7D4CC">
      <w:pPr>
        <w:pageBreakBefore w:val="0"/>
        <w:kinsoku/>
        <w:wordWrap/>
        <w:overflowPunct w:val="0"/>
        <w:topLinePunct/>
        <w:bidi w:val="0"/>
        <w:spacing w:beforeLines="0" w:afterLines="0" w:line="576" w:lineRule="exact"/>
        <w:ind w:firstLine="640" w:firstLineChars="200"/>
        <w:jc w:val="center"/>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highlight w:val="none"/>
          <w:lang w:val="en-US"/>
        </w:rPr>
        <w:t>图7：“三公”经费财政拨款支出结构</w:t>
      </w:r>
    </w:p>
    <w:p w14:paraId="5DA95314">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1.因公出国（境）经费预算为0万元，因公出国（境）支出决算较2023年度无变化。</w:t>
      </w:r>
    </w:p>
    <w:p w14:paraId="4DAD0EDA">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2.公务用车购置及运行维护费预算为0万元,支出决算为0万元，完成预算的0%。</w:t>
      </w:r>
    </w:p>
    <w:p w14:paraId="04DB0CCC">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其中：公务用车购置费支出0万元。全年按规定更新购置公务用车0辆，其中：轿车0辆、金额0万元，越野车0辆、金额0万元，小型客车0辆、金额0万元，中型客车和大型客车0辆、金额0万元，其他车型0辆、金额0万元，截至2024年12月31日，本部门共有公务用车0辆，其中：轿车0辆、越野车0辆、小型客车0辆、中型客车和大型客车0辆、其他车型0辆。</w:t>
      </w:r>
    </w:p>
    <w:p w14:paraId="77436BDB">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公务用车运行维护费支出0万元。</w:t>
      </w:r>
    </w:p>
    <w:p w14:paraId="1DC5A9A1">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3.公务接待费预算为4.5万元，支出决算为4.5万元，完成预算的100%。公务接待费支出决算比2023年度减少0.25万元，下降5.26%。主要原因是2024年响应政府“关于过紧日子十条措施”和单位科学管理所致。其中：</w:t>
      </w:r>
    </w:p>
    <w:p w14:paraId="46489EC5">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国内公务接待支出4.5万元。主要用于开展考察学习、招商引资、开展业务活动开支的餐费和交通费等。国内公务接待52批次，360人次，共计支出4.5万元，具体内容包括：招商引资、上级检查指导、邻县国资学习交流、请示汇报工作等服务保障。</w:t>
      </w:r>
    </w:p>
    <w:p w14:paraId="380D210A">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eastAsia="zh-CN"/>
        </w:rPr>
        <w:t>外事接待支出0万元，外事接待0批次，0人，共计支出0</w:t>
      </w:r>
      <w:r>
        <w:rPr>
          <w:rFonts w:hint="eastAsia" w:ascii="仿宋_GB2312" w:hAnsi="仿宋_GB2312" w:eastAsia="仿宋_GB2312"/>
          <w:color w:val="000000"/>
          <w:kern w:val="2"/>
          <w:sz w:val="32"/>
          <w:szCs w:val="24"/>
          <w:lang w:val="en-US"/>
        </w:rPr>
        <w:t>万元。</w:t>
      </w:r>
    </w:p>
    <w:p w14:paraId="7B82CB54">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黑体" w:hAnsi="黑体" w:eastAsia="黑体"/>
          <w:b/>
          <w:color w:val="auto"/>
          <w:kern w:val="2"/>
          <w:sz w:val="32"/>
          <w:szCs w:val="24"/>
          <w:lang w:val="en-US"/>
        </w:rPr>
      </w:pPr>
      <w:r>
        <w:rPr>
          <w:rFonts w:hint="eastAsia" w:ascii="黑体" w:hAnsi="黑体" w:eastAsia="黑体"/>
          <w:color w:val="000000"/>
          <w:kern w:val="2"/>
          <w:sz w:val="32"/>
          <w:szCs w:val="24"/>
          <w:lang w:val="en-US"/>
        </w:rPr>
        <w:t>八、</w:t>
      </w:r>
      <w:r>
        <w:rPr>
          <w:rFonts w:hint="eastAsia" w:ascii="黑体" w:hAnsi="黑体" w:eastAsia="黑体"/>
          <w:color w:val="auto"/>
          <w:kern w:val="2"/>
          <w:sz w:val="32"/>
          <w:szCs w:val="24"/>
          <w:lang w:val="en-US"/>
        </w:rPr>
        <w:t>政府性基金预算支出决算情况说明</w:t>
      </w:r>
    </w:p>
    <w:p w14:paraId="36F36C43">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2024年度政府性基金预算财政拨款支</w:t>
      </w:r>
      <w:r>
        <w:rPr>
          <w:rFonts w:hint="eastAsia" w:ascii="仿宋_GB2312" w:hAnsi="仿宋_GB2312" w:eastAsia="仿宋_GB2312"/>
          <w:color w:val="000000"/>
          <w:kern w:val="2"/>
          <w:sz w:val="32"/>
          <w:szCs w:val="24"/>
          <w:lang w:val="en-US" w:eastAsia="zh-CN"/>
        </w:rPr>
        <w:t>33</w:t>
      </w:r>
      <w:r>
        <w:rPr>
          <w:rFonts w:hint="eastAsia" w:ascii="仿宋_GB2312" w:hAnsi="仿宋_GB2312" w:eastAsia="仿宋_GB2312" w:cs="仿宋_GB2312"/>
          <w:sz w:val="32"/>
          <w:szCs w:val="32"/>
          <w:lang w:val="en-US" w:eastAsia="zh-CN"/>
        </w:rPr>
        <w:t>,</w:t>
      </w:r>
      <w:r>
        <w:rPr>
          <w:rFonts w:hint="eastAsia" w:ascii="仿宋_GB2312" w:hAnsi="仿宋_GB2312" w:eastAsia="仿宋_GB2312"/>
          <w:color w:val="000000"/>
          <w:kern w:val="2"/>
          <w:sz w:val="32"/>
          <w:szCs w:val="24"/>
          <w:lang w:val="en-US" w:eastAsia="zh-CN"/>
        </w:rPr>
        <w:t>318.66</w:t>
      </w:r>
      <w:r>
        <w:rPr>
          <w:rFonts w:hint="eastAsia" w:ascii="仿宋_GB2312" w:hAnsi="仿宋_GB2312" w:eastAsia="仿宋_GB2312"/>
          <w:color w:val="000000"/>
          <w:kern w:val="2"/>
          <w:sz w:val="32"/>
          <w:szCs w:val="24"/>
          <w:lang w:val="en-US"/>
        </w:rPr>
        <w:t>万元，占本年支出合计的</w:t>
      </w:r>
      <w:r>
        <w:rPr>
          <w:rFonts w:hint="eastAsia" w:ascii="仿宋_GB2312" w:hAnsi="仿宋_GB2312" w:eastAsia="仿宋_GB2312"/>
          <w:color w:val="000000"/>
          <w:kern w:val="2"/>
          <w:sz w:val="32"/>
          <w:szCs w:val="24"/>
          <w:lang w:val="en-US" w:eastAsia="zh-CN"/>
        </w:rPr>
        <w:t>72.36</w:t>
      </w:r>
      <w:r>
        <w:rPr>
          <w:rFonts w:hint="eastAsia" w:ascii="仿宋_GB2312" w:hAnsi="仿宋_GB2312" w:eastAsia="仿宋_GB2312"/>
          <w:color w:val="000000"/>
          <w:kern w:val="2"/>
          <w:sz w:val="32"/>
          <w:szCs w:val="24"/>
          <w:lang w:val="en-US"/>
        </w:rPr>
        <w:t>%。与2023年度相比，政府性基金预算财政拨款支出增加</w:t>
      </w:r>
      <w:r>
        <w:rPr>
          <w:rFonts w:hint="eastAsia" w:ascii="仿宋_GB2312" w:hAnsi="仿宋_GB2312" w:eastAsia="仿宋_GB2312"/>
          <w:color w:val="000000"/>
          <w:kern w:val="2"/>
          <w:sz w:val="32"/>
          <w:szCs w:val="24"/>
          <w:lang w:val="en-US" w:eastAsia="zh-CN"/>
        </w:rPr>
        <w:t>31</w:t>
      </w:r>
      <w:r>
        <w:rPr>
          <w:rFonts w:hint="eastAsia" w:ascii="仿宋_GB2312" w:hAnsi="仿宋_GB2312" w:eastAsia="仿宋_GB2312" w:cs="仿宋_GB2312"/>
          <w:sz w:val="32"/>
          <w:szCs w:val="32"/>
          <w:lang w:val="en-US" w:eastAsia="zh-CN"/>
        </w:rPr>
        <w:t>,</w:t>
      </w:r>
      <w:r>
        <w:rPr>
          <w:rFonts w:hint="eastAsia" w:ascii="仿宋_GB2312" w:hAnsi="仿宋_GB2312" w:eastAsia="仿宋_GB2312"/>
          <w:color w:val="000000"/>
          <w:kern w:val="2"/>
          <w:sz w:val="32"/>
          <w:szCs w:val="24"/>
          <w:lang w:val="en-US" w:eastAsia="zh-CN"/>
        </w:rPr>
        <w:t>017.86</w:t>
      </w:r>
      <w:r>
        <w:rPr>
          <w:rFonts w:hint="eastAsia" w:ascii="仿宋_GB2312" w:hAnsi="仿宋_GB2312" w:eastAsia="仿宋_GB2312"/>
          <w:color w:val="000000"/>
          <w:kern w:val="2"/>
          <w:sz w:val="32"/>
          <w:szCs w:val="24"/>
          <w:lang w:val="en-US"/>
        </w:rPr>
        <w:t>万元，增长</w:t>
      </w:r>
      <w:r>
        <w:rPr>
          <w:rFonts w:hint="eastAsia" w:ascii="仿宋_GB2312" w:hAnsi="仿宋_GB2312" w:eastAsia="仿宋_GB2312"/>
          <w:color w:val="000000"/>
          <w:kern w:val="2"/>
          <w:sz w:val="32"/>
          <w:szCs w:val="24"/>
          <w:lang w:val="en-US" w:eastAsia="zh-CN"/>
        </w:rPr>
        <w:t>1348.13</w:t>
      </w:r>
      <w:r>
        <w:rPr>
          <w:rFonts w:hint="eastAsia" w:ascii="仿宋_GB2312" w:hAnsi="仿宋_GB2312" w:eastAsia="仿宋_GB2312"/>
          <w:color w:val="000000"/>
          <w:kern w:val="2"/>
          <w:sz w:val="32"/>
          <w:szCs w:val="24"/>
          <w:lang w:val="en-US"/>
        </w:rPr>
        <w:t>%。主要变动原因</w:t>
      </w:r>
      <w:r>
        <w:rPr>
          <w:rFonts w:hint="eastAsia" w:ascii="仿宋_GB2312" w:hAnsi="仿宋" w:eastAsia="仿宋_GB2312"/>
          <w:sz w:val="32"/>
          <w:szCs w:val="32"/>
        </w:rPr>
        <w:t>是安排了</w:t>
      </w:r>
      <w:r>
        <w:rPr>
          <w:rFonts w:hint="eastAsia" w:ascii="仿宋_GB2312" w:hAnsi="仿宋" w:eastAsia="仿宋_GB2312"/>
          <w:sz w:val="32"/>
          <w:szCs w:val="32"/>
          <w:lang w:val="en-US" w:eastAsia="zh-CN"/>
        </w:rPr>
        <w:t>企业化债</w:t>
      </w:r>
      <w:r>
        <w:rPr>
          <w:rFonts w:hint="eastAsia" w:ascii="仿宋_GB2312" w:hAnsi="仿宋" w:eastAsia="仿宋_GB2312"/>
          <w:sz w:val="32"/>
          <w:szCs w:val="32"/>
        </w:rPr>
        <w:t>支出。</w:t>
      </w:r>
    </w:p>
    <w:p w14:paraId="78C5AFCD">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黑体" w:hAnsi="黑体" w:eastAsia="黑体"/>
          <w:color w:val="auto"/>
          <w:kern w:val="2"/>
          <w:sz w:val="32"/>
          <w:szCs w:val="24"/>
          <w:lang w:val="en-US"/>
        </w:rPr>
      </w:pPr>
      <w:r>
        <w:rPr>
          <w:rFonts w:hint="eastAsia" w:ascii="黑体" w:hAnsi="黑体" w:eastAsia="黑体"/>
          <w:color w:val="auto"/>
          <w:kern w:val="2"/>
          <w:sz w:val="32"/>
          <w:szCs w:val="24"/>
          <w:lang w:val="en-US"/>
        </w:rPr>
        <w:t>九、国有资本经营预算支出决算情况说明</w:t>
      </w:r>
    </w:p>
    <w:p w14:paraId="7F1AC753">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default" w:ascii="仿宋_GB2312" w:hAnsi="仿宋_GB2312" w:eastAsia="仿宋_GB2312"/>
          <w:color w:val="auto"/>
          <w:kern w:val="2"/>
          <w:sz w:val="32"/>
          <w:szCs w:val="24"/>
          <w:lang w:val="en-US" w:eastAsia="zh-CN"/>
        </w:rPr>
      </w:pPr>
      <w:r>
        <w:rPr>
          <w:rFonts w:hint="eastAsia" w:ascii="仿宋_GB2312" w:hAnsi="仿宋_GB2312" w:eastAsia="仿宋_GB2312"/>
          <w:color w:val="000000"/>
          <w:kern w:val="2"/>
          <w:sz w:val="32"/>
          <w:szCs w:val="24"/>
          <w:lang w:val="en-US"/>
        </w:rPr>
        <w:t>2024年度国有资本经营预算财政拨款支出</w:t>
      </w:r>
      <w:r>
        <w:rPr>
          <w:rFonts w:hint="eastAsia" w:ascii="仿宋_GB2312" w:hAnsi="仿宋_GB2312" w:eastAsia="仿宋_GB2312"/>
          <w:color w:val="000000"/>
          <w:kern w:val="2"/>
          <w:sz w:val="32"/>
          <w:szCs w:val="24"/>
          <w:lang w:val="en-US" w:eastAsia="zh-CN"/>
        </w:rPr>
        <w:t>153</w:t>
      </w:r>
      <w:r>
        <w:rPr>
          <w:rFonts w:hint="eastAsia" w:ascii="仿宋_GB2312" w:hAnsi="仿宋_GB2312" w:eastAsia="仿宋_GB2312"/>
          <w:color w:val="000000"/>
          <w:kern w:val="2"/>
          <w:sz w:val="32"/>
          <w:szCs w:val="24"/>
          <w:lang w:val="en-US"/>
        </w:rPr>
        <w:t>万元，占本年支出合计的</w:t>
      </w:r>
      <w:r>
        <w:rPr>
          <w:rFonts w:hint="eastAsia" w:ascii="仿宋_GB2312" w:hAnsi="仿宋_GB2312" w:eastAsia="仿宋_GB2312"/>
          <w:color w:val="000000"/>
          <w:kern w:val="2"/>
          <w:sz w:val="32"/>
          <w:szCs w:val="24"/>
          <w:lang w:val="en-US" w:eastAsia="zh-CN"/>
        </w:rPr>
        <w:t>0.33</w:t>
      </w:r>
      <w:r>
        <w:rPr>
          <w:rFonts w:hint="eastAsia" w:ascii="仿宋_GB2312" w:hAnsi="仿宋_GB2312" w:eastAsia="仿宋_GB2312"/>
          <w:color w:val="000000"/>
          <w:kern w:val="2"/>
          <w:sz w:val="32"/>
          <w:szCs w:val="24"/>
          <w:lang w:val="en-US"/>
        </w:rPr>
        <w:t>%。与2023年度相比，国有资本经营预算财政拨款支出减少</w:t>
      </w:r>
      <w:r>
        <w:rPr>
          <w:rFonts w:hint="eastAsia" w:ascii="仿宋_GB2312" w:hAnsi="仿宋_GB2312" w:eastAsia="仿宋_GB2312"/>
          <w:color w:val="000000"/>
          <w:kern w:val="2"/>
          <w:sz w:val="32"/>
          <w:szCs w:val="24"/>
          <w:lang w:val="en-US" w:eastAsia="zh-CN"/>
        </w:rPr>
        <w:t>1311</w:t>
      </w:r>
      <w:r>
        <w:rPr>
          <w:rFonts w:hint="eastAsia" w:ascii="仿宋_GB2312" w:hAnsi="仿宋_GB2312" w:eastAsia="仿宋_GB2312"/>
          <w:color w:val="000000"/>
          <w:kern w:val="2"/>
          <w:sz w:val="32"/>
          <w:szCs w:val="24"/>
          <w:lang w:val="en-US"/>
        </w:rPr>
        <w:t>万元，下降</w:t>
      </w:r>
      <w:r>
        <w:rPr>
          <w:rFonts w:hint="eastAsia" w:ascii="仿宋_GB2312" w:hAnsi="仿宋_GB2312" w:eastAsia="仿宋_GB2312"/>
          <w:color w:val="000000"/>
          <w:kern w:val="2"/>
          <w:sz w:val="32"/>
          <w:szCs w:val="24"/>
          <w:lang w:val="en-US" w:eastAsia="zh-CN"/>
        </w:rPr>
        <w:t>89.55</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auto"/>
          <w:kern w:val="2"/>
          <w:sz w:val="32"/>
          <w:szCs w:val="24"/>
          <w:lang w:val="en-US"/>
        </w:rPr>
        <w:t>主要变动原因是</w:t>
      </w:r>
      <w:r>
        <w:rPr>
          <w:rFonts w:hint="eastAsia" w:ascii="仿宋_GB2312" w:hAnsi="仿宋_GB2312" w:eastAsia="仿宋_GB2312"/>
          <w:color w:val="auto"/>
          <w:kern w:val="2"/>
          <w:sz w:val="32"/>
          <w:szCs w:val="24"/>
          <w:lang w:val="en-US" w:eastAsia="zh-CN"/>
        </w:rPr>
        <w:t>未发生国有企业资本金注入等项目。</w:t>
      </w:r>
    </w:p>
    <w:p w14:paraId="3FCB67A5">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黑体" w:hAnsi="黑体" w:eastAsia="黑体"/>
          <w:b/>
          <w:color w:val="auto"/>
          <w:kern w:val="2"/>
          <w:sz w:val="32"/>
          <w:szCs w:val="24"/>
          <w:lang w:val="en-US"/>
        </w:rPr>
      </w:pPr>
      <w:r>
        <w:rPr>
          <w:rFonts w:hint="eastAsia" w:ascii="黑体" w:hAnsi="黑体" w:eastAsia="黑体"/>
          <w:color w:val="000000"/>
          <w:kern w:val="2"/>
          <w:sz w:val="32"/>
          <w:szCs w:val="24"/>
          <w:lang w:val="en-US"/>
        </w:rPr>
        <w:t>十</w:t>
      </w:r>
      <w:r>
        <w:rPr>
          <w:rFonts w:hint="eastAsia" w:ascii="黑体" w:hAnsi="黑体" w:eastAsia="黑体"/>
          <w:b/>
          <w:color w:val="auto"/>
          <w:kern w:val="2"/>
          <w:sz w:val="32"/>
          <w:szCs w:val="24"/>
          <w:lang w:val="en-US"/>
        </w:rPr>
        <w:t>、</w:t>
      </w:r>
      <w:r>
        <w:rPr>
          <w:rFonts w:hint="eastAsia" w:ascii="黑体" w:hAnsi="黑体" w:eastAsia="黑体"/>
          <w:color w:val="auto"/>
          <w:kern w:val="2"/>
          <w:sz w:val="32"/>
          <w:szCs w:val="24"/>
          <w:lang w:val="en-US"/>
        </w:rPr>
        <w:t>其他重要事项的情况说明</w:t>
      </w:r>
    </w:p>
    <w:p w14:paraId="3B55F48D">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（一）机关运行经费支出情况</w:t>
      </w:r>
    </w:p>
    <w:p w14:paraId="38846487">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2024年，广元市昭化区国有资产事务中心机关运行经费支出8.41万元，比2023年度增加0.04万元，增长0.48%，主要原因是预算人员增加。</w:t>
      </w:r>
    </w:p>
    <w:p w14:paraId="68E91D3F">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（二）政府采购支出情况</w:t>
      </w:r>
    </w:p>
    <w:p w14:paraId="166E2922">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2024年，中心未发生政府采购支出。</w:t>
      </w:r>
    </w:p>
    <w:p w14:paraId="7AC17C4F">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（三）国有资产占有使用情况</w:t>
      </w:r>
    </w:p>
    <w:p w14:paraId="3B05C8A6">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本单位无公务用车辆。</w:t>
      </w:r>
    </w:p>
    <w:p w14:paraId="2F4BC095">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（四）预算绩效管理情况</w:t>
      </w:r>
    </w:p>
    <w:p w14:paraId="695B0796">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color w:val="auto"/>
          <w:kern w:val="2"/>
          <w:sz w:val="32"/>
          <w:szCs w:val="24"/>
          <w:lang w:val="en-US" w:eastAsia="zh-CN"/>
        </w:rPr>
      </w:pPr>
      <w:r>
        <w:rPr>
          <w:rFonts w:hint="eastAsia" w:ascii="仿宋_GB2312" w:hAnsi="仿宋_GB2312" w:eastAsia="仿宋_GB2312"/>
          <w:color w:val="auto"/>
          <w:kern w:val="2"/>
          <w:sz w:val="32"/>
          <w:szCs w:val="24"/>
          <w:lang w:val="en-US"/>
        </w:rPr>
        <w:t>根据预算绩效管理要求，本单位在202</w:t>
      </w:r>
      <w:r>
        <w:rPr>
          <w:rFonts w:hint="eastAsia" w:ascii="仿宋_GB2312" w:hAnsi="仿宋_GB2312" w:eastAsia="仿宋_GB2312"/>
          <w:color w:val="auto"/>
          <w:kern w:val="2"/>
          <w:sz w:val="32"/>
          <w:szCs w:val="24"/>
          <w:lang w:val="en-US" w:eastAsia="zh-CN"/>
        </w:rPr>
        <w:t>4</w:t>
      </w:r>
      <w:r>
        <w:rPr>
          <w:rFonts w:hint="eastAsia" w:ascii="仿宋_GB2312" w:hAnsi="仿宋_GB2312" w:eastAsia="仿宋_GB2312"/>
          <w:color w:val="auto"/>
          <w:kern w:val="2"/>
          <w:sz w:val="32"/>
          <w:szCs w:val="24"/>
          <w:lang w:val="en-US"/>
        </w:rPr>
        <w:t>年度预算编制阶段，组织对</w:t>
      </w:r>
      <w:r>
        <w:rPr>
          <w:rFonts w:hint="eastAsia" w:ascii="仿宋_GB2312" w:hAnsi="仿宋_GB2312" w:eastAsia="仿宋_GB2312"/>
          <w:color w:val="auto"/>
          <w:kern w:val="2"/>
          <w:sz w:val="32"/>
          <w:szCs w:val="24"/>
          <w:lang w:val="en-US" w:eastAsia="zh-CN"/>
        </w:rPr>
        <w:t>污水厂运行经费项目、市属国有企业退休人员社会化管理补助资金项目</w:t>
      </w:r>
      <w:r>
        <w:rPr>
          <w:rFonts w:hint="eastAsia" w:ascii="仿宋_GB2312" w:hAnsi="仿宋_GB2312" w:eastAsia="仿宋_GB2312"/>
          <w:color w:val="auto"/>
          <w:kern w:val="2"/>
          <w:sz w:val="32"/>
          <w:szCs w:val="24"/>
          <w:lang w:val="en-US"/>
        </w:rPr>
        <w:t>等</w:t>
      </w:r>
      <w:r>
        <w:rPr>
          <w:rFonts w:hint="eastAsia" w:ascii="仿宋_GB2312" w:hAnsi="仿宋_GB2312" w:eastAsia="仿宋_GB2312"/>
          <w:color w:val="auto"/>
          <w:kern w:val="2"/>
          <w:sz w:val="32"/>
          <w:szCs w:val="24"/>
          <w:lang w:val="en-US" w:eastAsia="zh-CN"/>
        </w:rPr>
        <w:t>16</w:t>
      </w:r>
      <w:r>
        <w:rPr>
          <w:rFonts w:hint="eastAsia" w:ascii="仿宋_GB2312" w:hAnsi="仿宋_GB2312" w:eastAsia="仿宋_GB2312"/>
          <w:color w:val="auto"/>
          <w:kern w:val="2"/>
          <w:sz w:val="32"/>
          <w:szCs w:val="24"/>
          <w:lang w:val="en-US"/>
        </w:rPr>
        <w:t>个项目开展了预算事前绩效评估，对</w:t>
      </w:r>
      <w:r>
        <w:rPr>
          <w:rFonts w:hint="eastAsia" w:ascii="仿宋_GB2312" w:hAnsi="仿宋_GB2312" w:eastAsia="仿宋_GB2312"/>
          <w:color w:val="auto"/>
          <w:kern w:val="2"/>
          <w:sz w:val="32"/>
          <w:szCs w:val="24"/>
          <w:lang w:val="en-US" w:eastAsia="zh-CN"/>
        </w:rPr>
        <w:t>16</w:t>
      </w:r>
      <w:r>
        <w:rPr>
          <w:rFonts w:hint="eastAsia" w:ascii="仿宋_GB2312" w:hAnsi="仿宋_GB2312" w:eastAsia="仿宋_GB2312"/>
          <w:color w:val="auto"/>
          <w:kern w:val="2"/>
          <w:sz w:val="32"/>
          <w:szCs w:val="24"/>
          <w:lang w:val="en-US"/>
        </w:rPr>
        <w:t>个项目编制了绩效目标，预算执行过程中，选取</w:t>
      </w:r>
      <w:r>
        <w:rPr>
          <w:rFonts w:hint="eastAsia" w:ascii="仿宋_GB2312" w:hAnsi="仿宋_GB2312" w:eastAsia="仿宋_GB2312"/>
          <w:color w:val="auto"/>
          <w:kern w:val="2"/>
          <w:sz w:val="32"/>
          <w:szCs w:val="24"/>
          <w:lang w:val="en-US" w:eastAsia="zh-CN"/>
        </w:rPr>
        <w:t>16</w:t>
      </w:r>
      <w:r>
        <w:rPr>
          <w:rFonts w:hint="eastAsia" w:ascii="仿宋_GB2312" w:hAnsi="仿宋_GB2312" w:eastAsia="仿宋_GB2312"/>
          <w:color w:val="auto"/>
          <w:kern w:val="2"/>
          <w:sz w:val="32"/>
          <w:szCs w:val="24"/>
          <w:lang w:val="en-US"/>
        </w:rPr>
        <w:t>个项目开展绩效监控</w:t>
      </w:r>
      <w:r>
        <w:rPr>
          <w:rFonts w:hint="eastAsia" w:ascii="仿宋_GB2312" w:hAnsi="仿宋_GB2312" w:eastAsia="仿宋_GB2312"/>
          <w:color w:val="auto"/>
          <w:kern w:val="2"/>
          <w:sz w:val="32"/>
          <w:szCs w:val="24"/>
          <w:lang w:val="en-US" w:eastAsia="zh-CN"/>
        </w:rPr>
        <w:t>。</w:t>
      </w:r>
    </w:p>
    <w:p w14:paraId="421E796D">
      <w:pPr>
        <w:keepNext w:val="0"/>
        <w:keepLines w:val="0"/>
        <w:pageBreakBefore w:val="0"/>
        <w:widowControl w:val="0"/>
        <w:kinsoku/>
        <w:wordWrap/>
        <w:overflowPunct w:val="0"/>
        <w:topLinePunct/>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cs="Times New Roman"/>
          <w:color w:val="auto"/>
          <w:kern w:val="2"/>
          <w:sz w:val="32"/>
          <w:szCs w:val="24"/>
          <w:lang w:val="en-US" w:eastAsia="zh-CN"/>
        </w:rPr>
      </w:pPr>
      <w:r>
        <w:rPr>
          <w:rFonts w:hint="eastAsia" w:ascii="仿宋_GB2312" w:hAnsi="仿宋_GB2312" w:eastAsia="仿宋_GB2312"/>
          <w:color w:val="auto"/>
          <w:kern w:val="2"/>
          <w:sz w:val="32"/>
          <w:szCs w:val="24"/>
          <w:lang w:val="en-US" w:eastAsia="zh-CN"/>
        </w:rPr>
        <w:t>组织对2024年度一般公共预算、政府性基金预算、国有资本经营预算等全面开展绩效自评，形成广元市昭化区国有资产事务中心部门整体（含部门预算项目）绩效自评报告、专项债券化解隐性债务等专项预算项目绩效自评报告，其中，</w:t>
      </w:r>
      <w:r>
        <w:rPr>
          <w:rFonts w:hint="eastAsia" w:ascii="仿宋_GB2312" w:hAnsi="仿宋_GB2312" w:eastAsia="仿宋_GB2312" w:cs="Times New Roman"/>
          <w:color w:val="auto"/>
          <w:kern w:val="2"/>
          <w:sz w:val="32"/>
          <w:szCs w:val="24"/>
          <w:lang w:val="en-US" w:eastAsia="zh-CN"/>
        </w:rPr>
        <w:t>广元市昭化区国有资产事务中心部门整体（含部门预算项目）绩效自评得分为95分，绩效自评综述</w:t>
      </w:r>
      <w:r>
        <w:rPr>
          <w:rFonts w:hint="default" w:ascii="仿宋_GB2312" w:hAnsi="仿宋_GB2312" w:eastAsia="仿宋_GB2312" w:cs="Times New Roman"/>
          <w:color w:val="auto"/>
          <w:kern w:val="2"/>
          <w:sz w:val="32"/>
          <w:szCs w:val="24"/>
          <w:lang w:val="zh-CN" w:eastAsia="zh-CN"/>
        </w:rPr>
        <w:t>202</w:t>
      </w:r>
      <w:r>
        <w:rPr>
          <w:rFonts w:hint="default" w:ascii="仿宋_GB2312" w:hAnsi="仿宋_GB2312" w:eastAsia="仿宋_GB2312" w:cs="Times New Roman"/>
          <w:color w:val="auto"/>
          <w:kern w:val="2"/>
          <w:sz w:val="32"/>
          <w:szCs w:val="24"/>
          <w:lang w:val="en-US" w:eastAsia="zh-CN"/>
        </w:rPr>
        <w:t>4</w:t>
      </w:r>
      <w:r>
        <w:rPr>
          <w:rFonts w:hint="default" w:ascii="仿宋_GB2312" w:hAnsi="仿宋_GB2312" w:eastAsia="仿宋_GB2312" w:cs="Times New Roman"/>
          <w:color w:val="auto"/>
          <w:kern w:val="2"/>
          <w:sz w:val="32"/>
          <w:szCs w:val="24"/>
          <w:lang w:val="zh-CN" w:eastAsia="zh-CN"/>
        </w:rPr>
        <w:t>年度</w:t>
      </w:r>
      <w:r>
        <w:rPr>
          <w:rFonts w:hint="default" w:ascii="仿宋_GB2312" w:hAnsi="仿宋_GB2312" w:eastAsia="仿宋_GB2312" w:cs="Times New Roman"/>
          <w:color w:val="auto"/>
          <w:kern w:val="2"/>
          <w:sz w:val="32"/>
          <w:szCs w:val="24"/>
          <w:lang w:val="en-US" w:eastAsia="zh-CN"/>
        </w:rPr>
        <w:t>我中心</w:t>
      </w:r>
      <w:r>
        <w:rPr>
          <w:rFonts w:hint="default" w:ascii="仿宋_GB2312" w:hAnsi="仿宋_GB2312" w:eastAsia="仿宋_GB2312" w:cs="Times New Roman"/>
          <w:color w:val="auto"/>
          <w:kern w:val="2"/>
          <w:sz w:val="32"/>
          <w:szCs w:val="24"/>
          <w:lang w:val="zh-CN" w:eastAsia="zh-CN"/>
        </w:rPr>
        <w:t>以“规范管理、提质增效”为主线，较好完成绩效目标，</w:t>
      </w:r>
      <w:r>
        <w:rPr>
          <w:rFonts w:hint="default" w:ascii="仿宋_GB2312" w:hAnsi="仿宋_GB2312" w:eastAsia="仿宋_GB2312" w:cs="Times New Roman"/>
          <w:color w:val="auto"/>
          <w:kern w:val="2"/>
          <w:sz w:val="32"/>
          <w:szCs w:val="24"/>
          <w:lang w:val="en-US" w:eastAsia="zh-CN"/>
        </w:rPr>
        <w:t>处置涉黑罚没资产</w:t>
      </w:r>
      <w:r>
        <w:rPr>
          <w:rFonts w:hint="default" w:ascii="仿宋_GB2312" w:hAnsi="仿宋_GB2312" w:eastAsia="仿宋_GB2312" w:cs="Times New Roman"/>
          <w:color w:val="auto"/>
          <w:kern w:val="2"/>
          <w:sz w:val="32"/>
          <w:szCs w:val="24"/>
          <w:lang w:val="zh-CN" w:eastAsia="zh-CN"/>
        </w:rPr>
        <w:t>增加财政收入</w:t>
      </w:r>
      <w:r>
        <w:rPr>
          <w:rFonts w:hint="default" w:ascii="仿宋_GB2312" w:hAnsi="仿宋_GB2312" w:eastAsia="仿宋_GB2312" w:cs="Times New Roman"/>
          <w:color w:val="auto"/>
          <w:kern w:val="2"/>
          <w:sz w:val="32"/>
          <w:szCs w:val="24"/>
          <w:lang w:val="en-US" w:eastAsia="zh-CN"/>
        </w:rPr>
        <w:t>132.86</w:t>
      </w:r>
      <w:r>
        <w:rPr>
          <w:rFonts w:hint="default" w:ascii="仿宋_GB2312" w:hAnsi="仿宋_GB2312" w:eastAsia="仿宋_GB2312" w:cs="Times New Roman"/>
          <w:color w:val="auto"/>
          <w:kern w:val="2"/>
          <w:sz w:val="32"/>
          <w:szCs w:val="24"/>
          <w:lang w:val="zh-CN" w:eastAsia="zh-CN"/>
        </w:rPr>
        <w:t>万元</w:t>
      </w:r>
      <w:r>
        <w:rPr>
          <w:rFonts w:hint="eastAsia" w:ascii="仿宋_GB2312" w:hAnsi="仿宋_GB2312" w:eastAsia="仿宋_GB2312" w:cs="Times New Roman"/>
          <w:color w:val="auto"/>
          <w:kern w:val="2"/>
          <w:sz w:val="32"/>
          <w:szCs w:val="24"/>
          <w:lang w:val="en-US" w:eastAsia="zh-CN"/>
        </w:rPr>
        <w:t>；专项债券化解隐性债务预算项目绩效自评得分为96分，绩效自评综述</w:t>
      </w:r>
      <w:r>
        <w:rPr>
          <w:rFonts w:hint="default" w:ascii="仿宋_GB2312" w:hAnsi="仿宋_GB2312" w:eastAsia="仿宋_GB2312" w:cs="Times New Roman"/>
          <w:color w:val="auto"/>
          <w:kern w:val="2"/>
          <w:sz w:val="32"/>
          <w:szCs w:val="24"/>
          <w:lang w:val="zh-CN" w:eastAsia="zh-CN"/>
        </w:rPr>
        <w:t>确保债券资金实行专户管理、专项调拨、专账核算、封闭运行，做到公平公正，规范操作。要制定配套监督措施，重点核实置换的存量隐性债务是否真实、准确，债权债务关系是否真实解除等问题，严防政策执行“走偏”和道德风险。</w:t>
      </w:r>
      <w:r>
        <w:rPr>
          <w:rFonts w:hint="eastAsia" w:ascii="仿宋_GB2312" w:hAnsi="仿宋_GB2312" w:eastAsia="仿宋_GB2312" w:cs="Times New Roman"/>
          <w:color w:val="auto"/>
          <w:kern w:val="2"/>
          <w:sz w:val="32"/>
          <w:szCs w:val="24"/>
          <w:lang w:val="en-US" w:eastAsia="zh-CN"/>
        </w:rPr>
        <w:t>绩效自评报告详见附件。</w:t>
      </w:r>
    </w:p>
    <w:p w14:paraId="510FECA2">
      <w:pPr>
        <w:pageBreakBefore w:val="0"/>
        <w:kinsoku/>
        <w:wordWrap/>
        <w:overflowPunct w:val="0"/>
        <w:topLinePunct/>
        <w:bidi w:val="0"/>
        <w:spacing w:beforeLines="0" w:afterLines="0" w:line="576" w:lineRule="exact"/>
        <w:jc w:val="center"/>
        <w:rPr>
          <w:rFonts w:hint="eastAsia" w:ascii="方正小标宋简体" w:hAnsi="方正小标宋简体" w:eastAsia="方正小标宋简体" w:cs="方正小标宋简体"/>
          <w:color w:val="auto"/>
          <w:kern w:val="44"/>
          <w:sz w:val="44"/>
          <w:szCs w:val="24"/>
          <w:lang w:val="en-US"/>
        </w:rPr>
      </w:pPr>
      <w:r>
        <w:rPr>
          <w:rFonts w:hint="eastAsia" w:ascii="仿宋_GB2312" w:hAnsi="仿宋_GB2312" w:eastAsia="仿宋_GB2312"/>
          <w:color w:val="auto"/>
          <w:kern w:val="2"/>
          <w:sz w:val="32"/>
          <w:szCs w:val="24"/>
          <w:lang w:val="en-US" w:eastAsia="zh-CN"/>
        </w:rPr>
        <w:br w:type="page"/>
      </w:r>
      <w:r>
        <w:rPr>
          <w:rFonts w:hint="eastAsia" w:ascii="方正小标宋简体" w:hAnsi="方正小标宋简体" w:eastAsia="方正小标宋简体" w:cs="方正小标宋简体"/>
          <w:color w:val="auto"/>
          <w:kern w:val="44"/>
          <w:sz w:val="44"/>
          <w:szCs w:val="24"/>
          <w:lang w:val="en-US"/>
        </w:rPr>
        <w:t>第三部分</w:t>
      </w:r>
      <w:r>
        <w:rPr>
          <w:rFonts w:hint="eastAsia" w:ascii="方正小标宋简体" w:hAnsi="方正小标宋简体" w:eastAsia="方正小标宋简体" w:cs="方正小标宋简体"/>
          <w:color w:val="auto"/>
          <w:kern w:val="44"/>
          <w:sz w:val="44"/>
          <w:szCs w:val="24"/>
          <w:lang w:val="en-US" w:eastAsia="zh-CN"/>
        </w:rPr>
        <w:t xml:space="preserve">  </w:t>
      </w:r>
      <w:r>
        <w:rPr>
          <w:rFonts w:hint="eastAsia" w:ascii="方正小标宋简体" w:hAnsi="方正小标宋简体" w:eastAsia="方正小标宋简体" w:cs="方正小标宋简体"/>
          <w:color w:val="auto"/>
          <w:kern w:val="44"/>
          <w:sz w:val="44"/>
          <w:szCs w:val="24"/>
          <w:lang w:val="en-US"/>
        </w:rPr>
        <w:t>名词解释</w:t>
      </w:r>
    </w:p>
    <w:p w14:paraId="50A8A992">
      <w:pPr>
        <w:pStyle w:val="6"/>
        <w:pageBreakBefore w:val="0"/>
        <w:kinsoku/>
        <w:wordWrap/>
        <w:overflowPunct w:val="0"/>
        <w:topLinePunct/>
        <w:bidi w:val="0"/>
        <w:spacing w:afterLines="0" w:line="576" w:lineRule="exact"/>
        <w:rPr>
          <w:rFonts w:hint="eastAsia"/>
          <w:sz w:val="30"/>
          <w:szCs w:val="24"/>
          <w:lang w:val="en-US"/>
        </w:rPr>
      </w:pPr>
    </w:p>
    <w:p w14:paraId="7D9B4C02">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一、财政拨款收入：指单位从同级财政部门取得的财政预算资金。</w:t>
      </w:r>
    </w:p>
    <w:p w14:paraId="3AA1891C">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二、事业收入：指事业单位开展专业业务活动及辅助活动取得的收入。</w:t>
      </w:r>
    </w:p>
    <w:p w14:paraId="103463B3">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三、经营收入：指事业单位在专业业务活动及其辅助活动之外开展非独立核算经营活动取得的收入。</w:t>
      </w:r>
    </w:p>
    <w:p w14:paraId="680B7CAE">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四、其他收入：指单位取得的除上述收入以外的各项收入。</w:t>
      </w:r>
    </w:p>
    <w:p w14:paraId="5971EDA3">
      <w:pPr>
        <w:pStyle w:val="29"/>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仿宋_GB2312" w:hAnsi="仿宋_GB2312" w:eastAsia="仿宋_GB2312"/>
          <w:color w:val="auto"/>
          <w:kern w:val="2"/>
          <w:sz w:val="32"/>
          <w:szCs w:val="24"/>
        </w:rPr>
      </w:pPr>
      <w:r>
        <w:rPr>
          <w:rFonts w:hint="eastAsia" w:ascii="仿宋_GB2312" w:hAnsi="仿宋_GB2312" w:eastAsia="仿宋_GB2312"/>
          <w:color w:val="auto"/>
          <w:kern w:val="2"/>
          <w:sz w:val="32"/>
          <w:szCs w:val="24"/>
        </w:rPr>
        <w:t>五、</w:t>
      </w:r>
      <w:r>
        <w:rPr>
          <w:rFonts w:hint="eastAsia" w:ascii="仿宋_GB2312" w:hAnsi="华文中宋" w:eastAsia="仿宋_GB2312"/>
          <w:sz w:val="32"/>
          <w:szCs w:val="24"/>
        </w:rPr>
        <w:t>使用非财政拨款结余（含专用结余）</w:t>
      </w:r>
      <w:r>
        <w:rPr>
          <w:rFonts w:hint="eastAsia" w:ascii="仿宋_GB2312" w:eastAsia="仿宋_GB2312"/>
          <w:color w:val="auto"/>
          <w:sz w:val="32"/>
          <w:szCs w:val="24"/>
        </w:rPr>
        <w:t xml:space="preserve">：指事业单位使用以前年度积累的非财政拨款结余弥补当年收支差额的金额。 </w:t>
      </w:r>
    </w:p>
    <w:p w14:paraId="4AF73290">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六、年初结转和结余：指以前年度尚未完成、结转到本年按有关规定继续使用的资金。 </w:t>
      </w:r>
    </w:p>
    <w:p w14:paraId="5E4E88CA">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七、结余分配：指事业单位按照会计制度规定缴纳的所得税、提取的专用结余以及转入非财政拨款结余的金额等。</w:t>
      </w:r>
    </w:p>
    <w:p w14:paraId="7FA2B48E">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八、年末结转和结余：指单位按有关规定结转到下年或以后年度继续使用的资金。</w:t>
      </w:r>
    </w:p>
    <w:p w14:paraId="01B43809">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eastAsia="zh-CN"/>
        </w:rPr>
        <w:t>九、</w:t>
      </w:r>
      <w:r>
        <w:rPr>
          <w:rFonts w:hint="eastAsia" w:ascii="仿宋_GB2312" w:hAnsi="仿宋_GB2312" w:eastAsia="仿宋_GB2312" w:cs="Times New Roman"/>
          <w:color w:val="000000"/>
          <w:sz w:val="32"/>
          <w:szCs w:val="24"/>
          <w:lang w:val="en-US"/>
        </w:rPr>
        <w:t>一般公共服务支出（类）</w:t>
      </w:r>
      <w:r>
        <w:rPr>
          <w:rFonts w:hint="eastAsia" w:ascii="仿宋_GB2312" w:hAnsi="仿宋_GB2312" w:eastAsia="仿宋_GB2312" w:cs="Times New Roman"/>
          <w:color w:val="000000"/>
          <w:sz w:val="32"/>
          <w:szCs w:val="24"/>
          <w:lang w:val="en-US" w:eastAsia="zh-CN"/>
        </w:rPr>
        <w:t>其他一般公共服务支出</w:t>
      </w:r>
      <w:r>
        <w:rPr>
          <w:rFonts w:hint="eastAsia" w:ascii="仿宋_GB2312" w:hAnsi="仿宋_GB2312" w:eastAsia="仿宋_GB2312" w:cs="Times New Roman"/>
          <w:color w:val="000000"/>
          <w:sz w:val="32"/>
          <w:szCs w:val="24"/>
          <w:lang w:val="en-US"/>
        </w:rPr>
        <w:t>（款）</w:t>
      </w:r>
      <w:r>
        <w:rPr>
          <w:rFonts w:hint="eastAsia" w:ascii="仿宋_GB2312" w:hAnsi="仿宋_GB2312" w:eastAsia="仿宋_GB2312" w:cs="Times New Roman"/>
          <w:color w:val="000000"/>
          <w:sz w:val="32"/>
          <w:szCs w:val="24"/>
          <w:lang w:val="en-US" w:eastAsia="zh-CN"/>
        </w:rPr>
        <w:t>其他一般公共服务支出</w:t>
      </w:r>
      <w:r>
        <w:rPr>
          <w:rFonts w:hint="eastAsia" w:ascii="仿宋_GB2312" w:hAnsi="仿宋_GB2312" w:eastAsia="仿宋_GB2312" w:cs="Times New Roman"/>
          <w:color w:val="000000"/>
          <w:sz w:val="32"/>
          <w:szCs w:val="24"/>
          <w:lang w:val="en-US"/>
        </w:rPr>
        <w:t>（项）:</w:t>
      </w:r>
      <w:r>
        <w:rPr>
          <w:rFonts w:hint="eastAsia" w:ascii="仿宋_GB2312" w:hAnsi="仿宋_GB2312" w:eastAsia="仿宋_GB2312" w:cs="Times New Roman"/>
          <w:color w:val="000000"/>
          <w:sz w:val="32"/>
          <w:szCs w:val="24"/>
          <w:lang w:val="en-US" w:eastAsia="zh-CN"/>
        </w:rPr>
        <w:t>指用于其他一般公共服务支出</w:t>
      </w:r>
      <w:r>
        <w:rPr>
          <w:rFonts w:hint="eastAsia" w:ascii="仿宋_GB2312" w:hAnsi="仿宋_GB2312" w:eastAsia="仿宋_GB2312" w:cs="Times New Roman"/>
          <w:color w:val="000000"/>
          <w:sz w:val="32"/>
          <w:szCs w:val="24"/>
          <w:lang w:val="en-US"/>
        </w:rPr>
        <w:t>。</w:t>
      </w:r>
    </w:p>
    <w:p w14:paraId="1E57861F">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eastAsia="zh-CN"/>
        </w:rPr>
        <w:t>十、</w:t>
      </w:r>
      <w:r>
        <w:rPr>
          <w:rFonts w:hint="eastAsia" w:ascii="仿宋_GB2312" w:hAnsi="仿宋_GB2312" w:eastAsia="仿宋_GB2312" w:cs="Times New Roman"/>
          <w:color w:val="000000"/>
          <w:sz w:val="32"/>
          <w:szCs w:val="24"/>
          <w:lang w:val="en-US"/>
        </w:rPr>
        <w:t>教育支出（类）</w:t>
      </w:r>
      <w:r>
        <w:rPr>
          <w:rFonts w:hint="eastAsia" w:ascii="仿宋_GB2312" w:hAnsi="仿宋_GB2312" w:eastAsia="仿宋_GB2312" w:cs="Times New Roman"/>
          <w:color w:val="000000"/>
          <w:sz w:val="32"/>
          <w:szCs w:val="24"/>
          <w:lang w:val="en-US" w:eastAsia="zh-CN"/>
        </w:rPr>
        <w:t>其他教育支出</w:t>
      </w:r>
      <w:r>
        <w:rPr>
          <w:rFonts w:hint="eastAsia" w:ascii="仿宋_GB2312" w:hAnsi="仿宋_GB2312" w:eastAsia="仿宋_GB2312" w:cs="Times New Roman"/>
          <w:color w:val="000000"/>
          <w:sz w:val="32"/>
          <w:szCs w:val="24"/>
          <w:lang w:val="en-US"/>
        </w:rPr>
        <w:t>（款）</w:t>
      </w:r>
      <w:r>
        <w:rPr>
          <w:rFonts w:hint="eastAsia" w:ascii="仿宋_GB2312" w:hAnsi="仿宋_GB2312" w:eastAsia="仿宋_GB2312" w:cs="Times New Roman"/>
          <w:color w:val="000000"/>
          <w:sz w:val="32"/>
          <w:szCs w:val="24"/>
          <w:lang w:val="en-US" w:eastAsia="zh-CN"/>
        </w:rPr>
        <w:t>其他教育支出</w:t>
      </w:r>
      <w:r>
        <w:rPr>
          <w:rFonts w:hint="eastAsia" w:ascii="仿宋_GB2312" w:hAnsi="仿宋_GB2312" w:eastAsia="仿宋_GB2312" w:cs="Times New Roman"/>
          <w:color w:val="000000"/>
          <w:sz w:val="32"/>
          <w:szCs w:val="24"/>
          <w:lang w:val="en-US"/>
        </w:rPr>
        <w:t>（项）:</w:t>
      </w:r>
      <w:r>
        <w:rPr>
          <w:rFonts w:hint="eastAsia" w:ascii="仿宋_GB2312" w:hAnsi="仿宋_GB2312" w:eastAsia="仿宋_GB2312" w:cs="Times New Roman"/>
          <w:color w:val="000000"/>
          <w:sz w:val="32"/>
          <w:szCs w:val="24"/>
          <w:lang w:val="en-US" w:eastAsia="zh-CN"/>
        </w:rPr>
        <w:t>指用于其他教育方面的支出</w:t>
      </w:r>
      <w:r>
        <w:rPr>
          <w:rFonts w:hint="eastAsia" w:ascii="仿宋_GB2312" w:hAnsi="仿宋_GB2312" w:eastAsia="仿宋_GB2312" w:cs="Times New Roman"/>
          <w:color w:val="000000"/>
          <w:sz w:val="32"/>
          <w:szCs w:val="24"/>
          <w:lang w:val="en-US"/>
        </w:rPr>
        <w:t>。</w:t>
      </w:r>
    </w:p>
    <w:p w14:paraId="2F19E8C9">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s="Times New Roman"/>
          <w:color w:val="000000"/>
          <w:sz w:val="32"/>
          <w:szCs w:val="24"/>
          <w:lang w:val="en-US" w:eastAsia="zh-CN"/>
        </w:rPr>
        <w:t>十一、</w:t>
      </w:r>
      <w:r>
        <w:rPr>
          <w:rFonts w:hint="eastAsia" w:ascii="仿宋_GB2312" w:hAnsi="仿宋_GB2312" w:eastAsia="仿宋_GB2312" w:cs="Times New Roman"/>
          <w:color w:val="000000"/>
          <w:sz w:val="32"/>
          <w:szCs w:val="24"/>
          <w:lang w:val="en-US"/>
        </w:rPr>
        <w:t>社会保障和就业支出（类）行政事业单位养老支出（款）机关事业单位基本养老保险缴费支出（项）:</w:t>
      </w:r>
      <w:r>
        <w:rPr>
          <w:rFonts w:hint="eastAsia" w:ascii="仿宋_GB2312" w:hAnsi="仿宋_GB2312" w:eastAsia="仿宋_GB2312"/>
          <w:color w:val="000000"/>
          <w:kern w:val="2"/>
          <w:sz w:val="32"/>
          <w:szCs w:val="24"/>
        </w:rPr>
        <w:t>指机关事业单位实施养老保险制度由单位缴纳的基本养老保险费支出。</w:t>
      </w:r>
    </w:p>
    <w:p w14:paraId="2F6D0AC1">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eastAsia="zh-CN"/>
        </w:rPr>
        <w:t>十二、</w:t>
      </w:r>
      <w:r>
        <w:rPr>
          <w:rFonts w:hint="eastAsia" w:ascii="仿宋_GB2312" w:hAnsi="仿宋_GB2312" w:eastAsia="仿宋_GB2312" w:cs="Times New Roman"/>
          <w:color w:val="000000"/>
          <w:sz w:val="32"/>
          <w:szCs w:val="24"/>
          <w:lang w:val="en-US"/>
        </w:rPr>
        <w:t>社会保障和就业支出（类）</w:t>
      </w:r>
      <w:r>
        <w:rPr>
          <w:rFonts w:hint="eastAsia" w:ascii="仿宋_GB2312" w:hAnsi="仿宋_GB2312" w:eastAsia="仿宋_GB2312" w:cs="Times New Roman"/>
          <w:color w:val="000000"/>
          <w:sz w:val="32"/>
          <w:szCs w:val="24"/>
          <w:lang w:val="en-US" w:eastAsia="zh-CN"/>
        </w:rPr>
        <w:t>企业改革补助</w:t>
      </w:r>
      <w:r>
        <w:rPr>
          <w:rFonts w:hint="eastAsia" w:ascii="仿宋_GB2312" w:hAnsi="仿宋_GB2312" w:eastAsia="仿宋_GB2312" w:cs="Times New Roman"/>
          <w:color w:val="000000"/>
          <w:sz w:val="32"/>
          <w:szCs w:val="24"/>
          <w:lang w:val="en-US"/>
        </w:rPr>
        <w:t>（款）</w:t>
      </w:r>
      <w:r>
        <w:rPr>
          <w:rFonts w:hint="eastAsia" w:ascii="仿宋_GB2312" w:hAnsi="仿宋_GB2312" w:eastAsia="仿宋_GB2312" w:cs="Times New Roman"/>
          <w:color w:val="000000"/>
          <w:sz w:val="32"/>
          <w:szCs w:val="24"/>
          <w:lang w:val="en-US" w:eastAsia="zh-CN"/>
        </w:rPr>
        <w:t>其他企业改革发展补助</w:t>
      </w:r>
      <w:r>
        <w:rPr>
          <w:rFonts w:hint="eastAsia" w:ascii="仿宋_GB2312" w:hAnsi="仿宋_GB2312" w:eastAsia="仿宋_GB2312" w:cs="Times New Roman"/>
          <w:color w:val="000000"/>
          <w:sz w:val="32"/>
          <w:szCs w:val="24"/>
          <w:lang w:val="en-US"/>
        </w:rPr>
        <w:t>（项）:</w:t>
      </w:r>
      <w:r>
        <w:rPr>
          <w:rFonts w:hint="eastAsia" w:ascii="仿宋_GB2312" w:hAnsi="仿宋_GB2312" w:eastAsia="仿宋_GB2312" w:cs="Times New Roman"/>
          <w:color w:val="000000"/>
          <w:sz w:val="32"/>
          <w:szCs w:val="24"/>
          <w:lang w:val="en-US" w:eastAsia="zh-CN"/>
        </w:rPr>
        <w:t>指财政用于企业改革方面的补助</w:t>
      </w:r>
      <w:r>
        <w:rPr>
          <w:rFonts w:hint="eastAsia" w:ascii="仿宋_GB2312" w:hAnsi="仿宋_GB2312" w:eastAsia="仿宋_GB2312" w:cs="Times New Roman"/>
          <w:color w:val="000000"/>
          <w:sz w:val="32"/>
          <w:szCs w:val="24"/>
          <w:lang w:val="en-US"/>
        </w:rPr>
        <w:t>。</w:t>
      </w:r>
    </w:p>
    <w:p w14:paraId="2926F8E7">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eastAsia="zh-CN"/>
        </w:rPr>
        <w:t>十三、</w:t>
      </w:r>
      <w:r>
        <w:rPr>
          <w:rFonts w:hint="eastAsia" w:ascii="仿宋_GB2312" w:hAnsi="仿宋_GB2312" w:eastAsia="仿宋_GB2312" w:cs="Times New Roman"/>
          <w:color w:val="000000"/>
          <w:sz w:val="32"/>
          <w:szCs w:val="24"/>
          <w:lang w:val="en-US"/>
        </w:rPr>
        <w:t>社会保障和就业支出（类）</w:t>
      </w:r>
      <w:r>
        <w:rPr>
          <w:rFonts w:hint="eastAsia" w:ascii="仿宋_GB2312" w:hAnsi="仿宋_GB2312" w:eastAsia="仿宋_GB2312" w:cs="Times New Roman"/>
          <w:color w:val="000000"/>
          <w:sz w:val="32"/>
          <w:szCs w:val="24"/>
          <w:lang w:val="en-US" w:eastAsia="zh-CN"/>
        </w:rPr>
        <w:t>其他社会保障和就业支出</w:t>
      </w:r>
      <w:r>
        <w:rPr>
          <w:rFonts w:hint="eastAsia" w:ascii="仿宋_GB2312" w:hAnsi="仿宋_GB2312" w:eastAsia="仿宋_GB2312" w:cs="Times New Roman"/>
          <w:color w:val="000000"/>
          <w:sz w:val="32"/>
          <w:szCs w:val="24"/>
          <w:lang w:val="en-US"/>
        </w:rPr>
        <w:t>（款）</w:t>
      </w:r>
      <w:r>
        <w:rPr>
          <w:rFonts w:hint="eastAsia" w:ascii="仿宋_GB2312" w:hAnsi="仿宋_GB2312" w:eastAsia="仿宋_GB2312" w:cs="Times New Roman"/>
          <w:color w:val="000000"/>
          <w:sz w:val="32"/>
          <w:szCs w:val="24"/>
          <w:lang w:val="en-US" w:eastAsia="zh-CN"/>
        </w:rPr>
        <w:t>其他社会保障和就业支出</w:t>
      </w:r>
      <w:r>
        <w:rPr>
          <w:rFonts w:hint="eastAsia" w:ascii="仿宋_GB2312" w:hAnsi="仿宋_GB2312" w:eastAsia="仿宋_GB2312" w:cs="Times New Roman"/>
          <w:color w:val="000000"/>
          <w:sz w:val="32"/>
          <w:szCs w:val="24"/>
          <w:lang w:val="en-US"/>
        </w:rPr>
        <w:t>（项）:</w:t>
      </w:r>
      <w:r>
        <w:rPr>
          <w:rFonts w:hint="eastAsia" w:ascii="仿宋_GB2312" w:hAnsi="仿宋_GB2312" w:eastAsia="仿宋_GB2312" w:cs="Times New Roman"/>
          <w:color w:val="000000"/>
          <w:sz w:val="32"/>
          <w:szCs w:val="24"/>
          <w:lang w:val="en-US" w:eastAsia="zh-CN"/>
        </w:rPr>
        <w:t>指用于其他社会保障和就业方面的支出</w:t>
      </w:r>
      <w:r>
        <w:rPr>
          <w:rFonts w:hint="eastAsia" w:ascii="仿宋_GB2312" w:hAnsi="仿宋_GB2312" w:eastAsia="仿宋_GB2312" w:cs="Times New Roman"/>
          <w:color w:val="000000"/>
          <w:sz w:val="32"/>
          <w:szCs w:val="24"/>
          <w:lang w:val="en-US"/>
        </w:rPr>
        <w:t>。</w:t>
      </w:r>
    </w:p>
    <w:p w14:paraId="79D98EF6">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eastAsia="zh-CN"/>
        </w:rPr>
        <w:t>十四、</w:t>
      </w:r>
      <w:r>
        <w:rPr>
          <w:rFonts w:hint="eastAsia" w:ascii="仿宋_GB2312" w:hAnsi="仿宋_GB2312" w:eastAsia="仿宋_GB2312" w:cs="Times New Roman"/>
          <w:color w:val="000000"/>
          <w:sz w:val="32"/>
          <w:szCs w:val="24"/>
          <w:lang w:val="en-US"/>
        </w:rPr>
        <w:t>卫生健康支出（类）</w:t>
      </w:r>
      <w:r>
        <w:rPr>
          <w:rFonts w:hint="eastAsia" w:ascii="仿宋_GB2312" w:hAnsi="仿宋_GB2312" w:eastAsia="仿宋_GB2312" w:cs="Times New Roman"/>
          <w:color w:val="000000"/>
          <w:sz w:val="32"/>
          <w:szCs w:val="24"/>
          <w:lang w:val="en-US" w:eastAsia="zh-CN"/>
        </w:rPr>
        <w:t>行政事业单位医疗</w:t>
      </w:r>
      <w:r>
        <w:rPr>
          <w:rFonts w:hint="eastAsia" w:ascii="仿宋_GB2312" w:hAnsi="仿宋_GB2312" w:eastAsia="仿宋_GB2312" w:cs="Times New Roman"/>
          <w:color w:val="000000"/>
          <w:sz w:val="32"/>
          <w:szCs w:val="24"/>
          <w:lang w:val="en-US"/>
        </w:rPr>
        <w:t>（款）</w:t>
      </w:r>
      <w:r>
        <w:rPr>
          <w:rFonts w:hint="eastAsia" w:ascii="仿宋_GB2312" w:hAnsi="仿宋_GB2312" w:eastAsia="仿宋_GB2312" w:cs="Times New Roman"/>
          <w:color w:val="000000"/>
          <w:sz w:val="32"/>
          <w:szCs w:val="24"/>
          <w:lang w:val="en-US" w:eastAsia="zh-CN"/>
        </w:rPr>
        <w:t>行政单位医疗（</w:t>
      </w:r>
      <w:r>
        <w:rPr>
          <w:rFonts w:hint="eastAsia" w:ascii="仿宋_GB2312" w:hAnsi="仿宋_GB2312" w:eastAsia="仿宋_GB2312" w:cs="Times New Roman"/>
          <w:color w:val="000000"/>
          <w:sz w:val="32"/>
          <w:szCs w:val="24"/>
          <w:lang w:val="en-US"/>
        </w:rPr>
        <w:t>项）:</w:t>
      </w:r>
      <w:r>
        <w:rPr>
          <w:rFonts w:hint="eastAsia" w:ascii="仿宋_GB2312" w:hAnsi="仿宋_GB2312" w:eastAsia="仿宋_GB2312"/>
          <w:color w:val="000000"/>
          <w:kern w:val="2"/>
          <w:sz w:val="32"/>
          <w:szCs w:val="24"/>
        </w:rPr>
        <w:t>指财政部门安排的行政单位（包括实行公务员管理的事业单位）基本医疗保险缴费经费</w:t>
      </w:r>
      <w:r>
        <w:rPr>
          <w:rFonts w:hint="eastAsia" w:ascii="仿宋_GB2312" w:hAnsi="仿宋_GB2312" w:eastAsia="仿宋_GB2312" w:cs="Times New Roman"/>
          <w:color w:val="000000"/>
          <w:sz w:val="32"/>
          <w:szCs w:val="24"/>
          <w:lang w:val="en-US"/>
        </w:rPr>
        <w:t>。</w:t>
      </w:r>
    </w:p>
    <w:p w14:paraId="2EB93A68">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eastAsia="zh-CN"/>
        </w:rPr>
        <w:t>十五、</w:t>
      </w:r>
      <w:r>
        <w:rPr>
          <w:rFonts w:hint="eastAsia" w:ascii="仿宋_GB2312" w:hAnsi="仿宋_GB2312" w:eastAsia="仿宋_GB2312" w:cs="Times New Roman"/>
          <w:color w:val="000000"/>
          <w:sz w:val="32"/>
          <w:szCs w:val="24"/>
          <w:lang w:val="en-US"/>
        </w:rPr>
        <w:t>资源勘探工业信息等支出（类）国有资产监管（款）行政运行（项）:</w:t>
      </w:r>
      <w:r>
        <w:rPr>
          <w:rFonts w:hint="eastAsia" w:ascii="仿宋_GB2312" w:hAnsi="仿宋_GB2312" w:eastAsia="仿宋_GB2312"/>
          <w:color w:val="000000"/>
          <w:kern w:val="2"/>
          <w:sz w:val="32"/>
          <w:szCs w:val="24"/>
        </w:rPr>
        <w:t>指行政单位（包括实行公务员管理的事业单位）的基本支出</w:t>
      </w:r>
      <w:r>
        <w:rPr>
          <w:rFonts w:hint="eastAsia" w:ascii="仿宋_GB2312" w:hAnsi="仿宋_GB2312" w:eastAsia="仿宋_GB2312" w:cs="Times New Roman"/>
          <w:color w:val="000000"/>
          <w:sz w:val="32"/>
          <w:szCs w:val="24"/>
          <w:lang w:val="en-US"/>
        </w:rPr>
        <w:t>。</w:t>
      </w:r>
    </w:p>
    <w:p w14:paraId="261782B3">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eastAsia="zh-CN"/>
        </w:rPr>
        <w:t>十六、</w:t>
      </w:r>
      <w:r>
        <w:rPr>
          <w:rFonts w:hint="eastAsia" w:ascii="仿宋_GB2312" w:hAnsi="仿宋_GB2312" w:eastAsia="仿宋_GB2312" w:cs="Times New Roman"/>
          <w:color w:val="000000"/>
          <w:sz w:val="32"/>
          <w:szCs w:val="24"/>
          <w:lang w:val="en-US"/>
        </w:rPr>
        <w:t>资源勘探工业信息等支出（类）国有资产监管（款）</w:t>
      </w:r>
      <w:r>
        <w:rPr>
          <w:rFonts w:hint="eastAsia" w:ascii="仿宋_GB2312" w:hAnsi="仿宋_GB2312" w:eastAsia="仿宋_GB2312" w:cs="Times New Roman"/>
          <w:color w:val="000000"/>
          <w:sz w:val="32"/>
          <w:szCs w:val="24"/>
          <w:lang w:val="en-US" w:eastAsia="zh-CN"/>
        </w:rPr>
        <w:t>其他国有资产监管支出</w:t>
      </w:r>
      <w:r>
        <w:rPr>
          <w:rFonts w:hint="eastAsia" w:ascii="仿宋_GB2312" w:hAnsi="仿宋_GB2312" w:eastAsia="仿宋_GB2312" w:cs="Times New Roman"/>
          <w:color w:val="000000"/>
          <w:sz w:val="32"/>
          <w:szCs w:val="24"/>
          <w:lang w:val="en-US"/>
        </w:rPr>
        <w:t>（项）:</w:t>
      </w:r>
      <w:r>
        <w:rPr>
          <w:rFonts w:hint="eastAsia" w:ascii="仿宋_GB2312" w:hAnsi="仿宋_GB2312" w:eastAsia="仿宋_GB2312"/>
          <w:color w:val="000000"/>
          <w:kern w:val="2"/>
          <w:sz w:val="32"/>
          <w:szCs w:val="24"/>
        </w:rPr>
        <w:t>指其他用于国有资产监管方面的支出</w:t>
      </w:r>
      <w:r>
        <w:rPr>
          <w:rFonts w:hint="eastAsia" w:ascii="仿宋_GB2312" w:hAnsi="仿宋_GB2312" w:eastAsia="仿宋_GB2312" w:cs="Times New Roman"/>
          <w:color w:val="000000"/>
          <w:sz w:val="32"/>
          <w:szCs w:val="24"/>
          <w:lang w:val="en-US"/>
        </w:rPr>
        <w:t>。</w:t>
      </w:r>
    </w:p>
    <w:p w14:paraId="4DC9990A">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eastAsia="zh-CN"/>
        </w:rPr>
        <w:t>十七、商业服务业等支出</w:t>
      </w:r>
      <w:r>
        <w:rPr>
          <w:rFonts w:hint="eastAsia" w:ascii="仿宋_GB2312" w:hAnsi="仿宋_GB2312" w:eastAsia="仿宋_GB2312" w:cs="Times New Roman"/>
          <w:color w:val="000000"/>
          <w:sz w:val="32"/>
          <w:szCs w:val="24"/>
          <w:lang w:val="en-US"/>
        </w:rPr>
        <w:t>（类）</w:t>
      </w:r>
      <w:r>
        <w:rPr>
          <w:rFonts w:hint="eastAsia" w:ascii="仿宋_GB2312" w:hAnsi="仿宋_GB2312" w:eastAsia="仿宋_GB2312" w:cs="Times New Roman"/>
          <w:color w:val="000000"/>
          <w:sz w:val="32"/>
          <w:szCs w:val="24"/>
          <w:lang w:val="en-US" w:eastAsia="zh-CN"/>
        </w:rPr>
        <w:t>其他商业服务业等支出</w:t>
      </w:r>
      <w:r>
        <w:rPr>
          <w:rFonts w:hint="eastAsia" w:ascii="仿宋_GB2312" w:hAnsi="仿宋_GB2312" w:eastAsia="仿宋_GB2312" w:cs="Times New Roman"/>
          <w:color w:val="000000"/>
          <w:sz w:val="32"/>
          <w:szCs w:val="24"/>
          <w:lang w:val="en-US"/>
        </w:rPr>
        <w:t>（款）</w:t>
      </w:r>
      <w:r>
        <w:rPr>
          <w:rFonts w:hint="eastAsia" w:ascii="仿宋_GB2312" w:hAnsi="仿宋_GB2312" w:eastAsia="仿宋_GB2312" w:cs="Times New Roman"/>
          <w:color w:val="000000"/>
          <w:sz w:val="32"/>
          <w:szCs w:val="24"/>
          <w:lang w:val="en-US" w:eastAsia="zh-CN"/>
        </w:rPr>
        <w:t>其他商业服务业等支出</w:t>
      </w:r>
      <w:r>
        <w:rPr>
          <w:rFonts w:hint="eastAsia" w:ascii="仿宋_GB2312" w:hAnsi="仿宋_GB2312" w:eastAsia="仿宋_GB2312" w:cs="Times New Roman"/>
          <w:color w:val="000000"/>
          <w:sz w:val="32"/>
          <w:szCs w:val="24"/>
          <w:lang w:val="en-US"/>
        </w:rPr>
        <w:t>（项）:</w:t>
      </w:r>
      <w:r>
        <w:rPr>
          <w:rFonts w:hint="eastAsia" w:ascii="仿宋_GB2312" w:hAnsi="仿宋_GB2312" w:eastAsia="仿宋_GB2312" w:cs="Times New Roman"/>
          <w:color w:val="000000"/>
          <w:sz w:val="32"/>
          <w:szCs w:val="24"/>
          <w:lang w:val="en-US" w:eastAsia="zh-CN"/>
        </w:rPr>
        <w:t>指商业服务业等支出外的其他支出</w:t>
      </w:r>
      <w:r>
        <w:rPr>
          <w:rFonts w:hint="eastAsia" w:ascii="仿宋_GB2312" w:hAnsi="仿宋_GB2312" w:eastAsia="仿宋_GB2312" w:cs="Times New Roman"/>
          <w:color w:val="000000"/>
          <w:sz w:val="32"/>
          <w:szCs w:val="24"/>
          <w:lang w:val="en-US"/>
        </w:rPr>
        <w:t>。</w:t>
      </w:r>
    </w:p>
    <w:p w14:paraId="6666EB5D">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eastAsia="zh-CN"/>
        </w:rPr>
        <w:t>十八、</w:t>
      </w:r>
      <w:r>
        <w:rPr>
          <w:rFonts w:hint="eastAsia" w:ascii="仿宋_GB2312" w:hAnsi="仿宋_GB2312" w:eastAsia="仿宋_GB2312" w:cs="Times New Roman"/>
          <w:color w:val="000000"/>
          <w:sz w:val="32"/>
          <w:szCs w:val="24"/>
          <w:lang w:val="en-US"/>
        </w:rPr>
        <w:t>住房保障支出（类）住房改革支出（款）住房公积金（项）:</w:t>
      </w:r>
      <w:r>
        <w:rPr>
          <w:rFonts w:hint="eastAsia" w:ascii="仿宋_GB2312" w:hAnsi="仿宋_GB2312" w:eastAsia="仿宋_GB2312"/>
          <w:color w:val="000000"/>
          <w:kern w:val="2"/>
          <w:sz w:val="32"/>
          <w:szCs w:val="24"/>
        </w:rPr>
        <w:t>指</w:t>
      </w:r>
      <w:r>
        <w:rPr>
          <w:rFonts w:hint="eastAsia" w:ascii="Times New Roman" w:eastAsia="仿宋_GB2312"/>
          <w:sz w:val="32"/>
          <w:szCs w:val="32"/>
        </w:rPr>
        <w:t>单位按规定为职工缴纳的住房公积金</w:t>
      </w:r>
      <w:r>
        <w:rPr>
          <w:rFonts w:hint="eastAsia" w:ascii="仿宋_GB2312" w:hAnsi="仿宋_GB2312" w:eastAsia="仿宋_GB2312" w:cs="Times New Roman"/>
          <w:color w:val="000000"/>
          <w:sz w:val="32"/>
          <w:szCs w:val="24"/>
          <w:lang w:val="en-US"/>
        </w:rPr>
        <w:t>。</w:t>
      </w:r>
    </w:p>
    <w:p w14:paraId="68B52FD4">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eastAsia="zh-CN"/>
        </w:rPr>
        <w:t>十九、</w:t>
      </w:r>
      <w:r>
        <w:rPr>
          <w:rFonts w:hint="eastAsia" w:ascii="仿宋_GB2312" w:hAnsi="仿宋_GB2312" w:eastAsia="仿宋_GB2312" w:cs="Times New Roman"/>
          <w:color w:val="000000"/>
          <w:sz w:val="32"/>
          <w:szCs w:val="24"/>
          <w:lang w:val="en-US"/>
        </w:rPr>
        <w:t>住房保障支出（类）</w:t>
      </w:r>
      <w:r>
        <w:rPr>
          <w:rFonts w:hint="eastAsia" w:ascii="仿宋_GB2312" w:hAnsi="仿宋_GB2312" w:eastAsia="仿宋_GB2312" w:cs="Times New Roman"/>
          <w:color w:val="000000"/>
          <w:sz w:val="32"/>
          <w:szCs w:val="24"/>
          <w:lang w:val="en-US" w:eastAsia="zh-CN"/>
        </w:rPr>
        <w:t>保障性安居工程支出</w:t>
      </w:r>
      <w:r>
        <w:rPr>
          <w:rFonts w:hint="eastAsia" w:ascii="仿宋_GB2312" w:hAnsi="仿宋_GB2312" w:eastAsia="仿宋_GB2312" w:cs="Times New Roman"/>
          <w:color w:val="000000"/>
          <w:sz w:val="32"/>
          <w:szCs w:val="24"/>
          <w:lang w:val="en-US"/>
        </w:rPr>
        <w:t>（款）</w:t>
      </w:r>
      <w:r>
        <w:rPr>
          <w:rFonts w:hint="eastAsia" w:ascii="仿宋_GB2312" w:hAnsi="仿宋_GB2312" w:eastAsia="仿宋_GB2312" w:cs="Times New Roman"/>
          <w:color w:val="000000"/>
          <w:sz w:val="32"/>
          <w:szCs w:val="24"/>
          <w:lang w:val="en-US" w:eastAsia="zh-CN"/>
        </w:rPr>
        <w:t>其他保障性安居工程支出</w:t>
      </w:r>
      <w:r>
        <w:rPr>
          <w:rFonts w:hint="eastAsia" w:ascii="仿宋_GB2312" w:hAnsi="仿宋_GB2312" w:eastAsia="仿宋_GB2312" w:cs="Times New Roman"/>
          <w:color w:val="000000"/>
          <w:sz w:val="32"/>
          <w:szCs w:val="24"/>
          <w:lang w:val="en-US"/>
        </w:rPr>
        <w:t>（项）:</w:t>
      </w:r>
      <w:r>
        <w:rPr>
          <w:rFonts w:hint="eastAsia" w:ascii="仿宋_GB2312" w:hAnsi="仿宋_GB2312" w:eastAsia="仿宋_GB2312" w:cs="Times New Roman"/>
          <w:color w:val="000000"/>
          <w:sz w:val="32"/>
          <w:szCs w:val="24"/>
          <w:lang w:val="en-US" w:eastAsia="zh-CN"/>
        </w:rPr>
        <w:t>指其他用于保障性住房方面的支出</w:t>
      </w:r>
      <w:r>
        <w:rPr>
          <w:rFonts w:hint="eastAsia" w:ascii="仿宋_GB2312" w:hAnsi="仿宋_GB2312" w:eastAsia="仿宋_GB2312" w:cs="Times New Roman"/>
          <w:color w:val="000000"/>
          <w:sz w:val="32"/>
          <w:szCs w:val="24"/>
          <w:lang w:val="en-US"/>
        </w:rPr>
        <w:t>。</w:t>
      </w:r>
    </w:p>
    <w:p w14:paraId="700F3286">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default" w:ascii="仿宋_GB2312" w:hAnsi="仿宋_GB2312" w:eastAsia="仿宋_GB2312"/>
          <w:color w:val="000000"/>
          <w:kern w:val="2"/>
          <w:sz w:val="32"/>
          <w:szCs w:val="24"/>
          <w:highlight w:val="yellow"/>
          <w:lang w:val="en-US" w:eastAsia="zh-CN"/>
        </w:rPr>
      </w:pPr>
      <w:r>
        <w:rPr>
          <w:rFonts w:hint="eastAsia" w:ascii="仿宋_GB2312" w:hAnsi="仿宋_GB2312" w:eastAsia="仿宋_GB2312" w:cs="Times New Roman"/>
          <w:color w:val="000000"/>
          <w:sz w:val="32"/>
          <w:szCs w:val="24"/>
          <w:lang w:val="en-US" w:eastAsia="zh-CN"/>
        </w:rPr>
        <w:t>二十、其他</w:t>
      </w:r>
      <w:r>
        <w:rPr>
          <w:rFonts w:hint="eastAsia" w:ascii="仿宋_GB2312" w:hAnsi="仿宋_GB2312" w:eastAsia="仿宋_GB2312" w:cs="Times New Roman"/>
          <w:color w:val="000000"/>
          <w:sz w:val="32"/>
          <w:szCs w:val="24"/>
          <w:lang w:val="en-US"/>
        </w:rPr>
        <w:t>支出（类）</w:t>
      </w:r>
      <w:r>
        <w:rPr>
          <w:rFonts w:hint="eastAsia" w:ascii="仿宋_GB2312" w:hAnsi="仿宋_GB2312" w:eastAsia="仿宋_GB2312" w:cs="Times New Roman"/>
          <w:color w:val="000000"/>
          <w:sz w:val="32"/>
          <w:szCs w:val="24"/>
          <w:lang w:val="en-US" w:eastAsia="zh-CN"/>
        </w:rPr>
        <w:t>其他</w:t>
      </w:r>
      <w:r>
        <w:rPr>
          <w:rFonts w:hint="eastAsia" w:ascii="仿宋_GB2312" w:hAnsi="仿宋_GB2312" w:eastAsia="仿宋_GB2312" w:cs="Times New Roman"/>
          <w:color w:val="000000"/>
          <w:sz w:val="32"/>
          <w:szCs w:val="24"/>
          <w:lang w:val="en-US"/>
        </w:rPr>
        <w:t>支出（款）</w:t>
      </w:r>
      <w:r>
        <w:rPr>
          <w:rFonts w:hint="eastAsia" w:ascii="仿宋_GB2312" w:hAnsi="仿宋_GB2312" w:eastAsia="仿宋_GB2312" w:cs="Times New Roman"/>
          <w:color w:val="000000"/>
          <w:sz w:val="32"/>
          <w:szCs w:val="24"/>
          <w:lang w:val="en-US" w:eastAsia="zh-CN"/>
        </w:rPr>
        <w:t>其他</w:t>
      </w:r>
      <w:r>
        <w:rPr>
          <w:rFonts w:hint="eastAsia" w:ascii="仿宋_GB2312" w:hAnsi="仿宋_GB2312" w:eastAsia="仿宋_GB2312" w:cs="Times New Roman"/>
          <w:color w:val="000000"/>
          <w:sz w:val="32"/>
          <w:szCs w:val="24"/>
          <w:lang w:val="en-US"/>
        </w:rPr>
        <w:t>支出（项）:</w:t>
      </w:r>
      <w:r>
        <w:rPr>
          <w:rFonts w:hint="eastAsia" w:ascii="仿宋_GB2312" w:hAnsi="仿宋_GB2312" w:eastAsia="仿宋_GB2312" w:cs="Times New Roman"/>
          <w:color w:val="000000"/>
          <w:sz w:val="32"/>
          <w:szCs w:val="24"/>
          <w:lang w:val="en-US" w:eastAsia="zh-CN"/>
        </w:rPr>
        <w:t>指其他不能划分到具体科目中的支出。</w:t>
      </w:r>
    </w:p>
    <w:p w14:paraId="0B2AF79A">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仿宋_GB2312" w:hAnsi="仿宋_GB2312" w:eastAsia="仿宋_GB2312"/>
          <w:color w:val="000000"/>
          <w:kern w:val="2"/>
          <w:sz w:val="32"/>
          <w:szCs w:val="24"/>
          <w:lang w:val="en-US"/>
        </w:rPr>
      </w:pPr>
      <w:r>
        <w:rPr>
          <w:rFonts w:hint="eastAsia" w:ascii="仿宋_GB2312" w:hAnsi="仿宋_GB2312" w:eastAsia="仿宋_GB2312"/>
          <w:color w:val="auto"/>
          <w:kern w:val="2"/>
          <w:sz w:val="32"/>
          <w:szCs w:val="24"/>
          <w:lang w:val="en-US"/>
        </w:rPr>
        <w:t>二十</w:t>
      </w:r>
      <w:r>
        <w:rPr>
          <w:rFonts w:hint="eastAsia" w:ascii="仿宋_GB2312" w:hAnsi="仿宋_GB2312" w:eastAsia="仿宋_GB2312"/>
          <w:color w:val="auto"/>
          <w:kern w:val="2"/>
          <w:sz w:val="32"/>
          <w:szCs w:val="24"/>
          <w:lang w:val="en-US" w:eastAsia="zh-CN"/>
        </w:rPr>
        <w:t>一</w:t>
      </w:r>
      <w:r>
        <w:rPr>
          <w:rFonts w:hint="eastAsia" w:ascii="仿宋_GB2312" w:hAnsi="仿宋_GB2312" w:eastAsia="仿宋_GB2312"/>
          <w:color w:val="auto"/>
          <w:kern w:val="2"/>
          <w:sz w:val="32"/>
          <w:szCs w:val="24"/>
          <w:lang w:val="en-US"/>
        </w:rPr>
        <w:t>、基本支出：指为保障机构正常运转、完成日常工作任务而发生的人员支出和公用支出。</w:t>
      </w:r>
    </w:p>
    <w:p w14:paraId="095F452B">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二十</w:t>
      </w:r>
      <w:r>
        <w:rPr>
          <w:rFonts w:hint="eastAsia" w:ascii="仿宋_GB2312" w:hAnsi="仿宋_GB2312" w:eastAsia="仿宋_GB2312"/>
          <w:color w:val="000000"/>
          <w:kern w:val="2"/>
          <w:sz w:val="32"/>
          <w:szCs w:val="24"/>
          <w:lang w:val="en-US" w:eastAsia="zh-CN"/>
        </w:rPr>
        <w:t>二</w:t>
      </w:r>
      <w:r>
        <w:rPr>
          <w:rFonts w:hint="eastAsia" w:ascii="仿宋_GB2312" w:hAnsi="仿宋_GB2312" w:eastAsia="仿宋_GB2312"/>
          <w:color w:val="000000"/>
          <w:kern w:val="2"/>
          <w:sz w:val="32"/>
          <w:szCs w:val="24"/>
          <w:lang w:val="en-US"/>
        </w:rPr>
        <w:t xml:space="preserve">、项目支出：指在基本支出之外为完成特定行政任务和事业发展目标所发生的支出。 </w:t>
      </w:r>
    </w:p>
    <w:p w14:paraId="7B983CB3">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二十</w:t>
      </w:r>
      <w:r>
        <w:rPr>
          <w:rFonts w:hint="eastAsia" w:ascii="仿宋_GB2312" w:hAnsi="仿宋_GB2312" w:eastAsia="仿宋_GB2312"/>
          <w:color w:val="000000"/>
          <w:kern w:val="2"/>
          <w:sz w:val="32"/>
          <w:szCs w:val="24"/>
          <w:lang w:val="en-US" w:eastAsia="zh-CN"/>
        </w:rPr>
        <w:t>三</w:t>
      </w:r>
      <w:r>
        <w:rPr>
          <w:rFonts w:hint="eastAsia" w:ascii="仿宋_GB2312" w:hAnsi="仿宋_GB2312" w:eastAsia="仿宋_GB2312"/>
          <w:color w:val="000000"/>
          <w:kern w:val="2"/>
          <w:sz w:val="32"/>
          <w:szCs w:val="24"/>
          <w:lang w:val="en-US"/>
        </w:rPr>
        <w:t>、经营支出：指事业单位在专业业务活动及其辅助活动之外开展非独立核算经营活动发生的支出。</w:t>
      </w:r>
    </w:p>
    <w:p w14:paraId="390E8109">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eastAsia="zh-CN"/>
        </w:rPr>
        <w:t>二十四</w:t>
      </w:r>
      <w:r>
        <w:rPr>
          <w:rFonts w:hint="eastAsia" w:ascii="仿宋_GB2312" w:hAnsi="仿宋_GB2312" w:eastAsia="仿宋_GB2312"/>
          <w:color w:val="000000"/>
          <w:sz w:val="32"/>
          <w:szCs w:val="24"/>
          <w:lang w:val="en-US"/>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CD5695A">
      <w:pPr>
        <w:keepNext w:val="0"/>
        <w:keepLines w:val="0"/>
        <w:pageBreakBefore w:val="0"/>
        <w:widowControl w:val="0"/>
        <w:kinsoku/>
        <w:wordWrap/>
        <w:overflowPunct w:val="0"/>
        <w:topLinePunct/>
        <w:bidi w:val="0"/>
        <w:snapToGrid/>
        <w:spacing w:line="576" w:lineRule="exact"/>
        <w:ind w:firstLine="640" w:firstLineChars="200"/>
        <w:jc w:val="both"/>
        <w:textAlignment w:val="auto"/>
        <w:rPr>
          <w:rFonts w:hint="eastAsia" w:ascii="仿宋_GB2312" w:hAnsi="仿宋_GB2312" w:eastAsia="仿宋_GB2312"/>
          <w:color w:val="000000"/>
          <w:sz w:val="32"/>
          <w:szCs w:val="24"/>
          <w:lang w:val="en-US"/>
        </w:rPr>
        <w:sectPr>
          <w:footerReference r:id="rId12" w:type="default"/>
          <w:pgSz w:w="11905" w:h="16838"/>
          <w:pgMar w:top="2098" w:right="1474" w:bottom="1984" w:left="1587" w:header="720" w:footer="1304" w:gutter="0"/>
          <w:lnNumType w:countBy="0" w:distance="360"/>
          <w:pgNumType w:fmt="decimal" w:start="4"/>
          <w:cols w:space="720" w:num="1"/>
        </w:sectPr>
      </w:pPr>
      <w:r>
        <w:rPr>
          <w:rFonts w:hint="eastAsia" w:ascii="仿宋_GB2312" w:hAnsi="仿宋_GB2312" w:eastAsia="仿宋_GB2312"/>
          <w:color w:val="000000"/>
          <w:sz w:val="32"/>
          <w:szCs w:val="24"/>
          <w:lang w:val="en-US" w:eastAsia="zh-CN"/>
        </w:rPr>
        <w:t>二十五</w:t>
      </w:r>
      <w:r>
        <w:rPr>
          <w:rFonts w:hint="eastAsia" w:ascii="仿宋_GB2312" w:hAnsi="仿宋_GB2312" w:eastAsia="仿宋_GB2312"/>
          <w:color w:val="000000"/>
          <w:sz w:val="32"/>
          <w:szCs w:val="24"/>
          <w:lang w:val="en-US"/>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DE7075E">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jc w:val="center"/>
        <w:textAlignment w:val="auto"/>
        <w:outlineLvl w:val="0"/>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rPr>
        <w:t>第四部分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附件</w:t>
      </w:r>
    </w:p>
    <w:p w14:paraId="564D49D3">
      <w:pPr>
        <w:keepNext w:val="0"/>
        <w:keepLines w:val="0"/>
        <w:pageBreakBefore w:val="0"/>
        <w:widowControl w:val="0"/>
        <w:kinsoku/>
        <w:wordWrap/>
        <w:overflowPunct w:val="0"/>
        <w:topLinePunct/>
        <w:autoSpaceDE w:val="0"/>
        <w:autoSpaceDN w:val="0"/>
        <w:bidi w:val="0"/>
        <w:spacing w:line="576"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5F75758B">
      <w:pPr>
        <w:keepNext w:val="0"/>
        <w:keepLines w:val="0"/>
        <w:pageBreakBefore w:val="0"/>
        <w:widowControl w:val="0"/>
        <w:kinsoku/>
        <w:wordWrap/>
        <w:overflowPunct w:val="0"/>
        <w:topLinePunct/>
        <w:autoSpaceDE w:val="0"/>
        <w:autoSpaceDN w:val="0"/>
        <w:bidi w:val="0"/>
        <w:spacing w:line="576"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55900E94">
      <w:pPr>
        <w:keepNext w:val="0"/>
        <w:keepLines w:val="0"/>
        <w:pageBreakBefore w:val="0"/>
        <w:widowControl w:val="0"/>
        <w:kinsoku/>
        <w:wordWrap/>
        <w:overflowPunct w:val="0"/>
        <w:topLinePunct/>
        <w:autoSpaceDE w:val="0"/>
        <w:autoSpaceDN w:val="0"/>
        <w:bidi w:val="0"/>
        <w:spacing w:line="576"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r>
        <w:commentReference w:id="0"/>
      </w:r>
    </w:p>
    <w:p w14:paraId="6DA41CA7">
      <w:pPr>
        <w:keepNext w:val="0"/>
        <w:keepLines w:val="0"/>
        <w:pageBreakBefore w:val="0"/>
        <w:widowControl w:val="0"/>
        <w:kinsoku/>
        <w:wordWrap/>
        <w:overflowPunct w:val="0"/>
        <w:topLinePunct/>
        <w:autoSpaceDE w:val="0"/>
        <w:autoSpaceDN w:val="0"/>
        <w:bidi w:val="0"/>
        <w:adjustRightInd w:val="0"/>
        <w:snapToGrid w:val="0"/>
        <w:spacing w:line="576"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4343A539">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6" w:lineRule="exact"/>
        <w:ind w:firstLine="640" w:firstLineChars="200"/>
        <w:contextualSpacing/>
        <w:jc w:val="both"/>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部门基本情况</w:t>
      </w:r>
    </w:p>
    <w:p w14:paraId="086D8880">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6" w:lineRule="exact"/>
        <w:ind w:firstLine="640" w:firstLineChars="200"/>
        <w:contextualSpacing/>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（一）</w:t>
      </w:r>
      <w:r>
        <w:rPr>
          <w:rFonts w:hint="default" w:ascii="仿宋_GB2312" w:hAnsi="仿宋_GB2312" w:eastAsia="仿宋_GB2312" w:cs="仿宋_GB2312"/>
          <w:sz w:val="32"/>
          <w:szCs w:val="32"/>
          <w:lang w:val="zh-CN"/>
        </w:rPr>
        <w:t>机构组成。</w:t>
      </w:r>
      <w:r>
        <w:rPr>
          <w:rFonts w:hint="default" w:ascii="仿宋_GB2312" w:hAnsi="仿宋_GB2312" w:eastAsia="仿宋_GB2312" w:cs="仿宋_GB2312"/>
          <w:sz w:val="32"/>
          <w:szCs w:val="32"/>
          <w:lang w:val="en-US" w:eastAsia="zh-CN"/>
        </w:rPr>
        <w:t>广元市昭化区国有资产事务中心为区财政局下属参公管理事业单位。下设办公室、资产股、企业股。</w:t>
      </w:r>
    </w:p>
    <w:p w14:paraId="17FB6C91">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6" w:lineRule="exact"/>
        <w:ind w:firstLine="640" w:firstLineChars="200"/>
        <w:contextualSpacing/>
        <w:jc w:val="both"/>
        <w:textAlignment w:val="auto"/>
        <w:outlineLvl w:val="9"/>
        <w:rPr>
          <w:rFonts w:hint="default"/>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val="zh-CN"/>
        </w:rPr>
        <w:t>）</w:t>
      </w:r>
      <w:r>
        <w:rPr>
          <w:rFonts w:hint="default" w:ascii="仿宋_GB2312" w:hAnsi="仿宋_GB2312" w:eastAsia="仿宋_GB2312" w:cs="仿宋_GB2312"/>
          <w:sz w:val="32"/>
          <w:szCs w:val="32"/>
          <w:lang w:val="zh-CN"/>
        </w:rPr>
        <w:t>机构职能。</w:t>
      </w:r>
      <w:r>
        <w:rPr>
          <w:rFonts w:hint="eastAsia" w:ascii="仿宋_GB2312" w:hAnsi="仿宋_GB2312" w:eastAsia="仿宋_GB2312" w:cs="仿宋_GB2312"/>
          <w:sz w:val="32"/>
          <w:szCs w:val="32"/>
        </w:rPr>
        <w:t>区国有资产事务中心行政职责剥离后﹐主要职责为:依照《中华人民共和国公司法》、《中华人民共和国企业国有资产法》等法律和行政法规，协助履行出资人职责，配合管理区属国有企业资产;协助完成所监管企业工资总额管理工作;参与拟订所监管企业负责人收入分配政策制定和实施等事务工作;协助完善公司法人治理结构﹐推动国有经济布局和结构的战略性调整等事务性工作;协助对所监管企业负责人进行考核并根据其经营业绩进行奖惩;协助建立符合社会主义市场经济体制和现代企业制度要求的选人、用人机制，完善经营者激励和约束制度等事务工作;协助完成所监管企业国有资本经营预算的制定和执行方案编制工作;协助做好国有企业资产管理工作;完成上级主管部门交办的其他工作任务。</w:t>
      </w:r>
    </w:p>
    <w:p w14:paraId="04C95D4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2"/>
          <w:sz w:val="32"/>
          <w:szCs w:val="32"/>
          <w:lang w:val="zh-CN" w:eastAsia="zh-CN" w:bidi="ar-SA"/>
        </w:rPr>
      </w:pPr>
      <w:r>
        <w:rPr>
          <w:rFonts w:hint="eastAsia" w:ascii="仿宋_GB2312" w:hAnsi="仿宋_GB2312" w:eastAsia="仿宋_GB2312" w:cs="仿宋_GB2312"/>
          <w:sz w:val="32"/>
          <w:szCs w:val="32"/>
          <w:lang w:val="zh-CN"/>
        </w:rPr>
        <w:t>（三）人员概况。</w:t>
      </w:r>
      <w:r>
        <w:rPr>
          <w:rFonts w:hint="default" w:ascii="仿宋_GB2312" w:hAnsi="仿宋_GB2312" w:eastAsia="仿宋_GB2312" w:cs="仿宋_GB2312"/>
          <w:sz w:val="32"/>
          <w:szCs w:val="32"/>
          <w:lang w:val="zh-CN" w:eastAsia="zh-CN"/>
        </w:rPr>
        <w:t>截止</w:t>
      </w:r>
      <w:r>
        <w:rPr>
          <w:rFonts w:hint="default" w:ascii="仿宋_GB2312" w:hAnsi="仿宋_GB2312" w:eastAsia="仿宋_GB2312" w:cs="仿宋_GB2312"/>
          <w:sz w:val="32"/>
          <w:szCs w:val="32"/>
          <w:lang w:val="en-US" w:eastAsia="zh-CN"/>
        </w:rPr>
        <w:t>2024年</w:t>
      </w:r>
      <w:r>
        <w:rPr>
          <w:rFonts w:hint="default" w:ascii="Times New Roman" w:hAnsi="Times New Roman" w:eastAsia="仿宋_GB2312" w:cs="Times New Roman"/>
          <w:kern w:val="2"/>
          <w:sz w:val="32"/>
          <w:szCs w:val="32"/>
          <w:lang w:val="en-US" w:eastAsia="zh-CN" w:bidi="ar-SA"/>
        </w:rPr>
        <w:t>末，区委编委核定参公事业编制5名，劳务派遣人员2名，其中主任1名，副主任1名。2024年末实有在职人员4人，其中：公务员2人，参公人员2人。另有劳务派遣人员2人。无离退休人员。</w:t>
      </w:r>
    </w:p>
    <w:p w14:paraId="1DDEA2ED">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6" w:lineRule="exact"/>
        <w:ind w:firstLine="640" w:firstLineChars="200"/>
        <w:contextualSpacing/>
        <w:jc w:val="both"/>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49845E82">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6" w:lineRule="exact"/>
        <w:ind w:firstLine="640" w:firstLineChars="200"/>
        <w:contextualSpacing/>
        <w:jc w:val="both"/>
        <w:textAlignment w:val="auto"/>
        <w:outlineLvl w:val="9"/>
        <w:rPr>
          <w:rFonts w:hint="default" w:ascii="仿宋_GB2312" w:hAnsi="仿宋_GB2312" w:eastAsia="仿宋_GB2312" w:cs="仿宋_GB2312"/>
          <w:sz w:val="32"/>
          <w:szCs w:val="32"/>
          <w:lang w:val="en-US"/>
        </w:rPr>
      </w:pPr>
      <w:r>
        <w:rPr>
          <w:rFonts w:hint="default" w:ascii="仿宋_GB2312" w:hAnsi="仿宋_GB2312" w:eastAsia="仿宋_GB2312" w:cs="仿宋_GB2312"/>
          <w:sz w:val="32"/>
          <w:szCs w:val="32"/>
          <w:lang w:val="zh-CN"/>
        </w:rPr>
        <w:t>（一）</w:t>
      </w:r>
      <w:r>
        <w:rPr>
          <w:rFonts w:hint="eastAsia" w:ascii="仿宋_GB2312" w:hAnsi="仿宋_GB2312" w:eastAsia="仿宋_GB2312" w:cs="仿宋_GB2312"/>
          <w:sz w:val="32"/>
          <w:szCs w:val="32"/>
          <w:lang w:val="zh-CN"/>
        </w:rPr>
        <w:t>收入情况</w:t>
      </w:r>
      <w:r>
        <w:rPr>
          <w:rFonts w:hint="default" w:ascii="仿宋_GB2312" w:hAnsi="仿宋_GB2312" w:eastAsia="仿宋_GB2312" w:cs="仿宋_GB2312"/>
          <w:sz w:val="32"/>
          <w:szCs w:val="32"/>
          <w:lang w:val="zh-CN"/>
        </w:rPr>
        <w:t>。</w:t>
      </w:r>
      <w:r>
        <w:rPr>
          <w:rFonts w:hint="default" w:ascii="仿宋_GB2312" w:hAnsi="仿宋_GB2312" w:eastAsia="仿宋_GB2312" w:cs="仿宋_GB2312"/>
          <w:sz w:val="32"/>
          <w:szCs w:val="32"/>
          <w:lang w:val="en-US" w:eastAsia="zh-CN"/>
        </w:rPr>
        <w:t>2024年区国资中心年初预算收入合计698.34万元，决算报表收入合计</w:t>
      </w:r>
      <w:r>
        <w:rPr>
          <w:rFonts w:hint="eastAsia" w:ascii="仿宋_GB2312" w:hAnsi="仿宋_GB2312" w:eastAsia="仿宋_GB2312" w:cs="仿宋_GB2312"/>
          <w:sz w:val="32"/>
          <w:szCs w:val="32"/>
          <w:lang w:val="en-US" w:eastAsia="zh-CN"/>
        </w:rPr>
        <w:t>46,045.73</w:t>
      </w:r>
      <w:r>
        <w:rPr>
          <w:rFonts w:hint="default" w:ascii="仿宋_GB2312" w:hAnsi="仿宋_GB2312" w:eastAsia="仿宋_GB2312" w:cs="仿宋_GB2312"/>
          <w:sz w:val="32"/>
          <w:szCs w:val="32"/>
          <w:lang w:val="en-US" w:eastAsia="zh-CN"/>
        </w:rPr>
        <w:t>万元。</w:t>
      </w:r>
    </w:p>
    <w:p w14:paraId="609F6D9A">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6" w:lineRule="exact"/>
        <w:ind w:firstLine="640" w:firstLineChars="200"/>
        <w:contextualSpacing/>
        <w:jc w:val="both"/>
        <w:textAlignment w:val="auto"/>
        <w:outlineLvl w:val="9"/>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rPr>
        <w:t>（二）支出情况</w:t>
      </w:r>
      <w:r>
        <w:rPr>
          <w:rFonts w:hint="default" w:ascii="仿宋_GB2312" w:hAnsi="仿宋_GB2312" w:eastAsia="仿宋_GB2312" w:cs="仿宋_GB2312"/>
          <w:sz w:val="32"/>
          <w:szCs w:val="32"/>
          <w:lang w:val="zh-CN"/>
        </w:rPr>
        <w:t>。</w:t>
      </w:r>
      <w:r>
        <w:rPr>
          <w:rFonts w:hint="default" w:ascii="仿宋_GB2312" w:hAnsi="仿宋_GB2312" w:eastAsia="仿宋_GB2312" w:cs="仿宋_GB2312"/>
          <w:sz w:val="32"/>
          <w:szCs w:val="32"/>
          <w:lang w:val="en-US" w:eastAsia="zh-CN"/>
        </w:rPr>
        <w:t>2024年区国资中心年初预算支出合计698.34万元，决算报表支出合计</w:t>
      </w:r>
      <w:r>
        <w:rPr>
          <w:rFonts w:hint="eastAsia" w:ascii="仿宋_GB2312" w:hAnsi="仿宋_GB2312" w:eastAsia="仿宋_GB2312" w:cs="仿宋_GB2312"/>
          <w:sz w:val="32"/>
          <w:szCs w:val="32"/>
          <w:lang w:val="en-US" w:eastAsia="zh-CN"/>
        </w:rPr>
        <w:t>46,045.73</w:t>
      </w:r>
      <w:r>
        <w:rPr>
          <w:rFonts w:hint="default" w:ascii="仿宋_GB2312" w:hAnsi="仿宋_GB2312" w:eastAsia="仿宋_GB2312" w:cs="仿宋_GB2312"/>
          <w:sz w:val="32"/>
          <w:szCs w:val="32"/>
          <w:lang w:val="en-US" w:eastAsia="zh-CN"/>
        </w:rPr>
        <w:t>万元。</w:t>
      </w:r>
    </w:p>
    <w:p w14:paraId="0434DAF8">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6" w:lineRule="exact"/>
        <w:ind w:firstLine="640" w:firstLineChars="200"/>
        <w:contextualSpacing/>
        <w:jc w:val="both"/>
        <w:textAlignment w:val="auto"/>
        <w:outlineLvl w:val="9"/>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三</w:t>
      </w:r>
      <w:r>
        <w:rPr>
          <w:rFonts w:hint="default" w:ascii="仿宋_GB2312" w:hAnsi="仿宋_GB2312" w:eastAsia="仿宋_GB2312" w:cs="仿宋_GB2312"/>
          <w:sz w:val="32"/>
          <w:szCs w:val="32"/>
          <w:lang w:val="zh-CN"/>
        </w:rPr>
        <w:t>）结余分配和结转结余情况</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en-US" w:eastAsia="zh-CN"/>
        </w:rPr>
        <w:t>区国资中心2024年决算报表结转结余为0。</w:t>
      </w:r>
    </w:p>
    <w:p w14:paraId="59D78602">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6" w:lineRule="exact"/>
        <w:ind w:firstLine="640" w:firstLineChars="200"/>
        <w:contextualSpacing/>
        <w:jc w:val="both"/>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4FC6F5F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仿宋_GB2312"/>
          <w:color w:val="auto"/>
          <w:kern w:val="2"/>
          <w:sz w:val="32"/>
          <w:szCs w:val="32"/>
          <w:highlight w:val="yellow"/>
          <w:lang w:val="zh-CN" w:eastAsia="zh-CN" w:bidi="ar-SA"/>
        </w:rPr>
      </w:pPr>
      <w:r>
        <w:rPr>
          <w:rFonts w:hint="default" w:ascii="仿宋_GB2312" w:hAnsi="仿宋_GB2312" w:eastAsia="仿宋_GB2312" w:cs="仿宋_GB2312"/>
          <w:sz w:val="32"/>
          <w:szCs w:val="32"/>
          <w:lang w:val="zh-CN"/>
        </w:rPr>
        <w:t>（一）</w:t>
      </w:r>
      <w:r>
        <w:rPr>
          <w:rFonts w:hint="eastAsia" w:ascii="仿宋_GB2312" w:hAnsi="仿宋_GB2312" w:eastAsia="仿宋_GB2312" w:cs="仿宋_GB2312"/>
          <w:sz w:val="32"/>
          <w:szCs w:val="32"/>
          <w:lang w:val="zh-CN"/>
        </w:rPr>
        <w:t>部门预算</w:t>
      </w:r>
      <w:r>
        <w:rPr>
          <w:rFonts w:hint="default" w:ascii="仿宋_GB2312" w:hAnsi="仿宋_GB2312" w:eastAsia="仿宋_GB2312" w:cs="仿宋_GB2312"/>
          <w:sz w:val="32"/>
          <w:szCs w:val="32"/>
          <w:lang w:val="zh-CN"/>
        </w:rPr>
        <w:t>总体绩效分析。</w:t>
      </w:r>
      <w:r>
        <w:rPr>
          <w:rFonts w:hint="default" w:ascii="仿宋_GB2312" w:hAnsi="仿宋_GB2312" w:eastAsia="仿宋_GB2312" w:cs="仿宋_GB2312"/>
          <w:sz w:val="32"/>
          <w:szCs w:val="32"/>
          <w:lang w:val="en-US" w:eastAsia="zh-CN"/>
        </w:rPr>
        <w:t>2024年按</w:t>
      </w:r>
      <w:r>
        <w:rPr>
          <w:rFonts w:hint="default" w:ascii="Times New Roman" w:hAnsi="Times New Roman" w:eastAsia="仿宋_GB2312" w:cs="Times New Roman"/>
          <w:kern w:val="2"/>
          <w:sz w:val="32"/>
          <w:szCs w:val="32"/>
          <w:lang w:val="en-US" w:eastAsia="zh-CN" w:bidi="ar-SA"/>
        </w:rPr>
        <w:t>照部门预算绩效管理制度，根据单位实际和项目运行情况，综合制定了产出指标、效益指标、满意度指标，全面实现了要素完整、指标细化量化的基本要求，并通过预算公开。</w:t>
      </w:r>
      <w:r>
        <w:rPr>
          <w:rFonts w:hint="default" w:ascii="Times New Roman" w:hAnsi="Times New Roman" w:cs="Times New Roman"/>
          <w:sz w:val="32"/>
          <w:szCs w:val="32"/>
        </w:rPr>
        <w:commentReference w:id="1"/>
      </w:r>
    </w:p>
    <w:p w14:paraId="0388C3BE">
      <w:pPr>
        <w:keepNext w:val="0"/>
        <w:keepLines w:val="0"/>
        <w:pageBreakBefore w:val="0"/>
        <w:widowControl w:val="0"/>
        <w:numPr>
          <w:ilvl w:val="0"/>
          <w:numId w:val="0"/>
        </w:numPr>
        <w:kinsoku/>
        <w:wordWrap/>
        <w:autoSpaceDE w:val="0"/>
        <w:bidi w:val="0"/>
        <w:spacing w:line="576" w:lineRule="exact"/>
        <w:ind w:firstLine="640" w:firstLineChars="200"/>
        <w:jc w:val="both"/>
        <w:textAlignment w:val="auto"/>
        <w:rPr>
          <w:rFonts w:hint="default" w:eastAsia="仿宋_GB2312"/>
          <w:color w:val="auto"/>
          <w:sz w:val="32"/>
          <w:szCs w:val="32"/>
          <w:shd w:val="clear" w:color="auto" w:fill="FFFFFF"/>
          <w:lang w:eastAsia="zh-CN"/>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r>
        <w:rPr>
          <w:rFonts w:hint="default" w:eastAsia="仿宋_GB2312"/>
          <w:color w:val="auto"/>
          <w:sz w:val="32"/>
          <w:szCs w:val="32"/>
          <w:shd w:val="clear" w:color="auto" w:fill="FFFFFF"/>
          <w:lang w:eastAsia="zh-CN"/>
        </w:rPr>
        <w:t>一是聚焦制度</w:t>
      </w:r>
      <w:r>
        <w:rPr>
          <w:rFonts w:hint="eastAsia" w:eastAsia="仿宋_GB2312"/>
          <w:color w:val="auto"/>
          <w:sz w:val="32"/>
          <w:szCs w:val="32"/>
          <w:shd w:val="clear" w:color="auto" w:fill="FFFFFF"/>
          <w:lang w:val="en-US" w:eastAsia="zh-CN"/>
        </w:rPr>
        <w:t>建设</w:t>
      </w:r>
      <w:r>
        <w:rPr>
          <w:rFonts w:hint="eastAsia" w:eastAsia="仿宋_GB2312"/>
          <w:color w:val="auto"/>
          <w:sz w:val="32"/>
          <w:szCs w:val="32"/>
          <w:shd w:val="clear" w:color="auto" w:fill="FFFFFF"/>
          <w:lang w:eastAsia="zh-CN"/>
        </w:rPr>
        <w:t>，</w:t>
      </w:r>
      <w:r>
        <w:rPr>
          <w:rFonts w:hint="default" w:eastAsia="仿宋_GB2312"/>
          <w:color w:val="auto"/>
          <w:sz w:val="32"/>
          <w:szCs w:val="32"/>
          <w:shd w:val="clear" w:color="auto" w:fill="FFFFFF"/>
          <w:lang w:eastAsia="zh-CN"/>
        </w:rPr>
        <w:t>增强履职监管能力。制定印发了《中心机关十七项管理制度》，进一步规范内部管理。二是聚焦组织架构，规范国企层级管理。严格按照《台账》规定，认真落实我区国有企业三级管理层级要求，不再设立四级公司，将管理层级牢牢控制在三级以内。三是聚焦人员配置，优化国企干部结构。出台了《广元市昭化区中层干部管理办法》，将国有企业中层干部纳入全区统一管理“大盘子”，对区属国企不合规范的中层干部采取取消、轮换的方式，确保中层干部合理配置。四是聚焦内部管理，提升国企监督质效。依据市国资委《关于贯彻落实&lt;深化国有企业监事会改革实施方案&gt;的通知》，全面启动区属国有企业监事会改革工作，在董事会中设置由董事组成的审计委员会，行使《公司法》规定的监事会的职权，不设监事会或者监事。</w:t>
      </w:r>
    </w:p>
    <w:p w14:paraId="27FBE9B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Times New Roman"/>
          <w:kern w:val="2"/>
          <w:sz w:val="32"/>
          <w:szCs w:val="32"/>
          <w:lang w:val="en-US" w:eastAsia="zh-CN" w:bidi="ar-SA"/>
        </w:rPr>
        <w:t>2024年严格按照区财政局要求的公用经费上四下六进行资金申报，其他专项项目资金按照实际工作需要，据实申报。2024年全年预算数</w:t>
      </w:r>
      <w:r>
        <w:rPr>
          <w:rFonts w:hint="eastAsia" w:ascii="Times New Roman" w:hAnsi="Times New Roman" w:eastAsia="仿宋_GB2312" w:cs="Times New Roman"/>
          <w:kern w:val="2"/>
          <w:sz w:val="32"/>
          <w:szCs w:val="32"/>
          <w:lang w:val="en-US" w:eastAsia="zh-CN" w:bidi="ar-SA"/>
        </w:rPr>
        <w:t>46,045.73</w:t>
      </w:r>
      <w:r>
        <w:rPr>
          <w:rFonts w:hint="default" w:ascii="Times New Roman" w:hAnsi="Times New Roman" w:eastAsia="仿宋_GB2312" w:cs="Times New Roman"/>
          <w:kern w:val="2"/>
          <w:sz w:val="32"/>
          <w:szCs w:val="32"/>
          <w:lang w:val="en-US" w:eastAsia="zh-CN" w:bidi="ar-SA"/>
        </w:rPr>
        <w:t>万元，支付完成数</w:t>
      </w:r>
      <w:r>
        <w:rPr>
          <w:rFonts w:hint="eastAsia" w:ascii="Times New Roman" w:hAnsi="Times New Roman" w:eastAsia="仿宋_GB2312" w:cs="Times New Roman"/>
          <w:kern w:val="2"/>
          <w:sz w:val="32"/>
          <w:szCs w:val="32"/>
          <w:lang w:val="en-US" w:eastAsia="zh-CN" w:bidi="ar-SA"/>
        </w:rPr>
        <w:t>46,045.73</w:t>
      </w:r>
      <w:r>
        <w:rPr>
          <w:rFonts w:hint="default" w:ascii="Times New Roman" w:hAnsi="Times New Roman" w:eastAsia="仿宋_GB2312" w:cs="Times New Roman"/>
          <w:kern w:val="2"/>
          <w:sz w:val="32"/>
          <w:szCs w:val="32"/>
          <w:lang w:val="en-US" w:eastAsia="zh-CN" w:bidi="ar-SA"/>
        </w:rPr>
        <w:t>万元，</w:t>
      </w:r>
      <w:r>
        <w:rPr>
          <w:rFonts w:hint="eastAsia" w:ascii="Times New Roman" w:hAnsi="Times New Roman" w:eastAsia="仿宋_GB2312" w:cs="Times New Roman"/>
          <w:kern w:val="2"/>
          <w:sz w:val="32"/>
          <w:szCs w:val="32"/>
          <w:lang w:val="en-US" w:eastAsia="zh-CN" w:bidi="ar-SA"/>
        </w:rPr>
        <w:t>无结转结余</w:t>
      </w:r>
      <w:r>
        <w:rPr>
          <w:rFonts w:hint="eastAsia" w:hAnsi="仿宋_GB2312"/>
          <w:color w:val="000000"/>
          <w:kern w:val="2"/>
          <w:sz w:val="32"/>
          <w:szCs w:val="32"/>
        </w:rPr>
        <w:t>，</w:t>
      </w:r>
      <w:r>
        <w:rPr>
          <w:rFonts w:hint="default" w:ascii="Times New Roman" w:hAnsi="Times New Roman" w:eastAsia="仿宋_GB2312" w:cs="Times New Roman"/>
          <w:kern w:val="2"/>
          <w:sz w:val="32"/>
          <w:szCs w:val="32"/>
          <w:lang w:val="en-US" w:eastAsia="zh-CN" w:bidi="ar-SA"/>
        </w:rPr>
        <w:t>执行进度</w:t>
      </w:r>
      <w:r>
        <w:rPr>
          <w:rFonts w:hint="eastAsia" w:ascii="Times New Roman" w:hAnsi="Times New Roman" w:eastAsia="仿宋_GB2312" w:cs="Times New Roman"/>
          <w:kern w:val="2"/>
          <w:sz w:val="32"/>
          <w:szCs w:val="32"/>
          <w:lang w:val="en-US" w:eastAsia="zh-CN" w:bidi="ar-SA"/>
        </w:rPr>
        <w:t>100</w:t>
      </w:r>
      <w:r>
        <w:rPr>
          <w:rFonts w:hint="default" w:ascii="Times New Roman" w:hAnsi="Times New Roman" w:eastAsia="仿宋_GB2312" w:cs="Times New Roman"/>
          <w:kern w:val="2"/>
          <w:sz w:val="32"/>
          <w:szCs w:val="32"/>
          <w:lang w:val="en-US" w:eastAsia="zh-CN" w:bidi="ar-SA"/>
        </w:rPr>
        <w:t>%。</w:t>
      </w:r>
    </w:p>
    <w:p w14:paraId="7FB1221B">
      <w:pPr>
        <w:pStyle w:val="6"/>
        <w:keepNext w:val="0"/>
        <w:keepLines w:val="0"/>
        <w:pageBreakBefore w:val="0"/>
        <w:widowControl w:val="0"/>
        <w:kinsoku/>
        <w:wordWrap/>
        <w:bidi w:val="0"/>
        <w:spacing w:beforeLines="0" w:line="576" w:lineRule="exact"/>
        <w:ind w:firstLine="640" w:firstLineChars="200"/>
        <w:jc w:val="both"/>
        <w:textAlignment w:val="auto"/>
        <w:rPr>
          <w:rFonts w:hint="eastAsia" w:ascii="Times New Roman" w:hAnsi="Times New Roman" w:eastAsia="仿宋_GB2312" w:cs="仿宋_GB2312"/>
          <w:color w:val="auto"/>
          <w:kern w:val="2"/>
          <w:sz w:val="32"/>
          <w:szCs w:val="32"/>
          <w:highlight w:val="yellow"/>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hAnsi="仿宋_GB2312"/>
          <w:color w:val="000000"/>
          <w:kern w:val="2"/>
          <w:sz w:val="32"/>
          <w:szCs w:val="32"/>
        </w:rPr>
        <w:t>202</w:t>
      </w:r>
      <w:r>
        <w:rPr>
          <w:rFonts w:hint="eastAsia" w:hAnsi="仿宋_GB2312"/>
          <w:color w:val="000000"/>
          <w:kern w:val="2"/>
          <w:sz w:val="32"/>
          <w:szCs w:val="32"/>
          <w:lang w:val="en-US" w:eastAsia="zh-CN"/>
        </w:rPr>
        <w:t>4</w:t>
      </w:r>
      <w:r>
        <w:rPr>
          <w:rFonts w:hint="eastAsia" w:hAnsi="仿宋_GB2312"/>
          <w:color w:val="000000"/>
          <w:kern w:val="2"/>
          <w:sz w:val="32"/>
          <w:szCs w:val="32"/>
        </w:rPr>
        <w:t>年，我单位严格遵守各项财经纪律,加强本单位财务管理工作，健全了财务管理制度，财务会计与出纳按岗位分设、印鉴分设管理，账务处理及时、会计核算规范。加强和细化了预算编制，严格按照预算管理规定执行，各项目支出均控制在预算内，无超支和超范围支出。</w:t>
      </w:r>
    </w:p>
    <w:p w14:paraId="67720964">
      <w:pPr>
        <w:pStyle w:val="6"/>
        <w:keepNext w:val="0"/>
        <w:keepLines w:val="0"/>
        <w:pageBreakBefore w:val="0"/>
        <w:widowControl w:val="0"/>
        <w:kinsoku/>
        <w:wordWrap/>
        <w:bidi w:val="0"/>
        <w:spacing w:beforeLines="0" w:line="576" w:lineRule="exact"/>
        <w:ind w:firstLine="640" w:firstLineChars="200"/>
        <w:jc w:val="both"/>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仿宋_GB2312"/>
          <w:color w:val="000000"/>
          <w:kern w:val="2"/>
          <w:sz w:val="32"/>
          <w:szCs w:val="32"/>
        </w:rPr>
        <w:t>聚焦政策导向，及时对固定资产进行登记，并按要求进行</w:t>
      </w:r>
      <w:r>
        <w:rPr>
          <w:rFonts w:hint="eastAsia" w:hAnsi="仿宋_GB2312"/>
          <w:color w:val="000000"/>
          <w:kern w:val="2"/>
          <w:sz w:val="32"/>
          <w:szCs w:val="32"/>
        </w:rPr>
        <w:t>会计核算入账，加强对固定资产、流动资产等各类国有资产的使用管理，并加强资产盘活利用。截至202</w:t>
      </w:r>
      <w:r>
        <w:rPr>
          <w:rFonts w:hint="eastAsia" w:hAnsi="仿宋_GB2312"/>
          <w:color w:val="000000"/>
          <w:kern w:val="2"/>
          <w:sz w:val="32"/>
          <w:szCs w:val="32"/>
          <w:lang w:val="en-US" w:eastAsia="zh-CN"/>
        </w:rPr>
        <w:t>4</w:t>
      </w:r>
      <w:r>
        <w:rPr>
          <w:rFonts w:hint="eastAsia" w:hAnsi="仿宋_GB2312"/>
          <w:color w:val="000000"/>
          <w:kern w:val="2"/>
          <w:sz w:val="32"/>
          <w:szCs w:val="32"/>
        </w:rPr>
        <w:t>年12月31日，区国有资产事务中心共有车辆0辆，我单位无闲置资产，资产利用率100%。</w:t>
      </w:r>
    </w:p>
    <w:p w14:paraId="4E4A1E36">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6"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yellow"/>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仿宋_GB2312" w:hAnsi="仿宋_GB2312" w:eastAsia="仿宋_GB2312" w:cs="仿宋_GB2312"/>
          <w:color w:val="000000"/>
          <w:kern w:val="2"/>
          <w:sz w:val="32"/>
          <w:szCs w:val="32"/>
          <w:lang w:val="zh-CN"/>
        </w:rPr>
        <w:t>202</w:t>
      </w:r>
      <w:r>
        <w:rPr>
          <w:rFonts w:hint="eastAsia" w:ascii="仿宋_GB2312" w:hAnsi="仿宋_GB2312" w:eastAsia="仿宋_GB2312" w:cs="仿宋_GB2312"/>
          <w:color w:val="000000"/>
          <w:kern w:val="2"/>
          <w:sz w:val="32"/>
          <w:szCs w:val="32"/>
          <w:lang w:val="en-US" w:eastAsia="zh-CN"/>
        </w:rPr>
        <w:t>4</w:t>
      </w:r>
      <w:r>
        <w:rPr>
          <w:rFonts w:hint="eastAsia" w:ascii="仿宋_GB2312" w:hAnsi="仿宋_GB2312" w:eastAsia="仿宋_GB2312" w:cs="仿宋_GB2312"/>
          <w:color w:val="000000"/>
          <w:kern w:val="2"/>
          <w:sz w:val="32"/>
          <w:szCs w:val="32"/>
          <w:lang w:val="zh-CN"/>
        </w:rPr>
        <w:t>年无</w:t>
      </w:r>
      <w:r>
        <w:rPr>
          <w:rFonts w:hint="eastAsia" w:ascii="仿宋_GB2312" w:hAnsi="仿宋_GB2312" w:eastAsia="仿宋_GB2312" w:cs="仿宋_GB2312"/>
          <w:color w:val="000000"/>
          <w:kern w:val="2"/>
          <w:sz w:val="32"/>
          <w:szCs w:val="32"/>
        </w:rPr>
        <w:t>采购</w:t>
      </w:r>
      <w:r>
        <w:rPr>
          <w:rFonts w:hint="eastAsia" w:ascii="仿宋_GB2312" w:hAnsi="仿宋_GB2312" w:eastAsia="仿宋_GB2312" w:cs="仿宋_GB2312"/>
          <w:color w:val="000000"/>
          <w:kern w:val="2"/>
          <w:sz w:val="32"/>
          <w:szCs w:val="32"/>
          <w:lang w:val="zh-CN"/>
        </w:rPr>
        <w:t>。</w:t>
      </w:r>
    </w:p>
    <w:p w14:paraId="0F394460">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6" w:lineRule="exact"/>
        <w:ind w:firstLine="640" w:firstLineChars="200"/>
        <w:contextualSpacing/>
        <w:jc w:val="both"/>
        <w:textAlignment w:val="auto"/>
        <w:outlineLvl w:val="9"/>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（二）部门预算项目绩效分析</w:t>
      </w:r>
    </w:p>
    <w:p w14:paraId="1278A7A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常年项目绩效分析。该类项目</w:t>
      </w:r>
      <w:r>
        <w:rPr>
          <w:rFonts w:hint="default" w:ascii="Times New Roman" w:hAnsi="Times New Roman" w:eastAsia="仿宋_GB2312" w:cs="Times New Roman"/>
          <w:color w:val="auto"/>
          <w:kern w:val="2"/>
          <w:sz w:val="32"/>
          <w:szCs w:val="32"/>
          <w:lang w:val="en-US" w:eastAsia="zh-CN" w:bidi="ar-SA"/>
        </w:rPr>
        <w:t>总数4个，涉及预算总金额</w:t>
      </w:r>
      <w:r>
        <w:rPr>
          <w:rFonts w:hint="default" w:ascii="Times New Roman" w:hAnsi="Times New Roman" w:cs="Times New Roman"/>
          <w:color w:val="auto"/>
          <w:sz w:val="32"/>
          <w:szCs w:val="32"/>
        </w:rPr>
        <w:commentReference w:id="2"/>
      </w:r>
      <w:r>
        <w:rPr>
          <w:rFonts w:hint="default" w:ascii="Times New Roman" w:hAnsi="Times New Roman" w:eastAsia="仿宋_GB2312" w:cs="Times New Roman"/>
          <w:color w:val="auto"/>
          <w:kern w:val="2"/>
          <w:sz w:val="32"/>
          <w:szCs w:val="32"/>
          <w:lang w:val="en-US" w:eastAsia="zh-CN" w:bidi="ar-SA"/>
        </w:rPr>
        <w:t>637万元，1-12月预算执行总体进度为</w:t>
      </w:r>
      <w:r>
        <w:rPr>
          <w:rFonts w:hint="eastAsia" w:ascii="Times New Roman" w:hAnsi="Times New Roman" w:eastAsia="仿宋_GB2312" w:cs="Times New Roman"/>
          <w:color w:val="auto"/>
          <w:kern w:val="2"/>
          <w:sz w:val="32"/>
          <w:szCs w:val="32"/>
          <w:lang w:val="en-US" w:eastAsia="zh-CN" w:bidi="ar-SA"/>
        </w:rPr>
        <w:t>100</w:t>
      </w:r>
      <w:r>
        <w:rPr>
          <w:rFonts w:hint="default" w:ascii="Times New Roman" w:hAnsi="Times New Roman" w:eastAsia="仿宋_GB2312" w:cs="Times New Roman"/>
          <w:color w:val="auto"/>
          <w:kern w:val="2"/>
          <w:sz w:val="32"/>
          <w:szCs w:val="32"/>
          <w:lang w:val="en-US" w:eastAsia="zh-CN" w:bidi="ar-SA"/>
        </w:rPr>
        <w:t>%，其中：预算结余率大于10%的项目共计</w:t>
      </w:r>
      <w:r>
        <w:rPr>
          <w:rFonts w:hint="eastAsia" w:ascii="Times New Roman" w:hAnsi="Times New Roman" w:eastAsia="仿宋_GB2312" w:cs="Times New Roman"/>
          <w:color w:val="auto"/>
          <w:kern w:val="2"/>
          <w:sz w:val="32"/>
          <w:szCs w:val="32"/>
          <w:lang w:val="en-US" w:eastAsia="zh-CN" w:bidi="ar-SA"/>
        </w:rPr>
        <w:t>0</w:t>
      </w:r>
      <w:r>
        <w:rPr>
          <w:rFonts w:hint="default" w:ascii="Times New Roman" w:hAnsi="Times New Roman" w:eastAsia="仿宋_GB2312" w:cs="Times New Roman"/>
          <w:color w:val="auto"/>
          <w:kern w:val="2"/>
          <w:sz w:val="32"/>
          <w:szCs w:val="32"/>
          <w:lang w:val="en-US" w:eastAsia="zh-CN" w:bidi="ar-SA"/>
        </w:rPr>
        <w:t>个。</w:t>
      </w:r>
    </w:p>
    <w:p w14:paraId="5607463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阶段（一次性）项目绩效分析。该类项目总数12个</w:t>
      </w:r>
      <w:r>
        <w:rPr>
          <w:rFonts w:hint="default" w:ascii="Times New Roman" w:hAnsi="Times New Roman" w:eastAsia="仿宋_GB2312" w:cs="Times New Roman"/>
          <w:kern w:val="2"/>
          <w:sz w:val="32"/>
          <w:szCs w:val="32"/>
          <w:lang w:val="en-US" w:eastAsia="zh-CN" w:bidi="ar-SA"/>
        </w:rPr>
        <w:t>，涉及预算总金额</w:t>
      </w:r>
      <w:r>
        <w:rPr>
          <w:rFonts w:hint="eastAsia" w:ascii="Times New Roman" w:hAnsi="Times New Roman" w:eastAsia="仿宋_GB2312" w:cs="Times New Roman"/>
          <w:kern w:val="2"/>
          <w:sz w:val="32"/>
          <w:szCs w:val="32"/>
          <w:lang w:val="en-US" w:eastAsia="zh-CN" w:bidi="ar-SA"/>
        </w:rPr>
        <w:t>3967.57</w:t>
      </w:r>
      <w:r>
        <w:rPr>
          <w:rFonts w:hint="default" w:ascii="Times New Roman" w:hAnsi="Times New Roman" w:eastAsia="仿宋_GB2312" w:cs="Times New Roman"/>
          <w:kern w:val="2"/>
          <w:sz w:val="32"/>
          <w:szCs w:val="32"/>
          <w:lang w:val="en-US" w:eastAsia="zh-CN" w:bidi="ar-SA"/>
        </w:rPr>
        <w:t>万元，1-12月预算执行总体进度为</w:t>
      </w:r>
      <w:r>
        <w:rPr>
          <w:rFonts w:hint="eastAsia" w:ascii="Times New Roman" w:hAnsi="Times New Roman" w:eastAsia="仿宋_GB2312" w:cs="Times New Roman"/>
          <w:kern w:val="2"/>
          <w:sz w:val="32"/>
          <w:szCs w:val="32"/>
          <w:lang w:val="en-US" w:eastAsia="zh-CN" w:bidi="ar-SA"/>
        </w:rPr>
        <w:t>100</w:t>
      </w:r>
      <w:r>
        <w:rPr>
          <w:rFonts w:hint="default" w:ascii="Times New Roman" w:hAnsi="Times New Roman" w:eastAsia="仿宋_GB2312" w:cs="Times New Roman"/>
          <w:kern w:val="2"/>
          <w:sz w:val="32"/>
          <w:szCs w:val="32"/>
          <w:lang w:val="en-US" w:eastAsia="zh-CN" w:bidi="ar-SA"/>
        </w:rPr>
        <w:t>%，其中：预算结余率大于10%的项目共计</w:t>
      </w:r>
      <w:r>
        <w:rPr>
          <w:rFonts w:hint="eastAsia" w:ascii="Times New Roman" w:hAnsi="Times New Roman" w:eastAsia="仿宋_GB2312" w:cs="Times New Roman"/>
          <w:kern w:val="2"/>
          <w:sz w:val="32"/>
          <w:szCs w:val="32"/>
          <w:lang w:val="en-US" w:eastAsia="zh-CN" w:bidi="ar-SA"/>
        </w:rPr>
        <w:t>0</w:t>
      </w:r>
      <w:r>
        <w:rPr>
          <w:rFonts w:hint="default" w:ascii="Times New Roman" w:hAnsi="Times New Roman" w:eastAsia="仿宋_GB2312" w:cs="Times New Roman"/>
          <w:kern w:val="2"/>
          <w:sz w:val="32"/>
          <w:szCs w:val="32"/>
          <w:lang w:val="en-US" w:eastAsia="zh-CN" w:bidi="ar-SA"/>
        </w:rPr>
        <w:t>个。</w:t>
      </w:r>
    </w:p>
    <w:p w14:paraId="360B4DC9">
      <w:pPr>
        <w:pStyle w:val="6"/>
        <w:keepNext w:val="0"/>
        <w:keepLines w:val="0"/>
        <w:pageBreakBefore w:val="0"/>
        <w:widowControl w:val="0"/>
        <w:numPr>
          <w:ilvl w:val="0"/>
          <w:numId w:val="0"/>
        </w:numPr>
        <w:kinsoku/>
        <w:wordWrap/>
        <w:bidi w:val="0"/>
        <w:spacing w:beforeLines="0" w:line="576" w:lineRule="exact"/>
        <w:ind w:firstLine="640" w:firstLineChars="200"/>
        <w:jc w:val="both"/>
        <w:textAlignment w:val="auto"/>
        <w:rPr>
          <w:rFonts w:hint="eastAsia" w:hAnsi="仿宋_GB2312"/>
          <w:color w:val="000000"/>
          <w:sz w:val="32"/>
          <w:szCs w:val="24"/>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w:t>
      </w:r>
      <w:bookmarkStart w:id="10" w:name="OLE_LINK70"/>
      <w:r>
        <w:rPr>
          <w:rFonts w:hint="eastAsia" w:hAnsi="仿宋_GB2312"/>
          <w:color w:val="000000"/>
          <w:sz w:val="32"/>
          <w:szCs w:val="24"/>
        </w:rPr>
        <w:t>在申报项目、填报预算绩效时，联系业务股室对申报的项目可行性做了充分论证，绩效目标制定纳入集体决策范围，在此基础上设置绩效目标评价指标体系，并及时进行项目登记、入库。</w:t>
      </w:r>
    </w:p>
    <w:bookmarkEnd w:id="10"/>
    <w:p w14:paraId="3409FBF0">
      <w:pPr>
        <w:pStyle w:val="6"/>
        <w:keepNext w:val="0"/>
        <w:keepLines w:val="0"/>
        <w:pageBreakBefore w:val="0"/>
        <w:widowControl w:val="0"/>
        <w:kinsoku/>
        <w:wordWrap/>
        <w:bidi w:val="0"/>
        <w:spacing w:beforeLines="0" w:line="576" w:lineRule="exact"/>
        <w:ind w:firstLine="640" w:firstLineChars="200"/>
        <w:jc w:val="both"/>
        <w:textAlignment w:val="auto"/>
        <w:rPr>
          <w:rFonts w:hint="eastAsia" w:hAnsi="仿宋_GB2312"/>
          <w:color w:val="000000"/>
          <w:sz w:val="32"/>
          <w:szCs w:val="24"/>
        </w:rPr>
      </w:pPr>
      <w:r>
        <w:rPr>
          <w:rFonts w:hint="eastAsia" w:ascii="Times New Roman" w:hAnsi="Times New Roman" w:eastAsia="仿宋_GB2312" w:cs="仿宋_GB2312"/>
          <w:color w:val="auto"/>
          <w:kern w:val="2"/>
          <w:sz w:val="32"/>
          <w:szCs w:val="32"/>
          <w:highlight w:val="none"/>
          <w:lang w:val="en-US" w:eastAsia="zh-CN" w:bidi="ar-SA"/>
        </w:rPr>
        <w:t>2.项目执行</w:t>
      </w:r>
      <w:r>
        <w:rPr>
          <w:rFonts w:hint="eastAsia" w:ascii="Times New Roman" w:hAnsi="仿宋_GB2312"/>
          <w:color w:val="000000"/>
          <w:kern w:val="2"/>
          <w:sz w:val="32"/>
          <w:szCs w:val="32"/>
        </w:rPr>
        <w:t>在预算编制过程中，预算绩效目标编制科学合理、规范完整。横向设定一级指标、二级指标、三级指标，同时设置年度指标值、实际完成指标值、分值、得分、未完成原因分析相关指标；纵向设定产出、效益、成本、满意度四大指标。年初预算绩效编制已通过人大质量审核并出具预算批复，预算编制质量高。</w:t>
      </w:r>
    </w:p>
    <w:p w14:paraId="0DBC6D1D">
      <w:pPr>
        <w:pStyle w:val="6"/>
        <w:keepNext w:val="0"/>
        <w:keepLines w:val="0"/>
        <w:pageBreakBefore w:val="0"/>
        <w:widowControl w:val="0"/>
        <w:numPr>
          <w:ilvl w:val="0"/>
          <w:numId w:val="0"/>
        </w:numPr>
        <w:kinsoku/>
        <w:wordWrap/>
        <w:bidi w:val="0"/>
        <w:spacing w:beforeLines="0" w:line="576" w:lineRule="exact"/>
        <w:ind w:firstLine="640" w:firstLineChars="200"/>
        <w:jc w:val="both"/>
        <w:textAlignment w:val="auto"/>
        <w:rPr>
          <w:rFonts w:hint="eastAsia" w:hAnsi="仿宋_GB2312"/>
          <w:color w:val="000000"/>
          <w:sz w:val="32"/>
          <w:szCs w:val="24"/>
        </w:rPr>
      </w:pPr>
      <w:r>
        <w:rPr>
          <w:rFonts w:hint="eastAsia" w:hAnsi="仿宋_GB2312"/>
          <w:color w:val="000000"/>
          <w:sz w:val="32"/>
          <w:szCs w:val="24"/>
        </w:rPr>
        <w:t>在预算调整过程中，对照年度预算执行过程中部门预算项目绩效目标管理，在均按照年终市级下达目标任务和实际情况调整年初预算指标及绩效目标，并及时与财政沟通调整预算，进行项目入库。</w:t>
      </w:r>
    </w:p>
    <w:p w14:paraId="536D9608">
      <w:pPr>
        <w:pStyle w:val="6"/>
        <w:keepNext w:val="0"/>
        <w:keepLines w:val="0"/>
        <w:pageBreakBefore w:val="0"/>
        <w:widowControl w:val="0"/>
        <w:numPr>
          <w:ilvl w:val="0"/>
          <w:numId w:val="0"/>
        </w:numPr>
        <w:kinsoku/>
        <w:wordWrap/>
        <w:bidi w:val="0"/>
        <w:spacing w:beforeLines="0" w:line="576" w:lineRule="exact"/>
        <w:ind w:firstLine="640" w:firstLineChars="200"/>
        <w:jc w:val="both"/>
        <w:textAlignment w:val="auto"/>
        <w:rPr>
          <w:rFonts w:hint="eastAsia" w:hAnsi="仿宋_GB2312"/>
          <w:color w:val="000000"/>
          <w:sz w:val="32"/>
          <w:szCs w:val="24"/>
        </w:rPr>
      </w:pPr>
      <w:r>
        <w:rPr>
          <w:rFonts w:hint="eastAsia" w:hAnsi="仿宋_GB2312"/>
          <w:color w:val="000000"/>
          <w:sz w:val="32"/>
          <w:szCs w:val="24"/>
        </w:rPr>
        <w:t>在预算执行过程中，我单位严格遵守各项财经纪律,加强本单位财务管理工作,制定了相关规章制度,加强和细化了预算编制,严格按照预算执行,各项目支出均控制在预算内,无超支和超范围支出。</w:t>
      </w:r>
    </w:p>
    <w:p w14:paraId="17923A99">
      <w:pPr>
        <w:keepNext w:val="0"/>
        <w:keepLines w:val="0"/>
        <w:pageBreakBefore w:val="0"/>
        <w:widowControl w:val="0"/>
        <w:numPr>
          <w:ilvl w:val="0"/>
          <w:numId w:val="0"/>
        </w:numPr>
        <w:kinsoku/>
        <w:wordWrap/>
        <w:autoSpaceDE/>
        <w:autoSpaceDN/>
        <w:bidi w:val="0"/>
        <w:adjustRightInd/>
        <w:spacing w:line="576" w:lineRule="exact"/>
        <w:ind w:firstLine="640" w:firstLineChars="200"/>
        <w:jc w:val="both"/>
        <w:textAlignment w:val="auto"/>
        <w:rPr>
          <w:rFonts w:hint="eastAsia" w:hAnsi="仿宋_GB2312"/>
          <w:color w:val="000000"/>
          <w:sz w:val="32"/>
          <w:szCs w:val="24"/>
        </w:rPr>
      </w:pPr>
      <w:r>
        <w:rPr>
          <w:rFonts w:hint="eastAsia" w:ascii="仿宋_GB2312" w:hAnsi="仿宋_GB2312" w:eastAsia="仿宋_GB2312"/>
          <w:color w:val="000000"/>
          <w:sz w:val="32"/>
          <w:szCs w:val="24"/>
        </w:rPr>
        <w:t>在预算监控过程中，严格按照要求在规定时间报送绩效目标申报表，填报绩效运行监控表，并动态监测绩效目标完成情况并及时处置。</w:t>
      </w:r>
    </w:p>
    <w:p w14:paraId="1412FD95">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6" w:lineRule="exact"/>
        <w:ind w:firstLine="640" w:firstLineChars="200"/>
        <w:contextualSpacing/>
        <w:jc w:val="both"/>
        <w:textAlignment w:val="auto"/>
        <w:outlineLvl w:val="9"/>
        <w:rPr>
          <w:rFonts w:hint="eastAsia" w:ascii="仿宋_GB2312" w:hAnsi="仿宋_GB2312" w:eastAsia="仿宋_GB2312" w:cs="Times New Roman"/>
          <w:color w:val="000000"/>
          <w:sz w:val="32"/>
          <w:szCs w:val="24"/>
          <w:lang w:val="zh-CN" w:eastAsia="zh-CN"/>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w:t>
      </w:r>
      <w:r>
        <w:rPr>
          <w:rFonts w:hint="eastAsia" w:ascii="仿宋_GB2312" w:hAnsi="仿宋_GB2312" w:eastAsia="仿宋_GB2312" w:cs="Times New Roman"/>
          <w:color w:val="000000"/>
          <w:sz w:val="32"/>
          <w:szCs w:val="24"/>
        </w:rPr>
        <w:t>截至202</w:t>
      </w:r>
      <w:r>
        <w:rPr>
          <w:rFonts w:hint="eastAsia" w:ascii="仿宋_GB2312" w:hAnsi="仿宋_GB2312" w:eastAsia="仿宋_GB2312" w:cs="Times New Roman"/>
          <w:color w:val="000000"/>
          <w:sz w:val="32"/>
          <w:szCs w:val="24"/>
          <w:lang w:val="en-US" w:eastAsia="zh-CN"/>
        </w:rPr>
        <w:t>4</w:t>
      </w:r>
      <w:r>
        <w:rPr>
          <w:rFonts w:hint="eastAsia" w:ascii="仿宋_GB2312" w:hAnsi="仿宋_GB2312" w:eastAsia="仿宋_GB2312" w:cs="Times New Roman"/>
          <w:color w:val="000000"/>
          <w:sz w:val="32"/>
          <w:szCs w:val="24"/>
        </w:rPr>
        <w:t>年12月，部门预算项目执行率100%，资金结余率0%。各项支出实际完成情况与预期绩效目标基本相符，基本完成对应指标值。</w:t>
      </w:r>
    </w:p>
    <w:p w14:paraId="692B4301">
      <w:pPr>
        <w:keepNext w:val="0"/>
        <w:keepLines w:val="0"/>
        <w:pageBreakBefore w:val="0"/>
        <w:widowControl w:val="0"/>
        <w:kinsoku/>
        <w:wordWrap/>
        <w:overflowPunct w:val="0"/>
        <w:topLinePunct/>
        <w:bidi w:val="0"/>
        <w:spacing w:line="576" w:lineRule="exact"/>
        <w:ind w:firstLine="640" w:firstLineChars="20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国有资本经营预算支出。</w:t>
      </w:r>
      <w:r>
        <w:rPr>
          <w:rFonts w:hint="eastAsia" w:ascii="仿宋_GB2312" w:hAnsi="仿宋_GB2312" w:eastAsia="仿宋_GB2312"/>
          <w:color w:val="000000"/>
          <w:kern w:val="2"/>
          <w:sz w:val="32"/>
          <w:szCs w:val="24"/>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rPr>
        <w:t>年国有预算拨款预算为1</w:t>
      </w:r>
      <w:r>
        <w:rPr>
          <w:rFonts w:hint="eastAsia" w:ascii="仿宋_GB2312" w:hAnsi="仿宋_GB2312" w:eastAsia="仿宋_GB2312"/>
          <w:color w:val="000000"/>
          <w:kern w:val="2"/>
          <w:sz w:val="32"/>
          <w:szCs w:val="24"/>
          <w:lang w:val="en-US" w:eastAsia="zh-CN"/>
        </w:rPr>
        <w:t>53</w:t>
      </w:r>
      <w:r>
        <w:rPr>
          <w:rFonts w:hint="eastAsia" w:ascii="仿宋_GB2312" w:hAnsi="仿宋_GB2312" w:eastAsia="仿宋_GB2312"/>
          <w:color w:val="000000"/>
          <w:kern w:val="2"/>
          <w:sz w:val="32"/>
          <w:szCs w:val="24"/>
        </w:rPr>
        <w:t>万元，支出决算</w:t>
      </w:r>
      <w:r>
        <w:rPr>
          <w:rFonts w:hint="eastAsia" w:ascii="仿宋_GB2312" w:hAnsi="仿宋_GB2312" w:eastAsia="仿宋_GB2312"/>
          <w:color w:val="000000"/>
          <w:kern w:val="2"/>
          <w:sz w:val="32"/>
          <w:szCs w:val="24"/>
          <w:lang w:val="en-US" w:eastAsia="zh-CN"/>
        </w:rPr>
        <w:t>153</w:t>
      </w:r>
      <w:r>
        <w:rPr>
          <w:rFonts w:hint="eastAsia" w:ascii="仿宋_GB2312" w:hAnsi="仿宋_GB2312" w:eastAsia="仿宋_GB2312"/>
          <w:color w:val="000000"/>
          <w:kern w:val="2"/>
          <w:sz w:val="32"/>
          <w:szCs w:val="24"/>
        </w:rPr>
        <w:t>万元，完成预算的100%。主要用于国有企业</w:t>
      </w:r>
      <w:r>
        <w:rPr>
          <w:rFonts w:hint="eastAsia" w:ascii="仿宋_GB2312" w:hAnsi="仿宋_GB2312" w:eastAsia="仿宋_GB2312"/>
          <w:color w:val="000000"/>
          <w:kern w:val="2"/>
          <w:sz w:val="32"/>
          <w:szCs w:val="24"/>
          <w:lang w:val="en-US" w:eastAsia="zh-CN"/>
        </w:rPr>
        <w:t>政策性补贴等</w:t>
      </w:r>
      <w:r>
        <w:rPr>
          <w:rFonts w:hint="eastAsia" w:ascii="仿宋_GB2312" w:hAnsi="仿宋_GB2312" w:eastAsia="仿宋_GB2312"/>
          <w:color w:val="000000"/>
          <w:kern w:val="2"/>
          <w:sz w:val="32"/>
          <w:szCs w:val="24"/>
        </w:rPr>
        <w:t>。</w:t>
      </w:r>
    </w:p>
    <w:p w14:paraId="352EF248">
      <w:pPr>
        <w:keepNext w:val="0"/>
        <w:keepLines w:val="0"/>
        <w:pageBreakBefore w:val="0"/>
        <w:widowControl w:val="0"/>
        <w:kinsoku/>
        <w:wordWrap/>
        <w:overflowPunct w:val="0"/>
        <w:topLinePunct/>
        <w:bidi w:val="0"/>
        <w:spacing w:line="576" w:lineRule="exact"/>
        <w:ind w:firstLine="640" w:firstLineChars="20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政府性基金支出。</w:t>
      </w:r>
      <w:r>
        <w:rPr>
          <w:rFonts w:hint="eastAsia" w:ascii="仿宋_GB2312" w:hAnsi="仿宋_GB2312" w:eastAsia="仿宋_GB2312"/>
          <w:color w:val="000000"/>
          <w:kern w:val="2"/>
          <w:sz w:val="32"/>
          <w:szCs w:val="24"/>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rPr>
        <w:t>年</w:t>
      </w:r>
      <w:r>
        <w:rPr>
          <w:rFonts w:hint="eastAsia" w:ascii="仿宋_GB2312" w:hAnsi="仿宋_GB2312" w:eastAsia="仿宋_GB2312"/>
          <w:color w:val="000000"/>
          <w:kern w:val="2"/>
          <w:sz w:val="32"/>
          <w:szCs w:val="24"/>
          <w:lang w:val="en-US" w:eastAsia="zh-CN"/>
        </w:rPr>
        <w:t>政府性基金</w:t>
      </w:r>
      <w:r>
        <w:rPr>
          <w:rFonts w:hint="eastAsia" w:ascii="仿宋_GB2312" w:hAnsi="仿宋_GB2312" w:eastAsia="仿宋_GB2312"/>
          <w:color w:val="000000"/>
          <w:kern w:val="2"/>
          <w:sz w:val="32"/>
          <w:szCs w:val="24"/>
        </w:rPr>
        <w:t>预算为</w:t>
      </w:r>
      <w:r>
        <w:rPr>
          <w:rFonts w:hint="eastAsia" w:ascii="仿宋_GB2312" w:hAnsi="仿宋_GB2312" w:eastAsia="仿宋_GB2312" w:cs="仿宋_GB2312"/>
          <w:sz w:val="32"/>
          <w:szCs w:val="32"/>
          <w:lang w:val="en-US" w:eastAsia="zh-CN"/>
        </w:rPr>
        <w:t>33,318.66</w:t>
      </w:r>
      <w:r>
        <w:rPr>
          <w:rFonts w:hint="eastAsia" w:ascii="仿宋_GB2312" w:hAnsi="仿宋_GB2312" w:eastAsia="仿宋_GB2312"/>
          <w:color w:val="000000"/>
          <w:kern w:val="2"/>
          <w:sz w:val="32"/>
          <w:szCs w:val="24"/>
        </w:rPr>
        <w:t>万元，支出决算</w:t>
      </w:r>
      <w:r>
        <w:rPr>
          <w:rFonts w:hint="eastAsia" w:ascii="仿宋_GB2312" w:hAnsi="仿宋_GB2312" w:eastAsia="仿宋_GB2312" w:cs="仿宋_GB2312"/>
          <w:sz w:val="32"/>
          <w:szCs w:val="32"/>
          <w:lang w:val="en-US" w:eastAsia="zh-CN"/>
        </w:rPr>
        <w:t>33,318.66</w:t>
      </w:r>
      <w:r>
        <w:rPr>
          <w:rFonts w:hint="eastAsia" w:ascii="仿宋_GB2312" w:hAnsi="仿宋_GB2312" w:eastAsia="仿宋_GB2312"/>
          <w:color w:val="000000"/>
          <w:kern w:val="2"/>
          <w:sz w:val="32"/>
          <w:szCs w:val="24"/>
        </w:rPr>
        <w:t>万元，完成预算的100%。主要用于</w:t>
      </w:r>
      <w:r>
        <w:rPr>
          <w:rFonts w:hint="eastAsia" w:ascii="仿宋_GB2312" w:hAnsi="仿宋" w:eastAsia="仿宋_GB2312"/>
          <w:sz w:val="32"/>
          <w:szCs w:val="32"/>
          <w:lang w:val="en-US" w:eastAsia="zh-CN"/>
        </w:rPr>
        <w:t>企业化债</w:t>
      </w:r>
      <w:r>
        <w:rPr>
          <w:rFonts w:hint="eastAsia" w:ascii="仿宋_GB2312" w:hAnsi="仿宋" w:eastAsia="仿宋_GB2312"/>
          <w:sz w:val="32"/>
          <w:szCs w:val="32"/>
        </w:rPr>
        <w:t>支出</w:t>
      </w:r>
      <w:r>
        <w:rPr>
          <w:rFonts w:hint="eastAsia" w:ascii="仿宋_GB2312" w:hAnsi="仿宋_GB2312" w:eastAsia="仿宋_GB2312"/>
          <w:color w:val="000000"/>
          <w:kern w:val="2"/>
          <w:sz w:val="32"/>
          <w:szCs w:val="24"/>
          <w:lang w:val="en-US" w:eastAsia="zh-CN"/>
        </w:rPr>
        <w:t>等</w:t>
      </w:r>
      <w:r>
        <w:rPr>
          <w:rFonts w:hint="eastAsia" w:ascii="仿宋_GB2312" w:hAnsi="仿宋_GB2312" w:eastAsia="仿宋_GB2312"/>
          <w:color w:val="000000"/>
          <w:kern w:val="2"/>
          <w:sz w:val="32"/>
          <w:szCs w:val="24"/>
        </w:rPr>
        <w:t>。</w:t>
      </w:r>
    </w:p>
    <w:p w14:paraId="55E4871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highlight w:val="none"/>
          <w:u w:val="none"/>
          <w:lang w:bidi="ar"/>
        </w:rPr>
      </w:pPr>
      <w:r>
        <w:rPr>
          <w:rFonts w:hint="default"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zh-CN" w:eastAsia="zh-CN"/>
        </w:rPr>
        <w:t>）绩效结果应用情况</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en-US" w:eastAsia="zh-CN"/>
        </w:rPr>
        <w:t>我</w:t>
      </w:r>
      <w:r>
        <w:rPr>
          <w:rFonts w:hint="default" w:ascii="Times New Roman" w:hAnsi="Times New Roman" w:eastAsia="仿宋_GB2312" w:cs="Times New Roman"/>
          <w:kern w:val="2"/>
          <w:sz w:val="32"/>
          <w:szCs w:val="32"/>
          <w:lang w:val="en-US" w:eastAsia="zh-CN" w:bidi="ar-SA"/>
        </w:rPr>
        <w:t xml:space="preserve">中心建立内部控制制度，将绩效管理理念和绩效管理方法贯穿于预算编制、执行、监督全过程，并实现与预算管理有机融合的一种预算管理模式。预算绩效管理包括绩效目标管理、绩效运行监控、绩效评价实施、评价结果反馈和应用四个环节。我中心绩效公开会同2024年年初预算一并公开。 </w:t>
      </w:r>
    </w:p>
    <w:p w14:paraId="45137910">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6" w:lineRule="exact"/>
        <w:ind w:firstLine="640" w:firstLineChars="200"/>
        <w:contextualSpacing/>
        <w:jc w:val="both"/>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3A716635">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6" w:lineRule="exact"/>
        <w:ind w:firstLine="640" w:firstLineChars="200"/>
        <w:contextualSpacing/>
        <w:jc w:val="both"/>
        <w:textAlignment w:val="auto"/>
        <w:outlineLvl w:val="9"/>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rPr>
        <w:t>（一）评价结论。</w:t>
      </w:r>
      <w:r>
        <w:rPr>
          <w:rFonts w:hint="default" w:ascii="仿宋_GB2312" w:hAnsi="仿宋_GB2312" w:eastAsia="仿宋_GB2312" w:cs="仿宋_GB2312"/>
          <w:sz w:val="32"/>
          <w:szCs w:val="32"/>
          <w:lang w:val="zh-CN" w:eastAsia="zh-CN"/>
        </w:rPr>
        <w:t>202</w:t>
      </w:r>
      <w:r>
        <w:rPr>
          <w:rFonts w:hint="default"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zh-CN" w:eastAsia="zh-CN"/>
        </w:rPr>
        <w:t>年度，</w:t>
      </w:r>
      <w:r>
        <w:rPr>
          <w:rFonts w:hint="default" w:ascii="仿宋_GB2312" w:hAnsi="仿宋_GB2312" w:eastAsia="仿宋_GB2312" w:cs="仿宋_GB2312"/>
          <w:sz w:val="32"/>
          <w:szCs w:val="32"/>
          <w:lang w:val="en-US" w:eastAsia="zh-CN"/>
        </w:rPr>
        <w:t>我中心</w:t>
      </w:r>
      <w:r>
        <w:rPr>
          <w:rFonts w:hint="default" w:ascii="仿宋_GB2312" w:hAnsi="仿宋_GB2312" w:eastAsia="仿宋_GB2312" w:cs="仿宋_GB2312"/>
          <w:sz w:val="32"/>
          <w:szCs w:val="32"/>
          <w:lang w:val="zh-CN" w:eastAsia="zh-CN"/>
        </w:rPr>
        <w:t>以“规范管理、提质增效”为主线，较好完成绩效目标，</w:t>
      </w:r>
      <w:r>
        <w:rPr>
          <w:rFonts w:hint="default" w:ascii="仿宋_GB2312" w:hAnsi="仿宋_GB2312" w:eastAsia="仿宋_GB2312" w:cs="仿宋_GB2312"/>
          <w:sz w:val="32"/>
          <w:szCs w:val="32"/>
          <w:lang w:val="en-US" w:eastAsia="zh-CN"/>
        </w:rPr>
        <w:t>处置涉黑罚没资产</w:t>
      </w:r>
      <w:r>
        <w:rPr>
          <w:rFonts w:hint="default" w:ascii="仿宋_GB2312" w:hAnsi="仿宋_GB2312" w:eastAsia="仿宋_GB2312" w:cs="仿宋_GB2312"/>
          <w:sz w:val="32"/>
          <w:szCs w:val="32"/>
          <w:lang w:val="zh-CN" w:eastAsia="zh-CN"/>
        </w:rPr>
        <w:t>增加财政收入</w:t>
      </w:r>
      <w:r>
        <w:rPr>
          <w:rFonts w:hint="default" w:ascii="仿宋_GB2312" w:hAnsi="仿宋_GB2312" w:eastAsia="仿宋_GB2312" w:cs="仿宋_GB2312"/>
          <w:sz w:val="32"/>
          <w:szCs w:val="32"/>
          <w:lang w:val="en-US" w:eastAsia="zh-CN"/>
        </w:rPr>
        <w:t>132.86</w:t>
      </w:r>
      <w:r>
        <w:rPr>
          <w:rFonts w:hint="default" w:ascii="仿宋_GB2312" w:hAnsi="仿宋_GB2312" w:eastAsia="仿宋_GB2312" w:cs="仿宋_GB2312"/>
          <w:sz w:val="32"/>
          <w:szCs w:val="32"/>
          <w:lang w:val="zh-CN" w:eastAsia="zh-CN"/>
        </w:rPr>
        <w:t>万元，综合自评得分：</w:t>
      </w:r>
      <w:r>
        <w:rPr>
          <w:rFonts w:hint="default" w:ascii="仿宋_GB2312" w:hAnsi="仿宋_GB2312" w:eastAsia="仿宋_GB2312" w:cs="仿宋_GB2312"/>
          <w:sz w:val="32"/>
          <w:szCs w:val="32"/>
          <w:lang w:val="en-US" w:eastAsia="zh-CN"/>
        </w:rPr>
        <w:t>95</w:t>
      </w:r>
      <w:r>
        <w:rPr>
          <w:rFonts w:hint="default" w:ascii="仿宋_GB2312" w:hAnsi="仿宋_GB2312" w:eastAsia="仿宋_GB2312" w:cs="仿宋_GB2312"/>
          <w:sz w:val="32"/>
          <w:szCs w:val="32"/>
          <w:lang w:val="zh-CN" w:eastAsia="zh-CN"/>
        </w:rPr>
        <w:t>分（满分100分），绩效等级为“优”。</w:t>
      </w:r>
    </w:p>
    <w:p w14:paraId="1C3BFDE9">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6" w:lineRule="exact"/>
        <w:ind w:firstLine="640" w:firstLineChars="200"/>
        <w:contextualSpacing/>
        <w:jc w:val="both"/>
        <w:textAlignment w:val="auto"/>
        <w:outlineLvl w:val="9"/>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rPr>
        <w:t>（二）存在问题。</w:t>
      </w:r>
      <w:r>
        <w:rPr>
          <w:rFonts w:hint="default" w:ascii="仿宋_GB2312" w:hAnsi="仿宋_GB2312" w:eastAsia="仿宋_GB2312" w:cs="仿宋_GB2312"/>
          <w:sz w:val="32"/>
          <w:szCs w:val="32"/>
          <w:lang w:val="zh-CN" w:eastAsia="zh-CN"/>
        </w:rPr>
        <w:t>部分项目预算编制与执行存在偏差，如“</w:t>
      </w:r>
      <w:r>
        <w:rPr>
          <w:rFonts w:hint="default" w:ascii="仿宋_GB2312" w:hAnsi="仿宋_GB2312" w:eastAsia="仿宋_GB2312" w:cs="仿宋_GB2312"/>
          <w:sz w:val="32"/>
          <w:szCs w:val="32"/>
          <w:lang w:val="en-US" w:eastAsia="zh-CN"/>
        </w:rPr>
        <w:t>代管费用</w:t>
      </w:r>
      <w:r>
        <w:rPr>
          <w:rFonts w:hint="default"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en-US" w:eastAsia="zh-CN"/>
        </w:rPr>
        <w:t>中昭贤劳务派遣人员管理费等因财政资金安排紧张，资金拨付缓慢</w:t>
      </w:r>
      <w:r>
        <w:rPr>
          <w:rFonts w:hint="default" w:ascii="仿宋_GB2312" w:hAnsi="仿宋_GB2312" w:eastAsia="仿宋_GB2312" w:cs="仿宋_GB2312"/>
          <w:sz w:val="32"/>
          <w:szCs w:val="32"/>
          <w:lang w:val="zh-CN" w:eastAsia="zh-CN"/>
        </w:rPr>
        <w:t>。</w:t>
      </w:r>
    </w:p>
    <w:p w14:paraId="19F53080">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6" w:lineRule="exact"/>
        <w:ind w:firstLine="640" w:firstLineChars="200"/>
        <w:contextualSpacing/>
        <w:jc w:val="both"/>
        <w:textAlignment w:val="auto"/>
        <w:outlineLvl w:val="9"/>
        <w:rPr>
          <w:rFonts w:hint="eastAsia" w:ascii="仿宋_GB2312" w:hAnsi="仿宋_GB2312" w:eastAsia="仿宋_GB2312" w:cs="仿宋_GB2312"/>
          <w:sz w:val="32"/>
          <w:szCs w:val="32"/>
          <w:lang w:val="en" w:eastAsia="zh-CN"/>
        </w:rPr>
      </w:pPr>
      <w:r>
        <w:rPr>
          <w:rFonts w:hint="default" w:ascii="仿宋_GB2312" w:hAnsi="仿宋_GB2312" w:eastAsia="仿宋_GB2312" w:cs="仿宋_GB2312"/>
          <w:sz w:val="32"/>
          <w:szCs w:val="32"/>
          <w:lang w:val="zh-CN" w:eastAsia="zh-CN"/>
        </w:rPr>
        <w:t>（三）改进建议。</w:t>
      </w:r>
      <w:bookmarkStart w:id="11" w:name="_Hlk110546638"/>
      <w:r>
        <w:rPr>
          <w:rFonts w:hint="default" w:ascii="仿宋_GB2312" w:hAnsi="仿宋_GB2312" w:eastAsia="仿宋_GB2312" w:cs="仿宋_GB2312"/>
          <w:sz w:val="32"/>
          <w:szCs w:val="32"/>
          <w:lang w:val="zh-CN" w:eastAsia="zh-CN"/>
        </w:rPr>
        <w:t>每季度</w:t>
      </w:r>
      <w:r>
        <w:rPr>
          <w:rFonts w:hint="default" w:ascii="仿宋_GB2312" w:hAnsi="仿宋_GB2312" w:eastAsia="仿宋_GB2312" w:cs="仿宋_GB2312"/>
          <w:sz w:val="32"/>
          <w:szCs w:val="32"/>
          <w:lang w:val="en-US" w:eastAsia="zh-CN"/>
        </w:rPr>
        <w:t>在主任办公会中提出项目资金需求</w:t>
      </w:r>
      <w:r>
        <w:rPr>
          <w:rFonts w:hint="default"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en-US" w:eastAsia="zh-CN"/>
        </w:rPr>
        <w:t>和财政部门</w:t>
      </w:r>
      <w:r>
        <w:rPr>
          <w:rFonts w:hint="default" w:ascii="仿宋_GB2312" w:hAnsi="仿宋_GB2312" w:eastAsia="仿宋_GB2312" w:cs="仿宋_GB2312"/>
          <w:sz w:val="32"/>
          <w:szCs w:val="32"/>
          <w:lang w:val="zh-CN" w:eastAsia="zh-CN"/>
        </w:rPr>
        <w:t>提前沟通重大项目资金需求，争取纳入财政优先保障清单。</w:t>
      </w:r>
      <w:r>
        <w:rPr>
          <w:rFonts w:hint="default" w:ascii="仿宋_GB2312" w:hAnsi="仿宋_GB2312" w:eastAsia="仿宋_GB2312" w:cs="仿宋_GB2312"/>
          <w:sz w:val="32"/>
          <w:szCs w:val="32"/>
          <w:lang w:val="zh-CN"/>
        </w:rPr>
        <w:t xml:space="preserve"> </w:t>
      </w:r>
    </w:p>
    <w:bookmarkEnd w:id="11"/>
    <w:p w14:paraId="1DF8E435">
      <w:pPr>
        <w:pStyle w:val="9"/>
        <w:keepNext w:val="0"/>
        <w:keepLines w:val="0"/>
        <w:pageBreakBefore w:val="0"/>
        <w:widowControl w:val="0"/>
        <w:numPr>
          <w:ilvl w:val="0"/>
          <w:numId w:val="0"/>
        </w:numPr>
        <w:kinsoku/>
        <w:wordWrap/>
        <w:overflowPunct w:val="0"/>
        <w:topLinePunct/>
        <w:autoSpaceDE w:val="0"/>
        <w:autoSpaceDN w:val="0"/>
        <w:bidi w:val="0"/>
        <w:spacing w:after="0" w:line="576" w:lineRule="exact"/>
        <w:ind w:firstLine="640" w:firstLineChars="200"/>
        <w:jc w:val="both"/>
        <w:textAlignment w:val="auto"/>
        <w:rPr>
          <w:rFonts w:hint="eastAsia" w:ascii="Times New Roman" w:hAnsi="Times New Roman" w:eastAsia="仿宋_GB2312" w:cs="Times New Roman"/>
          <w:kern w:val="2"/>
          <w:sz w:val="32"/>
          <w:szCs w:val="32"/>
          <w:u w:val="none"/>
          <w:lang w:val="zh-CN" w:eastAsia="zh-CN" w:bidi="ar"/>
        </w:rPr>
      </w:pPr>
    </w:p>
    <w:p w14:paraId="5E156F6F">
      <w:pPr>
        <w:pStyle w:val="9"/>
        <w:keepNext w:val="0"/>
        <w:keepLines w:val="0"/>
        <w:pageBreakBefore w:val="0"/>
        <w:widowControl w:val="0"/>
        <w:numPr>
          <w:ilvl w:val="0"/>
          <w:numId w:val="0"/>
        </w:numPr>
        <w:kinsoku/>
        <w:wordWrap/>
        <w:overflowPunct w:val="0"/>
        <w:topLinePunct/>
        <w:autoSpaceDE w:val="0"/>
        <w:autoSpaceDN w:val="0"/>
        <w:bidi w:val="0"/>
        <w:spacing w:after="0" w:line="576" w:lineRule="exact"/>
        <w:ind w:firstLine="640" w:firstLineChars="200"/>
        <w:jc w:val="both"/>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03270C37">
      <w:pPr>
        <w:pStyle w:val="6"/>
        <w:keepNext w:val="0"/>
        <w:keepLines w:val="0"/>
        <w:pageBreakBefore w:val="0"/>
        <w:widowControl w:val="0"/>
        <w:kinsoku/>
        <w:wordWrap/>
        <w:overflowPunct w:val="0"/>
        <w:topLinePunct/>
        <w:autoSpaceDE w:val="0"/>
        <w:autoSpaceDN w:val="0"/>
        <w:bidi w:val="0"/>
        <w:spacing w:line="576" w:lineRule="exact"/>
        <w:textAlignment w:val="auto"/>
        <w:rPr>
          <w:rFonts w:hint="eastAsia" w:ascii="黑体" w:hAnsi="黑体" w:eastAsia="黑体" w:cs="黑体"/>
          <w:color w:val="auto"/>
          <w:kern w:val="0"/>
          <w:sz w:val="32"/>
          <w:szCs w:val="32"/>
          <w:highlight w:val="none"/>
          <w:shd w:val="clear" w:color="auto" w:fill="FFFFFF"/>
          <w:lang w:val="zh-CN"/>
        </w:rPr>
      </w:pPr>
    </w:p>
    <w:p w14:paraId="2BA57B78">
      <w:pPr>
        <w:pStyle w:val="7"/>
        <w:rPr>
          <w:rFonts w:hint="eastAsia" w:ascii="黑体" w:hAnsi="黑体" w:eastAsia="黑体" w:cs="黑体"/>
          <w:color w:val="auto"/>
          <w:kern w:val="0"/>
          <w:sz w:val="32"/>
          <w:szCs w:val="32"/>
          <w:highlight w:val="none"/>
          <w:shd w:val="clear" w:color="auto" w:fill="FFFFFF"/>
          <w:lang w:val="zh-CN"/>
        </w:rPr>
      </w:pPr>
    </w:p>
    <w:p w14:paraId="33509967">
      <w:pPr>
        <w:pStyle w:val="7"/>
        <w:rPr>
          <w:rFonts w:hint="eastAsia" w:ascii="黑体" w:hAnsi="黑体" w:eastAsia="黑体" w:cs="黑体"/>
          <w:color w:val="auto"/>
          <w:kern w:val="0"/>
          <w:sz w:val="32"/>
          <w:szCs w:val="32"/>
          <w:highlight w:val="none"/>
          <w:shd w:val="clear" w:color="auto" w:fill="FFFFFF"/>
          <w:lang w:val="zh-CN"/>
        </w:rPr>
      </w:pPr>
    </w:p>
    <w:p w14:paraId="03395ED8">
      <w:pPr>
        <w:pStyle w:val="7"/>
        <w:rPr>
          <w:rFonts w:hint="eastAsia" w:ascii="黑体" w:hAnsi="黑体" w:eastAsia="黑体" w:cs="黑体"/>
          <w:color w:val="auto"/>
          <w:kern w:val="0"/>
          <w:sz w:val="32"/>
          <w:szCs w:val="32"/>
          <w:highlight w:val="none"/>
          <w:shd w:val="clear" w:color="auto" w:fill="FFFFFF"/>
          <w:lang w:val="zh-CN"/>
        </w:rPr>
      </w:pPr>
    </w:p>
    <w:p w14:paraId="543DBF02">
      <w:pPr>
        <w:pStyle w:val="7"/>
        <w:rPr>
          <w:rFonts w:hint="eastAsia" w:ascii="黑体" w:hAnsi="黑体" w:eastAsia="黑体" w:cs="黑体"/>
          <w:color w:val="auto"/>
          <w:kern w:val="0"/>
          <w:sz w:val="32"/>
          <w:szCs w:val="32"/>
          <w:highlight w:val="none"/>
          <w:shd w:val="clear" w:color="auto" w:fill="FFFFFF"/>
          <w:lang w:val="zh-CN"/>
        </w:rPr>
      </w:pPr>
    </w:p>
    <w:p w14:paraId="66A6A2A7">
      <w:pPr>
        <w:pStyle w:val="7"/>
        <w:rPr>
          <w:rFonts w:hint="eastAsia" w:ascii="黑体" w:hAnsi="黑体" w:eastAsia="黑体" w:cs="黑体"/>
          <w:color w:val="auto"/>
          <w:kern w:val="0"/>
          <w:sz w:val="32"/>
          <w:szCs w:val="32"/>
          <w:highlight w:val="none"/>
          <w:shd w:val="clear" w:color="auto" w:fill="FFFFFF"/>
          <w:lang w:val="zh-CN"/>
        </w:rPr>
      </w:pPr>
    </w:p>
    <w:p w14:paraId="53CD9FB5">
      <w:pPr>
        <w:pStyle w:val="7"/>
        <w:rPr>
          <w:rFonts w:hint="eastAsia" w:ascii="黑体" w:hAnsi="黑体" w:eastAsia="黑体" w:cs="黑体"/>
          <w:color w:val="auto"/>
          <w:kern w:val="0"/>
          <w:sz w:val="32"/>
          <w:szCs w:val="32"/>
          <w:highlight w:val="none"/>
          <w:shd w:val="clear" w:color="auto" w:fill="FFFFFF"/>
          <w:lang w:val="zh-CN"/>
        </w:rPr>
      </w:pPr>
    </w:p>
    <w:p w14:paraId="76489BF7">
      <w:pPr>
        <w:pStyle w:val="7"/>
        <w:rPr>
          <w:rFonts w:hint="eastAsia" w:ascii="黑体" w:hAnsi="黑体" w:eastAsia="黑体" w:cs="黑体"/>
          <w:color w:val="auto"/>
          <w:kern w:val="0"/>
          <w:sz w:val="32"/>
          <w:szCs w:val="32"/>
          <w:highlight w:val="none"/>
          <w:shd w:val="clear" w:color="auto" w:fill="FFFFFF"/>
          <w:lang w:val="zh-CN"/>
        </w:rPr>
      </w:pPr>
    </w:p>
    <w:p w14:paraId="0F1A7FCB">
      <w:pPr>
        <w:pStyle w:val="7"/>
        <w:rPr>
          <w:rFonts w:hint="eastAsia" w:ascii="黑体" w:hAnsi="黑体" w:eastAsia="黑体" w:cs="黑体"/>
          <w:color w:val="auto"/>
          <w:kern w:val="0"/>
          <w:sz w:val="32"/>
          <w:szCs w:val="32"/>
          <w:highlight w:val="none"/>
          <w:shd w:val="clear" w:color="auto" w:fill="FFFFFF"/>
          <w:lang w:val="zh-CN"/>
        </w:rPr>
      </w:pPr>
    </w:p>
    <w:p w14:paraId="0B69E1BA">
      <w:pPr>
        <w:pStyle w:val="7"/>
        <w:rPr>
          <w:rFonts w:hint="eastAsia" w:ascii="黑体" w:hAnsi="黑体" w:eastAsia="黑体" w:cs="黑体"/>
          <w:color w:val="auto"/>
          <w:kern w:val="0"/>
          <w:sz w:val="32"/>
          <w:szCs w:val="32"/>
          <w:highlight w:val="none"/>
          <w:shd w:val="clear" w:color="auto" w:fill="FFFFFF"/>
          <w:lang w:val="zh-CN"/>
        </w:rPr>
        <w:sectPr>
          <w:footerReference r:id="rId14" w:type="first"/>
          <w:footerReference r:id="rId13" w:type="default"/>
          <w:pgSz w:w="11906" w:h="16838"/>
          <w:pgMar w:top="2098" w:right="1474" w:bottom="1984" w:left="1587" w:header="851" w:footer="1531" w:gutter="0"/>
          <w:pgNumType w:fmt="decimal" w:start="16"/>
          <w:cols w:space="0" w:num="1"/>
          <w:titlePg/>
          <w:rtlGutter w:val="0"/>
          <w:docGrid w:type="lines" w:linePitch="312" w:charSpace="0"/>
        </w:sectPr>
      </w:pPr>
    </w:p>
    <w:p w14:paraId="69E1F7B1">
      <w:pPr>
        <w:keepNext w:val="0"/>
        <w:keepLines w:val="0"/>
        <w:widowControl/>
        <w:suppressLineNumbers w:val="0"/>
        <w:autoSpaceDE w:val="0"/>
        <w:autoSpaceDN w:val="0"/>
        <w:adjustRightInd w:val="0"/>
        <w:spacing w:beforeLines="0" w:afterLines="0"/>
        <w:jc w:val="center"/>
        <w:textAlignment w:val="top"/>
        <w:rPr>
          <w:rFonts w:hint="eastAsia" w:ascii="黑体" w:hAnsi="黑体" w:eastAsia="黑体" w:cs="黑体"/>
          <w:i w:val="0"/>
          <w:iCs w:val="0"/>
          <w:color w:val="000000"/>
          <w:kern w:val="0"/>
          <w:sz w:val="32"/>
          <w:szCs w:val="32"/>
          <w:u w:val="none"/>
          <w:lang w:val="zh-CN" w:eastAsia="zh-CN" w:bidi="ar"/>
        </w:rPr>
      </w:pPr>
      <w:r>
        <w:rPr>
          <w:rFonts w:hint="eastAsia" w:ascii="黑体" w:hAnsi="黑体" w:eastAsia="黑体" w:cs="黑体"/>
          <w:i w:val="0"/>
          <w:iCs w:val="0"/>
          <w:color w:val="000000"/>
          <w:kern w:val="0"/>
          <w:sz w:val="32"/>
          <w:szCs w:val="32"/>
          <w:u w:val="none"/>
          <w:lang w:val="en-US" w:eastAsia="zh-CN" w:bidi="ar"/>
        </w:rPr>
        <w:t>部门预算项目支出绩效自评表</w:t>
      </w:r>
    </w:p>
    <w:tbl>
      <w:tblPr>
        <w:tblStyle w:val="18"/>
        <w:tblW w:w="152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3"/>
        <w:gridCol w:w="2222"/>
        <w:gridCol w:w="1641"/>
        <w:gridCol w:w="2085"/>
        <w:gridCol w:w="1138"/>
        <w:gridCol w:w="890"/>
        <w:gridCol w:w="1098"/>
        <w:gridCol w:w="1370"/>
        <w:gridCol w:w="805"/>
        <w:gridCol w:w="932"/>
        <w:gridCol w:w="1985"/>
      </w:tblGrid>
      <w:tr w14:paraId="73FC8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jc w:val="center"/>
        </w:trPr>
        <w:tc>
          <w:tcPr>
            <w:tcW w:w="3335" w:type="dxa"/>
            <w:gridSpan w:val="2"/>
            <w:tcBorders>
              <w:top w:val="single" w:color="000000" w:sz="4" w:space="0"/>
              <w:left w:val="single" w:color="000000" w:sz="4" w:space="0"/>
              <w:bottom w:val="single" w:color="000000" w:sz="4" w:space="0"/>
              <w:right w:val="single" w:color="000000" w:sz="4" w:space="0"/>
            </w:tcBorders>
            <w:noWrap w:val="0"/>
            <w:vAlign w:val="center"/>
          </w:tcPr>
          <w:p w14:paraId="1CF14C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944" w:type="dxa"/>
            <w:gridSpan w:val="9"/>
            <w:tcBorders>
              <w:top w:val="single" w:color="000000" w:sz="4" w:space="0"/>
              <w:left w:val="single" w:color="000000" w:sz="4" w:space="0"/>
              <w:bottom w:val="single" w:color="000000" w:sz="4" w:space="0"/>
              <w:right w:val="single" w:color="000000" w:sz="4" w:space="0"/>
            </w:tcBorders>
            <w:noWrap w:val="0"/>
            <w:vAlign w:val="center"/>
          </w:tcPr>
          <w:p w14:paraId="4C5531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关于解决国投贷款本息项目</w:t>
            </w:r>
          </w:p>
        </w:tc>
      </w:tr>
      <w:tr w14:paraId="23160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3335" w:type="dxa"/>
            <w:gridSpan w:val="2"/>
            <w:tcBorders>
              <w:top w:val="nil"/>
              <w:left w:val="single" w:color="000000" w:sz="4" w:space="0"/>
              <w:bottom w:val="single" w:color="000000" w:sz="4" w:space="0"/>
              <w:right w:val="single" w:color="000000" w:sz="4" w:space="0"/>
            </w:tcBorders>
            <w:noWrap w:val="0"/>
            <w:vAlign w:val="center"/>
          </w:tcPr>
          <w:p w14:paraId="0F5E9B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6852" w:type="dxa"/>
            <w:gridSpan w:val="5"/>
            <w:tcBorders>
              <w:top w:val="nil"/>
              <w:left w:val="single" w:color="000000" w:sz="4" w:space="0"/>
              <w:bottom w:val="single" w:color="000000" w:sz="4" w:space="0"/>
              <w:right w:val="single" w:color="000000" w:sz="4" w:space="0"/>
            </w:tcBorders>
            <w:noWrap w:val="0"/>
            <w:vAlign w:val="center"/>
          </w:tcPr>
          <w:p w14:paraId="1B6666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广元市昭化区国有资产事务中心部门</w:t>
            </w:r>
          </w:p>
        </w:tc>
        <w:tc>
          <w:tcPr>
            <w:tcW w:w="1370" w:type="dxa"/>
            <w:tcBorders>
              <w:top w:val="nil"/>
              <w:left w:val="single" w:color="000000" w:sz="4" w:space="0"/>
              <w:bottom w:val="single" w:color="000000" w:sz="4" w:space="0"/>
              <w:right w:val="single" w:color="000000" w:sz="4" w:space="0"/>
            </w:tcBorders>
            <w:noWrap w:val="0"/>
            <w:vAlign w:val="center"/>
          </w:tcPr>
          <w:p w14:paraId="3383B1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实施单位 </w:t>
            </w:r>
          </w:p>
          <w:p w14:paraId="19726E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（盖章）</w:t>
            </w:r>
          </w:p>
        </w:tc>
        <w:tc>
          <w:tcPr>
            <w:tcW w:w="3722" w:type="dxa"/>
            <w:gridSpan w:val="3"/>
            <w:tcBorders>
              <w:top w:val="nil"/>
              <w:left w:val="single" w:color="000000" w:sz="4" w:space="0"/>
              <w:bottom w:val="single" w:color="000000" w:sz="4" w:space="0"/>
              <w:right w:val="single" w:color="000000" w:sz="4" w:space="0"/>
            </w:tcBorders>
            <w:noWrap w:val="0"/>
            <w:vAlign w:val="center"/>
          </w:tcPr>
          <w:p w14:paraId="7DF222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广元市昭化区国有资产事务中心</w:t>
            </w:r>
          </w:p>
        </w:tc>
      </w:tr>
      <w:tr w14:paraId="2BF3F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jc w:val="center"/>
        </w:trPr>
        <w:tc>
          <w:tcPr>
            <w:tcW w:w="1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AC596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项目基本情况</w:t>
            </w:r>
          </w:p>
        </w:tc>
        <w:tc>
          <w:tcPr>
            <w:tcW w:w="2222" w:type="dxa"/>
            <w:vMerge w:val="restart"/>
            <w:tcBorders>
              <w:top w:val="single" w:color="000000" w:sz="4" w:space="0"/>
              <w:left w:val="single" w:color="000000" w:sz="4" w:space="0"/>
              <w:bottom w:val="single" w:color="000000" w:sz="4" w:space="0"/>
              <w:right w:val="single" w:color="000000" w:sz="4" w:space="0"/>
            </w:tcBorders>
            <w:noWrap w:val="0"/>
            <w:vAlign w:val="center"/>
          </w:tcPr>
          <w:p w14:paraId="5926C7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1.项目年度目标完成情况</w:t>
            </w:r>
          </w:p>
        </w:tc>
        <w:tc>
          <w:tcPr>
            <w:tcW w:w="6852" w:type="dxa"/>
            <w:gridSpan w:val="5"/>
            <w:tcBorders>
              <w:top w:val="single" w:color="000000" w:sz="4" w:space="0"/>
              <w:left w:val="single" w:color="000000" w:sz="4" w:space="0"/>
              <w:bottom w:val="single" w:color="000000" w:sz="4" w:space="0"/>
              <w:right w:val="single" w:color="000000" w:sz="4" w:space="0"/>
            </w:tcBorders>
            <w:noWrap w:val="0"/>
            <w:vAlign w:val="center"/>
          </w:tcPr>
          <w:p w14:paraId="7B44E1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项目年度目标</w:t>
            </w:r>
          </w:p>
        </w:tc>
        <w:tc>
          <w:tcPr>
            <w:tcW w:w="5092" w:type="dxa"/>
            <w:gridSpan w:val="4"/>
            <w:tcBorders>
              <w:top w:val="single" w:color="000000" w:sz="4" w:space="0"/>
              <w:left w:val="single" w:color="000000" w:sz="4" w:space="0"/>
              <w:bottom w:val="single" w:color="000000" w:sz="4" w:space="0"/>
              <w:right w:val="single" w:color="000000" w:sz="4" w:space="0"/>
            </w:tcBorders>
            <w:noWrap w:val="0"/>
            <w:vAlign w:val="center"/>
          </w:tcPr>
          <w:p w14:paraId="1DA3CD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年度目标完成情况</w:t>
            </w:r>
          </w:p>
        </w:tc>
      </w:tr>
      <w:tr w14:paraId="16596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60F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6AE46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6852" w:type="dxa"/>
            <w:gridSpan w:val="5"/>
            <w:tcBorders>
              <w:top w:val="single" w:color="000000" w:sz="4" w:space="0"/>
              <w:left w:val="single" w:color="000000" w:sz="4" w:space="0"/>
              <w:bottom w:val="single" w:color="000000" w:sz="4" w:space="0"/>
              <w:right w:val="single" w:color="000000" w:sz="4" w:space="0"/>
            </w:tcBorders>
            <w:noWrap w:val="0"/>
            <w:vAlign w:val="center"/>
          </w:tcPr>
          <w:p w14:paraId="0A792C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为缓解东盛过头公司偿债压力，维护昭化区金融信用环境。</w:t>
            </w:r>
          </w:p>
        </w:tc>
        <w:tc>
          <w:tcPr>
            <w:tcW w:w="5092" w:type="dxa"/>
            <w:gridSpan w:val="4"/>
            <w:tcBorders>
              <w:top w:val="single" w:color="000000" w:sz="4" w:space="0"/>
              <w:left w:val="single" w:color="000000" w:sz="4" w:space="0"/>
              <w:bottom w:val="nil"/>
              <w:right w:val="single" w:color="000000" w:sz="4" w:space="0"/>
            </w:tcBorders>
            <w:noWrap w:val="0"/>
            <w:vAlign w:val="center"/>
          </w:tcPr>
          <w:p w14:paraId="123895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缓解东盛过头公司偿债压力，维护昭化区金融信用环境。</w:t>
            </w:r>
          </w:p>
        </w:tc>
      </w:tr>
      <w:tr w14:paraId="590A8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457D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22" w:type="dxa"/>
            <w:tcBorders>
              <w:top w:val="single" w:color="000000" w:sz="4" w:space="0"/>
              <w:left w:val="single" w:color="000000" w:sz="4" w:space="0"/>
              <w:bottom w:val="single" w:color="000000" w:sz="4" w:space="0"/>
              <w:right w:val="single" w:color="000000" w:sz="4" w:space="0"/>
            </w:tcBorders>
            <w:noWrap w:val="0"/>
            <w:vAlign w:val="center"/>
          </w:tcPr>
          <w:p w14:paraId="4FE81A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2.项目实施内容及过程概述</w:t>
            </w:r>
          </w:p>
        </w:tc>
        <w:tc>
          <w:tcPr>
            <w:tcW w:w="11944" w:type="dxa"/>
            <w:gridSpan w:val="9"/>
            <w:tcBorders>
              <w:top w:val="single" w:color="000000" w:sz="4" w:space="0"/>
              <w:left w:val="single" w:color="000000" w:sz="4" w:space="0"/>
              <w:bottom w:val="single" w:color="000000" w:sz="4" w:space="0"/>
              <w:right w:val="single" w:color="000000" w:sz="4" w:space="0"/>
            </w:tcBorders>
            <w:noWrap w:val="0"/>
            <w:vAlign w:val="center"/>
          </w:tcPr>
          <w:p w14:paraId="0C19867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14:paraId="3D636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jc w:val="center"/>
        </w:trPr>
        <w:tc>
          <w:tcPr>
            <w:tcW w:w="1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48F0B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预算执行情况</w:t>
            </w:r>
          </w:p>
          <w:p w14:paraId="4FE08A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2222" w:type="dxa"/>
            <w:tcBorders>
              <w:top w:val="single" w:color="000000" w:sz="4" w:space="0"/>
              <w:left w:val="single" w:color="000000" w:sz="4" w:space="0"/>
              <w:bottom w:val="single" w:color="000000" w:sz="4" w:space="0"/>
              <w:right w:val="single" w:color="000000" w:sz="4" w:space="0"/>
            </w:tcBorders>
            <w:noWrap w:val="0"/>
            <w:vAlign w:val="center"/>
          </w:tcPr>
          <w:p w14:paraId="5AE090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年度预算数（万元）</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4842B5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754F07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调整后预算数</w:t>
            </w:r>
          </w:p>
        </w:tc>
        <w:tc>
          <w:tcPr>
            <w:tcW w:w="3126" w:type="dxa"/>
            <w:gridSpan w:val="3"/>
            <w:tcBorders>
              <w:top w:val="single" w:color="000000" w:sz="4" w:space="0"/>
              <w:left w:val="single" w:color="000000" w:sz="4" w:space="0"/>
              <w:bottom w:val="single" w:color="000000" w:sz="4" w:space="0"/>
              <w:right w:val="single" w:color="000000" w:sz="4" w:space="0"/>
            </w:tcBorders>
            <w:noWrap w:val="0"/>
            <w:vAlign w:val="center"/>
          </w:tcPr>
          <w:p w14:paraId="6B156C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预算执行数</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16174D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D78AD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权重</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B329D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738FBF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原因</w:t>
            </w:r>
          </w:p>
        </w:tc>
      </w:tr>
      <w:tr w14:paraId="0559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3D5E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22" w:type="dxa"/>
            <w:tcBorders>
              <w:top w:val="single" w:color="000000" w:sz="4" w:space="0"/>
              <w:left w:val="single" w:color="000000" w:sz="4" w:space="0"/>
              <w:bottom w:val="single" w:color="000000" w:sz="4" w:space="0"/>
              <w:right w:val="single" w:color="000000" w:sz="4" w:space="0"/>
            </w:tcBorders>
            <w:noWrap w:val="0"/>
            <w:vAlign w:val="center"/>
          </w:tcPr>
          <w:p w14:paraId="1F9DAC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总额</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0B21D0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369CEC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3126" w:type="dxa"/>
            <w:gridSpan w:val="3"/>
            <w:tcBorders>
              <w:top w:val="single" w:color="000000" w:sz="4" w:space="0"/>
              <w:left w:val="single" w:color="000000" w:sz="4" w:space="0"/>
              <w:bottom w:val="single" w:color="000000" w:sz="4" w:space="0"/>
              <w:right w:val="single" w:color="000000" w:sz="4" w:space="0"/>
            </w:tcBorders>
            <w:noWrap w:val="0"/>
            <w:vAlign w:val="center"/>
          </w:tcPr>
          <w:p w14:paraId="365EC9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5E1E6E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D9002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09F1AE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985" w:type="dxa"/>
            <w:vMerge w:val="restart"/>
            <w:tcBorders>
              <w:top w:val="single" w:color="000000" w:sz="4" w:space="0"/>
              <w:left w:val="single" w:color="000000" w:sz="4" w:space="0"/>
              <w:bottom w:val="single" w:color="000000" w:sz="4" w:space="0"/>
              <w:right w:val="single" w:color="000000" w:sz="4" w:space="0"/>
            </w:tcBorders>
            <w:noWrap w:val="0"/>
            <w:vAlign w:val="center"/>
          </w:tcPr>
          <w:p w14:paraId="7EFE134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14:paraId="17405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8EB8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22" w:type="dxa"/>
            <w:tcBorders>
              <w:top w:val="single" w:color="000000" w:sz="4" w:space="0"/>
              <w:left w:val="single" w:color="000000" w:sz="4" w:space="0"/>
              <w:bottom w:val="single" w:color="000000" w:sz="4" w:space="0"/>
              <w:right w:val="single" w:color="000000" w:sz="4" w:space="0"/>
            </w:tcBorders>
            <w:noWrap w:val="0"/>
            <w:vAlign w:val="center"/>
          </w:tcPr>
          <w:p w14:paraId="2A660F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其中：财政资金</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31D7C6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053873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3126" w:type="dxa"/>
            <w:gridSpan w:val="3"/>
            <w:tcBorders>
              <w:top w:val="single" w:color="000000" w:sz="4" w:space="0"/>
              <w:left w:val="single" w:color="000000" w:sz="4" w:space="0"/>
              <w:bottom w:val="single" w:color="000000" w:sz="4" w:space="0"/>
              <w:right w:val="single" w:color="000000" w:sz="4" w:space="0"/>
            </w:tcBorders>
            <w:noWrap w:val="0"/>
            <w:vAlign w:val="center"/>
          </w:tcPr>
          <w:p w14:paraId="6FDD67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0F8D83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B9312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4DD26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9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64885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14:paraId="666FF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1027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22" w:type="dxa"/>
            <w:tcBorders>
              <w:top w:val="single" w:color="000000" w:sz="4" w:space="0"/>
              <w:left w:val="single" w:color="000000" w:sz="4" w:space="0"/>
              <w:bottom w:val="single" w:color="000000" w:sz="4" w:space="0"/>
              <w:right w:val="single" w:color="000000" w:sz="4" w:space="0"/>
            </w:tcBorders>
            <w:noWrap w:val="0"/>
            <w:vAlign w:val="center"/>
          </w:tcPr>
          <w:p w14:paraId="1A82AA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53F057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0D6FA0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126" w:type="dxa"/>
            <w:gridSpan w:val="3"/>
            <w:tcBorders>
              <w:top w:val="single" w:color="000000" w:sz="4" w:space="0"/>
              <w:left w:val="single" w:color="000000" w:sz="4" w:space="0"/>
              <w:bottom w:val="single" w:color="000000" w:sz="4" w:space="0"/>
              <w:right w:val="single" w:color="000000" w:sz="4" w:space="0"/>
            </w:tcBorders>
            <w:noWrap w:val="0"/>
            <w:vAlign w:val="center"/>
          </w:tcPr>
          <w:p w14:paraId="61367A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147FA9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E92D8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55527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9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DDECB7">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14:paraId="682AF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2E7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22" w:type="dxa"/>
            <w:tcBorders>
              <w:top w:val="single" w:color="000000" w:sz="4" w:space="0"/>
              <w:left w:val="single" w:color="000000" w:sz="4" w:space="0"/>
              <w:bottom w:val="single" w:color="000000" w:sz="4" w:space="0"/>
              <w:right w:val="single" w:color="000000" w:sz="4" w:space="0"/>
            </w:tcBorders>
            <w:noWrap w:val="0"/>
            <w:vAlign w:val="center"/>
          </w:tcPr>
          <w:p w14:paraId="7C32C7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1D5565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074AB0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126" w:type="dxa"/>
            <w:gridSpan w:val="3"/>
            <w:tcBorders>
              <w:top w:val="single" w:color="000000" w:sz="4" w:space="0"/>
              <w:left w:val="single" w:color="000000" w:sz="4" w:space="0"/>
              <w:bottom w:val="single" w:color="000000" w:sz="4" w:space="0"/>
              <w:right w:val="single" w:color="000000" w:sz="4" w:space="0"/>
            </w:tcBorders>
            <w:noWrap w:val="0"/>
            <w:vAlign w:val="center"/>
          </w:tcPr>
          <w:p w14:paraId="6C0EE8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555D88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8C753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E226E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9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49DC06">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14:paraId="26CC7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D52A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22" w:type="dxa"/>
            <w:tcBorders>
              <w:top w:val="single" w:color="000000" w:sz="4" w:space="0"/>
              <w:left w:val="single" w:color="000000" w:sz="4" w:space="0"/>
              <w:bottom w:val="single" w:color="000000" w:sz="4" w:space="0"/>
              <w:right w:val="single" w:color="000000" w:sz="4" w:space="0"/>
            </w:tcBorders>
            <w:noWrap w:val="0"/>
            <w:vAlign w:val="center"/>
          </w:tcPr>
          <w:p w14:paraId="2E043B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10918D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0A9334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3126" w:type="dxa"/>
            <w:gridSpan w:val="3"/>
            <w:tcBorders>
              <w:top w:val="single" w:color="000000" w:sz="4" w:space="0"/>
              <w:left w:val="single" w:color="000000" w:sz="4" w:space="0"/>
              <w:bottom w:val="single" w:color="000000" w:sz="4" w:space="0"/>
              <w:right w:val="single" w:color="000000" w:sz="4" w:space="0"/>
            </w:tcBorders>
            <w:noWrap w:val="0"/>
            <w:vAlign w:val="center"/>
          </w:tcPr>
          <w:p w14:paraId="19EF86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794C08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22C6E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E53F1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9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F4FEB1">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14:paraId="750A5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1113" w:type="dxa"/>
            <w:vMerge w:val="restart"/>
            <w:tcBorders>
              <w:top w:val="single" w:color="000000" w:sz="4" w:space="0"/>
              <w:left w:val="single" w:color="000000" w:sz="4" w:space="0"/>
              <w:bottom w:val="nil"/>
              <w:right w:val="single" w:color="000000" w:sz="4" w:space="0"/>
            </w:tcBorders>
            <w:noWrap w:val="0"/>
            <w:vAlign w:val="center"/>
          </w:tcPr>
          <w:p w14:paraId="20760E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绩效指标</w:t>
            </w:r>
          </w:p>
          <w:p w14:paraId="3F9C18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（90分）</w:t>
            </w:r>
          </w:p>
        </w:tc>
        <w:tc>
          <w:tcPr>
            <w:tcW w:w="2222" w:type="dxa"/>
            <w:tcBorders>
              <w:top w:val="single" w:color="000000" w:sz="4" w:space="0"/>
              <w:left w:val="single" w:color="000000" w:sz="4" w:space="0"/>
              <w:bottom w:val="single" w:color="000000" w:sz="4" w:space="0"/>
              <w:right w:val="single" w:color="000000" w:sz="4" w:space="0"/>
            </w:tcBorders>
            <w:noWrap w:val="0"/>
            <w:vAlign w:val="center"/>
          </w:tcPr>
          <w:p w14:paraId="43C90A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641" w:type="dxa"/>
            <w:tcBorders>
              <w:top w:val="single" w:color="000000" w:sz="4" w:space="0"/>
              <w:left w:val="nil"/>
              <w:bottom w:val="single" w:color="000000" w:sz="4" w:space="0"/>
              <w:right w:val="single" w:color="000000" w:sz="4" w:space="0"/>
            </w:tcBorders>
            <w:noWrap w:val="0"/>
            <w:vAlign w:val="center"/>
          </w:tcPr>
          <w:p w14:paraId="7D60B7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61441E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48B30B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指标性质</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C0AD7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1098" w:type="dxa"/>
            <w:tcBorders>
              <w:top w:val="nil"/>
              <w:left w:val="nil"/>
              <w:bottom w:val="nil"/>
              <w:right w:val="nil"/>
            </w:tcBorders>
            <w:noWrap/>
            <w:vAlign w:val="center"/>
          </w:tcPr>
          <w:p w14:paraId="1F26E3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度量单位</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5B26FD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完成值</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93F1B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权重</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D6161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1A651F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未完成原因分析</w:t>
            </w:r>
          </w:p>
        </w:tc>
      </w:tr>
      <w:tr w14:paraId="7DDCA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jc w:val="center"/>
        </w:trPr>
        <w:tc>
          <w:tcPr>
            <w:tcW w:w="1113" w:type="dxa"/>
            <w:vMerge w:val="continue"/>
            <w:tcBorders>
              <w:top w:val="single" w:color="000000" w:sz="4" w:space="0"/>
              <w:left w:val="single" w:color="000000" w:sz="4" w:space="0"/>
              <w:bottom w:val="nil"/>
              <w:right w:val="single" w:color="000000" w:sz="4" w:space="0"/>
            </w:tcBorders>
            <w:noWrap w:val="0"/>
            <w:vAlign w:val="center"/>
          </w:tcPr>
          <w:p w14:paraId="2140B5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257ED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641" w:type="dxa"/>
            <w:tcBorders>
              <w:top w:val="single" w:color="000000" w:sz="4" w:space="0"/>
              <w:left w:val="nil"/>
              <w:bottom w:val="single" w:color="000000" w:sz="4" w:space="0"/>
              <w:right w:val="single" w:color="000000" w:sz="4" w:space="0"/>
            </w:tcBorders>
            <w:noWrap w:val="0"/>
            <w:vAlign w:val="center"/>
          </w:tcPr>
          <w:p w14:paraId="4FA3EF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0760AC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偿还本息</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91CEE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71AFA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22421F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5AF824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&gt;200万元</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B571C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3464C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245A09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51A8D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1113" w:type="dxa"/>
            <w:vMerge w:val="continue"/>
            <w:tcBorders>
              <w:top w:val="single" w:color="000000" w:sz="4" w:space="0"/>
              <w:left w:val="single" w:color="000000" w:sz="4" w:space="0"/>
              <w:bottom w:val="nil"/>
              <w:right w:val="single" w:color="000000" w:sz="4" w:space="0"/>
            </w:tcBorders>
            <w:noWrap w:val="0"/>
            <w:vAlign w:val="center"/>
          </w:tcPr>
          <w:p w14:paraId="077FCAA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3245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41" w:type="dxa"/>
            <w:tcBorders>
              <w:top w:val="single" w:color="000000" w:sz="4" w:space="0"/>
              <w:left w:val="nil"/>
              <w:bottom w:val="single" w:color="000000" w:sz="4" w:space="0"/>
              <w:right w:val="single" w:color="000000" w:sz="4" w:space="0"/>
            </w:tcBorders>
            <w:noWrap w:val="0"/>
            <w:vAlign w:val="center"/>
          </w:tcPr>
          <w:p w14:paraId="4BB111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7BCA1B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按期偿还贷款本息，增强公司信用</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7B6EFC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A01CF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优良</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2C751B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65CA46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EEFF7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B547F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75C01F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7932C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jc w:val="center"/>
        </w:trPr>
        <w:tc>
          <w:tcPr>
            <w:tcW w:w="1113" w:type="dxa"/>
            <w:vMerge w:val="continue"/>
            <w:tcBorders>
              <w:top w:val="single" w:color="000000" w:sz="4" w:space="0"/>
              <w:left w:val="single" w:color="000000" w:sz="4" w:space="0"/>
              <w:bottom w:val="nil"/>
              <w:right w:val="single" w:color="000000" w:sz="4" w:space="0"/>
            </w:tcBorders>
            <w:noWrap w:val="0"/>
            <w:vAlign w:val="center"/>
          </w:tcPr>
          <w:p w14:paraId="110B94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22" w:type="dxa"/>
            <w:tcBorders>
              <w:top w:val="single" w:color="000000" w:sz="4" w:space="0"/>
              <w:left w:val="single" w:color="000000" w:sz="4" w:space="0"/>
              <w:bottom w:val="single" w:color="000000" w:sz="4" w:space="0"/>
              <w:right w:val="single" w:color="000000" w:sz="4" w:space="0"/>
            </w:tcBorders>
            <w:noWrap w:val="0"/>
            <w:vAlign w:val="center"/>
          </w:tcPr>
          <w:p w14:paraId="31504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641" w:type="dxa"/>
            <w:tcBorders>
              <w:top w:val="single" w:color="000000" w:sz="4" w:space="0"/>
              <w:left w:val="nil"/>
              <w:bottom w:val="single" w:color="000000" w:sz="4" w:space="0"/>
              <w:right w:val="single" w:color="000000" w:sz="4" w:space="0"/>
            </w:tcBorders>
            <w:noWrap w:val="0"/>
            <w:vAlign w:val="center"/>
          </w:tcPr>
          <w:p w14:paraId="5F66BF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可持续发展指标</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6E9336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区域经济持续向好</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08BC1D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972F5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优良</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05969F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302E89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0EDDB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BC01F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6C770D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D3EA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1113" w:type="dxa"/>
            <w:vMerge w:val="continue"/>
            <w:tcBorders>
              <w:top w:val="single" w:color="000000" w:sz="4" w:space="0"/>
              <w:left w:val="single" w:color="000000" w:sz="4" w:space="0"/>
              <w:bottom w:val="nil"/>
              <w:right w:val="single" w:color="000000" w:sz="4" w:space="0"/>
            </w:tcBorders>
            <w:noWrap w:val="0"/>
            <w:vAlign w:val="center"/>
          </w:tcPr>
          <w:p w14:paraId="7A0215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22" w:type="dxa"/>
            <w:tcBorders>
              <w:top w:val="single" w:color="000000" w:sz="4" w:space="0"/>
              <w:left w:val="single" w:color="000000" w:sz="4" w:space="0"/>
              <w:bottom w:val="single" w:color="000000" w:sz="4" w:space="0"/>
              <w:right w:val="single" w:color="000000" w:sz="4" w:space="0"/>
            </w:tcBorders>
            <w:noWrap w:val="0"/>
            <w:vAlign w:val="center"/>
          </w:tcPr>
          <w:p w14:paraId="20E054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641" w:type="dxa"/>
            <w:tcBorders>
              <w:top w:val="single" w:color="000000" w:sz="4" w:space="0"/>
              <w:left w:val="nil"/>
              <w:bottom w:val="single" w:color="000000" w:sz="4" w:space="0"/>
              <w:right w:val="single" w:color="000000" w:sz="4" w:space="0"/>
            </w:tcBorders>
            <w:noWrap w:val="0"/>
            <w:vAlign w:val="center"/>
          </w:tcPr>
          <w:p w14:paraId="4FE23B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595809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金融机构满意度</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35953D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B7E04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7F9D9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092262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13BD1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D0302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49EE1D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7998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jc w:val="center"/>
        </w:trPr>
        <w:tc>
          <w:tcPr>
            <w:tcW w:w="1113" w:type="dxa"/>
            <w:vMerge w:val="continue"/>
            <w:tcBorders>
              <w:top w:val="single" w:color="000000" w:sz="4" w:space="0"/>
              <w:left w:val="single" w:color="000000" w:sz="4" w:space="0"/>
              <w:bottom w:val="nil"/>
              <w:right w:val="single" w:color="000000" w:sz="4" w:space="0"/>
            </w:tcBorders>
            <w:noWrap w:val="0"/>
            <w:vAlign w:val="center"/>
          </w:tcPr>
          <w:p w14:paraId="1DA7549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222" w:type="dxa"/>
            <w:tcBorders>
              <w:top w:val="single" w:color="000000" w:sz="4" w:space="0"/>
              <w:left w:val="single" w:color="000000" w:sz="4" w:space="0"/>
              <w:bottom w:val="single" w:color="000000" w:sz="4" w:space="0"/>
              <w:right w:val="single" w:color="000000" w:sz="4" w:space="0"/>
            </w:tcBorders>
            <w:noWrap w:val="0"/>
            <w:vAlign w:val="center"/>
          </w:tcPr>
          <w:p w14:paraId="329E27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641" w:type="dxa"/>
            <w:tcBorders>
              <w:top w:val="single" w:color="000000" w:sz="4" w:space="0"/>
              <w:left w:val="nil"/>
              <w:bottom w:val="single" w:color="000000" w:sz="4" w:space="0"/>
              <w:right w:val="single" w:color="000000" w:sz="4" w:space="0"/>
            </w:tcBorders>
            <w:noWrap w:val="0"/>
            <w:vAlign w:val="center"/>
          </w:tcPr>
          <w:p w14:paraId="7881C2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5E1872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减少利息费用</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3DE698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8F787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优良</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343C35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05DE33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B5268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D186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5B90A6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621B1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jc w:val="center"/>
        </w:trPr>
        <w:tc>
          <w:tcPr>
            <w:tcW w:w="11557" w:type="dxa"/>
            <w:gridSpan w:val="8"/>
            <w:tcBorders>
              <w:top w:val="single" w:color="000000" w:sz="4" w:space="0"/>
              <w:left w:val="single" w:color="000000" w:sz="4" w:space="0"/>
              <w:bottom w:val="single" w:color="000000" w:sz="4" w:space="0"/>
              <w:right w:val="single" w:color="000000" w:sz="4" w:space="0"/>
            </w:tcBorders>
            <w:noWrap w:val="0"/>
            <w:vAlign w:val="center"/>
          </w:tcPr>
          <w:p w14:paraId="6F6F67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55C67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D81FD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48B334FC">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20"/>
                <w:szCs w:val="20"/>
                <w:u w:val="none"/>
              </w:rPr>
            </w:pPr>
          </w:p>
        </w:tc>
      </w:tr>
      <w:tr w14:paraId="5D5BC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jc w:val="center"/>
        </w:trPr>
        <w:tc>
          <w:tcPr>
            <w:tcW w:w="1113" w:type="dxa"/>
            <w:tcBorders>
              <w:top w:val="single" w:color="000000" w:sz="4" w:space="0"/>
              <w:left w:val="single" w:color="000000" w:sz="4" w:space="0"/>
              <w:bottom w:val="single" w:color="000000" w:sz="4" w:space="0"/>
              <w:right w:val="single" w:color="000000" w:sz="4" w:space="0"/>
            </w:tcBorders>
            <w:noWrap w:val="0"/>
            <w:vAlign w:val="center"/>
          </w:tcPr>
          <w:p w14:paraId="4B679D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评价结论</w:t>
            </w:r>
          </w:p>
        </w:tc>
        <w:tc>
          <w:tcPr>
            <w:tcW w:w="14166" w:type="dxa"/>
            <w:gridSpan w:val="10"/>
            <w:tcBorders>
              <w:top w:val="single" w:color="000000" w:sz="4" w:space="0"/>
              <w:left w:val="single" w:color="000000" w:sz="4" w:space="0"/>
              <w:bottom w:val="single" w:color="000000" w:sz="4" w:space="0"/>
              <w:right w:val="single" w:color="000000" w:sz="4" w:space="0"/>
            </w:tcBorders>
            <w:noWrap w:val="0"/>
            <w:vAlign w:val="center"/>
          </w:tcPr>
          <w:p w14:paraId="775E05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306A4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jc w:val="center"/>
        </w:trPr>
        <w:tc>
          <w:tcPr>
            <w:tcW w:w="1113" w:type="dxa"/>
            <w:tcBorders>
              <w:top w:val="single" w:color="000000" w:sz="4" w:space="0"/>
              <w:left w:val="single" w:color="000000" w:sz="4" w:space="0"/>
              <w:bottom w:val="single" w:color="000000" w:sz="4" w:space="0"/>
              <w:right w:val="single" w:color="000000" w:sz="4" w:space="0"/>
            </w:tcBorders>
            <w:noWrap w:val="0"/>
            <w:vAlign w:val="center"/>
          </w:tcPr>
          <w:p w14:paraId="6A586F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存在问题</w:t>
            </w:r>
          </w:p>
        </w:tc>
        <w:tc>
          <w:tcPr>
            <w:tcW w:w="14166" w:type="dxa"/>
            <w:gridSpan w:val="10"/>
            <w:tcBorders>
              <w:top w:val="single" w:color="000000" w:sz="4" w:space="0"/>
              <w:left w:val="single" w:color="000000" w:sz="4" w:space="0"/>
              <w:bottom w:val="single" w:color="000000" w:sz="4" w:space="0"/>
              <w:right w:val="single" w:color="000000" w:sz="4" w:space="0"/>
            </w:tcBorders>
            <w:noWrap w:val="0"/>
            <w:vAlign w:val="center"/>
          </w:tcPr>
          <w:p w14:paraId="4B7AAF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7688A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jc w:val="center"/>
        </w:trPr>
        <w:tc>
          <w:tcPr>
            <w:tcW w:w="1113" w:type="dxa"/>
            <w:tcBorders>
              <w:top w:val="single" w:color="000000" w:sz="4" w:space="0"/>
              <w:left w:val="single" w:color="000000" w:sz="4" w:space="0"/>
              <w:bottom w:val="single" w:color="000000" w:sz="4" w:space="0"/>
              <w:right w:val="single" w:color="000000" w:sz="4" w:space="0"/>
            </w:tcBorders>
            <w:noWrap w:val="0"/>
            <w:vAlign w:val="center"/>
          </w:tcPr>
          <w:p w14:paraId="421DAA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改进措施</w:t>
            </w:r>
          </w:p>
        </w:tc>
        <w:tc>
          <w:tcPr>
            <w:tcW w:w="14166" w:type="dxa"/>
            <w:gridSpan w:val="10"/>
            <w:tcBorders>
              <w:top w:val="single" w:color="000000" w:sz="4" w:space="0"/>
              <w:left w:val="single" w:color="000000" w:sz="4" w:space="0"/>
              <w:bottom w:val="single" w:color="000000" w:sz="4" w:space="0"/>
              <w:right w:val="single" w:color="000000" w:sz="4" w:space="0"/>
            </w:tcBorders>
            <w:noWrap w:val="0"/>
            <w:vAlign w:val="center"/>
          </w:tcPr>
          <w:p w14:paraId="501DDF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1C014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8199" w:type="dxa"/>
            <w:gridSpan w:val="5"/>
            <w:tcBorders>
              <w:top w:val="single" w:color="000000" w:sz="4" w:space="0"/>
              <w:left w:val="single" w:color="000000" w:sz="4" w:space="0"/>
              <w:bottom w:val="single" w:color="000000" w:sz="4" w:space="0"/>
              <w:right w:val="single" w:color="000000" w:sz="4" w:space="0"/>
            </w:tcBorders>
            <w:noWrap w:val="0"/>
            <w:vAlign w:val="center"/>
          </w:tcPr>
          <w:p w14:paraId="786031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w:t>
            </w:r>
          </w:p>
        </w:tc>
        <w:tc>
          <w:tcPr>
            <w:tcW w:w="7080" w:type="dxa"/>
            <w:gridSpan w:val="6"/>
            <w:tcBorders>
              <w:top w:val="single" w:color="000000" w:sz="4" w:space="0"/>
              <w:left w:val="single" w:color="000000" w:sz="4" w:space="0"/>
              <w:bottom w:val="single" w:color="000000" w:sz="4" w:space="0"/>
              <w:right w:val="single" w:color="000000" w:sz="4" w:space="0"/>
            </w:tcBorders>
            <w:noWrap w:val="0"/>
            <w:vAlign w:val="center"/>
          </w:tcPr>
          <w:p w14:paraId="50D4EB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财务负责人：张熙宸</w:t>
            </w:r>
          </w:p>
        </w:tc>
      </w:tr>
    </w:tbl>
    <w:p w14:paraId="49992D08">
      <w:pPr>
        <w:pageBreakBefore w:val="0"/>
        <w:kinsoku/>
        <w:wordWrap/>
        <w:overflowPunct w:val="0"/>
        <w:topLinePunct/>
        <w:bidi w:val="0"/>
        <w:spacing w:beforeLines="0" w:afterLines="0" w:line="576" w:lineRule="exact"/>
        <w:ind w:firstLine="640" w:firstLineChars="200"/>
        <w:jc w:val="both"/>
        <w:rPr>
          <w:rFonts w:hint="eastAsia" w:ascii="仿宋_GB2312" w:hAnsi="仿宋_GB2312" w:eastAsia="仿宋_GB2312"/>
          <w:color w:val="000000"/>
          <w:sz w:val="32"/>
          <w:szCs w:val="24"/>
          <w:lang w:val="en-US"/>
        </w:rPr>
      </w:pPr>
    </w:p>
    <w:p w14:paraId="4A707266">
      <w:pPr>
        <w:keepNext w:val="0"/>
        <w:keepLines w:val="0"/>
        <w:widowControl/>
        <w:suppressLineNumbers w:val="0"/>
        <w:autoSpaceDE w:val="0"/>
        <w:autoSpaceDN w:val="0"/>
        <w:adjustRightInd w:val="0"/>
        <w:spacing w:beforeLines="0" w:afterLines="0"/>
        <w:jc w:val="center"/>
        <w:textAlignment w:val="top"/>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部门预算项目支出绩效自评表</w:t>
      </w:r>
    </w:p>
    <w:tbl>
      <w:tblPr>
        <w:tblStyle w:val="18"/>
        <w:tblW w:w="151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31"/>
        <w:gridCol w:w="2109"/>
        <w:gridCol w:w="1820"/>
        <w:gridCol w:w="2079"/>
        <w:gridCol w:w="1116"/>
        <w:gridCol w:w="1153"/>
        <w:gridCol w:w="1016"/>
        <w:gridCol w:w="1490"/>
        <w:gridCol w:w="728"/>
        <w:gridCol w:w="769"/>
        <w:gridCol w:w="1730"/>
      </w:tblGrid>
      <w:tr w14:paraId="403D6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3240" w:type="dxa"/>
            <w:gridSpan w:val="2"/>
            <w:tcBorders>
              <w:top w:val="single" w:color="000000" w:sz="4" w:space="0"/>
              <w:left w:val="single" w:color="000000" w:sz="4" w:space="0"/>
              <w:bottom w:val="single" w:color="000000" w:sz="4" w:space="0"/>
              <w:right w:val="single" w:color="000000" w:sz="4" w:space="0"/>
            </w:tcBorders>
            <w:noWrap w:val="0"/>
            <w:vAlign w:val="center"/>
          </w:tcPr>
          <w:p w14:paraId="108F45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901" w:type="dxa"/>
            <w:gridSpan w:val="9"/>
            <w:tcBorders>
              <w:top w:val="single" w:color="000000" w:sz="4" w:space="0"/>
              <w:left w:val="single" w:color="000000" w:sz="4" w:space="0"/>
              <w:bottom w:val="single" w:color="000000" w:sz="4" w:space="0"/>
              <w:right w:val="single" w:color="000000" w:sz="4" w:space="0"/>
            </w:tcBorders>
            <w:noWrap w:val="0"/>
            <w:vAlign w:val="center"/>
          </w:tcPr>
          <w:p w14:paraId="31BC86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增加注册资本金（兴昭公司）</w:t>
            </w:r>
          </w:p>
        </w:tc>
      </w:tr>
      <w:tr w14:paraId="0A9F4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3240" w:type="dxa"/>
            <w:gridSpan w:val="2"/>
            <w:tcBorders>
              <w:top w:val="nil"/>
              <w:left w:val="single" w:color="000000" w:sz="4" w:space="0"/>
              <w:bottom w:val="single" w:color="000000" w:sz="4" w:space="0"/>
              <w:right w:val="single" w:color="000000" w:sz="4" w:space="0"/>
            </w:tcBorders>
            <w:noWrap w:val="0"/>
            <w:vAlign w:val="center"/>
          </w:tcPr>
          <w:p w14:paraId="440553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7184" w:type="dxa"/>
            <w:gridSpan w:val="5"/>
            <w:tcBorders>
              <w:top w:val="nil"/>
              <w:left w:val="single" w:color="000000" w:sz="4" w:space="0"/>
              <w:bottom w:val="single" w:color="000000" w:sz="4" w:space="0"/>
              <w:right w:val="single" w:color="000000" w:sz="4" w:space="0"/>
            </w:tcBorders>
            <w:noWrap w:val="0"/>
            <w:vAlign w:val="center"/>
          </w:tcPr>
          <w:p w14:paraId="0B447A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广元市昭化区国有资产事务中心部门</w:t>
            </w:r>
          </w:p>
        </w:tc>
        <w:tc>
          <w:tcPr>
            <w:tcW w:w="1490" w:type="dxa"/>
            <w:tcBorders>
              <w:top w:val="nil"/>
              <w:left w:val="single" w:color="000000" w:sz="4" w:space="0"/>
              <w:bottom w:val="single" w:color="000000" w:sz="4" w:space="0"/>
              <w:right w:val="single" w:color="000000" w:sz="4" w:space="0"/>
            </w:tcBorders>
            <w:noWrap w:val="0"/>
            <w:vAlign w:val="center"/>
          </w:tcPr>
          <w:p w14:paraId="45480C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实施单位</w:t>
            </w:r>
          </w:p>
          <w:p w14:paraId="68360A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（盖章）</w:t>
            </w:r>
          </w:p>
        </w:tc>
        <w:tc>
          <w:tcPr>
            <w:tcW w:w="3227" w:type="dxa"/>
            <w:gridSpan w:val="3"/>
            <w:tcBorders>
              <w:top w:val="nil"/>
              <w:left w:val="single" w:color="000000" w:sz="4" w:space="0"/>
              <w:bottom w:val="single" w:color="000000" w:sz="4" w:space="0"/>
              <w:right w:val="single" w:color="000000" w:sz="4" w:space="0"/>
            </w:tcBorders>
            <w:noWrap w:val="0"/>
            <w:vAlign w:val="center"/>
          </w:tcPr>
          <w:p w14:paraId="407FC5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广元市昭化区国有资产事务中心</w:t>
            </w:r>
          </w:p>
        </w:tc>
      </w:tr>
      <w:tr w14:paraId="09641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131" w:type="dxa"/>
            <w:vMerge w:val="restart"/>
            <w:tcBorders>
              <w:top w:val="single" w:color="000000" w:sz="4" w:space="0"/>
              <w:left w:val="single" w:color="000000" w:sz="4" w:space="0"/>
              <w:bottom w:val="single" w:color="000000" w:sz="4" w:space="0"/>
              <w:right w:val="single" w:color="000000" w:sz="4" w:space="0"/>
            </w:tcBorders>
            <w:noWrap w:val="0"/>
            <w:vAlign w:val="center"/>
          </w:tcPr>
          <w:p w14:paraId="46F579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项目基本情况</w:t>
            </w:r>
          </w:p>
        </w:tc>
        <w:tc>
          <w:tcPr>
            <w:tcW w:w="2109" w:type="dxa"/>
            <w:vMerge w:val="restart"/>
            <w:tcBorders>
              <w:top w:val="single" w:color="000000" w:sz="4" w:space="0"/>
              <w:left w:val="single" w:color="000000" w:sz="4" w:space="0"/>
              <w:bottom w:val="single" w:color="000000" w:sz="4" w:space="0"/>
              <w:right w:val="single" w:color="000000" w:sz="4" w:space="0"/>
            </w:tcBorders>
            <w:noWrap w:val="0"/>
            <w:vAlign w:val="center"/>
          </w:tcPr>
          <w:p w14:paraId="4B6415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1.项目年度目标完成情况</w:t>
            </w:r>
          </w:p>
        </w:tc>
        <w:tc>
          <w:tcPr>
            <w:tcW w:w="7184" w:type="dxa"/>
            <w:gridSpan w:val="5"/>
            <w:tcBorders>
              <w:top w:val="single" w:color="000000" w:sz="4" w:space="0"/>
              <w:left w:val="single" w:color="000000" w:sz="4" w:space="0"/>
              <w:bottom w:val="single" w:color="000000" w:sz="4" w:space="0"/>
              <w:right w:val="single" w:color="000000" w:sz="4" w:space="0"/>
            </w:tcBorders>
            <w:noWrap w:val="0"/>
            <w:vAlign w:val="center"/>
          </w:tcPr>
          <w:p w14:paraId="7997E7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项目年度目标</w:t>
            </w:r>
          </w:p>
        </w:tc>
        <w:tc>
          <w:tcPr>
            <w:tcW w:w="4717" w:type="dxa"/>
            <w:gridSpan w:val="4"/>
            <w:tcBorders>
              <w:top w:val="single" w:color="000000" w:sz="4" w:space="0"/>
              <w:left w:val="single" w:color="000000" w:sz="4" w:space="0"/>
              <w:bottom w:val="single" w:color="000000" w:sz="4" w:space="0"/>
              <w:right w:val="single" w:color="000000" w:sz="4" w:space="0"/>
            </w:tcBorders>
            <w:noWrap w:val="0"/>
            <w:vAlign w:val="center"/>
          </w:tcPr>
          <w:p w14:paraId="7054B6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年度目标完成情况</w:t>
            </w:r>
          </w:p>
        </w:tc>
      </w:tr>
      <w:tr w14:paraId="7F623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96A3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1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CF1307">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7184" w:type="dxa"/>
            <w:gridSpan w:val="5"/>
            <w:tcBorders>
              <w:top w:val="single" w:color="000000" w:sz="4" w:space="0"/>
              <w:left w:val="single" w:color="000000" w:sz="4" w:space="0"/>
              <w:bottom w:val="single" w:color="000000" w:sz="4" w:space="0"/>
              <w:right w:val="single" w:color="000000" w:sz="4" w:space="0"/>
            </w:tcBorders>
            <w:noWrap w:val="0"/>
            <w:vAlign w:val="center"/>
          </w:tcPr>
          <w:p w14:paraId="405D5C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为了符合贷款条件，降低公司负债率，确保广元兴昭资产管理开发有限公司5000万元贷款批准。拟增加注册资金本2600万元</w:t>
            </w:r>
            <w:r>
              <w:rPr>
                <w:rFonts w:hint="eastAsia" w:ascii="宋体" w:hAnsi="宋体" w:cs="宋体"/>
                <w:i w:val="0"/>
                <w:iCs w:val="0"/>
                <w:color w:val="000000"/>
                <w:kern w:val="0"/>
                <w:sz w:val="20"/>
                <w:szCs w:val="20"/>
                <w:u w:val="none"/>
                <w:lang w:val="en-US" w:eastAsia="zh-CN" w:bidi="ar"/>
              </w:rPr>
              <w:t>。</w:t>
            </w:r>
          </w:p>
        </w:tc>
        <w:tc>
          <w:tcPr>
            <w:tcW w:w="4717" w:type="dxa"/>
            <w:gridSpan w:val="4"/>
            <w:tcBorders>
              <w:top w:val="single" w:color="000000" w:sz="4" w:space="0"/>
              <w:left w:val="single" w:color="000000" w:sz="4" w:space="0"/>
              <w:bottom w:val="nil"/>
              <w:right w:val="single" w:color="000000" w:sz="4" w:space="0"/>
            </w:tcBorders>
            <w:noWrap w:val="0"/>
            <w:vAlign w:val="center"/>
          </w:tcPr>
          <w:p w14:paraId="2D3C743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为了符合贷款条件，降低公司负债率，确保广元兴昭资产管理开发有限公司5000万元贷款批准。增加注册资金本500万元</w:t>
            </w:r>
            <w:r>
              <w:rPr>
                <w:rFonts w:hint="eastAsia" w:ascii="宋体" w:hAnsi="宋体" w:cs="宋体"/>
                <w:i w:val="0"/>
                <w:iCs w:val="0"/>
                <w:color w:val="000000"/>
                <w:kern w:val="0"/>
                <w:sz w:val="20"/>
                <w:szCs w:val="20"/>
                <w:u w:val="none"/>
                <w:lang w:val="en-US" w:eastAsia="zh-CN" w:bidi="ar"/>
              </w:rPr>
              <w:t>。</w:t>
            </w:r>
          </w:p>
        </w:tc>
      </w:tr>
      <w:tr w14:paraId="46E8D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40A9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109" w:type="dxa"/>
            <w:tcBorders>
              <w:top w:val="single" w:color="000000" w:sz="4" w:space="0"/>
              <w:left w:val="single" w:color="000000" w:sz="4" w:space="0"/>
              <w:bottom w:val="single" w:color="000000" w:sz="4" w:space="0"/>
              <w:right w:val="single" w:color="000000" w:sz="4" w:space="0"/>
            </w:tcBorders>
            <w:noWrap w:val="0"/>
            <w:vAlign w:val="center"/>
          </w:tcPr>
          <w:p w14:paraId="777D28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2.项目实施内容及过程概述</w:t>
            </w:r>
          </w:p>
        </w:tc>
        <w:tc>
          <w:tcPr>
            <w:tcW w:w="11901" w:type="dxa"/>
            <w:gridSpan w:val="9"/>
            <w:tcBorders>
              <w:top w:val="single" w:color="000000" w:sz="4" w:space="0"/>
              <w:left w:val="single" w:color="000000" w:sz="4" w:space="0"/>
              <w:bottom w:val="single" w:color="000000" w:sz="4" w:space="0"/>
              <w:right w:val="single" w:color="000000" w:sz="4" w:space="0"/>
            </w:tcBorders>
            <w:noWrap w:val="0"/>
            <w:vAlign w:val="center"/>
          </w:tcPr>
          <w:p w14:paraId="6CD9A8C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14:paraId="6EA1A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131" w:type="dxa"/>
            <w:vMerge w:val="restart"/>
            <w:tcBorders>
              <w:top w:val="single" w:color="000000" w:sz="4" w:space="0"/>
              <w:left w:val="single" w:color="000000" w:sz="4" w:space="0"/>
              <w:bottom w:val="single" w:color="000000" w:sz="4" w:space="0"/>
              <w:right w:val="single" w:color="000000" w:sz="4" w:space="0"/>
            </w:tcBorders>
            <w:noWrap w:val="0"/>
            <w:vAlign w:val="center"/>
          </w:tcPr>
          <w:p w14:paraId="1C3671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预算执行情况</w:t>
            </w:r>
          </w:p>
          <w:p w14:paraId="78F6D4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2109" w:type="dxa"/>
            <w:tcBorders>
              <w:top w:val="single" w:color="000000" w:sz="4" w:space="0"/>
              <w:left w:val="single" w:color="000000" w:sz="4" w:space="0"/>
              <w:bottom w:val="single" w:color="000000" w:sz="4" w:space="0"/>
              <w:right w:val="single" w:color="000000" w:sz="4" w:space="0"/>
            </w:tcBorders>
            <w:noWrap w:val="0"/>
            <w:vAlign w:val="center"/>
          </w:tcPr>
          <w:p w14:paraId="1510EC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年度预算数（万元）</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1581FE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14:paraId="167989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调整后预算数</w:t>
            </w:r>
          </w:p>
        </w:tc>
        <w:tc>
          <w:tcPr>
            <w:tcW w:w="3285" w:type="dxa"/>
            <w:gridSpan w:val="3"/>
            <w:tcBorders>
              <w:top w:val="single" w:color="000000" w:sz="4" w:space="0"/>
              <w:left w:val="single" w:color="000000" w:sz="4" w:space="0"/>
              <w:bottom w:val="single" w:color="000000" w:sz="4" w:space="0"/>
              <w:right w:val="single" w:color="000000" w:sz="4" w:space="0"/>
            </w:tcBorders>
            <w:noWrap w:val="0"/>
            <w:vAlign w:val="center"/>
          </w:tcPr>
          <w:p w14:paraId="62D2D0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预算执行数</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4D78D2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54EA2C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权重</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36AE73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06DE8F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原因</w:t>
            </w:r>
          </w:p>
        </w:tc>
      </w:tr>
      <w:tr w14:paraId="6642B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6224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109" w:type="dxa"/>
            <w:tcBorders>
              <w:top w:val="single" w:color="000000" w:sz="4" w:space="0"/>
              <w:left w:val="single" w:color="000000" w:sz="4" w:space="0"/>
              <w:bottom w:val="single" w:color="000000" w:sz="4" w:space="0"/>
              <w:right w:val="single" w:color="000000" w:sz="4" w:space="0"/>
            </w:tcBorders>
            <w:noWrap w:val="0"/>
            <w:vAlign w:val="center"/>
          </w:tcPr>
          <w:p w14:paraId="430AA6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总额</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0C850A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14:paraId="628AFC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3285" w:type="dxa"/>
            <w:gridSpan w:val="3"/>
            <w:tcBorders>
              <w:top w:val="single" w:color="000000" w:sz="4" w:space="0"/>
              <w:left w:val="single" w:color="000000" w:sz="4" w:space="0"/>
              <w:bottom w:val="single" w:color="000000" w:sz="4" w:space="0"/>
              <w:right w:val="single" w:color="000000" w:sz="4" w:space="0"/>
            </w:tcBorders>
            <w:noWrap w:val="0"/>
            <w:vAlign w:val="center"/>
          </w:tcPr>
          <w:p w14:paraId="45E22D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07EE47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E902E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4B0675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32BBA1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14:paraId="29FE9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378B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109" w:type="dxa"/>
            <w:tcBorders>
              <w:top w:val="single" w:color="000000" w:sz="4" w:space="0"/>
              <w:left w:val="single" w:color="000000" w:sz="4" w:space="0"/>
              <w:bottom w:val="single" w:color="000000" w:sz="4" w:space="0"/>
              <w:right w:val="single" w:color="000000" w:sz="4" w:space="0"/>
            </w:tcBorders>
            <w:noWrap w:val="0"/>
            <w:vAlign w:val="center"/>
          </w:tcPr>
          <w:p w14:paraId="4AD51B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其中：财政资金</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1EAC44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14:paraId="65E897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3285" w:type="dxa"/>
            <w:gridSpan w:val="3"/>
            <w:tcBorders>
              <w:top w:val="single" w:color="000000" w:sz="4" w:space="0"/>
              <w:left w:val="single" w:color="000000" w:sz="4" w:space="0"/>
              <w:bottom w:val="single" w:color="000000" w:sz="4" w:space="0"/>
              <w:right w:val="single" w:color="000000" w:sz="4" w:space="0"/>
            </w:tcBorders>
            <w:noWrap w:val="0"/>
            <w:vAlign w:val="center"/>
          </w:tcPr>
          <w:p w14:paraId="72D517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4B0317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1328B2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39BBC3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9F17B">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14:paraId="4E5C2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FE3D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109" w:type="dxa"/>
            <w:tcBorders>
              <w:top w:val="single" w:color="000000" w:sz="4" w:space="0"/>
              <w:left w:val="single" w:color="000000" w:sz="4" w:space="0"/>
              <w:bottom w:val="single" w:color="000000" w:sz="4" w:space="0"/>
              <w:right w:val="single" w:color="000000" w:sz="4" w:space="0"/>
            </w:tcBorders>
            <w:noWrap w:val="0"/>
            <w:vAlign w:val="center"/>
          </w:tcPr>
          <w:p w14:paraId="17E41C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41D3B9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14:paraId="5E03D4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285" w:type="dxa"/>
            <w:gridSpan w:val="3"/>
            <w:tcBorders>
              <w:top w:val="single" w:color="000000" w:sz="4" w:space="0"/>
              <w:left w:val="single" w:color="000000" w:sz="4" w:space="0"/>
              <w:bottom w:val="single" w:color="000000" w:sz="4" w:space="0"/>
              <w:right w:val="single" w:color="000000" w:sz="4" w:space="0"/>
            </w:tcBorders>
            <w:noWrap w:val="0"/>
            <w:vAlign w:val="center"/>
          </w:tcPr>
          <w:p w14:paraId="01A2ED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3EB115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34F286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48E8C1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8F61C9">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14:paraId="6732B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BF22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109" w:type="dxa"/>
            <w:tcBorders>
              <w:top w:val="single" w:color="000000" w:sz="4" w:space="0"/>
              <w:left w:val="single" w:color="000000" w:sz="4" w:space="0"/>
              <w:bottom w:val="single" w:color="000000" w:sz="4" w:space="0"/>
              <w:right w:val="single" w:color="000000" w:sz="4" w:space="0"/>
            </w:tcBorders>
            <w:noWrap w:val="0"/>
            <w:vAlign w:val="center"/>
          </w:tcPr>
          <w:p w14:paraId="521275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5F5E8C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14:paraId="6E89C4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285" w:type="dxa"/>
            <w:gridSpan w:val="3"/>
            <w:tcBorders>
              <w:top w:val="single" w:color="000000" w:sz="4" w:space="0"/>
              <w:left w:val="single" w:color="000000" w:sz="4" w:space="0"/>
              <w:bottom w:val="single" w:color="000000" w:sz="4" w:space="0"/>
              <w:right w:val="single" w:color="000000" w:sz="4" w:space="0"/>
            </w:tcBorders>
            <w:noWrap w:val="0"/>
            <w:vAlign w:val="center"/>
          </w:tcPr>
          <w:p w14:paraId="3EF036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15932B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20FD21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2781E0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57A67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14:paraId="4CFC6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271E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109" w:type="dxa"/>
            <w:tcBorders>
              <w:top w:val="single" w:color="000000" w:sz="4" w:space="0"/>
              <w:left w:val="single" w:color="000000" w:sz="4" w:space="0"/>
              <w:bottom w:val="single" w:color="000000" w:sz="4" w:space="0"/>
              <w:right w:val="single" w:color="000000" w:sz="4" w:space="0"/>
            </w:tcBorders>
            <w:noWrap w:val="0"/>
            <w:vAlign w:val="center"/>
          </w:tcPr>
          <w:p w14:paraId="77C289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45E767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079" w:type="dxa"/>
            <w:tcBorders>
              <w:top w:val="single" w:color="000000" w:sz="4" w:space="0"/>
              <w:left w:val="single" w:color="000000" w:sz="4" w:space="0"/>
              <w:bottom w:val="single" w:color="000000" w:sz="4" w:space="0"/>
              <w:right w:val="single" w:color="000000" w:sz="4" w:space="0"/>
            </w:tcBorders>
            <w:noWrap w:val="0"/>
            <w:vAlign w:val="center"/>
          </w:tcPr>
          <w:p w14:paraId="01FABD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3285" w:type="dxa"/>
            <w:gridSpan w:val="3"/>
            <w:tcBorders>
              <w:top w:val="single" w:color="000000" w:sz="4" w:space="0"/>
              <w:left w:val="single" w:color="000000" w:sz="4" w:space="0"/>
              <w:bottom w:val="single" w:color="000000" w:sz="4" w:space="0"/>
              <w:right w:val="single" w:color="000000" w:sz="4" w:space="0"/>
            </w:tcBorders>
            <w:noWrap w:val="0"/>
            <w:vAlign w:val="center"/>
          </w:tcPr>
          <w:p w14:paraId="313C4E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123A1B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089906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609810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7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BDCDB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14:paraId="6ECDE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131" w:type="dxa"/>
            <w:vMerge w:val="restart"/>
            <w:tcBorders>
              <w:top w:val="single" w:color="000000" w:sz="4" w:space="0"/>
              <w:left w:val="single" w:color="000000" w:sz="4" w:space="0"/>
              <w:bottom w:val="nil"/>
              <w:right w:val="single" w:color="000000" w:sz="4" w:space="0"/>
            </w:tcBorders>
            <w:noWrap w:val="0"/>
            <w:vAlign w:val="center"/>
          </w:tcPr>
          <w:p w14:paraId="427755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绩效指标</w:t>
            </w:r>
          </w:p>
          <w:p w14:paraId="69F5EA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（90分）</w:t>
            </w:r>
          </w:p>
        </w:tc>
        <w:tc>
          <w:tcPr>
            <w:tcW w:w="2109" w:type="dxa"/>
            <w:tcBorders>
              <w:top w:val="single" w:color="000000" w:sz="4" w:space="0"/>
              <w:left w:val="single" w:color="000000" w:sz="4" w:space="0"/>
              <w:bottom w:val="single" w:color="000000" w:sz="4" w:space="0"/>
              <w:right w:val="single" w:color="000000" w:sz="4" w:space="0"/>
            </w:tcBorders>
            <w:noWrap w:val="0"/>
            <w:vAlign w:val="center"/>
          </w:tcPr>
          <w:p w14:paraId="75BA97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820" w:type="dxa"/>
            <w:tcBorders>
              <w:top w:val="single" w:color="000000" w:sz="4" w:space="0"/>
              <w:left w:val="nil"/>
              <w:bottom w:val="single" w:color="000000" w:sz="4" w:space="0"/>
              <w:right w:val="single" w:color="000000" w:sz="4" w:space="0"/>
            </w:tcBorders>
            <w:noWrap w:val="0"/>
            <w:vAlign w:val="center"/>
          </w:tcPr>
          <w:p w14:paraId="0F33CD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14:paraId="5B1CD8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723E0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指标性质</w:t>
            </w:r>
          </w:p>
        </w:tc>
        <w:tc>
          <w:tcPr>
            <w:tcW w:w="1153" w:type="dxa"/>
            <w:tcBorders>
              <w:top w:val="single" w:color="000000" w:sz="4" w:space="0"/>
              <w:left w:val="single" w:color="000000" w:sz="4" w:space="0"/>
              <w:bottom w:val="single" w:color="000000" w:sz="4" w:space="0"/>
              <w:right w:val="single" w:color="000000" w:sz="4" w:space="0"/>
            </w:tcBorders>
            <w:noWrap w:val="0"/>
            <w:vAlign w:val="center"/>
          </w:tcPr>
          <w:p w14:paraId="2DC7D4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0" w:type="auto"/>
            <w:tcBorders>
              <w:top w:val="nil"/>
              <w:left w:val="nil"/>
              <w:bottom w:val="nil"/>
              <w:right w:val="nil"/>
            </w:tcBorders>
            <w:noWrap/>
            <w:vAlign w:val="center"/>
          </w:tcPr>
          <w:p w14:paraId="7D696F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度量单位</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760A44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完成值</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61D3F1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权重</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630F0D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77E278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未完成原因分析</w:t>
            </w:r>
          </w:p>
        </w:tc>
      </w:tr>
      <w:tr w14:paraId="7B0BB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1131" w:type="dxa"/>
            <w:vMerge w:val="continue"/>
            <w:tcBorders>
              <w:top w:val="single" w:color="000000" w:sz="4" w:space="0"/>
              <w:left w:val="single" w:color="000000" w:sz="4" w:space="0"/>
              <w:bottom w:val="nil"/>
              <w:right w:val="single" w:color="000000" w:sz="4" w:space="0"/>
            </w:tcBorders>
            <w:noWrap w:val="0"/>
            <w:vAlign w:val="center"/>
          </w:tcPr>
          <w:p w14:paraId="7AE0EA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109" w:type="dxa"/>
            <w:vMerge w:val="restart"/>
            <w:tcBorders>
              <w:top w:val="single" w:color="000000" w:sz="4" w:space="0"/>
              <w:left w:val="single" w:color="000000" w:sz="4" w:space="0"/>
              <w:bottom w:val="single" w:color="000000" w:sz="4" w:space="0"/>
              <w:right w:val="single" w:color="000000" w:sz="4" w:space="0"/>
            </w:tcBorders>
            <w:noWrap w:val="0"/>
            <w:vAlign w:val="center"/>
          </w:tcPr>
          <w:p w14:paraId="22FAA9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544A4D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14:paraId="57F782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争取到位融资金额</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6452F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53" w:type="dxa"/>
            <w:tcBorders>
              <w:top w:val="single" w:color="000000" w:sz="4" w:space="0"/>
              <w:left w:val="single" w:color="000000" w:sz="4" w:space="0"/>
              <w:bottom w:val="single" w:color="000000" w:sz="4" w:space="0"/>
              <w:right w:val="single" w:color="000000" w:sz="4" w:space="0"/>
            </w:tcBorders>
            <w:noWrap w:val="0"/>
            <w:vAlign w:val="center"/>
          </w:tcPr>
          <w:p w14:paraId="4F6C13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388D2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10B935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1000万元</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0B8468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369C7B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2531BDD5">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14:paraId="77025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1131" w:type="dxa"/>
            <w:vMerge w:val="continue"/>
            <w:tcBorders>
              <w:top w:val="single" w:color="000000" w:sz="4" w:space="0"/>
              <w:left w:val="single" w:color="000000" w:sz="4" w:space="0"/>
              <w:bottom w:val="nil"/>
              <w:right w:val="single" w:color="000000" w:sz="4" w:space="0"/>
            </w:tcBorders>
            <w:noWrap w:val="0"/>
            <w:vAlign w:val="center"/>
          </w:tcPr>
          <w:p w14:paraId="7C4A247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1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AA60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2210C7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14:paraId="55DD55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融资到位率</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4D5C2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53" w:type="dxa"/>
            <w:tcBorders>
              <w:top w:val="single" w:color="000000" w:sz="4" w:space="0"/>
              <w:left w:val="single" w:color="000000" w:sz="4" w:space="0"/>
              <w:bottom w:val="single" w:color="000000" w:sz="4" w:space="0"/>
              <w:right w:val="single" w:color="000000" w:sz="4" w:space="0"/>
            </w:tcBorders>
            <w:noWrap w:val="0"/>
            <w:vAlign w:val="center"/>
          </w:tcPr>
          <w:p w14:paraId="2CF7A9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58153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52CDFA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5745E8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4CB7B8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28FF0A1E">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14:paraId="176BA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1131" w:type="dxa"/>
            <w:vMerge w:val="continue"/>
            <w:tcBorders>
              <w:top w:val="single" w:color="000000" w:sz="4" w:space="0"/>
              <w:left w:val="single" w:color="000000" w:sz="4" w:space="0"/>
              <w:bottom w:val="nil"/>
              <w:right w:val="single" w:color="000000" w:sz="4" w:space="0"/>
            </w:tcBorders>
            <w:noWrap w:val="0"/>
            <w:vAlign w:val="center"/>
          </w:tcPr>
          <w:p w14:paraId="359183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1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801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376238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14:paraId="0334DE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完成时间</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79858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53" w:type="dxa"/>
            <w:tcBorders>
              <w:top w:val="single" w:color="000000" w:sz="4" w:space="0"/>
              <w:left w:val="single" w:color="000000" w:sz="4" w:space="0"/>
              <w:bottom w:val="single" w:color="000000" w:sz="4" w:space="0"/>
              <w:right w:val="single" w:color="000000" w:sz="4" w:space="0"/>
            </w:tcBorders>
            <w:noWrap w:val="0"/>
            <w:vAlign w:val="center"/>
          </w:tcPr>
          <w:p w14:paraId="696A28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01C31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3CB5AE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687ECF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365C43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6384B9DB">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14:paraId="1C4DE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1131" w:type="dxa"/>
            <w:vMerge w:val="continue"/>
            <w:tcBorders>
              <w:top w:val="single" w:color="000000" w:sz="4" w:space="0"/>
              <w:left w:val="single" w:color="000000" w:sz="4" w:space="0"/>
              <w:bottom w:val="nil"/>
              <w:right w:val="single" w:color="000000" w:sz="4" w:space="0"/>
            </w:tcBorders>
            <w:noWrap w:val="0"/>
            <w:vAlign w:val="center"/>
          </w:tcPr>
          <w:p w14:paraId="387C12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109" w:type="dxa"/>
            <w:tcBorders>
              <w:top w:val="single" w:color="000000" w:sz="4" w:space="0"/>
              <w:left w:val="single" w:color="000000" w:sz="4" w:space="0"/>
              <w:bottom w:val="single" w:color="000000" w:sz="4" w:space="0"/>
              <w:right w:val="single" w:color="000000" w:sz="4" w:space="0"/>
            </w:tcBorders>
            <w:noWrap w:val="0"/>
            <w:vAlign w:val="center"/>
          </w:tcPr>
          <w:p w14:paraId="6CE1E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7F1271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14:paraId="04F31E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降低公司负责率</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B5852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53" w:type="dxa"/>
            <w:tcBorders>
              <w:top w:val="single" w:color="000000" w:sz="4" w:space="0"/>
              <w:left w:val="single" w:color="000000" w:sz="4" w:space="0"/>
              <w:bottom w:val="single" w:color="000000" w:sz="4" w:space="0"/>
              <w:right w:val="single" w:color="000000" w:sz="4" w:space="0"/>
            </w:tcBorders>
            <w:noWrap w:val="0"/>
            <w:vAlign w:val="center"/>
          </w:tcPr>
          <w:p w14:paraId="0486C8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A8E86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6141E2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726D00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185CA7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25FFFBEC">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14:paraId="2A363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1131" w:type="dxa"/>
            <w:vMerge w:val="continue"/>
            <w:tcBorders>
              <w:top w:val="single" w:color="000000" w:sz="4" w:space="0"/>
              <w:left w:val="single" w:color="000000" w:sz="4" w:space="0"/>
              <w:bottom w:val="nil"/>
              <w:right w:val="single" w:color="000000" w:sz="4" w:space="0"/>
            </w:tcBorders>
            <w:noWrap w:val="0"/>
            <w:vAlign w:val="center"/>
          </w:tcPr>
          <w:p w14:paraId="66C626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109" w:type="dxa"/>
            <w:tcBorders>
              <w:top w:val="single" w:color="000000" w:sz="4" w:space="0"/>
              <w:left w:val="single" w:color="000000" w:sz="4" w:space="0"/>
              <w:bottom w:val="single" w:color="000000" w:sz="4" w:space="0"/>
              <w:right w:val="single" w:color="000000" w:sz="4" w:space="0"/>
            </w:tcBorders>
            <w:noWrap w:val="0"/>
            <w:vAlign w:val="center"/>
          </w:tcPr>
          <w:p w14:paraId="3D5EB0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0C3790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14:paraId="5EA267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投入资本金额度</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C9CF2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53" w:type="dxa"/>
            <w:tcBorders>
              <w:top w:val="single" w:color="000000" w:sz="4" w:space="0"/>
              <w:left w:val="single" w:color="000000" w:sz="4" w:space="0"/>
              <w:bottom w:val="single" w:color="000000" w:sz="4" w:space="0"/>
              <w:right w:val="single" w:color="000000" w:sz="4" w:space="0"/>
            </w:tcBorders>
            <w:noWrap w:val="0"/>
            <w:vAlign w:val="center"/>
          </w:tcPr>
          <w:p w14:paraId="47CBBD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8EDC1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305C3D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500万元</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4645B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58E764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2CB7AE9D">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14:paraId="7AB3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11914" w:type="dxa"/>
            <w:gridSpan w:val="8"/>
            <w:tcBorders>
              <w:top w:val="single" w:color="000000" w:sz="4" w:space="0"/>
              <w:left w:val="single" w:color="000000" w:sz="4" w:space="0"/>
              <w:bottom w:val="single" w:color="000000" w:sz="4" w:space="0"/>
              <w:right w:val="single" w:color="000000" w:sz="4" w:space="0"/>
            </w:tcBorders>
            <w:noWrap w:val="0"/>
            <w:vAlign w:val="center"/>
          </w:tcPr>
          <w:p w14:paraId="53CD26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66C096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17905E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10A10DCA">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20"/>
                <w:szCs w:val="20"/>
                <w:u w:val="none"/>
              </w:rPr>
            </w:pPr>
          </w:p>
        </w:tc>
      </w:tr>
      <w:tr w14:paraId="7492F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A8503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评价结论</w:t>
            </w:r>
          </w:p>
        </w:tc>
        <w:tc>
          <w:tcPr>
            <w:tcW w:w="14010" w:type="dxa"/>
            <w:gridSpan w:val="10"/>
            <w:tcBorders>
              <w:top w:val="single" w:color="000000" w:sz="4" w:space="0"/>
              <w:left w:val="single" w:color="000000" w:sz="4" w:space="0"/>
              <w:bottom w:val="single" w:color="000000" w:sz="4" w:space="0"/>
              <w:right w:val="single" w:color="000000" w:sz="4" w:space="0"/>
            </w:tcBorders>
            <w:noWrap w:val="0"/>
            <w:vAlign w:val="center"/>
          </w:tcPr>
          <w:p w14:paraId="20A51F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6D6A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ACD50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存在问题</w:t>
            </w:r>
          </w:p>
        </w:tc>
        <w:tc>
          <w:tcPr>
            <w:tcW w:w="14010" w:type="dxa"/>
            <w:gridSpan w:val="10"/>
            <w:tcBorders>
              <w:top w:val="single" w:color="000000" w:sz="4" w:space="0"/>
              <w:left w:val="single" w:color="000000" w:sz="4" w:space="0"/>
              <w:bottom w:val="single" w:color="000000" w:sz="4" w:space="0"/>
              <w:right w:val="single" w:color="000000" w:sz="4" w:space="0"/>
            </w:tcBorders>
            <w:noWrap w:val="0"/>
            <w:vAlign w:val="center"/>
          </w:tcPr>
          <w:p w14:paraId="603498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51130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FE475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改进措施</w:t>
            </w:r>
          </w:p>
        </w:tc>
        <w:tc>
          <w:tcPr>
            <w:tcW w:w="14010" w:type="dxa"/>
            <w:gridSpan w:val="10"/>
            <w:tcBorders>
              <w:top w:val="single" w:color="000000" w:sz="4" w:space="0"/>
              <w:left w:val="single" w:color="000000" w:sz="4" w:space="0"/>
              <w:bottom w:val="single" w:color="000000" w:sz="4" w:space="0"/>
              <w:right w:val="single" w:color="000000" w:sz="4" w:space="0"/>
            </w:tcBorders>
            <w:noWrap w:val="0"/>
            <w:vAlign w:val="center"/>
          </w:tcPr>
          <w:p w14:paraId="7C5DFC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4BF84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255" w:type="dxa"/>
            <w:gridSpan w:val="5"/>
            <w:tcBorders>
              <w:top w:val="single" w:color="000000" w:sz="4" w:space="0"/>
              <w:left w:val="single" w:color="000000" w:sz="4" w:space="0"/>
              <w:bottom w:val="single" w:color="000000" w:sz="4" w:space="0"/>
              <w:right w:val="single" w:color="000000" w:sz="4" w:space="0"/>
            </w:tcBorders>
            <w:noWrap w:val="0"/>
            <w:vAlign w:val="center"/>
          </w:tcPr>
          <w:p w14:paraId="3D69A9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w:t>
            </w:r>
          </w:p>
        </w:tc>
        <w:tc>
          <w:tcPr>
            <w:tcW w:w="6886" w:type="dxa"/>
            <w:gridSpan w:val="6"/>
            <w:tcBorders>
              <w:top w:val="single" w:color="000000" w:sz="4" w:space="0"/>
              <w:left w:val="single" w:color="000000" w:sz="4" w:space="0"/>
              <w:bottom w:val="single" w:color="000000" w:sz="4" w:space="0"/>
              <w:right w:val="single" w:color="000000" w:sz="4" w:space="0"/>
            </w:tcBorders>
            <w:noWrap w:val="0"/>
            <w:vAlign w:val="center"/>
          </w:tcPr>
          <w:p w14:paraId="0F74B5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财务负责人：张熙宸</w:t>
            </w:r>
          </w:p>
        </w:tc>
      </w:tr>
    </w:tbl>
    <w:p w14:paraId="6EAC7C66">
      <w:pPr>
        <w:pageBreakBefore w:val="0"/>
        <w:kinsoku/>
        <w:wordWrap/>
        <w:overflowPunct w:val="0"/>
        <w:topLinePunct/>
        <w:bidi w:val="0"/>
        <w:spacing w:beforeLines="0" w:afterLines="0" w:line="576" w:lineRule="exact"/>
        <w:ind w:left="0" w:leftChars="0" w:firstLine="0" w:firstLineChars="0"/>
        <w:jc w:val="center"/>
        <w:rPr>
          <w:rFonts w:hint="eastAsia" w:ascii="黑体" w:hAnsi="黑体" w:eastAsia="黑体"/>
          <w:color w:val="000000"/>
          <w:kern w:val="2"/>
          <w:sz w:val="44"/>
          <w:szCs w:val="24"/>
          <w:lang w:val="en-US"/>
        </w:rPr>
      </w:pPr>
      <w:r>
        <w:rPr>
          <w:rFonts w:hint="eastAsia" w:ascii="黑体" w:hAnsi="黑体" w:eastAsia="黑体"/>
          <w:color w:val="000000"/>
          <w:kern w:val="2"/>
          <w:sz w:val="44"/>
          <w:szCs w:val="24"/>
          <w:lang w:val="en-US"/>
        </w:rPr>
        <w:br w:type="page"/>
      </w:r>
      <w:r>
        <w:rPr>
          <w:rFonts w:hint="eastAsia" w:ascii="黑体" w:hAnsi="黑体" w:eastAsia="黑体" w:cs="黑体"/>
          <w:i w:val="0"/>
          <w:iCs w:val="0"/>
          <w:color w:val="000000"/>
          <w:kern w:val="0"/>
          <w:sz w:val="32"/>
          <w:szCs w:val="32"/>
          <w:u w:val="none"/>
          <w:lang w:val="en-US" w:eastAsia="zh-CN" w:bidi="ar"/>
        </w:rPr>
        <w:t>部门预算项目支出绩效自评表</w:t>
      </w:r>
    </w:p>
    <w:tbl>
      <w:tblPr>
        <w:tblStyle w:val="18"/>
        <w:tblW w:w="154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6"/>
        <w:gridCol w:w="1836"/>
        <w:gridCol w:w="1499"/>
        <w:gridCol w:w="3441"/>
        <w:gridCol w:w="1102"/>
        <w:gridCol w:w="1078"/>
        <w:gridCol w:w="1115"/>
        <w:gridCol w:w="1097"/>
        <w:gridCol w:w="731"/>
        <w:gridCol w:w="756"/>
        <w:gridCol w:w="1728"/>
      </w:tblGrid>
      <w:tr w14:paraId="33A2E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2952" w:type="dxa"/>
            <w:gridSpan w:val="2"/>
            <w:tcBorders>
              <w:top w:val="single" w:color="000000" w:sz="4" w:space="0"/>
              <w:left w:val="single" w:color="000000" w:sz="4" w:space="0"/>
              <w:bottom w:val="single" w:color="000000" w:sz="4" w:space="0"/>
              <w:right w:val="single" w:color="000000" w:sz="4" w:space="0"/>
            </w:tcBorders>
            <w:noWrap w:val="0"/>
            <w:vAlign w:val="center"/>
          </w:tcPr>
          <w:p w14:paraId="448269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547" w:type="dxa"/>
            <w:gridSpan w:val="9"/>
            <w:tcBorders>
              <w:top w:val="single" w:color="000000" w:sz="4" w:space="0"/>
              <w:left w:val="single" w:color="000000" w:sz="4" w:space="0"/>
              <w:bottom w:val="single" w:color="000000" w:sz="4" w:space="0"/>
              <w:right w:val="single" w:color="000000" w:sz="4" w:space="0"/>
            </w:tcBorders>
            <w:noWrap w:val="0"/>
            <w:vAlign w:val="center"/>
          </w:tcPr>
          <w:p w14:paraId="517901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银保监普惠金融发展支出</w:t>
            </w:r>
          </w:p>
        </w:tc>
      </w:tr>
      <w:tr w14:paraId="65039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2952" w:type="dxa"/>
            <w:gridSpan w:val="2"/>
            <w:tcBorders>
              <w:top w:val="nil"/>
              <w:left w:val="single" w:color="000000" w:sz="4" w:space="0"/>
              <w:bottom w:val="single" w:color="000000" w:sz="4" w:space="0"/>
              <w:right w:val="single" w:color="000000" w:sz="4" w:space="0"/>
            </w:tcBorders>
            <w:noWrap w:val="0"/>
            <w:vAlign w:val="center"/>
          </w:tcPr>
          <w:p w14:paraId="7D79CE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8235" w:type="dxa"/>
            <w:gridSpan w:val="5"/>
            <w:tcBorders>
              <w:top w:val="nil"/>
              <w:left w:val="single" w:color="000000" w:sz="4" w:space="0"/>
              <w:bottom w:val="single" w:color="000000" w:sz="4" w:space="0"/>
              <w:right w:val="single" w:color="000000" w:sz="4" w:space="0"/>
            </w:tcBorders>
            <w:noWrap w:val="0"/>
            <w:vAlign w:val="center"/>
          </w:tcPr>
          <w:p w14:paraId="777550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广元市昭化区国有资产事务中心部门</w:t>
            </w:r>
          </w:p>
        </w:tc>
        <w:tc>
          <w:tcPr>
            <w:tcW w:w="1097" w:type="dxa"/>
            <w:tcBorders>
              <w:top w:val="nil"/>
              <w:left w:val="single" w:color="000000" w:sz="4" w:space="0"/>
              <w:bottom w:val="single" w:color="000000" w:sz="4" w:space="0"/>
              <w:right w:val="single" w:color="000000" w:sz="4" w:space="0"/>
            </w:tcBorders>
            <w:noWrap w:val="0"/>
            <w:vAlign w:val="center"/>
          </w:tcPr>
          <w:p w14:paraId="3C1578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 （盖章）</w:t>
            </w:r>
          </w:p>
        </w:tc>
        <w:tc>
          <w:tcPr>
            <w:tcW w:w="3215" w:type="dxa"/>
            <w:gridSpan w:val="3"/>
            <w:tcBorders>
              <w:top w:val="nil"/>
              <w:left w:val="single" w:color="000000" w:sz="4" w:space="0"/>
              <w:bottom w:val="single" w:color="000000" w:sz="4" w:space="0"/>
              <w:right w:val="single" w:color="000000" w:sz="4" w:space="0"/>
            </w:tcBorders>
            <w:noWrap w:val="0"/>
            <w:vAlign w:val="center"/>
          </w:tcPr>
          <w:p w14:paraId="0C5632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广元市昭化区国有资产事务中心</w:t>
            </w:r>
          </w:p>
        </w:tc>
      </w:tr>
      <w:tr w14:paraId="3EEFF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2F780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项目基本情况</w:t>
            </w:r>
          </w:p>
        </w:tc>
        <w:tc>
          <w:tcPr>
            <w:tcW w:w="1836" w:type="dxa"/>
            <w:vMerge w:val="restart"/>
            <w:tcBorders>
              <w:top w:val="single" w:color="000000" w:sz="4" w:space="0"/>
              <w:left w:val="single" w:color="000000" w:sz="4" w:space="0"/>
              <w:bottom w:val="single" w:color="000000" w:sz="4" w:space="0"/>
              <w:right w:val="single" w:color="000000" w:sz="4" w:space="0"/>
            </w:tcBorders>
            <w:noWrap w:val="0"/>
            <w:vAlign w:val="center"/>
          </w:tcPr>
          <w:p w14:paraId="68368B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1.项目年度目标完成情况</w:t>
            </w:r>
          </w:p>
        </w:tc>
        <w:tc>
          <w:tcPr>
            <w:tcW w:w="8235" w:type="dxa"/>
            <w:gridSpan w:val="5"/>
            <w:tcBorders>
              <w:top w:val="single" w:color="000000" w:sz="4" w:space="0"/>
              <w:left w:val="single" w:color="000000" w:sz="4" w:space="0"/>
              <w:bottom w:val="single" w:color="000000" w:sz="4" w:space="0"/>
              <w:right w:val="single" w:color="000000" w:sz="4" w:space="0"/>
            </w:tcBorders>
            <w:noWrap w:val="0"/>
            <w:vAlign w:val="center"/>
          </w:tcPr>
          <w:p w14:paraId="353FB0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项目年度目标</w:t>
            </w:r>
          </w:p>
        </w:tc>
        <w:tc>
          <w:tcPr>
            <w:tcW w:w="4312" w:type="dxa"/>
            <w:gridSpan w:val="4"/>
            <w:tcBorders>
              <w:top w:val="single" w:color="000000" w:sz="4" w:space="0"/>
              <w:left w:val="single" w:color="000000" w:sz="4" w:space="0"/>
              <w:bottom w:val="single" w:color="000000" w:sz="4" w:space="0"/>
              <w:right w:val="single" w:color="000000" w:sz="4" w:space="0"/>
            </w:tcBorders>
            <w:noWrap w:val="0"/>
            <w:vAlign w:val="center"/>
          </w:tcPr>
          <w:p w14:paraId="4B19F1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年度目标完成情况</w:t>
            </w:r>
          </w:p>
        </w:tc>
      </w:tr>
      <w:tr w14:paraId="160B5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jc w:val="center"/>
        </w:trPr>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F226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5F684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8235" w:type="dxa"/>
            <w:gridSpan w:val="5"/>
            <w:tcBorders>
              <w:top w:val="single" w:color="000000" w:sz="4" w:space="0"/>
              <w:left w:val="single" w:color="000000" w:sz="4" w:space="0"/>
              <w:bottom w:val="single" w:color="000000" w:sz="4" w:space="0"/>
              <w:right w:val="single" w:color="000000" w:sz="4" w:space="0"/>
            </w:tcBorders>
            <w:noWrap w:val="0"/>
            <w:vAlign w:val="center"/>
          </w:tcPr>
          <w:p w14:paraId="2CBB52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开展消费者权益保护、处置非法集资、融资性担保业务监管、普惠金融政策、服务宣传和推广、小额贷款及网络贷款业务监管等工作，进一步深化昭化区银行保险支持实际经济发展，维护昭化区银行业保险业稳定发展。</w:t>
            </w:r>
          </w:p>
        </w:tc>
        <w:tc>
          <w:tcPr>
            <w:tcW w:w="4312" w:type="dxa"/>
            <w:gridSpan w:val="4"/>
            <w:tcBorders>
              <w:top w:val="single" w:color="000000" w:sz="4" w:space="0"/>
              <w:left w:val="single" w:color="000000" w:sz="4" w:space="0"/>
              <w:bottom w:val="nil"/>
              <w:right w:val="single" w:color="000000" w:sz="4" w:space="0"/>
            </w:tcBorders>
            <w:noWrap w:val="0"/>
            <w:vAlign w:val="center"/>
          </w:tcPr>
          <w:p w14:paraId="0CC67BC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开展消费者权益保护、处置非法集资、融资性担保业务监管、普惠金融政策、服务宣传和推广、小额贷款及网络贷款业务监管等工作，进一步深化昭化区银行保险支持实际经济发展，维护昭化区银行业保险业稳定发展。</w:t>
            </w:r>
          </w:p>
        </w:tc>
      </w:tr>
      <w:tr w14:paraId="60CD7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471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2FBCEB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2.项目实施内容及过程概述</w:t>
            </w:r>
          </w:p>
        </w:tc>
        <w:tc>
          <w:tcPr>
            <w:tcW w:w="12547" w:type="dxa"/>
            <w:gridSpan w:val="9"/>
            <w:tcBorders>
              <w:top w:val="single" w:color="000000" w:sz="4" w:space="0"/>
              <w:left w:val="single" w:color="000000" w:sz="4" w:space="0"/>
              <w:bottom w:val="single" w:color="000000" w:sz="4" w:space="0"/>
              <w:right w:val="single" w:color="000000" w:sz="4" w:space="0"/>
            </w:tcBorders>
            <w:noWrap w:val="0"/>
            <w:vAlign w:val="center"/>
          </w:tcPr>
          <w:p w14:paraId="3B12801B">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14:paraId="2BFBC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14:paraId="33EFD6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预算执行情况</w:t>
            </w:r>
          </w:p>
          <w:p w14:paraId="519FF4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58AFD3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年度预算数（万元）</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B910B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14:paraId="3AEB01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调整后预算数</w:t>
            </w:r>
          </w:p>
        </w:tc>
        <w:tc>
          <w:tcPr>
            <w:tcW w:w="3295" w:type="dxa"/>
            <w:gridSpan w:val="3"/>
            <w:tcBorders>
              <w:top w:val="single" w:color="000000" w:sz="4" w:space="0"/>
              <w:left w:val="single" w:color="000000" w:sz="4" w:space="0"/>
              <w:bottom w:val="single" w:color="000000" w:sz="4" w:space="0"/>
              <w:right w:val="single" w:color="000000" w:sz="4" w:space="0"/>
            </w:tcBorders>
            <w:noWrap w:val="0"/>
            <w:vAlign w:val="center"/>
          </w:tcPr>
          <w:p w14:paraId="40F177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预算执行数</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0BB92A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59AB85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权重</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799DA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92079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原因</w:t>
            </w:r>
          </w:p>
        </w:tc>
      </w:tr>
      <w:tr w14:paraId="5A0BD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3C98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0DA2EC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总额</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87441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14:paraId="1F224B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3295" w:type="dxa"/>
            <w:gridSpan w:val="3"/>
            <w:tcBorders>
              <w:top w:val="single" w:color="000000" w:sz="4" w:space="0"/>
              <w:left w:val="single" w:color="000000" w:sz="4" w:space="0"/>
              <w:bottom w:val="single" w:color="000000" w:sz="4" w:space="0"/>
              <w:right w:val="single" w:color="000000" w:sz="4" w:space="0"/>
            </w:tcBorders>
            <w:noWrap w:val="0"/>
            <w:vAlign w:val="center"/>
          </w:tcPr>
          <w:p w14:paraId="28E429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75E7E3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4F4106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9E0FD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14:paraId="54B7D13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14:paraId="646B0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79E1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0EE8C5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其中：财政资金</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5733E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14:paraId="6B9A36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3295" w:type="dxa"/>
            <w:gridSpan w:val="3"/>
            <w:tcBorders>
              <w:top w:val="single" w:color="000000" w:sz="4" w:space="0"/>
              <w:left w:val="single" w:color="000000" w:sz="4" w:space="0"/>
              <w:bottom w:val="single" w:color="000000" w:sz="4" w:space="0"/>
              <w:right w:val="single" w:color="000000" w:sz="4" w:space="0"/>
            </w:tcBorders>
            <w:noWrap w:val="0"/>
            <w:vAlign w:val="center"/>
          </w:tcPr>
          <w:p w14:paraId="486E27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34B102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5423E0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69B81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3EE5D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14:paraId="1F7A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E7F4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7D8BD4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90BF4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14:paraId="5FE8EB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295" w:type="dxa"/>
            <w:gridSpan w:val="3"/>
            <w:tcBorders>
              <w:top w:val="single" w:color="000000" w:sz="4" w:space="0"/>
              <w:left w:val="single" w:color="000000" w:sz="4" w:space="0"/>
              <w:bottom w:val="single" w:color="000000" w:sz="4" w:space="0"/>
              <w:right w:val="single" w:color="000000" w:sz="4" w:space="0"/>
            </w:tcBorders>
            <w:noWrap w:val="0"/>
            <w:vAlign w:val="center"/>
          </w:tcPr>
          <w:p w14:paraId="74E286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063212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3FF573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2E3D4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49A6B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14:paraId="688BD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3325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03ABF2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229BA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14:paraId="641671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295" w:type="dxa"/>
            <w:gridSpan w:val="3"/>
            <w:tcBorders>
              <w:top w:val="single" w:color="000000" w:sz="4" w:space="0"/>
              <w:left w:val="single" w:color="000000" w:sz="4" w:space="0"/>
              <w:bottom w:val="single" w:color="000000" w:sz="4" w:space="0"/>
              <w:right w:val="single" w:color="000000" w:sz="4" w:space="0"/>
            </w:tcBorders>
            <w:noWrap w:val="0"/>
            <w:vAlign w:val="center"/>
          </w:tcPr>
          <w:p w14:paraId="22DC95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05554A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43A28E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2C4F6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C9066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14:paraId="11300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0A6C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5FB42B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FF7CF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3441" w:type="dxa"/>
            <w:tcBorders>
              <w:top w:val="single" w:color="000000" w:sz="4" w:space="0"/>
              <w:left w:val="single" w:color="000000" w:sz="4" w:space="0"/>
              <w:bottom w:val="single" w:color="000000" w:sz="4" w:space="0"/>
              <w:right w:val="single" w:color="000000" w:sz="4" w:space="0"/>
            </w:tcBorders>
            <w:noWrap w:val="0"/>
            <w:vAlign w:val="center"/>
          </w:tcPr>
          <w:p w14:paraId="5F8197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3295" w:type="dxa"/>
            <w:gridSpan w:val="3"/>
            <w:tcBorders>
              <w:top w:val="single" w:color="000000" w:sz="4" w:space="0"/>
              <w:left w:val="single" w:color="000000" w:sz="4" w:space="0"/>
              <w:bottom w:val="single" w:color="000000" w:sz="4" w:space="0"/>
              <w:right w:val="single" w:color="000000" w:sz="4" w:space="0"/>
            </w:tcBorders>
            <w:noWrap w:val="0"/>
            <w:vAlign w:val="center"/>
          </w:tcPr>
          <w:p w14:paraId="74EB10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53B60C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120BB6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DE8AC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A255AA">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14:paraId="31AD5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116" w:type="dxa"/>
            <w:vMerge w:val="restart"/>
            <w:tcBorders>
              <w:top w:val="single" w:color="000000" w:sz="4" w:space="0"/>
              <w:left w:val="single" w:color="000000" w:sz="4" w:space="0"/>
              <w:bottom w:val="nil"/>
              <w:right w:val="single" w:color="000000" w:sz="4" w:space="0"/>
            </w:tcBorders>
            <w:noWrap w:val="0"/>
            <w:vAlign w:val="center"/>
          </w:tcPr>
          <w:p w14:paraId="70DE4C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绩效指标</w:t>
            </w:r>
          </w:p>
          <w:p w14:paraId="5D61B2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（90分）</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5D17DA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499" w:type="dxa"/>
            <w:tcBorders>
              <w:top w:val="single" w:color="000000" w:sz="4" w:space="0"/>
              <w:left w:val="nil"/>
              <w:bottom w:val="single" w:color="000000" w:sz="4" w:space="0"/>
              <w:right w:val="single" w:color="000000" w:sz="4" w:space="0"/>
            </w:tcBorders>
            <w:noWrap w:val="0"/>
            <w:vAlign w:val="center"/>
          </w:tcPr>
          <w:p w14:paraId="050DE2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14:paraId="3D2EF6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69A8BC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指标性质</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DA19A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1115" w:type="dxa"/>
            <w:tcBorders>
              <w:top w:val="nil"/>
              <w:left w:val="nil"/>
              <w:bottom w:val="nil"/>
              <w:right w:val="nil"/>
            </w:tcBorders>
            <w:noWrap/>
            <w:vAlign w:val="center"/>
          </w:tcPr>
          <w:p w14:paraId="42142B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度量单位</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571ACA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完成值</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499058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权重</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2371C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769E8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未完成原因分析</w:t>
            </w:r>
          </w:p>
        </w:tc>
      </w:tr>
      <w:tr w14:paraId="050C5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1116" w:type="dxa"/>
            <w:vMerge w:val="continue"/>
            <w:tcBorders>
              <w:top w:val="single" w:color="000000" w:sz="4" w:space="0"/>
              <w:left w:val="single" w:color="000000" w:sz="4" w:space="0"/>
              <w:bottom w:val="nil"/>
              <w:right w:val="single" w:color="000000" w:sz="4" w:space="0"/>
            </w:tcBorders>
            <w:noWrap w:val="0"/>
            <w:vAlign w:val="center"/>
          </w:tcPr>
          <w:p w14:paraId="2BCECA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836" w:type="dxa"/>
            <w:vMerge w:val="restart"/>
            <w:tcBorders>
              <w:top w:val="single" w:color="000000" w:sz="4" w:space="0"/>
              <w:left w:val="single" w:color="000000" w:sz="4" w:space="0"/>
              <w:bottom w:val="single" w:color="000000" w:sz="4" w:space="0"/>
              <w:right w:val="single" w:color="000000" w:sz="4" w:space="0"/>
            </w:tcBorders>
            <w:noWrap/>
            <w:vAlign w:val="center"/>
          </w:tcPr>
          <w:p w14:paraId="7EA868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499" w:type="dxa"/>
            <w:tcBorders>
              <w:top w:val="single" w:color="000000" w:sz="4" w:space="0"/>
              <w:left w:val="single" w:color="000000" w:sz="4" w:space="0"/>
              <w:bottom w:val="single" w:color="000000" w:sz="4" w:space="0"/>
              <w:right w:val="single" w:color="000000" w:sz="4" w:space="0"/>
            </w:tcBorders>
            <w:noWrap/>
            <w:vAlign w:val="center"/>
          </w:tcPr>
          <w:p w14:paraId="0085D3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441" w:type="dxa"/>
            <w:tcBorders>
              <w:top w:val="single" w:color="000000" w:sz="4" w:space="0"/>
              <w:left w:val="single" w:color="000000" w:sz="4" w:space="0"/>
              <w:bottom w:val="single" w:color="000000" w:sz="4" w:space="0"/>
              <w:right w:val="single" w:color="000000" w:sz="4" w:space="0"/>
            </w:tcBorders>
            <w:noWrap/>
            <w:vAlign w:val="center"/>
          </w:tcPr>
          <w:p w14:paraId="66D064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防范非法集资宣传工作覆盖人口</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49330B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35DAD1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2388A7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万人</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21D220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10万人</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2B9369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6BE8D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E57F33B">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14:paraId="78003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1116" w:type="dxa"/>
            <w:vMerge w:val="continue"/>
            <w:tcBorders>
              <w:top w:val="single" w:color="000000" w:sz="4" w:space="0"/>
              <w:left w:val="single" w:color="000000" w:sz="4" w:space="0"/>
              <w:bottom w:val="nil"/>
              <w:right w:val="single" w:color="000000" w:sz="4" w:space="0"/>
            </w:tcBorders>
            <w:noWrap w:val="0"/>
            <w:vAlign w:val="center"/>
          </w:tcPr>
          <w:p w14:paraId="1415FDB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836" w:type="dxa"/>
            <w:vMerge w:val="continue"/>
            <w:tcBorders>
              <w:top w:val="single" w:color="000000" w:sz="4" w:space="0"/>
              <w:left w:val="single" w:color="000000" w:sz="4" w:space="0"/>
              <w:bottom w:val="single" w:color="000000" w:sz="4" w:space="0"/>
              <w:right w:val="single" w:color="000000" w:sz="4" w:space="0"/>
            </w:tcBorders>
            <w:noWrap/>
            <w:vAlign w:val="center"/>
          </w:tcPr>
          <w:p w14:paraId="6136D0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noWrap/>
            <w:vAlign w:val="center"/>
          </w:tcPr>
          <w:p w14:paraId="391C9B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441" w:type="dxa"/>
            <w:tcBorders>
              <w:top w:val="single" w:color="000000" w:sz="4" w:space="0"/>
              <w:left w:val="single" w:color="000000" w:sz="4" w:space="0"/>
              <w:bottom w:val="single" w:color="000000" w:sz="4" w:space="0"/>
              <w:right w:val="single" w:color="000000" w:sz="4" w:space="0"/>
            </w:tcBorders>
            <w:noWrap/>
            <w:vAlign w:val="center"/>
          </w:tcPr>
          <w:p w14:paraId="6DF2B8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非法集资重点案件督导协调率</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3288F6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47FFE2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41E039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76EF76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7A28F6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14979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B147C4E">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14:paraId="1CA56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1116" w:type="dxa"/>
            <w:vMerge w:val="continue"/>
            <w:tcBorders>
              <w:top w:val="single" w:color="000000" w:sz="4" w:space="0"/>
              <w:left w:val="single" w:color="000000" w:sz="4" w:space="0"/>
              <w:bottom w:val="nil"/>
              <w:right w:val="single" w:color="000000" w:sz="4" w:space="0"/>
            </w:tcBorders>
            <w:noWrap w:val="0"/>
            <w:vAlign w:val="center"/>
          </w:tcPr>
          <w:p w14:paraId="113A97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836" w:type="dxa"/>
            <w:vMerge w:val="continue"/>
            <w:tcBorders>
              <w:top w:val="single" w:color="000000" w:sz="4" w:space="0"/>
              <w:left w:val="single" w:color="000000" w:sz="4" w:space="0"/>
              <w:bottom w:val="single" w:color="000000" w:sz="4" w:space="0"/>
              <w:right w:val="single" w:color="000000" w:sz="4" w:space="0"/>
            </w:tcBorders>
            <w:noWrap/>
            <w:vAlign w:val="center"/>
          </w:tcPr>
          <w:p w14:paraId="44CBCC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noWrap/>
            <w:vAlign w:val="center"/>
          </w:tcPr>
          <w:p w14:paraId="0B1960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441" w:type="dxa"/>
            <w:tcBorders>
              <w:top w:val="single" w:color="000000" w:sz="4" w:space="0"/>
              <w:left w:val="single" w:color="000000" w:sz="4" w:space="0"/>
              <w:bottom w:val="single" w:color="000000" w:sz="4" w:space="0"/>
              <w:right w:val="single" w:color="000000" w:sz="4" w:space="0"/>
            </w:tcBorders>
            <w:noWrap/>
            <w:vAlign w:val="center"/>
          </w:tcPr>
          <w:p w14:paraId="76C817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消费者金融服务宣传计划完成率</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5DA331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29D90B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0F13EF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71FCC9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78AD46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D21A2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65BB171">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14:paraId="66FF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116" w:type="dxa"/>
            <w:vMerge w:val="continue"/>
            <w:tcBorders>
              <w:top w:val="single" w:color="000000" w:sz="4" w:space="0"/>
              <w:left w:val="single" w:color="000000" w:sz="4" w:space="0"/>
              <w:bottom w:val="nil"/>
              <w:right w:val="single" w:color="000000" w:sz="4" w:space="0"/>
            </w:tcBorders>
            <w:noWrap w:val="0"/>
            <w:vAlign w:val="center"/>
          </w:tcPr>
          <w:p w14:paraId="5A2A34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836" w:type="dxa"/>
            <w:tcBorders>
              <w:top w:val="single" w:color="000000" w:sz="4" w:space="0"/>
              <w:left w:val="single" w:color="000000" w:sz="4" w:space="0"/>
              <w:bottom w:val="single" w:color="000000" w:sz="4" w:space="0"/>
              <w:right w:val="single" w:color="000000" w:sz="4" w:space="0"/>
            </w:tcBorders>
            <w:noWrap/>
            <w:vAlign w:val="center"/>
          </w:tcPr>
          <w:p w14:paraId="1CBAA1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499" w:type="dxa"/>
            <w:tcBorders>
              <w:top w:val="single" w:color="000000" w:sz="4" w:space="0"/>
              <w:left w:val="single" w:color="000000" w:sz="4" w:space="0"/>
              <w:bottom w:val="single" w:color="000000" w:sz="4" w:space="0"/>
              <w:right w:val="single" w:color="000000" w:sz="4" w:space="0"/>
            </w:tcBorders>
            <w:noWrap/>
            <w:vAlign w:val="center"/>
          </w:tcPr>
          <w:p w14:paraId="61A07F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3441" w:type="dxa"/>
            <w:tcBorders>
              <w:top w:val="single" w:color="000000" w:sz="4" w:space="0"/>
              <w:left w:val="single" w:color="000000" w:sz="4" w:space="0"/>
              <w:bottom w:val="single" w:color="000000" w:sz="4" w:space="0"/>
              <w:right w:val="single" w:color="000000" w:sz="4" w:space="0"/>
            </w:tcBorders>
            <w:noWrap/>
            <w:vAlign w:val="center"/>
          </w:tcPr>
          <w:p w14:paraId="22CEF6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银行业保险业支持实体经济发展力度</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23AFD7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547BA2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有所提升</w:t>
            </w: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530E8D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0FE159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有所提升</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761A24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A6EF3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A3AED16">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14:paraId="1FE6D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1116" w:type="dxa"/>
            <w:vMerge w:val="continue"/>
            <w:tcBorders>
              <w:top w:val="single" w:color="000000" w:sz="4" w:space="0"/>
              <w:left w:val="single" w:color="000000" w:sz="4" w:space="0"/>
              <w:bottom w:val="nil"/>
              <w:right w:val="single" w:color="000000" w:sz="4" w:space="0"/>
            </w:tcBorders>
            <w:noWrap w:val="0"/>
            <w:vAlign w:val="center"/>
          </w:tcPr>
          <w:p w14:paraId="145C08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836" w:type="dxa"/>
            <w:tcBorders>
              <w:top w:val="single" w:color="000000" w:sz="4" w:space="0"/>
              <w:left w:val="single" w:color="000000" w:sz="4" w:space="0"/>
              <w:bottom w:val="single" w:color="000000" w:sz="4" w:space="0"/>
              <w:right w:val="single" w:color="000000" w:sz="4" w:space="0"/>
            </w:tcBorders>
            <w:noWrap/>
            <w:vAlign w:val="center"/>
          </w:tcPr>
          <w:p w14:paraId="01BBFC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499" w:type="dxa"/>
            <w:tcBorders>
              <w:top w:val="single" w:color="000000" w:sz="4" w:space="0"/>
              <w:left w:val="single" w:color="000000" w:sz="4" w:space="0"/>
              <w:bottom w:val="single" w:color="000000" w:sz="4" w:space="0"/>
              <w:right w:val="single" w:color="000000" w:sz="4" w:space="0"/>
            </w:tcBorders>
            <w:noWrap/>
            <w:vAlign w:val="center"/>
          </w:tcPr>
          <w:p w14:paraId="1C3EF5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3441" w:type="dxa"/>
            <w:tcBorders>
              <w:top w:val="single" w:color="000000" w:sz="4" w:space="0"/>
              <w:left w:val="single" w:color="000000" w:sz="4" w:space="0"/>
              <w:bottom w:val="single" w:color="000000" w:sz="4" w:space="0"/>
              <w:right w:val="single" w:color="000000" w:sz="4" w:space="0"/>
            </w:tcBorders>
            <w:noWrap/>
            <w:vAlign w:val="center"/>
          </w:tcPr>
          <w:p w14:paraId="3C0ACF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投入成本</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6D8DD1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7B46D0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0341D2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2C20B4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15万元</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7A0C69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CFDDD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2E92CBD">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14:paraId="51E7D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12284" w:type="dxa"/>
            <w:gridSpan w:val="8"/>
            <w:tcBorders>
              <w:top w:val="single" w:color="000000" w:sz="4" w:space="0"/>
              <w:left w:val="single" w:color="000000" w:sz="4" w:space="0"/>
              <w:bottom w:val="single" w:color="000000" w:sz="4" w:space="0"/>
              <w:right w:val="single" w:color="000000" w:sz="4" w:space="0"/>
            </w:tcBorders>
            <w:noWrap w:val="0"/>
            <w:vAlign w:val="center"/>
          </w:tcPr>
          <w:p w14:paraId="4902D4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1B89B7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9452D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7436198">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20"/>
                <w:szCs w:val="20"/>
                <w:u w:val="none"/>
              </w:rPr>
            </w:pPr>
          </w:p>
        </w:tc>
      </w:tr>
      <w:tr w14:paraId="31B68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73C90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评价结论</w:t>
            </w:r>
          </w:p>
        </w:tc>
        <w:tc>
          <w:tcPr>
            <w:tcW w:w="14383" w:type="dxa"/>
            <w:gridSpan w:val="10"/>
            <w:tcBorders>
              <w:top w:val="single" w:color="000000" w:sz="4" w:space="0"/>
              <w:left w:val="single" w:color="000000" w:sz="4" w:space="0"/>
              <w:bottom w:val="single" w:color="000000" w:sz="4" w:space="0"/>
              <w:right w:val="single" w:color="000000" w:sz="4" w:space="0"/>
            </w:tcBorders>
            <w:noWrap w:val="0"/>
            <w:vAlign w:val="center"/>
          </w:tcPr>
          <w:p w14:paraId="211867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7F5A0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D1A3A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存在问题</w:t>
            </w:r>
          </w:p>
        </w:tc>
        <w:tc>
          <w:tcPr>
            <w:tcW w:w="14383" w:type="dxa"/>
            <w:gridSpan w:val="10"/>
            <w:tcBorders>
              <w:top w:val="single" w:color="000000" w:sz="4" w:space="0"/>
              <w:left w:val="single" w:color="000000" w:sz="4" w:space="0"/>
              <w:bottom w:val="single" w:color="000000" w:sz="4" w:space="0"/>
              <w:right w:val="single" w:color="000000" w:sz="4" w:space="0"/>
            </w:tcBorders>
            <w:noWrap w:val="0"/>
            <w:vAlign w:val="center"/>
          </w:tcPr>
          <w:p w14:paraId="124587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0A8BD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D3BA8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改进措施</w:t>
            </w:r>
          </w:p>
        </w:tc>
        <w:tc>
          <w:tcPr>
            <w:tcW w:w="14383" w:type="dxa"/>
            <w:gridSpan w:val="10"/>
            <w:tcBorders>
              <w:top w:val="single" w:color="000000" w:sz="4" w:space="0"/>
              <w:left w:val="single" w:color="000000" w:sz="4" w:space="0"/>
              <w:bottom w:val="single" w:color="000000" w:sz="4" w:space="0"/>
              <w:right w:val="single" w:color="000000" w:sz="4" w:space="0"/>
            </w:tcBorders>
            <w:noWrap w:val="0"/>
            <w:vAlign w:val="center"/>
          </w:tcPr>
          <w:p w14:paraId="69E617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36D7A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8994" w:type="dxa"/>
            <w:gridSpan w:val="5"/>
            <w:tcBorders>
              <w:top w:val="single" w:color="000000" w:sz="4" w:space="0"/>
              <w:left w:val="single" w:color="000000" w:sz="4" w:space="0"/>
              <w:bottom w:val="single" w:color="000000" w:sz="4" w:space="0"/>
              <w:right w:val="single" w:color="000000" w:sz="4" w:space="0"/>
            </w:tcBorders>
            <w:noWrap w:val="0"/>
            <w:vAlign w:val="center"/>
          </w:tcPr>
          <w:p w14:paraId="736A5A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w:t>
            </w:r>
          </w:p>
        </w:tc>
        <w:tc>
          <w:tcPr>
            <w:tcW w:w="6505" w:type="dxa"/>
            <w:gridSpan w:val="6"/>
            <w:tcBorders>
              <w:top w:val="single" w:color="000000" w:sz="4" w:space="0"/>
              <w:left w:val="single" w:color="000000" w:sz="4" w:space="0"/>
              <w:bottom w:val="single" w:color="000000" w:sz="4" w:space="0"/>
              <w:right w:val="single" w:color="000000" w:sz="4" w:space="0"/>
            </w:tcBorders>
            <w:noWrap w:val="0"/>
            <w:vAlign w:val="center"/>
          </w:tcPr>
          <w:p w14:paraId="085A99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财务负责人：张熙宸</w:t>
            </w:r>
          </w:p>
        </w:tc>
      </w:tr>
    </w:tbl>
    <w:p w14:paraId="1A86DEC5">
      <w:pPr>
        <w:pStyle w:val="7"/>
        <w:pageBreakBefore w:val="0"/>
        <w:kinsoku/>
        <w:wordWrap/>
        <w:bidi w:val="0"/>
        <w:spacing w:line="576" w:lineRule="exact"/>
        <w:rPr>
          <w:rFonts w:hint="eastAsia"/>
          <w:lang w:val="zh-CN"/>
        </w:rPr>
        <w:sectPr>
          <w:footerReference r:id="rId16" w:type="first"/>
          <w:footerReference r:id="rId15" w:type="default"/>
          <w:pgSz w:w="16838" w:h="11906" w:orient="landscape"/>
          <w:pgMar w:top="1587" w:right="2098" w:bottom="1474" w:left="1984" w:header="851" w:footer="1304" w:gutter="0"/>
          <w:pgNumType w:fmt="decimal" w:start="22"/>
          <w:cols w:space="0" w:num="1"/>
          <w:titlePg/>
          <w:rtlGutter w:val="0"/>
          <w:docGrid w:type="lines" w:linePitch="315" w:charSpace="0"/>
        </w:sectPr>
      </w:pPr>
    </w:p>
    <w:p w14:paraId="5542C0A1">
      <w:pPr>
        <w:keepNext w:val="0"/>
        <w:keepLines w:val="0"/>
        <w:widowControl/>
        <w:suppressLineNumbers w:val="0"/>
        <w:autoSpaceDE w:val="0"/>
        <w:autoSpaceDN w:val="0"/>
        <w:adjustRightInd w:val="0"/>
        <w:spacing w:beforeLines="0" w:afterLines="0"/>
        <w:jc w:val="center"/>
        <w:textAlignment w:val="top"/>
        <w:rPr>
          <w:rFonts w:hint="eastAsia" w:ascii="黑体" w:hAnsi="黑体" w:eastAsia="黑体" w:cs="黑体"/>
          <w:i w:val="0"/>
          <w:iCs w:val="0"/>
          <w:color w:val="000000"/>
          <w:kern w:val="0"/>
          <w:sz w:val="32"/>
          <w:szCs w:val="32"/>
          <w:u w:val="none"/>
          <w:lang w:val="zh-CN" w:eastAsia="zh-CN" w:bidi="ar"/>
        </w:rPr>
      </w:pPr>
      <w:r>
        <w:rPr>
          <w:rFonts w:hint="eastAsia" w:ascii="黑体" w:hAnsi="黑体" w:eastAsia="黑体" w:cs="黑体"/>
          <w:i w:val="0"/>
          <w:iCs w:val="0"/>
          <w:color w:val="000000"/>
          <w:kern w:val="0"/>
          <w:sz w:val="32"/>
          <w:szCs w:val="32"/>
          <w:u w:val="none"/>
          <w:lang w:val="en-US" w:eastAsia="zh-CN" w:bidi="ar"/>
        </w:rPr>
        <w:t>部门预算项目支出绩效自评表</w:t>
      </w:r>
    </w:p>
    <w:tbl>
      <w:tblPr>
        <w:tblStyle w:val="18"/>
        <w:tblW w:w="154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1"/>
        <w:gridCol w:w="2704"/>
        <w:gridCol w:w="2091"/>
        <w:gridCol w:w="1932"/>
        <w:gridCol w:w="1102"/>
        <w:gridCol w:w="875"/>
        <w:gridCol w:w="1069"/>
        <w:gridCol w:w="1318"/>
        <w:gridCol w:w="682"/>
        <w:gridCol w:w="863"/>
        <w:gridCol w:w="1712"/>
      </w:tblGrid>
      <w:tr w14:paraId="78150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3795" w:type="dxa"/>
            <w:gridSpan w:val="2"/>
            <w:tcBorders>
              <w:top w:val="single" w:color="000000" w:sz="4" w:space="0"/>
              <w:left w:val="single" w:color="000000" w:sz="4" w:space="0"/>
              <w:bottom w:val="single" w:color="000000" w:sz="4" w:space="0"/>
              <w:right w:val="single" w:color="000000" w:sz="4" w:space="0"/>
            </w:tcBorders>
            <w:noWrap w:val="0"/>
            <w:vAlign w:val="center"/>
          </w:tcPr>
          <w:p w14:paraId="4C96B6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644" w:type="dxa"/>
            <w:gridSpan w:val="9"/>
            <w:tcBorders>
              <w:top w:val="single" w:color="000000" w:sz="4" w:space="0"/>
              <w:left w:val="single" w:color="000000" w:sz="4" w:space="0"/>
              <w:bottom w:val="single" w:color="000000" w:sz="4" w:space="0"/>
              <w:right w:val="single" w:color="000000" w:sz="4" w:space="0"/>
            </w:tcBorders>
            <w:noWrap w:val="0"/>
            <w:vAlign w:val="center"/>
          </w:tcPr>
          <w:p w14:paraId="3A23EE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解决昭元公司注册资本金</w:t>
            </w:r>
          </w:p>
        </w:tc>
      </w:tr>
      <w:tr w14:paraId="422A8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3795" w:type="dxa"/>
            <w:gridSpan w:val="2"/>
            <w:tcBorders>
              <w:top w:val="nil"/>
              <w:left w:val="single" w:color="000000" w:sz="4" w:space="0"/>
              <w:bottom w:val="single" w:color="000000" w:sz="4" w:space="0"/>
              <w:right w:val="single" w:color="000000" w:sz="4" w:space="0"/>
            </w:tcBorders>
            <w:noWrap w:val="0"/>
            <w:vAlign w:val="center"/>
          </w:tcPr>
          <w:p w14:paraId="567ECF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7069" w:type="dxa"/>
            <w:gridSpan w:val="5"/>
            <w:tcBorders>
              <w:top w:val="nil"/>
              <w:left w:val="single" w:color="000000" w:sz="4" w:space="0"/>
              <w:bottom w:val="single" w:color="000000" w:sz="4" w:space="0"/>
              <w:right w:val="single" w:color="000000" w:sz="4" w:space="0"/>
            </w:tcBorders>
            <w:noWrap w:val="0"/>
            <w:vAlign w:val="center"/>
          </w:tcPr>
          <w:p w14:paraId="271547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广元市昭化区国有资产事务中心部门</w:t>
            </w:r>
          </w:p>
        </w:tc>
        <w:tc>
          <w:tcPr>
            <w:tcW w:w="1318" w:type="dxa"/>
            <w:tcBorders>
              <w:top w:val="nil"/>
              <w:left w:val="single" w:color="000000" w:sz="4" w:space="0"/>
              <w:bottom w:val="single" w:color="000000" w:sz="4" w:space="0"/>
              <w:right w:val="single" w:color="000000" w:sz="4" w:space="0"/>
            </w:tcBorders>
            <w:noWrap w:val="0"/>
            <w:vAlign w:val="center"/>
          </w:tcPr>
          <w:p w14:paraId="711EC9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 （盖章）</w:t>
            </w:r>
          </w:p>
        </w:tc>
        <w:tc>
          <w:tcPr>
            <w:tcW w:w="3257" w:type="dxa"/>
            <w:gridSpan w:val="3"/>
            <w:tcBorders>
              <w:top w:val="nil"/>
              <w:left w:val="single" w:color="000000" w:sz="4" w:space="0"/>
              <w:bottom w:val="single" w:color="000000" w:sz="4" w:space="0"/>
              <w:right w:val="single" w:color="000000" w:sz="4" w:space="0"/>
            </w:tcBorders>
            <w:noWrap w:val="0"/>
            <w:vAlign w:val="center"/>
          </w:tcPr>
          <w:p w14:paraId="0E2FBC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广元市昭化区国有资产事务中心</w:t>
            </w:r>
          </w:p>
        </w:tc>
      </w:tr>
      <w:tr w14:paraId="3722D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091" w:type="dxa"/>
            <w:vMerge w:val="restart"/>
            <w:tcBorders>
              <w:top w:val="single" w:color="000000" w:sz="4" w:space="0"/>
              <w:left w:val="single" w:color="000000" w:sz="4" w:space="0"/>
              <w:bottom w:val="single" w:color="000000" w:sz="4" w:space="0"/>
              <w:right w:val="single" w:color="000000" w:sz="4" w:space="0"/>
            </w:tcBorders>
            <w:noWrap w:val="0"/>
            <w:vAlign w:val="center"/>
          </w:tcPr>
          <w:p w14:paraId="043969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项目基本情况</w:t>
            </w:r>
          </w:p>
        </w:tc>
        <w:tc>
          <w:tcPr>
            <w:tcW w:w="2704" w:type="dxa"/>
            <w:vMerge w:val="restart"/>
            <w:tcBorders>
              <w:top w:val="single" w:color="000000" w:sz="4" w:space="0"/>
              <w:left w:val="single" w:color="000000" w:sz="4" w:space="0"/>
              <w:bottom w:val="single" w:color="000000" w:sz="4" w:space="0"/>
              <w:right w:val="single" w:color="000000" w:sz="4" w:space="0"/>
            </w:tcBorders>
            <w:noWrap w:val="0"/>
            <w:vAlign w:val="center"/>
          </w:tcPr>
          <w:p w14:paraId="276C4F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1.项目年度目标完成情况</w:t>
            </w:r>
          </w:p>
        </w:tc>
        <w:tc>
          <w:tcPr>
            <w:tcW w:w="7069" w:type="dxa"/>
            <w:gridSpan w:val="5"/>
            <w:tcBorders>
              <w:top w:val="single" w:color="000000" w:sz="4" w:space="0"/>
              <w:left w:val="single" w:color="000000" w:sz="4" w:space="0"/>
              <w:bottom w:val="single" w:color="000000" w:sz="4" w:space="0"/>
              <w:right w:val="single" w:color="000000" w:sz="4" w:space="0"/>
            </w:tcBorders>
            <w:noWrap w:val="0"/>
            <w:vAlign w:val="center"/>
          </w:tcPr>
          <w:p w14:paraId="48431C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项目年度目标</w:t>
            </w:r>
          </w:p>
        </w:tc>
        <w:tc>
          <w:tcPr>
            <w:tcW w:w="4575" w:type="dxa"/>
            <w:gridSpan w:val="4"/>
            <w:tcBorders>
              <w:top w:val="single" w:color="000000" w:sz="4" w:space="0"/>
              <w:left w:val="single" w:color="000000" w:sz="4" w:space="0"/>
              <w:bottom w:val="single" w:color="000000" w:sz="4" w:space="0"/>
              <w:right w:val="single" w:color="000000" w:sz="4" w:space="0"/>
            </w:tcBorders>
            <w:noWrap w:val="0"/>
            <w:vAlign w:val="center"/>
          </w:tcPr>
          <w:p w14:paraId="1E76D2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年度目标完成情况</w:t>
            </w:r>
          </w:p>
        </w:tc>
      </w:tr>
      <w:tr w14:paraId="58324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22B4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7CE81A">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7069" w:type="dxa"/>
            <w:gridSpan w:val="5"/>
            <w:tcBorders>
              <w:top w:val="single" w:color="000000" w:sz="4" w:space="0"/>
              <w:left w:val="single" w:color="000000" w:sz="4" w:space="0"/>
              <w:bottom w:val="single" w:color="000000" w:sz="4" w:space="0"/>
              <w:right w:val="single" w:color="000000" w:sz="4" w:space="0"/>
            </w:tcBorders>
            <w:noWrap w:val="0"/>
            <w:vAlign w:val="center"/>
          </w:tcPr>
          <w:p w14:paraId="0BEEA5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解决昭元投资有限公司注册资本金。</w:t>
            </w:r>
          </w:p>
        </w:tc>
        <w:tc>
          <w:tcPr>
            <w:tcW w:w="4575" w:type="dxa"/>
            <w:gridSpan w:val="4"/>
            <w:tcBorders>
              <w:top w:val="single" w:color="000000" w:sz="4" w:space="0"/>
              <w:left w:val="single" w:color="000000" w:sz="4" w:space="0"/>
              <w:bottom w:val="nil"/>
              <w:right w:val="single" w:color="000000" w:sz="4" w:space="0"/>
            </w:tcBorders>
            <w:noWrap w:val="0"/>
            <w:vAlign w:val="center"/>
          </w:tcPr>
          <w:p w14:paraId="7448DD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解决昭元投资有限公司注册资本金。</w:t>
            </w:r>
          </w:p>
        </w:tc>
      </w:tr>
      <w:tr w14:paraId="7397E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56392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1F65B0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2.项目实施内容及过程概述</w:t>
            </w:r>
          </w:p>
        </w:tc>
        <w:tc>
          <w:tcPr>
            <w:tcW w:w="11644" w:type="dxa"/>
            <w:gridSpan w:val="9"/>
            <w:tcBorders>
              <w:top w:val="single" w:color="000000" w:sz="4" w:space="0"/>
              <w:left w:val="single" w:color="000000" w:sz="4" w:space="0"/>
              <w:bottom w:val="single" w:color="000000" w:sz="4" w:space="0"/>
              <w:right w:val="single" w:color="000000" w:sz="4" w:space="0"/>
            </w:tcBorders>
            <w:noWrap w:val="0"/>
            <w:vAlign w:val="center"/>
          </w:tcPr>
          <w:p w14:paraId="37C09260">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14:paraId="1512B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1091" w:type="dxa"/>
            <w:vMerge w:val="restart"/>
            <w:tcBorders>
              <w:top w:val="single" w:color="000000" w:sz="4" w:space="0"/>
              <w:left w:val="single" w:color="000000" w:sz="4" w:space="0"/>
              <w:bottom w:val="single" w:color="000000" w:sz="4" w:space="0"/>
              <w:right w:val="single" w:color="000000" w:sz="4" w:space="0"/>
            </w:tcBorders>
            <w:noWrap w:val="0"/>
            <w:vAlign w:val="center"/>
          </w:tcPr>
          <w:p w14:paraId="430D52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预算执行情况</w:t>
            </w:r>
          </w:p>
          <w:p w14:paraId="6558BA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28DF51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年度预算数（万元）</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6462AB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397FB2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调整后预算数</w:t>
            </w:r>
          </w:p>
        </w:tc>
        <w:tc>
          <w:tcPr>
            <w:tcW w:w="3046" w:type="dxa"/>
            <w:gridSpan w:val="3"/>
            <w:tcBorders>
              <w:top w:val="single" w:color="000000" w:sz="4" w:space="0"/>
              <w:left w:val="single" w:color="000000" w:sz="4" w:space="0"/>
              <w:bottom w:val="single" w:color="000000" w:sz="4" w:space="0"/>
              <w:right w:val="single" w:color="000000" w:sz="4" w:space="0"/>
            </w:tcBorders>
            <w:noWrap w:val="0"/>
            <w:vAlign w:val="center"/>
          </w:tcPr>
          <w:p w14:paraId="1560CE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预算执行数</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14:paraId="43050C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317194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权重</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6D6A4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054F3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原因</w:t>
            </w:r>
          </w:p>
        </w:tc>
      </w:tr>
      <w:tr w14:paraId="62CE6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884D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56B9C8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总额</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61157F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1B7931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4,500.00</w:t>
            </w:r>
          </w:p>
        </w:tc>
        <w:tc>
          <w:tcPr>
            <w:tcW w:w="3046" w:type="dxa"/>
            <w:gridSpan w:val="3"/>
            <w:tcBorders>
              <w:top w:val="single" w:color="000000" w:sz="4" w:space="0"/>
              <w:left w:val="single" w:color="000000" w:sz="4" w:space="0"/>
              <w:bottom w:val="single" w:color="000000" w:sz="4" w:space="0"/>
              <w:right w:val="single" w:color="000000" w:sz="4" w:space="0"/>
            </w:tcBorders>
            <w:noWrap w:val="0"/>
            <w:vAlign w:val="center"/>
          </w:tcPr>
          <w:p w14:paraId="632A97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4,500.00</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14:paraId="472C5A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3F1C62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BC567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12" w:type="dxa"/>
            <w:vMerge w:val="restart"/>
            <w:tcBorders>
              <w:top w:val="single" w:color="000000" w:sz="4" w:space="0"/>
              <w:left w:val="single" w:color="000000" w:sz="4" w:space="0"/>
              <w:bottom w:val="single" w:color="000000" w:sz="4" w:space="0"/>
              <w:right w:val="single" w:color="000000" w:sz="4" w:space="0"/>
            </w:tcBorders>
            <w:noWrap w:val="0"/>
            <w:vAlign w:val="center"/>
          </w:tcPr>
          <w:p w14:paraId="17D4283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14:paraId="66A28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022F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4CE081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其中：财政资金</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4E4A1A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461C33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4,500.00</w:t>
            </w:r>
          </w:p>
        </w:tc>
        <w:tc>
          <w:tcPr>
            <w:tcW w:w="3046" w:type="dxa"/>
            <w:gridSpan w:val="3"/>
            <w:tcBorders>
              <w:top w:val="single" w:color="000000" w:sz="4" w:space="0"/>
              <w:left w:val="single" w:color="000000" w:sz="4" w:space="0"/>
              <w:bottom w:val="single" w:color="000000" w:sz="4" w:space="0"/>
              <w:right w:val="single" w:color="000000" w:sz="4" w:space="0"/>
            </w:tcBorders>
            <w:noWrap w:val="0"/>
            <w:vAlign w:val="center"/>
          </w:tcPr>
          <w:p w14:paraId="05A5C1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4,500.00</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14:paraId="44DFDF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2EFD88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4C885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7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DBE02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14:paraId="63AB8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20B6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720198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7609EA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19C937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046" w:type="dxa"/>
            <w:gridSpan w:val="3"/>
            <w:tcBorders>
              <w:top w:val="single" w:color="000000" w:sz="4" w:space="0"/>
              <w:left w:val="single" w:color="000000" w:sz="4" w:space="0"/>
              <w:bottom w:val="single" w:color="000000" w:sz="4" w:space="0"/>
              <w:right w:val="single" w:color="000000" w:sz="4" w:space="0"/>
            </w:tcBorders>
            <w:noWrap w:val="0"/>
            <w:vAlign w:val="center"/>
          </w:tcPr>
          <w:p w14:paraId="2B3A2C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14:paraId="16543F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0464BC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55EEC7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7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890E62">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14:paraId="71A20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04C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5E21CE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57BED3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55008A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046" w:type="dxa"/>
            <w:gridSpan w:val="3"/>
            <w:tcBorders>
              <w:top w:val="single" w:color="000000" w:sz="4" w:space="0"/>
              <w:left w:val="single" w:color="000000" w:sz="4" w:space="0"/>
              <w:bottom w:val="single" w:color="000000" w:sz="4" w:space="0"/>
              <w:right w:val="single" w:color="000000" w:sz="4" w:space="0"/>
            </w:tcBorders>
            <w:noWrap w:val="0"/>
            <w:vAlign w:val="center"/>
          </w:tcPr>
          <w:p w14:paraId="72BB67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14:paraId="53484B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634D3E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B15FA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7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37D6D">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14:paraId="4AB10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A6E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39AC1C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686548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420A60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3046" w:type="dxa"/>
            <w:gridSpan w:val="3"/>
            <w:tcBorders>
              <w:top w:val="single" w:color="000000" w:sz="4" w:space="0"/>
              <w:left w:val="single" w:color="000000" w:sz="4" w:space="0"/>
              <w:bottom w:val="single" w:color="000000" w:sz="4" w:space="0"/>
              <w:right w:val="single" w:color="000000" w:sz="4" w:space="0"/>
            </w:tcBorders>
            <w:noWrap w:val="0"/>
            <w:vAlign w:val="center"/>
          </w:tcPr>
          <w:p w14:paraId="1358DB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318" w:type="dxa"/>
            <w:tcBorders>
              <w:top w:val="single" w:color="000000" w:sz="4" w:space="0"/>
              <w:left w:val="single" w:color="000000" w:sz="4" w:space="0"/>
              <w:bottom w:val="single" w:color="000000" w:sz="4" w:space="0"/>
              <w:right w:val="single" w:color="000000" w:sz="4" w:space="0"/>
            </w:tcBorders>
            <w:noWrap w:val="0"/>
            <w:vAlign w:val="center"/>
          </w:tcPr>
          <w:p w14:paraId="11A8C6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04439E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C8D17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7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CDE799">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14:paraId="14F97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1091" w:type="dxa"/>
            <w:vMerge w:val="restart"/>
            <w:tcBorders>
              <w:top w:val="single" w:color="000000" w:sz="4" w:space="0"/>
              <w:left w:val="single" w:color="000000" w:sz="4" w:space="0"/>
              <w:bottom w:val="nil"/>
              <w:right w:val="single" w:color="000000" w:sz="4" w:space="0"/>
            </w:tcBorders>
            <w:noWrap w:val="0"/>
            <w:vAlign w:val="center"/>
          </w:tcPr>
          <w:p w14:paraId="0C4371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绩效指标</w:t>
            </w:r>
          </w:p>
          <w:p w14:paraId="54D212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（90分）</w:t>
            </w: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5442E8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2091" w:type="dxa"/>
            <w:tcBorders>
              <w:top w:val="single" w:color="000000" w:sz="4" w:space="0"/>
              <w:left w:val="nil"/>
              <w:bottom w:val="single" w:color="000000" w:sz="4" w:space="0"/>
              <w:right w:val="single" w:color="000000" w:sz="4" w:space="0"/>
            </w:tcBorders>
            <w:noWrap w:val="0"/>
            <w:vAlign w:val="center"/>
          </w:tcPr>
          <w:p w14:paraId="3A42BE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14C94A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3049C2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指标性质</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9A4C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1069" w:type="dxa"/>
            <w:tcBorders>
              <w:top w:val="nil"/>
              <w:left w:val="nil"/>
              <w:bottom w:val="nil"/>
              <w:right w:val="nil"/>
            </w:tcBorders>
            <w:noWrap/>
            <w:vAlign w:val="center"/>
          </w:tcPr>
          <w:p w14:paraId="46E39E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度量单位</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14:paraId="30AECA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完成值</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737E4A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权重</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E59E6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0BAF7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未完成原因分析</w:t>
            </w:r>
          </w:p>
        </w:tc>
      </w:tr>
      <w:tr w14:paraId="10A7C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091" w:type="dxa"/>
            <w:vMerge w:val="continue"/>
            <w:tcBorders>
              <w:top w:val="single" w:color="000000" w:sz="4" w:space="0"/>
              <w:left w:val="single" w:color="000000" w:sz="4" w:space="0"/>
              <w:bottom w:val="nil"/>
              <w:right w:val="single" w:color="000000" w:sz="4" w:space="0"/>
            </w:tcBorders>
            <w:noWrap w:val="0"/>
            <w:vAlign w:val="center"/>
          </w:tcPr>
          <w:p w14:paraId="04F19A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704" w:type="dxa"/>
            <w:vMerge w:val="restart"/>
            <w:tcBorders>
              <w:top w:val="single" w:color="000000" w:sz="4" w:space="0"/>
              <w:left w:val="single" w:color="000000" w:sz="4" w:space="0"/>
              <w:bottom w:val="single" w:color="000000" w:sz="4" w:space="0"/>
              <w:right w:val="single" w:color="000000" w:sz="4" w:space="0"/>
            </w:tcBorders>
            <w:noWrap w:val="0"/>
            <w:vAlign w:val="center"/>
          </w:tcPr>
          <w:p w14:paraId="438174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39FD24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0D1B3F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增加公司资产</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2F7E06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B265A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6E6922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14:paraId="61EEBF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4500万元</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170D98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1291E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7E3160B6">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14:paraId="5C7E0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091" w:type="dxa"/>
            <w:vMerge w:val="continue"/>
            <w:tcBorders>
              <w:top w:val="single" w:color="000000" w:sz="4" w:space="0"/>
              <w:left w:val="single" w:color="000000" w:sz="4" w:space="0"/>
              <w:bottom w:val="nil"/>
              <w:right w:val="single" w:color="000000" w:sz="4" w:space="0"/>
            </w:tcBorders>
            <w:noWrap w:val="0"/>
            <w:vAlign w:val="center"/>
          </w:tcPr>
          <w:p w14:paraId="709D96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FE84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41BDDE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635DC9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资金到位率</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24F08D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F5CAF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60EC7A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14:paraId="2FA503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344188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F5516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FC606EC">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14:paraId="41374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091" w:type="dxa"/>
            <w:vMerge w:val="continue"/>
            <w:tcBorders>
              <w:top w:val="single" w:color="000000" w:sz="4" w:space="0"/>
              <w:left w:val="single" w:color="000000" w:sz="4" w:space="0"/>
              <w:bottom w:val="nil"/>
              <w:right w:val="single" w:color="000000" w:sz="4" w:space="0"/>
            </w:tcBorders>
            <w:noWrap w:val="0"/>
            <w:vAlign w:val="center"/>
          </w:tcPr>
          <w:p w14:paraId="0D52A9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2C294E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2E019A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可持续发展指标</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636CBA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增强国有企业实力</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130F28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DFD41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5AFD0C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318" w:type="dxa"/>
            <w:tcBorders>
              <w:top w:val="single" w:color="000000" w:sz="4" w:space="0"/>
              <w:left w:val="single" w:color="000000" w:sz="4" w:space="0"/>
              <w:bottom w:val="single" w:color="000000" w:sz="4" w:space="0"/>
              <w:right w:val="single" w:color="000000" w:sz="4" w:space="0"/>
            </w:tcBorders>
            <w:noWrap w:val="0"/>
            <w:vAlign w:val="center"/>
          </w:tcPr>
          <w:p w14:paraId="44D11B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5146D8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68F39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12CFA17">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14:paraId="363EF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091" w:type="dxa"/>
            <w:vMerge w:val="continue"/>
            <w:tcBorders>
              <w:top w:val="single" w:color="000000" w:sz="4" w:space="0"/>
              <w:left w:val="single" w:color="000000" w:sz="4" w:space="0"/>
              <w:bottom w:val="nil"/>
              <w:right w:val="single" w:color="000000" w:sz="4" w:space="0"/>
            </w:tcBorders>
            <w:noWrap w:val="0"/>
            <w:vAlign w:val="center"/>
          </w:tcPr>
          <w:p w14:paraId="14D820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796C6C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35C8C3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78AAE6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主管部门满意度</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2B77ED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33D40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662ABE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14:paraId="31B1E3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554AF3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99AD0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F175274">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14:paraId="0BD64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091" w:type="dxa"/>
            <w:vMerge w:val="continue"/>
            <w:tcBorders>
              <w:top w:val="single" w:color="000000" w:sz="4" w:space="0"/>
              <w:left w:val="single" w:color="000000" w:sz="4" w:space="0"/>
              <w:bottom w:val="nil"/>
              <w:right w:val="single" w:color="000000" w:sz="4" w:space="0"/>
            </w:tcBorders>
            <w:noWrap w:val="0"/>
            <w:vAlign w:val="center"/>
          </w:tcPr>
          <w:p w14:paraId="61BB4D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704" w:type="dxa"/>
            <w:tcBorders>
              <w:top w:val="single" w:color="000000" w:sz="4" w:space="0"/>
              <w:left w:val="single" w:color="000000" w:sz="4" w:space="0"/>
              <w:bottom w:val="single" w:color="000000" w:sz="4" w:space="0"/>
              <w:right w:val="single" w:color="000000" w:sz="4" w:space="0"/>
            </w:tcBorders>
            <w:noWrap w:val="0"/>
            <w:vAlign w:val="center"/>
          </w:tcPr>
          <w:p w14:paraId="6B1D71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2BCCDA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56E745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增资投入</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4E6FC3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F7DC8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6C87A0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14:paraId="7C7BEB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4500万元</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63DB95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0A127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316CADA">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14:paraId="56B21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2182" w:type="dxa"/>
            <w:gridSpan w:val="8"/>
            <w:tcBorders>
              <w:top w:val="single" w:color="000000" w:sz="4" w:space="0"/>
              <w:left w:val="single" w:color="000000" w:sz="4" w:space="0"/>
              <w:bottom w:val="single" w:color="000000" w:sz="4" w:space="0"/>
              <w:right w:val="single" w:color="000000" w:sz="4" w:space="0"/>
            </w:tcBorders>
            <w:noWrap w:val="0"/>
            <w:vAlign w:val="center"/>
          </w:tcPr>
          <w:p w14:paraId="09225A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72CAE8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556142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29427AF6">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20"/>
                <w:szCs w:val="20"/>
                <w:u w:val="none"/>
              </w:rPr>
            </w:pPr>
          </w:p>
        </w:tc>
      </w:tr>
      <w:tr w14:paraId="1E7BB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6B161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评价结论</w:t>
            </w:r>
          </w:p>
        </w:tc>
        <w:tc>
          <w:tcPr>
            <w:tcW w:w="14348" w:type="dxa"/>
            <w:gridSpan w:val="10"/>
            <w:tcBorders>
              <w:top w:val="single" w:color="000000" w:sz="4" w:space="0"/>
              <w:left w:val="single" w:color="000000" w:sz="4" w:space="0"/>
              <w:bottom w:val="single" w:color="000000" w:sz="4" w:space="0"/>
              <w:right w:val="single" w:color="000000" w:sz="4" w:space="0"/>
            </w:tcBorders>
            <w:noWrap w:val="0"/>
            <w:vAlign w:val="center"/>
          </w:tcPr>
          <w:p w14:paraId="59490F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7FAB7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A5BDF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存在问题</w:t>
            </w:r>
          </w:p>
        </w:tc>
        <w:tc>
          <w:tcPr>
            <w:tcW w:w="14348" w:type="dxa"/>
            <w:gridSpan w:val="10"/>
            <w:tcBorders>
              <w:top w:val="single" w:color="000000" w:sz="4" w:space="0"/>
              <w:left w:val="single" w:color="000000" w:sz="4" w:space="0"/>
              <w:bottom w:val="single" w:color="000000" w:sz="4" w:space="0"/>
              <w:right w:val="single" w:color="000000" w:sz="4" w:space="0"/>
            </w:tcBorders>
            <w:noWrap w:val="0"/>
            <w:vAlign w:val="center"/>
          </w:tcPr>
          <w:p w14:paraId="450BF0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5F8AD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0F39F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改进措施</w:t>
            </w:r>
          </w:p>
        </w:tc>
        <w:tc>
          <w:tcPr>
            <w:tcW w:w="14348" w:type="dxa"/>
            <w:gridSpan w:val="10"/>
            <w:tcBorders>
              <w:top w:val="single" w:color="000000" w:sz="4" w:space="0"/>
              <w:left w:val="single" w:color="000000" w:sz="4" w:space="0"/>
              <w:bottom w:val="single" w:color="000000" w:sz="4" w:space="0"/>
              <w:right w:val="single" w:color="000000" w:sz="4" w:space="0"/>
            </w:tcBorders>
            <w:noWrap w:val="0"/>
            <w:vAlign w:val="center"/>
          </w:tcPr>
          <w:p w14:paraId="5D4E0A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24640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920" w:type="dxa"/>
            <w:gridSpan w:val="5"/>
            <w:tcBorders>
              <w:top w:val="single" w:color="000000" w:sz="4" w:space="0"/>
              <w:left w:val="single" w:color="000000" w:sz="4" w:space="0"/>
              <w:bottom w:val="single" w:color="000000" w:sz="4" w:space="0"/>
              <w:right w:val="single" w:color="000000" w:sz="4" w:space="0"/>
            </w:tcBorders>
            <w:noWrap w:val="0"/>
            <w:vAlign w:val="center"/>
          </w:tcPr>
          <w:p w14:paraId="5EC61F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w:t>
            </w:r>
          </w:p>
        </w:tc>
        <w:tc>
          <w:tcPr>
            <w:tcW w:w="6519" w:type="dxa"/>
            <w:gridSpan w:val="6"/>
            <w:tcBorders>
              <w:top w:val="single" w:color="000000" w:sz="4" w:space="0"/>
              <w:left w:val="single" w:color="000000" w:sz="4" w:space="0"/>
              <w:bottom w:val="single" w:color="000000" w:sz="4" w:space="0"/>
              <w:right w:val="single" w:color="000000" w:sz="4" w:space="0"/>
            </w:tcBorders>
            <w:noWrap w:val="0"/>
            <w:vAlign w:val="center"/>
          </w:tcPr>
          <w:p w14:paraId="3B3D35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财务负责人：张熙宸</w:t>
            </w:r>
          </w:p>
        </w:tc>
      </w:tr>
    </w:tbl>
    <w:p w14:paraId="3810AB56">
      <w:pPr>
        <w:pStyle w:val="6"/>
        <w:keepNext w:val="0"/>
        <w:keepLines w:val="0"/>
        <w:pageBreakBefore w:val="0"/>
        <w:widowControl w:val="0"/>
        <w:kinsoku/>
        <w:wordWrap/>
        <w:overflowPunct w:val="0"/>
        <w:topLinePunct/>
        <w:autoSpaceDE w:val="0"/>
        <w:autoSpaceDN w:val="0"/>
        <w:bidi w:val="0"/>
        <w:spacing w:line="576" w:lineRule="exact"/>
        <w:textAlignment w:val="auto"/>
        <w:rPr>
          <w:rFonts w:hint="eastAsia" w:ascii="黑体" w:hAnsi="黑体" w:eastAsia="黑体" w:cs="黑体"/>
          <w:color w:val="auto"/>
          <w:kern w:val="0"/>
          <w:sz w:val="32"/>
          <w:szCs w:val="32"/>
          <w:highlight w:val="none"/>
          <w:shd w:val="clear" w:color="auto" w:fill="FFFFFF"/>
          <w:lang w:val="zh-CN"/>
        </w:rPr>
      </w:pPr>
    </w:p>
    <w:p w14:paraId="27533EFB">
      <w:pPr>
        <w:keepNext w:val="0"/>
        <w:keepLines w:val="0"/>
        <w:pageBreakBefore w:val="0"/>
        <w:widowControl/>
        <w:suppressLineNumbers w:val="0"/>
        <w:kinsoku/>
        <w:wordWrap/>
        <w:overflowPunct/>
        <w:topLinePunct w:val="0"/>
        <w:autoSpaceDE w:val="0"/>
        <w:autoSpaceDN w:val="0"/>
        <w:bidi w:val="0"/>
        <w:adjustRightInd w:val="0"/>
        <w:snapToGrid/>
        <w:spacing w:beforeLines="0" w:afterLines="0" w:line="440" w:lineRule="exact"/>
        <w:jc w:val="center"/>
        <w:textAlignment w:val="top"/>
        <w:rPr>
          <w:rFonts w:hint="eastAsia" w:ascii="黑体" w:hAnsi="黑体" w:eastAsia="黑体" w:cs="黑体"/>
          <w:i w:val="0"/>
          <w:iCs w:val="0"/>
          <w:color w:val="000000"/>
          <w:kern w:val="0"/>
          <w:sz w:val="32"/>
          <w:szCs w:val="32"/>
          <w:u w:val="none"/>
          <w:lang w:val="zh-CN" w:eastAsia="zh-CN" w:bidi="ar"/>
        </w:rPr>
      </w:pPr>
      <w:r>
        <w:rPr>
          <w:rFonts w:hint="eastAsia" w:ascii="黑体" w:hAnsi="黑体" w:eastAsia="黑体" w:cs="黑体"/>
          <w:i w:val="0"/>
          <w:iCs w:val="0"/>
          <w:color w:val="000000"/>
          <w:kern w:val="0"/>
          <w:sz w:val="32"/>
          <w:szCs w:val="32"/>
          <w:u w:val="none"/>
          <w:lang w:val="en-US" w:eastAsia="zh-CN" w:bidi="ar"/>
        </w:rPr>
        <w:t>部门预算项目支出绩效自评表</w:t>
      </w:r>
    </w:p>
    <w:tbl>
      <w:tblPr>
        <w:tblStyle w:val="18"/>
        <w:tblW w:w="151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1"/>
        <w:gridCol w:w="2430"/>
        <w:gridCol w:w="1514"/>
        <w:gridCol w:w="2950"/>
        <w:gridCol w:w="915"/>
        <w:gridCol w:w="813"/>
        <w:gridCol w:w="880"/>
        <w:gridCol w:w="1345"/>
        <w:gridCol w:w="723"/>
        <w:gridCol w:w="666"/>
        <w:gridCol w:w="1872"/>
      </w:tblGrid>
      <w:tr w14:paraId="28B8A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noWrap w:val="0"/>
            <w:vAlign w:val="center"/>
          </w:tcPr>
          <w:p w14:paraId="69EF7EA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1678" w:type="dxa"/>
            <w:gridSpan w:val="9"/>
            <w:tcBorders>
              <w:top w:val="single" w:color="000000" w:sz="4" w:space="0"/>
              <w:left w:val="single" w:color="000000" w:sz="4" w:space="0"/>
              <w:bottom w:val="single" w:color="000000" w:sz="4" w:space="0"/>
              <w:right w:val="single" w:color="000000" w:sz="4" w:space="0"/>
            </w:tcBorders>
            <w:noWrap w:val="0"/>
            <w:vAlign w:val="center"/>
          </w:tcPr>
          <w:p w14:paraId="39609D2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增加注册资本金（文旅公司）</w:t>
            </w:r>
          </w:p>
        </w:tc>
      </w:tr>
      <w:tr w14:paraId="26EBD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3441" w:type="dxa"/>
            <w:gridSpan w:val="2"/>
            <w:tcBorders>
              <w:top w:val="nil"/>
              <w:left w:val="single" w:color="000000" w:sz="4" w:space="0"/>
              <w:bottom w:val="single" w:color="000000" w:sz="4" w:space="0"/>
              <w:right w:val="single" w:color="000000" w:sz="4" w:space="0"/>
            </w:tcBorders>
            <w:noWrap w:val="0"/>
            <w:vAlign w:val="center"/>
          </w:tcPr>
          <w:p w14:paraId="7F3B13E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7072" w:type="dxa"/>
            <w:gridSpan w:val="5"/>
            <w:tcBorders>
              <w:top w:val="nil"/>
              <w:left w:val="single" w:color="000000" w:sz="4" w:space="0"/>
              <w:bottom w:val="single" w:color="000000" w:sz="4" w:space="0"/>
              <w:right w:val="single" w:color="000000" w:sz="4" w:space="0"/>
            </w:tcBorders>
            <w:noWrap w:val="0"/>
            <w:vAlign w:val="center"/>
          </w:tcPr>
          <w:p w14:paraId="611CE74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广元市昭化区国有资产事务中心部门</w:t>
            </w:r>
          </w:p>
        </w:tc>
        <w:tc>
          <w:tcPr>
            <w:tcW w:w="1345" w:type="dxa"/>
            <w:tcBorders>
              <w:top w:val="nil"/>
              <w:left w:val="single" w:color="000000" w:sz="4" w:space="0"/>
              <w:bottom w:val="single" w:color="000000" w:sz="4" w:space="0"/>
              <w:right w:val="single" w:color="000000" w:sz="4" w:space="0"/>
            </w:tcBorders>
            <w:noWrap w:val="0"/>
            <w:vAlign w:val="center"/>
          </w:tcPr>
          <w:p w14:paraId="7B0CE44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实施单位</w:t>
            </w:r>
          </w:p>
          <w:p w14:paraId="44E9FE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（盖章）</w:t>
            </w:r>
          </w:p>
        </w:tc>
        <w:tc>
          <w:tcPr>
            <w:tcW w:w="3261" w:type="dxa"/>
            <w:gridSpan w:val="3"/>
            <w:tcBorders>
              <w:top w:val="nil"/>
              <w:left w:val="single" w:color="000000" w:sz="4" w:space="0"/>
              <w:bottom w:val="single" w:color="000000" w:sz="4" w:space="0"/>
              <w:right w:val="single" w:color="000000" w:sz="4" w:space="0"/>
            </w:tcBorders>
            <w:noWrap w:val="0"/>
            <w:vAlign w:val="center"/>
          </w:tcPr>
          <w:p w14:paraId="69B7FA3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广元市昭化区国有资产事务中心</w:t>
            </w:r>
          </w:p>
        </w:tc>
      </w:tr>
      <w:tr w14:paraId="71176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1011" w:type="dxa"/>
            <w:vMerge w:val="restart"/>
            <w:tcBorders>
              <w:top w:val="single" w:color="000000" w:sz="4" w:space="0"/>
              <w:left w:val="single" w:color="000000" w:sz="4" w:space="0"/>
              <w:bottom w:val="single" w:color="000000" w:sz="4" w:space="0"/>
              <w:right w:val="single" w:color="000000" w:sz="4" w:space="0"/>
            </w:tcBorders>
            <w:noWrap w:val="0"/>
            <w:vAlign w:val="center"/>
          </w:tcPr>
          <w:p w14:paraId="54457E8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24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25F6B7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7072" w:type="dxa"/>
            <w:gridSpan w:val="5"/>
            <w:tcBorders>
              <w:top w:val="single" w:color="000000" w:sz="4" w:space="0"/>
              <w:left w:val="single" w:color="000000" w:sz="4" w:space="0"/>
              <w:bottom w:val="single" w:color="000000" w:sz="4" w:space="0"/>
              <w:right w:val="single" w:color="000000" w:sz="4" w:space="0"/>
            </w:tcBorders>
            <w:noWrap w:val="0"/>
            <w:vAlign w:val="center"/>
          </w:tcPr>
          <w:p w14:paraId="2A4F8FF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4606" w:type="dxa"/>
            <w:gridSpan w:val="4"/>
            <w:tcBorders>
              <w:top w:val="single" w:color="000000" w:sz="4" w:space="0"/>
              <w:left w:val="single" w:color="000000" w:sz="4" w:space="0"/>
              <w:bottom w:val="single" w:color="000000" w:sz="4" w:space="0"/>
              <w:right w:val="single" w:color="000000" w:sz="4" w:space="0"/>
            </w:tcBorders>
            <w:noWrap w:val="0"/>
            <w:vAlign w:val="center"/>
          </w:tcPr>
          <w:p w14:paraId="7303192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23387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10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884896">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7C26F6">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c>
          <w:tcPr>
            <w:tcW w:w="7072" w:type="dxa"/>
            <w:gridSpan w:val="5"/>
            <w:tcBorders>
              <w:top w:val="single" w:color="000000" w:sz="4" w:space="0"/>
              <w:left w:val="single" w:color="000000" w:sz="4" w:space="0"/>
              <w:bottom w:val="single" w:color="000000" w:sz="4" w:space="0"/>
              <w:right w:val="single" w:color="000000" w:sz="4" w:space="0"/>
            </w:tcBorders>
            <w:noWrap w:val="0"/>
            <w:vAlign w:val="center"/>
          </w:tcPr>
          <w:p w14:paraId="2BC7158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保护文化传承，建立完善的历史文化名镇保护管理机制，全面提升各级政府和人民群众的保护意识，使昭化古镇的历史街区、历史建筑得到妥善保护和合理利用，打造历史文化名镇示范区，推进文化遗产保护利用“双试点”工作，主推昭化古城创建AAAAA级旅游景区。拟增加昭化古城文旅公司注册资本金5000万元，</w:t>
            </w:r>
          </w:p>
        </w:tc>
        <w:tc>
          <w:tcPr>
            <w:tcW w:w="4606" w:type="dxa"/>
            <w:gridSpan w:val="4"/>
            <w:tcBorders>
              <w:top w:val="single" w:color="000000" w:sz="4" w:space="0"/>
              <w:left w:val="single" w:color="000000" w:sz="4" w:space="0"/>
              <w:bottom w:val="nil"/>
              <w:right w:val="single" w:color="000000" w:sz="4" w:space="0"/>
            </w:tcBorders>
            <w:noWrap w:val="0"/>
            <w:vAlign w:val="center"/>
          </w:tcPr>
          <w:p w14:paraId="523B4F04">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保护文化传承，建立完善的历史文化名镇保护管理机制，全面提升各级政府和人民群众的保护意识，使昭化古镇的历史街区、历史建筑得到妥善保护和合理利用，打造历史文化名镇示范区，推进文化遗产保护利用“双试点”工作，主推昭化古城创建AAAAA级旅游景区。增加昭化古城文旅公司注册资本金5000万元。</w:t>
            </w:r>
          </w:p>
        </w:tc>
      </w:tr>
      <w:tr w14:paraId="7A45C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10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E75505">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14:paraId="5E7767B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1678" w:type="dxa"/>
            <w:gridSpan w:val="9"/>
            <w:tcBorders>
              <w:top w:val="single" w:color="000000" w:sz="4" w:space="0"/>
              <w:left w:val="single" w:color="000000" w:sz="4" w:space="0"/>
              <w:bottom w:val="single" w:color="000000" w:sz="4" w:space="0"/>
              <w:right w:val="single" w:color="000000" w:sz="4" w:space="0"/>
            </w:tcBorders>
            <w:noWrap w:val="0"/>
            <w:vAlign w:val="center"/>
          </w:tcPr>
          <w:p w14:paraId="225BCF94">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r>
      <w:tr w14:paraId="72EF9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1011" w:type="dxa"/>
            <w:vMerge w:val="restart"/>
            <w:tcBorders>
              <w:top w:val="single" w:color="000000" w:sz="4" w:space="0"/>
              <w:left w:val="single" w:color="000000" w:sz="4" w:space="0"/>
              <w:bottom w:val="single" w:color="000000" w:sz="4" w:space="0"/>
              <w:right w:val="single" w:color="000000" w:sz="4" w:space="0"/>
            </w:tcBorders>
            <w:noWrap w:val="0"/>
            <w:vAlign w:val="center"/>
          </w:tcPr>
          <w:p w14:paraId="5970D73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预算执行情况</w:t>
            </w:r>
          </w:p>
          <w:p w14:paraId="39F1A51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（10分）</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14:paraId="4EDFF43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B726B3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2950" w:type="dxa"/>
            <w:tcBorders>
              <w:top w:val="single" w:color="000000" w:sz="4" w:space="0"/>
              <w:left w:val="single" w:color="000000" w:sz="4" w:space="0"/>
              <w:bottom w:val="single" w:color="000000" w:sz="4" w:space="0"/>
              <w:right w:val="single" w:color="000000" w:sz="4" w:space="0"/>
            </w:tcBorders>
            <w:noWrap w:val="0"/>
            <w:vAlign w:val="center"/>
          </w:tcPr>
          <w:p w14:paraId="01A2488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608" w:type="dxa"/>
            <w:gridSpan w:val="3"/>
            <w:tcBorders>
              <w:top w:val="single" w:color="000000" w:sz="4" w:space="0"/>
              <w:left w:val="single" w:color="000000" w:sz="4" w:space="0"/>
              <w:bottom w:val="single" w:color="000000" w:sz="4" w:space="0"/>
              <w:right w:val="single" w:color="000000" w:sz="4" w:space="0"/>
            </w:tcBorders>
            <w:noWrap w:val="0"/>
            <w:vAlign w:val="center"/>
          </w:tcPr>
          <w:p w14:paraId="57FD1AA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1E4C722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2C945C8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39FDC32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2D84214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2B57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10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2B514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14:paraId="602237D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C9F2B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50" w:type="dxa"/>
            <w:tcBorders>
              <w:top w:val="single" w:color="000000" w:sz="4" w:space="0"/>
              <w:left w:val="single" w:color="000000" w:sz="4" w:space="0"/>
              <w:bottom w:val="single" w:color="000000" w:sz="4" w:space="0"/>
              <w:right w:val="single" w:color="000000" w:sz="4" w:space="0"/>
            </w:tcBorders>
            <w:noWrap w:val="0"/>
            <w:vAlign w:val="center"/>
          </w:tcPr>
          <w:p w14:paraId="256AF3E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w:t>
            </w:r>
          </w:p>
        </w:tc>
        <w:tc>
          <w:tcPr>
            <w:tcW w:w="2608" w:type="dxa"/>
            <w:gridSpan w:val="3"/>
            <w:tcBorders>
              <w:top w:val="single" w:color="000000" w:sz="4" w:space="0"/>
              <w:left w:val="single" w:color="000000" w:sz="4" w:space="0"/>
              <w:bottom w:val="single" w:color="000000" w:sz="4" w:space="0"/>
              <w:right w:val="single" w:color="000000" w:sz="4" w:space="0"/>
            </w:tcBorders>
            <w:noWrap w:val="0"/>
            <w:vAlign w:val="center"/>
          </w:tcPr>
          <w:p w14:paraId="1A43C16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0A770E8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1237764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5EBB1F1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872" w:type="dxa"/>
            <w:vMerge w:val="restart"/>
            <w:tcBorders>
              <w:top w:val="single" w:color="000000" w:sz="4" w:space="0"/>
              <w:left w:val="single" w:color="000000" w:sz="4" w:space="0"/>
              <w:bottom w:val="single" w:color="000000" w:sz="4" w:space="0"/>
              <w:right w:val="single" w:color="000000" w:sz="4" w:space="0"/>
            </w:tcBorders>
            <w:noWrap w:val="0"/>
            <w:vAlign w:val="center"/>
          </w:tcPr>
          <w:p w14:paraId="037A6184">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r>
      <w:tr w14:paraId="6CFCE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10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39ACB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14:paraId="0AEF969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733C33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50" w:type="dxa"/>
            <w:tcBorders>
              <w:top w:val="single" w:color="000000" w:sz="4" w:space="0"/>
              <w:left w:val="single" w:color="000000" w:sz="4" w:space="0"/>
              <w:bottom w:val="single" w:color="000000" w:sz="4" w:space="0"/>
              <w:right w:val="single" w:color="000000" w:sz="4" w:space="0"/>
            </w:tcBorders>
            <w:noWrap w:val="0"/>
            <w:vAlign w:val="center"/>
          </w:tcPr>
          <w:p w14:paraId="226A9C6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w:t>
            </w:r>
          </w:p>
        </w:tc>
        <w:tc>
          <w:tcPr>
            <w:tcW w:w="2608" w:type="dxa"/>
            <w:gridSpan w:val="3"/>
            <w:tcBorders>
              <w:top w:val="single" w:color="000000" w:sz="4" w:space="0"/>
              <w:left w:val="single" w:color="000000" w:sz="4" w:space="0"/>
              <w:bottom w:val="single" w:color="000000" w:sz="4" w:space="0"/>
              <w:right w:val="single" w:color="000000" w:sz="4" w:space="0"/>
            </w:tcBorders>
            <w:noWrap w:val="0"/>
            <w:vAlign w:val="center"/>
          </w:tcPr>
          <w:p w14:paraId="3543D84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11F3245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749631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1002A12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46970">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r>
      <w:tr w14:paraId="0A913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10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B06703">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14:paraId="3A11A5C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5781AE8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50" w:type="dxa"/>
            <w:tcBorders>
              <w:top w:val="single" w:color="000000" w:sz="4" w:space="0"/>
              <w:left w:val="single" w:color="000000" w:sz="4" w:space="0"/>
              <w:bottom w:val="single" w:color="000000" w:sz="4" w:space="0"/>
              <w:right w:val="single" w:color="000000" w:sz="4" w:space="0"/>
            </w:tcBorders>
            <w:noWrap w:val="0"/>
            <w:vAlign w:val="center"/>
          </w:tcPr>
          <w:p w14:paraId="7C90CA2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08" w:type="dxa"/>
            <w:gridSpan w:val="3"/>
            <w:tcBorders>
              <w:top w:val="single" w:color="000000" w:sz="4" w:space="0"/>
              <w:left w:val="single" w:color="000000" w:sz="4" w:space="0"/>
              <w:bottom w:val="single" w:color="000000" w:sz="4" w:space="0"/>
              <w:right w:val="single" w:color="000000" w:sz="4" w:space="0"/>
            </w:tcBorders>
            <w:noWrap w:val="0"/>
            <w:vAlign w:val="center"/>
          </w:tcPr>
          <w:p w14:paraId="3B1A5E4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35E2BFF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0FE3AC9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6BAA2DD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531E81">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r>
      <w:tr w14:paraId="52C17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10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D1A2F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14:paraId="494DCC0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A7A729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50" w:type="dxa"/>
            <w:tcBorders>
              <w:top w:val="single" w:color="000000" w:sz="4" w:space="0"/>
              <w:left w:val="single" w:color="000000" w:sz="4" w:space="0"/>
              <w:bottom w:val="single" w:color="000000" w:sz="4" w:space="0"/>
              <w:right w:val="single" w:color="000000" w:sz="4" w:space="0"/>
            </w:tcBorders>
            <w:noWrap w:val="0"/>
            <w:vAlign w:val="center"/>
          </w:tcPr>
          <w:p w14:paraId="34E8856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08" w:type="dxa"/>
            <w:gridSpan w:val="3"/>
            <w:tcBorders>
              <w:top w:val="single" w:color="000000" w:sz="4" w:space="0"/>
              <w:left w:val="single" w:color="000000" w:sz="4" w:space="0"/>
              <w:bottom w:val="single" w:color="000000" w:sz="4" w:space="0"/>
              <w:right w:val="single" w:color="000000" w:sz="4" w:space="0"/>
            </w:tcBorders>
            <w:noWrap w:val="0"/>
            <w:vAlign w:val="center"/>
          </w:tcPr>
          <w:p w14:paraId="157ADD0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3DFDD84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2A07C98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13885E8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3CAC5">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r>
      <w:tr w14:paraId="73EC4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10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9EA9A4">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14:paraId="685D29E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FF83842">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950" w:type="dxa"/>
            <w:tcBorders>
              <w:top w:val="single" w:color="000000" w:sz="4" w:space="0"/>
              <w:left w:val="single" w:color="000000" w:sz="4" w:space="0"/>
              <w:bottom w:val="single" w:color="000000" w:sz="4" w:space="0"/>
              <w:right w:val="single" w:color="000000" w:sz="4" w:space="0"/>
            </w:tcBorders>
            <w:noWrap w:val="0"/>
            <w:vAlign w:val="center"/>
          </w:tcPr>
          <w:p w14:paraId="1F8218A5">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608" w:type="dxa"/>
            <w:gridSpan w:val="3"/>
            <w:tcBorders>
              <w:top w:val="single" w:color="000000" w:sz="4" w:space="0"/>
              <w:left w:val="single" w:color="000000" w:sz="4" w:space="0"/>
              <w:bottom w:val="single" w:color="000000" w:sz="4" w:space="0"/>
              <w:right w:val="single" w:color="000000" w:sz="4" w:space="0"/>
            </w:tcBorders>
            <w:noWrap w:val="0"/>
            <w:vAlign w:val="center"/>
          </w:tcPr>
          <w:p w14:paraId="668BB21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4D0E054B">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61E3BAA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69DC776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B47FF6">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r>
      <w:tr w14:paraId="24255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1011" w:type="dxa"/>
            <w:vMerge w:val="restart"/>
            <w:tcBorders>
              <w:top w:val="single" w:color="000000" w:sz="4" w:space="0"/>
              <w:left w:val="single" w:color="000000" w:sz="4" w:space="0"/>
              <w:bottom w:val="nil"/>
              <w:right w:val="single" w:color="000000" w:sz="4" w:space="0"/>
            </w:tcBorders>
            <w:noWrap w:val="0"/>
            <w:vAlign w:val="center"/>
          </w:tcPr>
          <w:p w14:paraId="48B1DDC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绩效指标</w:t>
            </w:r>
          </w:p>
          <w:p w14:paraId="6B844F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（90分）</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14:paraId="1E1C19E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514" w:type="dxa"/>
            <w:tcBorders>
              <w:top w:val="single" w:color="000000" w:sz="4" w:space="0"/>
              <w:left w:val="nil"/>
              <w:bottom w:val="single" w:color="000000" w:sz="4" w:space="0"/>
              <w:right w:val="single" w:color="000000" w:sz="4" w:space="0"/>
            </w:tcBorders>
            <w:noWrap w:val="0"/>
            <w:vAlign w:val="center"/>
          </w:tcPr>
          <w:p w14:paraId="422963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950" w:type="dxa"/>
            <w:tcBorders>
              <w:top w:val="single" w:color="000000" w:sz="4" w:space="0"/>
              <w:left w:val="single" w:color="000000" w:sz="4" w:space="0"/>
              <w:bottom w:val="single" w:color="000000" w:sz="4" w:space="0"/>
              <w:right w:val="single" w:color="000000" w:sz="4" w:space="0"/>
            </w:tcBorders>
            <w:noWrap w:val="0"/>
            <w:vAlign w:val="center"/>
          </w:tcPr>
          <w:p w14:paraId="5125A1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B79B5E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pacing w:val="-11"/>
                <w:kern w:val="0"/>
                <w:sz w:val="18"/>
                <w:szCs w:val="18"/>
                <w:u w:val="none"/>
                <w:lang w:val="en-US" w:eastAsia="zh-CN" w:bidi="ar"/>
              </w:rPr>
            </w:pPr>
            <w:r>
              <w:rPr>
                <w:rFonts w:hint="eastAsia" w:ascii="宋体" w:hAnsi="宋体" w:eastAsia="宋体" w:cs="宋体"/>
                <w:i w:val="0"/>
                <w:iCs w:val="0"/>
                <w:color w:val="000000"/>
                <w:spacing w:val="-11"/>
                <w:kern w:val="0"/>
                <w:sz w:val="18"/>
                <w:szCs w:val="18"/>
                <w:u w:val="none"/>
                <w:lang w:val="en-US" w:eastAsia="zh-CN" w:bidi="ar"/>
              </w:rPr>
              <w:t>指标性质</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E3FF36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pacing w:val="-11"/>
                <w:kern w:val="0"/>
                <w:sz w:val="18"/>
                <w:szCs w:val="18"/>
                <w:u w:val="none"/>
                <w:lang w:val="en-US" w:eastAsia="zh-CN" w:bidi="ar"/>
              </w:rPr>
            </w:pPr>
            <w:r>
              <w:rPr>
                <w:rFonts w:hint="eastAsia" w:ascii="宋体" w:hAnsi="宋体" w:eastAsia="宋体" w:cs="宋体"/>
                <w:i w:val="0"/>
                <w:iCs w:val="0"/>
                <w:color w:val="000000"/>
                <w:spacing w:val="-11"/>
                <w:kern w:val="0"/>
                <w:sz w:val="18"/>
                <w:szCs w:val="18"/>
                <w:u w:val="none"/>
                <w:lang w:val="en-US" w:eastAsia="zh-CN" w:bidi="ar"/>
              </w:rPr>
              <w:t>指标值</w:t>
            </w:r>
          </w:p>
        </w:tc>
        <w:tc>
          <w:tcPr>
            <w:tcW w:w="880" w:type="dxa"/>
            <w:tcBorders>
              <w:top w:val="nil"/>
              <w:left w:val="nil"/>
              <w:bottom w:val="nil"/>
              <w:right w:val="nil"/>
            </w:tcBorders>
            <w:noWrap/>
            <w:vAlign w:val="center"/>
          </w:tcPr>
          <w:p w14:paraId="75BA081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pacing w:val="-11"/>
                <w:kern w:val="0"/>
                <w:sz w:val="18"/>
                <w:szCs w:val="18"/>
                <w:u w:val="none"/>
                <w:lang w:val="en-US" w:eastAsia="zh-CN" w:bidi="ar"/>
              </w:rPr>
            </w:pPr>
            <w:r>
              <w:rPr>
                <w:rFonts w:hint="eastAsia" w:ascii="宋体" w:hAnsi="宋体" w:eastAsia="宋体" w:cs="宋体"/>
                <w:i w:val="0"/>
                <w:iCs w:val="0"/>
                <w:color w:val="000000"/>
                <w:spacing w:val="-11"/>
                <w:kern w:val="0"/>
                <w:sz w:val="18"/>
                <w:szCs w:val="18"/>
                <w:u w:val="none"/>
                <w:lang w:val="en-US" w:eastAsia="zh-CN" w:bidi="ar"/>
              </w:rPr>
              <w:t>度量单位</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492C7A2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4947AA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6446DF1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5BA4098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169E3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1011" w:type="dxa"/>
            <w:vMerge w:val="continue"/>
            <w:tcBorders>
              <w:top w:val="single" w:color="000000" w:sz="4" w:space="0"/>
              <w:left w:val="single" w:color="000000" w:sz="4" w:space="0"/>
              <w:bottom w:val="nil"/>
              <w:right w:val="single" w:color="000000" w:sz="4" w:space="0"/>
            </w:tcBorders>
            <w:noWrap w:val="0"/>
            <w:vAlign w:val="center"/>
          </w:tcPr>
          <w:p w14:paraId="53A2662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430" w:type="dxa"/>
            <w:vMerge w:val="restart"/>
            <w:tcBorders>
              <w:top w:val="single" w:color="000000" w:sz="4" w:space="0"/>
              <w:left w:val="single" w:color="000000" w:sz="4" w:space="0"/>
              <w:bottom w:val="single" w:color="000000" w:sz="4" w:space="0"/>
              <w:right w:val="single" w:color="000000" w:sz="4" w:space="0"/>
            </w:tcBorders>
            <w:noWrap w:val="0"/>
            <w:vAlign w:val="center"/>
          </w:tcPr>
          <w:p w14:paraId="156D423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14" w:type="dxa"/>
            <w:vMerge w:val="restart"/>
            <w:tcBorders>
              <w:top w:val="single" w:color="000000" w:sz="4" w:space="0"/>
              <w:left w:val="single" w:color="000000" w:sz="4" w:space="0"/>
              <w:bottom w:val="single" w:color="000000" w:sz="4" w:space="0"/>
              <w:right w:val="single" w:color="000000" w:sz="4" w:space="0"/>
            </w:tcBorders>
            <w:noWrap w:val="0"/>
            <w:vAlign w:val="center"/>
          </w:tcPr>
          <w:p w14:paraId="267C52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950" w:type="dxa"/>
            <w:tcBorders>
              <w:top w:val="single" w:color="000000" w:sz="4" w:space="0"/>
              <w:left w:val="single" w:color="000000" w:sz="4" w:space="0"/>
              <w:bottom w:val="single" w:color="000000" w:sz="4" w:space="0"/>
              <w:right w:val="single" w:color="000000" w:sz="4" w:space="0"/>
            </w:tcBorders>
            <w:noWrap w:val="0"/>
            <w:vAlign w:val="center"/>
          </w:tcPr>
          <w:p w14:paraId="4B1B942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古城文化展陈建筑保护利用</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C26F29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FEAEC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3996A02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55288F7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7000平方米</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3062233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766EA33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5EA51A24">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14:paraId="59130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1011" w:type="dxa"/>
            <w:vMerge w:val="continue"/>
            <w:tcBorders>
              <w:top w:val="single" w:color="000000" w:sz="4" w:space="0"/>
              <w:left w:val="single" w:color="000000" w:sz="4" w:space="0"/>
              <w:bottom w:val="nil"/>
              <w:right w:val="single" w:color="000000" w:sz="4" w:space="0"/>
            </w:tcBorders>
            <w:noWrap w:val="0"/>
            <w:vAlign w:val="center"/>
          </w:tcPr>
          <w:p w14:paraId="1247728F">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4E6E5B">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5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7D452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950" w:type="dxa"/>
            <w:tcBorders>
              <w:top w:val="single" w:color="000000" w:sz="4" w:space="0"/>
              <w:left w:val="single" w:color="000000" w:sz="4" w:space="0"/>
              <w:bottom w:val="single" w:color="000000" w:sz="4" w:space="0"/>
              <w:right w:val="single" w:color="000000" w:sz="4" w:space="0"/>
            </w:tcBorders>
            <w:noWrap w:val="0"/>
            <w:vAlign w:val="center"/>
          </w:tcPr>
          <w:p w14:paraId="70D9CBB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街区风貌改造</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042053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AAC667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35FE009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1884C8E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8000米</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47416DA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432F361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03B5A511">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14:paraId="24686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1011" w:type="dxa"/>
            <w:vMerge w:val="continue"/>
            <w:tcBorders>
              <w:top w:val="single" w:color="000000" w:sz="4" w:space="0"/>
              <w:left w:val="single" w:color="000000" w:sz="4" w:space="0"/>
              <w:bottom w:val="nil"/>
              <w:right w:val="single" w:color="000000" w:sz="4" w:space="0"/>
            </w:tcBorders>
            <w:noWrap w:val="0"/>
            <w:vAlign w:val="center"/>
          </w:tcPr>
          <w:p w14:paraId="00FF6D2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4603BC">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5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BE211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950" w:type="dxa"/>
            <w:tcBorders>
              <w:top w:val="single" w:color="000000" w:sz="4" w:space="0"/>
              <w:left w:val="single" w:color="000000" w:sz="4" w:space="0"/>
              <w:bottom w:val="single" w:color="000000" w:sz="4" w:space="0"/>
              <w:right w:val="single" w:color="000000" w:sz="4" w:space="0"/>
            </w:tcBorders>
            <w:noWrap w:val="0"/>
            <w:vAlign w:val="center"/>
          </w:tcPr>
          <w:p w14:paraId="166B9BC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驿站驿亭修复</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2A34F8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318DAD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7C6CEDD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6D63FA9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10处</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140E6A1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13C69E5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138AC9F9">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14:paraId="449A9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1011" w:type="dxa"/>
            <w:vMerge w:val="continue"/>
            <w:tcBorders>
              <w:top w:val="single" w:color="000000" w:sz="4" w:space="0"/>
              <w:left w:val="single" w:color="000000" w:sz="4" w:space="0"/>
              <w:bottom w:val="nil"/>
              <w:right w:val="single" w:color="000000" w:sz="4" w:space="0"/>
            </w:tcBorders>
            <w:noWrap w:val="0"/>
            <w:vAlign w:val="center"/>
          </w:tcPr>
          <w:p w14:paraId="6CC931F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62351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5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DC3E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950" w:type="dxa"/>
            <w:tcBorders>
              <w:top w:val="single" w:color="000000" w:sz="4" w:space="0"/>
              <w:left w:val="single" w:color="000000" w:sz="4" w:space="0"/>
              <w:bottom w:val="single" w:color="000000" w:sz="4" w:space="0"/>
              <w:right w:val="single" w:color="000000" w:sz="4" w:space="0"/>
            </w:tcBorders>
            <w:noWrap w:val="0"/>
            <w:vAlign w:val="center"/>
          </w:tcPr>
          <w:p w14:paraId="27C75E0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历史文化节点修复</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F17BFD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C990EF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7FB7B53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39553FA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8处</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5981AF1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2FE8C33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28790635">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14:paraId="5E9FB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1011" w:type="dxa"/>
            <w:vMerge w:val="continue"/>
            <w:tcBorders>
              <w:top w:val="single" w:color="000000" w:sz="4" w:space="0"/>
              <w:left w:val="single" w:color="000000" w:sz="4" w:space="0"/>
              <w:bottom w:val="nil"/>
              <w:right w:val="single" w:color="000000" w:sz="4" w:space="0"/>
            </w:tcBorders>
            <w:noWrap w:val="0"/>
            <w:vAlign w:val="center"/>
          </w:tcPr>
          <w:p w14:paraId="085E2C5C">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BC5C2">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5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609993">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950" w:type="dxa"/>
            <w:tcBorders>
              <w:top w:val="single" w:color="000000" w:sz="4" w:space="0"/>
              <w:left w:val="single" w:color="000000" w:sz="4" w:space="0"/>
              <w:bottom w:val="single" w:color="000000" w:sz="4" w:space="0"/>
              <w:right w:val="single" w:color="000000" w:sz="4" w:space="0"/>
            </w:tcBorders>
            <w:noWrap w:val="0"/>
            <w:vAlign w:val="center"/>
          </w:tcPr>
          <w:p w14:paraId="170DACB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岸线整治</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666D46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3137C3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872524</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5A80AA1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6603E6A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872524平方米</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60FD32A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19059D7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5F7FDF0D">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14:paraId="7B8CB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1011" w:type="dxa"/>
            <w:vMerge w:val="continue"/>
            <w:tcBorders>
              <w:top w:val="single" w:color="000000" w:sz="4" w:space="0"/>
              <w:left w:val="single" w:color="000000" w:sz="4" w:space="0"/>
              <w:bottom w:val="nil"/>
              <w:right w:val="single" w:color="000000" w:sz="4" w:space="0"/>
            </w:tcBorders>
            <w:noWrap w:val="0"/>
            <w:vAlign w:val="center"/>
          </w:tcPr>
          <w:p w14:paraId="7A13C1A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AB0AB4">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5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A701D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950" w:type="dxa"/>
            <w:tcBorders>
              <w:top w:val="single" w:color="000000" w:sz="4" w:space="0"/>
              <w:left w:val="single" w:color="000000" w:sz="4" w:space="0"/>
              <w:bottom w:val="single" w:color="000000" w:sz="4" w:space="0"/>
              <w:right w:val="single" w:color="000000" w:sz="4" w:space="0"/>
            </w:tcBorders>
            <w:noWrap w:val="0"/>
            <w:vAlign w:val="center"/>
          </w:tcPr>
          <w:p w14:paraId="222FA66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湿地修复</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87B8EE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3F04F7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176474</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4120569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033416C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176474平方米</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02C9B3D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24B84E4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221279C9">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14:paraId="3CDC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1011" w:type="dxa"/>
            <w:vMerge w:val="continue"/>
            <w:tcBorders>
              <w:top w:val="single" w:color="000000" w:sz="4" w:space="0"/>
              <w:left w:val="single" w:color="000000" w:sz="4" w:space="0"/>
              <w:bottom w:val="nil"/>
              <w:right w:val="single" w:color="000000" w:sz="4" w:space="0"/>
            </w:tcBorders>
            <w:noWrap w:val="0"/>
            <w:vAlign w:val="center"/>
          </w:tcPr>
          <w:p w14:paraId="72AFE9A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7462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5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21D10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950" w:type="dxa"/>
            <w:tcBorders>
              <w:top w:val="single" w:color="000000" w:sz="4" w:space="0"/>
              <w:left w:val="single" w:color="000000" w:sz="4" w:space="0"/>
              <w:bottom w:val="single" w:color="000000" w:sz="4" w:space="0"/>
              <w:right w:val="single" w:color="000000" w:sz="4" w:space="0"/>
            </w:tcBorders>
            <w:noWrap w:val="0"/>
            <w:vAlign w:val="center"/>
          </w:tcPr>
          <w:p w14:paraId="1668102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古驿道连接道及邮驿体系修缮修复</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C97B37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1C19EF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7800</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6702440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4EDDCB3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7800米</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5B2666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50B205A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18F9BFA6">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14:paraId="162FB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1011" w:type="dxa"/>
            <w:vMerge w:val="continue"/>
            <w:tcBorders>
              <w:top w:val="single" w:color="000000" w:sz="4" w:space="0"/>
              <w:left w:val="single" w:color="000000" w:sz="4" w:space="0"/>
              <w:bottom w:val="nil"/>
              <w:right w:val="single" w:color="000000" w:sz="4" w:space="0"/>
            </w:tcBorders>
            <w:noWrap w:val="0"/>
            <w:vAlign w:val="center"/>
          </w:tcPr>
          <w:p w14:paraId="038AAD74">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EACBB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514" w:type="dxa"/>
            <w:vMerge w:val="restart"/>
            <w:tcBorders>
              <w:top w:val="single" w:color="000000" w:sz="4" w:space="0"/>
              <w:left w:val="single" w:color="000000" w:sz="4" w:space="0"/>
              <w:bottom w:val="single" w:color="000000" w:sz="4" w:space="0"/>
              <w:right w:val="single" w:color="000000" w:sz="4" w:space="0"/>
            </w:tcBorders>
            <w:noWrap w:val="0"/>
            <w:vAlign w:val="center"/>
          </w:tcPr>
          <w:p w14:paraId="72E8799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950" w:type="dxa"/>
            <w:tcBorders>
              <w:top w:val="single" w:color="000000" w:sz="4" w:space="0"/>
              <w:left w:val="single" w:color="000000" w:sz="4" w:space="0"/>
              <w:bottom w:val="single" w:color="000000" w:sz="4" w:space="0"/>
              <w:right w:val="single" w:color="000000" w:sz="4" w:space="0"/>
            </w:tcBorders>
            <w:noWrap w:val="0"/>
            <w:vAlign w:val="center"/>
          </w:tcPr>
          <w:p w14:paraId="141DBE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项目建设质量达标率</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F933A5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DBB69A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2BB8460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46354B1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744ED42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7CD5F5B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20DBB8F1">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14:paraId="7C678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1011" w:type="dxa"/>
            <w:vMerge w:val="continue"/>
            <w:tcBorders>
              <w:top w:val="single" w:color="000000" w:sz="4" w:space="0"/>
              <w:left w:val="single" w:color="000000" w:sz="4" w:space="0"/>
              <w:bottom w:val="nil"/>
              <w:right w:val="single" w:color="000000" w:sz="4" w:space="0"/>
            </w:tcBorders>
            <w:noWrap w:val="0"/>
            <w:vAlign w:val="center"/>
          </w:tcPr>
          <w:p w14:paraId="77445843">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5FFEB4">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5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DC950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950" w:type="dxa"/>
            <w:tcBorders>
              <w:top w:val="single" w:color="000000" w:sz="4" w:space="0"/>
              <w:left w:val="single" w:color="000000" w:sz="4" w:space="0"/>
              <w:bottom w:val="single" w:color="000000" w:sz="4" w:space="0"/>
              <w:right w:val="single" w:color="000000" w:sz="4" w:space="0"/>
            </w:tcBorders>
            <w:noWrap w:val="0"/>
            <w:vAlign w:val="center"/>
          </w:tcPr>
          <w:p w14:paraId="74F044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AAAAA级旅游景区标准达标率</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9AABD6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76448C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2F0A97A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2F365A9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5C6C18F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1815768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49345F80">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14:paraId="36114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1011" w:type="dxa"/>
            <w:vMerge w:val="continue"/>
            <w:tcBorders>
              <w:top w:val="single" w:color="000000" w:sz="4" w:space="0"/>
              <w:left w:val="single" w:color="000000" w:sz="4" w:space="0"/>
              <w:bottom w:val="nil"/>
              <w:right w:val="single" w:color="000000" w:sz="4" w:space="0"/>
            </w:tcBorders>
            <w:noWrap w:val="0"/>
            <w:vAlign w:val="center"/>
          </w:tcPr>
          <w:p w14:paraId="24A3DD9C">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10124C">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DC8DD6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950" w:type="dxa"/>
            <w:tcBorders>
              <w:top w:val="single" w:color="000000" w:sz="4" w:space="0"/>
              <w:left w:val="single" w:color="000000" w:sz="4" w:space="0"/>
              <w:bottom w:val="single" w:color="000000" w:sz="4" w:space="0"/>
              <w:right w:val="single" w:color="000000" w:sz="4" w:space="0"/>
            </w:tcBorders>
            <w:noWrap w:val="0"/>
            <w:vAlign w:val="center"/>
          </w:tcPr>
          <w:p w14:paraId="04E9C12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FA4DDC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B86545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278D61E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36D43C9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5年</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66902A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745A311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51E9070E">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14:paraId="256A2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1011" w:type="dxa"/>
            <w:vMerge w:val="continue"/>
            <w:tcBorders>
              <w:top w:val="single" w:color="000000" w:sz="4" w:space="0"/>
              <w:left w:val="single" w:color="000000" w:sz="4" w:space="0"/>
              <w:bottom w:val="nil"/>
              <w:right w:val="single" w:color="000000" w:sz="4" w:space="0"/>
            </w:tcBorders>
            <w:noWrap w:val="0"/>
            <w:vAlign w:val="center"/>
          </w:tcPr>
          <w:p w14:paraId="6948704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430" w:type="dxa"/>
            <w:vMerge w:val="restart"/>
            <w:tcBorders>
              <w:top w:val="single" w:color="000000" w:sz="4" w:space="0"/>
              <w:left w:val="single" w:color="000000" w:sz="4" w:space="0"/>
              <w:bottom w:val="single" w:color="000000" w:sz="4" w:space="0"/>
              <w:right w:val="single" w:color="000000" w:sz="4" w:space="0"/>
            </w:tcBorders>
            <w:noWrap w:val="0"/>
            <w:vAlign w:val="center"/>
          </w:tcPr>
          <w:p w14:paraId="3C12B23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14" w:type="dxa"/>
            <w:vMerge w:val="restart"/>
            <w:tcBorders>
              <w:top w:val="single" w:color="000000" w:sz="4" w:space="0"/>
              <w:left w:val="single" w:color="000000" w:sz="4" w:space="0"/>
              <w:bottom w:val="single" w:color="000000" w:sz="4" w:space="0"/>
              <w:right w:val="single" w:color="000000" w:sz="4" w:space="0"/>
            </w:tcBorders>
            <w:noWrap w:val="0"/>
            <w:vAlign w:val="center"/>
          </w:tcPr>
          <w:p w14:paraId="7867465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950" w:type="dxa"/>
            <w:tcBorders>
              <w:top w:val="single" w:color="000000" w:sz="4" w:space="0"/>
              <w:left w:val="single" w:color="000000" w:sz="4" w:space="0"/>
              <w:bottom w:val="single" w:color="000000" w:sz="4" w:space="0"/>
              <w:right w:val="single" w:color="000000" w:sz="4" w:space="0"/>
            </w:tcBorders>
            <w:noWrap w:val="0"/>
            <w:vAlign w:val="center"/>
          </w:tcPr>
          <w:p w14:paraId="2AEFFBB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当地旅游年收入增加率</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06BD5A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C19832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18C31CB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6930F28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574899B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7DBA302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23461F86">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14:paraId="57E9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1011" w:type="dxa"/>
            <w:vMerge w:val="continue"/>
            <w:tcBorders>
              <w:top w:val="single" w:color="000000" w:sz="4" w:space="0"/>
              <w:left w:val="single" w:color="000000" w:sz="4" w:space="0"/>
              <w:bottom w:val="nil"/>
              <w:right w:val="single" w:color="000000" w:sz="4" w:space="0"/>
            </w:tcBorders>
            <w:noWrap w:val="0"/>
            <w:vAlign w:val="center"/>
          </w:tcPr>
          <w:p w14:paraId="689321C8">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E36528">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5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8A6526">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950" w:type="dxa"/>
            <w:tcBorders>
              <w:top w:val="single" w:color="000000" w:sz="4" w:space="0"/>
              <w:left w:val="single" w:color="000000" w:sz="4" w:space="0"/>
              <w:bottom w:val="single" w:color="000000" w:sz="4" w:space="0"/>
              <w:right w:val="single" w:color="000000" w:sz="4" w:space="0"/>
            </w:tcBorders>
            <w:noWrap w:val="0"/>
            <w:vAlign w:val="center"/>
          </w:tcPr>
          <w:p w14:paraId="51BA891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当地游客增长率</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9FAF9F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7CA7D7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6F3869B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569B1A7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02D9DC1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080174D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625CA722">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14:paraId="2AD08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1011" w:type="dxa"/>
            <w:vMerge w:val="continue"/>
            <w:tcBorders>
              <w:top w:val="single" w:color="000000" w:sz="4" w:space="0"/>
              <w:left w:val="single" w:color="000000" w:sz="4" w:space="0"/>
              <w:bottom w:val="nil"/>
              <w:right w:val="single" w:color="000000" w:sz="4" w:space="0"/>
            </w:tcBorders>
            <w:noWrap w:val="0"/>
            <w:vAlign w:val="center"/>
          </w:tcPr>
          <w:p w14:paraId="2A76FA3B">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6137F5">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1AB8CA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950" w:type="dxa"/>
            <w:tcBorders>
              <w:top w:val="single" w:color="000000" w:sz="4" w:space="0"/>
              <w:left w:val="single" w:color="000000" w:sz="4" w:space="0"/>
              <w:bottom w:val="single" w:color="000000" w:sz="4" w:space="0"/>
              <w:right w:val="single" w:color="000000" w:sz="4" w:space="0"/>
            </w:tcBorders>
            <w:noWrap w:val="0"/>
            <w:vAlign w:val="center"/>
          </w:tcPr>
          <w:p w14:paraId="6BFC433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湿地恢复率</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E08E38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CE1F18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6E6CF1E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307361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31D6D24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45CD756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0343BAEF">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14:paraId="0C112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1011" w:type="dxa"/>
            <w:vMerge w:val="continue"/>
            <w:tcBorders>
              <w:top w:val="single" w:color="000000" w:sz="4" w:space="0"/>
              <w:left w:val="single" w:color="000000" w:sz="4" w:space="0"/>
              <w:bottom w:val="nil"/>
              <w:right w:val="single" w:color="000000" w:sz="4" w:space="0"/>
            </w:tcBorders>
            <w:noWrap w:val="0"/>
            <w:vAlign w:val="center"/>
          </w:tcPr>
          <w:p w14:paraId="7007FCE6">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0AC41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554914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2950" w:type="dxa"/>
            <w:tcBorders>
              <w:top w:val="single" w:color="000000" w:sz="4" w:space="0"/>
              <w:left w:val="single" w:color="000000" w:sz="4" w:space="0"/>
              <w:bottom w:val="single" w:color="000000" w:sz="4" w:space="0"/>
              <w:right w:val="single" w:color="000000" w:sz="4" w:space="0"/>
            </w:tcBorders>
            <w:noWrap w:val="0"/>
            <w:vAlign w:val="center"/>
          </w:tcPr>
          <w:p w14:paraId="059E7B0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项目建成后使用年限</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0D0E5B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268363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5172E0F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31EBCE2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20年</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5A1438E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5476E8A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2DA74A6F">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14:paraId="64479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1011" w:type="dxa"/>
            <w:vMerge w:val="continue"/>
            <w:tcBorders>
              <w:top w:val="single" w:color="000000" w:sz="4" w:space="0"/>
              <w:left w:val="single" w:color="000000" w:sz="4" w:space="0"/>
              <w:bottom w:val="nil"/>
              <w:right w:val="single" w:color="000000" w:sz="4" w:space="0"/>
            </w:tcBorders>
            <w:noWrap w:val="0"/>
            <w:vAlign w:val="center"/>
          </w:tcPr>
          <w:p w14:paraId="661933EB">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14:paraId="01E2479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B04F2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2950" w:type="dxa"/>
            <w:tcBorders>
              <w:top w:val="single" w:color="000000" w:sz="4" w:space="0"/>
              <w:left w:val="single" w:color="000000" w:sz="4" w:space="0"/>
              <w:bottom w:val="single" w:color="000000" w:sz="4" w:space="0"/>
              <w:right w:val="single" w:color="000000" w:sz="4" w:space="0"/>
            </w:tcBorders>
            <w:noWrap w:val="0"/>
            <w:vAlign w:val="center"/>
          </w:tcPr>
          <w:p w14:paraId="2D6AF6D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公众对环境质量满意度</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0CDB39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BDADF9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2F59DE7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297A22E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5318F4F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1591EFA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1C091F44">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14:paraId="01EC2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1011" w:type="dxa"/>
            <w:vMerge w:val="continue"/>
            <w:tcBorders>
              <w:top w:val="single" w:color="000000" w:sz="4" w:space="0"/>
              <w:left w:val="single" w:color="000000" w:sz="4" w:space="0"/>
              <w:bottom w:val="nil"/>
              <w:right w:val="single" w:color="000000" w:sz="4" w:space="0"/>
            </w:tcBorders>
            <w:noWrap w:val="0"/>
            <w:vAlign w:val="center"/>
          </w:tcPr>
          <w:p w14:paraId="2C9A6165">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430" w:type="dxa"/>
            <w:vMerge w:val="restart"/>
            <w:tcBorders>
              <w:top w:val="single" w:color="000000" w:sz="4" w:space="0"/>
              <w:left w:val="single" w:color="000000" w:sz="4" w:space="0"/>
              <w:bottom w:val="single" w:color="000000" w:sz="4" w:space="0"/>
              <w:right w:val="single" w:color="000000" w:sz="4" w:space="0"/>
            </w:tcBorders>
            <w:noWrap w:val="0"/>
            <w:vAlign w:val="center"/>
          </w:tcPr>
          <w:p w14:paraId="38D0289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14" w:type="dxa"/>
            <w:vMerge w:val="restart"/>
            <w:tcBorders>
              <w:top w:val="single" w:color="000000" w:sz="4" w:space="0"/>
              <w:left w:val="single" w:color="000000" w:sz="4" w:space="0"/>
              <w:bottom w:val="single" w:color="000000" w:sz="4" w:space="0"/>
              <w:right w:val="single" w:color="000000" w:sz="4" w:space="0"/>
            </w:tcBorders>
            <w:noWrap w:val="0"/>
            <w:vAlign w:val="center"/>
          </w:tcPr>
          <w:p w14:paraId="6DE125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950" w:type="dxa"/>
            <w:tcBorders>
              <w:top w:val="single" w:color="000000" w:sz="4" w:space="0"/>
              <w:left w:val="single" w:color="000000" w:sz="4" w:space="0"/>
              <w:bottom w:val="single" w:color="000000" w:sz="4" w:space="0"/>
              <w:right w:val="single" w:color="000000" w:sz="4" w:space="0"/>
            </w:tcBorders>
            <w:noWrap w:val="0"/>
            <w:vAlign w:val="center"/>
          </w:tcPr>
          <w:p w14:paraId="2B6F382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本次解决金额</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33755B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0AD65C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5369980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18ACBE5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2000万元</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1BCA5CF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12B607D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427C81D6">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14:paraId="77F7F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1011" w:type="dxa"/>
            <w:vMerge w:val="continue"/>
            <w:tcBorders>
              <w:top w:val="single" w:color="000000" w:sz="4" w:space="0"/>
              <w:left w:val="single" w:color="000000" w:sz="4" w:space="0"/>
              <w:bottom w:val="nil"/>
              <w:right w:val="single" w:color="000000" w:sz="4" w:space="0"/>
            </w:tcBorders>
            <w:noWrap w:val="0"/>
            <w:vAlign w:val="center"/>
          </w:tcPr>
          <w:p w14:paraId="5613B0A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03CEE8">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5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E7B21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950" w:type="dxa"/>
            <w:tcBorders>
              <w:top w:val="single" w:color="000000" w:sz="4" w:space="0"/>
              <w:left w:val="single" w:color="000000" w:sz="4" w:space="0"/>
              <w:bottom w:val="single" w:color="000000" w:sz="4" w:space="0"/>
              <w:right w:val="single" w:color="000000" w:sz="4" w:space="0"/>
            </w:tcBorders>
            <w:noWrap w:val="0"/>
            <w:vAlign w:val="center"/>
          </w:tcPr>
          <w:p w14:paraId="71B3FA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设施设备及各项建设成本控制额</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915384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CA2DCE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5DCFD44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4E3DF59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5000万元</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0409D5B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4669515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69075533">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14:paraId="09FD3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11858" w:type="dxa"/>
            <w:gridSpan w:val="8"/>
            <w:tcBorders>
              <w:top w:val="single" w:color="000000" w:sz="4" w:space="0"/>
              <w:left w:val="single" w:color="000000" w:sz="4" w:space="0"/>
              <w:bottom w:val="single" w:color="000000" w:sz="4" w:space="0"/>
              <w:right w:val="single" w:color="000000" w:sz="4" w:space="0"/>
            </w:tcBorders>
            <w:noWrap w:val="0"/>
            <w:vAlign w:val="center"/>
          </w:tcPr>
          <w:p w14:paraId="5F46538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3C3DAB7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6923513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6F4FE1AB">
            <w:pPr>
              <w:keepNext w:val="0"/>
              <w:keepLines w:val="0"/>
              <w:pageBreakBefore w:val="0"/>
              <w:kinsoku/>
              <w:wordWrap/>
              <w:overflowPunct/>
              <w:topLinePunct w:val="0"/>
              <w:autoSpaceDE/>
              <w:autoSpaceDN/>
              <w:bidi w:val="0"/>
              <w:adjustRightInd/>
              <w:snapToGrid/>
              <w:spacing w:line="200" w:lineRule="exact"/>
              <w:jc w:val="both"/>
              <w:rPr>
                <w:rFonts w:hint="eastAsia" w:ascii="宋体" w:hAnsi="宋体" w:eastAsia="宋体" w:cs="宋体"/>
                <w:i w:val="0"/>
                <w:iCs w:val="0"/>
                <w:color w:val="000000"/>
                <w:sz w:val="18"/>
                <w:szCs w:val="18"/>
                <w:u w:val="none"/>
              </w:rPr>
            </w:pPr>
          </w:p>
        </w:tc>
      </w:tr>
      <w:tr w14:paraId="773E3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1011" w:type="dxa"/>
            <w:tcBorders>
              <w:top w:val="single" w:color="000000" w:sz="4" w:space="0"/>
              <w:left w:val="single" w:color="000000" w:sz="4" w:space="0"/>
              <w:bottom w:val="single" w:color="000000" w:sz="4" w:space="0"/>
              <w:right w:val="single" w:color="000000" w:sz="4" w:space="0"/>
            </w:tcBorders>
            <w:noWrap w:val="0"/>
            <w:vAlign w:val="center"/>
          </w:tcPr>
          <w:p w14:paraId="0FB6A71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4108" w:type="dxa"/>
            <w:gridSpan w:val="10"/>
            <w:tcBorders>
              <w:top w:val="single" w:color="000000" w:sz="4" w:space="0"/>
              <w:left w:val="single" w:color="000000" w:sz="4" w:space="0"/>
              <w:bottom w:val="single" w:color="000000" w:sz="4" w:space="0"/>
              <w:right w:val="single" w:color="000000" w:sz="4" w:space="0"/>
            </w:tcBorders>
            <w:noWrap w:val="0"/>
            <w:vAlign w:val="center"/>
          </w:tcPr>
          <w:p w14:paraId="767F3A5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43A6E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1011" w:type="dxa"/>
            <w:tcBorders>
              <w:top w:val="single" w:color="000000" w:sz="4" w:space="0"/>
              <w:left w:val="single" w:color="000000" w:sz="4" w:space="0"/>
              <w:bottom w:val="single" w:color="000000" w:sz="4" w:space="0"/>
              <w:right w:val="single" w:color="000000" w:sz="4" w:space="0"/>
            </w:tcBorders>
            <w:noWrap w:val="0"/>
            <w:vAlign w:val="center"/>
          </w:tcPr>
          <w:p w14:paraId="25D1DC9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4108" w:type="dxa"/>
            <w:gridSpan w:val="10"/>
            <w:tcBorders>
              <w:top w:val="single" w:color="000000" w:sz="4" w:space="0"/>
              <w:left w:val="single" w:color="000000" w:sz="4" w:space="0"/>
              <w:bottom w:val="single" w:color="000000" w:sz="4" w:space="0"/>
              <w:right w:val="single" w:color="000000" w:sz="4" w:space="0"/>
            </w:tcBorders>
            <w:noWrap w:val="0"/>
            <w:vAlign w:val="center"/>
          </w:tcPr>
          <w:p w14:paraId="01DB978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23114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1011" w:type="dxa"/>
            <w:tcBorders>
              <w:top w:val="single" w:color="000000" w:sz="4" w:space="0"/>
              <w:left w:val="single" w:color="000000" w:sz="4" w:space="0"/>
              <w:bottom w:val="single" w:color="000000" w:sz="4" w:space="0"/>
              <w:right w:val="single" w:color="000000" w:sz="4" w:space="0"/>
            </w:tcBorders>
            <w:noWrap w:val="0"/>
            <w:vAlign w:val="center"/>
          </w:tcPr>
          <w:p w14:paraId="39AE67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4108" w:type="dxa"/>
            <w:gridSpan w:val="10"/>
            <w:tcBorders>
              <w:top w:val="single" w:color="000000" w:sz="4" w:space="0"/>
              <w:left w:val="single" w:color="000000" w:sz="4" w:space="0"/>
              <w:bottom w:val="single" w:color="000000" w:sz="4" w:space="0"/>
              <w:right w:val="single" w:color="000000" w:sz="4" w:space="0"/>
            </w:tcBorders>
            <w:noWrap w:val="0"/>
            <w:vAlign w:val="center"/>
          </w:tcPr>
          <w:p w14:paraId="09618E8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6258F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 w:hRule="atLeast"/>
          <w:jc w:val="center"/>
        </w:trPr>
        <w:tc>
          <w:tcPr>
            <w:tcW w:w="8820" w:type="dxa"/>
            <w:gridSpan w:val="5"/>
            <w:tcBorders>
              <w:top w:val="single" w:color="000000" w:sz="4" w:space="0"/>
              <w:left w:val="single" w:color="000000" w:sz="4" w:space="0"/>
              <w:bottom w:val="single" w:color="000000" w:sz="4" w:space="0"/>
              <w:right w:val="single" w:color="000000" w:sz="4" w:space="0"/>
            </w:tcBorders>
            <w:noWrap w:val="0"/>
            <w:vAlign w:val="center"/>
          </w:tcPr>
          <w:p w14:paraId="655F969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6299" w:type="dxa"/>
            <w:gridSpan w:val="6"/>
            <w:tcBorders>
              <w:top w:val="single" w:color="000000" w:sz="4" w:space="0"/>
              <w:left w:val="single" w:color="000000" w:sz="4" w:space="0"/>
              <w:bottom w:val="single" w:color="000000" w:sz="4" w:space="0"/>
              <w:right w:val="single" w:color="000000" w:sz="4" w:space="0"/>
            </w:tcBorders>
            <w:noWrap w:val="0"/>
            <w:vAlign w:val="center"/>
          </w:tcPr>
          <w:p w14:paraId="00B051D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财务负责人：张熙宸</w:t>
            </w:r>
          </w:p>
        </w:tc>
      </w:tr>
    </w:tbl>
    <w:p w14:paraId="31F97FF0">
      <w:pPr>
        <w:pStyle w:val="6"/>
        <w:keepNext w:val="0"/>
        <w:keepLines w:val="0"/>
        <w:pageBreakBefore w:val="0"/>
        <w:widowControl w:val="0"/>
        <w:kinsoku/>
        <w:wordWrap/>
        <w:overflowPunct w:val="0"/>
        <w:topLinePunct/>
        <w:autoSpaceDE w:val="0"/>
        <w:autoSpaceDN w:val="0"/>
        <w:bidi w:val="0"/>
        <w:spacing w:line="576" w:lineRule="exact"/>
        <w:textAlignment w:val="auto"/>
        <w:rPr>
          <w:rFonts w:hint="eastAsia" w:ascii="黑体" w:hAnsi="黑体" w:eastAsia="黑体" w:cs="黑体"/>
          <w:color w:val="auto"/>
          <w:kern w:val="0"/>
          <w:sz w:val="32"/>
          <w:szCs w:val="32"/>
          <w:highlight w:val="none"/>
          <w:shd w:val="clear" w:color="auto" w:fill="FFFFFF"/>
          <w:lang w:val="zh-CN"/>
        </w:rPr>
        <w:sectPr>
          <w:footerReference r:id="rId18" w:type="first"/>
          <w:footerReference r:id="rId17" w:type="default"/>
          <w:pgSz w:w="16838" w:h="11906" w:orient="landscape"/>
          <w:pgMar w:top="1587" w:right="2098" w:bottom="1474" w:left="1984" w:header="851" w:footer="1304" w:gutter="0"/>
          <w:pgNumType w:fmt="decimal" w:start="25"/>
          <w:cols w:space="0" w:num="1"/>
          <w:titlePg/>
          <w:rtlGutter w:val="0"/>
          <w:docGrid w:type="lines" w:linePitch="315" w:charSpace="0"/>
        </w:sectPr>
      </w:pPr>
    </w:p>
    <w:p w14:paraId="223B01CC">
      <w:pPr>
        <w:pStyle w:val="6"/>
        <w:keepNext w:val="0"/>
        <w:keepLines w:val="0"/>
        <w:pageBreakBefore w:val="0"/>
        <w:widowControl w:val="0"/>
        <w:kinsoku/>
        <w:wordWrap/>
        <w:overflowPunct w:val="0"/>
        <w:topLinePunct/>
        <w:autoSpaceDE w:val="0"/>
        <w:autoSpaceDN w:val="0"/>
        <w:bidi w:val="0"/>
        <w:spacing w:line="576" w:lineRule="exac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2</w:t>
      </w:r>
    </w:p>
    <w:p w14:paraId="78368A79">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0" w:firstLineChars="0"/>
        <w:jc w:val="center"/>
        <w:textAlignment w:val="auto"/>
        <w:outlineLvl w:val="9"/>
        <w:rPr>
          <w:rFonts w:hint="default" w:ascii="Times New Roman" w:hAnsi="Times New Roman" w:eastAsia="方正小标宋简体" w:cs="Times New Roman"/>
          <w:spacing w:val="0"/>
          <w:sz w:val="44"/>
          <w:szCs w:val="44"/>
          <w:lang w:val="en-US" w:eastAsia="zh-CN"/>
        </w:rPr>
      </w:pPr>
      <w:r>
        <w:rPr>
          <w:rFonts w:hint="default" w:ascii="Times New Roman" w:hAnsi="Times New Roman" w:eastAsia="方正小标宋简体" w:cs="Times New Roman"/>
          <w:spacing w:val="0"/>
          <w:sz w:val="44"/>
          <w:szCs w:val="44"/>
          <w:lang w:val="en-US" w:eastAsia="zh-CN"/>
        </w:rPr>
        <w:t>央省国企退休人员社会化管理经费项目</w:t>
      </w:r>
    </w:p>
    <w:p w14:paraId="0E1E320D">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0" w:firstLineChars="0"/>
        <w:jc w:val="center"/>
        <w:textAlignment w:val="auto"/>
        <w:outlineLvl w:val="9"/>
        <w:rPr>
          <w:rFonts w:hint="default" w:ascii="Times New Roman" w:hAnsi="Times New Roman" w:eastAsia="方正小标宋简体" w:cs="Times New Roman"/>
          <w:spacing w:val="0"/>
          <w:sz w:val="44"/>
          <w:szCs w:val="44"/>
          <w:lang w:val="en-US" w:eastAsia="zh-CN"/>
        </w:rPr>
      </w:pPr>
      <w:r>
        <w:rPr>
          <w:rFonts w:hint="default" w:ascii="Times New Roman" w:hAnsi="Times New Roman" w:eastAsia="方正小标宋简体" w:cs="Times New Roman"/>
          <w:spacing w:val="0"/>
          <w:sz w:val="44"/>
          <w:szCs w:val="44"/>
          <w:lang w:val="en-US" w:eastAsia="zh-CN"/>
        </w:rPr>
        <w:t>绩效自评报告</w:t>
      </w:r>
    </w:p>
    <w:p w14:paraId="5D3517D0">
      <w:pPr>
        <w:pStyle w:val="37"/>
        <w:keepNext w:val="0"/>
        <w:keepLines w:val="0"/>
        <w:pageBreakBefore w:val="0"/>
        <w:widowControl w:val="0"/>
        <w:kinsoku/>
        <w:wordWrap/>
        <w:overflowPunct w:val="0"/>
        <w:topLinePunct/>
        <w:autoSpaceDE w:val="0"/>
        <w:autoSpaceDN w:val="0"/>
        <w:bidi w:val="0"/>
        <w:adjustRightInd/>
        <w:snapToGrid/>
        <w:spacing w:line="576" w:lineRule="exact"/>
        <w:ind w:left="0" w:leftChars="0" w:firstLine="641"/>
        <w:jc w:val="center"/>
        <w:textAlignment w:val="auto"/>
        <w:rPr>
          <w:rFonts w:ascii="Times New Roman" w:hAnsi="Times New Roman"/>
          <w:color w:val="auto"/>
          <w:kern w:val="2"/>
          <w:sz w:val="32"/>
          <w:szCs w:val="32"/>
          <w:highlight w:val="none"/>
        </w:rPr>
      </w:pPr>
    </w:p>
    <w:p w14:paraId="3EDA4000">
      <w:pPr>
        <w:keepNext w:val="0"/>
        <w:keepLines w:val="0"/>
        <w:pageBreakBefore w:val="0"/>
        <w:widowControl w:val="0"/>
        <w:kinsoku/>
        <w:wordWrap/>
        <w:overflowPunct w:val="0"/>
        <w:topLinePunct/>
        <w:autoSpaceDE w:val="0"/>
        <w:autoSpaceDN w:val="0"/>
        <w:bidi w:val="0"/>
        <w:adjustRightInd w:val="0"/>
        <w:snapToGrid w:val="0"/>
        <w:spacing w:line="576" w:lineRule="exact"/>
        <w:ind w:firstLine="640" w:firstLineChars="200"/>
        <w:jc w:val="both"/>
        <w:textAlignment w:val="auto"/>
        <w:outlineLvl w:val="9"/>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5A66ED42">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Times New Roman"/>
          <w:kern w:val="0"/>
          <w:sz w:val="32"/>
          <w:szCs w:val="32"/>
          <w:lang w:val="zh-CN" w:eastAsia="zh-CN" w:bidi="ar-SA"/>
        </w:rPr>
      </w:pPr>
      <w:r>
        <w:rPr>
          <w:rFonts w:hint="eastAsia" w:ascii="Times New Roman" w:hAnsi="Times New Roman" w:eastAsia="仿宋_GB2312" w:cs="Times New Roman"/>
          <w:kern w:val="0"/>
          <w:sz w:val="32"/>
          <w:szCs w:val="32"/>
          <w:lang w:val="zh-CN" w:eastAsia="zh-CN" w:bidi="ar-SA"/>
        </w:rPr>
        <w:t>（一）设立背景及基本情况。</w:t>
      </w:r>
      <w:r>
        <w:rPr>
          <w:rFonts w:hint="default" w:ascii="Times New Roman" w:hAnsi="Times New Roman" w:eastAsia="仿宋_GB2312" w:cs="Times New Roman"/>
          <w:kern w:val="0"/>
          <w:sz w:val="32"/>
          <w:szCs w:val="32"/>
          <w:lang w:val="en-US" w:eastAsia="zh-CN" w:bidi="ar-SA"/>
        </w:rPr>
        <w:t>根据《财政厅省国资委关于提前下达2024年国有企业退休人员社会化管理补助资金的通知》（川财资〔2023〕133号）。</w:t>
      </w:r>
    </w:p>
    <w:p w14:paraId="37414B7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Times New Roman"/>
          <w:kern w:val="0"/>
          <w:sz w:val="32"/>
          <w:szCs w:val="32"/>
          <w:lang w:val="zh-CN" w:eastAsia="zh-CN" w:bidi="ar-SA"/>
        </w:rPr>
      </w:pPr>
      <w:r>
        <w:rPr>
          <w:rFonts w:hint="eastAsia" w:ascii="Times New Roman" w:hAnsi="Times New Roman" w:eastAsia="仿宋_GB2312" w:cs="Times New Roman"/>
          <w:kern w:val="0"/>
          <w:sz w:val="32"/>
          <w:szCs w:val="32"/>
          <w:lang w:val="zh-CN" w:eastAsia="zh-CN" w:bidi="ar-SA"/>
        </w:rPr>
        <w:t>（二）</w:t>
      </w:r>
      <w:r>
        <w:rPr>
          <w:rFonts w:hint="default" w:ascii="Times New Roman" w:hAnsi="Times New Roman" w:eastAsia="仿宋_GB2312" w:cs="Times New Roman"/>
          <w:kern w:val="0"/>
          <w:sz w:val="32"/>
          <w:szCs w:val="32"/>
          <w:lang w:val="en-US" w:eastAsia="zh-CN" w:bidi="ar-SA"/>
        </w:rPr>
        <w:t>实施目的及支持方向</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zh-CN" w:eastAsia="zh-CN" w:bidi="ar-SA"/>
        </w:rPr>
        <w:t>央省国企退休人员社会化管理经费项目绩效自评旨在通过科学、系统的评估机制，全面检视政策执行成效与资金使用效能，确保改革目标与民生保障双轨并进。</w:t>
      </w:r>
    </w:p>
    <w:p w14:paraId="0B213354">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Times New Roman"/>
          <w:kern w:val="0"/>
          <w:sz w:val="32"/>
          <w:szCs w:val="32"/>
          <w:lang w:val="zh-CN" w:eastAsia="zh-CN" w:bidi="ar-SA"/>
        </w:rPr>
      </w:pPr>
      <w:r>
        <w:rPr>
          <w:rFonts w:hint="eastAsia" w:ascii="Times New Roman" w:hAnsi="Times New Roman" w:eastAsia="仿宋_GB2312" w:cs="Times New Roman"/>
          <w:kern w:val="0"/>
          <w:sz w:val="32"/>
          <w:szCs w:val="32"/>
          <w:lang w:val="zh-CN" w:eastAsia="zh-CN" w:bidi="ar-SA"/>
        </w:rPr>
        <w:t>（三）</w:t>
      </w:r>
      <w:r>
        <w:rPr>
          <w:rFonts w:hint="default" w:ascii="Times New Roman" w:hAnsi="Times New Roman" w:eastAsia="仿宋_GB2312" w:cs="Times New Roman"/>
          <w:kern w:val="0"/>
          <w:sz w:val="32"/>
          <w:szCs w:val="32"/>
          <w:lang w:val="en-US" w:eastAsia="zh-CN" w:bidi="ar-SA"/>
        </w:rPr>
        <w:t>预算安排及分配管理</w:t>
      </w:r>
      <w:r>
        <w:rPr>
          <w:rFonts w:hint="eastAsia" w:ascii="Times New Roman" w:hAnsi="Times New Roman" w:eastAsia="仿宋_GB2312" w:cs="Times New Roman"/>
          <w:kern w:val="0"/>
          <w:sz w:val="32"/>
          <w:szCs w:val="32"/>
          <w:lang w:val="zh-CN" w:eastAsia="zh-CN" w:bidi="ar-SA"/>
        </w:rPr>
        <w:t>。</w:t>
      </w:r>
      <w:r>
        <w:rPr>
          <w:rFonts w:hint="default" w:ascii="Times New Roman" w:hAnsi="Times New Roman" w:eastAsia="仿宋_GB2312" w:cs="Times New Roman"/>
          <w:kern w:val="0"/>
          <w:sz w:val="32"/>
          <w:szCs w:val="32"/>
          <w:lang w:val="zh-CN" w:eastAsia="zh-CN" w:bidi="ar-SA"/>
        </w:rPr>
        <w:t>该项目属于</w:t>
      </w:r>
      <w:r>
        <w:rPr>
          <w:rFonts w:hint="default" w:ascii="Times New Roman" w:hAnsi="Times New Roman" w:eastAsia="仿宋_GB2312" w:cs="Times New Roman"/>
          <w:kern w:val="0"/>
          <w:sz w:val="32"/>
          <w:szCs w:val="32"/>
          <w:lang w:val="en-US" w:eastAsia="zh-CN" w:bidi="ar-SA"/>
        </w:rPr>
        <w:t>年初预算</w:t>
      </w:r>
      <w:r>
        <w:rPr>
          <w:rFonts w:hint="default" w:ascii="Times New Roman" w:hAnsi="Times New Roman" w:eastAsia="仿宋_GB2312" w:cs="Times New Roman"/>
          <w:kern w:val="0"/>
          <w:sz w:val="32"/>
          <w:szCs w:val="32"/>
          <w:lang w:val="zh-CN" w:eastAsia="zh-CN" w:bidi="ar-SA"/>
        </w:rPr>
        <w:t>项目，申请预算资金</w:t>
      </w:r>
      <w:r>
        <w:rPr>
          <w:rFonts w:hint="default" w:ascii="Times New Roman" w:hAnsi="Times New Roman" w:eastAsia="仿宋_GB2312" w:cs="Times New Roman"/>
          <w:kern w:val="0"/>
          <w:sz w:val="32"/>
          <w:szCs w:val="32"/>
          <w:lang w:val="en-US" w:eastAsia="zh-CN" w:bidi="ar-SA"/>
        </w:rPr>
        <w:t>11万元，实际下达资金11万元。</w:t>
      </w:r>
    </w:p>
    <w:p w14:paraId="135D0E2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zh-CN" w:eastAsia="zh-CN" w:bidi="ar-SA"/>
        </w:rPr>
        <w:t>（四）项目绩效目标设置。该项目结合项目实施方向设置了整体目标，和产出、效益、</w:t>
      </w:r>
      <w:r>
        <w:rPr>
          <w:rFonts w:hint="default" w:ascii="Times New Roman" w:hAnsi="Times New Roman" w:eastAsia="仿宋_GB2312" w:cs="Times New Roman"/>
          <w:kern w:val="0"/>
          <w:sz w:val="32"/>
          <w:szCs w:val="32"/>
          <w:lang w:val="en-US" w:eastAsia="zh-CN" w:bidi="ar-SA"/>
        </w:rPr>
        <w:t>满意度等</w:t>
      </w:r>
      <w:r>
        <w:rPr>
          <w:rFonts w:hint="default" w:ascii="Times New Roman" w:hAnsi="Times New Roman" w:eastAsia="仿宋_GB2312" w:cs="Times New Roman"/>
          <w:kern w:val="0"/>
          <w:sz w:val="32"/>
          <w:szCs w:val="32"/>
          <w:lang w:val="zh-CN" w:eastAsia="zh-CN" w:bidi="ar-SA"/>
        </w:rPr>
        <w:t>具体绩效目标，主要为</w:t>
      </w:r>
      <w:r>
        <w:rPr>
          <w:rFonts w:hint="default" w:ascii="Times New Roman" w:hAnsi="Times New Roman" w:eastAsia="仿宋_GB2312" w:cs="Times New Roman"/>
          <w:kern w:val="0"/>
          <w:sz w:val="32"/>
          <w:szCs w:val="32"/>
          <w:lang w:val="en-US" w:eastAsia="zh-CN" w:bidi="ar-SA"/>
        </w:rPr>
        <w:t>国有企业已退休人员管理服务工作与原企业分离的比例、国有企业不承担移交后的退休人员社会化管理服务费用的比例均达100%。</w:t>
      </w:r>
    </w:p>
    <w:p w14:paraId="78F03EAF">
      <w:pPr>
        <w:pStyle w:val="6"/>
        <w:keepNext w:val="0"/>
        <w:keepLines w:val="0"/>
        <w:pageBreakBefore w:val="0"/>
        <w:widowControl w:val="0"/>
        <w:numPr>
          <w:ilvl w:val="0"/>
          <w:numId w:val="0"/>
        </w:numPr>
        <w:kinsoku/>
        <w:wordWrap/>
        <w:overflowPunct/>
        <w:topLinePunct w:val="0"/>
        <w:autoSpaceDE/>
        <w:autoSpaceDN/>
        <w:bidi w:val="0"/>
        <w:spacing w:beforeLines="0" w:line="576" w:lineRule="exact"/>
        <w:ind w:firstLine="640" w:firstLineChars="200"/>
        <w:textAlignment w:val="auto"/>
        <w:rPr>
          <w:rFonts w:hint="default" w:ascii="Times New Roman" w:hAnsi="Times New Roman" w:eastAsia="黑体" w:cs="Times New Roman"/>
          <w:b w:val="0"/>
          <w:bCs w:val="0"/>
          <w:kern w:val="2"/>
          <w:sz w:val="32"/>
          <w:szCs w:val="32"/>
          <w:highlight w:val="none"/>
          <w:lang w:val="en-US" w:eastAsia="zh-CN"/>
        </w:rPr>
      </w:pPr>
      <w:r>
        <w:rPr>
          <w:rFonts w:hint="default" w:ascii="Times New Roman" w:hAnsi="Times New Roman" w:eastAsia="黑体" w:cs="Times New Roman"/>
          <w:b w:val="0"/>
          <w:bCs w:val="0"/>
          <w:kern w:val="2"/>
          <w:sz w:val="32"/>
          <w:szCs w:val="32"/>
          <w:highlight w:val="none"/>
          <w:lang w:val="en-US" w:eastAsia="zh-CN"/>
        </w:rPr>
        <w:t>二、评价实施</w:t>
      </w:r>
    </w:p>
    <w:p w14:paraId="6528B6B7">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zh-CN" w:eastAsia="zh-CN" w:bidi="ar-SA"/>
        </w:rPr>
        <w:t>（一）评价组织。</w:t>
      </w:r>
      <w:r>
        <w:rPr>
          <w:rFonts w:hint="default" w:ascii="Times New Roman" w:hAnsi="Times New Roman" w:eastAsia="仿宋_GB2312" w:cs="Times New Roman"/>
          <w:kern w:val="0"/>
          <w:sz w:val="32"/>
          <w:szCs w:val="32"/>
          <w:lang w:val="en-US" w:eastAsia="zh-CN" w:bidi="ar-SA"/>
        </w:rPr>
        <w:t>由中心资产股和办公室组成。办公室对项目支出的执行过程和完成结果进行监督、检查，并开展内审对项目支出进行重点审查。</w:t>
      </w:r>
    </w:p>
    <w:p w14:paraId="621E68E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0"/>
          <w:sz w:val="32"/>
          <w:szCs w:val="32"/>
          <w:lang w:val="zh-CN" w:eastAsia="zh-CN" w:bidi="ar-SA"/>
        </w:rPr>
      </w:pPr>
      <w:r>
        <w:rPr>
          <w:rFonts w:hint="default" w:ascii="Times New Roman" w:hAnsi="Times New Roman" w:eastAsia="仿宋_GB2312" w:cs="Times New Roman"/>
          <w:kern w:val="0"/>
          <w:sz w:val="32"/>
          <w:szCs w:val="32"/>
          <w:lang w:val="en-US" w:eastAsia="zh-CN" w:bidi="ar-SA"/>
        </w:rPr>
        <w:t>（二）评价目的。通过系统评估项目实施效果，全面检验财政资金使用的规范性、经济性和社会效益，确保政策目标有效落实。具体包括：一是客观分析资金配置效率，优化资源使用方式，提升财政投入与退休人员服务需求的匹配度；二是评估社会化移交后退休人员管理服务保障水平，检验社区承接能力与服务资源供给质量；三是识别政策执行中的薄弱环节，完善管理制度和流程，推动国企改革与社会治理有效衔接；四是强化责任落实，督促地方政府、国企和社区协同履职，确保退休人员权益平稳过渡；五是为后续经费预算安排和政策调整提供数据支撑，促进社会化管理长效机制建设，助力国企轻装减负与民生保障双赢目标的实现。</w:t>
      </w:r>
    </w:p>
    <w:p w14:paraId="0FE0BE8D">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0"/>
          <w:sz w:val="32"/>
          <w:szCs w:val="32"/>
          <w:lang w:val="zh-CN" w:eastAsia="zh-CN" w:bidi="ar-SA"/>
        </w:rPr>
      </w:pPr>
      <w:r>
        <w:rPr>
          <w:rFonts w:hint="default" w:ascii="Times New Roman" w:hAnsi="Times New Roman" w:eastAsia="仿宋_GB2312" w:cs="Times New Roman"/>
          <w:kern w:val="0"/>
          <w:sz w:val="32"/>
          <w:szCs w:val="32"/>
          <w:lang w:val="zh-CN" w:eastAsia="zh-CN" w:bidi="ar-SA"/>
        </w:rPr>
        <w:t xml:space="preserve">（三）评价选点。在绩效自评过程中，评价选点聚焦项目核心目标与社会化管理关键环节，结合政策要求与实际成效，重点围绕以下维度展开：  </w:t>
      </w:r>
    </w:p>
    <w:p w14:paraId="6AD53C6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0"/>
          <w:sz w:val="32"/>
          <w:szCs w:val="32"/>
          <w:lang w:val="zh-CN" w:eastAsia="zh-CN" w:bidi="ar-SA"/>
        </w:rPr>
      </w:pPr>
      <w:r>
        <w:rPr>
          <w:rFonts w:hint="default" w:ascii="Times New Roman" w:hAnsi="Times New Roman" w:eastAsia="仿宋_GB2312" w:cs="Times New Roman"/>
          <w:kern w:val="0"/>
          <w:sz w:val="32"/>
          <w:szCs w:val="32"/>
          <w:lang w:val="en-US" w:eastAsia="zh-CN" w:bidi="ar-SA"/>
        </w:rPr>
        <w:t>1.</w:t>
      </w:r>
      <w:r>
        <w:rPr>
          <w:rFonts w:hint="default" w:ascii="Times New Roman" w:hAnsi="Times New Roman" w:eastAsia="仿宋_GB2312" w:cs="Times New Roman"/>
          <w:kern w:val="0"/>
          <w:sz w:val="32"/>
          <w:szCs w:val="32"/>
          <w:lang w:val="zh-CN" w:eastAsia="zh-CN" w:bidi="ar-SA"/>
        </w:rPr>
        <w:t xml:space="preserve">资金管理规范性：核查经费是否严格按照预算执行，是否实现专款专用，是否存在挪用、闲置或超支现象，确保资金流向透明、合规。  </w:t>
      </w:r>
    </w:p>
    <w:p w14:paraId="4372659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0"/>
          <w:sz w:val="32"/>
          <w:szCs w:val="32"/>
          <w:lang w:val="zh-CN" w:eastAsia="zh-CN" w:bidi="ar-SA"/>
        </w:rPr>
      </w:pPr>
      <w:r>
        <w:rPr>
          <w:rFonts w:hint="default" w:ascii="Times New Roman" w:hAnsi="Times New Roman" w:eastAsia="仿宋_GB2312" w:cs="Times New Roman"/>
          <w:kern w:val="0"/>
          <w:sz w:val="32"/>
          <w:szCs w:val="32"/>
          <w:lang w:val="en-US" w:eastAsia="zh-CN" w:bidi="ar-SA"/>
        </w:rPr>
        <w:t>2.</w:t>
      </w:r>
      <w:r>
        <w:rPr>
          <w:rFonts w:hint="default" w:ascii="Times New Roman" w:hAnsi="Times New Roman" w:eastAsia="仿宋_GB2312" w:cs="Times New Roman"/>
          <w:kern w:val="0"/>
          <w:sz w:val="32"/>
          <w:szCs w:val="32"/>
          <w:lang w:val="zh-CN" w:eastAsia="zh-CN" w:bidi="ar-SA"/>
        </w:rPr>
        <w:t xml:space="preserve">资源配置效率：评估经费投入与退休人员实际需求（如医疗、文娱、生活服务等）的匹配度，分析资金分配是否向老龄化严重、服务缺口大的区域倾斜。  </w:t>
      </w:r>
    </w:p>
    <w:p w14:paraId="425F4E1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0"/>
          <w:sz w:val="32"/>
          <w:szCs w:val="32"/>
          <w:lang w:val="zh-CN" w:eastAsia="zh-CN" w:bidi="ar-SA"/>
        </w:rPr>
      </w:pPr>
      <w:r>
        <w:rPr>
          <w:rFonts w:hint="default" w:ascii="Times New Roman" w:hAnsi="Times New Roman" w:eastAsia="仿宋_GB2312" w:cs="Times New Roman"/>
          <w:kern w:val="0"/>
          <w:sz w:val="32"/>
          <w:szCs w:val="32"/>
          <w:lang w:val="en-US" w:eastAsia="zh-CN" w:bidi="ar-SA"/>
        </w:rPr>
        <w:t>3.</w:t>
      </w:r>
      <w:r>
        <w:rPr>
          <w:rFonts w:hint="default" w:ascii="Times New Roman" w:hAnsi="Times New Roman" w:eastAsia="仿宋_GB2312" w:cs="Times New Roman"/>
          <w:kern w:val="0"/>
          <w:sz w:val="32"/>
          <w:szCs w:val="32"/>
          <w:lang w:val="zh-CN" w:eastAsia="zh-CN" w:bidi="ar-SA"/>
        </w:rPr>
        <w:t xml:space="preserve">社会化移交成效：通过社区服务覆盖率、服务响应速度、基础设施配套水平等指标，检验退休人员移交后社区承接能力及服务质量是否达标。  </w:t>
      </w:r>
    </w:p>
    <w:p w14:paraId="5C9C32A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0"/>
          <w:sz w:val="32"/>
          <w:szCs w:val="32"/>
          <w:lang w:val="zh-CN" w:eastAsia="zh-CN" w:bidi="ar-SA"/>
        </w:rPr>
      </w:pPr>
      <w:r>
        <w:rPr>
          <w:rFonts w:hint="default" w:ascii="Times New Roman" w:hAnsi="Times New Roman" w:eastAsia="仿宋_GB2312" w:cs="Times New Roman"/>
          <w:kern w:val="0"/>
          <w:sz w:val="32"/>
          <w:szCs w:val="32"/>
          <w:lang w:val="en-US" w:eastAsia="zh-CN" w:bidi="ar-SA"/>
        </w:rPr>
        <w:t>4.</w:t>
      </w:r>
      <w:r>
        <w:rPr>
          <w:rFonts w:hint="default" w:ascii="Times New Roman" w:hAnsi="Times New Roman" w:eastAsia="仿宋_GB2312" w:cs="Times New Roman"/>
          <w:kern w:val="0"/>
          <w:sz w:val="32"/>
          <w:szCs w:val="32"/>
          <w:lang w:val="zh-CN" w:eastAsia="zh-CN" w:bidi="ar-SA"/>
        </w:rPr>
        <w:t xml:space="preserve">政策衔接与执行：检查地方政府、国企与社区间的协作机制是否畅通，政策文件是否落地（如档案移交、党员关系转接、权益保障等），是否存在“甩包袱”或责任推诿现象。  </w:t>
      </w:r>
    </w:p>
    <w:p w14:paraId="5F01D61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0"/>
          <w:sz w:val="32"/>
          <w:szCs w:val="32"/>
          <w:lang w:val="zh-CN" w:eastAsia="zh-CN" w:bidi="ar-SA"/>
        </w:rPr>
      </w:pPr>
      <w:r>
        <w:rPr>
          <w:rFonts w:hint="default" w:ascii="Times New Roman" w:hAnsi="Times New Roman" w:eastAsia="仿宋_GB2312" w:cs="Times New Roman"/>
          <w:kern w:val="0"/>
          <w:sz w:val="32"/>
          <w:szCs w:val="32"/>
          <w:lang w:val="en-US" w:eastAsia="zh-CN" w:bidi="ar-SA"/>
        </w:rPr>
        <w:t>5.</w:t>
      </w:r>
      <w:r>
        <w:rPr>
          <w:rFonts w:hint="default" w:ascii="Times New Roman" w:hAnsi="Times New Roman" w:eastAsia="仿宋_GB2312" w:cs="Times New Roman"/>
          <w:kern w:val="0"/>
          <w:sz w:val="32"/>
          <w:szCs w:val="32"/>
          <w:lang w:val="zh-CN" w:eastAsia="zh-CN" w:bidi="ar-SA"/>
        </w:rPr>
        <w:t xml:space="preserve">退休人员满意度：通过问卷调查、访谈等方式，收集退休人员对社区管理、活动组织、困难帮扶等服务的满意度，反映民生改善实效。  </w:t>
      </w:r>
    </w:p>
    <w:p w14:paraId="2B893B9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0"/>
          <w:sz w:val="32"/>
          <w:szCs w:val="32"/>
          <w:lang w:val="zh-CN" w:eastAsia="zh-CN" w:bidi="ar-SA"/>
        </w:rPr>
      </w:pPr>
      <w:r>
        <w:rPr>
          <w:rFonts w:hint="default" w:ascii="Times New Roman" w:hAnsi="Times New Roman" w:eastAsia="仿宋_GB2312" w:cs="Times New Roman"/>
          <w:kern w:val="0"/>
          <w:sz w:val="32"/>
          <w:szCs w:val="32"/>
          <w:lang w:val="en-US" w:eastAsia="zh-CN" w:bidi="ar-SA"/>
        </w:rPr>
        <w:t>6.</w:t>
      </w:r>
      <w:r>
        <w:rPr>
          <w:rFonts w:hint="default" w:ascii="Times New Roman" w:hAnsi="Times New Roman" w:eastAsia="仿宋_GB2312" w:cs="Times New Roman"/>
          <w:kern w:val="0"/>
          <w:sz w:val="32"/>
          <w:szCs w:val="32"/>
          <w:lang w:val="zh-CN" w:eastAsia="zh-CN" w:bidi="ar-SA"/>
        </w:rPr>
        <w:t xml:space="preserve">国企减负效果：定量分析国企在人员管理、经费支出等方面的成本压降幅度，验证社会化管理对国企深化改革的支持作用。  </w:t>
      </w:r>
    </w:p>
    <w:p w14:paraId="5B68E85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pacing w:val="-6"/>
          <w:kern w:val="2"/>
          <w:sz w:val="32"/>
          <w:szCs w:val="32"/>
          <w:lang w:val="zh-CN" w:eastAsia="zh-CN" w:bidi="ar-SA"/>
        </w:rPr>
      </w:pPr>
      <w:r>
        <w:rPr>
          <w:rFonts w:hint="default" w:ascii="Times New Roman" w:hAnsi="Times New Roman" w:eastAsia="仿宋_GB2312" w:cs="Times New Roman"/>
          <w:kern w:val="0"/>
          <w:sz w:val="32"/>
          <w:szCs w:val="32"/>
          <w:lang w:val="en-US" w:eastAsia="zh-CN" w:bidi="ar-SA"/>
        </w:rPr>
        <w:t>7.</w:t>
      </w:r>
      <w:r>
        <w:rPr>
          <w:rFonts w:hint="default" w:ascii="Times New Roman" w:hAnsi="Times New Roman" w:eastAsia="仿宋_GB2312" w:cs="Times New Roman"/>
          <w:kern w:val="0"/>
          <w:sz w:val="32"/>
          <w:szCs w:val="32"/>
          <w:lang w:val="zh-CN" w:eastAsia="zh-CN" w:bidi="ar-SA"/>
        </w:rPr>
        <w:t>长效机制建设：评估地方财政可持续投入机制、社区服务能力提升计划等配套措施的完善性，确保政策红利长期稳定释放。</w:t>
      </w:r>
    </w:p>
    <w:p w14:paraId="16C8CA8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pacing w:val="-6"/>
          <w:kern w:val="2"/>
          <w:sz w:val="32"/>
          <w:szCs w:val="32"/>
          <w:lang w:val="en-US" w:eastAsia="zh-CN" w:bidi="ar-SA"/>
        </w:rPr>
      </w:pPr>
      <w:r>
        <w:rPr>
          <w:rFonts w:hint="default" w:ascii="Times New Roman" w:hAnsi="Times New Roman" w:eastAsia="仿宋_GB2312" w:cs="Times New Roman"/>
          <w:kern w:val="0"/>
          <w:sz w:val="32"/>
          <w:szCs w:val="32"/>
          <w:lang w:val="zh-CN" w:eastAsia="zh-CN" w:bidi="ar-SA"/>
        </w:rPr>
        <w:t>（四）评价方法。</w:t>
      </w:r>
      <w:r>
        <w:rPr>
          <w:rFonts w:hint="default" w:ascii="Times New Roman" w:hAnsi="Times New Roman" w:eastAsia="仿宋_GB2312" w:cs="Times New Roman"/>
          <w:kern w:val="0"/>
          <w:sz w:val="32"/>
          <w:szCs w:val="32"/>
          <w:lang w:val="en-US" w:eastAsia="zh-CN" w:bidi="ar-SA"/>
        </w:rPr>
        <w:t>通过</w:t>
      </w:r>
      <w:r>
        <w:rPr>
          <w:rFonts w:hint="default" w:ascii="Times New Roman" w:hAnsi="Times New Roman" w:eastAsia="仿宋_GB2312" w:cs="Times New Roman"/>
          <w:kern w:val="0"/>
          <w:sz w:val="32"/>
          <w:szCs w:val="32"/>
          <w:lang w:val="zh-CN" w:eastAsia="zh-CN" w:bidi="ar-SA"/>
        </w:rPr>
        <w:t>资金执行率、服务覆盖率、实地调研（社区服务站点走访）、案例研究（典型区域经验总结）及利益相关方访谈（退休人员、社区工作者、国企代表）多维度验证，确保评价结果客观、全面，为政策优化提供精准依据。</w:t>
      </w:r>
    </w:p>
    <w:p w14:paraId="01B12479">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三、绩效</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分析</w:t>
      </w:r>
    </w:p>
    <w:tbl>
      <w:tblPr>
        <w:tblStyle w:val="18"/>
        <w:tblW w:w="92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3"/>
        <w:gridCol w:w="1221"/>
        <w:gridCol w:w="2306"/>
        <w:gridCol w:w="689"/>
        <w:gridCol w:w="866"/>
        <w:gridCol w:w="674"/>
        <w:gridCol w:w="1003"/>
        <w:gridCol w:w="748"/>
        <w:gridCol w:w="675"/>
      </w:tblGrid>
      <w:tr w14:paraId="7586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blHeader/>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83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一级指标</w:t>
            </w:r>
          </w:p>
        </w:tc>
        <w:tc>
          <w:tcPr>
            <w:tcW w:w="1221" w:type="dxa"/>
            <w:tcBorders>
              <w:top w:val="single" w:color="000000" w:sz="4" w:space="0"/>
              <w:left w:val="nil"/>
              <w:bottom w:val="single" w:color="000000" w:sz="4" w:space="0"/>
              <w:right w:val="single" w:color="000000" w:sz="4" w:space="0"/>
            </w:tcBorders>
            <w:shd w:val="clear" w:color="auto" w:fill="auto"/>
            <w:vAlign w:val="center"/>
          </w:tcPr>
          <w:p w14:paraId="4ADBF9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二级指标</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0A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三级指标</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DF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指标性质</w:t>
            </w:r>
          </w:p>
        </w:tc>
        <w:tc>
          <w:tcPr>
            <w:tcW w:w="866" w:type="dxa"/>
            <w:tcBorders>
              <w:top w:val="single" w:color="000000" w:sz="4" w:space="0"/>
              <w:left w:val="single" w:color="000000" w:sz="4" w:space="0"/>
              <w:bottom w:val="single" w:color="000000" w:sz="4" w:space="0"/>
              <w:right w:val="single" w:color="auto" w:sz="4" w:space="0"/>
            </w:tcBorders>
            <w:shd w:val="clear" w:color="auto" w:fill="auto"/>
            <w:vAlign w:val="center"/>
          </w:tcPr>
          <w:p w14:paraId="30EA20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指标值</w:t>
            </w:r>
          </w:p>
        </w:tc>
        <w:tc>
          <w:tcPr>
            <w:tcW w:w="674" w:type="dxa"/>
            <w:tcBorders>
              <w:top w:val="single" w:color="auto" w:sz="4" w:space="0"/>
              <w:left w:val="single" w:color="auto" w:sz="4" w:space="0"/>
              <w:bottom w:val="nil"/>
              <w:right w:val="nil"/>
            </w:tcBorders>
            <w:shd w:val="clear" w:color="auto" w:fill="auto"/>
            <w:noWrap/>
            <w:vAlign w:val="center"/>
          </w:tcPr>
          <w:p w14:paraId="7F21CE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度量单位</w:t>
            </w:r>
          </w:p>
        </w:tc>
        <w:tc>
          <w:tcPr>
            <w:tcW w:w="1003" w:type="dxa"/>
            <w:tcBorders>
              <w:top w:val="single" w:color="auto" w:sz="4" w:space="0"/>
              <w:left w:val="single" w:color="000000" w:sz="4" w:space="0"/>
              <w:bottom w:val="single" w:color="000000" w:sz="4" w:space="0"/>
              <w:right w:val="single" w:color="auto" w:sz="4" w:space="0"/>
            </w:tcBorders>
            <w:shd w:val="clear" w:color="auto" w:fill="auto"/>
            <w:vAlign w:val="center"/>
          </w:tcPr>
          <w:p w14:paraId="0D3F8A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完成值</w:t>
            </w:r>
          </w:p>
        </w:tc>
        <w:tc>
          <w:tcPr>
            <w:tcW w:w="748" w:type="dxa"/>
            <w:tcBorders>
              <w:top w:val="single" w:color="000000" w:sz="4" w:space="0"/>
              <w:left w:val="single" w:color="auto" w:sz="4" w:space="0"/>
              <w:bottom w:val="single" w:color="000000" w:sz="4" w:space="0"/>
              <w:right w:val="single" w:color="000000" w:sz="4" w:space="0"/>
            </w:tcBorders>
            <w:shd w:val="clear" w:color="auto" w:fill="auto"/>
            <w:vAlign w:val="center"/>
          </w:tcPr>
          <w:p w14:paraId="29F8C2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权重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91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得分</w:t>
            </w:r>
          </w:p>
        </w:tc>
      </w:tr>
      <w:tr w14:paraId="3E171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 w:hRule="atLeast"/>
          <w:jc w:val="center"/>
        </w:trPr>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59E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产出指标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0A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数量指标</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85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国有企业已退休人员管理服务工作与原企业分离的比例</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CD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66" w:type="dxa"/>
            <w:tcBorders>
              <w:top w:val="single" w:color="000000" w:sz="4" w:space="0"/>
              <w:left w:val="single" w:color="000000" w:sz="4" w:space="0"/>
              <w:bottom w:val="single" w:color="000000" w:sz="4" w:space="0"/>
              <w:right w:val="single" w:color="auto" w:sz="4" w:space="0"/>
            </w:tcBorders>
            <w:shd w:val="clear" w:color="auto" w:fill="auto"/>
            <w:vAlign w:val="center"/>
          </w:tcPr>
          <w:p w14:paraId="79E1A5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674" w:type="dxa"/>
            <w:tcBorders>
              <w:top w:val="single" w:color="000000" w:sz="4" w:space="0"/>
              <w:left w:val="single" w:color="auto" w:sz="4" w:space="0"/>
              <w:bottom w:val="single" w:color="auto" w:sz="4" w:space="0"/>
              <w:right w:val="single" w:color="000000" w:sz="4" w:space="0"/>
            </w:tcBorders>
            <w:shd w:val="clear" w:color="auto" w:fill="auto"/>
            <w:vAlign w:val="center"/>
          </w:tcPr>
          <w:p w14:paraId="5F0218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03" w:type="dxa"/>
            <w:tcBorders>
              <w:top w:val="single" w:color="000000" w:sz="4" w:space="0"/>
              <w:left w:val="single" w:color="000000" w:sz="4" w:space="0"/>
              <w:bottom w:val="single" w:color="auto" w:sz="4" w:space="0"/>
              <w:right w:val="single" w:color="auto" w:sz="4" w:space="0"/>
            </w:tcBorders>
            <w:shd w:val="clear" w:color="auto" w:fill="auto"/>
            <w:vAlign w:val="center"/>
          </w:tcPr>
          <w:p w14:paraId="1F3A51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748" w:type="dxa"/>
            <w:tcBorders>
              <w:top w:val="single" w:color="000000" w:sz="4" w:space="0"/>
              <w:left w:val="single" w:color="auto" w:sz="4" w:space="0"/>
              <w:bottom w:val="single" w:color="000000" w:sz="4" w:space="0"/>
              <w:right w:val="single" w:color="000000" w:sz="4" w:space="0"/>
            </w:tcBorders>
            <w:shd w:val="clear" w:color="auto" w:fill="auto"/>
            <w:vAlign w:val="center"/>
          </w:tcPr>
          <w:p w14:paraId="1A574A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DC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r>
      <w:tr w14:paraId="20641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B880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FF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时效指标</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EF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在规定时间移交率</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08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D8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674" w:type="dxa"/>
            <w:tcBorders>
              <w:top w:val="single" w:color="auto" w:sz="4" w:space="0"/>
              <w:left w:val="single" w:color="000000" w:sz="4" w:space="0"/>
              <w:bottom w:val="single" w:color="000000" w:sz="4" w:space="0"/>
              <w:right w:val="single" w:color="000000" w:sz="4" w:space="0"/>
            </w:tcBorders>
            <w:shd w:val="clear" w:color="auto" w:fill="auto"/>
            <w:vAlign w:val="center"/>
          </w:tcPr>
          <w:p w14:paraId="28C71B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03" w:type="dxa"/>
            <w:tcBorders>
              <w:top w:val="single" w:color="auto" w:sz="4" w:space="0"/>
              <w:left w:val="single" w:color="000000" w:sz="4" w:space="0"/>
              <w:bottom w:val="single" w:color="000000" w:sz="4" w:space="0"/>
              <w:right w:val="single" w:color="000000" w:sz="4" w:space="0"/>
            </w:tcBorders>
            <w:shd w:val="clear" w:color="auto" w:fill="auto"/>
            <w:vAlign w:val="center"/>
          </w:tcPr>
          <w:p w14:paraId="6CB6A7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FF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B7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r>
      <w:tr w14:paraId="1296C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0E9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效益指标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BA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经济效益</w:t>
            </w:r>
          </w:p>
          <w:p w14:paraId="47D1E7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F9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国有企业不承担移交后的退休人员社会化管理服务费用的比例</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5D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97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C3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99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E0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0B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r>
      <w:tr w14:paraId="5DFDC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AC13B">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2C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社会效益</w:t>
            </w:r>
          </w:p>
          <w:p w14:paraId="24D5D2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2B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提高本地服务水平</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2E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定性</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2E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优良</w:t>
            </w:r>
          </w:p>
          <w:p w14:paraId="22C693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中差</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9BA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16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优</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26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04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1950E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jc w:val="center"/>
        </w:trPr>
        <w:tc>
          <w:tcPr>
            <w:tcW w:w="1093" w:type="dxa"/>
            <w:tcBorders>
              <w:top w:val="nil"/>
              <w:left w:val="single" w:color="000000" w:sz="4" w:space="0"/>
              <w:bottom w:val="single" w:color="000000" w:sz="4" w:space="0"/>
              <w:right w:val="single" w:color="000000" w:sz="4" w:space="0"/>
            </w:tcBorders>
            <w:shd w:val="clear" w:color="auto" w:fill="auto"/>
            <w:vAlign w:val="center"/>
          </w:tcPr>
          <w:p w14:paraId="463FFC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满意度</w:t>
            </w:r>
          </w:p>
          <w:p w14:paraId="714B04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C9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服务对象满意度指标</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C3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被移交人员满意度</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01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5D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D7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A1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E3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D8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r>
      <w:tr w14:paraId="3AB74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91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成本指标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43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经济成本</w:t>
            </w:r>
          </w:p>
          <w:p w14:paraId="47DE10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CD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管理成本控制数</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10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C6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F1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万元</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55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cs="Times New Roman"/>
                <w:i w:val="0"/>
                <w:iCs w:val="0"/>
                <w:color w:val="000000"/>
                <w:kern w:val="0"/>
                <w:sz w:val="20"/>
                <w:szCs w:val="20"/>
                <w:u w:val="none"/>
                <w:lang w:val="en-US" w:eastAsia="zh-CN" w:bidi="ar"/>
              </w:rPr>
              <w:t>11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B2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36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r>
    </w:tbl>
    <w:p w14:paraId="04FABE5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zh-CN" w:eastAsia="zh-CN" w:bidi="ar-SA"/>
        </w:rPr>
        <w:t>1.项目决策。根据《财政厅省国资委关于提前下达2024年国有企业退休人员社会化管理补助资金的通知》（川财资〔</w:t>
      </w:r>
      <w:r>
        <w:rPr>
          <w:rFonts w:hint="default" w:ascii="Times New Roman" w:hAnsi="Times New Roman" w:eastAsia="仿宋_GB2312" w:cs="Times New Roman"/>
          <w:kern w:val="0"/>
          <w:sz w:val="32"/>
          <w:szCs w:val="32"/>
          <w:lang w:val="en-US" w:eastAsia="zh-CN" w:bidi="ar-SA"/>
        </w:rPr>
        <w:t>2023</w:t>
      </w:r>
      <w:r>
        <w:rPr>
          <w:rFonts w:hint="default" w:ascii="Times New Roman" w:hAnsi="Times New Roman" w:eastAsia="仿宋_GB2312" w:cs="Times New Roman"/>
          <w:kern w:val="0"/>
          <w:sz w:val="32"/>
          <w:szCs w:val="32"/>
          <w:lang w:val="zh-CN" w:eastAsia="zh-CN" w:bidi="ar-SA"/>
        </w:rPr>
        <w:t>〕133号），本次下达我</w:t>
      </w:r>
      <w:r>
        <w:rPr>
          <w:rFonts w:hint="default" w:ascii="Times New Roman" w:hAnsi="Times New Roman" w:eastAsia="仿宋_GB2312" w:cs="Times New Roman"/>
          <w:kern w:val="0"/>
          <w:sz w:val="32"/>
          <w:szCs w:val="32"/>
          <w:lang w:val="en-US" w:eastAsia="zh-CN" w:bidi="ar-SA"/>
        </w:rPr>
        <w:t>中心</w:t>
      </w:r>
      <w:r>
        <w:rPr>
          <w:rFonts w:hint="default" w:ascii="Times New Roman" w:hAnsi="Times New Roman" w:eastAsia="仿宋_GB2312" w:cs="Times New Roman"/>
          <w:kern w:val="0"/>
          <w:sz w:val="32"/>
          <w:szCs w:val="32"/>
          <w:lang w:val="zh-CN" w:eastAsia="zh-CN" w:bidi="ar-SA"/>
        </w:rPr>
        <w:t>央省国企退休人员社会化管理经费</w:t>
      </w:r>
      <w:r>
        <w:rPr>
          <w:rFonts w:hint="default" w:ascii="Times New Roman" w:hAnsi="Times New Roman" w:eastAsia="仿宋_GB2312" w:cs="Times New Roman"/>
          <w:kern w:val="0"/>
          <w:sz w:val="32"/>
          <w:szCs w:val="32"/>
          <w:lang w:val="en-US" w:eastAsia="zh-CN" w:bidi="ar-SA"/>
        </w:rPr>
        <w:t>11</w:t>
      </w:r>
      <w:r>
        <w:rPr>
          <w:rFonts w:hint="default" w:ascii="Times New Roman" w:hAnsi="Times New Roman" w:eastAsia="仿宋_GB2312" w:cs="Times New Roman"/>
          <w:kern w:val="0"/>
          <w:sz w:val="32"/>
          <w:szCs w:val="32"/>
          <w:lang w:val="zh-CN" w:eastAsia="zh-CN" w:bidi="ar-SA"/>
        </w:rPr>
        <w:t>万元</w:t>
      </w:r>
      <w:r>
        <w:rPr>
          <w:rFonts w:hint="default" w:ascii="Times New Roman" w:hAnsi="Times New Roman" w:eastAsia="仿宋_GB2312" w:cs="Times New Roman"/>
          <w:kern w:val="0"/>
          <w:sz w:val="32"/>
          <w:szCs w:val="32"/>
          <w:lang w:val="en-US" w:eastAsia="zh-CN" w:bidi="ar-SA"/>
        </w:rPr>
        <w:t>。2.项目实施。资金分配严格按照实施方案和分配文件执行，使用合规、执行有效。3</w:t>
      </w:r>
      <w:r>
        <w:rPr>
          <w:rFonts w:hint="default" w:ascii="Times New Roman" w:hAnsi="Times New Roman" w:eastAsia="仿宋_GB2312" w:cs="Times New Roman"/>
          <w:kern w:val="0"/>
          <w:sz w:val="32"/>
          <w:szCs w:val="32"/>
          <w:lang w:val="zh-CN" w:eastAsia="zh-CN" w:bidi="ar-SA"/>
        </w:rPr>
        <w:t>.完成结果。</w:t>
      </w:r>
      <w:r>
        <w:rPr>
          <w:rFonts w:hint="default" w:ascii="Times New Roman" w:hAnsi="Times New Roman" w:eastAsia="仿宋_GB2312" w:cs="Times New Roman"/>
          <w:kern w:val="0"/>
          <w:sz w:val="32"/>
          <w:szCs w:val="32"/>
          <w:lang w:val="en-US" w:eastAsia="zh-CN" w:bidi="ar-SA"/>
        </w:rPr>
        <w:t>全面完成423户移交人员的人事档案、党组织关系、资产移交、移交协议签订和保障资金转化，并提供地方支持和服务。</w:t>
      </w:r>
    </w:p>
    <w:p w14:paraId="2AB5264D">
      <w:pPr>
        <w:pStyle w:val="6"/>
        <w:keepNext w:val="0"/>
        <w:keepLines w:val="0"/>
        <w:pageBreakBefore w:val="0"/>
        <w:widowControl w:val="0"/>
        <w:numPr>
          <w:ilvl w:val="0"/>
          <w:numId w:val="1"/>
        </w:numPr>
        <w:kinsoku/>
        <w:wordWrap/>
        <w:overflowPunct/>
        <w:topLinePunct w:val="0"/>
        <w:autoSpaceDE/>
        <w:autoSpaceDN/>
        <w:bidi w:val="0"/>
        <w:spacing w:beforeLines="0" w:line="576" w:lineRule="exact"/>
        <w:ind w:left="0" w:firstLine="640" w:firstLineChars="200"/>
        <w:textAlignment w:val="auto"/>
        <w:rPr>
          <w:rFonts w:hint="default" w:ascii="Times New Roman" w:hAnsi="Times New Roman" w:eastAsia="黑体" w:cs="Times New Roman"/>
          <w:b w:val="0"/>
          <w:bCs w:val="0"/>
          <w:kern w:val="2"/>
          <w:sz w:val="32"/>
          <w:szCs w:val="32"/>
          <w:highlight w:val="none"/>
          <w:lang w:val="en-US" w:eastAsia="zh-CN"/>
        </w:rPr>
      </w:pPr>
      <w:r>
        <w:rPr>
          <w:rFonts w:hint="default" w:ascii="Times New Roman" w:hAnsi="Times New Roman" w:eastAsia="黑体" w:cs="Times New Roman"/>
          <w:b w:val="0"/>
          <w:bCs w:val="0"/>
          <w:kern w:val="2"/>
          <w:sz w:val="32"/>
          <w:szCs w:val="32"/>
          <w:highlight w:val="none"/>
          <w:lang w:val="en-US" w:eastAsia="zh-CN"/>
        </w:rPr>
        <w:t>评价结论</w:t>
      </w:r>
    </w:p>
    <w:p w14:paraId="2FD1707F">
      <w:pPr>
        <w:pStyle w:val="6"/>
        <w:keepNext w:val="0"/>
        <w:keepLines w:val="0"/>
        <w:pageBreakBefore w:val="0"/>
        <w:widowControl w:val="0"/>
        <w:numPr>
          <w:ilvl w:val="0"/>
          <w:numId w:val="0"/>
        </w:numPr>
        <w:kinsoku/>
        <w:wordWrap/>
        <w:overflowPunct/>
        <w:topLinePunct w:val="0"/>
        <w:autoSpaceDE/>
        <w:autoSpaceDN/>
        <w:bidi w:val="0"/>
        <w:spacing w:beforeLines="0" w:line="576"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积极推进国有企业退休人员社会化管理，提高了本地服务水平。综合评价得分94分。</w:t>
      </w:r>
    </w:p>
    <w:p w14:paraId="4EEC6DDF">
      <w:pPr>
        <w:keepNext/>
        <w:keepLines/>
        <w:pageBreakBefore w:val="0"/>
        <w:widowControl w:val="0"/>
        <w:kinsoku/>
        <w:wordWrap/>
        <w:overflowPunct/>
        <w:topLinePunct w:val="0"/>
        <w:autoSpaceDE/>
        <w:autoSpaceDN/>
        <w:bidi w:val="0"/>
        <w:spacing w:line="576" w:lineRule="exact"/>
        <w:ind w:left="0" w:firstLine="640" w:firstLineChars="200"/>
        <w:jc w:val="both"/>
        <w:textAlignment w:val="auto"/>
        <w:rPr>
          <w:rFonts w:hint="default" w:ascii="Times New Roman" w:hAnsi="Times New Roman" w:eastAsia="黑体" w:cs="Times New Roman"/>
          <w:b w:val="0"/>
          <w:bCs w:val="0"/>
          <w:kern w:val="2"/>
          <w:sz w:val="32"/>
          <w:szCs w:val="32"/>
          <w:highlight w:val="none"/>
          <w:lang w:val="zh-CN" w:eastAsia="zh-CN" w:bidi="ar-SA"/>
        </w:rPr>
      </w:pPr>
      <w:r>
        <w:rPr>
          <w:rFonts w:hint="default" w:ascii="Times New Roman" w:hAnsi="Times New Roman" w:eastAsia="黑体" w:cs="Times New Roman"/>
          <w:b w:val="0"/>
          <w:bCs w:val="0"/>
          <w:kern w:val="2"/>
          <w:sz w:val="32"/>
          <w:szCs w:val="32"/>
          <w:highlight w:val="none"/>
          <w:lang w:val="zh-CN" w:eastAsia="zh-CN" w:bidi="ar-SA"/>
        </w:rPr>
        <w:t>五、存在主要问题</w:t>
      </w:r>
    </w:p>
    <w:p w14:paraId="6CD5D6C0">
      <w:pPr>
        <w:pStyle w:val="6"/>
        <w:keepNext w:val="0"/>
        <w:keepLines w:val="0"/>
        <w:pageBreakBefore w:val="0"/>
        <w:widowControl w:val="0"/>
        <w:kinsoku/>
        <w:wordWrap/>
        <w:overflowPunct/>
        <w:topLinePunct w:val="0"/>
        <w:autoSpaceDE/>
        <w:autoSpaceDN/>
        <w:bidi w:val="0"/>
        <w:adjustRightInd/>
        <w:snapToGrid/>
        <w:spacing w:beforeLines="0" w:line="576" w:lineRule="exact"/>
        <w:ind w:left="0" w:firstLine="640" w:firstLineChars="200"/>
        <w:textAlignment w:val="auto"/>
        <w:rPr>
          <w:rFonts w:hint="default" w:ascii="Times New Roman" w:hAnsi="Times New Roman" w:cs="Times New Roman"/>
          <w:lang w:val="zh-CN"/>
        </w:rPr>
      </w:pPr>
      <w:r>
        <w:rPr>
          <w:rFonts w:hint="default" w:ascii="Times New Roman" w:hAnsi="Times New Roman" w:cs="Times New Roman"/>
          <w:sz w:val="32"/>
          <w:szCs w:val="32"/>
          <w:lang w:val="zh-CN" w:eastAsia="zh-CN"/>
        </w:rPr>
        <w:t>各地对补助资金使用范围理解不一致，</w:t>
      </w:r>
      <w:r>
        <w:rPr>
          <w:rFonts w:hint="default" w:ascii="Times New Roman" w:hAnsi="Times New Roman" w:cs="Times New Roman"/>
          <w:sz w:val="32"/>
          <w:szCs w:val="32"/>
          <w:lang w:val="en-US" w:eastAsia="zh-CN"/>
        </w:rPr>
        <w:t>部门存在</w:t>
      </w:r>
      <w:r>
        <w:rPr>
          <w:rFonts w:hint="default" w:ascii="Times New Roman" w:hAnsi="Times New Roman" w:cs="Times New Roman"/>
          <w:sz w:val="32"/>
          <w:szCs w:val="32"/>
          <w:lang w:val="zh-CN" w:eastAsia="zh-CN"/>
        </w:rPr>
        <w:t>将资金过度倾斜于硬件设施建设，而忽视心理健康服务等软性需求。</w:t>
      </w:r>
      <w:r>
        <w:rPr>
          <w:rFonts w:hint="default" w:ascii="Times New Roman" w:hAnsi="Times New Roman" w:cs="Times New Roman"/>
          <w:lang w:val="zh-CN"/>
        </w:rPr>
        <w:t xml:space="preserve">  </w:t>
      </w:r>
    </w:p>
    <w:p w14:paraId="704741FE">
      <w:pPr>
        <w:pageBreakBefore w:val="0"/>
        <w:widowControl w:val="0"/>
        <w:numPr>
          <w:ilvl w:val="0"/>
          <w:numId w:val="2"/>
        </w:numPr>
        <w:kinsoku/>
        <w:wordWrap/>
        <w:overflowPunct/>
        <w:topLinePunct w:val="0"/>
        <w:autoSpaceDE/>
        <w:autoSpaceDN/>
        <w:bidi w:val="0"/>
        <w:spacing w:line="576" w:lineRule="exact"/>
        <w:ind w:left="0" w:firstLine="640" w:firstLineChars="200"/>
        <w:jc w:val="both"/>
        <w:textAlignment w:val="auto"/>
        <w:rPr>
          <w:rFonts w:hint="default" w:ascii="Times New Roman" w:hAnsi="Times New Roman" w:eastAsia="黑体" w:cs="Times New Roman"/>
          <w:b w:val="0"/>
          <w:bCs w:val="0"/>
          <w:kern w:val="2"/>
          <w:sz w:val="32"/>
          <w:szCs w:val="32"/>
          <w:highlight w:val="none"/>
          <w:lang w:val="zh-CN" w:eastAsia="zh-CN" w:bidi="ar-SA"/>
        </w:rPr>
      </w:pPr>
      <w:r>
        <w:rPr>
          <w:rFonts w:hint="default" w:ascii="Times New Roman" w:hAnsi="Times New Roman" w:eastAsia="黑体" w:cs="Times New Roman"/>
          <w:b w:val="0"/>
          <w:bCs w:val="0"/>
          <w:kern w:val="2"/>
          <w:sz w:val="32"/>
          <w:szCs w:val="32"/>
          <w:highlight w:val="none"/>
          <w:lang w:val="zh-CN" w:eastAsia="zh-CN" w:bidi="ar-SA"/>
        </w:rPr>
        <w:t>改进建议</w:t>
      </w:r>
    </w:p>
    <w:p w14:paraId="7307378D">
      <w:pPr>
        <w:pStyle w:val="6"/>
        <w:keepNext w:val="0"/>
        <w:keepLines w:val="0"/>
        <w:pageBreakBefore w:val="0"/>
        <w:widowControl w:val="0"/>
        <w:numPr>
          <w:ilvl w:val="0"/>
          <w:numId w:val="0"/>
        </w:numPr>
        <w:kinsoku/>
        <w:wordWrap/>
        <w:overflowPunct/>
        <w:topLinePunct w:val="0"/>
        <w:autoSpaceDE/>
        <w:autoSpaceDN/>
        <w:bidi w:val="0"/>
        <w:spacing w:beforeLines="0" w:line="576"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规定设施建设占比不超过50%，剩余资金定向用于健康管理、文娱活动等民生服务；注重“退休人员满意度”“服务覆盖率”等指标 。</w:t>
      </w:r>
    </w:p>
    <w:p w14:paraId="54A6DAB1">
      <w:pPr>
        <w:keepNext w:val="0"/>
        <w:keepLines w:val="0"/>
        <w:pageBreakBefore w:val="0"/>
        <w:widowControl w:val="0"/>
        <w:kinsoku/>
        <w:wordWrap/>
        <w:overflowPunct w:val="0"/>
        <w:topLinePunct/>
        <w:autoSpaceDE w:val="0"/>
        <w:autoSpaceDN w:val="0"/>
        <w:bidi w:val="0"/>
        <w:spacing w:line="576"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251C6627">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0" w:firstLineChars="0"/>
        <w:jc w:val="center"/>
        <w:textAlignment w:val="auto"/>
        <w:outlineLvl w:val="9"/>
        <w:rPr>
          <w:rFonts w:hint="default" w:ascii="Times New Roman" w:hAnsi="Times New Roman" w:eastAsia="方正小标宋简体" w:cs="Times New Roman"/>
          <w:spacing w:val="0"/>
          <w:sz w:val="44"/>
          <w:szCs w:val="44"/>
          <w:lang w:val="en-US" w:eastAsia="zh-CN"/>
        </w:rPr>
      </w:pPr>
      <w:r>
        <w:rPr>
          <w:rFonts w:hint="default" w:ascii="Times New Roman" w:hAnsi="Times New Roman" w:eastAsia="方正小标宋简体" w:cs="Times New Roman"/>
          <w:spacing w:val="0"/>
          <w:sz w:val="44"/>
          <w:szCs w:val="44"/>
          <w:lang w:val="en-US" w:eastAsia="zh-CN"/>
        </w:rPr>
        <w:t>2024年专项债券化解隐性债务项目</w:t>
      </w:r>
    </w:p>
    <w:p w14:paraId="6B2E6044">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0" w:firstLineChars="0"/>
        <w:jc w:val="center"/>
        <w:textAlignment w:val="auto"/>
        <w:outlineLvl w:val="9"/>
        <w:rPr>
          <w:rFonts w:hint="default" w:ascii="Times New Roman" w:hAnsi="Times New Roman" w:eastAsia="方正小标宋简体" w:cs="Times New Roman"/>
          <w:spacing w:val="0"/>
          <w:sz w:val="32"/>
          <w:szCs w:val="32"/>
          <w:lang w:val="en-US" w:eastAsia="zh-CN"/>
        </w:rPr>
      </w:pPr>
      <w:r>
        <w:rPr>
          <w:rFonts w:hint="default" w:ascii="Times New Roman" w:hAnsi="Times New Roman" w:eastAsia="方正小标宋简体" w:cs="Times New Roman"/>
          <w:spacing w:val="0"/>
          <w:sz w:val="44"/>
          <w:szCs w:val="44"/>
          <w:lang w:val="en-US" w:eastAsia="zh-CN"/>
        </w:rPr>
        <w:t>绩</w:t>
      </w:r>
      <w:r>
        <w:rPr>
          <w:rFonts w:hint="default" w:ascii="Times New Roman" w:hAnsi="Times New Roman" w:eastAsia="方正小标宋简体" w:cs="Times New Roman"/>
          <w:spacing w:val="0"/>
          <w:sz w:val="44"/>
          <w:szCs w:val="44"/>
        </w:rPr>
        <w:t>效自评报告</w:t>
      </w:r>
    </w:p>
    <w:p w14:paraId="468AA579">
      <w:pPr>
        <w:keepNext w:val="0"/>
        <w:keepLines w:val="0"/>
        <w:pageBreakBefore w:val="0"/>
        <w:widowControl w:val="0"/>
        <w:tabs>
          <w:tab w:val="left" w:pos="1348"/>
        </w:tabs>
        <w:kinsoku/>
        <w:wordWrap/>
        <w:overflowPunct w:val="0"/>
        <w:topLinePunct/>
        <w:autoSpaceDE w:val="0"/>
        <w:autoSpaceDN w:val="0"/>
        <w:bidi w:val="0"/>
        <w:spacing w:line="576"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69818259">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b w:val="0"/>
          <w:bCs w:val="0"/>
          <w:sz w:val="32"/>
          <w:szCs w:val="32"/>
          <w:lang w:val="zh-CN"/>
        </w:rPr>
      </w:pPr>
      <w:r>
        <w:rPr>
          <w:rFonts w:hint="default" w:ascii="Times New Roman" w:hAnsi="Times New Roman" w:eastAsia="黑体" w:cs="Times New Roman"/>
          <w:b w:val="0"/>
          <w:bCs w:val="0"/>
          <w:sz w:val="32"/>
          <w:szCs w:val="32"/>
          <w:lang w:val="zh-CN"/>
        </w:rPr>
        <w:t>一、项目（政策）概况</w:t>
      </w:r>
    </w:p>
    <w:p w14:paraId="3E40B6EF">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（一）设立背景及基本情况。</w:t>
      </w:r>
      <w:r>
        <w:rPr>
          <w:rFonts w:hint="default" w:ascii="Times New Roman" w:hAnsi="Times New Roman" w:eastAsia="仿宋_GB2312" w:cs="Times New Roman"/>
          <w:sz w:val="32"/>
          <w:szCs w:val="32"/>
          <w:lang w:eastAsia="zh-CN"/>
        </w:rPr>
        <w:t>根据广元市财政局《关于下达地方政府债务限额置换存量隐性债务的通知》（广财债〔2024〕31号）、</w:t>
      </w:r>
      <w:r>
        <w:rPr>
          <w:rFonts w:hint="default" w:ascii="Times New Roman" w:hAnsi="Times New Roman" w:eastAsia="仿宋_GB2312" w:cs="Times New Roman"/>
          <w:sz w:val="32"/>
          <w:szCs w:val="32"/>
          <w:lang w:val="en-US" w:eastAsia="zh-CN"/>
        </w:rPr>
        <w:t>广元市昭化区财政局</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关</w:t>
      </w:r>
      <w:r>
        <w:rPr>
          <w:rFonts w:hint="default" w:ascii="Times New Roman" w:hAnsi="Times New Roman" w:eastAsia="仿宋_GB2312" w:cs="Times New Roman"/>
          <w:sz w:val="32"/>
          <w:szCs w:val="32"/>
          <w:lang w:val="zh-CN" w:eastAsia="zh-CN"/>
        </w:rPr>
        <w:t>于下达2024年补充政府性基金财力专项债券资金指标的通知》（</w:t>
      </w:r>
      <w:r>
        <w:rPr>
          <w:rFonts w:hint="default" w:ascii="Times New Roman" w:hAnsi="Times New Roman" w:eastAsia="仿宋_GB2312" w:cs="Times New Roman"/>
          <w:sz w:val="32"/>
          <w:szCs w:val="32"/>
          <w:lang w:val="en-US" w:eastAsia="zh-CN"/>
        </w:rPr>
        <w:t>昭</w:t>
      </w:r>
      <w:r>
        <w:rPr>
          <w:rFonts w:hint="default" w:ascii="Times New Roman" w:hAnsi="Times New Roman" w:eastAsia="仿宋_GB2312" w:cs="Times New Roman"/>
          <w:sz w:val="32"/>
          <w:szCs w:val="32"/>
          <w:lang w:val="zh-CN" w:eastAsia="zh-CN"/>
        </w:rPr>
        <w:t>财债〔</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lang w:val="zh-CN" w:eastAsia="zh-CN"/>
        </w:rPr>
        <w:t>〕3号）</w:t>
      </w:r>
      <w:r>
        <w:rPr>
          <w:rFonts w:hint="default" w:ascii="Times New Roman" w:hAnsi="Times New Roman" w:eastAsia="仿宋_GB2312" w:cs="Times New Roman"/>
          <w:sz w:val="32"/>
          <w:szCs w:val="32"/>
          <w:lang w:eastAsia="zh-CN"/>
        </w:rPr>
        <w:t>。</w:t>
      </w:r>
    </w:p>
    <w:p w14:paraId="569BFE9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二）实施目的及支持方向。根据隐性债务分年化解计划，用于偿还存量隐性债务，区分轻重缓急，优先化解到期时间临近、债务成本较高、涉众风险突出的隐性债务。加快债券资金使用进度，并做好与2025年置换工作的衔接。提前与债权人做好沟通，强化与相关部门的协同配合，确保债券“发行一批、置换一批”，尽早发挥资金效益，节约债务成本。</w:t>
      </w:r>
    </w:p>
    <w:p w14:paraId="4224EC4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b w:val="0"/>
          <w:bCs w:val="0"/>
          <w:kern w:val="2"/>
          <w:sz w:val="32"/>
          <w:szCs w:val="32"/>
          <w:highlight w:val="none"/>
          <w:lang w:val="zh-CN"/>
        </w:rPr>
      </w:pPr>
      <w:r>
        <w:rPr>
          <w:rFonts w:hint="default" w:ascii="Times New Roman" w:hAnsi="Times New Roman" w:eastAsia="仿宋_GB2312" w:cs="Times New Roman"/>
          <w:sz w:val="32"/>
          <w:szCs w:val="32"/>
          <w:lang w:val="zh-CN" w:eastAsia="zh-CN"/>
        </w:rPr>
        <w:t>（三）预算安排及分配管理。该项目属于</w:t>
      </w:r>
      <w:r>
        <w:rPr>
          <w:rFonts w:hint="default" w:ascii="Times New Roman" w:hAnsi="Times New Roman" w:eastAsia="仿宋_GB2312" w:cs="Times New Roman"/>
          <w:sz w:val="32"/>
          <w:szCs w:val="32"/>
          <w:lang w:val="en-US" w:eastAsia="zh-CN"/>
        </w:rPr>
        <w:t>追加</w:t>
      </w:r>
      <w:r>
        <w:rPr>
          <w:rFonts w:hint="default" w:ascii="Times New Roman" w:hAnsi="Times New Roman" w:eastAsia="仿宋_GB2312" w:cs="Times New Roman"/>
          <w:sz w:val="32"/>
          <w:szCs w:val="32"/>
          <w:lang w:val="zh-CN" w:eastAsia="zh-CN"/>
        </w:rPr>
        <w:t>项目，申请预算资金</w:t>
      </w:r>
      <w:r>
        <w:rPr>
          <w:rFonts w:hint="default" w:ascii="Times New Roman" w:hAnsi="Times New Roman" w:eastAsia="仿宋_GB2312" w:cs="Times New Roman"/>
          <w:sz w:val="32"/>
          <w:szCs w:val="32"/>
          <w:lang w:val="en-US" w:eastAsia="zh-CN"/>
        </w:rPr>
        <w:t>36600万元，实际下达资金36600万元。截止评价日，项目资金到位36600万元，实际支出36600万元。</w:t>
      </w:r>
    </w:p>
    <w:p w14:paraId="26185D2F">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eastAsia="zh-CN"/>
        </w:rPr>
        <w:t>（四）项目绩效目标设置。该项目结合项目实施方向设置了整体目标，和产出、效益具体绩效目标，主要为</w:t>
      </w:r>
      <w:r>
        <w:rPr>
          <w:rFonts w:hint="default" w:ascii="Times New Roman" w:hAnsi="Times New Roman" w:eastAsia="仿宋_GB2312" w:cs="Times New Roman"/>
          <w:sz w:val="32"/>
          <w:szCs w:val="32"/>
          <w:lang w:val="en-US" w:eastAsia="zh-CN"/>
        </w:rPr>
        <w:t>资金拨付额度、提高政府信誉等。</w:t>
      </w:r>
    </w:p>
    <w:p w14:paraId="103A2387">
      <w:pPr>
        <w:pStyle w:val="6"/>
        <w:keepNext w:val="0"/>
        <w:keepLines w:val="0"/>
        <w:pageBreakBefore w:val="0"/>
        <w:widowControl w:val="0"/>
        <w:numPr>
          <w:ilvl w:val="0"/>
          <w:numId w:val="0"/>
        </w:numPr>
        <w:kinsoku/>
        <w:wordWrap/>
        <w:overflowPunct/>
        <w:topLinePunct w:val="0"/>
        <w:autoSpaceDE/>
        <w:autoSpaceDN/>
        <w:bidi w:val="0"/>
        <w:spacing w:beforeLines="0" w:line="576" w:lineRule="exact"/>
        <w:ind w:firstLine="640" w:firstLineChars="200"/>
        <w:textAlignment w:val="auto"/>
        <w:rPr>
          <w:rFonts w:hint="default" w:ascii="Times New Roman" w:hAnsi="Times New Roman" w:eastAsia="黑体" w:cs="Times New Roman"/>
          <w:b w:val="0"/>
          <w:bCs w:val="0"/>
          <w:kern w:val="2"/>
          <w:sz w:val="32"/>
          <w:szCs w:val="32"/>
          <w:highlight w:val="none"/>
          <w:lang w:val="en-US" w:eastAsia="zh-CN"/>
        </w:rPr>
      </w:pPr>
      <w:r>
        <w:rPr>
          <w:rFonts w:hint="default" w:ascii="Times New Roman" w:hAnsi="Times New Roman" w:eastAsia="黑体" w:cs="Times New Roman"/>
          <w:b w:val="0"/>
          <w:bCs w:val="0"/>
          <w:kern w:val="2"/>
          <w:sz w:val="32"/>
          <w:szCs w:val="32"/>
          <w:highlight w:val="none"/>
          <w:lang w:val="en-US" w:eastAsia="zh-CN"/>
        </w:rPr>
        <w:t>二、评价实施</w:t>
      </w:r>
    </w:p>
    <w:p w14:paraId="5B242B6A">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eastAsia="zh-CN"/>
        </w:rPr>
        <w:t>（一）评价组织。</w:t>
      </w:r>
      <w:r>
        <w:rPr>
          <w:rFonts w:hint="default" w:ascii="Times New Roman" w:hAnsi="Times New Roman" w:eastAsia="仿宋_GB2312" w:cs="Times New Roman"/>
          <w:sz w:val="32"/>
          <w:szCs w:val="32"/>
          <w:lang w:val="en-US" w:eastAsia="zh-CN"/>
        </w:rPr>
        <w:t>由中心资产股和办公室组成。办公室</w:t>
      </w:r>
      <w:r>
        <w:rPr>
          <w:rFonts w:hint="default" w:ascii="Times New Roman" w:hAnsi="Times New Roman" w:eastAsia="仿宋_GB2312" w:cs="Times New Roman"/>
          <w:sz w:val="32"/>
          <w:szCs w:val="32"/>
          <w:lang w:eastAsia="zh-CN"/>
        </w:rPr>
        <w:t>对项目支出的执行过程和完成结果进行监督、检查，并开展内审对项目支出进行重点审查。</w:t>
      </w:r>
    </w:p>
    <w:p w14:paraId="1ED4B5C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（二）评价目的。</w:t>
      </w:r>
      <w:r>
        <w:rPr>
          <w:rFonts w:hint="default" w:ascii="Times New Roman" w:hAnsi="Times New Roman" w:eastAsia="仿宋_GB2312" w:cs="Times New Roman"/>
          <w:sz w:val="32"/>
          <w:szCs w:val="32"/>
          <w:lang w:val="zh-CN" w:eastAsia="zh-CN"/>
        </w:rPr>
        <w:t>通过绩效自评，对专项债券资金从拨付到具体项目实施环节的全程进行细致梳理，清晰掌握每一笔资金的流向与用途，确保资金严格按照既定方案和规定用途使用，杜绝资金挪用、闲置等违规行为，保障资金使用的合规性与安全性。</w:t>
      </w:r>
    </w:p>
    <w:p w14:paraId="52DE0046">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 xml:space="preserve">（三）评价选点。在专项债券化解隐性债务项目的绩效自评中，评价选点应紧扣政策目标、资金使用合规性、风险化解实效及长效机制建设，重点围绕以下维度展开：  </w:t>
      </w:r>
    </w:p>
    <w:p w14:paraId="7A0EC3EF">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 xml:space="preserve">1.债务化解真实性 </w:t>
      </w:r>
    </w:p>
    <w:p w14:paraId="060D5A4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 xml:space="preserve">核查专项债券资金是否严格用于化解存量隐性债务，是否通过置换、偿还等方式实质性降低债务规模，杜绝“虚假化债”“账面腾挪”等现象。验证债务化解台账的完整性和准确性，确保债务主体、金额、期限等数据真实可溯。  </w:t>
      </w:r>
    </w:p>
    <w:p w14:paraId="6CF0653F">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 xml:space="preserve">2.资金使用合规性 </w:t>
      </w:r>
    </w:p>
    <w:p w14:paraId="3BD0D3C9">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 xml:space="preserve">评估债券资金拨付流程是否规范，是否实现“专户管理、封闭运行”，是否存在挪用、截留或超范围使用问题。检查化债方案与债券发行申报用途的一致性，确保资金投向符合政策红线（如严禁用于楼堂馆所、形象工程等）。 </w:t>
      </w:r>
    </w:p>
    <w:p w14:paraId="65076C25">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 xml:space="preserve">3.风险防控成效  </w:t>
      </w:r>
    </w:p>
    <w:p w14:paraId="78CB571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 xml:space="preserve">分析化债后地方政府债务率、偿债压力等指标变化，评估区域债务风险等级是否有效降低。跟踪隐性债务“遏制增量”效果，检查是否建立债务动态监测机制，避免新增违规举债。  </w:t>
      </w:r>
    </w:p>
    <w:p w14:paraId="3BBC3244">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 xml:space="preserve">4.项目可持续性 </w:t>
      </w:r>
    </w:p>
    <w:p w14:paraId="4A6E6F9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0"/>
          <w:sz w:val="32"/>
          <w:szCs w:val="32"/>
          <w:lang w:val="zh-CN" w:eastAsia="zh-CN" w:bidi="ar-SA"/>
        </w:rPr>
      </w:pPr>
      <w:r>
        <w:rPr>
          <w:rFonts w:hint="default" w:ascii="Times New Roman" w:hAnsi="Times New Roman" w:eastAsia="仿宋_GB2312" w:cs="Times New Roman"/>
          <w:kern w:val="0"/>
          <w:sz w:val="32"/>
          <w:szCs w:val="32"/>
          <w:lang w:val="zh-CN" w:eastAsia="zh-CN" w:bidi="ar-SA"/>
        </w:rPr>
        <w:t xml:space="preserve">评估化债措施与地方财政能力的匹配度，如通过资产盘活、项目收益偿还债券本息的可行性，防止“化解旧债、累积新债”。  关注化债后公共服务和基建项目的持续性，避免因资金断档影响民生或经济发展。考察债务化解对优化营商环境、释放财政空间的作用，如是否降低企业融资成本、提升政府信用评级等。评估化债对民生领域（如教育、医疗、社保）的间接支持效果，避免因债务压力挤占公共服务支出。  </w:t>
      </w:r>
    </w:p>
    <w:p w14:paraId="20C0B3D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eastAsia="zh-CN"/>
        </w:rPr>
        <w:t>（四）评价方法。项目绩效自评采用因素分析法，通过收集项目资料，会议讨论，考评打分进行自评。</w:t>
      </w:r>
    </w:p>
    <w:p w14:paraId="4E872253">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黑体" w:cs="Times New Roman"/>
          <w:b w:val="0"/>
          <w:bCs w:val="0"/>
          <w:kern w:val="2"/>
          <w:sz w:val="32"/>
          <w:szCs w:val="32"/>
          <w:highlight w:val="none"/>
          <w:lang w:val="en-US" w:eastAsia="zh-CN" w:bidi="ar-SA"/>
        </w:rPr>
        <w:t>三、绩效分析</w:t>
      </w:r>
    </w:p>
    <w:tbl>
      <w:tblPr>
        <w:tblStyle w:val="18"/>
        <w:tblW w:w="913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8"/>
        <w:gridCol w:w="1363"/>
        <w:gridCol w:w="1458"/>
        <w:gridCol w:w="709"/>
        <w:gridCol w:w="928"/>
        <w:gridCol w:w="1072"/>
        <w:gridCol w:w="1121"/>
        <w:gridCol w:w="855"/>
        <w:gridCol w:w="831"/>
      </w:tblGrid>
      <w:tr w14:paraId="6C6F8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25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一级指标</w:t>
            </w:r>
          </w:p>
        </w:tc>
        <w:tc>
          <w:tcPr>
            <w:tcW w:w="1363" w:type="dxa"/>
            <w:tcBorders>
              <w:top w:val="single" w:color="000000" w:sz="4" w:space="0"/>
              <w:left w:val="nil"/>
              <w:bottom w:val="single" w:color="000000" w:sz="4" w:space="0"/>
              <w:right w:val="single" w:color="000000" w:sz="4" w:space="0"/>
            </w:tcBorders>
            <w:shd w:val="clear" w:color="auto" w:fill="auto"/>
            <w:vAlign w:val="center"/>
          </w:tcPr>
          <w:p w14:paraId="48CCE7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二级指标</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F6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三级指标</w:t>
            </w:r>
          </w:p>
        </w:tc>
        <w:tc>
          <w:tcPr>
            <w:tcW w:w="709" w:type="dxa"/>
            <w:tcBorders>
              <w:top w:val="single" w:color="000000" w:sz="4" w:space="0"/>
              <w:left w:val="single" w:color="000000" w:sz="4" w:space="0"/>
              <w:bottom w:val="single" w:color="000000" w:sz="4" w:space="0"/>
              <w:right w:val="single" w:color="auto" w:sz="4" w:space="0"/>
            </w:tcBorders>
            <w:shd w:val="clear" w:color="auto" w:fill="auto"/>
            <w:vAlign w:val="center"/>
          </w:tcPr>
          <w:p w14:paraId="5C5BCD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指标性质</w:t>
            </w:r>
          </w:p>
        </w:tc>
        <w:tc>
          <w:tcPr>
            <w:tcW w:w="928" w:type="dxa"/>
            <w:tcBorders>
              <w:top w:val="single" w:color="auto" w:sz="4" w:space="0"/>
              <w:left w:val="single" w:color="auto" w:sz="4" w:space="0"/>
              <w:bottom w:val="single" w:color="auto" w:sz="4" w:space="0"/>
              <w:right w:val="single" w:color="000000" w:sz="4" w:space="0"/>
            </w:tcBorders>
            <w:shd w:val="clear" w:color="auto" w:fill="auto"/>
            <w:vAlign w:val="center"/>
          </w:tcPr>
          <w:p w14:paraId="20F9EA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指标值</w:t>
            </w:r>
          </w:p>
        </w:tc>
        <w:tc>
          <w:tcPr>
            <w:tcW w:w="1072" w:type="dxa"/>
            <w:tcBorders>
              <w:top w:val="single" w:color="auto" w:sz="4" w:space="0"/>
              <w:left w:val="nil"/>
              <w:bottom w:val="single" w:color="auto" w:sz="4" w:space="0"/>
              <w:right w:val="single" w:color="auto" w:sz="4" w:space="0"/>
            </w:tcBorders>
            <w:shd w:val="clear" w:color="auto" w:fill="auto"/>
            <w:noWrap/>
            <w:vAlign w:val="center"/>
          </w:tcPr>
          <w:p w14:paraId="5CE3F8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度量单位</w:t>
            </w:r>
          </w:p>
        </w:tc>
        <w:tc>
          <w:tcPr>
            <w:tcW w:w="1121" w:type="dxa"/>
            <w:tcBorders>
              <w:top w:val="single" w:color="000000" w:sz="4" w:space="0"/>
              <w:left w:val="single" w:color="auto" w:sz="4" w:space="0"/>
              <w:bottom w:val="single" w:color="000000" w:sz="4" w:space="0"/>
              <w:right w:val="single" w:color="000000" w:sz="4" w:space="0"/>
            </w:tcBorders>
            <w:shd w:val="clear" w:color="auto" w:fill="auto"/>
            <w:vAlign w:val="center"/>
          </w:tcPr>
          <w:p w14:paraId="26E88C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完成值</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A0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权重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35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得分</w:t>
            </w:r>
          </w:p>
        </w:tc>
      </w:tr>
      <w:tr w14:paraId="12191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65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产出指标</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8D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数量指标</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ED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资金拨付额度</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A4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92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50864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36600</w:t>
            </w:r>
          </w:p>
        </w:tc>
        <w:tc>
          <w:tcPr>
            <w:tcW w:w="107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38D7C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万元</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52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36600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4A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CF15">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50</w:t>
            </w:r>
          </w:p>
        </w:tc>
      </w:tr>
      <w:tr w14:paraId="2B528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19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效益指标</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42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社会效益</w:t>
            </w:r>
          </w:p>
          <w:p w14:paraId="01A9C1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48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提高政府信誉</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D1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定性</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E0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优</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5369">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E8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CF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1AC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46</w:t>
            </w:r>
          </w:p>
        </w:tc>
      </w:tr>
    </w:tbl>
    <w:p w14:paraId="55A6561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1.项目决策。</w:t>
      </w:r>
      <w:r>
        <w:rPr>
          <w:rFonts w:hint="default" w:ascii="Times New Roman" w:hAnsi="Times New Roman" w:eastAsia="仿宋_GB2312" w:cs="Times New Roman"/>
          <w:sz w:val="32"/>
          <w:szCs w:val="32"/>
          <w:lang w:val="zh-CN" w:eastAsia="zh-CN"/>
        </w:rPr>
        <w:t>根据广元市财政局《关于下达地方政府债务限额置换存量隐性债务的通知》（广财债〔</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lang w:val="zh-CN" w:eastAsia="zh-CN"/>
        </w:rPr>
        <w:t>〕31号）、</w:t>
      </w:r>
      <w:r>
        <w:rPr>
          <w:rFonts w:hint="default" w:ascii="Times New Roman" w:hAnsi="Times New Roman" w:eastAsia="仿宋_GB2312" w:cs="Times New Roman"/>
          <w:sz w:val="32"/>
          <w:szCs w:val="32"/>
          <w:lang w:val="en-US" w:eastAsia="zh-CN"/>
        </w:rPr>
        <w:t>广元市昭化区财政局</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关</w:t>
      </w:r>
      <w:r>
        <w:rPr>
          <w:rFonts w:hint="default" w:ascii="Times New Roman" w:hAnsi="Times New Roman" w:eastAsia="仿宋_GB2312" w:cs="Times New Roman"/>
          <w:sz w:val="32"/>
          <w:szCs w:val="32"/>
          <w:lang w:val="zh-CN" w:eastAsia="zh-CN"/>
        </w:rPr>
        <w:t>于下达2024年补充政府性基金财力专项债券资金指标的通知》（</w:t>
      </w:r>
      <w:r>
        <w:rPr>
          <w:rFonts w:hint="default" w:ascii="Times New Roman" w:hAnsi="Times New Roman" w:eastAsia="仿宋_GB2312" w:cs="Times New Roman"/>
          <w:sz w:val="32"/>
          <w:szCs w:val="32"/>
          <w:lang w:val="en-US" w:eastAsia="zh-CN"/>
        </w:rPr>
        <w:t>昭</w:t>
      </w:r>
      <w:r>
        <w:rPr>
          <w:rFonts w:hint="default" w:ascii="Times New Roman" w:hAnsi="Times New Roman" w:eastAsia="仿宋_GB2312" w:cs="Times New Roman"/>
          <w:sz w:val="32"/>
          <w:szCs w:val="32"/>
          <w:lang w:val="zh-CN" w:eastAsia="zh-CN"/>
        </w:rPr>
        <w:t>财债〔</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lang w:val="zh-CN" w:eastAsia="zh-CN"/>
        </w:rPr>
        <w:t>〕3号），本次下达我</w:t>
      </w:r>
      <w:r>
        <w:rPr>
          <w:rFonts w:hint="default" w:ascii="Times New Roman" w:hAnsi="Times New Roman" w:eastAsia="仿宋_GB2312" w:cs="Times New Roman"/>
          <w:sz w:val="32"/>
          <w:szCs w:val="32"/>
          <w:lang w:val="en-US" w:eastAsia="zh-CN"/>
        </w:rPr>
        <w:t>中心</w:t>
      </w:r>
      <w:r>
        <w:rPr>
          <w:rFonts w:hint="default" w:ascii="Times New Roman" w:hAnsi="Times New Roman" w:eastAsia="仿宋_GB2312" w:cs="Times New Roman"/>
          <w:sz w:val="32"/>
          <w:szCs w:val="32"/>
          <w:lang w:val="zh-CN" w:eastAsia="zh-CN"/>
        </w:rPr>
        <w:t>专项债券资金化解隐性债务</w:t>
      </w:r>
      <w:r>
        <w:rPr>
          <w:rFonts w:hint="default" w:ascii="Times New Roman" w:hAnsi="Times New Roman" w:eastAsia="仿宋_GB2312" w:cs="Times New Roman"/>
          <w:sz w:val="32"/>
          <w:szCs w:val="32"/>
          <w:lang w:val="en-US" w:eastAsia="zh-CN"/>
        </w:rPr>
        <w:t>36600</w:t>
      </w:r>
      <w:r>
        <w:rPr>
          <w:rFonts w:hint="default" w:ascii="Times New Roman" w:hAnsi="Times New Roman" w:eastAsia="仿宋_GB2312" w:cs="Times New Roman"/>
          <w:sz w:val="32"/>
          <w:szCs w:val="32"/>
          <w:lang w:val="zh-CN" w:eastAsia="zh-CN"/>
        </w:rPr>
        <w:t>万元</w:t>
      </w:r>
      <w:r>
        <w:rPr>
          <w:rFonts w:hint="default" w:ascii="Times New Roman" w:hAnsi="Times New Roman" w:eastAsia="仿宋_GB2312" w:cs="Times New Roman"/>
          <w:sz w:val="32"/>
          <w:szCs w:val="32"/>
          <w:lang w:val="en-US" w:eastAsia="zh-CN"/>
        </w:rPr>
        <w:t>。2.项目实施。资金分配严格按照实施方案和分配文件执行，使用合规、执行有效。3.完成结果。化解地方隐性债务压力，节约成本，推动经济社会发展。项目于2024年完毕完成，资金在2024年全部执行到位，无资金结余。</w:t>
      </w:r>
    </w:p>
    <w:p w14:paraId="3FAF3552">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default" w:ascii="Times New Roman" w:hAnsi="Times New Roman" w:eastAsia="黑体" w:cs="Times New Roman"/>
          <w:b w:val="0"/>
          <w:bCs w:val="0"/>
          <w:kern w:val="2"/>
          <w:sz w:val="32"/>
          <w:szCs w:val="32"/>
          <w:highlight w:val="none"/>
          <w:lang w:val="en-US" w:eastAsia="zh-CN" w:bidi="ar-SA"/>
        </w:rPr>
      </w:pPr>
      <w:r>
        <w:rPr>
          <w:rFonts w:hint="eastAsia" w:ascii="Times New Roman" w:hAnsi="Times New Roman" w:eastAsia="黑体" w:cs="Times New Roman"/>
          <w:b w:val="0"/>
          <w:bCs w:val="0"/>
          <w:kern w:val="2"/>
          <w:sz w:val="32"/>
          <w:szCs w:val="32"/>
          <w:highlight w:val="none"/>
          <w:lang w:val="en-US" w:eastAsia="zh-CN" w:bidi="ar-SA"/>
        </w:rPr>
        <w:t>四、</w:t>
      </w:r>
      <w:r>
        <w:rPr>
          <w:rFonts w:hint="default" w:ascii="Times New Roman" w:hAnsi="Times New Roman" w:eastAsia="黑体" w:cs="Times New Roman"/>
          <w:b w:val="0"/>
          <w:bCs w:val="0"/>
          <w:kern w:val="2"/>
          <w:sz w:val="32"/>
          <w:szCs w:val="32"/>
          <w:highlight w:val="none"/>
          <w:lang w:val="en-US" w:eastAsia="zh-CN" w:bidi="ar-SA"/>
        </w:rPr>
        <w:t>评价结论</w:t>
      </w:r>
    </w:p>
    <w:p w14:paraId="09B171C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eastAsia="zh-CN"/>
        </w:rPr>
        <w:t>确保债券资金实行专户管理、专项调拨、专账核算、封闭运行，做到公平公正，规范操作。要制定配套监督措施，重点核实置换的存量隐性债务是否真实、准确，债权债务关系是否真实解除等问题，严防政策执行“走偏”和道德风险。</w:t>
      </w:r>
      <w:r>
        <w:rPr>
          <w:rFonts w:hint="default" w:ascii="Times New Roman" w:hAnsi="Times New Roman" w:eastAsia="仿宋_GB2312" w:cs="Times New Roman"/>
          <w:sz w:val="32"/>
          <w:szCs w:val="32"/>
          <w:lang w:val="en-US" w:eastAsia="zh-CN"/>
        </w:rPr>
        <w:t>综合评价得分96分。</w:t>
      </w:r>
    </w:p>
    <w:p w14:paraId="4D6CC301">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default" w:ascii="Times New Roman" w:hAnsi="Times New Roman" w:eastAsia="黑体" w:cs="Times New Roman"/>
          <w:b w:val="0"/>
          <w:bCs w:val="0"/>
          <w:kern w:val="2"/>
          <w:sz w:val="32"/>
          <w:szCs w:val="32"/>
          <w:highlight w:val="none"/>
          <w:lang w:val="zh-CN" w:eastAsia="zh-CN" w:bidi="ar-SA"/>
        </w:rPr>
      </w:pPr>
      <w:r>
        <w:rPr>
          <w:rFonts w:hint="eastAsia" w:ascii="Times New Roman" w:hAnsi="Times New Roman" w:eastAsia="黑体" w:cs="Times New Roman"/>
          <w:b w:val="0"/>
          <w:bCs w:val="0"/>
          <w:kern w:val="2"/>
          <w:sz w:val="32"/>
          <w:szCs w:val="32"/>
          <w:highlight w:val="none"/>
          <w:lang w:val="zh-CN" w:eastAsia="zh-CN" w:bidi="ar-SA"/>
        </w:rPr>
        <w:t>五、</w:t>
      </w:r>
      <w:r>
        <w:rPr>
          <w:rFonts w:hint="default" w:ascii="Times New Roman" w:hAnsi="Times New Roman" w:eastAsia="黑体" w:cs="Times New Roman"/>
          <w:b w:val="0"/>
          <w:bCs w:val="0"/>
          <w:kern w:val="2"/>
          <w:sz w:val="32"/>
          <w:szCs w:val="32"/>
          <w:highlight w:val="none"/>
          <w:lang w:val="zh-CN" w:eastAsia="zh-CN" w:bidi="ar-SA"/>
        </w:rPr>
        <w:t>存在主要问题</w:t>
      </w:r>
    </w:p>
    <w:p w14:paraId="7097D1F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eastAsia="zh-CN"/>
        </w:rPr>
        <w:t>项目绩效指标设定过于笼统，缺乏对资金使用效率、债务结构优化、区域财政可持续性等维度的量化考核，难以全面反映政策成效。</w:t>
      </w:r>
    </w:p>
    <w:p w14:paraId="65A69C1F">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default" w:ascii="Times New Roman" w:hAnsi="Times New Roman" w:eastAsia="黑体" w:cs="Times New Roman"/>
          <w:b w:val="0"/>
          <w:bCs w:val="0"/>
          <w:kern w:val="2"/>
          <w:sz w:val="32"/>
          <w:szCs w:val="32"/>
          <w:highlight w:val="none"/>
          <w:lang w:val="zh-CN" w:eastAsia="zh-CN" w:bidi="ar-SA"/>
        </w:rPr>
      </w:pPr>
      <w:r>
        <w:rPr>
          <w:rFonts w:hint="eastAsia" w:ascii="Times New Roman" w:hAnsi="Times New Roman" w:eastAsia="黑体" w:cs="Times New Roman"/>
          <w:b w:val="0"/>
          <w:bCs w:val="0"/>
          <w:kern w:val="2"/>
          <w:sz w:val="32"/>
          <w:szCs w:val="32"/>
          <w:highlight w:val="none"/>
          <w:lang w:val="zh-CN" w:eastAsia="zh-CN" w:bidi="ar-SA"/>
        </w:rPr>
        <w:t>六、</w:t>
      </w:r>
      <w:r>
        <w:rPr>
          <w:rFonts w:hint="default" w:ascii="Times New Roman" w:hAnsi="Times New Roman" w:eastAsia="黑体" w:cs="Times New Roman"/>
          <w:b w:val="0"/>
          <w:bCs w:val="0"/>
          <w:kern w:val="2"/>
          <w:sz w:val="32"/>
          <w:szCs w:val="32"/>
          <w:highlight w:val="none"/>
          <w:lang w:val="zh-CN" w:eastAsia="zh-CN" w:bidi="ar-SA"/>
        </w:rPr>
        <w:t>改进建议</w:t>
      </w:r>
    </w:p>
    <w:p w14:paraId="5DDF927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增设“债务成本压降率”“财政支出结构优化率”等复合型指标，参考《地方政府专项债券项目资金绩效管理办法》设定三级细化指标，确保可量化、可追溯。</w:t>
      </w:r>
    </w:p>
    <w:p w14:paraId="1B01BAF7">
      <w:pPr>
        <w:keepNext w:val="0"/>
        <w:keepLines w:val="0"/>
        <w:pageBreakBefore w:val="0"/>
        <w:widowControl w:val="0"/>
        <w:kinsoku/>
        <w:wordWrap/>
        <w:overflowPunct w:val="0"/>
        <w:topLinePunct/>
        <w:autoSpaceDE w:val="0"/>
        <w:autoSpaceDN w:val="0"/>
        <w:bidi w:val="0"/>
        <w:spacing w:line="576"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23F180DD">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jc w:val="center"/>
        <w:textAlignment w:val="auto"/>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 xml:space="preserve">第五部分 </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附表</w:t>
      </w:r>
      <w:bookmarkEnd w:id="8"/>
      <w:bookmarkEnd w:id="9"/>
      <w:bookmarkStart w:id="12" w:name="_Toc15396619"/>
    </w:p>
    <w:p w14:paraId="5702DE51">
      <w:pPr>
        <w:pStyle w:val="16"/>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p>
    <w:p w14:paraId="22E2E743">
      <w:pPr>
        <w:pStyle w:val="16"/>
        <w:keepNext w:val="0"/>
        <w:keepLines w:val="0"/>
        <w:pageBreakBefore w:val="0"/>
        <w:widowControl w:val="0"/>
        <w:kinsoku/>
        <w:wordWrap/>
        <w:overflowPunct w:val="0"/>
        <w:topLinePunct/>
        <w:autoSpaceDE w:val="0"/>
        <w:autoSpaceDN w:val="0"/>
        <w:bidi w:val="0"/>
        <w:adjustRightInd w:val="0"/>
        <w:snapToGrid w:val="0"/>
        <w:spacing w:line="576" w:lineRule="exact"/>
        <w:ind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12"/>
    </w:p>
    <w:p w14:paraId="73A6C95A">
      <w:pPr>
        <w:pStyle w:val="16"/>
        <w:keepNext w:val="0"/>
        <w:keepLines w:val="0"/>
        <w:pageBreakBefore w:val="0"/>
        <w:widowControl w:val="0"/>
        <w:kinsoku/>
        <w:wordWrap/>
        <w:overflowPunct w:val="0"/>
        <w:topLinePunct/>
        <w:autoSpaceDE w:val="0"/>
        <w:autoSpaceDN w:val="0"/>
        <w:bidi w:val="0"/>
        <w:adjustRightInd w:val="0"/>
        <w:snapToGrid w:val="0"/>
        <w:spacing w:line="576" w:lineRule="exact"/>
        <w:ind w:firstLine="640" w:firstLineChars="200"/>
        <w:jc w:val="left"/>
        <w:textAlignment w:val="auto"/>
        <w:rPr>
          <w:rFonts w:hint="eastAsia" w:ascii="Times New Roman" w:hAnsi="Times New Roman" w:eastAsia="仿宋_GB2312" w:cs="仿宋_GB2312"/>
          <w:color w:val="auto"/>
          <w:sz w:val="32"/>
          <w:szCs w:val="32"/>
          <w:highlight w:val="none"/>
        </w:rPr>
      </w:pPr>
      <w:bookmarkStart w:id="13" w:name="_Toc15396620"/>
      <w:r>
        <w:rPr>
          <w:rFonts w:hint="eastAsia" w:ascii="Times New Roman" w:hAnsi="Times New Roman" w:eastAsia="仿宋_GB2312" w:cs="仿宋_GB2312"/>
          <w:color w:val="auto"/>
          <w:sz w:val="32"/>
          <w:szCs w:val="32"/>
          <w:highlight w:val="none"/>
        </w:rPr>
        <w:t>二、收入决算表</w:t>
      </w:r>
      <w:bookmarkEnd w:id="13"/>
    </w:p>
    <w:p w14:paraId="46EE83D1">
      <w:pPr>
        <w:pStyle w:val="16"/>
        <w:keepNext w:val="0"/>
        <w:keepLines w:val="0"/>
        <w:pageBreakBefore w:val="0"/>
        <w:widowControl w:val="0"/>
        <w:kinsoku/>
        <w:wordWrap/>
        <w:overflowPunct w:val="0"/>
        <w:topLinePunct/>
        <w:autoSpaceDE w:val="0"/>
        <w:autoSpaceDN w:val="0"/>
        <w:bidi w:val="0"/>
        <w:adjustRightInd w:val="0"/>
        <w:snapToGrid w:val="0"/>
        <w:spacing w:line="576" w:lineRule="exact"/>
        <w:ind w:firstLine="640" w:firstLineChars="200"/>
        <w:jc w:val="left"/>
        <w:textAlignment w:val="auto"/>
        <w:rPr>
          <w:rFonts w:hint="eastAsia" w:ascii="Times New Roman" w:hAnsi="Times New Roman" w:eastAsia="仿宋_GB2312" w:cs="仿宋_GB2312"/>
          <w:color w:val="auto"/>
          <w:sz w:val="32"/>
          <w:szCs w:val="32"/>
          <w:highlight w:val="none"/>
        </w:rPr>
      </w:pPr>
      <w:bookmarkStart w:id="14" w:name="_Toc15396621"/>
      <w:r>
        <w:rPr>
          <w:rFonts w:hint="eastAsia" w:ascii="Times New Roman" w:hAnsi="Times New Roman" w:eastAsia="仿宋_GB2312" w:cs="仿宋_GB2312"/>
          <w:color w:val="auto"/>
          <w:sz w:val="32"/>
          <w:szCs w:val="32"/>
          <w:highlight w:val="none"/>
        </w:rPr>
        <w:t>三、支出决算表</w:t>
      </w:r>
      <w:bookmarkEnd w:id="14"/>
    </w:p>
    <w:p w14:paraId="4ED96432">
      <w:pPr>
        <w:pStyle w:val="16"/>
        <w:keepNext w:val="0"/>
        <w:keepLines w:val="0"/>
        <w:pageBreakBefore w:val="0"/>
        <w:widowControl w:val="0"/>
        <w:kinsoku/>
        <w:wordWrap/>
        <w:overflowPunct w:val="0"/>
        <w:topLinePunct/>
        <w:autoSpaceDE w:val="0"/>
        <w:autoSpaceDN w:val="0"/>
        <w:bidi w:val="0"/>
        <w:adjustRightInd w:val="0"/>
        <w:snapToGrid w:val="0"/>
        <w:spacing w:line="576" w:lineRule="exact"/>
        <w:ind w:firstLine="640" w:firstLineChars="200"/>
        <w:jc w:val="left"/>
        <w:textAlignment w:val="auto"/>
        <w:rPr>
          <w:rFonts w:hint="eastAsia" w:ascii="Times New Roman" w:hAnsi="Times New Roman" w:eastAsia="仿宋_GB2312" w:cs="仿宋_GB2312"/>
          <w:color w:val="auto"/>
          <w:sz w:val="32"/>
          <w:szCs w:val="32"/>
          <w:highlight w:val="none"/>
        </w:rPr>
      </w:pPr>
      <w:bookmarkStart w:id="15" w:name="_Toc15396622"/>
      <w:r>
        <w:rPr>
          <w:rFonts w:hint="eastAsia" w:ascii="Times New Roman" w:hAnsi="Times New Roman" w:eastAsia="仿宋_GB2312" w:cs="仿宋_GB2312"/>
          <w:color w:val="auto"/>
          <w:sz w:val="32"/>
          <w:szCs w:val="32"/>
          <w:highlight w:val="none"/>
        </w:rPr>
        <w:t>四、财政拨款收入支出决算总表</w:t>
      </w:r>
      <w:bookmarkEnd w:id="15"/>
    </w:p>
    <w:p w14:paraId="45E6AE8A">
      <w:pPr>
        <w:pStyle w:val="16"/>
        <w:keepNext w:val="0"/>
        <w:keepLines w:val="0"/>
        <w:pageBreakBefore w:val="0"/>
        <w:widowControl w:val="0"/>
        <w:kinsoku/>
        <w:wordWrap/>
        <w:overflowPunct w:val="0"/>
        <w:topLinePunct/>
        <w:autoSpaceDE w:val="0"/>
        <w:autoSpaceDN w:val="0"/>
        <w:bidi w:val="0"/>
        <w:adjustRightInd w:val="0"/>
        <w:snapToGrid w:val="0"/>
        <w:spacing w:line="576" w:lineRule="exact"/>
        <w:ind w:firstLine="640" w:firstLineChars="200"/>
        <w:jc w:val="left"/>
        <w:textAlignment w:val="auto"/>
        <w:rPr>
          <w:rFonts w:hint="eastAsia" w:ascii="Times New Roman" w:hAnsi="Times New Roman" w:eastAsia="仿宋_GB2312" w:cs="仿宋_GB2312"/>
          <w:color w:val="auto"/>
          <w:sz w:val="32"/>
          <w:szCs w:val="32"/>
          <w:highlight w:val="none"/>
        </w:rPr>
      </w:pPr>
      <w:bookmarkStart w:id="16" w:name="_Toc15396623"/>
      <w:r>
        <w:rPr>
          <w:rFonts w:hint="eastAsia" w:ascii="Times New Roman" w:hAnsi="Times New Roman" w:eastAsia="仿宋_GB2312" w:cs="仿宋_GB2312"/>
          <w:color w:val="auto"/>
          <w:sz w:val="32"/>
          <w:szCs w:val="32"/>
          <w:highlight w:val="none"/>
        </w:rPr>
        <w:t>五、财政拨款支出决算明细表</w:t>
      </w:r>
      <w:bookmarkEnd w:id="16"/>
      <w:bookmarkStart w:id="17" w:name="_Toc15396624"/>
    </w:p>
    <w:p w14:paraId="51847674">
      <w:pPr>
        <w:pStyle w:val="16"/>
        <w:keepNext w:val="0"/>
        <w:keepLines w:val="0"/>
        <w:pageBreakBefore w:val="0"/>
        <w:widowControl w:val="0"/>
        <w:kinsoku/>
        <w:wordWrap/>
        <w:overflowPunct w:val="0"/>
        <w:topLinePunct/>
        <w:autoSpaceDE w:val="0"/>
        <w:autoSpaceDN w:val="0"/>
        <w:bidi w:val="0"/>
        <w:adjustRightInd w:val="0"/>
        <w:snapToGrid w:val="0"/>
        <w:spacing w:line="576" w:lineRule="exact"/>
        <w:ind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17"/>
    </w:p>
    <w:p w14:paraId="132CA616">
      <w:pPr>
        <w:pStyle w:val="16"/>
        <w:keepNext w:val="0"/>
        <w:keepLines w:val="0"/>
        <w:pageBreakBefore w:val="0"/>
        <w:widowControl w:val="0"/>
        <w:kinsoku/>
        <w:wordWrap/>
        <w:overflowPunct w:val="0"/>
        <w:topLinePunct/>
        <w:autoSpaceDE w:val="0"/>
        <w:autoSpaceDN w:val="0"/>
        <w:bidi w:val="0"/>
        <w:adjustRightInd w:val="0"/>
        <w:snapToGrid w:val="0"/>
        <w:spacing w:line="576" w:lineRule="exact"/>
        <w:ind w:firstLine="640" w:firstLineChars="200"/>
        <w:jc w:val="left"/>
        <w:textAlignment w:val="auto"/>
        <w:rPr>
          <w:rFonts w:hint="eastAsia" w:ascii="Times New Roman" w:hAnsi="Times New Roman" w:eastAsia="仿宋_GB2312" w:cs="仿宋_GB2312"/>
          <w:color w:val="auto"/>
          <w:sz w:val="32"/>
          <w:szCs w:val="32"/>
          <w:highlight w:val="none"/>
        </w:rPr>
      </w:pPr>
      <w:bookmarkStart w:id="18" w:name="_Toc15396625"/>
      <w:r>
        <w:rPr>
          <w:rFonts w:hint="eastAsia" w:ascii="Times New Roman" w:hAnsi="Times New Roman" w:eastAsia="仿宋_GB2312" w:cs="仿宋_GB2312"/>
          <w:color w:val="auto"/>
          <w:sz w:val="32"/>
          <w:szCs w:val="32"/>
          <w:highlight w:val="none"/>
        </w:rPr>
        <w:t>七、一般公共预算财政拨款支出决算明细表</w:t>
      </w:r>
      <w:bookmarkEnd w:id="18"/>
    </w:p>
    <w:p w14:paraId="2FDDA484">
      <w:pPr>
        <w:pStyle w:val="16"/>
        <w:keepNext w:val="0"/>
        <w:keepLines w:val="0"/>
        <w:pageBreakBefore w:val="0"/>
        <w:widowControl w:val="0"/>
        <w:kinsoku/>
        <w:wordWrap/>
        <w:overflowPunct w:val="0"/>
        <w:topLinePunct/>
        <w:autoSpaceDE w:val="0"/>
        <w:autoSpaceDN w:val="0"/>
        <w:bidi w:val="0"/>
        <w:adjustRightInd w:val="0"/>
        <w:snapToGrid w:val="0"/>
        <w:spacing w:line="576" w:lineRule="exact"/>
        <w:ind w:firstLine="640" w:firstLineChars="200"/>
        <w:jc w:val="left"/>
        <w:textAlignment w:val="auto"/>
        <w:rPr>
          <w:rFonts w:hint="eastAsia" w:ascii="Times New Roman" w:hAnsi="Times New Roman" w:eastAsia="仿宋_GB2312" w:cs="仿宋_GB2312"/>
          <w:color w:val="auto"/>
          <w:sz w:val="32"/>
          <w:szCs w:val="32"/>
          <w:highlight w:val="none"/>
        </w:rPr>
      </w:pPr>
      <w:bookmarkStart w:id="19" w:name="_Toc15396626"/>
      <w:r>
        <w:rPr>
          <w:rFonts w:hint="eastAsia" w:ascii="Times New Roman" w:hAnsi="Times New Roman" w:eastAsia="仿宋_GB2312" w:cs="仿宋_GB2312"/>
          <w:color w:val="auto"/>
          <w:sz w:val="32"/>
          <w:szCs w:val="32"/>
          <w:highlight w:val="none"/>
        </w:rPr>
        <w:t>八、一般公共预算财政拨款基本支出决算表</w:t>
      </w:r>
      <w:bookmarkEnd w:id="19"/>
    </w:p>
    <w:p w14:paraId="4B70BBFC">
      <w:pPr>
        <w:pStyle w:val="16"/>
        <w:keepNext w:val="0"/>
        <w:keepLines w:val="0"/>
        <w:pageBreakBefore w:val="0"/>
        <w:widowControl w:val="0"/>
        <w:kinsoku/>
        <w:wordWrap/>
        <w:overflowPunct w:val="0"/>
        <w:topLinePunct/>
        <w:autoSpaceDE w:val="0"/>
        <w:autoSpaceDN w:val="0"/>
        <w:bidi w:val="0"/>
        <w:adjustRightInd w:val="0"/>
        <w:snapToGrid w:val="0"/>
        <w:spacing w:line="576" w:lineRule="exact"/>
        <w:ind w:firstLine="640" w:firstLineChars="200"/>
        <w:jc w:val="left"/>
        <w:textAlignment w:val="auto"/>
        <w:rPr>
          <w:rFonts w:hint="eastAsia" w:ascii="Times New Roman" w:hAnsi="Times New Roman" w:eastAsia="仿宋_GB2312" w:cs="仿宋_GB2312"/>
          <w:color w:val="auto"/>
          <w:sz w:val="32"/>
          <w:szCs w:val="32"/>
          <w:highlight w:val="none"/>
        </w:rPr>
      </w:pPr>
      <w:bookmarkStart w:id="20" w:name="_Toc15396627"/>
      <w:r>
        <w:rPr>
          <w:rFonts w:hint="eastAsia" w:ascii="Times New Roman" w:hAnsi="Times New Roman" w:eastAsia="仿宋_GB2312" w:cs="仿宋_GB2312"/>
          <w:color w:val="auto"/>
          <w:sz w:val="32"/>
          <w:szCs w:val="32"/>
          <w:highlight w:val="none"/>
        </w:rPr>
        <w:t>九、一般公共预算财政拨款项目支出决算表</w:t>
      </w:r>
      <w:bookmarkEnd w:id="20"/>
    </w:p>
    <w:p w14:paraId="51197F73">
      <w:pPr>
        <w:pStyle w:val="16"/>
        <w:keepNext w:val="0"/>
        <w:keepLines w:val="0"/>
        <w:pageBreakBefore w:val="0"/>
        <w:widowControl w:val="0"/>
        <w:kinsoku/>
        <w:wordWrap/>
        <w:overflowPunct w:val="0"/>
        <w:topLinePunct/>
        <w:autoSpaceDE w:val="0"/>
        <w:autoSpaceDN w:val="0"/>
        <w:bidi w:val="0"/>
        <w:adjustRightInd w:val="0"/>
        <w:snapToGrid w:val="0"/>
        <w:spacing w:line="576" w:lineRule="exact"/>
        <w:ind w:firstLine="640" w:firstLineChars="200"/>
        <w:jc w:val="left"/>
        <w:textAlignment w:val="auto"/>
        <w:rPr>
          <w:rFonts w:hint="eastAsia" w:ascii="Times New Roman" w:hAnsi="Times New Roman" w:eastAsia="仿宋_GB2312" w:cs="仿宋_GB2312"/>
          <w:color w:val="auto"/>
          <w:sz w:val="32"/>
          <w:szCs w:val="32"/>
          <w:highlight w:val="none"/>
        </w:rPr>
      </w:pPr>
      <w:bookmarkStart w:id="21" w:name="_Toc15396628"/>
      <w:r>
        <w:rPr>
          <w:rFonts w:hint="eastAsia" w:ascii="Times New Roman" w:hAnsi="Times New Roman" w:eastAsia="仿宋_GB2312" w:cs="仿宋_GB2312"/>
          <w:color w:val="auto"/>
          <w:sz w:val="32"/>
          <w:szCs w:val="32"/>
          <w:highlight w:val="none"/>
        </w:rPr>
        <w:t>十、</w:t>
      </w:r>
      <w:bookmarkEnd w:id="21"/>
      <w:r>
        <w:rPr>
          <w:rFonts w:hint="eastAsia" w:ascii="Times New Roman" w:hAnsi="Times New Roman" w:eastAsia="仿宋_GB2312" w:cs="仿宋_GB2312"/>
          <w:color w:val="auto"/>
          <w:sz w:val="32"/>
          <w:szCs w:val="32"/>
          <w:highlight w:val="none"/>
        </w:rPr>
        <w:t>政府性基金预算财政拨款收入支出决算表</w:t>
      </w:r>
    </w:p>
    <w:p w14:paraId="63FEA3A9">
      <w:pPr>
        <w:pStyle w:val="16"/>
        <w:keepNext w:val="0"/>
        <w:keepLines w:val="0"/>
        <w:pageBreakBefore w:val="0"/>
        <w:widowControl w:val="0"/>
        <w:kinsoku/>
        <w:wordWrap/>
        <w:overflowPunct w:val="0"/>
        <w:topLinePunct/>
        <w:autoSpaceDE w:val="0"/>
        <w:autoSpaceDN w:val="0"/>
        <w:bidi w:val="0"/>
        <w:adjustRightInd w:val="0"/>
        <w:snapToGrid w:val="0"/>
        <w:spacing w:line="576" w:lineRule="exact"/>
        <w:ind w:firstLine="640" w:firstLineChars="200"/>
        <w:jc w:val="left"/>
        <w:textAlignment w:val="auto"/>
        <w:rPr>
          <w:rFonts w:hint="eastAsia" w:ascii="Times New Roman" w:hAnsi="Times New Roman" w:eastAsia="仿宋_GB2312" w:cs="仿宋_GB2312"/>
          <w:color w:val="auto"/>
          <w:sz w:val="32"/>
          <w:szCs w:val="32"/>
          <w:highlight w:val="none"/>
        </w:rPr>
      </w:pPr>
      <w:bookmarkStart w:id="22" w:name="_Toc15396629"/>
      <w:r>
        <w:rPr>
          <w:rFonts w:hint="eastAsia" w:ascii="Times New Roman" w:hAnsi="Times New Roman" w:eastAsia="仿宋_GB2312" w:cs="仿宋_GB2312"/>
          <w:color w:val="auto"/>
          <w:sz w:val="32"/>
          <w:szCs w:val="32"/>
          <w:highlight w:val="none"/>
        </w:rPr>
        <w:t>十一、</w:t>
      </w:r>
      <w:bookmarkEnd w:id="22"/>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2154679D">
      <w:pPr>
        <w:pStyle w:val="16"/>
        <w:keepNext w:val="0"/>
        <w:keepLines w:val="0"/>
        <w:pageBreakBefore w:val="0"/>
        <w:widowControl w:val="0"/>
        <w:kinsoku/>
        <w:wordWrap/>
        <w:overflowPunct w:val="0"/>
        <w:topLinePunct/>
        <w:autoSpaceDE w:val="0"/>
        <w:autoSpaceDN w:val="0"/>
        <w:bidi w:val="0"/>
        <w:adjustRightInd w:val="0"/>
        <w:snapToGrid w:val="0"/>
        <w:spacing w:line="576" w:lineRule="exact"/>
        <w:ind w:firstLine="640" w:firstLineChars="200"/>
        <w:jc w:val="left"/>
        <w:textAlignment w:val="auto"/>
        <w:rPr>
          <w:rFonts w:hint="eastAsia" w:ascii="Times New Roman" w:hAnsi="Times New Roman" w:eastAsia="仿宋_GB2312" w:cs="仿宋_GB2312"/>
          <w:color w:val="auto"/>
          <w:sz w:val="32"/>
          <w:szCs w:val="32"/>
          <w:highlight w:val="none"/>
        </w:rPr>
      </w:pPr>
      <w:bookmarkStart w:id="23" w:name="_Toc15396630"/>
      <w:r>
        <w:rPr>
          <w:rFonts w:hint="eastAsia" w:ascii="Times New Roman" w:hAnsi="Times New Roman" w:eastAsia="仿宋_GB2312" w:cs="仿宋_GB2312"/>
          <w:color w:val="auto"/>
          <w:sz w:val="32"/>
          <w:szCs w:val="32"/>
          <w:highlight w:val="none"/>
        </w:rPr>
        <w:t>十二、</w:t>
      </w:r>
      <w:bookmarkEnd w:id="23"/>
      <w:r>
        <w:rPr>
          <w:rFonts w:hint="eastAsia" w:ascii="Times New Roman" w:hAnsi="Times New Roman" w:eastAsia="仿宋_GB2312" w:cs="仿宋_GB2312"/>
          <w:color w:val="auto"/>
          <w:sz w:val="32"/>
          <w:szCs w:val="32"/>
          <w:highlight w:val="none"/>
          <w:lang w:eastAsia="zh-CN"/>
        </w:rPr>
        <w:t>国有资本经营预算财政拨款支出决算表</w:t>
      </w:r>
    </w:p>
    <w:p w14:paraId="42A8D61D">
      <w:pPr>
        <w:pStyle w:val="16"/>
        <w:keepNext w:val="0"/>
        <w:keepLines w:val="0"/>
        <w:pageBreakBefore w:val="0"/>
        <w:widowControl w:val="0"/>
        <w:kinsoku/>
        <w:wordWrap/>
        <w:overflowPunct w:val="0"/>
        <w:topLinePunct/>
        <w:autoSpaceDE w:val="0"/>
        <w:autoSpaceDN w:val="0"/>
        <w:bidi w:val="0"/>
        <w:adjustRightInd w:val="0"/>
        <w:snapToGrid w:val="0"/>
        <w:spacing w:line="576" w:lineRule="exact"/>
        <w:ind w:firstLine="640" w:firstLineChars="200"/>
        <w:jc w:val="left"/>
        <w:textAlignment w:val="auto"/>
        <w:rPr>
          <w:rFonts w:hint="eastAsia" w:ascii="Times New Roman" w:hAnsi="Times New Roman"/>
          <w:sz w:val="32"/>
          <w:szCs w:val="32"/>
          <w:lang w:eastAsia="zh-CN"/>
        </w:rPr>
      </w:pPr>
      <w:bookmarkStart w:id="24" w:name="_Toc15396631"/>
      <w:r>
        <w:rPr>
          <w:rFonts w:hint="eastAsia" w:ascii="Times New Roman" w:hAnsi="Times New Roman" w:eastAsia="仿宋_GB2312" w:cs="仿宋_GB2312"/>
          <w:color w:val="auto"/>
          <w:sz w:val="32"/>
          <w:szCs w:val="32"/>
          <w:highlight w:val="none"/>
        </w:rPr>
        <w:t>十三、</w:t>
      </w:r>
      <w:bookmarkEnd w:id="24"/>
      <w:r>
        <w:rPr>
          <w:rFonts w:hint="eastAsia" w:ascii="Times New Roman" w:hAnsi="Times New Roman" w:eastAsia="仿宋_GB2312" w:cs="仿宋_GB2312"/>
          <w:color w:val="auto"/>
          <w:sz w:val="32"/>
          <w:szCs w:val="32"/>
          <w:highlight w:val="none"/>
          <w:lang w:eastAsia="zh-CN"/>
        </w:rPr>
        <w:t>财政拨款“三公”经费支出决算表</w:t>
      </w:r>
    </w:p>
    <w:sectPr>
      <w:footerReference r:id="rId20" w:type="first"/>
      <w:footerReference r:id="rId19" w:type="default"/>
      <w:pgSz w:w="11906" w:h="16838"/>
      <w:pgMar w:top="2098" w:right="1474" w:bottom="1984" w:left="1587" w:header="851" w:footer="1304" w:gutter="0"/>
      <w:pgNumType w:fmt="decimal" w:start="27"/>
      <w:cols w:space="0" w:num="1"/>
      <w:titlePg/>
      <w:rtlGutter w:val="0"/>
      <w:docGrid w:type="lines" w:linePitch="315"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云淡风轻" w:date="2025-09-05T10:59:21Z" w:initials="">
    <w:p w14:paraId="5ACF11E1">
      <w:pPr>
        <w:pStyle w:val="5"/>
        <w:rPr>
          <w:rFonts w:hint="default" w:eastAsia="宋体"/>
          <w:lang w:val="en-US" w:eastAsia="zh-CN"/>
        </w:rPr>
      </w:pPr>
      <w:r>
        <w:rPr>
          <w:rFonts w:hint="eastAsia"/>
          <w:lang w:eastAsia="zh-CN"/>
        </w:rPr>
        <w:t>各部门按</w:t>
      </w:r>
      <w:r>
        <w:rPr>
          <w:rFonts w:hint="eastAsia"/>
          <w:lang w:val="en-US" w:eastAsia="zh-CN"/>
        </w:rPr>
        <w:t>2025年4月底 区财政组织开展线上自评，单位上传系统的2024年部门整体自评报告进行公开，注意：请各单位再自行审核报告内容，确保准确无误，不出现其他负面情况。</w:t>
      </w:r>
    </w:p>
  </w:comment>
  <w:comment w:id="1" w:author="云淡风轻" w:date="2025-04-27T11:01:00Z" w:initials="">
    <w:p w14:paraId="71E4151B">
      <w:pPr>
        <w:pStyle w:val="5"/>
        <w:rPr>
          <w:rFonts w:hint="eastAsia" w:eastAsia="仿宋_GB2312"/>
          <w:color w:val="FF0000"/>
          <w:lang w:val="en-US" w:eastAsia="zh-CN"/>
        </w:rPr>
      </w:pPr>
      <w:r>
        <w:rPr>
          <w:rFonts w:hint="eastAsia"/>
          <w:color w:val="FF0000"/>
          <w:lang w:val="en-US" w:eastAsia="zh-CN"/>
        </w:rPr>
        <w:t>目标制定情况：缺绩效目标是否纳入本单位党组会集体决策情况</w:t>
      </w:r>
    </w:p>
    <w:p w14:paraId="145117AD">
      <w:pPr>
        <w:pStyle w:val="5"/>
      </w:pPr>
    </w:p>
  </w:comment>
  <w:comment w:id="2" w:author="云淡风轻" w:date="2025-04-27T11:26:00Z" w:initials="">
    <w:p w14:paraId="6C942D19">
      <w:pPr>
        <w:pStyle w:val="5"/>
        <w:rPr>
          <w:rFonts w:hint="default" w:eastAsia="宋体"/>
          <w:lang w:val="en-US" w:eastAsia="zh-CN"/>
        </w:rPr>
      </w:pPr>
      <w:r>
        <w:rPr>
          <w:rFonts w:hint="eastAsia"/>
          <w:lang w:eastAsia="zh-CN"/>
        </w:rPr>
        <w:t>常年项目</w:t>
      </w:r>
      <w:r>
        <w:rPr>
          <w:rFonts w:hint="eastAsia"/>
          <w:lang w:val="en-US" w:eastAsia="zh-CN"/>
        </w:rPr>
        <w:t>4个和阶段性项目12个，共16个，与附件部门预算项目自评个数12个不吻合</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ACF11E1" w15:done="0"/>
  <w15:commentEx w15:paraId="145117AD" w15:done="0"/>
  <w15:commentEx w15:paraId="6C942D1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A268A">
    <w:pPr>
      <w:pStyle w:val="12"/>
      <w:jc w:val="center"/>
    </w:pPr>
  </w:p>
  <w:p w14:paraId="49A063D9">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10B80">
    <w:pPr>
      <w:pStyle w:val="12"/>
    </w:pPr>
    <w:r>
      <w:rPr>
        <w:sz w:val="18"/>
      </w:rPr>
      <mc:AlternateContent>
        <mc:Choice Requires="wps">
          <w:drawing>
            <wp:anchor distT="0" distB="0" distL="114300" distR="114300" simplePos="0" relativeHeight="251671552" behindDoc="0" locked="0" layoutInCell="1" allowOverlap="1">
              <wp:simplePos x="0" y="0"/>
              <wp:positionH relativeFrom="margin">
                <wp:align>left</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05459">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2205459">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18E65">
    <w:pPr>
      <w:pStyle w:val="12"/>
    </w:pPr>
    <w:r>
      <w:rPr>
        <w:sz w:val="18"/>
      </w:rPr>
      <mc:AlternateContent>
        <mc:Choice Requires="wps">
          <w:drawing>
            <wp:anchor distT="0" distB="0" distL="114300" distR="114300" simplePos="0" relativeHeight="251672576" behindDoc="0" locked="0" layoutInCell="1" allowOverlap="1">
              <wp:simplePos x="0" y="0"/>
              <wp:positionH relativeFrom="margin">
                <wp:align>left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64B49">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C664B49">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53188">
    <w:pPr>
      <w:pStyle w:val="12"/>
    </w:pPr>
    <w:r>
      <w:rPr>
        <w:sz w:val="18"/>
      </w:rPr>
      <mc:AlternateContent>
        <mc:Choice Requires="wps">
          <w:drawing>
            <wp:anchor distT="0" distB="0" distL="114300" distR="114300" simplePos="0" relativeHeight="251673600" behindDoc="0" locked="0" layoutInCell="1" allowOverlap="1">
              <wp:simplePos x="0" y="0"/>
              <wp:positionH relativeFrom="margin">
                <wp:align>left</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6CB86">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596CB86">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9AC0A">
    <w:pPr>
      <w:pStyle w:val="12"/>
    </w:pPr>
    <w:r>
      <w:rPr>
        <w:sz w:val="18"/>
      </w:rPr>
      <mc:AlternateContent>
        <mc:Choice Requires="wps">
          <w:drawing>
            <wp:anchor distT="0" distB="0" distL="114300" distR="114300" simplePos="0" relativeHeight="251674624" behindDoc="0" locked="0" layoutInCell="1" allowOverlap="1">
              <wp:simplePos x="0" y="0"/>
              <wp:positionH relativeFrom="margin">
                <wp:align>left</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2D9DC">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1F2D9DC">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BDA4A">
    <w:pPr>
      <w:pStyle w:val="12"/>
    </w:pPr>
    <w:r>
      <w:rPr>
        <w:sz w:val="1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07EC3">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24207EC3">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63A9C">
    <w:pPr>
      <w:pStyle w:val="12"/>
    </w:pPr>
    <w:r>
      <w:rPr>
        <w:sz w:val="18"/>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7AA41">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3ED7AA41">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E8077">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703AB">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B33C0">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A2BC3">
    <w:pPr>
      <w:pStyle w:val="12"/>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584AB">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9D584AB">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CCA2F">
    <w:pPr>
      <w:pStyle w:val="12"/>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3064B">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393064B">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AFA29">
    <w:pPr>
      <w:pStyle w:val="12"/>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EFA463">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AEFA463">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ED5D0">
    <w:pPr>
      <w:pStyle w:val="12"/>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8482DA">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F8482DA">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92A18">
    <w:pPr>
      <w:pStyle w:val="12"/>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65A3D">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8A65A3D">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00B3A">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0EA42"/>
    <w:multiLevelType w:val="singleLevel"/>
    <w:tmpl w:val="9730EA42"/>
    <w:lvl w:ilvl="0" w:tentative="0">
      <w:start w:val="6"/>
      <w:numFmt w:val="chineseCounting"/>
      <w:suff w:val="nothing"/>
      <w:lvlText w:val="%1、"/>
      <w:lvlJc w:val="left"/>
      <w:rPr>
        <w:rFonts w:hint="eastAsia"/>
      </w:rPr>
    </w:lvl>
  </w:abstractNum>
  <w:abstractNum w:abstractNumId="1">
    <w:nsid w:val="5CB83489"/>
    <w:multiLevelType w:val="singleLevel"/>
    <w:tmpl w:val="5CB83489"/>
    <w:lvl w:ilvl="0" w:tentative="0">
      <w:start w:val="4"/>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云淡风轻">
    <w15:presenceInfo w15:providerId="WPS Office" w15:userId="16171880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xYTAwOWVkY2Y0MGEwNWU5MjQ0YTcxNGNlN2JiOW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406A"/>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9F1377"/>
    <w:rsid w:val="02456A5E"/>
    <w:rsid w:val="02FEBE30"/>
    <w:rsid w:val="03B15391"/>
    <w:rsid w:val="04273641"/>
    <w:rsid w:val="04916F1E"/>
    <w:rsid w:val="06041631"/>
    <w:rsid w:val="061E35DE"/>
    <w:rsid w:val="066E0107"/>
    <w:rsid w:val="06BC02D5"/>
    <w:rsid w:val="07996F6E"/>
    <w:rsid w:val="07DFD8BA"/>
    <w:rsid w:val="084F2ED5"/>
    <w:rsid w:val="09867E8F"/>
    <w:rsid w:val="09930631"/>
    <w:rsid w:val="0A2032A3"/>
    <w:rsid w:val="0A2148F3"/>
    <w:rsid w:val="0A9E6FA0"/>
    <w:rsid w:val="0AC30636"/>
    <w:rsid w:val="0B331380"/>
    <w:rsid w:val="0CA8290A"/>
    <w:rsid w:val="0D35B1ED"/>
    <w:rsid w:val="0D516797"/>
    <w:rsid w:val="0E254B6B"/>
    <w:rsid w:val="0E5F4D59"/>
    <w:rsid w:val="0F22032E"/>
    <w:rsid w:val="0F98263C"/>
    <w:rsid w:val="1007166D"/>
    <w:rsid w:val="101860EC"/>
    <w:rsid w:val="101F47CC"/>
    <w:rsid w:val="10C055FF"/>
    <w:rsid w:val="11694EBD"/>
    <w:rsid w:val="11772AA4"/>
    <w:rsid w:val="118107EC"/>
    <w:rsid w:val="12B75DF4"/>
    <w:rsid w:val="12E24EE2"/>
    <w:rsid w:val="13D50BC4"/>
    <w:rsid w:val="14B17F78"/>
    <w:rsid w:val="165E0673"/>
    <w:rsid w:val="16B831D5"/>
    <w:rsid w:val="16BB723D"/>
    <w:rsid w:val="17BC3C60"/>
    <w:rsid w:val="17E50567"/>
    <w:rsid w:val="186504BB"/>
    <w:rsid w:val="19A445FC"/>
    <w:rsid w:val="1A266374"/>
    <w:rsid w:val="1BBF0F0E"/>
    <w:rsid w:val="1BE8440E"/>
    <w:rsid w:val="1CE63CF9"/>
    <w:rsid w:val="1D021C88"/>
    <w:rsid w:val="1D155CEE"/>
    <w:rsid w:val="1D1638FE"/>
    <w:rsid w:val="1E312DEB"/>
    <w:rsid w:val="1E740ACF"/>
    <w:rsid w:val="1EF04B68"/>
    <w:rsid w:val="1F8B4EC7"/>
    <w:rsid w:val="1FF35744"/>
    <w:rsid w:val="1FF6BC77"/>
    <w:rsid w:val="201D2648"/>
    <w:rsid w:val="2186353C"/>
    <w:rsid w:val="23167BE2"/>
    <w:rsid w:val="23860B96"/>
    <w:rsid w:val="240371BF"/>
    <w:rsid w:val="244F3473"/>
    <w:rsid w:val="24C97D99"/>
    <w:rsid w:val="25A718F0"/>
    <w:rsid w:val="25BB59F6"/>
    <w:rsid w:val="260F557C"/>
    <w:rsid w:val="26970054"/>
    <w:rsid w:val="270F1428"/>
    <w:rsid w:val="281408E2"/>
    <w:rsid w:val="29FD04D3"/>
    <w:rsid w:val="2A185517"/>
    <w:rsid w:val="2B8B30E0"/>
    <w:rsid w:val="2BBD05CD"/>
    <w:rsid w:val="2BFF7BC6"/>
    <w:rsid w:val="2C7D5DC7"/>
    <w:rsid w:val="2C8A61B5"/>
    <w:rsid w:val="2CC73FC4"/>
    <w:rsid w:val="2D0B0DBF"/>
    <w:rsid w:val="2D9477AB"/>
    <w:rsid w:val="2DA80DA1"/>
    <w:rsid w:val="2DF04E50"/>
    <w:rsid w:val="2E586DFA"/>
    <w:rsid w:val="2F040D46"/>
    <w:rsid w:val="2F6B035B"/>
    <w:rsid w:val="2FAE5751"/>
    <w:rsid w:val="2FB1A395"/>
    <w:rsid w:val="2FD9A7D8"/>
    <w:rsid w:val="2FDBF714"/>
    <w:rsid w:val="30A864ED"/>
    <w:rsid w:val="30AB6865"/>
    <w:rsid w:val="30F46B5D"/>
    <w:rsid w:val="319F7F4E"/>
    <w:rsid w:val="31B772F8"/>
    <w:rsid w:val="31D54993"/>
    <w:rsid w:val="32103C84"/>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10450ED"/>
    <w:rsid w:val="41AD7188"/>
    <w:rsid w:val="44E268DA"/>
    <w:rsid w:val="450D13D7"/>
    <w:rsid w:val="452463AD"/>
    <w:rsid w:val="45506656"/>
    <w:rsid w:val="45B47580"/>
    <w:rsid w:val="45D00592"/>
    <w:rsid w:val="46353A70"/>
    <w:rsid w:val="466B37D3"/>
    <w:rsid w:val="486A6C7A"/>
    <w:rsid w:val="49F96717"/>
    <w:rsid w:val="4A627F82"/>
    <w:rsid w:val="4B0E749A"/>
    <w:rsid w:val="4B2477C4"/>
    <w:rsid w:val="4B4F25DA"/>
    <w:rsid w:val="4B903C5B"/>
    <w:rsid w:val="4BE068DB"/>
    <w:rsid w:val="4D372C3B"/>
    <w:rsid w:val="4D577224"/>
    <w:rsid w:val="4DBF1CEB"/>
    <w:rsid w:val="4DF0007C"/>
    <w:rsid w:val="4EAB630A"/>
    <w:rsid w:val="4ECE2238"/>
    <w:rsid w:val="4F833267"/>
    <w:rsid w:val="4FE9BD67"/>
    <w:rsid w:val="4FFB052F"/>
    <w:rsid w:val="51E563AB"/>
    <w:rsid w:val="51E97071"/>
    <w:rsid w:val="537E6D0A"/>
    <w:rsid w:val="53F74C96"/>
    <w:rsid w:val="55170BA8"/>
    <w:rsid w:val="553218C9"/>
    <w:rsid w:val="553A1364"/>
    <w:rsid w:val="56116BDA"/>
    <w:rsid w:val="567E1AA5"/>
    <w:rsid w:val="56E47B74"/>
    <w:rsid w:val="57175D52"/>
    <w:rsid w:val="571B7984"/>
    <w:rsid w:val="57BD3DD4"/>
    <w:rsid w:val="57C41DCA"/>
    <w:rsid w:val="592C545B"/>
    <w:rsid w:val="5AF92295"/>
    <w:rsid w:val="5B250254"/>
    <w:rsid w:val="5BDD79E6"/>
    <w:rsid w:val="5BF561CA"/>
    <w:rsid w:val="5BFC4C54"/>
    <w:rsid w:val="5BFF5DFC"/>
    <w:rsid w:val="5C202D8B"/>
    <w:rsid w:val="5CD71FC4"/>
    <w:rsid w:val="5D1F11B5"/>
    <w:rsid w:val="5D695134"/>
    <w:rsid w:val="5D724260"/>
    <w:rsid w:val="5DAE1B18"/>
    <w:rsid w:val="5DE7D9E5"/>
    <w:rsid w:val="5ECEC941"/>
    <w:rsid w:val="5EDF3926"/>
    <w:rsid w:val="5F177DFA"/>
    <w:rsid w:val="5F5B3D91"/>
    <w:rsid w:val="5FBF9FF3"/>
    <w:rsid w:val="5FCD4E2C"/>
    <w:rsid w:val="5FEF394A"/>
    <w:rsid w:val="5FF67715"/>
    <w:rsid w:val="623D18A4"/>
    <w:rsid w:val="62BF3928"/>
    <w:rsid w:val="63B3701E"/>
    <w:rsid w:val="647F5392"/>
    <w:rsid w:val="65E66580"/>
    <w:rsid w:val="664B1D71"/>
    <w:rsid w:val="664B4E8E"/>
    <w:rsid w:val="66840416"/>
    <w:rsid w:val="67277B67"/>
    <w:rsid w:val="67AA3209"/>
    <w:rsid w:val="698D0931"/>
    <w:rsid w:val="6A7FE5F3"/>
    <w:rsid w:val="6A89220C"/>
    <w:rsid w:val="6B053271"/>
    <w:rsid w:val="6BDD78B3"/>
    <w:rsid w:val="6C4A05C8"/>
    <w:rsid w:val="6C8742B8"/>
    <w:rsid w:val="6DA23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078567F"/>
    <w:rsid w:val="70AE4D5E"/>
    <w:rsid w:val="70C77B9F"/>
    <w:rsid w:val="712A28F1"/>
    <w:rsid w:val="715C0E4B"/>
    <w:rsid w:val="71992E7C"/>
    <w:rsid w:val="72233669"/>
    <w:rsid w:val="72734D90"/>
    <w:rsid w:val="72DA6468"/>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02628"/>
    <w:rsid w:val="783E271A"/>
    <w:rsid w:val="78616DE9"/>
    <w:rsid w:val="78E875D7"/>
    <w:rsid w:val="79086DAD"/>
    <w:rsid w:val="79D7FD79"/>
    <w:rsid w:val="79EE5BA4"/>
    <w:rsid w:val="7A894339"/>
    <w:rsid w:val="7AB80E65"/>
    <w:rsid w:val="7AD284E8"/>
    <w:rsid w:val="7AFF7572"/>
    <w:rsid w:val="7B6C7DFB"/>
    <w:rsid w:val="7BBFBED0"/>
    <w:rsid w:val="7BC3E394"/>
    <w:rsid w:val="7BF91591"/>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next w:val="7"/>
    <w:link w:val="28"/>
    <w:qFormat/>
    <w:uiPriority w:val="99"/>
    <w:pPr>
      <w:spacing w:beforeLines="30"/>
    </w:pPr>
    <w:rPr>
      <w:rFonts w:ascii="仿宋_GB2312" w:eastAsia="仿宋_GB2312"/>
      <w:kern w:val="0"/>
      <w:sz w:val="30"/>
    </w:rPr>
  </w:style>
  <w:style w:type="paragraph" w:styleId="7">
    <w:name w:val="Body Text First Indent"/>
    <w:basedOn w:val="6"/>
    <w:qFormat/>
    <w:uiPriority w:val="0"/>
    <w:pPr>
      <w:ind w:firstLine="100" w:firstLineChars="100"/>
    </w:pPr>
    <w:rPr>
      <w:rFonts w:ascii="Calibri" w:hAnsi="Calibri" w:cs="Calibri"/>
      <w:sz w:val="21"/>
      <w:szCs w:val="21"/>
      <w:lang w:bidi="ar-SA"/>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unhideWhenUsed/>
    <w:qFormat/>
    <w:uiPriority w:val="99"/>
    <w:pPr>
      <w:widowControl/>
      <w:spacing w:beforeAutospacing="1" w:afterAutospacing="1"/>
      <w:jc w:val="left"/>
    </w:pPr>
    <w:rPr>
      <w:rFonts w:ascii="宋体" w:hAnsi="宋体" w:cs="宋体"/>
      <w:sz w:val="24"/>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6"/>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2"/>
    <w:qFormat/>
    <w:uiPriority w:val="9"/>
    <w:rPr>
      <w:rFonts w:ascii="Times New Roman" w:hAnsi="Times New Roman"/>
      <w:b/>
      <w:bCs/>
      <w:kern w:val="44"/>
      <w:sz w:val="44"/>
      <w:szCs w:val="44"/>
    </w:rPr>
  </w:style>
  <w:style w:type="character" w:customStyle="1" w:styleId="32">
    <w:name w:val="标题 2 Char"/>
    <w:basedOn w:val="19"/>
    <w:link w:val="3"/>
    <w:qFormat/>
    <w:uiPriority w:val="9"/>
    <w:rPr>
      <w:rFonts w:asciiTheme="majorHAnsi" w:hAnsiTheme="majorHAnsi" w:eastAsiaTheme="majorEastAsia" w:cstheme="majorBidi"/>
      <w:b/>
      <w:bCs/>
      <w:kern w:val="2"/>
      <w:sz w:val="32"/>
      <w:szCs w:val="32"/>
    </w:rPr>
  </w:style>
  <w:style w:type="paragraph" w:customStyle="1" w:styleId="3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1"/>
    <w:semiHidden/>
    <w:qFormat/>
    <w:uiPriority w:val="99"/>
    <w:rPr>
      <w:rFonts w:ascii="Times New Roman" w:hAnsi="Times New Roman"/>
      <w:kern w:val="2"/>
      <w:sz w:val="18"/>
      <w:szCs w:val="18"/>
    </w:rPr>
  </w:style>
  <w:style w:type="character" w:customStyle="1" w:styleId="35">
    <w:name w:val="标题 3 Char"/>
    <w:basedOn w:val="19"/>
    <w:link w:val="4"/>
    <w:qFormat/>
    <w:uiPriority w:val="9"/>
    <w:rPr>
      <w:rFonts w:ascii="Times New Roman" w:hAnsi="Times New Roman"/>
      <w:b/>
      <w:bCs/>
      <w:kern w:val="2"/>
      <w:sz w:val="32"/>
      <w:szCs w:val="32"/>
    </w:rPr>
  </w:style>
  <w:style w:type="paragraph" w:customStyle="1" w:styleId="36">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2" Type="http://schemas.microsoft.com/office/2011/relationships/people" Target="people.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comments" Target="comments.xml"/><Relationship Id="rId29" Type="http://schemas.openxmlformats.org/officeDocument/2006/relationships/customXml" Target="../customXml/item1.xml"/><Relationship Id="rId28" Type="http://schemas.openxmlformats.org/officeDocument/2006/relationships/chart" Target="charts/chart7.xml"/><Relationship Id="rId27" Type="http://schemas.openxmlformats.org/officeDocument/2006/relationships/chart" Target="charts/chart6.xml"/><Relationship Id="rId26" Type="http://schemas.openxmlformats.org/officeDocument/2006/relationships/chart" Target="charts/chart5.xml"/><Relationship Id="rId25" Type="http://schemas.openxmlformats.org/officeDocument/2006/relationships/chart" Target="charts/chart4.xml"/><Relationship Id="rId24" Type="http://schemas.openxmlformats.org/officeDocument/2006/relationships/chart" Target="charts/chart3.xml"/><Relationship Id="rId23" Type="http://schemas.openxmlformats.org/officeDocument/2006/relationships/chart" Target="charts/chart2.xml"/><Relationship Id="rId22" Type="http://schemas.openxmlformats.org/officeDocument/2006/relationships/chart" Target="charts/chart1.xml"/><Relationship Id="rId21" Type="http://schemas.openxmlformats.org/officeDocument/2006/relationships/theme" Target="theme/theme1.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G:\2025&#24180;\&#36130;&#21153;\&#37096;&#38376;&#20915;&#31639;\2024&#24180;&#37096;&#38376;&#20915;&#31639;\2024&#37096;&#38376;&#20915;&#31639;&#32534;&#21046;&#30456;&#20851;&#36164;&#26009;\&#20915;&#31639;&#38468;&#20214;\&#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G:\2025&#24180;\&#36130;&#21153;\&#37096;&#38376;&#20915;&#31639;\2024&#24180;&#37096;&#38376;&#20915;&#31639;\2024&#37096;&#38376;&#20915;&#31639;&#32534;&#21046;&#30456;&#20851;&#36164;&#26009;\&#20915;&#31639;&#38468;&#20214;\&#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G:\2025&#24180;\&#36130;&#21153;\&#37096;&#38376;&#20915;&#31639;\2024&#24180;&#37096;&#38376;&#20915;&#31639;\2024&#37096;&#38376;&#20915;&#31639;&#32534;&#21046;&#30456;&#20851;&#36164;&#26009;\&#20915;&#31639;&#38468;&#20214;\&#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2025&#24180;\&#36130;&#21153;\&#37096;&#38376;&#20915;&#31639;\2024&#24180;&#37096;&#38376;&#20915;&#31639;\2024&#37096;&#38376;&#20915;&#31639;&#32534;&#21046;&#30456;&#20851;&#36164;&#26009;\&#20915;&#31639;&#38468;&#20214;\&#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G:\2025&#24180;\&#36130;&#21153;\&#37096;&#38376;&#20915;&#31639;\2024&#24180;&#37096;&#38376;&#20915;&#31639;\2024&#37096;&#38376;&#20915;&#31639;&#32534;&#21046;&#30456;&#20851;&#36164;&#26009;\&#20915;&#31639;&#38468;&#20214;\&#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G:\2025&#24180;\&#36130;&#21153;\&#37096;&#38376;&#20915;&#31639;\2024&#24180;&#37096;&#38376;&#20915;&#31639;\2024&#37096;&#38376;&#20915;&#31639;&#32534;&#21046;&#30456;&#20851;&#36164;&#26009;\&#20915;&#31639;&#38468;&#20214;\&#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G:\2025&#24180;\&#36130;&#21153;\&#37096;&#38376;&#20915;&#31639;\2024&#24180;&#37096;&#38376;&#20915;&#31639;\2024&#37096;&#38376;&#20915;&#31639;&#32534;&#21046;&#30456;&#20851;&#36164;&#26009;\&#20915;&#31639;&#38468;&#20214;\&#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4F81BD"/>
            </a:solidFill>
            <a:ln>
              <a:noFill/>
            </a:ln>
            <a:effectLst/>
          </c:spPr>
          <c:invertIfNegative val="0"/>
          <c:dLbls>
            <c:delete val="1"/>
          </c:dLbls>
          <c:cat>
            <c:strRef>
              <c:f>[图.xlsx]Sheet1!$B$2:$C$2</c:f>
              <c:strCache>
                <c:ptCount val="2"/>
                <c:pt idx="0">
                  <c:v>2023年</c:v>
                </c:pt>
                <c:pt idx="1">
                  <c:v>2024年</c:v>
                </c:pt>
              </c:strCache>
            </c:strRef>
          </c:cat>
          <c:val>
            <c:numRef>
              <c:f>[图.xlsx]Sheet1!$B$3:$C$3</c:f>
              <c:numCache>
                <c:formatCode>General</c:formatCode>
                <c:ptCount val="2"/>
                <c:pt idx="0">
                  <c:v>6562.77</c:v>
                </c:pt>
                <c:pt idx="1">
                  <c:v>46045.73</c:v>
                </c:pt>
              </c:numCache>
            </c:numRef>
          </c:val>
        </c:ser>
        <c:dLbls>
          <c:showLegendKey val="0"/>
          <c:showVal val="0"/>
          <c:showCatName val="0"/>
          <c:showSerName val="0"/>
          <c:showPercent val="0"/>
          <c:showBubbleSize val="0"/>
        </c:dLbls>
        <c:gapWidth val="246"/>
        <c:overlap val="-28"/>
        <c:axId val="148759960"/>
        <c:axId val="292197473"/>
      </c:barChart>
      <c:catAx>
        <c:axId val="148759960"/>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92197473"/>
        <c:crosses val="autoZero"/>
        <c:auto val="1"/>
        <c:lblAlgn val="ctr"/>
        <c:lblOffset val="100"/>
        <c:noMultiLvlLbl val="0"/>
      </c:catAx>
      <c:valAx>
        <c:axId val="292197473"/>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48759960"/>
        <c:crosses val="autoZero"/>
        <c:crossBetween val="between"/>
      </c:valAx>
      <c:spPr>
        <a:noFill/>
        <a:ln>
          <a:noFill/>
        </a:ln>
        <a:effectLst/>
      </c:spPr>
    </c:plotArea>
    <c:plotVisOnly val="1"/>
    <c:dispBlanksAs val="gap"/>
    <c:showDLblsOverMax val="0"/>
    <c:extLst>
      <c:ext uri="{0b15fc19-7d7d-44ad-8c2d-2c3a37ce22c3}">
        <chartProps xmlns="https://web.wps.cn/et/2018/main" chartId="{b52bdb06-39be-4281-85f8-f2755a7aacce}"/>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Pt>
            <c:idx val="2"/>
            <c:bubble3D val="0"/>
            <c:spPr>
              <a:solidFill>
                <a:srgbClr val="9BBB59"/>
              </a:solidFill>
              <a:ln>
                <a:solidFill>
                  <a:srgbClr val="FFFFFF"/>
                </a:solidFill>
              </a:ln>
              <a:effectLst/>
            </c:spPr>
          </c:dPt>
          <c:dLbls>
            <c:delete val="1"/>
          </c:dLbls>
          <c:cat>
            <c:strRef>
              <c:f>[图.xlsx]Sheet1!$B$15:$B$17</c:f>
              <c:strCache>
                <c:ptCount val="3"/>
                <c:pt idx="0">
                  <c:v>一般公共预算财政拨款收入</c:v>
                </c:pt>
                <c:pt idx="1">
                  <c:v>政府性基金预算财政拨款收入</c:v>
                </c:pt>
                <c:pt idx="2">
                  <c:v>国有资本经营预算财政拨款收入</c:v>
                </c:pt>
              </c:strCache>
            </c:strRef>
          </c:cat>
          <c:val>
            <c:numRef>
              <c:f>[图.xlsx]Sheet1!$C$15:$C$17</c:f>
              <c:numCache>
                <c:formatCode>#,##0.00_ </c:formatCode>
                <c:ptCount val="3"/>
                <c:pt idx="0">
                  <c:v>12574.07</c:v>
                </c:pt>
                <c:pt idx="1">
                  <c:v>33318.66</c:v>
                </c:pt>
                <c:pt idx="2">
                  <c:v>153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7acaa6b5-ca16-457c-b08b-30838fca694a}"/>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Lbls>
            <c:delete val="1"/>
          </c:dLbls>
          <c:cat>
            <c:strRef>
              <c:f>[图.xlsx]Sheet1!$B$41:$B$42</c:f>
              <c:strCache>
                <c:ptCount val="2"/>
                <c:pt idx="0">
                  <c:v>基本支出</c:v>
                </c:pt>
                <c:pt idx="1">
                  <c:v>项目支出</c:v>
                </c:pt>
              </c:strCache>
            </c:strRef>
          </c:cat>
          <c:val>
            <c:numRef>
              <c:f>[图.xlsx]Sheet1!$C$41:$C$42</c:f>
              <c:numCache>
                <c:formatCode>General</c:formatCode>
                <c:ptCount val="2"/>
                <c:pt idx="0">
                  <c:v>59.73</c:v>
                </c:pt>
                <c:pt idx="1">
                  <c:v>70786.48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b9f50142-3760-41f8-9c83-b78fe04b9a07}"/>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4F81BD"/>
            </a:solidFill>
            <a:ln>
              <a:noFill/>
            </a:ln>
            <a:effectLst/>
          </c:spPr>
          <c:invertIfNegative val="0"/>
          <c:dLbls>
            <c:delete val="1"/>
          </c:dLbls>
          <c:cat>
            <c:strRef>
              <c:f>[图.xlsx]Sheet1!$B$2:$C$2</c:f>
              <c:strCache>
                <c:ptCount val="2"/>
                <c:pt idx="0">
                  <c:v>2023年</c:v>
                </c:pt>
                <c:pt idx="1">
                  <c:v>2024年</c:v>
                </c:pt>
              </c:strCache>
            </c:strRef>
          </c:cat>
          <c:val>
            <c:numRef>
              <c:f>[图.xlsx]Sheet1!$B$3:$C$3</c:f>
              <c:numCache>
                <c:formatCode>General</c:formatCode>
                <c:ptCount val="2"/>
                <c:pt idx="0">
                  <c:v>6562.77</c:v>
                </c:pt>
                <c:pt idx="1">
                  <c:v>70845.73</c:v>
                </c:pt>
              </c:numCache>
            </c:numRef>
          </c:val>
        </c:ser>
        <c:dLbls>
          <c:showLegendKey val="0"/>
          <c:showVal val="0"/>
          <c:showCatName val="0"/>
          <c:showSerName val="0"/>
          <c:showPercent val="0"/>
          <c:showBubbleSize val="0"/>
        </c:dLbls>
        <c:gapWidth val="246"/>
        <c:overlap val="-28"/>
        <c:axId val="148759960"/>
        <c:axId val="292197473"/>
      </c:barChart>
      <c:catAx>
        <c:axId val="148759960"/>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92197473"/>
        <c:crosses val="autoZero"/>
        <c:auto val="1"/>
        <c:lblAlgn val="ctr"/>
        <c:lblOffset val="100"/>
        <c:noMultiLvlLbl val="0"/>
      </c:catAx>
      <c:valAx>
        <c:axId val="292197473"/>
        <c:scaling>
          <c:orientation val="minMax"/>
        </c:scaling>
        <c:delete val="0"/>
        <c:axPos val="l"/>
        <c:majorGridlines>
          <c:spPr>
            <a:ln w="9525" cap="flat" cmpd="sng" algn="ctr">
              <a:solidFill>
                <a:srgbClr val="E6E6E6">
                  <a:lumMod val="902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48759960"/>
        <c:crosses val="autoZero"/>
        <c:crossBetween val="between"/>
      </c:valAx>
      <c:spPr>
        <a:noFill/>
        <a:ln>
          <a:noFill/>
        </a:ln>
        <a:effectLst/>
      </c:spPr>
    </c:plotArea>
    <c:plotVisOnly val="1"/>
    <c:dispBlanksAs val="gap"/>
    <c:showDLblsOverMax val="0"/>
    <c:extLst>
      <c:ext uri="{0b15fc19-7d7d-44ad-8c2d-2c3a37ce22c3}">
        <chartProps xmlns="https://web.wps.cn/et/2018/main" chartId="{9c89f49e-6fcb-40c7-9a32-6af629febf6b}"/>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4F81BD"/>
            </a:solidFill>
            <a:ln>
              <a:noFill/>
            </a:ln>
            <a:effectLst/>
          </c:spPr>
          <c:invertIfNegative val="0"/>
          <c:dLbls>
            <c:delete val="1"/>
          </c:dLbls>
          <c:cat>
            <c:strRef>
              <c:f>[图.xlsx]Sheet1!$B$2:$C$2</c:f>
              <c:strCache>
                <c:ptCount val="2"/>
                <c:pt idx="0">
                  <c:v>2023年</c:v>
                </c:pt>
                <c:pt idx="1">
                  <c:v>2024年</c:v>
                </c:pt>
              </c:strCache>
            </c:strRef>
          </c:cat>
          <c:val>
            <c:numRef>
              <c:f>[图.xlsx]Sheet1!$B$3:$C$3</c:f>
              <c:numCache>
                <c:formatCode>General</c:formatCode>
                <c:ptCount val="2"/>
                <c:pt idx="0">
                  <c:v>2797.97</c:v>
                </c:pt>
                <c:pt idx="1">
                  <c:v>12574.07</c:v>
                </c:pt>
              </c:numCache>
            </c:numRef>
          </c:val>
        </c:ser>
        <c:dLbls>
          <c:showLegendKey val="0"/>
          <c:showVal val="0"/>
          <c:showCatName val="0"/>
          <c:showSerName val="0"/>
          <c:showPercent val="0"/>
          <c:showBubbleSize val="0"/>
        </c:dLbls>
        <c:gapWidth val="246"/>
        <c:overlap val="-28"/>
        <c:axId val="148759960"/>
        <c:axId val="292197473"/>
      </c:barChart>
      <c:catAx>
        <c:axId val="148759960"/>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92197473"/>
        <c:crosses val="autoZero"/>
        <c:auto val="1"/>
        <c:lblAlgn val="ctr"/>
        <c:lblOffset val="100"/>
        <c:noMultiLvlLbl val="0"/>
      </c:catAx>
      <c:valAx>
        <c:axId val="292197473"/>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48759960"/>
        <c:crosses val="autoZero"/>
        <c:crossBetween val="between"/>
      </c:valAx>
      <c:spPr>
        <a:noFill/>
        <a:ln>
          <a:noFill/>
        </a:ln>
        <a:effectLst/>
      </c:spPr>
    </c:plotArea>
    <c:plotVisOnly val="1"/>
    <c:dispBlanksAs val="gap"/>
    <c:showDLblsOverMax val="0"/>
    <c:extLst>
      <c:ext uri="{0b15fc19-7d7d-44ad-8c2d-2c3a37ce22c3}">
        <chartProps xmlns="https://web.wps.cn/et/2018/main" chartId="{04e36c6b-bdd7-42c8-8a5e-f8b4dd519c69}"/>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Pt>
            <c:idx val="2"/>
            <c:bubble3D val="0"/>
            <c:spPr>
              <a:solidFill>
                <a:srgbClr val="9BBB59"/>
              </a:solidFill>
              <a:ln>
                <a:solidFill>
                  <a:srgbClr val="FFFFFF"/>
                </a:solidFill>
              </a:ln>
              <a:effectLst/>
            </c:spPr>
          </c:dPt>
          <c:dPt>
            <c:idx val="3"/>
            <c:bubble3D val="0"/>
            <c:spPr>
              <a:solidFill>
                <a:srgbClr val="8064A2"/>
              </a:solidFill>
              <a:ln>
                <a:solidFill>
                  <a:srgbClr val="FFFFFF"/>
                </a:solidFill>
              </a:ln>
              <a:effectLst/>
            </c:spPr>
          </c:dPt>
          <c:dPt>
            <c:idx val="4"/>
            <c:bubble3D val="0"/>
            <c:spPr>
              <a:solidFill>
                <a:srgbClr val="4BACC6"/>
              </a:solidFill>
              <a:ln>
                <a:solidFill>
                  <a:srgbClr val="FFFFFF"/>
                </a:solidFill>
              </a:ln>
              <a:effectLst/>
            </c:spPr>
          </c:dPt>
          <c:dPt>
            <c:idx val="5"/>
            <c:bubble3D val="0"/>
            <c:spPr>
              <a:solidFill>
                <a:srgbClr val="F79646"/>
              </a:solidFill>
              <a:ln>
                <a:solidFill>
                  <a:srgbClr val="FFFFFF"/>
                </a:solidFill>
              </a:ln>
              <a:effectLst/>
            </c:spPr>
          </c:dPt>
          <c:dPt>
            <c:idx val="6"/>
            <c:bubble3D val="0"/>
            <c:spPr>
              <a:solidFill>
                <a:srgbClr val="2C4D75">
                  <a:lumMod val="60000"/>
                </a:srgbClr>
              </a:solidFill>
              <a:ln>
                <a:solidFill>
                  <a:srgbClr val="FFFFFF"/>
                </a:solidFill>
              </a:ln>
              <a:effectLst/>
            </c:spPr>
          </c:dPt>
          <c:dPt>
            <c:idx val="7"/>
            <c:bubble3D val="0"/>
            <c:spPr>
              <a:solidFill>
                <a:srgbClr val="772C2A">
                  <a:lumMod val="60000"/>
                </a:srgbClr>
              </a:solidFill>
              <a:ln>
                <a:solidFill>
                  <a:srgbClr val="FFFFFF"/>
                </a:solidFill>
              </a:ln>
              <a:effectLst/>
            </c:spPr>
          </c:dPt>
          <c:dLbls>
            <c:delete val="1"/>
          </c:dLbls>
          <c:cat>
            <c:strRef>
              <c:f>[图.xlsx]Sheet1!$B$71:$B$78</c:f>
              <c:strCache>
                <c:ptCount val="8"/>
                <c:pt idx="0">
                  <c:v>一般公共服务支出</c:v>
                </c:pt>
                <c:pt idx="1">
                  <c:v>教育支出</c:v>
                </c:pt>
                <c:pt idx="2">
                  <c:v>社会保障和就业支出</c:v>
                </c:pt>
                <c:pt idx="3">
                  <c:v>卫生健康支出</c:v>
                </c:pt>
                <c:pt idx="4">
                  <c:v>资源勘探工业信息等支出</c:v>
                </c:pt>
                <c:pt idx="5">
                  <c:v>商业服务业等支出</c:v>
                </c:pt>
                <c:pt idx="6">
                  <c:v>住房保障支出</c:v>
                </c:pt>
                <c:pt idx="7">
                  <c:v>其他支出</c:v>
                </c:pt>
              </c:strCache>
            </c:strRef>
          </c:cat>
          <c:val>
            <c:numRef>
              <c:f>[图.xlsx]Sheet1!$C$71:$C$78</c:f>
              <c:numCache>
                <c:formatCode>#,##0.00_ </c:formatCode>
                <c:ptCount val="8"/>
                <c:pt idx="0">
                  <c:v>1.92</c:v>
                </c:pt>
                <c:pt idx="1">
                  <c:v>75.43</c:v>
                </c:pt>
                <c:pt idx="2">
                  <c:v>5.99</c:v>
                </c:pt>
                <c:pt idx="3">
                  <c:v>2.12</c:v>
                </c:pt>
                <c:pt idx="4">
                  <c:v>6280.09</c:v>
                </c:pt>
                <c:pt idx="5">
                  <c:v>2000</c:v>
                </c:pt>
                <c:pt idx="6">
                  <c:v>632.44</c:v>
                </c:pt>
                <c:pt idx="7">
                  <c:v>3576.08</c:v>
                </c:pt>
              </c:numCache>
            </c:numRef>
          </c:val>
        </c:ser>
        <c:ser>
          <c:idx val="1"/>
          <c:order val="1"/>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Pt>
            <c:idx val="2"/>
            <c:bubble3D val="0"/>
            <c:spPr>
              <a:solidFill>
                <a:srgbClr val="9BBB59"/>
              </a:solidFill>
              <a:ln>
                <a:solidFill>
                  <a:srgbClr val="FFFFFF"/>
                </a:solidFill>
              </a:ln>
              <a:effectLst/>
            </c:spPr>
          </c:dPt>
          <c:dPt>
            <c:idx val="3"/>
            <c:bubble3D val="0"/>
            <c:spPr>
              <a:solidFill>
                <a:srgbClr val="8064A2"/>
              </a:solidFill>
              <a:ln>
                <a:solidFill>
                  <a:srgbClr val="FFFFFF"/>
                </a:solidFill>
              </a:ln>
              <a:effectLst/>
            </c:spPr>
          </c:dPt>
          <c:dPt>
            <c:idx val="4"/>
            <c:bubble3D val="0"/>
            <c:spPr>
              <a:solidFill>
                <a:srgbClr val="4BACC6"/>
              </a:solidFill>
              <a:ln>
                <a:solidFill>
                  <a:srgbClr val="FFFFFF"/>
                </a:solidFill>
              </a:ln>
              <a:effectLst/>
            </c:spPr>
          </c:dPt>
          <c:dPt>
            <c:idx val="5"/>
            <c:bubble3D val="0"/>
            <c:spPr>
              <a:solidFill>
                <a:srgbClr val="F79646"/>
              </a:solidFill>
              <a:ln>
                <a:solidFill>
                  <a:srgbClr val="FFFFFF"/>
                </a:solidFill>
              </a:ln>
              <a:effectLst/>
            </c:spPr>
          </c:dPt>
          <c:dPt>
            <c:idx val="6"/>
            <c:bubble3D val="0"/>
            <c:spPr>
              <a:solidFill>
                <a:srgbClr val="2C4D75">
                  <a:lumMod val="60000"/>
                </a:srgbClr>
              </a:solidFill>
              <a:ln>
                <a:solidFill>
                  <a:srgbClr val="FFFFFF"/>
                </a:solidFill>
              </a:ln>
              <a:effectLst/>
            </c:spPr>
          </c:dPt>
          <c:dPt>
            <c:idx val="7"/>
            <c:bubble3D val="0"/>
            <c:spPr>
              <a:solidFill>
                <a:srgbClr val="772C2A">
                  <a:lumMod val="60000"/>
                </a:srgbClr>
              </a:solidFill>
              <a:ln>
                <a:solidFill>
                  <a:srgbClr val="FFFFFF"/>
                </a:solidFill>
              </a:ln>
              <a:effectLst/>
            </c:spPr>
          </c:dPt>
          <c:dLbls>
            <c:delete val="1"/>
          </c:dLbls>
          <c:cat>
            <c:strRef>
              <c:f>[图.xlsx]Sheet1!$B$71:$B$78</c:f>
              <c:strCache>
                <c:ptCount val="8"/>
                <c:pt idx="0">
                  <c:v>一般公共服务支出</c:v>
                </c:pt>
                <c:pt idx="1">
                  <c:v>教育支出</c:v>
                </c:pt>
                <c:pt idx="2">
                  <c:v>社会保障和就业支出</c:v>
                </c:pt>
                <c:pt idx="3">
                  <c:v>卫生健康支出</c:v>
                </c:pt>
                <c:pt idx="4">
                  <c:v>资源勘探工业信息等支出</c:v>
                </c:pt>
                <c:pt idx="5">
                  <c:v>商业服务业等支出</c:v>
                </c:pt>
                <c:pt idx="6">
                  <c:v>住房保障支出</c:v>
                </c:pt>
                <c:pt idx="7">
                  <c:v>其他支出</c:v>
                </c:pt>
              </c:strCache>
            </c:strRef>
          </c:cat>
          <c:val>
            <c:numRef>
              <c:f>[图.xlsx]Sheet1!$D$71:$D$78</c:f>
              <c:numCache>
                <c:formatCode>0.00%</c:formatCode>
                <c:ptCount val="8"/>
                <c:pt idx="0">
                  <c:v>0.000152695189385776</c:v>
                </c:pt>
                <c:pt idx="1">
                  <c:v>0.00599885319550472</c:v>
                </c:pt>
                <c:pt idx="2">
                  <c:v>0.000476377179385831</c:v>
                </c:pt>
                <c:pt idx="3">
                  <c:v>0.0001</c:v>
                </c:pt>
                <c:pt idx="4">
                  <c:v>0.499447672869644</c:v>
                </c:pt>
                <c:pt idx="5">
                  <c:v>0.159057488943516</c:v>
                </c:pt>
                <c:pt idx="6">
                  <c:v>0.0502971591537187</c:v>
                </c:pt>
                <c:pt idx="7">
                  <c:v>0.284401152530565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134684244791667"/>
          <c:y val="0.10481163744871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acbd4c1f-43d8-4e75-be18-ea03a5bc5839}"/>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Pt>
            <c:idx val="2"/>
            <c:bubble3D val="0"/>
            <c:spPr>
              <a:solidFill>
                <a:srgbClr val="9BBB59"/>
              </a:solidFill>
              <a:ln>
                <a:solidFill>
                  <a:srgbClr val="FFFFFF"/>
                </a:solidFill>
              </a:ln>
              <a:effectLst/>
            </c:spPr>
          </c:dPt>
          <c:dLbls>
            <c:delete val="1"/>
          </c:dLbls>
          <c:cat>
            <c:strRef>
              <c:f>[图.xlsx]Sheet1!$B$87:$B$89</c:f>
              <c:strCache>
                <c:ptCount val="3"/>
                <c:pt idx="0">
                  <c:v>因公出国（境）费支出</c:v>
                </c:pt>
                <c:pt idx="1">
                  <c:v>公务用车购置及运行维护费支出</c:v>
                </c:pt>
                <c:pt idx="2">
                  <c:v>公务接待费支出</c:v>
                </c:pt>
              </c:strCache>
            </c:strRef>
          </c:cat>
          <c:val>
            <c:numRef>
              <c:f>[图.xlsx]Sheet1!$C$87:$C$89</c:f>
              <c:numCache>
                <c:formatCode>#,##0.00_ </c:formatCode>
                <c:ptCount val="3"/>
                <c:pt idx="0">
                  <c:v>0</c:v>
                </c:pt>
                <c:pt idx="1">
                  <c:v>0</c:v>
                </c:pt>
                <c:pt idx="2">
                  <c:v>4.5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b93bd20d-c0c8-45e7-89c0-a2c774407cfc}"/>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38</Pages>
  <Words>9580</Words>
  <Characters>10519</Characters>
  <Lines>61</Lines>
  <Paragraphs>17</Paragraphs>
  <TotalTime>5</TotalTime>
  <ScaleCrop>false</ScaleCrop>
  <LinksUpToDate>false</LinksUpToDate>
  <CharactersWithSpaces>10575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qzuser</cp:lastModifiedBy>
  <cp:lastPrinted>2025-09-29T00:48:00Z</cp:lastPrinted>
  <dcterms:modified xsi:type="dcterms:W3CDTF">2025-09-30T00:32:40Z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459545F4B2384B26966676500B53F1D9</vt:lpwstr>
  </property>
  <property fmtid="{D5CDD505-2E9C-101B-9397-08002B2CF9AE}" pid="4" name="KSOTemplateDocerSaveRecord">
    <vt:lpwstr>eyJoZGlkIjoiOTIyN2I4ZGViM2Q1ZDk0OTkzNTg4MWFiNGIzODNkM2YiLCJ1c2VySWQiOiIyNzc0ODgxMjEifQ==</vt:lpwstr>
  </property>
</Properties>
</file>