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EB09F">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4"/>
          <w:szCs w:val="44"/>
          <w:lang w:bidi="zh-HK"/>
        </w:rPr>
      </w:pPr>
      <w:r>
        <w:rPr>
          <w:rFonts w:hint="eastAsia" w:ascii="方正小标宋简体" w:hAnsi="方正小标宋简体" w:eastAsia="方正小标宋简体" w:cs="方正小标宋简体"/>
          <w:color w:val="auto"/>
          <w:kern w:val="0"/>
          <w:sz w:val="44"/>
          <w:szCs w:val="44"/>
          <w:shd w:val="clear" w:color="auto" w:fill="FFFFFF"/>
          <w:lang w:bidi="zh-HK"/>
        </w:rPr>
        <w:t>广元市昭化区国有资产事务中心</w:t>
      </w:r>
    </w:p>
    <w:p w14:paraId="7BED4D24">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ascii="Times New Roman" w:hAnsi="Times New Roman"/>
          <w:color w:val="auto"/>
          <w:sz w:val="32"/>
          <w:szCs w:val="32"/>
        </w:rPr>
      </w:pPr>
      <w:r>
        <w:rPr>
          <w:rFonts w:hint="eastAsia" w:ascii="方正小标宋简体" w:hAnsi="方正小标宋简体" w:eastAsia="方正小标宋简体" w:cs="方正小标宋简体"/>
          <w:color w:val="auto"/>
          <w:kern w:val="0"/>
          <w:sz w:val="44"/>
          <w:szCs w:val="44"/>
          <w:shd w:val="clear" w:color="auto" w:fill="FFFFFF"/>
          <w:lang w:bidi="zh-HK"/>
        </w:rPr>
        <w:t>202</w:t>
      </w:r>
      <w:r>
        <w:rPr>
          <w:rFonts w:hint="eastAsia" w:ascii="方正小标宋简体" w:hAnsi="方正小标宋简体" w:eastAsia="方正小标宋简体" w:cs="方正小标宋简体"/>
          <w:color w:val="auto"/>
          <w:kern w:val="0"/>
          <w:sz w:val="44"/>
          <w:szCs w:val="44"/>
          <w:shd w:val="clear" w:color="auto" w:fill="FFFFFF"/>
          <w:lang w:val="en-US" w:eastAsia="zh-CN" w:bidi="zh-HK"/>
        </w:rPr>
        <w:t>5</w:t>
      </w:r>
      <w:r>
        <w:rPr>
          <w:rFonts w:hint="eastAsia" w:ascii="方正小标宋简体" w:hAnsi="方正小标宋简体" w:eastAsia="方正小标宋简体" w:cs="方正小标宋简体"/>
          <w:color w:val="auto"/>
          <w:kern w:val="0"/>
          <w:sz w:val="44"/>
          <w:szCs w:val="44"/>
          <w:shd w:val="clear" w:color="auto" w:fill="FFFFFF"/>
          <w:lang w:bidi="zh-HK"/>
        </w:rPr>
        <w:t>年部门预算编制说明</w:t>
      </w:r>
    </w:p>
    <w:p w14:paraId="66088124">
      <w:pPr>
        <w:pStyle w:val="1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宋体" w:hAnsi="宋体" w:cs="宋体"/>
          <w:b/>
          <w:color w:val="auto"/>
          <w:sz w:val="32"/>
          <w:szCs w:val="32"/>
        </w:rPr>
      </w:pPr>
      <w:r>
        <w:rPr>
          <w:rFonts w:hint="eastAsia" w:ascii="宋体" w:hAnsi="宋体" w:cs="宋体"/>
          <w:b/>
          <w:color w:val="auto"/>
          <w:sz w:val="32"/>
          <w:szCs w:val="32"/>
          <w:shd w:val="clear" w:color="auto" w:fill="FFFFFF"/>
        </w:rPr>
        <w:t>   </w:t>
      </w:r>
    </w:p>
    <w:p w14:paraId="0D7F7585">
      <w:pPr>
        <w:pStyle w:val="1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0"/>
          <w:szCs w:val="40"/>
          <w:lang w:bidi="zh-HK"/>
        </w:rPr>
      </w:pPr>
      <w:r>
        <w:rPr>
          <w:rFonts w:hint="eastAsia" w:ascii="方正小标宋简体" w:hAnsi="方正小标宋简体" w:eastAsia="方正小标宋简体" w:cs="方正小标宋简体"/>
          <w:color w:val="auto"/>
          <w:kern w:val="0"/>
          <w:sz w:val="40"/>
          <w:szCs w:val="40"/>
          <w:shd w:val="clear" w:color="auto" w:fill="FFFFFF"/>
          <w:lang w:bidi="zh-HK"/>
        </w:rPr>
        <w:t>目   录</w:t>
      </w:r>
    </w:p>
    <w:p w14:paraId="5110D878">
      <w:pPr>
        <w:pStyle w:val="15"/>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kern w:val="0"/>
          <w:sz w:val="40"/>
          <w:szCs w:val="40"/>
          <w:lang w:bidi="zh-HK"/>
        </w:rPr>
      </w:pPr>
    </w:p>
    <w:p w14:paraId="30FF2335">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rPr>
          <w:rFonts w:hint="eastAsia" w:ascii="方正小标宋简体" w:hAnsi="方正小标宋简体" w:eastAsia="方正小标宋简体" w:cs="方正小标宋简体"/>
          <w:color w:val="auto"/>
          <w:kern w:val="0"/>
          <w:sz w:val="300"/>
          <w:szCs w:val="300"/>
          <w:shd w:val="clear" w:color="auto" w:fill="FFFFFF"/>
          <w:lang w:bidi="zh-HK"/>
        </w:rPr>
        <w:fldChar w:fldCharType="begin"/>
      </w:r>
      <w:r>
        <w:rPr>
          <w:rFonts w:hint="eastAsia" w:ascii="方正小标宋简体" w:hAnsi="方正小标宋简体" w:eastAsia="方正小标宋简体" w:cs="方正小标宋简体"/>
          <w:color w:val="auto"/>
          <w:kern w:val="0"/>
          <w:sz w:val="300"/>
          <w:szCs w:val="300"/>
          <w:shd w:val="clear" w:color="auto" w:fill="FFFFFF"/>
          <w:lang w:bidi="zh-HK"/>
        </w:rPr>
        <w:instrText xml:space="preserve">TOC \o "1-1" \h \u</w:instrText>
      </w:r>
      <w:r>
        <w:rPr>
          <w:rFonts w:hint="eastAsia" w:ascii="方正小标宋简体" w:hAnsi="方正小标宋简体" w:eastAsia="方正小标宋简体" w:cs="方正小标宋简体"/>
          <w:color w:val="auto"/>
          <w:kern w:val="0"/>
          <w:sz w:val="300"/>
          <w:szCs w:val="300"/>
          <w:shd w:val="clear" w:color="auto" w:fill="FFFFFF"/>
          <w:lang w:bidi="zh-HK"/>
        </w:rPr>
        <w:fldChar w:fldCharType="separate"/>
      </w:r>
      <w:r>
        <w:fldChar w:fldCharType="begin"/>
      </w:r>
      <w:r>
        <w:instrText xml:space="preserve"> HYPERLINK \l "_Toc3563" </w:instrText>
      </w:r>
      <w:r>
        <w:fldChar w:fldCharType="separate"/>
      </w:r>
      <w:r>
        <w:rPr>
          <w:rFonts w:hint="eastAsia" w:ascii="黑体" w:hAnsi="黑体" w:eastAsia="黑体" w:cs="黑体"/>
          <w:color w:val="auto"/>
          <w:kern w:val="0"/>
          <w:sz w:val="28"/>
          <w:szCs w:val="44"/>
          <w:shd w:val="clear" w:color="auto" w:fill="FFFFFF"/>
          <w:lang w:bidi="zh-HK"/>
        </w:rPr>
        <w:t>一、基本职能及主要工作</w:t>
      </w:r>
      <w:r>
        <w:rPr>
          <w:color w:val="auto"/>
          <w:sz w:val="28"/>
          <w:szCs w:val="36"/>
        </w:rPr>
        <w:tab/>
      </w:r>
      <w:r>
        <w:rPr>
          <w:color w:val="auto"/>
          <w:sz w:val="28"/>
          <w:szCs w:val="36"/>
        </w:rPr>
        <w:fldChar w:fldCharType="begin"/>
      </w:r>
      <w:r>
        <w:rPr>
          <w:color w:val="auto"/>
          <w:sz w:val="28"/>
          <w:szCs w:val="36"/>
        </w:rPr>
        <w:instrText xml:space="preserve"> PAGEREF _Toc3563 \h </w:instrText>
      </w:r>
      <w:r>
        <w:rPr>
          <w:color w:val="auto"/>
          <w:sz w:val="28"/>
          <w:szCs w:val="36"/>
        </w:rPr>
        <w:fldChar w:fldCharType="separate"/>
      </w:r>
      <w:r>
        <w:rPr>
          <w:color w:val="auto"/>
          <w:sz w:val="28"/>
          <w:szCs w:val="36"/>
        </w:rPr>
        <w:t>2</w:t>
      </w:r>
      <w:r>
        <w:rPr>
          <w:color w:val="auto"/>
          <w:sz w:val="28"/>
          <w:szCs w:val="36"/>
        </w:rPr>
        <w:fldChar w:fldCharType="end"/>
      </w:r>
      <w:r>
        <w:rPr>
          <w:color w:val="auto"/>
          <w:sz w:val="28"/>
          <w:szCs w:val="36"/>
        </w:rPr>
        <w:fldChar w:fldCharType="end"/>
      </w:r>
    </w:p>
    <w:p w14:paraId="4C1A338E">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"_Toc26761" </w:instrText>
      </w:r>
      <w:r>
        <w:fldChar w:fldCharType="separate"/>
      </w:r>
      <w:r>
        <w:rPr>
          <w:rFonts w:hint="eastAsia" w:ascii="黑体" w:hAnsi="宋体" w:eastAsia="黑体" w:cs="黑体"/>
          <w:color w:val="auto"/>
          <w:kern w:val="0"/>
          <w:sz w:val="28"/>
          <w:szCs w:val="44"/>
          <w:shd w:val="clear" w:color="auto" w:fill="FFFFFF"/>
          <w:lang w:bidi="zh-HK"/>
        </w:rPr>
        <w:t>二、部门预算单位构成</w:t>
      </w:r>
      <w:r>
        <w:rPr>
          <w:color w:val="auto"/>
          <w:sz w:val="28"/>
          <w:szCs w:val="36"/>
        </w:rPr>
        <w:tab/>
      </w:r>
      <w:r>
        <w:rPr>
          <w:color w:val="auto"/>
          <w:sz w:val="28"/>
          <w:szCs w:val="36"/>
        </w:rPr>
        <w:fldChar w:fldCharType="begin"/>
      </w:r>
      <w:r>
        <w:rPr>
          <w:color w:val="auto"/>
          <w:sz w:val="28"/>
          <w:szCs w:val="36"/>
        </w:rPr>
        <w:instrText xml:space="preserve"> PAGEREF _Toc26761 \h </w:instrText>
      </w:r>
      <w:r>
        <w:rPr>
          <w:color w:val="auto"/>
          <w:sz w:val="28"/>
          <w:szCs w:val="36"/>
        </w:rPr>
        <w:fldChar w:fldCharType="separate"/>
      </w:r>
      <w:r>
        <w:rPr>
          <w:color w:val="auto"/>
          <w:sz w:val="28"/>
          <w:szCs w:val="36"/>
        </w:rPr>
        <w:t>2</w:t>
      </w:r>
      <w:r>
        <w:rPr>
          <w:color w:val="auto"/>
          <w:sz w:val="28"/>
          <w:szCs w:val="36"/>
        </w:rPr>
        <w:fldChar w:fldCharType="end"/>
      </w:r>
      <w:r>
        <w:rPr>
          <w:color w:val="auto"/>
          <w:sz w:val="28"/>
          <w:szCs w:val="36"/>
        </w:rPr>
        <w:fldChar w:fldCharType="end"/>
      </w:r>
    </w:p>
    <w:p w14:paraId="2DC7A1D4">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"_Toc5343" </w:instrText>
      </w:r>
      <w:r>
        <w:fldChar w:fldCharType="separate"/>
      </w:r>
      <w:r>
        <w:rPr>
          <w:rFonts w:hint="eastAsia" w:ascii="黑体" w:hAnsi="宋体" w:eastAsia="黑体" w:cs="黑体"/>
          <w:color w:val="auto"/>
          <w:kern w:val="0"/>
          <w:sz w:val="28"/>
          <w:szCs w:val="44"/>
          <w:shd w:val="clear" w:color="auto" w:fill="FFFFFF"/>
          <w:lang w:bidi="zh-HK"/>
        </w:rPr>
        <w:t>三、 收支预算情况说明</w:t>
      </w:r>
      <w:r>
        <w:rPr>
          <w:color w:val="auto"/>
          <w:sz w:val="28"/>
          <w:szCs w:val="36"/>
        </w:rPr>
        <w:tab/>
      </w:r>
      <w:r>
        <w:rPr>
          <w:color w:val="auto"/>
          <w:sz w:val="28"/>
          <w:szCs w:val="36"/>
        </w:rPr>
        <w:fldChar w:fldCharType="begin"/>
      </w:r>
      <w:r>
        <w:rPr>
          <w:color w:val="auto"/>
          <w:sz w:val="28"/>
          <w:szCs w:val="36"/>
        </w:rPr>
        <w:instrText xml:space="preserve"> PAGEREF _Toc5343 \h </w:instrText>
      </w:r>
      <w:r>
        <w:rPr>
          <w:color w:val="auto"/>
          <w:sz w:val="28"/>
          <w:szCs w:val="36"/>
        </w:rPr>
        <w:fldChar w:fldCharType="separate"/>
      </w:r>
      <w:r>
        <w:rPr>
          <w:color w:val="auto"/>
          <w:sz w:val="28"/>
          <w:szCs w:val="36"/>
        </w:rPr>
        <w:t>5</w:t>
      </w:r>
      <w:r>
        <w:rPr>
          <w:color w:val="auto"/>
          <w:sz w:val="28"/>
          <w:szCs w:val="36"/>
        </w:rPr>
        <w:fldChar w:fldCharType="end"/>
      </w:r>
      <w:r>
        <w:rPr>
          <w:color w:val="auto"/>
          <w:sz w:val="28"/>
          <w:szCs w:val="36"/>
        </w:rPr>
        <w:fldChar w:fldCharType="end"/>
      </w:r>
    </w:p>
    <w:p w14:paraId="4FFF73B2">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"_Toc27711" </w:instrText>
      </w:r>
      <w:r>
        <w:fldChar w:fldCharType="separate"/>
      </w:r>
      <w:r>
        <w:rPr>
          <w:rFonts w:hint="eastAsia" w:ascii="黑体" w:hAnsi="宋体" w:eastAsia="黑体" w:cs="黑体"/>
          <w:color w:val="auto"/>
          <w:kern w:val="0"/>
          <w:sz w:val="28"/>
          <w:szCs w:val="44"/>
          <w:shd w:val="clear" w:color="auto" w:fill="FFFFFF"/>
          <w:lang w:bidi="zh-HK"/>
        </w:rPr>
        <w:t>四、 财政拨款收支预算情况说明</w:t>
      </w:r>
      <w:r>
        <w:rPr>
          <w:color w:val="auto"/>
          <w:sz w:val="28"/>
          <w:szCs w:val="36"/>
        </w:rPr>
        <w:tab/>
      </w:r>
      <w:r>
        <w:rPr>
          <w:color w:val="auto"/>
          <w:sz w:val="28"/>
          <w:szCs w:val="36"/>
        </w:rPr>
        <w:fldChar w:fldCharType="begin"/>
      </w:r>
      <w:r>
        <w:rPr>
          <w:color w:val="auto"/>
          <w:sz w:val="28"/>
          <w:szCs w:val="36"/>
        </w:rPr>
        <w:instrText xml:space="preserve"> PAGEREF _Toc27711 \h </w:instrText>
      </w:r>
      <w:r>
        <w:rPr>
          <w:color w:val="auto"/>
          <w:sz w:val="28"/>
          <w:szCs w:val="36"/>
        </w:rPr>
        <w:fldChar w:fldCharType="separate"/>
      </w:r>
      <w:r>
        <w:rPr>
          <w:color w:val="auto"/>
          <w:sz w:val="28"/>
          <w:szCs w:val="36"/>
        </w:rPr>
        <w:t>6</w:t>
      </w:r>
      <w:r>
        <w:rPr>
          <w:color w:val="auto"/>
          <w:sz w:val="28"/>
          <w:szCs w:val="36"/>
        </w:rPr>
        <w:fldChar w:fldCharType="end"/>
      </w:r>
      <w:r>
        <w:rPr>
          <w:color w:val="auto"/>
          <w:sz w:val="28"/>
          <w:szCs w:val="36"/>
        </w:rPr>
        <w:fldChar w:fldCharType="end"/>
      </w:r>
    </w:p>
    <w:p w14:paraId="1AAF1742">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"_Toc24105" </w:instrText>
      </w:r>
      <w:r>
        <w:fldChar w:fldCharType="separate"/>
      </w:r>
      <w:r>
        <w:rPr>
          <w:rFonts w:hint="eastAsia" w:ascii="黑体" w:hAnsi="宋体" w:eastAsia="黑体" w:cs="黑体"/>
          <w:color w:val="auto"/>
          <w:kern w:val="0"/>
          <w:sz w:val="28"/>
          <w:szCs w:val="44"/>
          <w:shd w:val="clear" w:color="auto" w:fill="FFFFFF"/>
          <w:lang w:bidi="zh-HK"/>
        </w:rPr>
        <w:t>五、 一般公共预算当年拨款情况说明</w:t>
      </w:r>
      <w:r>
        <w:rPr>
          <w:color w:val="auto"/>
          <w:sz w:val="28"/>
          <w:szCs w:val="36"/>
        </w:rPr>
        <w:tab/>
      </w:r>
      <w:r>
        <w:rPr>
          <w:color w:val="auto"/>
          <w:sz w:val="28"/>
          <w:szCs w:val="36"/>
        </w:rPr>
        <w:fldChar w:fldCharType="begin"/>
      </w:r>
      <w:r>
        <w:rPr>
          <w:color w:val="auto"/>
          <w:sz w:val="28"/>
          <w:szCs w:val="36"/>
        </w:rPr>
        <w:instrText xml:space="preserve"> PAGEREF _Toc24105 \h </w:instrText>
      </w:r>
      <w:r>
        <w:rPr>
          <w:color w:val="auto"/>
          <w:sz w:val="28"/>
          <w:szCs w:val="36"/>
        </w:rPr>
        <w:fldChar w:fldCharType="separate"/>
      </w:r>
      <w:r>
        <w:rPr>
          <w:color w:val="auto"/>
          <w:sz w:val="28"/>
          <w:szCs w:val="36"/>
        </w:rPr>
        <w:t>6</w:t>
      </w:r>
      <w:r>
        <w:rPr>
          <w:color w:val="auto"/>
          <w:sz w:val="28"/>
          <w:szCs w:val="36"/>
        </w:rPr>
        <w:fldChar w:fldCharType="end"/>
      </w:r>
      <w:r>
        <w:rPr>
          <w:color w:val="auto"/>
          <w:sz w:val="28"/>
          <w:szCs w:val="36"/>
        </w:rPr>
        <w:fldChar w:fldCharType="end"/>
      </w:r>
    </w:p>
    <w:p w14:paraId="366ADE06">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"_Toc14521" </w:instrText>
      </w:r>
      <w:r>
        <w:fldChar w:fldCharType="separate"/>
      </w:r>
      <w:r>
        <w:rPr>
          <w:rFonts w:hint="eastAsia" w:ascii="黑体" w:hAnsi="宋体" w:eastAsia="黑体" w:cs="黑体"/>
          <w:color w:val="auto"/>
          <w:kern w:val="0"/>
          <w:sz w:val="28"/>
          <w:szCs w:val="44"/>
          <w:shd w:val="clear" w:color="auto" w:fill="FFFFFF"/>
          <w:lang w:bidi="zh-HK"/>
        </w:rPr>
        <w:t>六、 一般公共预算基本支出情况说明</w:t>
      </w:r>
      <w:r>
        <w:rPr>
          <w:color w:val="auto"/>
          <w:sz w:val="28"/>
          <w:szCs w:val="36"/>
        </w:rPr>
        <w:tab/>
      </w:r>
      <w:r>
        <w:rPr>
          <w:color w:val="auto"/>
          <w:sz w:val="28"/>
          <w:szCs w:val="36"/>
        </w:rPr>
        <w:fldChar w:fldCharType="begin"/>
      </w:r>
      <w:r>
        <w:rPr>
          <w:color w:val="auto"/>
          <w:sz w:val="28"/>
          <w:szCs w:val="36"/>
        </w:rPr>
        <w:instrText xml:space="preserve"> PAGEREF _Toc14521 \h </w:instrText>
      </w:r>
      <w:r>
        <w:rPr>
          <w:color w:val="auto"/>
          <w:sz w:val="28"/>
          <w:szCs w:val="36"/>
        </w:rPr>
        <w:fldChar w:fldCharType="separate"/>
      </w:r>
      <w:r>
        <w:rPr>
          <w:color w:val="auto"/>
          <w:sz w:val="28"/>
          <w:szCs w:val="36"/>
        </w:rPr>
        <w:t>8</w:t>
      </w:r>
      <w:r>
        <w:rPr>
          <w:color w:val="auto"/>
          <w:sz w:val="28"/>
          <w:szCs w:val="36"/>
        </w:rPr>
        <w:fldChar w:fldCharType="end"/>
      </w:r>
      <w:r>
        <w:rPr>
          <w:color w:val="auto"/>
          <w:sz w:val="28"/>
          <w:szCs w:val="36"/>
        </w:rPr>
        <w:fldChar w:fldCharType="end"/>
      </w:r>
    </w:p>
    <w:p w14:paraId="6C6A66EF">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"_Toc3792" </w:instrText>
      </w:r>
      <w:r>
        <w:fldChar w:fldCharType="separate"/>
      </w:r>
      <w:r>
        <w:rPr>
          <w:rFonts w:hint="eastAsia" w:ascii="黑体" w:hAnsi="宋体" w:eastAsia="黑体" w:cs="黑体"/>
          <w:color w:val="auto"/>
          <w:kern w:val="0"/>
          <w:sz w:val="28"/>
          <w:szCs w:val="44"/>
          <w:shd w:val="clear" w:color="auto" w:fill="FFFFFF"/>
          <w:lang w:bidi="zh-HK"/>
        </w:rPr>
        <w:t>七、 “三公”经费财政拨款预算安排情况说明</w:t>
      </w:r>
      <w:r>
        <w:rPr>
          <w:color w:val="auto"/>
          <w:sz w:val="28"/>
          <w:szCs w:val="36"/>
        </w:rPr>
        <w:tab/>
      </w:r>
      <w:r>
        <w:rPr>
          <w:color w:val="auto"/>
          <w:sz w:val="28"/>
          <w:szCs w:val="36"/>
        </w:rPr>
        <w:fldChar w:fldCharType="begin"/>
      </w:r>
      <w:r>
        <w:rPr>
          <w:color w:val="auto"/>
          <w:sz w:val="28"/>
          <w:szCs w:val="36"/>
        </w:rPr>
        <w:instrText xml:space="preserve"> PAGEREF _Toc3792 \h </w:instrText>
      </w:r>
      <w:r>
        <w:rPr>
          <w:color w:val="auto"/>
          <w:sz w:val="28"/>
          <w:szCs w:val="36"/>
        </w:rPr>
        <w:fldChar w:fldCharType="separate"/>
      </w:r>
      <w:r>
        <w:rPr>
          <w:color w:val="auto"/>
          <w:sz w:val="28"/>
          <w:szCs w:val="36"/>
        </w:rPr>
        <w:t>8</w:t>
      </w:r>
      <w:r>
        <w:rPr>
          <w:color w:val="auto"/>
          <w:sz w:val="28"/>
          <w:szCs w:val="36"/>
        </w:rPr>
        <w:fldChar w:fldCharType="end"/>
      </w:r>
      <w:r>
        <w:rPr>
          <w:color w:val="auto"/>
          <w:sz w:val="28"/>
          <w:szCs w:val="36"/>
        </w:rPr>
        <w:fldChar w:fldCharType="end"/>
      </w:r>
    </w:p>
    <w:p w14:paraId="31A35535">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"_Toc14121" </w:instrText>
      </w:r>
      <w:r>
        <w:fldChar w:fldCharType="separate"/>
      </w:r>
      <w:r>
        <w:rPr>
          <w:rFonts w:hint="eastAsia" w:ascii="黑体" w:hAnsi="宋体" w:eastAsia="黑体" w:cs="黑体"/>
          <w:color w:val="auto"/>
          <w:kern w:val="0"/>
          <w:sz w:val="28"/>
          <w:szCs w:val="44"/>
          <w:shd w:val="clear" w:color="auto" w:fill="FFFFFF"/>
          <w:lang w:bidi="zh-HK"/>
        </w:rPr>
        <w:t>八、 政府性基金预算支出情况说明</w:t>
      </w:r>
      <w:r>
        <w:rPr>
          <w:color w:val="auto"/>
          <w:sz w:val="28"/>
          <w:szCs w:val="36"/>
        </w:rPr>
        <w:tab/>
      </w:r>
      <w:r>
        <w:rPr>
          <w:color w:val="auto"/>
          <w:sz w:val="28"/>
          <w:szCs w:val="36"/>
        </w:rPr>
        <w:fldChar w:fldCharType="begin"/>
      </w:r>
      <w:r>
        <w:rPr>
          <w:color w:val="auto"/>
          <w:sz w:val="28"/>
          <w:szCs w:val="36"/>
        </w:rPr>
        <w:instrText xml:space="preserve"> PAGEREF _Toc14121 \h </w:instrText>
      </w:r>
      <w:r>
        <w:rPr>
          <w:color w:val="auto"/>
          <w:sz w:val="28"/>
          <w:szCs w:val="36"/>
        </w:rPr>
        <w:fldChar w:fldCharType="separate"/>
      </w:r>
      <w:r>
        <w:rPr>
          <w:color w:val="auto"/>
          <w:sz w:val="28"/>
          <w:szCs w:val="36"/>
        </w:rPr>
        <w:t>9</w:t>
      </w:r>
      <w:r>
        <w:rPr>
          <w:color w:val="auto"/>
          <w:sz w:val="28"/>
          <w:szCs w:val="36"/>
        </w:rPr>
        <w:fldChar w:fldCharType="end"/>
      </w:r>
      <w:r>
        <w:rPr>
          <w:color w:val="auto"/>
          <w:sz w:val="28"/>
          <w:szCs w:val="36"/>
        </w:rPr>
        <w:fldChar w:fldCharType="end"/>
      </w:r>
    </w:p>
    <w:p w14:paraId="57986033">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"_Toc27252" </w:instrText>
      </w:r>
      <w:r>
        <w:fldChar w:fldCharType="separate"/>
      </w:r>
      <w:r>
        <w:rPr>
          <w:rFonts w:hint="eastAsia" w:ascii="黑体" w:hAnsi="宋体" w:eastAsia="黑体" w:cs="黑体"/>
          <w:color w:val="auto"/>
          <w:kern w:val="0"/>
          <w:sz w:val="28"/>
          <w:szCs w:val="44"/>
          <w:shd w:val="clear" w:color="auto" w:fill="FFFFFF"/>
          <w:lang w:bidi="zh-HK"/>
        </w:rPr>
        <w:t>九、 国有资本经营预算支出情况说明</w:t>
      </w:r>
      <w:r>
        <w:rPr>
          <w:color w:val="auto"/>
          <w:sz w:val="28"/>
          <w:szCs w:val="36"/>
        </w:rPr>
        <w:tab/>
      </w:r>
      <w:r>
        <w:rPr>
          <w:color w:val="auto"/>
          <w:sz w:val="28"/>
          <w:szCs w:val="36"/>
        </w:rPr>
        <w:fldChar w:fldCharType="begin"/>
      </w:r>
      <w:r>
        <w:rPr>
          <w:color w:val="auto"/>
          <w:sz w:val="28"/>
          <w:szCs w:val="36"/>
        </w:rPr>
        <w:instrText xml:space="preserve"> PAGEREF _Toc27252 \h </w:instrText>
      </w:r>
      <w:r>
        <w:rPr>
          <w:color w:val="auto"/>
          <w:sz w:val="28"/>
          <w:szCs w:val="36"/>
        </w:rPr>
        <w:fldChar w:fldCharType="separate"/>
      </w:r>
      <w:r>
        <w:rPr>
          <w:color w:val="auto"/>
          <w:sz w:val="28"/>
          <w:szCs w:val="36"/>
        </w:rPr>
        <w:t>9</w:t>
      </w:r>
      <w:r>
        <w:rPr>
          <w:color w:val="auto"/>
          <w:sz w:val="28"/>
          <w:szCs w:val="36"/>
        </w:rPr>
        <w:fldChar w:fldCharType="end"/>
      </w:r>
      <w:r>
        <w:rPr>
          <w:color w:val="auto"/>
          <w:sz w:val="28"/>
          <w:szCs w:val="36"/>
        </w:rPr>
        <w:fldChar w:fldCharType="end"/>
      </w:r>
    </w:p>
    <w:p w14:paraId="7B30CED4">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color w:val="auto"/>
          <w:kern w:val="0"/>
          <w:sz w:val="28"/>
          <w:szCs w:val="300"/>
          <w:lang w:bidi="zh-HK"/>
        </w:rPr>
      </w:pPr>
      <w:r>
        <w:fldChar w:fldCharType="begin"/>
      </w:r>
      <w:r>
        <w:instrText xml:space="preserve"> HYPERLINK \l "_Toc1786" </w:instrText>
      </w:r>
      <w:r>
        <w:fldChar w:fldCharType="separate"/>
      </w:r>
      <w:r>
        <w:rPr>
          <w:rFonts w:hint="eastAsia" w:ascii="黑体" w:hAnsi="宋体" w:eastAsia="黑体" w:cs="黑体"/>
          <w:color w:val="auto"/>
          <w:kern w:val="0"/>
          <w:sz w:val="28"/>
          <w:szCs w:val="44"/>
          <w:shd w:val="clear" w:color="auto" w:fill="FFFFFF"/>
          <w:lang w:bidi="zh-HK"/>
        </w:rPr>
        <w:t>十、 其他重要事项的情况说明</w:t>
      </w:r>
      <w:r>
        <w:rPr>
          <w:color w:val="auto"/>
          <w:sz w:val="28"/>
          <w:szCs w:val="36"/>
        </w:rPr>
        <w:tab/>
      </w:r>
      <w:r>
        <w:rPr>
          <w:color w:val="auto"/>
          <w:sz w:val="28"/>
          <w:szCs w:val="36"/>
        </w:rPr>
        <w:fldChar w:fldCharType="begin"/>
      </w:r>
      <w:r>
        <w:rPr>
          <w:color w:val="auto"/>
          <w:sz w:val="28"/>
          <w:szCs w:val="36"/>
        </w:rPr>
        <w:instrText xml:space="preserve"> PAGEREF _Toc1786 \h </w:instrText>
      </w:r>
      <w:r>
        <w:rPr>
          <w:color w:val="auto"/>
          <w:sz w:val="28"/>
          <w:szCs w:val="36"/>
        </w:rPr>
        <w:fldChar w:fldCharType="separate"/>
      </w:r>
      <w:r>
        <w:rPr>
          <w:color w:val="auto"/>
          <w:sz w:val="28"/>
          <w:szCs w:val="36"/>
        </w:rPr>
        <w:t>9</w:t>
      </w:r>
      <w:r>
        <w:rPr>
          <w:color w:val="auto"/>
          <w:sz w:val="28"/>
          <w:szCs w:val="36"/>
        </w:rPr>
        <w:fldChar w:fldCharType="end"/>
      </w:r>
      <w:r>
        <w:rPr>
          <w:color w:val="auto"/>
          <w:sz w:val="28"/>
          <w:szCs w:val="36"/>
        </w:rPr>
        <w:fldChar w:fldCharType="end"/>
      </w:r>
    </w:p>
    <w:p w14:paraId="77C450B7">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rPr>
      </w:pPr>
      <w:r>
        <w:fldChar w:fldCharType="begin"/>
      </w:r>
      <w:r>
        <w:instrText xml:space="preserve"> HYPERLINK \l "_Toc1786" </w:instrText>
      </w:r>
      <w:r>
        <w:fldChar w:fldCharType="separate"/>
      </w:r>
      <w:r>
        <w:rPr>
          <w:rFonts w:hint="eastAsia" w:ascii="黑体" w:hAnsi="宋体" w:eastAsia="黑体" w:cs="黑体"/>
          <w:color w:val="auto"/>
          <w:kern w:val="0"/>
          <w:sz w:val="28"/>
          <w:szCs w:val="44"/>
          <w:shd w:val="clear" w:color="auto" w:fill="FFFFFF"/>
          <w:lang w:bidi="zh-HK"/>
        </w:rPr>
        <w:t>十一、 名词解释</w:t>
      </w:r>
      <w:r>
        <w:rPr>
          <w:color w:val="auto"/>
          <w:sz w:val="28"/>
          <w:szCs w:val="36"/>
        </w:rPr>
        <w:tab/>
      </w:r>
      <w:r>
        <w:rPr>
          <w:rFonts w:hint="eastAsia"/>
          <w:color w:val="auto"/>
          <w:sz w:val="28"/>
          <w:szCs w:val="36"/>
        </w:rPr>
        <w:t>8</w:t>
      </w:r>
      <w:r>
        <w:rPr>
          <w:rFonts w:hint="eastAsia"/>
          <w:color w:val="auto"/>
          <w:sz w:val="28"/>
          <w:szCs w:val="36"/>
        </w:rPr>
        <w:fldChar w:fldCharType="end"/>
      </w:r>
    </w:p>
    <w:p w14:paraId="180E6592">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"_Toc7138" </w:instrText>
      </w:r>
      <w:r>
        <w:fldChar w:fldCharType="separate"/>
      </w:r>
      <w:r>
        <w:rPr>
          <w:rFonts w:hint="eastAsia" w:ascii="仿宋_GB2312" w:hAnsi="Times New Roman" w:eastAsia="仿宋_GB2312" w:cs="仿宋_GB2312"/>
          <w:color w:val="auto"/>
          <w:kern w:val="0"/>
          <w:sz w:val="28"/>
          <w:szCs w:val="44"/>
          <w:shd w:val="clear" w:color="auto" w:fill="FFFFFF"/>
          <w:lang w:bidi="zh-HK"/>
        </w:rPr>
        <w:t>附件1：部门预算公开表</w:t>
      </w:r>
      <w:r>
        <w:rPr>
          <w:color w:val="auto"/>
          <w:sz w:val="28"/>
          <w:szCs w:val="36"/>
        </w:rPr>
        <w:tab/>
      </w:r>
      <w:r>
        <w:rPr>
          <w:color w:val="auto"/>
          <w:sz w:val="28"/>
          <w:szCs w:val="36"/>
        </w:rPr>
        <w:fldChar w:fldCharType="begin"/>
      </w:r>
      <w:r>
        <w:rPr>
          <w:color w:val="auto"/>
          <w:sz w:val="28"/>
          <w:szCs w:val="36"/>
        </w:rPr>
        <w:instrText xml:space="preserve"> PAGEREF _Toc7138 \h </w:instrText>
      </w:r>
      <w:r>
        <w:rPr>
          <w:color w:val="auto"/>
          <w:sz w:val="28"/>
          <w:szCs w:val="36"/>
        </w:rPr>
        <w:fldChar w:fldCharType="separate"/>
      </w:r>
      <w:r>
        <w:rPr>
          <w:color w:val="auto"/>
          <w:sz w:val="28"/>
          <w:szCs w:val="36"/>
        </w:rPr>
        <w:t>11</w:t>
      </w:r>
      <w:r>
        <w:rPr>
          <w:color w:val="auto"/>
          <w:sz w:val="28"/>
          <w:szCs w:val="36"/>
        </w:rPr>
        <w:fldChar w:fldCharType="end"/>
      </w:r>
      <w:r>
        <w:rPr>
          <w:color w:val="auto"/>
          <w:sz w:val="28"/>
          <w:szCs w:val="36"/>
        </w:rPr>
        <w:fldChar w:fldCharType="end"/>
      </w:r>
    </w:p>
    <w:p w14:paraId="18DDAFAA">
      <w:pPr>
        <w:pStyle w:val="12"/>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color w:val="auto"/>
          <w:sz w:val="28"/>
          <w:szCs w:val="36"/>
        </w:rPr>
      </w:pPr>
      <w:r>
        <w:fldChar w:fldCharType="begin"/>
      </w:r>
      <w:r>
        <w:instrText xml:space="preserve"> HYPERLINK \l "_Toc13489" </w:instrText>
      </w:r>
      <w:r>
        <w:fldChar w:fldCharType="separate"/>
      </w:r>
      <w:r>
        <w:rPr>
          <w:rFonts w:hint="eastAsia" w:ascii="仿宋_GB2312" w:hAnsi="Times New Roman" w:eastAsia="仿宋_GB2312" w:cs="仿宋_GB2312"/>
          <w:color w:val="auto"/>
          <w:kern w:val="0"/>
          <w:sz w:val="28"/>
          <w:szCs w:val="44"/>
          <w:shd w:val="clear" w:color="auto" w:fill="FFFFFF"/>
          <w:lang w:bidi="zh-HK"/>
        </w:rPr>
        <w:t>附件2：部门预算绩效目标表</w:t>
      </w:r>
      <w:r>
        <w:rPr>
          <w:color w:val="auto"/>
          <w:sz w:val="28"/>
          <w:szCs w:val="36"/>
        </w:rPr>
        <w:tab/>
      </w:r>
      <w:r>
        <w:rPr>
          <w:color w:val="auto"/>
          <w:sz w:val="28"/>
          <w:szCs w:val="36"/>
        </w:rPr>
        <w:fldChar w:fldCharType="begin"/>
      </w:r>
      <w:r>
        <w:rPr>
          <w:color w:val="auto"/>
          <w:sz w:val="28"/>
          <w:szCs w:val="36"/>
        </w:rPr>
        <w:instrText xml:space="preserve"> PAGEREF _Toc13489 \h </w:instrText>
      </w:r>
      <w:r>
        <w:rPr>
          <w:color w:val="auto"/>
          <w:sz w:val="28"/>
          <w:szCs w:val="36"/>
        </w:rPr>
        <w:fldChar w:fldCharType="separate"/>
      </w:r>
      <w:r>
        <w:rPr>
          <w:color w:val="auto"/>
          <w:sz w:val="28"/>
          <w:szCs w:val="36"/>
        </w:rPr>
        <w:t>11</w:t>
      </w:r>
      <w:r>
        <w:rPr>
          <w:color w:val="auto"/>
          <w:sz w:val="28"/>
          <w:szCs w:val="36"/>
        </w:rPr>
        <w:fldChar w:fldCharType="end"/>
      </w:r>
      <w:r>
        <w:rPr>
          <w:color w:val="auto"/>
          <w:sz w:val="28"/>
          <w:szCs w:val="36"/>
        </w:rPr>
        <w:fldChar w:fldCharType="end"/>
      </w:r>
    </w:p>
    <w:p w14:paraId="083F47B6">
      <w:pPr>
        <w:pStyle w:val="15"/>
        <w:keepNext w:val="0"/>
        <w:keepLines w:val="0"/>
        <w:pageBreakBefore w:val="0"/>
        <w:widowControl/>
        <w:shd w:val="clear" w:color="auto" w:fill="FFFFFF"/>
        <w:tabs>
          <w:tab w:val="left" w:pos="1207"/>
          <w:tab w:val="center" w:pos="4213"/>
        </w:tabs>
        <w:kinsoku/>
        <w:wordWrap/>
        <w:overflowPunct/>
        <w:topLinePunct w:val="0"/>
        <w:autoSpaceDE/>
        <w:autoSpaceDN/>
        <w:bidi w:val="0"/>
        <w:adjustRightInd/>
        <w:snapToGrid/>
        <w:spacing w:line="576" w:lineRule="exact"/>
        <w:jc w:val="left"/>
        <w:textAlignment w:val="auto"/>
        <w:rPr>
          <w:rFonts w:hint="eastAsia" w:ascii="方正小标宋简体" w:hAnsi="方正小标宋简体" w:eastAsia="方正小标宋简体" w:cs="方正小标宋简体"/>
          <w:color w:val="auto"/>
          <w:kern w:val="0"/>
          <w:sz w:val="44"/>
          <w:szCs w:val="44"/>
          <w:lang w:eastAsia="zh-CN" w:bidi="zh-HK"/>
        </w:rPr>
      </w:pPr>
      <w:r>
        <w:rPr>
          <w:rFonts w:hint="eastAsia" w:ascii="方正小标宋简体" w:hAnsi="方正小标宋简体" w:eastAsia="方正小标宋简体" w:cs="方正小标宋简体"/>
          <w:color w:val="auto"/>
          <w:kern w:val="0"/>
          <w:sz w:val="36"/>
          <w:szCs w:val="300"/>
          <w:shd w:val="clear" w:color="auto" w:fill="FFFFFF"/>
          <w:lang w:bidi="zh-HK"/>
        </w:rPr>
        <w:fldChar w:fldCharType="end"/>
      </w:r>
      <w:r>
        <w:rPr>
          <w:rFonts w:hint="eastAsia" w:ascii="方正小标宋简体" w:hAnsi="方正小标宋简体" w:eastAsia="方正小标宋简体" w:cs="方正小标宋简体"/>
          <w:color w:val="auto"/>
          <w:kern w:val="0"/>
          <w:sz w:val="36"/>
          <w:szCs w:val="300"/>
          <w:shd w:val="clear" w:color="auto" w:fill="FFFFFF"/>
          <w:lang w:eastAsia="zh-CN" w:bidi="zh-HK"/>
        </w:rPr>
        <w:tab/>
      </w:r>
      <w:r>
        <w:rPr>
          <w:rFonts w:hint="eastAsia" w:ascii="方正小标宋简体" w:hAnsi="方正小标宋简体" w:eastAsia="方正小标宋简体" w:cs="方正小标宋简体"/>
          <w:color w:val="auto"/>
          <w:kern w:val="0"/>
          <w:sz w:val="36"/>
          <w:szCs w:val="300"/>
          <w:shd w:val="clear" w:color="auto" w:fill="FFFFFF"/>
          <w:lang w:eastAsia="zh-CN" w:bidi="zh-HK"/>
        </w:rPr>
        <w:tab/>
      </w:r>
    </w:p>
    <w:p w14:paraId="16B10ACE">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textAlignment w:val="auto"/>
        <w:rPr>
          <w:rFonts w:ascii="黑体" w:hAnsi="宋体" w:eastAsia="黑体" w:cs="黑体"/>
          <w:color w:val="auto"/>
          <w:kern w:val="0"/>
          <w:sz w:val="32"/>
          <w:szCs w:val="32"/>
          <w:lang w:bidi="zh-HK"/>
        </w:rPr>
      </w:pPr>
    </w:p>
    <w:p w14:paraId="66C9B2A1">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rPr>
          <w:rFonts w:ascii="黑体" w:hAnsi="宋体" w:eastAsia="黑体" w:cs="黑体"/>
          <w:color w:val="auto"/>
          <w:kern w:val="0"/>
          <w:sz w:val="32"/>
          <w:szCs w:val="32"/>
          <w:lang w:bidi="zh-HK"/>
        </w:rPr>
      </w:pPr>
    </w:p>
    <w:p w14:paraId="53653D7A">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textAlignment w:val="auto"/>
        <w:outlineLvl w:val="0"/>
        <w:rPr>
          <w:rFonts w:hint="eastAsia" w:ascii="黑体" w:hAnsi="黑体" w:eastAsia="黑体" w:cs="黑体"/>
          <w:color w:val="auto"/>
          <w:kern w:val="0"/>
          <w:sz w:val="32"/>
          <w:szCs w:val="32"/>
          <w:lang w:bidi="zh-HK"/>
        </w:rPr>
      </w:pPr>
    </w:p>
    <w:p w14:paraId="5DDAA9C0">
      <w:pPr>
        <w:keepNext w:val="0"/>
        <w:keepLines w:val="0"/>
        <w:pageBreakBefore w:val="0"/>
        <w:widowControl/>
        <w:shd w:val="clear" w:color="auto" w:fill="FFFFFF"/>
        <w:kinsoku/>
        <w:wordWrap/>
        <w:overflowPunct/>
        <w:topLinePunct w:val="0"/>
        <w:autoSpaceDE/>
        <w:autoSpaceDN/>
        <w:bidi w:val="0"/>
        <w:adjustRightInd/>
        <w:snapToGrid/>
        <w:spacing w:line="576" w:lineRule="exact"/>
        <w:textAlignment w:val="auto"/>
        <w:outlineLvl w:val="0"/>
        <w:rPr>
          <w:rFonts w:hint="eastAsia" w:ascii="黑体" w:hAnsi="黑体" w:eastAsia="黑体" w:cs="黑体"/>
          <w:color w:val="auto"/>
          <w:kern w:val="0"/>
          <w:sz w:val="32"/>
          <w:szCs w:val="32"/>
          <w:lang w:bidi="zh-HK"/>
        </w:rPr>
      </w:pPr>
    </w:p>
    <w:p w14:paraId="54EC91FB">
      <w:pPr>
        <w:pStyle w:val="9"/>
        <w:rPr>
          <w:rFonts w:hint="eastAsia"/>
        </w:rPr>
      </w:pPr>
    </w:p>
    <w:p w14:paraId="22CBD5C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6" w:lineRule="exact"/>
        <w:ind w:left="0" w:leftChars="0" w:firstLine="420" w:firstLineChars="0"/>
        <w:textAlignment w:val="auto"/>
        <w:outlineLvl w:val="0"/>
        <w:rPr>
          <w:rFonts w:hint="eastAsia" w:ascii="黑体" w:hAnsi="黑体" w:eastAsia="黑体" w:cs="黑体"/>
          <w:color w:val="auto"/>
          <w:sz w:val="32"/>
          <w:szCs w:val="32"/>
        </w:rPr>
      </w:pPr>
      <w:bookmarkStart w:id="0" w:name="_Toc3563"/>
      <w:r>
        <w:rPr>
          <w:rFonts w:hint="eastAsia" w:ascii="黑体" w:hAnsi="黑体" w:eastAsia="黑体" w:cs="黑体"/>
          <w:color w:val="auto"/>
          <w:kern w:val="0"/>
          <w:sz w:val="32"/>
          <w:szCs w:val="32"/>
          <w:shd w:val="clear" w:color="auto" w:fill="FFFFFF"/>
          <w:lang w:bidi="zh-HK"/>
        </w:rPr>
        <w:t>基本职能及主要工作</w:t>
      </w:r>
      <w:bookmarkEnd w:id="0"/>
    </w:p>
    <w:p w14:paraId="6431FE2A">
      <w:pPr>
        <w:pStyle w:val="15"/>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楷体_GB2312" w:eastAsia="楷体_GB2312" w:cs="楷体_GB2312"/>
          <w:b w:val="0"/>
          <w:bCs/>
          <w:color w:val="auto"/>
          <w:sz w:val="32"/>
          <w:szCs w:val="32"/>
        </w:rPr>
      </w:pPr>
      <w:r>
        <w:rPr>
          <w:rFonts w:hint="eastAsia" w:ascii="楷体_GB2312" w:eastAsia="楷体_GB2312" w:cs="楷体_GB2312"/>
          <w:b w:val="0"/>
          <w:bCs/>
          <w:color w:val="auto"/>
          <w:sz w:val="32"/>
          <w:szCs w:val="32"/>
          <w:shd w:val="clear" w:color="auto" w:fill="FFFFFF"/>
        </w:rPr>
        <w:t>主要职能职责</w:t>
      </w:r>
    </w:p>
    <w:p w14:paraId="641AF4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国有资产事务中心行政职责剥离后﹐主要职责为:依照《中华人民共和国公司法》、《中华人民共和国企业国有资产法》等法律和行政法规，协助履行出资人职责，配合管理区属国有企业资产;协助完成所监管企业工资总额管理工作;参与拟订所监管企业负责人收入分配政策制定和实施等事务工作;协助完善公司法人治理结构﹐推动国有经济布局和结构的战略性调整等事务性工作;协助对所监管企业负责人进行考核并根据其经营业绩进行奖惩;协助建立符合社会主义市场经济体制和现代企业制度要求的选人、用人机制，完善经营者激励和约束制度等事务工作;协助完成所监管企业国有资本经营预算的制定和执行方案编制工作;协助做好国有企业资产管理工作;完成上级主管部门交办的其他工作任务。</w:t>
      </w:r>
    </w:p>
    <w:p w14:paraId="3EC5219B">
      <w:pPr>
        <w:pStyle w:val="15"/>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default" w:ascii="楷体_GB2312" w:eastAsia="楷体_GB2312" w:cs="楷体_GB2312"/>
          <w:b w:val="0"/>
          <w:bCs/>
          <w:color w:val="auto"/>
          <w:sz w:val="32"/>
          <w:szCs w:val="32"/>
        </w:rPr>
      </w:pPr>
      <w:r>
        <w:rPr>
          <w:rFonts w:hint="eastAsia" w:ascii="楷体_GB2312" w:eastAsia="楷体_GB2312" w:cs="楷体_GB2312"/>
          <w:b w:val="0"/>
          <w:bCs/>
          <w:color w:val="auto"/>
          <w:sz w:val="32"/>
          <w:szCs w:val="32"/>
          <w:shd w:val="clear" w:color="auto" w:fill="FFFFFF"/>
        </w:rPr>
        <w:t>区国有资产事务中心202</w:t>
      </w:r>
      <w:r>
        <w:rPr>
          <w:rFonts w:hint="eastAsia" w:ascii="楷体_GB2312" w:eastAsia="楷体_GB2312" w:cs="楷体_GB2312"/>
          <w:b w:val="0"/>
          <w:bCs/>
          <w:color w:val="auto"/>
          <w:sz w:val="32"/>
          <w:szCs w:val="32"/>
          <w:shd w:val="clear" w:color="auto" w:fill="FFFFFF"/>
          <w:lang w:val="en-US" w:eastAsia="zh-CN"/>
        </w:rPr>
        <w:t>5</w:t>
      </w:r>
      <w:r>
        <w:rPr>
          <w:rFonts w:hint="eastAsia" w:ascii="楷体_GB2312" w:eastAsia="楷体_GB2312" w:cs="楷体_GB2312"/>
          <w:b w:val="0"/>
          <w:bCs/>
          <w:color w:val="auto"/>
          <w:sz w:val="32"/>
          <w:szCs w:val="32"/>
          <w:shd w:val="clear" w:color="auto" w:fill="FFFFFF"/>
        </w:rPr>
        <w:t>年重点工作</w:t>
      </w:r>
      <w:bookmarkStart w:id="1" w:name="_Toc26761"/>
    </w:p>
    <w:p w14:paraId="12EA5F06">
      <w:pPr>
        <w:numPr>
          <w:ilvl w:val="0"/>
          <w:numId w:val="3"/>
        </w:numPr>
        <w:overflowPunct w:val="0"/>
        <w:topLinePunct/>
        <w:spacing w:line="576" w:lineRule="exact"/>
        <w:ind w:firstLine="643" w:firstLineChars="200"/>
        <w:rPr>
          <w:rFonts w:hint="default" w:ascii="Times New Roman" w:hAnsi="Times New Roman" w:eastAsia="楷体_GB2312" w:cs="Times New Roman"/>
          <w:b/>
          <w:bCs w:val="0"/>
          <w:color w:val="auto"/>
          <w:kern w:val="2"/>
          <w:sz w:val="32"/>
          <w:szCs w:val="32"/>
          <w:lang w:val="en-US" w:eastAsia="zh-CN" w:bidi="zh-HK"/>
        </w:rPr>
      </w:pPr>
      <w:r>
        <w:rPr>
          <w:rFonts w:hint="default" w:ascii="Times New Roman" w:hAnsi="Times New Roman" w:eastAsia="楷体_GB2312" w:cs="Times New Roman"/>
          <w:b/>
          <w:bCs w:val="0"/>
          <w:color w:val="auto"/>
          <w:kern w:val="2"/>
          <w:sz w:val="32"/>
          <w:szCs w:val="32"/>
          <w:lang w:val="en-US" w:eastAsia="zh-CN" w:bidi="zh-HK"/>
        </w:rPr>
        <w:t>持续推进国企改革深化提升行动工作。</w:t>
      </w:r>
    </w:p>
    <w:p w14:paraId="5601F83B">
      <w:pPr>
        <w:numPr>
          <w:ilvl w:val="0"/>
          <w:numId w:val="0"/>
        </w:numPr>
        <w:overflowPunct w:val="0"/>
        <w:topLinePunct/>
        <w:spacing w:line="576" w:lineRule="exact"/>
        <w:ind w:firstLine="640" w:firstLineChars="200"/>
        <w:rPr>
          <w:rFonts w:hint="eastAsia"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HK" w:bidi="zh-HK"/>
        </w:rPr>
        <w:t>一是</w:t>
      </w:r>
      <w:r>
        <w:rPr>
          <w:rFonts w:hint="default" w:ascii="Times New Roman" w:hAnsi="Times New Roman" w:eastAsia="仿宋_GB2312" w:cs="Times New Roman"/>
          <w:b w:val="0"/>
          <w:bCs w:val="0"/>
          <w:color w:val="auto"/>
          <w:kern w:val="2"/>
          <w:sz w:val="32"/>
          <w:szCs w:val="32"/>
          <w:lang w:val="en-US" w:eastAsia="zh-CN" w:bidi="zh-HK"/>
        </w:rPr>
        <w:t>按《广元市昭化区国有企业改革深化提升行动台账》，2024年底完成25项重点任务，占全部重点任务的35.21%；2025年底完成25</w:t>
      </w:r>
      <w:r>
        <w:rPr>
          <w:rFonts w:hint="eastAsia" w:eastAsia="仿宋_GB2312" w:cs="Times New Roman"/>
          <w:b w:val="0"/>
          <w:bCs w:val="0"/>
          <w:color w:val="auto"/>
          <w:kern w:val="2"/>
          <w:sz w:val="32"/>
          <w:szCs w:val="32"/>
          <w:lang w:val="en-US" w:eastAsia="zh-CN" w:bidi="zh-HK"/>
        </w:rPr>
        <w:t>项</w:t>
      </w:r>
      <w:r>
        <w:rPr>
          <w:rFonts w:hint="default" w:ascii="Times New Roman" w:hAnsi="Times New Roman" w:eastAsia="仿宋_GB2312" w:cs="Times New Roman"/>
          <w:b w:val="0"/>
          <w:bCs w:val="0"/>
          <w:color w:val="auto"/>
          <w:kern w:val="2"/>
          <w:sz w:val="32"/>
          <w:szCs w:val="32"/>
          <w:lang w:val="en-US" w:eastAsia="zh-CN" w:bidi="zh-HK"/>
        </w:rPr>
        <w:t>重点任务，占全部重点任务的35.21%；21项重点任务持续性推进、常态化保持，占全部重点任务的29.58%。</w:t>
      </w:r>
      <w:r>
        <w:rPr>
          <w:rFonts w:hint="default" w:ascii="Times New Roman" w:hAnsi="Times New Roman" w:eastAsia="仿宋_GB2312" w:cs="Times New Roman"/>
          <w:b w:val="0"/>
          <w:bCs w:val="0"/>
          <w:color w:val="auto"/>
          <w:kern w:val="2"/>
          <w:sz w:val="32"/>
          <w:szCs w:val="32"/>
          <w:lang w:val="en-US" w:eastAsia="zh-HK" w:bidi="zh-HK"/>
        </w:rPr>
        <w:t>二是</w:t>
      </w:r>
      <w:r>
        <w:rPr>
          <w:rFonts w:hint="default" w:ascii="Times New Roman" w:hAnsi="Times New Roman" w:eastAsia="仿宋_GB2312" w:cs="Times New Roman"/>
          <w:b w:val="0"/>
          <w:bCs w:val="0"/>
          <w:color w:val="auto"/>
          <w:kern w:val="2"/>
          <w:sz w:val="32"/>
          <w:szCs w:val="32"/>
          <w:lang w:val="en-US" w:eastAsia="zh-HK" w:bidi="ar-SA"/>
        </w:rPr>
        <w:t>强化对深化改革工作的统筹协调与服务效能。进一步健全专项改革领导小组工作制度，针对深化国资国企改革过程中重难点问题，加大综合协调、指导与督导力度。</w:t>
      </w:r>
      <w:r>
        <w:rPr>
          <w:rFonts w:hint="default" w:ascii="Times New Roman" w:hAnsi="Times New Roman" w:eastAsia="仿宋_GB2312" w:cs="Times New Roman"/>
          <w:b w:val="0"/>
          <w:bCs w:val="0"/>
          <w:color w:val="auto"/>
          <w:kern w:val="2"/>
          <w:sz w:val="32"/>
          <w:szCs w:val="32"/>
          <w:lang w:val="en-US" w:eastAsia="zh-HK" w:bidi="zh-HK"/>
        </w:rPr>
        <w:t>三是</w:t>
      </w:r>
      <w:r>
        <w:rPr>
          <w:rFonts w:hint="eastAsia" w:eastAsia="仿宋_GB2312" w:cs="Times New Roman"/>
          <w:b w:val="0"/>
          <w:bCs w:val="0"/>
          <w:color w:val="auto"/>
          <w:kern w:val="2"/>
          <w:sz w:val="32"/>
          <w:szCs w:val="32"/>
          <w:lang w:val="en-US" w:eastAsia="zh-CN" w:bidi="ar-SA"/>
        </w:rPr>
        <w:t>积极</w:t>
      </w:r>
      <w:r>
        <w:rPr>
          <w:rFonts w:hint="default" w:ascii="Times New Roman" w:hAnsi="Times New Roman" w:eastAsia="仿宋_GB2312" w:cs="Times New Roman"/>
          <w:b w:val="0"/>
          <w:bCs w:val="0"/>
          <w:color w:val="auto"/>
          <w:kern w:val="2"/>
          <w:sz w:val="32"/>
          <w:szCs w:val="32"/>
          <w:lang w:val="en-US" w:eastAsia="zh-HK" w:bidi="ar-SA"/>
        </w:rPr>
        <w:t>履行领导、主导和指导责任。对于重要改革工作要亲自部署，重大改革方案要亲自审核把关，关键环节要亲自协调推进，改革落实情况要亲自监督检查，全面落实“清单制+责任制”工作要求，确保改革工作有序、高质量推进。</w:t>
      </w:r>
    </w:p>
    <w:p w14:paraId="172CF2AF">
      <w:pPr>
        <w:numPr>
          <w:ilvl w:val="0"/>
          <w:numId w:val="3"/>
        </w:numPr>
        <w:overflowPunct w:val="0"/>
        <w:topLinePunct/>
        <w:spacing w:line="576" w:lineRule="exact"/>
        <w:ind w:left="0" w:leftChars="0" w:firstLine="643" w:firstLineChars="200"/>
        <w:rPr>
          <w:rFonts w:hint="default" w:ascii="Times New Roman" w:hAnsi="Times New Roman" w:eastAsia="楷体_GB2312" w:cs="Times New Roman"/>
          <w:b/>
          <w:color w:val="auto"/>
          <w:kern w:val="2"/>
          <w:sz w:val="32"/>
          <w:szCs w:val="32"/>
          <w:lang w:eastAsia="zh-HK" w:bidi="zh-HK"/>
        </w:rPr>
      </w:pPr>
      <w:r>
        <w:rPr>
          <w:rFonts w:hint="default" w:ascii="Times New Roman" w:hAnsi="Times New Roman" w:eastAsia="楷体_GB2312" w:cs="Times New Roman"/>
          <w:b/>
          <w:color w:val="auto"/>
          <w:kern w:val="2"/>
          <w:sz w:val="32"/>
          <w:szCs w:val="32"/>
          <w:lang w:eastAsia="zh-HK" w:bidi="zh-HK"/>
        </w:rPr>
        <w:t>着力提升国企核心竞争力。</w:t>
      </w:r>
    </w:p>
    <w:p w14:paraId="693BB289">
      <w:pPr>
        <w:numPr>
          <w:ilvl w:val="0"/>
          <w:numId w:val="0"/>
        </w:numPr>
        <w:overflowPunct w:val="0"/>
        <w:topLinePunct/>
        <w:spacing w:line="576" w:lineRule="exact"/>
        <w:ind w:firstLine="640" w:firstLineChars="200"/>
        <w:rPr>
          <w:rFonts w:eastAsia="仿宋_GB2312"/>
          <w:color w:val="FF0000"/>
          <w:kern w:val="2"/>
          <w:sz w:val="32"/>
          <w:szCs w:val="32"/>
          <w:lang w:eastAsia="zh-HK" w:bidi="ar-SA"/>
        </w:rPr>
      </w:pPr>
      <w:r>
        <w:rPr>
          <w:rFonts w:hint="default" w:ascii="Times New Roman" w:hAnsi="Times New Roman" w:eastAsia="仿宋_GB2312" w:cs="Times New Roman"/>
          <w:b w:val="0"/>
          <w:bCs w:val="0"/>
          <w:color w:val="auto"/>
          <w:kern w:val="2"/>
          <w:sz w:val="32"/>
          <w:szCs w:val="32"/>
          <w:shd w:val="clear" w:color="auto" w:fill="auto"/>
          <w:lang w:val="en-US" w:eastAsia="zh-HK" w:bidi="zh-HK"/>
        </w:rPr>
        <w:t>一是</w:t>
      </w:r>
      <w:r>
        <w:rPr>
          <w:rFonts w:hint="default" w:ascii="Times New Roman" w:hAnsi="Times New Roman" w:eastAsia="仿宋_GB2312" w:cs="Times New Roman"/>
          <w:b w:val="0"/>
          <w:bCs w:val="0"/>
          <w:color w:val="auto"/>
          <w:kern w:val="2"/>
          <w:sz w:val="32"/>
          <w:szCs w:val="32"/>
          <w:shd w:val="clear" w:color="auto" w:fill="auto"/>
          <w:lang w:eastAsia="zh-HK" w:bidi="zh-HK"/>
        </w:rPr>
        <w:t>推动国有企业落实主责、做强主业，加快实施昭元公司砂石资源转化项目，推进京兆建设、葭萌建设、振源农林等公司参与交通、能源、建筑等基础设施建设。</w:t>
      </w:r>
      <w:r>
        <w:rPr>
          <w:rFonts w:hint="default" w:ascii="Times New Roman" w:hAnsi="Times New Roman" w:eastAsia="仿宋_GB2312" w:cs="Times New Roman"/>
          <w:b w:val="0"/>
          <w:bCs w:val="0"/>
          <w:color w:val="auto"/>
          <w:kern w:val="2"/>
          <w:sz w:val="32"/>
          <w:szCs w:val="32"/>
          <w:shd w:val="clear" w:color="auto" w:fill="auto"/>
          <w:lang w:val="en-US" w:eastAsia="zh-HK" w:bidi="zh-HK"/>
        </w:rPr>
        <w:t>二是</w:t>
      </w:r>
      <w:r>
        <w:rPr>
          <w:rFonts w:hint="default" w:ascii="Times New Roman" w:hAnsi="Times New Roman" w:eastAsia="仿宋_GB2312" w:cs="Times New Roman"/>
          <w:b w:val="0"/>
          <w:bCs w:val="0"/>
          <w:color w:val="auto"/>
          <w:kern w:val="2"/>
          <w:sz w:val="32"/>
          <w:szCs w:val="32"/>
          <w:shd w:val="clear" w:color="auto" w:fill="auto"/>
          <w:lang w:eastAsia="zh-HK" w:bidi="zh-HK"/>
        </w:rPr>
        <w:t>进一步推进国有企业战略性重组和专业化整合，转变现有国企以基建为主的经营模式，提升京兆集团绿色家居产业投资占比，探索国企参与园区管理等新经济业态。</w:t>
      </w:r>
      <w:r>
        <w:rPr>
          <w:rFonts w:hint="default" w:ascii="Times New Roman" w:hAnsi="Times New Roman" w:eastAsia="仿宋_GB2312" w:cs="Times New Roman"/>
          <w:b w:val="0"/>
          <w:bCs w:val="0"/>
          <w:color w:val="auto"/>
          <w:kern w:val="2"/>
          <w:sz w:val="32"/>
          <w:szCs w:val="32"/>
          <w:shd w:val="clear" w:color="auto" w:fill="auto"/>
          <w:lang w:val="en-US" w:eastAsia="zh-HK" w:bidi="zh-HK"/>
        </w:rPr>
        <w:t>三是</w:t>
      </w:r>
      <w:r>
        <w:rPr>
          <w:rFonts w:hint="default" w:ascii="Times New Roman" w:hAnsi="Times New Roman" w:eastAsia="仿宋_GB2312" w:cs="Times New Roman"/>
          <w:b w:val="0"/>
          <w:bCs w:val="0"/>
          <w:i w:val="0"/>
          <w:iCs w:val="0"/>
          <w:caps w:val="0"/>
          <w:color w:val="auto"/>
          <w:spacing w:val="0"/>
          <w:kern w:val="2"/>
          <w:sz w:val="32"/>
          <w:szCs w:val="32"/>
          <w:shd w:val="clear" w:color="auto" w:fill="auto"/>
          <w:lang w:eastAsia="zh-HK" w:bidi="zh-HK"/>
        </w:rPr>
        <w:t>加强国有企业品牌建设，提升企业品牌知名度和美誉度，打造一批具有区域影响力和市场竞争力的知名品牌。</w:t>
      </w:r>
    </w:p>
    <w:p w14:paraId="769742D2">
      <w:pPr>
        <w:numPr>
          <w:ilvl w:val="0"/>
          <w:numId w:val="3"/>
        </w:numPr>
        <w:overflowPunct w:val="0"/>
        <w:topLinePunct/>
        <w:spacing w:line="576" w:lineRule="exact"/>
        <w:ind w:left="0" w:leftChars="0" w:firstLine="643" w:firstLineChars="200"/>
        <w:rPr>
          <w:rFonts w:hint="default" w:ascii="Times New Roman" w:hAnsi="Times New Roman" w:eastAsia="楷体_GB2312" w:cs="Times New Roman"/>
          <w:b/>
          <w:color w:val="auto"/>
          <w:kern w:val="2"/>
          <w:sz w:val="32"/>
          <w:szCs w:val="32"/>
          <w:lang w:eastAsia="zh-HK" w:bidi="zh-HK"/>
        </w:rPr>
      </w:pPr>
      <w:r>
        <w:rPr>
          <w:rFonts w:hint="default" w:ascii="Times New Roman" w:hAnsi="Times New Roman" w:eastAsia="楷体_GB2312" w:cs="Times New Roman"/>
          <w:b/>
          <w:color w:val="auto"/>
          <w:kern w:val="2"/>
          <w:sz w:val="32"/>
          <w:szCs w:val="32"/>
          <w:lang w:eastAsia="zh-HK" w:bidi="zh-HK"/>
        </w:rPr>
        <w:t>强化国企服务区域发展功能。</w:t>
      </w:r>
    </w:p>
    <w:p w14:paraId="76C85115">
      <w:pPr>
        <w:numPr>
          <w:ilvl w:val="0"/>
          <w:numId w:val="0"/>
        </w:numPr>
        <w:overflowPunct w:val="0"/>
        <w:topLinePunct/>
        <w:spacing w:line="576" w:lineRule="exact"/>
        <w:ind w:firstLine="640" w:firstLineChars="200"/>
        <w:rPr>
          <w:rFonts w:hint="default" w:ascii="Times New Roman" w:hAnsi="Times New Roman" w:eastAsia="仿宋_GB2312" w:cs="Times New Roman"/>
          <w:color w:val="auto"/>
          <w:kern w:val="2"/>
          <w:sz w:val="32"/>
          <w:szCs w:val="32"/>
          <w:lang w:eastAsia="zh-HK" w:bidi="ar-SA"/>
        </w:rPr>
      </w:pPr>
      <w:r>
        <w:rPr>
          <w:rFonts w:hint="default" w:eastAsia="仿宋_GB2312" w:cs="Times New Roman"/>
          <w:b w:val="0"/>
          <w:color w:val="auto"/>
          <w:kern w:val="2"/>
          <w:sz w:val="32"/>
          <w:szCs w:val="32"/>
          <w:lang w:val="en-US" w:eastAsia="zh-HK" w:bidi="ar-SA"/>
        </w:rPr>
        <w:t>一是</w:t>
      </w:r>
      <w:r>
        <w:rPr>
          <w:rFonts w:hint="default" w:ascii="Times New Roman" w:hAnsi="Times New Roman" w:eastAsia="仿宋_GB2312" w:cs="Times New Roman"/>
          <w:color w:val="auto"/>
          <w:kern w:val="2"/>
          <w:sz w:val="32"/>
          <w:szCs w:val="32"/>
          <w:lang w:eastAsia="zh-HK" w:bidi="ar-SA"/>
        </w:rPr>
        <w:t>积极参与重大项目建设</w:t>
      </w:r>
      <w:r>
        <w:rPr>
          <w:rFonts w:hint="eastAsia" w:eastAsia="仿宋_GB2312"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eastAsia="zh-HK" w:bidi="ar-SA"/>
        </w:rPr>
        <w:t>聚焦区域基础设施建设、城市更新、民生保障等重点领域，组织国有企业谋划实施一批重大项目，为区域经济社会发展提供有力支撑。加强项目前期策划和储备工作，建立重大项目库，实行动态管理。强化项目建设过程管理，确保项目质量、进度和安全。积极争取上级政策和资金支持，为项目建设创造良好条件。</w:t>
      </w:r>
      <w:r>
        <w:rPr>
          <w:rFonts w:hint="eastAsia" w:eastAsia="仿宋_GB2312" w:cs="Times New Roman"/>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eastAsia="zh-HK" w:bidi="ar-SA"/>
        </w:rPr>
        <w:t>助力乡村振兴战略实施</w:t>
      </w:r>
      <w:r>
        <w:rPr>
          <w:rFonts w:hint="eastAsia" w:eastAsia="仿宋_GB2312"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eastAsia="zh-HK" w:bidi="ar-SA"/>
        </w:rPr>
        <w:t>引导国有企业发挥自身优势，参与乡村产业发展、基础设施建设、生态环境保护等工作。鼓励国有企业通过投资、合作等方式，发展特色农业、农产品加工业、乡村旅游等产业项目，带动农村产业兴旺。加强农村基础设施建设，改善农村生产生活条件。积极参与农村人居环境整治，打造美丽乡村。</w:t>
      </w:r>
      <w:r>
        <w:rPr>
          <w:rFonts w:hint="eastAsia" w:eastAsia="仿宋_GB2312" w:cs="Times New Roman"/>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eastAsia="zh-HK" w:bidi="ar-SA"/>
        </w:rPr>
        <w:t>履行社会责任担当</w:t>
      </w:r>
      <w:r>
        <w:rPr>
          <w:rFonts w:hint="eastAsia" w:eastAsia="仿宋_GB2312" w:cs="Times New Roman"/>
          <w:color w:val="auto"/>
          <w:kern w:val="2"/>
          <w:sz w:val="32"/>
          <w:szCs w:val="32"/>
          <w:lang w:eastAsia="zh-CN" w:bidi="ar-SA"/>
        </w:rPr>
        <w:t>。</w:t>
      </w:r>
      <w:r>
        <w:rPr>
          <w:rFonts w:hint="default" w:ascii="Times New Roman" w:hAnsi="Times New Roman" w:eastAsia="仿宋_GB2312" w:cs="Times New Roman"/>
          <w:color w:val="auto"/>
          <w:kern w:val="2"/>
          <w:sz w:val="32"/>
          <w:szCs w:val="32"/>
          <w:lang w:eastAsia="zh-HK" w:bidi="ar-SA"/>
        </w:rPr>
        <w:t>督促国有企业在安全生产、环境保护、节能减排等方面履行主体责任，加强企业内部管理，提高安全生产水平，减少环境污染，降低能源消耗。鼓励国有企业积极参与社会公益事业，在扶贫济困、慈善捐赠、志愿服务等方面发挥示范引领作用，树立良好企业形象。</w:t>
      </w:r>
    </w:p>
    <w:p w14:paraId="0266442C">
      <w:pPr>
        <w:numPr>
          <w:ilvl w:val="0"/>
          <w:numId w:val="3"/>
        </w:numPr>
        <w:overflowPunct w:val="0"/>
        <w:topLinePunct/>
        <w:spacing w:line="576" w:lineRule="exact"/>
        <w:ind w:left="0" w:leftChars="0" w:firstLine="643" w:firstLineChars="200"/>
        <w:jc w:val="both"/>
        <w:rPr>
          <w:rFonts w:hint="eastAsia" w:eastAsia="楷体_GB2312" w:cs="Times New Roman"/>
          <w:b/>
          <w:bCs w:val="0"/>
          <w:color w:val="auto"/>
          <w:kern w:val="2"/>
          <w:sz w:val="32"/>
          <w:szCs w:val="32"/>
          <w:lang w:eastAsia="zh-CN" w:bidi="zh-HK"/>
        </w:rPr>
      </w:pPr>
      <w:r>
        <w:rPr>
          <w:rFonts w:hint="default" w:ascii="Times New Roman" w:hAnsi="Times New Roman" w:eastAsia="楷体_GB2312" w:cs="Times New Roman"/>
          <w:b/>
          <w:bCs w:val="0"/>
          <w:color w:val="auto"/>
          <w:kern w:val="2"/>
          <w:sz w:val="32"/>
          <w:szCs w:val="32"/>
          <w:lang w:eastAsia="zh-HK" w:bidi="zh-HK"/>
        </w:rPr>
        <w:t>加强党对国企工作的领导</w:t>
      </w:r>
      <w:r>
        <w:rPr>
          <w:rFonts w:hint="eastAsia" w:eastAsia="楷体_GB2312" w:cs="Times New Roman"/>
          <w:b/>
          <w:bCs w:val="0"/>
          <w:color w:val="auto"/>
          <w:kern w:val="2"/>
          <w:sz w:val="32"/>
          <w:szCs w:val="32"/>
          <w:lang w:eastAsia="zh-CN" w:bidi="zh-HK"/>
        </w:rPr>
        <w:t>。</w:t>
      </w:r>
    </w:p>
    <w:p w14:paraId="27F27759">
      <w:pPr>
        <w:numPr>
          <w:ilvl w:val="0"/>
          <w:numId w:val="0"/>
        </w:numPr>
        <w:overflowPunct w:val="0"/>
        <w:topLinePunct/>
        <w:spacing w:line="576" w:lineRule="exact"/>
        <w:ind w:firstLine="640" w:firstLineChars="200"/>
        <w:jc w:val="both"/>
        <w:rPr>
          <w:rFonts w:hint="default" w:ascii="Times New Roman" w:hAnsi="Times New Roman" w:eastAsia="仿宋_GB2312" w:cs="Times New Roman"/>
          <w:b w:val="0"/>
          <w:bCs w:val="0"/>
          <w:color w:val="auto"/>
          <w:kern w:val="2"/>
          <w:sz w:val="32"/>
          <w:szCs w:val="32"/>
          <w:lang w:val="en-US" w:eastAsia="zh-HK" w:bidi="ar-SA"/>
        </w:rPr>
      </w:pPr>
      <w:r>
        <w:rPr>
          <w:rFonts w:hint="default" w:eastAsia="仿宋_GB2312" w:cs="Times New Roman"/>
          <w:b w:val="0"/>
          <w:bCs w:val="0"/>
          <w:color w:val="auto"/>
          <w:kern w:val="2"/>
          <w:sz w:val="32"/>
          <w:szCs w:val="32"/>
          <w:lang w:val="en-US" w:eastAsia="zh-HK" w:bidi="ar-SA"/>
        </w:rPr>
        <w:t>一是</w:t>
      </w:r>
      <w:r>
        <w:rPr>
          <w:rFonts w:hint="default" w:ascii="Times New Roman" w:hAnsi="Times New Roman" w:eastAsia="仿宋_GB2312" w:cs="Times New Roman"/>
          <w:bCs w:val="0"/>
          <w:color w:val="auto"/>
          <w:kern w:val="2"/>
          <w:sz w:val="32"/>
          <w:szCs w:val="32"/>
          <w:lang w:eastAsia="zh-HK" w:bidi="ar-SA"/>
        </w:rPr>
        <w:t>加强政治建设</w:t>
      </w:r>
      <w:r>
        <w:rPr>
          <w:rFonts w:hint="default" w:eastAsia="仿宋_GB2312" w:cs="Times New Roman"/>
          <w:bCs w:val="0"/>
          <w:color w:val="auto"/>
          <w:kern w:val="2"/>
          <w:sz w:val="32"/>
          <w:szCs w:val="32"/>
          <w:lang w:eastAsia="zh-HK" w:bidi="ar-SA"/>
        </w:rPr>
        <w:t>。</w:t>
      </w:r>
      <w:r>
        <w:rPr>
          <w:rFonts w:hint="default" w:ascii="Times New Roman" w:hAnsi="Times New Roman" w:eastAsia="仿宋_GB2312" w:cs="Times New Roman"/>
          <w:bCs w:val="0"/>
          <w:color w:val="auto"/>
          <w:kern w:val="2"/>
          <w:sz w:val="32"/>
          <w:szCs w:val="32"/>
          <w:lang w:eastAsia="zh-HK" w:bidi="ar-SA"/>
        </w:rPr>
        <w:t>坚持把党的政治建设摆在首位，深入学习贯彻习近平新时代中国特色社会主义思想，教育引导国有企业党员干部深刻领悟“两个确立”的决定性意义，增强“四个意识”、坚定“四个自信”、做到“两个维护”。严肃党内政治生活，严格执行“三会一课”、主题党日、民主生活会、组织生活会等制度，提高党内政治生活质量。</w:t>
      </w:r>
      <w:r>
        <w:rPr>
          <w:rFonts w:hint="eastAsia" w:eastAsia="仿宋_GB2312" w:cs="Times New Roman"/>
          <w:bCs w:val="0"/>
          <w:color w:val="auto"/>
          <w:kern w:val="2"/>
          <w:sz w:val="32"/>
          <w:szCs w:val="32"/>
          <w:lang w:val="en-US" w:eastAsia="zh-CN" w:bidi="ar-SA"/>
        </w:rPr>
        <w:t>二是</w:t>
      </w:r>
      <w:r>
        <w:rPr>
          <w:rFonts w:hint="default" w:ascii="Times New Roman" w:hAnsi="Times New Roman" w:eastAsia="仿宋_GB2312" w:cs="Times New Roman"/>
          <w:bCs w:val="0"/>
          <w:color w:val="auto"/>
          <w:kern w:val="2"/>
          <w:sz w:val="32"/>
          <w:szCs w:val="32"/>
          <w:lang w:eastAsia="zh-HK" w:bidi="ar-SA"/>
        </w:rPr>
        <w:t>强化组织建设</w:t>
      </w:r>
      <w:r>
        <w:rPr>
          <w:rFonts w:hint="eastAsia" w:eastAsia="仿宋_GB2312" w:cs="Times New Roman"/>
          <w:bCs w:val="0"/>
          <w:color w:val="auto"/>
          <w:kern w:val="2"/>
          <w:sz w:val="32"/>
          <w:szCs w:val="32"/>
          <w:lang w:eastAsia="zh-CN" w:bidi="ar-SA"/>
        </w:rPr>
        <w:t>。</w:t>
      </w:r>
      <w:r>
        <w:rPr>
          <w:rFonts w:hint="default" w:ascii="Times New Roman" w:hAnsi="Times New Roman" w:eastAsia="仿宋_GB2312" w:cs="Times New Roman"/>
          <w:bCs w:val="0"/>
          <w:color w:val="auto"/>
          <w:kern w:val="2"/>
          <w:sz w:val="32"/>
          <w:szCs w:val="32"/>
          <w:lang w:eastAsia="zh-HK" w:bidi="ar-SA"/>
        </w:rPr>
        <w:t>进一步加强国有企业基层党组织建设，推进党支部标准化规范化建设，提高党支部建设质量。加强党员队伍建设，做好党员发展工作，注重在生产经营一线和青年职工中发展党员。加强党建工作与生产经营深度融合，创新党建工作载体和方式方法，把党建工作成效转化为企业发展优势。</w:t>
      </w:r>
      <w:r>
        <w:rPr>
          <w:rFonts w:hint="eastAsia" w:eastAsia="仿宋_GB2312" w:cs="Times New Roman"/>
          <w:bCs w:val="0"/>
          <w:color w:val="auto"/>
          <w:kern w:val="2"/>
          <w:sz w:val="32"/>
          <w:szCs w:val="32"/>
          <w:lang w:val="en-US" w:eastAsia="zh-CN" w:bidi="ar-SA"/>
        </w:rPr>
        <w:t>三是</w:t>
      </w:r>
      <w:r>
        <w:rPr>
          <w:rFonts w:hint="default" w:ascii="Times New Roman" w:hAnsi="Times New Roman" w:eastAsia="仿宋_GB2312" w:cs="Times New Roman"/>
          <w:bCs w:val="0"/>
          <w:color w:val="auto"/>
          <w:kern w:val="2"/>
          <w:sz w:val="32"/>
          <w:szCs w:val="32"/>
          <w:lang w:eastAsia="zh-HK" w:bidi="ar-SA"/>
        </w:rPr>
        <w:t>推进党风廉政建设</w:t>
      </w:r>
      <w:r>
        <w:rPr>
          <w:rFonts w:hint="eastAsia" w:eastAsia="仿宋_GB2312" w:cs="Times New Roman"/>
          <w:bCs w:val="0"/>
          <w:color w:val="auto"/>
          <w:kern w:val="2"/>
          <w:sz w:val="32"/>
          <w:szCs w:val="32"/>
          <w:lang w:eastAsia="zh-CN" w:bidi="ar-SA"/>
        </w:rPr>
        <w:t>。</w:t>
      </w:r>
      <w:r>
        <w:rPr>
          <w:rFonts w:hint="default" w:ascii="Times New Roman" w:hAnsi="Times New Roman" w:eastAsia="仿宋_GB2312" w:cs="Times New Roman"/>
          <w:bCs w:val="0"/>
          <w:color w:val="auto"/>
          <w:kern w:val="2"/>
          <w:sz w:val="32"/>
          <w:szCs w:val="32"/>
          <w:lang w:eastAsia="zh-HK" w:bidi="ar-SA"/>
        </w:rPr>
        <w:t>严格落实党风廉政建设责任制，加强对国有企业领导人员的监督管理，强化对权力运行的制约和监督。深入开展廉政教育和反腐败斗争，严肃查处违纪违法案件，保持惩治腐败的高压态势。加强企业廉洁文化建设，营造风清气正的良好氛围。</w:t>
      </w:r>
    </w:p>
    <w:p w14:paraId="7FDE2616">
      <w:pPr>
        <w:numPr>
          <w:ilvl w:val="0"/>
          <w:numId w:val="3"/>
        </w:numPr>
        <w:overflowPunct w:val="0"/>
        <w:topLinePunct/>
        <w:spacing w:line="576" w:lineRule="exact"/>
        <w:ind w:left="0" w:leftChars="0" w:firstLine="643" w:firstLineChars="200"/>
        <w:rPr>
          <w:rFonts w:hint="eastAsia" w:eastAsia="楷体_GB2312" w:cs="Times New Roman"/>
          <w:b/>
          <w:bCs w:val="0"/>
          <w:color w:val="auto"/>
          <w:kern w:val="2"/>
          <w:sz w:val="32"/>
          <w:szCs w:val="32"/>
          <w:lang w:eastAsia="zh-CN" w:bidi="zh-HK"/>
        </w:rPr>
      </w:pPr>
      <w:r>
        <w:rPr>
          <w:rFonts w:hint="default" w:ascii="Times New Roman" w:hAnsi="Times New Roman" w:eastAsia="楷体_GB2312" w:cs="Times New Roman"/>
          <w:b/>
          <w:bCs w:val="0"/>
          <w:color w:val="auto"/>
          <w:kern w:val="2"/>
          <w:sz w:val="32"/>
          <w:szCs w:val="32"/>
          <w:lang w:eastAsia="zh-HK" w:bidi="zh-HK"/>
        </w:rPr>
        <w:t>筑牢国资监管队伍根基</w:t>
      </w:r>
      <w:r>
        <w:rPr>
          <w:rFonts w:hint="eastAsia" w:eastAsia="楷体_GB2312" w:cs="Times New Roman"/>
          <w:b/>
          <w:bCs w:val="0"/>
          <w:color w:val="auto"/>
          <w:kern w:val="2"/>
          <w:sz w:val="32"/>
          <w:szCs w:val="32"/>
          <w:lang w:eastAsia="zh-CN" w:bidi="zh-HK"/>
        </w:rPr>
        <w:t>。</w:t>
      </w:r>
    </w:p>
    <w:p w14:paraId="3A47B19B">
      <w:pPr>
        <w:numPr>
          <w:ilvl w:val="0"/>
          <w:numId w:val="0"/>
        </w:numPr>
        <w:overflowPunct w:val="0"/>
        <w:topLinePunct/>
        <w:spacing w:line="576" w:lineRule="exact"/>
        <w:ind w:firstLine="640" w:firstLineChars="200"/>
        <w:rPr>
          <w:rFonts w:hint="default" w:ascii="Times New Roman" w:hAnsi="Times New Roman" w:eastAsia="仿宋_GB2312" w:cs="Times New Roman"/>
          <w:bCs w:val="0"/>
          <w:color w:val="auto"/>
          <w:kern w:val="2"/>
          <w:sz w:val="32"/>
          <w:szCs w:val="32"/>
          <w:lang w:eastAsia="zh-HK" w:bidi="ar-SA"/>
        </w:rPr>
      </w:pPr>
      <w:r>
        <w:rPr>
          <w:rFonts w:hint="default" w:ascii="Times New Roman" w:hAnsi="Times New Roman" w:eastAsia="仿宋_GB2312" w:cs="Times New Roman"/>
          <w:b w:val="0"/>
          <w:bCs w:val="0"/>
          <w:color w:val="auto"/>
          <w:kern w:val="2"/>
          <w:sz w:val="32"/>
          <w:szCs w:val="32"/>
          <w:lang w:val="en-US" w:eastAsia="zh-HK" w:bidi="ar-SA"/>
        </w:rPr>
        <w:t>一是</w:t>
      </w:r>
      <w:r>
        <w:rPr>
          <w:rFonts w:hint="default" w:ascii="Times New Roman" w:hAnsi="Times New Roman" w:eastAsia="仿宋_GB2312" w:cs="Times New Roman"/>
          <w:bCs w:val="0"/>
          <w:color w:val="auto"/>
          <w:kern w:val="2"/>
          <w:sz w:val="32"/>
          <w:szCs w:val="32"/>
          <w:lang w:eastAsia="zh-HK" w:bidi="ar-SA"/>
        </w:rPr>
        <w:t>提高专业素质。加强国资监管队伍业务培训，通过组织专题培训、研讨交流、挂职锻炼等方式，提高监管人员的政策水平、业务能力和综合素质。鼓励监管人员学习经济、金融、法律、财务等专业知识，培养一批既懂业务又懂监管的复合型人才。</w:t>
      </w:r>
      <w:r>
        <w:rPr>
          <w:rFonts w:hint="default" w:ascii="Times New Roman" w:hAnsi="Times New Roman" w:eastAsia="仿宋_GB2312" w:cs="Times New Roman"/>
          <w:bCs w:val="0"/>
          <w:color w:val="auto"/>
          <w:kern w:val="2"/>
          <w:sz w:val="32"/>
          <w:szCs w:val="32"/>
          <w:lang w:val="en-US" w:eastAsia="zh-HK" w:bidi="ar-SA"/>
        </w:rPr>
        <w:t>二是</w:t>
      </w:r>
      <w:r>
        <w:rPr>
          <w:rFonts w:hint="default" w:ascii="Times New Roman" w:hAnsi="Times New Roman" w:eastAsia="仿宋_GB2312" w:cs="Times New Roman"/>
          <w:bCs w:val="0"/>
          <w:color w:val="auto"/>
          <w:kern w:val="2"/>
          <w:sz w:val="32"/>
          <w:szCs w:val="32"/>
          <w:lang w:eastAsia="zh-HK" w:bidi="ar-SA"/>
        </w:rPr>
        <w:t>强化作风建设。加强国资监管队伍作风建设，树立正确的政绩观和价值观，坚持依法监管、廉洁监管、勤勉监管。</w:t>
      </w:r>
      <w:r>
        <w:rPr>
          <w:rFonts w:hint="default" w:ascii="Times New Roman" w:hAnsi="Times New Roman" w:eastAsia="仿宋_GB2312" w:cs="Times New Roman"/>
          <w:bCs w:val="0"/>
          <w:color w:val="auto"/>
          <w:kern w:val="2"/>
          <w:sz w:val="32"/>
          <w:szCs w:val="32"/>
          <w:lang w:val="en-US" w:eastAsia="zh-HK" w:bidi="ar-SA"/>
        </w:rPr>
        <w:t>三是</w:t>
      </w:r>
      <w:r>
        <w:rPr>
          <w:rFonts w:hint="default" w:ascii="Times New Roman" w:hAnsi="Times New Roman" w:eastAsia="仿宋_GB2312" w:cs="Times New Roman"/>
          <w:bCs w:val="0"/>
          <w:color w:val="auto"/>
          <w:kern w:val="2"/>
          <w:sz w:val="32"/>
          <w:szCs w:val="32"/>
          <w:lang w:eastAsia="zh-HK" w:bidi="ar-SA"/>
        </w:rPr>
        <w:t>加强廉政建设。严格落实党风廉政建设各项规定，加强对国资监管队伍的廉政教育和监督管理，防止权力寻租和利益输送。</w:t>
      </w:r>
    </w:p>
    <w:p w14:paraId="118A54E4">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76" w:lineRule="exact"/>
        <w:ind w:left="0" w:leftChars="0" w:firstLine="420" w:firstLineChars="0"/>
        <w:textAlignment w:val="auto"/>
        <w:outlineLvl w:val="0"/>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部门预算单位构成</w:t>
      </w:r>
      <w:bookmarkEnd w:id="1"/>
    </w:p>
    <w:p w14:paraId="424C73D0">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eastAsia="zh-CN" w:bidi="zh-HK"/>
        </w:rPr>
      </w:pPr>
      <w:r>
        <w:rPr>
          <w:rFonts w:hint="eastAsia" w:ascii="仿宋_GB2312" w:hAnsi="Times New Roman" w:eastAsia="仿宋_GB2312" w:cs="仿宋_GB2312"/>
          <w:color w:val="auto"/>
          <w:kern w:val="0"/>
          <w:sz w:val="32"/>
          <w:szCs w:val="32"/>
          <w:shd w:val="clear" w:color="auto" w:fill="FFFFFF"/>
          <w:lang w:bidi="zh-HK"/>
        </w:rPr>
        <w:t>中心为区财政局下属参公管理事业单位，无下属二级预算单位。区委编委核定参公事业编制5名，劳务派遣人员</w:t>
      </w:r>
      <w:r>
        <w:rPr>
          <w:rFonts w:hint="eastAsia" w:ascii="仿宋_GB2312" w:hAnsi="Times New Roman" w:eastAsia="仿宋_GB2312" w:cs="仿宋_GB2312"/>
          <w:color w:val="auto"/>
          <w:kern w:val="0"/>
          <w:sz w:val="32"/>
          <w:szCs w:val="32"/>
          <w:shd w:val="clear" w:color="auto" w:fill="FFFFFF"/>
          <w:lang w:val="en-US" w:eastAsia="zh-CN" w:bidi="zh-HK"/>
        </w:rPr>
        <w:t>2</w:t>
      </w:r>
      <w:r>
        <w:rPr>
          <w:rFonts w:hint="eastAsia" w:ascii="仿宋_GB2312" w:hAnsi="Times New Roman" w:eastAsia="仿宋_GB2312" w:cs="仿宋_GB2312"/>
          <w:color w:val="auto"/>
          <w:kern w:val="0"/>
          <w:sz w:val="32"/>
          <w:szCs w:val="32"/>
          <w:shd w:val="clear" w:color="auto" w:fill="FFFFFF"/>
          <w:lang w:bidi="zh-HK"/>
        </w:rPr>
        <w:t>名，其中主任1名，副主任1名。内设办公室、资产股、企业管理股，202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年预算实有在编在职人员4人，其中公务员</w:t>
      </w:r>
      <w:r>
        <w:rPr>
          <w:rFonts w:hint="eastAsia" w:ascii="仿宋_GB2312" w:hAnsi="Times New Roman" w:eastAsia="仿宋_GB2312" w:cs="仿宋_GB2312"/>
          <w:color w:val="auto"/>
          <w:kern w:val="0"/>
          <w:sz w:val="32"/>
          <w:szCs w:val="32"/>
          <w:shd w:val="clear" w:color="auto" w:fill="FFFFFF"/>
          <w:lang w:val="en-US" w:eastAsia="zh-CN" w:bidi="zh-HK"/>
        </w:rPr>
        <w:t>2</w:t>
      </w:r>
      <w:r>
        <w:rPr>
          <w:rFonts w:hint="eastAsia" w:ascii="仿宋_GB2312" w:hAnsi="Times New Roman" w:eastAsia="仿宋_GB2312" w:cs="仿宋_GB2312"/>
          <w:color w:val="auto"/>
          <w:kern w:val="0"/>
          <w:sz w:val="32"/>
          <w:szCs w:val="32"/>
          <w:shd w:val="clear" w:color="auto" w:fill="FFFFFF"/>
          <w:lang w:bidi="zh-HK"/>
        </w:rPr>
        <w:t>人、参公人员</w:t>
      </w:r>
      <w:r>
        <w:rPr>
          <w:rFonts w:hint="eastAsia" w:ascii="仿宋_GB2312" w:hAnsi="Times New Roman" w:eastAsia="仿宋_GB2312" w:cs="仿宋_GB2312"/>
          <w:color w:val="auto"/>
          <w:kern w:val="0"/>
          <w:sz w:val="32"/>
          <w:szCs w:val="32"/>
          <w:shd w:val="clear" w:color="auto" w:fill="FFFFFF"/>
          <w:lang w:val="en-US" w:eastAsia="zh-CN" w:bidi="zh-HK"/>
        </w:rPr>
        <w:t>2</w:t>
      </w:r>
      <w:r>
        <w:rPr>
          <w:rFonts w:hint="eastAsia" w:ascii="仿宋_GB2312" w:hAnsi="Times New Roman" w:eastAsia="仿宋_GB2312" w:cs="仿宋_GB2312"/>
          <w:color w:val="auto"/>
          <w:kern w:val="0"/>
          <w:sz w:val="32"/>
          <w:szCs w:val="32"/>
          <w:shd w:val="clear" w:color="auto" w:fill="FFFFFF"/>
          <w:lang w:bidi="zh-HK"/>
        </w:rPr>
        <w:t>人；劳务派遣人员2人，无离退休人员</w:t>
      </w:r>
      <w:bookmarkStart w:id="2" w:name="_Toc5343"/>
      <w:r>
        <w:rPr>
          <w:rFonts w:hint="eastAsia" w:ascii="仿宋_GB2312" w:hAnsi="Times New Roman" w:eastAsia="仿宋_GB2312" w:cs="仿宋_GB2312"/>
          <w:color w:val="auto"/>
          <w:kern w:val="0"/>
          <w:sz w:val="32"/>
          <w:szCs w:val="32"/>
          <w:shd w:val="clear" w:color="auto" w:fill="FFFFFF"/>
          <w:lang w:eastAsia="zh-CN" w:bidi="zh-HK"/>
        </w:rPr>
        <w:t>。</w:t>
      </w:r>
    </w:p>
    <w:p w14:paraId="7EF3050D">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Times New Roman" w:eastAsia="仿宋_GB2312" w:cs="仿宋_GB2312"/>
          <w:color w:val="auto"/>
          <w:kern w:val="0"/>
          <w:sz w:val="32"/>
          <w:szCs w:val="32"/>
          <w:lang w:val="en-US" w:eastAsia="zh-CN" w:bidi="zh-HK"/>
        </w:rPr>
      </w:pPr>
      <w:r>
        <w:rPr>
          <w:rFonts w:hint="eastAsia" w:ascii="黑体" w:hAnsi="黑体" w:eastAsia="黑体" w:cs="黑体"/>
          <w:color w:val="auto"/>
          <w:kern w:val="0"/>
          <w:sz w:val="32"/>
          <w:szCs w:val="32"/>
          <w:shd w:val="clear" w:color="auto" w:fill="FFFFFF"/>
          <w:lang w:bidi="zh-HK"/>
        </w:rPr>
        <w:t>收支预算情况说明</w:t>
      </w:r>
      <w:bookmarkEnd w:id="2"/>
    </w:p>
    <w:p w14:paraId="48B83913">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zh-HK"/>
        </w:rPr>
      </w:pPr>
      <w:r>
        <w:rPr>
          <w:rFonts w:hint="eastAsia" w:ascii="仿宋_GB2312" w:hAnsi="Times New Roman" w:eastAsia="仿宋_GB2312" w:cs="仿宋_GB2312"/>
          <w:color w:val="auto"/>
          <w:kern w:val="0"/>
          <w:sz w:val="32"/>
          <w:szCs w:val="32"/>
          <w:shd w:val="clear" w:color="auto" w:fill="FFFFFF"/>
          <w:lang w:bidi="zh-HK"/>
        </w:rPr>
        <w:t>按照综合预算的原则，中心所有收入和支出均纳入部门预算管理。收入包括一般公共预算拨款收入等；</w:t>
      </w:r>
      <w:r>
        <w:rPr>
          <w:rFonts w:hint="eastAsia" w:ascii="仿宋_GB2312" w:hAnsi="Times New Roman" w:eastAsia="仿宋_GB2312" w:cs="仿宋_GB2312"/>
          <w:color w:val="auto"/>
          <w:kern w:val="0"/>
          <w:sz w:val="32"/>
          <w:szCs w:val="32"/>
          <w:highlight w:val="none"/>
          <w:shd w:val="clear" w:color="auto" w:fill="FFFFFF"/>
          <w:lang w:bidi="zh-HK"/>
        </w:rPr>
        <w:t>支出包括社会保障和就业支出、</w:t>
      </w:r>
      <w:r>
        <w:rPr>
          <w:rFonts w:hint="eastAsia" w:ascii="仿宋_GB2312" w:hAnsi="Times New Roman" w:eastAsia="仿宋_GB2312" w:cs="仿宋_GB2312"/>
          <w:color w:val="auto"/>
          <w:kern w:val="0"/>
          <w:sz w:val="32"/>
          <w:szCs w:val="32"/>
          <w:highlight w:val="none"/>
          <w:shd w:val="clear" w:color="auto" w:fill="FFFFFF"/>
          <w:lang w:val="en-US" w:eastAsia="zh-CN" w:bidi="zh-HK"/>
        </w:rPr>
        <w:t>卫生健康支出、</w:t>
      </w:r>
      <w:r>
        <w:rPr>
          <w:rFonts w:hint="eastAsia" w:ascii="仿宋_GB2312" w:hAnsi="Times New Roman" w:eastAsia="仿宋_GB2312" w:cs="仿宋_GB2312"/>
          <w:color w:val="auto"/>
          <w:kern w:val="0"/>
          <w:sz w:val="32"/>
          <w:szCs w:val="32"/>
          <w:highlight w:val="none"/>
          <w:shd w:val="clear" w:color="auto" w:fill="FFFFFF"/>
          <w:lang w:bidi="zh-HK"/>
        </w:rPr>
        <w:t>资源勘探工业信息</w:t>
      </w:r>
      <w:r>
        <w:rPr>
          <w:rFonts w:hint="eastAsia" w:ascii="仿宋_GB2312" w:hAnsi="Times New Roman" w:eastAsia="仿宋_GB2312" w:cs="仿宋_GB2312"/>
          <w:color w:val="auto"/>
          <w:kern w:val="0"/>
          <w:sz w:val="32"/>
          <w:szCs w:val="32"/>
          <w:highlight w:val="none"/>
          <w:shd w:val="clear" w:color="auto" w:fill="FFFFFF"/>
          <w:lang w:val="en-US" w:eastAsia="zh-CN" w:bidi="zh-HK"/>
        </w:rPr>
        <w:t>等</w:t>
      </w:r>
      <w:r>
        <w:rPr>
          <w:rFonts w:hint="eastAsia" w:ascii="仿宋_GB2312" w:hAnsi="Times New Roman" w:eastAsia="仿宋_GB2312" w:cs="仿宋_GB2312"/>
          <w:color w:val="auto"/>
          <w:kern w:val="0"/>
          <w:sz w:val="32"/>
          <w:szCs w:val="32"/>
          <w:highlight w:val="none"/>
          <w:shd w:val="clear" w:color="auto" w:fill="FFFFFF"/>
          <w:lang w:bidi="zh-HK"/>
        </w:rPr>
        <w:t>支出</w:t>
      </w:r>
      <w:r>
        <w:rPr>
          <w:rFonts w:hint="eastAsia" w:ascii="仿宋_GB2312" w:hAnsi="Times New Roman" w:eastAsia="仿宋_GB2312" w:cs="仿宋_GB2312"/>
          <w:color w:val="auto"/>
          <w:kern w:val="0"/>
          <w:sz w:val="32"/>
          <w:szCs w:val="32"/>
          <w:highlight w:val="none"/>
          <w:shd w:val="clear" w:color="auto" w:fill="FFFFFF"/>
          <w:lang w:eastAsia="zh-CN" w:bidi="zh-HK"/>
        </w:rPr>
        <w:t>、</w:t>
      </w:r>
      <w:r>
        <w:rPr>
          <w:rFonts w:hint="eastAsia" w:ascii="仿宋_GB2312" w:hAnsi="Times New Roman" w:eastAsia="仿宋_GB2312" w:cs="仿宋_GB2312"/>
          <w:color w:val="auto"/>
          <w:kern w:val="0"/>
          <w:sz w:val="32"/>
          <w:szCs w:val="32"/>
          <w:highlight w:val="none"/>
          <w:shd w:val="clear" w:color="auto" w:fill="FFFFFF"/>
          <w:lang w:val="en-US" w:eastAsia="zh-CN" w:bidi="zh-HK"/>
        </w:rPr>
        <w:t>住房保障支出。中心2025年收支总预算867.76万元，比2024年收支预算总数增加169.42万元，扣除上年结转资金、一次性安排等因素后，同口径增加169.42万元，主要原因是新增新胜污水处理站经费140万元、全区劳务派遣管理费增加12万元、巩固深化国资国企改革经费增加20万元、取消招商引资工作经费5万元、争取项目工作经费2万元以及人员经费调整品迭后净增加。</w:t>
      </w:r>
    </w:p>
    <w:p w14:paraId="06425843">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（一）收入预算情况</w:t>
      </w:r>
    </w:p>
    <w:p w14:paraId="7622B768">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000000"/>
          <w:kern w:val="0"/>
          <w:sz w:val="32"/>
          <w:szCs w:val="32"/>
          <w:lang w:bidi="zh-HK"/>
        </w:rPr>
      </w:pPr>
      <w:r>
        <w:rPr>
          <w:rFonts w:hint="eastAsia" w:ascii="仿宋_GB2312" w:hAnsi="Times New Roman" w:eastAsia="仿宋_GB2312" w:cs="仿宋_GB2312"/>
          <w:color w:val="000000"/>
          <w:kern w:val="0"/>
          <w:sz w:val="32"/>
          <w:szCs w:val="32"/>
          <w:shd w:val="clear" w:color="auto" w:fill="FFFFFF"/>
          <w:lang w:bidi="zh-HK"/>
        </w:rPr>
        <w:t>中心202</w:t>
      </w:r>
      <w:r>
        <w:rPr>
          <w:rFonts w:hint="eastAsia" w:ascii="仿宋_GB2312" w:hAnsi="Times New Roman" w:eastAsia="仿宋_GB2312" w:cs="仿宋_GB2312"/>
          <w:color w:val="000000"/>
          <w:kern w:val="0"/>
          <w:sz w:val="32"/>
          <w:szCs w:val="32"/>
          <w:shd w:val="clear" w:color="auto" w:fill="FFFFFF"/>
          <w:lang w:val="en-US" w:eastAsia="zh-CN" w:bidi="zh-HK"/>
        </w:rPr>
        <w:t>5</w:t>
      </w:r>
      <w:r>
        <w:rPr>
          <w:rFonts w:hint="eastAsia" w:ascii="仿宋_GB2312" w:hAnsi="Times New Roman" w:eastAsia="仿宋_GB2312" w:cs="仿宋_GB2312"/>
          <w:color w:val="000000"/>
          <w:kern w:val="0"/>
          <w:sz w:val="32"/>
          <w:szCs w:val="32"/>
          <w:shd w:val="clear" w:color="auto" w:fill="FFFFFF"/>
          <w:lang w:bidi="zh-HK"/>
        </w:rPr>
        <w:t>年预算收入总额为</w:t>
      </w:r>
      <w:r>
        <w:rPr>
          <w:rFonts w:hint="eastAsia" w:ascii="仿宋_GB2312" w:hAnsi="Times New Roman" w:eastAsia="仿宋_GB2312" w:cs="仿宋_GB2312"/>
          <w:color w:val="000000"/>
          <w:kern w:val="0"/>
          <w:sz w:val="32"/>
          <w:szCs w:val="32"/>
          <w:shd w:val="clear" w:color="auto" w:fill="FFFFFF"/>
          <w:lang w:val="en-US" w:eastAsia="zh-CN" w:bidi="zh-HK"/>
        </w:rPr>
        <w:t>867.76</w:t>
      </w:r>
      <w:r>
        <w:rPr>
          <w:rFonts w:hint="eastAsia" w:ascii="仿宋_GB2312" w:hAnsi="Times New Roman" w:eastAsia="仿宋_GB2312" w:cs="仿宋_GB2312"/>
          <w:color w:val="000000"/>
          <w:kern w:val="0"/>
          <w:sz w:val="32"/>
          <w:szCs w:val="32"/>
          <w:shd w:val="clear" w:color="auto" w:fill="FFFFFF"/>
          <w:lang w:bidi="zh-HK"/>
        </w:rPr>
        <w:t>万元，一般公共预算拨款收入</w:t>
      </w:r>
      <w:r>
        <w:rPr>
          <w:rFonts w:hint="eastAsia" w:ascii="仿宋_GB2312" w:hAnsi="Times New Roman" w:eastAsia="仿宋_GB2312" w:cs="仿宋_GB2312"/>
          <w:color w:val="000000"/>
          <w:kern w:val="0"/>
          <w:sz w:val="32"/>
          <w:szCs w:val="32"/>
          <w:shd w:val="clear" w:color="auto" w:fill="FFFFFF"/>
          <w:lang w:val="en-US" w:eastAsia="zh-CN" w:bidi="zh-HK"/>
        </w:rPr>
        <w:t>867.76</w:t>
      </w:r>
      <w:r>
        <w:rPr>
          <w:rFonts w:hint="eastAsia" w:ascii="仿宋_GB2312" w:hAnsi="Times New Roman" w:eastAsia="仿宋_GB2312" w:cs="仿宋_GB2312"/>
          <w:color w:val="000000"/>
          <w:kern w:val="0"/>
          <w:sz w:val="32"/>
          <w:szCs w:val="32"/>
          <w:shd w:val="clear" w:color="auto" w:fill="FFFFFF"/>
          <w:lang w:bidi="zh-HK"/>
        </w:rPr>
        <w:t>万元，占</w:t>
      </w:r>
      <w:r>
        <w:rPr>
          <w:rFonts w:hint="eastAsia" w:ascii="仿宋_GB2312" w:hAnsi="Times New Roman" w:eastAsia="仿宋_GB2312" w:cs="仿宋_GB2312"/>
          <w:color w:val="000000"/>
          <w:kern w:val="0"/>
          <w:sz w:val="32"/>
          <w:szCs w:val="32"/>
          <w:shd w:val="clear" w:color="auto" w:fill="FFFFFF"/>
          <w:lang w:val="en-US" w:eastAsia="zh-CN" w:bidi="zh-HK"/>
        </w:rPr>
        <w:t>100</w:t>
      </w:r>
      <w:r>
        <w:rPr>
          <w:rFonts w:hint="eastAsia" w:ascii="仿宋_GB2312" w:hAnsi="Times New Roman" w:eastAsia="仿宋_GB2312" w:cs="仿宋_GB2312"/>
          <w:color w:val="000000"/>
          <w:kern w:val="0"/>
          <w:sz w:val="32"/>
          <w:szCs w:val="32"/>
          <w:shd w:val="clear" w:color="auto" w:fill="FFFFFF"/>
          <w:lang w:bidi="zh-HK"/>
        </w:rPr>
        <w:t>%。</w:t>
      </w:r>
    </w:p>
    <w:p w14:paraId="47B734CC">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（二）支出预算情况</w:t>
      </w:r>
    </w:p>
    <w:p w14:paraId="3F08919F">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年预算支出总额为</w:t>
      </w:r>
      <w:r>
        <w:rPr>
          <w:rFonts w:hint="eastAsia" w:ascii="仿宋_GB2312" w:hAnsi="Times New Roman" w:eastAsia="仿宋_GB2312" w:cs="仿宋_GB2312"/>
          <w:color w:val="auto"/>
          <w:kern w:val="0"/>
          <w:sz w:val="32"/>
          <w:szCs w:val="32"/>
          <w:shd w:val="clear" w:color="auto" w:fill="FFFFFF"/>
          <w:lang w:val="en-US" w:eastAsia="zh-CN" w:bidi="zh-HK"/>
        </w:rPr>
        <w:t>867.76</w:t>
      </w:r>
      <w:r>
        <w:rPr>
          <w:rFonts w:hint="eastAsia" w:ascii="仿宋_GB2312" w:hAnsi="Times New Roman" w:eastAsia="仿宋_GB2312" w:cs="仿宋_GB2312"/>
          <w:color w:val="auto"/>
          <w:kern w:val="0"/>
          <w:sz w:val="32"/>
          <w:szCs w:val="32"/>
          <w:shd w:val="clear" w:color="auto" w:fill="FFFFFF"/>
          <w:lang w:bidi="zh-HK"/>
        </w:rPr>
        <w:t>万元，其中基本支出</w:t>
      </w:r>
      <w:r>
        <w:rPr>
          <w:rFonts w:hint="eastAsia" w:ascii="仿宋_GB2312" w:hAnsi="Times New Roman" w:eastAsia="仿宋_GB2312" w:cs="仿宋_GB2312"/>
          <w:color w:val="auto"/>
          <w:kern w:val="0"/>
          <w:sz w:val="32"/>
          <w:szCs w:val="32"/>
          <w:shd w:val="clear" w:color="auto" w:fill="FFFFFF"/>
          <w:lang w:eastAsia="zh-CN" w:bidi="zh-HK"/>
        </w:rPr>
        <w:t>6</w:t>
      </w:r>
      <w:r>
        <w:rPr>
          <w:rFonts w:hint="eastAsia" w:ascii="仿宋_GB2312" w:hAnsi="Times New Roman" w:eastAsia="仿宋_GB2312" w:cs="仿宋_GB2312"/>
          <w:color w:val="auto"/>
          <w:kern w:val="0"/>
          <w:sz w:val="32"/>
          <w:szCs w:val="32"/>
          <w:shd w:val="clear" w:color="auto" w:fill="FFFFFF"/>
          <w:lang w:val="en-US" w:eastAsia="zh-CN" w:bidi="zh-HK"/>
        </w:rPr>
        <w:t>0.76</w:t>
      </w:r>
      <w:r>
        <w:rPr>
          <w:rFonts w:hint="eastAsia" w:ascii="仿宋_GB2312" w:hAnsi="Times New Roman" w:eastAsia="仿宋_GB2312" w:cs="仿宋_GB2312"/>
          <w:color w:val="auto"/>
          <w:kern w:val="0"/>
          <w:sz w:val="32"/>
          <w:szCs w:val="32"/>
          <w:shd w:val="clear" w:color="auto" w:fill="FFFFFF"/>
          <w:lang w:bidi="zh-HK"/>
        </w:rPr>
        <w:t>万元，占</w:t>
      </w:r>
      <w:r>
        <w:rPr>
          <w:rFonts w:hint="eastAsia" w:ascii="仿宋_GB2312" w:hAnsi="Times New Roman" w:eastAsia="仿宋_GB2312" w:cs="仿宋_GB2312"/>
          <w:color w:val="auto"/>
          <w:kern w:val="0"/>
          <w:sz w:val="32"/>
          <w:szCs w:val="32"/>
          <w:shd w:val="clear" w:color="auto" w:fill="FFFFFF"/>
          <w:lang w:val="en-US" w:eastAsia="zh-CN" w:bidi="zh-HK"/>
        </w:rPr>
        <w:t>7</w:t>
      </w:r>
      <w:r>
        <w:rPr>
          <w:rFonts w:hint="eastAsia" w:ascii="仿宋_GB2312" w:hAnsi="Times New Roman" w:eastAsia="仿宋_GB2312" w:cs="仿宋_GB2312"/>
          <w:color w:val="auto"/>
          <w:kern w:val="0"/>
          <w:sz w:val="32"/>
          <w:szCs w:val="32"/>
          <w:shd w:val="clear" w:color="auto" w:fill="FFFFFF"/>
          <w:lang w:bidi="zh-HK"/>
        </w:rPr>
        <w:t>%；项目支出</w:t>
      </w:r>
      <w:r>
        <w:rPr>
          <w:rFonts w:hint="eastAsia" w:ascii="仿宋_GB2312" w:hAnsi="Times New Roman" w:eastAsia="仿宋_GB2312" w:cs="仿宋_GB2312"/>
          <w:color w:val="auto"/>
          <w:kern w:val="0"/>
          <w:sz w:val="32"/>
          <w:szCs w:val="32"/>
          <w:shd w:val="clear" w:color="auto" w:fill="FFFFFF"/>
          <w:lang w:val="en-US" w:eastAsia="zh-CN" w:bidi="zh-HK"/>
        </w:rPr>
        <w:t>807</w:t>
      </w:r>
      <w:r>
        <w:rPr>
          <w:rFonts w:hint="eastAsia" w:ascii="仿宋_GB2312" w:hAnsi="Times New Roman" w:eastAsia="仿宋_GB2312" w:cs="仿宋_GB2312"/>
          <w:color w:val="auto"/>
          <w:kern w:val="0"/>
          <w:sz w:val="32"/>
          <w:szCs w:val="32"/>
          <w:shd w:val="clear" w:color="auto" w:fill="FFFFFF"/>
          <w:lang w:bidi="zh-HK"/>
        </w:rPr>
        <w:t>万元，占</w:t>
      </w:r>
      <w:r>
        <w:rPr>
          <w:rFonts w:hint="eastAsia" w:ascii="仿宋_GB2312" w:hAnsi="Times New Roman" w:eastAsia="仿宋_GB2312" w:cs="仿宋_GB2312"/>
          <w:color w:val="auto"/>
          <w:kern w:val="0"/>
          <w:sz w:val="32"/>
          <w:szCs w:val="32"/>
          <w:shd w:val="clear" w:color="auto" w:fill="FFFFFF"/>
          <w:lang w:val="en-US" w:eastAsia="zh-CN" w:bidi="zh-HK"/>
        </w:rPr>
        <w:t>93</w:t>
      </w:r>
      <w:r>
        <w:rPr>
          <w:rFonts w:hint="eastAsia" w:ascii="仿宋_GB2312" w:hAnsi="Times New Roman" w:eastAsia="仿宋_GB2312" w:cs="仿宋_GB2312"/>
          <w:color w:val="auto"/>
          <w:kern w:val="0"/>
          <w:sz w:val="32"/>
          <w:szCs w:val="32"/>
          <w:shd w:val="clear" w:color="auto" w:fill="FFFFFF"/>
          <w:lang w:bidi="zh-HK"/>
        </w:rPr>
        <w:t>%。</w:t>
      </w:r>
      <w:bookmarkStart w:id="3" w:name="_Toc27711"/>
    </w:p>
    <w:p w14:paraId="6B02B8E7">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财政拨款收支预算情况说明</w:t>
      </w:r>
      <w:bookmarkEnd w:id="3"/>
    </w:p>
    <w:p w14:paraId="1B592C99">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年财政拨款收支总</w:t>
      </w:r>
      <w:r>
        <w:rPr>
          <w:rFonts w:hint="eastAsia" w:ascii="仿宋_GB2312" w:hAnsi="Times New Roman" w:eastAsia="仿宋_GB2312" w:cs="仿宋_GB2312"/>
          <w:color w:val="auto"/>
          <w:kern w:val="0"/>
          <w:sz w:val="32"/>
          <w:szCs w:val="32"/>
          <w:shd w:val="clear" w:color="auto" w:fill="FFFFFF"/>
          <w:lang w:val="en-US" w:eastAsia="zh-CN" w:bidi="zh-HK"/>
        </w:rPr>
        <w:t>预算867.76</w:t>
      </w:r>
      <w:r>
        <w:rPr>
          <w:rFonts w:hint="eastAsia" w:ascii="仿宋_GB2312" w:hAnsi="Times New Roman" w:eastAsia="仿宋_GB2312" w:cs="仿宋_GB2312"/>
          <w:color w:val="auto"/>
          <w:kern w:val="0"/>
          <w:sz w:val="32"/>
          <w:szCs w:val="32"/>
          <w:shd w:val="clear" w:color="auto" w:fill="FFFFFF"/>
          <w:lang w:bidi="zh-HK"/>
        </w:rPr>
        <w:t>万元,比</w:t>
      </w:r>
      <w:r>
        <w:rPr>
          <w:rFonts w:hint="eastAsia" w:ascii="仿宋_GB2312" w:hAnsi="Times New Roman" w:eastAsia="仿宋_GB2312" w:cs="仿宋_GB2312"/>
          <w:color w:val="auto"/>
          <w:kern w:val="0"/>
          <w:sz w:val="32"/>
          <w:szCs w:val="32"/>
          <w:shd w:val="clear" w:color="auto" w:fill="FFFFFF"/>
          <w:lang w:val="en-US" w:eastAsia="zh-CN" w:bidi="zh-HK"/>
        </w:rPr>
        <w:t>2024年财政拨款收支总</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预算</w:t>
      </w:r>
      <w:r>
        <w:rPr>
          <w:rFonts w:hint="eastAsia" w:ascii="仿宋_GB2312" w:hAnsi="Times New Roman" w:eastAsia="仿宋_GB2312" w:cs="仿宋_GB2312"/>
          <w:color w:val="auto"/>
          <w:kern w:val="0"/>
          <w:sz w:val="32"/>
          <w:szCs w:val="32"/>
          <w:shd w:val="clear" w:color="auto" w:fill="FFFFFF"/>
          <w:lang w:val="en-US" w:eastAsia="zh-CN" w:bidi="zh-HK"/>
        </w:rPr>
        <w:t>增加169.42</w:t>
      </w:r>
      <w:r>
        <w:rPr>
          <w:rFonts w:hint="eastAsia" w:ascii="仿宋_GB2312" w:hAnsi="Times New Roman" w:eastAsia="仿宋_GB2312" w:cs="仿宋_GB2312"/>
          <w:color w:val="auto"/>
          <w:kern w:val="0"/>
          <w:sz w:val="32"/>
          <w:szCs w:val="32"/>
          <w:shd w:val="clear" w:color="auto" w:fill="FFFFFF"/>
          <w:lang w:bidi="zh-HK"/>
        </w:rPr>
        <w:t>万元</w:t>
      </w:r>
      <w:r>
        <w:rPr>
          <w:rFonts w:hint="eastAsia" w:ascii="仿宋_GB2312" w:hAnsi="Times New Roman" w:eastAsia="仿宋_GB2312" w:cs="仿宋_GB2312"/>
          <w:color w:val="auto"/>
          <w:kern w:val="0"/>
          <w:sz w:val="32"/>
          <w:szCs w:val="32"/>
          <w:shd w:val="clear" w:color="auto" w:fill="FFFFFF"/>
          <w:lang w:val="en-US" w:eastAsia="zh-CN" w:bidi="zh-HK"/>
        </w:rPr>
        <w:t>，扣除上年结转资金、一次性安排等因素后，同口径增加169.42万元，主要原因是新增新胜污水处理站经费140万元、全区劳务派遣管理费增加12万元、巩固深化国资国企改革经费增加20万元、取消招商引资工作经费5万元、争取项目工作经费2万元以及人员经费调整品迭后净增加。</w:t>
      </w:r>
    </w:p>
    <w:p w14:paraId="336F7F02">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000000"/>
          <w:kern w:val="0"/>
          <w:sz w:val="32"/>
          <w:szCs w:val="32"/>
          <w:lang w:bidi="zh-HK"/>
        </w:rPr>
      </w:pPr>
      <w:r>
        <w:rPr>
          <w:rFonts w:hint="eastAsia" w:ascii="仿宋_GB2312" w:hAnsi="Times New Roman" w:eastAsia="仿宋_GB2312" w:cs="仿宋_GB2312"/>
          <w:color w:val="000000"/>
          <w:kern w:val="0"/>
          <w:sz w:val="32"/>
          <w:szCs w:val="32"/>
          <w:shd w:val="clear" w:color="auto" w:fill="FFFFFF"/>
          <w:lang w:bidi="zh-HK"/>
        </w:rPr>
        <w:t>收入包括本年一般公共预算拨款收入</w:t>
      </w:r>
      <w:r>
        <w:rPr>
          <w:rFonts w:hint="eastAsia" w:ascii="仿宋_GB2312" w:hAnsi="Times New Roman" w:eastAsia="仿宋_GB2312" w:cs="仿宋_GB2312"/>
          <w:color w:val="000000"/>
          <w:kern w:val="0"/>
          <w:sz w:val="32"/>
          <w:szCs w:val="32"/>
          <w:shd w:val="clear" w:color="auto" w:fill="FFFFFF"/>
          <w:lang w:val="en-US" w:eastAsia="zh-CN" w:bidi="zh-HK"/>
        </w:rPr>
        <w:t>867.76</w:t>
      </w:r>
      <w:r>
        <w:rPr>
          <w:rFonts w:hint="eastAsia" w:ascii="仿宋_GB2312" w:hAnsi="Times New Roman" w:eastAsia="仿宋_GB2312" w:cs="仿宋_GB2312"/>
          <w:color w:val="000000"/>
          <w:kern w:val="0"/>
          <w:sz w:val="32"/>
          <w:szCs w:val="32"/>
          <w:shd w:val="clear" w:color="auto" w:fill="FFFFFF"/>
          <w:lang w:bidi="zh-HK"/>
        </w:rPr>
        <w:t>万元；支出包括社会保障和就业支出</w:t>
      </w:r>
      <w:r>
        <w:rPr>
          <w:rFonts w:hint="eastAsia" w:ascii="仿宋_GB2312" w:hAnsi="Times New Roman" w:eastAsia="仿宋_GB2312" w:cs="仿宋_GB2312"/>
          <w:color w:val="000000"/>
          <w:kern w:val="0"/>
          <w:sz w:val="32"/>
          <w:szCs w:val="32"/>
          <w:shd w:val="clear" w:color="auto" w:fill="FFFFFF"/>
          <w:lang w:val="en-US" w:eastAsia="zh-CN" w:bidi="zh-HK"/>
        </w:rPr>
        <w:t>6.29</w:t>
      </w:r>
      <w:r>
        <w:rPr>
          <w:rFonts w:hint="eastAsia" w:ascii="仿宋_GB2312" w:hAnsi="Times New Roman" w:eastAsia="仿宋_GB2312" w:cs="仿宋_GB2312"/>
          <w:color w:val="000000"/>
          <w:kern w:val="0"/>
          <w:sz w:val="32"/>
          <w:szCs w:val="32"/>
          <w:shd w:val="clear" w:color="auto" w:fill="FFFFFF"/>
          <w:lang w:bidi="zh-HK"/>
        </w:rPr>
        <w:t>万元、卫生健康支出</w:t>
      </w:r>
      <w:r>
        <w:rPr>
          <w:rFonts w:hint="eastAsia" w:ascii="仿宋_GB2312" w:hAnsi="Times New Roman" w:eastAsia="仿宋_GB2312" w:cs="仿宋_GB2312"/>
          <w:color w:val="000000"/>
          <w:kern w:val="0"/>
          <w:sz w:val="32"/>
          <w:szCs w:val="32"/>
          <w:shd w:val="clear" w:color="auto" w:fill="FFFFFF"/>
          <w:lang w:val="en-US" w:eastAsia="zh-CN" w:bidi="zh-HK"/>
        </w:rPr>
        <w:t>2.26万元、</w:t>
      </w:r>
      <w:r>
        <w:rPr>
          <w:rFonts w:hint="eastAsia" w:ascii="仿宋_GB2312" w:hAnsi="Times New Roman" w:eastAsia="仿宋_GB2312" w:cs="仿宋_GB2312"/>
          <w:color w:val="000000"/>
          <w:kern w:val="0"/>
          <w:sz w:val="32"/>
          <w:szCs w:val="32"/>
          <w:shd w:val="clear" w:color="auto" w:fill="FFFFFF"/>
          <w:lang w:bidi="zh-HK"/>
        </w:rPr>
        <w:t>资源勘探工业信息等支出</w:t>
      </w:r>
      <w:r>
        <w:rPr>
          <w:rFonts w:hint="eastAsia" w:ascii="仿宋_GB2312" w:hAnsi="Times New Roman" w:eastAsia="仿宋_GB2312" w:cs="仿宋_GB2312"/>
          <w:color w:val="000000"/>
          <w:kern w:val="0"/>
          <w:sz w:val="32"/>
          <w:szCs w:val="32"/>
          <w:shd w:val="clear" w:color="auto" w:fill="FFFFFF"/>
          <w:lang w:val="en-US" w:eastAsia="zh-CN" w:bidi="zh-HK"/>
        </w:rPr>
        <w:t>854.53</w:t>
      </w:r>
      <w:r>
        <w:rPr>
          <w:rFonts w:hint="eastAsia" w:ascii="仿宋_GB2312" w:hAnsi="Times New Roman" w:eastAsia="仿宋_GB2312" w:cs="仿宋_GB2312"/>
          <w:color w:val="000000"/>
          <w:kern w:val="0"/>
          <w:sz w:val="32"/>
          <w:szCs w:val="32"/>
          <w:shd w:val="clear" w:color="auto" w:fill="FFFFFF"/>
          <w:lang w:bidi="zh-HK"/>
        </w:rPr>
        <w:t>万元</w:t>
      </w:r>
      <w:r>
        <w:rPr>
          <w:rFonts w:hint="eastAsia" w:ascii="仿宋_GB2312" w:hAnsi="Times New Roman" w:eastAsia="仿宋_GB2312" w:cs="仿宋_GB2312"/>
          <w:color w:val="000000"/>
          <w:kern w:val="0"/>
          <w:sz w:val="32"/>
          <w:szCs w:val="32"/>
          <w:shd w:val="clear" w:color="auto" w:fill="FFFFFF"/>
          <w:lang w:eastAsia="zh-CN" w:bidi="zh-HK"/>
        </w:rPr>
        <w:t>、住房保障支出</w:t>
      </w:r>
      <w:r>
        <w:rPr>
          <w:rFonts w:hint="eastAsia" w:ascii="仿宋_GB2312" w:hAnsi="Times New Roman" w:eastAsia="仿宋_GB2312" w:cs="仿宋_GB2312"/>
          <w:color w:val="000000"/>
          <w:kern w:val="0"/>
          <w:sz w:val="32"/>
          <w:szCs w:val="32"/>
          <w:shd w:val="clear" w:color="auto" w:fill="FFFFFF"/>
          <w:lang w:val="en-US" w:eastAsia="zh-CN" w:bidi="zh-HK"/>
        </w:rPr>
        <w:t>4.68万元</w:t>
      </w:r>
      <w:r>
        <w:rPr>
          <w:rFonts w:hint="eastAsia" w:ascii="仿宋_GB2312" w:hAnsi="Times New Roman" w:eastAsia="仿宋_GB2312" w:cs="仿宋_GB2312"/>
          <w:color w:val="000000"/>
          <w:kern w:val="0"/>
          <w:sz w:val="32"/>
          <w:szCs w:val="32"/>
          <w:shd w:val="clear" w:color="auto" w:fill="FFFFFF"/>
          <w:lang w:bidi="zh-HK"/>
        </w:rPr>
        <w:t>。</w:t>
      </w:r>
      <w:bookmarkStart w:id="4" w:name="_Toc24105"/>
    </w:p>
    <w:p w14:paraId="0A4E9C8B">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一般公共预算当年拨款情况说明</w:t>
      </w:r>
      <w:bookmarkEnd w:id="4"/>
    </w:p>
    <w:p w14:paraId="11D40E20">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（一）一般公共预算当年拨款规模变化情况</w:t>
      </w:r>
    </w:p>
    <w:p w14:paraId="72ADB06D">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default" w:ascii="仿宋_GB2312" w:hAnsi="Times New Roman" w:eastAsia="仿宋_GB2312" w:cs="仿宋_GB2312"/>
          <w:color w:val="auto"/>
          <w:kern w:val="0"/>
          <w:sz w:val="32"/>
          <w:szCs w:val="32"/>
          <w:lang w:val="en-US" w:eastAsia="zh-CN"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年一般公共预算当年拨款</w:t>
      </w:r>
      <w:r>
        <w:rPr>
          <w:rFonts w:hint="eastAsia" w:ascii="仿宋_GB2312" w:hAnsi="Times New Roman" w:eastAsia="仿宋_GB2312" w:cs="仿宋_GB2312"/>
          <w:color w:val="auto"/>
          <w:kern w:val="0"/>
          <w:sz w:val="32"/>
          <w:szCs w:val="32"/>
          <w:shd w:val="clear" w:color="auto" w:fill="FFFFFF"/>
          <w:lang w:val="en-US" w:eastAsia="zh-CN" w:bidi="zh-HK"/>
        </w:rPr>
        <w:t>867.76</w:t>
      </w:r>
      <w:r>
        <w:rPr>
          <w:rFonts w:hint="eastAsia" w:ascii="仿宋_GB2312" w:hAnsi="Times New Roman" w:eastAsia="仿宋_GB2312" w:cs="仿宋_GB2312"/>
          <w:color w:val="auto"/>
          <w:kern w:val="0"/>
          <w:sz w:val="32"/>
          <w:szCs w:val="32"/>
          <w:shd w:val="clear" w:color="auto" w:fill="FFFFFF"/>
          <w:lang w:bidi="zh-HK"/>
        </w:rPr>
        <w:t>万元，比202</w:t>
      </w:r>
      <w:r>
        <w:rPr>
          <w:rFonts w:hint="eastAsia" w:ascii="仿宋_GB2312" w:hAnsi="Times New Roman" w:eastAsia="仿宋_GB2312" w:cs="仿宋_GB2312"/>
          <w:color w:val="auto"/>
          <w:kern w:val="0"/>
          <w:sz w:val="32"/>
          <w:szCs w:val="32"/>
          <w:shd w:val="clear" w:color="auto" w:fill="FFFFFF"/>
          <w:lang w:val="en-US" w:eastAsia="zh-CN" w:bidi="zh-HK"/>
        </w:rPr>
        <w:t>4</w:t>
      </w:r>
      <w:r>
        <w:rPr>
          <w:rFonts w:hint="eastAsia" w:ascii="仿宋_GB2312" w:hAnsi="Times New Roman" w:eastAsia="仿宋_GB2312" w:cs="仿宋_GB2312"/>
          <w:color w:val="auto"/>
          <w:kern w:val="0"/>
          <w:sz w:val="32"/>
          <w:szCs w:val="32"/>
          <w:shd w:val="clear" w:color="auto" w:fill="FFFFFF"/>
          <w:lang w:bidi="zh-HK"/>
        </w:rPr>
        <w:t>年预算数</w:t>
      </w:r>
      <w:r>
        <w:rPr>
          <w:rFonts w:hint="eastAsia" w:ascii="仿宋_GB2312" w:hAnsi="Times New Roman" w:eastAsia="仿宋_GB2312" w:cs="仿宋_GB2312"/>
          <w:color w:val="auto"/>
          <w:kern w:val="0"/>
          <w:sz w:val="32"/>
          <w:szCs w:val="32"/>
          <w:shd w:val="clear" w:color="auto" w:fill="FFFFFF"/>
          <w:lang w:val="en-US" w:eastAsia="zh-CN" w:bidi="zh-HK"/>
        </w:rPr>
        <w:t>增加</w:t>
      </w:r>
      <w:r>
        <w:rPr>
          <w:rFonts w:hint="eastAsia" w:ascii="仿宋_GB2312" w:hAnsi="Times New Roman" w:eastAsia="仿宋_GB2312" w:cs="仿宋_GB2312"/>
          <w:color w:val="000000"/>
          <w:kern w:val="0"/>
          <w:sz w:val="32"/>
          <w:szCs w:val="32"/>
          <w:shd w:val="clear" w:color="auto" w:fill="FFFFFF"/>
          <w:lang w:val="en-US" w:eastAsia="zh-CN" w:bidi="zh-HK"/>
        </w:rPr>
        <w:t>169.42</w:t>
      </w:r>
      <w:r>
        <w:rPr>
          <w:rFonts w:hint="eastAsia" w:ascii="仿宋_GB2312" w:hAnsi="Times New Roman" w:eastAsia="仿宋_GB2312" w:cs="仿宋_GB2312"/>
          <w:color w:val="auto"/>
          <w:kern w:val="0"/>
          <w:sz w:val="32"/>
          <w:szCs w:val="32"/>
          <w:shd w:val="clear" w:color="auto" w:fill="FFFFFF"/>
          <w:lang w:bidi="zh-HK"/>
        </w:rPr>
        <w:t>万元，</w:t>
      </w:r>
      <w:r>
        <w:rPr>
          <w:rFonts w:hint="eastAsia" w:ascii="仿宋_GB2312" w:hAnsi="Times New Roman" w:eastAsia="仿宋_GB2312" w:cs="仿宋_GB2312"/>
          <w:color w:val="auto"/>
          <w:kern w:val="0"/>
          <w:sz w:val="32"/>
          <w:szCs w:val="32"/>
          <w:shd w:val="clear" w:color="auto" w:fill="FFFFFF"/>
          <w:lang w:val="en-US" w:eastAsia="zh-CN" w:bidi="zh-HK"/>
        </w:rPr>
        <w:t>主要原因是新增新胜污水处理站经费140万元、全区劳务派遣管理费增加12万元、巩固深化国资国企改革经费增加20万元、取消招商引资工作经费5万元、争取项目工作经费2万元以及人员经费调整品迭后净增加</w:t>
      </w:r>
      <w:r>
        <w:rPr>
          <w:rFonts w:hint="eastAsia" w:ascii="仿宋_GB2312" w:hAnsi="Times New Roman" w:eastAsia="仿宋_GB2312" w:cs="仿宋_GB2312"/>
          <w:color w:val="auto"/>
          <w:kern w:val="0"/>
          <w:sz w:val="32"/>
          <w:szCs w:val="32"/>
          <w:shd w:val="clear" w:color="auto" w:fill="FFFFFF"/>
          <w:lang w:bidi="zh-HK"/>
        </w:rPr>
        <w:t>。</w:t>
      </w:r>
    </w:p>
    <w:p w14:paraId="718147C8">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（二）一般公共预算当年拨款结构情况</w:t>
      </w:r>
    </w:p>
    <w:p w14:paraId="71D7DF5C">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highlight w:val="yellow"/>
          <w:lang w:bidi="zh-HK"/>
        </w:rPr>
      </w:pPr>
      <w:r>
        <w:rPr>
          <w:rFonts w:hint="eastAsia" w:ascii="仿宋_GB2312" w:hAnsi="Times New Roman" w:eastAsia="仿宋_GB2312" w:cs="仿宋_GB2312"/>
          <w:color w:val="000000"/>
          <w:kern w:val="0"/>
          <w:sz w:val="32"/>
          <w:szCs w:val="32"/>
          <w:shd w:val="clear" w:color="auto" w:fill="FFFFFF"/>
          <w:lang w:bidi="zh-HK"/>
        </w:rPr>
        <w:t>社会保障和就业支出</w:t>
      </w:r>
      <w:r>
        <w:rPr>
          <w:rFonts w:hint="eastAsia" w:ascii="仿宋_GB2312" w:hAnsi="Times New Roman" w:eastAsia="仿宋_GB2312" w:cs="仿宋_GB2312"/>
          <w:color w:val="000000"/>
          <w:kern w:val="0"/>
          <w:sz w:val="32"/>
          <w:szCs w:val="32"/>
          <w:shd w:val="clear" w:color="auto" w:fill="FFFFFF"/>
          <w:lang w:val="en-US" w:eastAsia="zh-CN" w:bidi="zh-HK"/>
        </w:rPr>
        <w:t>6.29</w:t>
      </w:r>
      <w:r>
        <w:rPr>
          <w:rFonts w:hint="eastAsia" w:ascii="仿宋_GB2312" w:hAnsi="Times New Roman" w:eastAsia="仿宋_GB2312" w:cs="仿宋_GB2312"/>
          <w:color w:val="000000"/>
          <w:kern w:val="0"/>
          <w:sz w:val="32"/>
          <w:szCs w:val="32"/>
          <w:shd w:val="clear" w:color="auto" w:fill="FFFFFF"/>
          <w:lang w:bidi="zh-HK"/>
        </w:rPr>
        <w:t>万元</w:t>
      </w:r>
      <w:r>
        <w:rPr>
          <w:rFonts w:hint="eastAsia" w:ascii="仿宋_GB2312" w:hAnsi="Times New Roman" w:eastAsia="仿宋_GB2312" w:cs="仿宋_GB2312"/>
          <w:color w:val="000000"/>
          <w:kern w:val="0"/>
          <w:sz w:val="32"/>
          <w:szCs w:val="32"/>
          <w:shd w:val="clear" w:color="auto" w:fill="FFFFFF"/>
          <w:lang w:eastAsia="zh-CN" w:bidi="zh-HK"/>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占0.72%；</w:t>
      </w:r>
      <w:r>
        <w:rPr>
          <w:rFonts w:hint="eastAsia" w:ascii="仿宋_GB2312" w:hAnsi="Times New Roman" w:eastAsia="仿宋_GB2312" w:cs="仿宋_GB2312"/>
          <w:color w:val="000000"/>
          <w:kern w:val="0"/>
          <w:sz w:val="32"/>
          <w:szCs w:val="32"/>
          <w:shd w:val="clear" w:color="auto" w:fill="FFFFFF"/>
          <w:lang w:bidi="zh-HK"/>
        </w:rPr>
        <w:t>卫生健康支出</w:t>
      </w:r>
      <w:r>
        <w:rPr>
          <w:rFonts w:hint="eastAsia" w:ascii="仿宋_GB2312" w:hAnsi="Times New Roman" w:eastAsia="仿宋_GB2312" w:cs="仿宋_GB2312"/>
          <w:color w:val="000000"/>
          <w:kern w:val="0"/>
          <w:sz w:val="32"/>
          <w:szCs w:val="32"/>
          <w:shd w:val="clear" w:color="auto" w:fill="FFFFFF"/>
          <w:lang w:val="en-US" w:eastAsia="zh-CN" w:bidi="zh-HK"/>
        </w:rPr>
        <w:t>2.26万元</w:t>
      </w:r>
      <w:r>
        <w:rPr>
          <w:rFonts w:hint="eastAsia" w:ascii="仿宋_GB2312" w:hAnsi="Times New Roman" w:eastAsia="仿宋_GB2312" w:cs="仿宋_GB2312"/>
          <w:color w:val="000000"/>
          <w:kern w:val="0"/>
          <w:sz w:val="32"/>
          <w:szCs w:val="32"/>
          <w:shd w:val="clear" w:color="auto" w:fill="FFFFFF"/>
          <w:lang w:eastAsia="zh-CN" w:bidi="zh-HK"/>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占0.26%；</w:t>
      </w:r>
      <w:r>
        <w:rPr>
          <w:rFonts w:hint="eastAsia" w:ascii="仿宋_GB2312" w:hAnsi="Times New Roman" w:eastAsia="仿宋_GB2312" w:cs="仿宋_GB2312"/>
          <w:color w:val="000000"/>
          <w:kern w:val="0"/>
          <w:sz w:val="32"/>
          <w:szCs w:val="32"/>
          <w:shd w:val="clear" w:color="auto" w:fill="FFFFFF"/>
          <w:lang w:bidi="zh-HK"/>
        </w:rPr>
        <w:t>资源勘探工业信息等支出</w:t>
      </w:r>
      <w:r>
        <w:rPr>
          <w:rFonts w:hint="eastAsia" w:ascii="仿宋_GB2312" w:hAnsi="Times New Roman" w:eastAsia="仿宋_GB2312" w:cs="仿宋_GB2312"/>
          <w:color w:val="000000"/>
          <w:kern w:val="0"/>
          <w:sz w:val="32"/>
          <w:szCs w:val="32"/>
          <w:shd w:val="clear" w:color="auto" w:fill="FFFFFF"/>
          <w:lang w:val="en-US" w:eastAsia="zh-CN" w:bidi="zh-HK"/>
        </w:rPr>
        <w:t>854.53</w:t>
      </w:r>
      <w:r>
        <w:rPr>
          <w:rFonts w:hint="eastAsia" w:ascii="仿宋_GB2312" w:hAnsi="Times New Roman" w:eastAsia="仿宋_GB2312" w:cs="仿宋_GB2312"/>
          <w:color w:val="000000"/>
          <w:kern w:val="0"/>
          <w:sz w:val="32"/>
          <w:szCs w:val="32"/>
          <w:shd w:val="clear" w:color="auto" w:fill="FFFFFF"/>
          <w:lang w:bidi="zh-HK"/>
        </w:rPr>
        <w:t>万元</w:t>
      </w:r>
      <w:r>
        <w:rPr>
          <w:rFonts w:hint="eastAsia" w:ascii="仿宋_GB2312" w:hAnsi="Times New Roman" w:eastAsia="仿宋_GB2312" w:cs="仿宋_GB2312"/>
          <w:color w:val="000000"/>
          <w:kern w:val="0"/>
          <w:sz w:val="32"/>
          <w:szCs w:val="32"/>
          <w:shd w:val="clear" w:color="auto" w:fill="FFFFFF"/>
          <w:lang w:eastAsia="zh-CN" w:bidi="zh-HK"/>
        </w:rPr>
        <w:t>，</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占98.48%；</w:t>
      </w:r>
      <w:r>
        <w:rPr>
          <w:rFonts w:hint="eastAsia" w:ascii="仿宋_GB2312" w:hAnsi="Times New Roman" w:eastAsia="仿宋_GB2312" w:cs="仿宋_GB2312"/>
          <w:color w:val="000000"/>
          <w:kern w:val="0"/>
          <w:sz w:val="32"/>
          <w:szCs w:val="32"/>
          <w:shd w:val="clear" w:color="auto" w:fill="FFFFFF"/>
          <w:lang w:eastAsia="zh-CN" w:bidi="zh-HK"/>
        </w:rPr>
        <w:t>住房保障支出</w:t>
      </w:r>
      <w:r>
        <w:rPr>
          <w:rFonts w:hint="eastAsia" w:ascii="仿宋_GB2312" w:hAnsi="Times New Roman" w:eastAsia="仿宋_GB2312" w:cs="仿宋_GB2312"/>
          <w:color w:val="000000"/>
          <w:kern w:val="0"/>
          <w:sz w:val="32"/>
          <w:szCs w:val="32"/>
          <w:shd w:val="clear" w:color="auto" w:fill="FFFFFF"/>
          <w:lang w:val="en-US" w:eastAsia="zh-CN" w:bidi="zh-HK"/>
        </w:rPr>
        <w:t>4.68万元，占0.54%</w:t>
      </w:r>
      <w:r>
        <w:rPr>
          <w:rFonts w:hint="eastAsia" w:ascii="仿宋_GB2312" w:hAnsi="Times New Roman" w:eastAsia="仿宋_GB2312" w:cs="仿宋_GB2312"/>
          <w:color w:val="000000"/>
          <w:kern w:val="0"/>
          <w:sz w:val="32"/>
          <w:szCs w:val="32"/>
          <w:shd w:val="clear" w:color="auto" w:fill="FFFFFF"/>
          <w:lang w:bidi="zh-HK"/>
        </w:rPr>
        <w:t>。</w:t>
      </w:r>
    </w:p>
    <w:p w14:paraId="2D152D4C">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bCs/>
          <w:color w:val="auto"/>
          <w:kern w:val="0"/>
          <w:sz w:val="32"/>
          <w:szCs w:val="32"/>
          <w:lang w:bidi="zh-HK"/>
        </w:rPr>
      </w:pPr>
      <w:r>
        <w:rPr>
          <w:rFonts w:hint="eastAsia" w:ascii="仿宋_GB2312" w:hAnsi="Times New Roman" w:eastAsia="仿宋_GB2312" w:cs="仿宋_GB2312"/>
          <w:b/>
          <w:bCs/>
          <w:color w:val="auto"/>
          <w:kern w:val="0"/>
          <w:sz w:val="32"/>
          <w:szCs w:val="32"/>
          <w:shd w:val="clear" w:color="auto" w:fill="FFFFFF"/>
          <w:lang w:bidi="zh-HK"/>
        </w:rPr>
        <w:t>（三）</w:t>
      </w:r>
      <w:r>
        <w:rPr>
          <w:rFonts w:hint="eastAsia" w:ascii="楷体_GB2312" w:hAnsi="Times New Roman" w:eastAsia="楷体_GB2312" w:cs="楷体_GB2312"/>
          <w:b/>
          <w:bCs/>
          <w:color w:val="auto"/>
          <w:kern w:val="0"/>
          <w:sz w:val="32"/>
          <w:szCs w:val="32"/>
          <w:shd w:val="clear" w:color="auto" w:fill="FFFFFF"/>
          <w:lang w:bidi="zh-HK"/>
        </w:rPr>
        <w:t>一般公共预算当年拨款具体使用情况</w:t>
      </w:r>
    </w:p>
    <w:p w14:paraId="605E6872">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1.资源勘探工业信息等支出（类）国有资产监管（款）行政运行（项）202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162.53</w:t>
      </w:r>
      <w:r>
        <w:rPr>
          <w:rFonts w:hint="eastAsia" w:ascii="仿宋_GB2312" w:hAnsi="Times New Roman" w:eastAsia="仿宋_GB2312" w:cs="仿宋_GB2312"/>
          <w:color w:val="auto"/>
          <w:kern w:val="0"/>
          <w:sz w:val="32"/>
          <w:szCs w:val="32"/>
          <w:shd w:val="clear" w:color="auto" w:fill="FFFFFF"/>
          <w:lang w:bidi="zh-HK"/>
        </w:rPr>
        <w:t>万元，主要用于职工工资及中心的日常运转；</w:t>
      </w:r>
    </w:p>
    <w:p w14:paraId="138BF2F2">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eastAsia="zh-CN" w:bidi="zh-HK"/>
        </w:rPr>
      </w:pPr>
      <w:r>
        <w:rPr>
          <w:rFonts w:hint="eastAsia" w:ascii="仿宋_GB2312" w:hAnsi="Times New Roman" w:eastAsia="仿宋_GB2312" w:cs="仿宋_GB2312"/>
          <w:color w:val="auto"/>
          <w:kern w:val="0"/>
          <w:sz w:val="32"/>
          <w:szCs w:val="32"/>
          <w:shd w:val="clear" w:color="auto" w:fill="FFFFFF"/>
          <w:lang w:bidi="zh-HK"/>
        </w:rPr>
        <w:t>2.资源勘探工业信息等支出（类）国有资产监管（款）其他国有资产监管支出（项）202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692</w:t>
      </w:r>
      <w:r>
        <w:rPr>
          <w:rFonts w:hint="eastAsia" w:ascii="仿宋_GB2312" w:hAnsi="Times New Roman" w:eastAsia="仿宋_GB2312" w:cs="仿宋_GB2312"/>
          <w:color w:val="auto"/>
          <w:kern w:val="0"/>
          <w:sz w:val="32"/>
          <w:szCs w:val="32"/>
          <w:shd w:val="clear" w:color="auto" w:fill="FFFFFF"/>
          <w:lang w:bidi="zh-HK"/>
        </w:rPr>
        <w:t>万元，主要用于对企业的补助支出</w:t>
      </w:r>
      <w:r>
        <w:rPr>
          <w:rFonts w:hint="eastAsia" w:ascii="仿宋_GB2312" w:hAnsi="Times New Roman" w:eastAsia="仿宋_GB2312" w:cs="仿宋_GB2312"/>
          <w:color w:val="auto"/>
          <w:kern w:val="0"/>
          <w:sz w:val="32"/>
          <w:szCs w:val="32"/>
          <w:shd w:val="clear" w:color="auto" w:fill="FFFFFF"/>
          <w:lang w:eastAsia="zh-CN" w:bidi="zh-HK"/>
        </w:rPr>
        <w:t>；</w:t>
      </w:r>
    </w:p>
    <w:p w14:paraId="431DDBC2">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val="en-US" w:eastAsia="zh-CN" w:bidi="zh-HK"/>
        </w:rPr>
        <w:t>3.社会保障和就业支出</w:t>
      </w:r>
      <w:r>
        <w:rPr>
          <w:rFonts w:hint="eastAsia" w:ascii="仿宋_GB2312" w:hAnsi="Times New Roman" w:eastAsia="仿宋_GB2312" w:cs="仿宋_GB2312"/>
          <w:color w:val="auto"/>
          <w:kern w:val="0"/>
          <w:sz w:val="32"/>
          <w:szCs w:val="32"/>
          <w:shd w:val="clear" w:color="auto" w:fill="FFFFFF"/>
          <w:lang w:bidi="zh-HK"/>
        </w:rPr>
        <w:t>（类）</w:t>
      </w:r>
      <w:r>
        <w:rPr>
          <w:rFonts w:hint="eastAsia" w:ascii="仿宋_GB2312" w:hAnsi="Times New Roman" w:eastAsia="仿宋_GB2312" w:cs="仿宋_GB2312"/>
          <w:color w:val="auto"/>
          <w:kern w:val="0"/>
          <w:sz w:val="32"/>
          <w:szCs w:val="32"/>
          <w:shd w:val="clear" w:color="auto" w:fill="FFFFFF"/>
          <w:lang w:val="en-US" w:eastAsia="zh-CN" w:bidi="zh-HK"/>
        </w:rPr>
        <w:t>行政事业单位养老支出</w:t>
      </w:r>
      <w:r>
        <w:rPr>
          <w:rFonts w:hint="eastAsia" w:ascii="仿宋_GB2312" w:hAnsi="Times New Roman" w:eastAsia="仿宋_GB2312" w:cs="仿宋_GB2312"/>
          <w:color w:val="auto"/>
          <w:kern w:val="0"/>
          <w:sz w:val="32"/>
          <w:szCs w:val="32"/>
          <w:shd w:val="clear" w:color="auto" w:fill="FFFFFF"/>
          <w:lang w:bidi="zh-HK"/>
        </w:rPr>
        <w:t>（款）机关事业单位基本养老保险缴费支出（项）202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6.24</w:t>
      </w:r>
      <w:r>
        <w:rPr>
          <w:rFonts w:hint="eastAsia" w:ascii="仿宋_GB2312" w:hAnsi="Times New Roman" w:eastAsia="仿宋_GB2312" w:cs="仿宋_GB2312"/>
          <w:color w:val="auto"/>
          <w:kern w:val="0"/>
          <w:sz w:val="32"/>
          <w:szCs w:val="32"/>
          <w:shd w:val="clear" w:color="auto" w:fill="FFFFFF"/>
          <w:lang w:bidi="zh-HK"/>
        </w:rPr>
        <w:t>万元，主要用于</w:t>
      </w:r>
      <w:r>
        <w:rPr>
          <w:rFonts w:hint="eastAsia" w:ascii="仿宋_GB2312" w:hAnsi="Times New Roman" w:eastAsia="仿宋_GB2312" w:cs="仿宋_GB2312"/>
          <w:color w:val="auto"/>
          <w:kern w:val="0"/>
          <w:sz w:val="32"/>
          <w:szCs w:val="32"/>
          <w:shd w:val="clear" w:color="auto" w:fill="FFFFFF"/>
          <w:lang w:val="en-US" w:eastAsia="zh-CN" w:bidi="zh-HK"/>
        </w:rPr>
        <w:t>单位缴纳基本养老保险支出</w:t>
      </w:r>
      <w:r>
        <w:rPr>
          <w:rFonts w:hint="eastAsia" w:ascii="仿宋_GB2312" w:hAnsi="Times New Roman" w:eastAsia="仿宋_GB2312" w:cs="仿宋_GB2312"/>
          <w:color w:val="auto"/>
          <w:kern w:val="0"/>
          <w:sz w:val="32"/>
          <w:szCs w:val="32"/>
          <w:shd w:val="clear" w:color="auto" w:fill="FFFFFF"/>
          <w:lang w:bidi="zh-HK"/>
        </w:rPr>
        <w:t>；</w:t>
      </w:r>
    </w:p>
    <w:p w14:paraId="33BFCC88">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eastAsia="zh-CN" w:bidi="zh-HK"/>
        </w:rPr>
      </w:pPr>
      <w:r>
        <w:rPr>
          <w:rFonts w:hint="eastAsia" w:ascii="仿宋_GB2312" w:hAnsi="Times New Roman" w:eastAsia="仿宋_GB2312" w:cs="仿宋_GB2312"/>
          <w:color w:val="auto"/>
          <w:kern w:val="0"/>
          <w:sz w:val="32"/>
          <w:szCs w:val="32"/>
          <w:shd w:val="clear" w:color="auto" w:fill="FFFFFF"/>
          <w:lang w:val="en-US" w:eastAsia="zh-CN" w:bidi="zh-HK"/>
        </w:rPr>
        <w:t>4.社会保障和就业支出</w:t>
      </w:r>
      <w:r>
        <w:rPr>
          <w:rFonts w:hint="eastAsia" w:ascii="仿宋_GB2312" w:hAnsi="Times New Roman" w:eastAsia="仿宋_GB2312" w:cs="仿宋_GB2312"/>
          <w:color w:val="auto"/>
          <w:kern w:val="0"/>
          <w:sz w:val="32"/>
          <w:szCs w:val="32"/>
          <w:shd w:val="clear" w:color="auto" w:fill="FFFFFF"/>
          <w:lang w:bidi="zh-HK"/>
        </w:rPr>
        <w:t>（类）其他社会保障和就业支出（款）其他社会保障和就业支出（项）202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0.05</w:t>
      </w:r>
      <w:r>
        <w:rPr>
          <w:rFonts w:hint="eastAsia" w:ascii="仿宋_GB2312" w:hAnsi="Times New Roman" w:eastAsia="仿宋_GB2312" w:cs="仿宋_GB2312"/>
          <w:color w:val="auto"/>
          <w:kern w:val="0"/>
          <w:sz w:val="32"/>
          <w:szCs w:val="32"/>
          <w:shd w:val="clear" w:color="auto" w:fill="FFFFFF"/>
          <w:lang w:bidi="zh-HK"/>
        </w:rPr>
        <w:t>万元，主要用于</w:t>
      </w:r>
      <w:r>
        <w:rPr>
          <w:rFonts w:hint="eastAsia" w:ascii="仿宋_GB2312" w:hAnsi="Times New Roman" w:eastAsia="仿宋_GB2312" w:cs="仿宋_GB2312"/>
          <w:color w:val="auto"/>
          <w:kern w:val="0"/>
          <w:sz w:val="32"/>
          <w:szCs w:val="32"/>
          <w:shd w:val="clear" w:color="auto" w:fill="FFFFFF"/>
          <w:lang w:val="en-US" w:eastAsia="zh-CN" w:bidi="zh-HK"/>
        </w:rPr>
        <w:t>其他社会保障和就业方面的支出</w:t>
      </w:r>
      <w:r>
        <w:rPr>
          <w:rFonts w:hint="eastAsia" w:ascii="仿宋_GB2312" w:hAnsi="Times New Roman" w:eastAsia="仿宋_GB2312" w:cs="仿宋_GB2312"/>
          <w:color w:val="auto"/>
          <w:kern w:val="0"/>
          <w:sz w:val="32"/>
          <w:szCs w:val="32"/>
          <w:shd w:val="clear" w:color="auto" w:fill="FFFFFF"/>
          <w:lang w:eastAsia="zh-CN" w:bidi="zh-HK"/>
        </w:rPr>
        <w:t>；</w:t>
      </w:r>
    </w:p>
    <w:p w14:paraId="0C2ED63D">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eastAsia="zh-CN" w:bidi="zh-HK"/>
        </w:rPr>
      </w:pPr>
      <w:r>
        <w:rPr>
          <w:rFonts w:hint="eastAsia" w:ascii="仿宋_GB2312" w:hAnsi="Times New Roman" w:eastAsia="仿宋_GB2312" w:cs="仿宋_GB2312"/>
          <w:color w:val="auto"/>
          <w:kern w:val="0"/>
          <w:sz w:val="32"/>
          <w:szCs w:val="32"/>
          <w:shd w:val="clear" w:color="auto" w:fill="FFFFFF"/>
          <w:lang w:val="en-US" w:eastAsia="zh-CN" w:bidi="zh-HK"/>
        </w:rPr>
        <w:t>5.卫生健康支出</w:t>
      </w:r>
      <w:r>
        <w:rPr>
          <w:rFonts w:hint="eastAsia" w:ascii="仿宋_GB2312" w:hAnsi="Times New Roman" w:eastAsia="仿宋_GB2312" w:cs="仿宋_GB2312"/>
          <w:color w:val="auto"/>
          <w:kern w:val="0"/>
          <w:sz w:val="32"/>
          <w:szCs w:val="32"/>
          <w:shd w:val="clear" w:color="auto" w:fill="FFFFFF"/>
          <w:lang w:bidi="zh-HK"/>
        </w:rPr>
        <w:t>（类）</w:t>
      </w:r>
      <w:r>
        <w:rPr>
          <w:rFonts w:hint="eastAsia" w:ascii="仿宋_GB2312" w:hAnsi="Times New Roman" w:eastAsia="仿宋_GB2312" w:cs="仿宋_GB2312"/>
          <w:color w:val="auto"/>
          <w:kern w:val="0"/>
          <w:sz w:val="32"/>
          <w:szCs w:val="32"/>
          <w:shd w:val="clear" w:color="auto" w:fill="FFFFFF"/>
          <w:lang w:val="en-US" w:eastAsia="zh-CN" w:bidi="zh-HK"/>
        </w:rPr>
        <w:t>行政事业单位医疗</w:t>
      </w:r>
      <w:r>
        <w:rPr>
          <w:rFonts w:hint="eastAsia" w:ascii="仿宋_GB2312" w:hAnsi="Times New Roman" w:eastAsia="仿宋_GB2312" w:cs="仿宋_GB2312"/>
          <w:color w:val="auto"/>
          <w:kern w:val="0"/>
          <w:sz w:val="32"/>
          <w:szCs w:val="32"/>
          <w:shd w:val="clear" w:color="auto" w:fill="FFFFFF"/>
          <w:lang w:bidi="zh-HK"/>
        </w:rPr>
        <w:t>（款）行政单位医疗（项）202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2.26</w:t>
      </w:r>
      <w:r>
        <w:rPr>
          <w:rFonts w:hint="eastAsia" w:ascii="仿宋_GB2312" w:hAnsi="Times New Roman" w:eastAsia="仿宋_GB2312" w:cs="仿宋_GB2312"/>
          <w:color w:val="auto"/>
          <w:kern w:val="0"/>
          <w:sz w:val="32"/>
          <w:szCs w:val="32"/>
          <w:shd w:val="clear" w:color="auto" w:fill="FFFFFF"/>
          <w:lang w:bidi="zh-HK"/>
        </w:rPr>
        <w:t>万元，主要用于</w:t>
      </w:r>
      <w:r>
        <w:rPr>
          <w:rFonts w:hint="eastAsia" w:ascii="仿宋_GB2312" w:hAnsi="Times New Roman" w:eastAsia="仿宋_GB2312" w:cs="仿宋_GB2312"/>
          <w:color w:val="auto"/>
          <w:kern w:val="0"/>
          <w:sz w:val="32"/>
          <w:szCs w:val="32"/>
          <w:shd w:val="clear" w:color="auto" w:fill="FFFFFF"/>
          <w:lang w:val="en-US" w:eastAsia="zh-CN" w:bidi="zh-HK"/>
        </w:rPr>
        <w:t>基本医疗保险缴费</w:t>
      </w:r>
      <w:r>
        <w:rPr>
          <w:rFonts w:hint="eastAsia" w:ascii="仿宋_GB2312" w:hAnsi="Times New Roman" w:eastAsia="仿宋_GB2312" w:cs="仿宋_GB2312"/>
          <w:color w:val="auto"/>
          <w:kern w:val="0"/>
          <w:sz w:val="32"/>
          <w:szCs w:val="32"/>
          <w:shd w:val="clear" w:color="auto" w:fill="FFFFFF"/>
          <w:lang w:bidi="zh-HK"/>
        </w:rPr>
        <w:t>支出</w:t>
      </w:r>
      <w:r>
        <w:rPr>
          <w:rFonts w:hint="eastAsia" w:ascii="仿宋_GB2312" w:hAnsi="Times New Roman" w:eastAsia="仿宋_GB2312" w:cs="仿宋_GB2312"/>
          <w:color w:val="auto"/>
          <w:kern w:val="0"/>
          <w:sz w:val="32"/>
          <w:szCs w:val="32"/>
          <w:shd w:val="clear" w:color="auto" w:fill="FFFFFF"/>
          <w:lang w:eastAsia="zh-CN" w:bidi="zh-HK"/>
        </w:rPr>
        <w:t>；</w:t>
      </w:r>
    </w:p>
    <w:p w14:paraId="4124B30E">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eastAsia="zh-CN" w:bidi="zh-HK"/>
        </w:rPr>
      </w:pPr>
      <w:r>
        <w:rPr>
          <w:rFonts w:hint="eastAsia" w:ascii="仿宋_GB2312" w:hAnsi="Times New Roman" w:eastAsia="仿宋_GB2312" w:cs="仿宋_GB2312"/>
          <w:color w:val="auto"/>
          <w:kern w:val="0"/>
          <w:sz w:val="32"/>
          <w:szCs w:val="32"/>
          <w:shd w:val="clear" w:color="auto" w:fill="FFFFFF"/>
          <w:lang w:val="en-US" w:eastAsia="zh-CN" w:bidi="zh-HK"/>
        </w:rPr>
        <w:t>6.住房保障支出</w:t>
      </w:r>
      <w:r>
        <w:rPr>
          <w:rFonts w:hint="eastAsia" w:ascii="仿宋_GB2312" w:hAnsi="Times New Roman" w:eastAsia="仿宋_GB2312" w:cs="仿宋_GB2312"/>
          <w:color w:val="auto"/>
          <w:kern w:val="0"/>
          <w:sz w:val="32"/>
          <w:szCs w:val="32"/>
          <w:shd w:val="clear" w:color="auto" w:fill="FFFFFF"/>
          <w:lang w:bidi="zh-HK"/>
        </w:rPr>
        <w:t>（类）</w:t>
      </w:r>
      <w:r>
        <w:rPr>
          <w:rFonts w:hint="eastAsia" w:ascii="仿宋_GB2312" w:hAnsi="Times New Roman" w:eastAsia="仿宋_GB2312" w:cs="仿宋_GB2312"/>
          <w:color w:val="auto"/>
          <w:kern w:val="0"/>
          <w:sz w:val="32"/>
          <w:szCs w:val="32"/>
          <w:shd w:val="clear" w:color="auto" w:fill="FFFFFF"/>
          <w:lang w:val="en-US" w:eastAsia="zh-CN" w:bidi="zh-HK"/>
        </w:rPr>
        <w:t>住房改革支出</w:t>
      </w:r>
      <w:r>
        <w:rPr>
          <w:rFonts w:hint="eastAsia" w:ascii="仿宋_GB2312" w:hAnsi="Times New Roman" w:eastAsia="仿宋_GB2312" w:cs="仿宋_GB2312"/>
          <w:color w:val="auto"/>
          <w:kern w:val="0"/>
          <w:sz w:val="32"/>
          <w:szCs w:val="32"/>
          <w:shd w:val="clear" w:color="auto" w:fill="FFFFFF"/>
          <w:lang w:bidi="zh-HK"/>
        </w:rPr>
        <w:t>（款）住房公积金（项）202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年预算数为</w:t>
      </w:r>
      <w:r>
        <w:rPr>
          <w:rFonts w:hint="eastAsia" w:ascii="仿宋_GB2312" w:hAnsi="Times New Roman" w:eastAsia="仿宋_GB2312" w:cs="仿宋_GB2312"/>
          <w:color w:val="auto"/>
          <w:kern w:val="0"/>
          <w:sz w:val="32"/>
          <w:szCs w:val="32"/>
          <w:shd w:val="clear" w:color="auto" w:fill="FFFFFF"/>
          <w:lang w:val="en-US" w:eastAsia="zh-CN" w:bidi="zh-HK"/>
        </w:rPr>
        <w:t>4.68</w:t>
      </w:r>
      <w:r>
        <w:rPr>
          <w:rFonts w:hint="eastAsia" w:ascii="仿宋_GB2312" w:hAnsi="Times New Roman" w:eastAsia="仿宋_GB2312" w:cs="仿宋_GB2312"/>
          <w:color w:val="auto"/>
          <w:kern w:val="0"/>
          <w:sz w:val="32"/>
          <w:szCs w:val="32"/>
          <w:shd w:val="clear" w:color="auto" w:fill="FFFFFF"/>
          <w:lang w:bidi="zh-HK"/>
        </w:rPr>
        <w:t>万元，主要用于</w:t>
      </w:r>
      <w:r>
        <w:rPr>
          <w:rFonts w:hint="eastAsia" w:ascii="仿宋_GB2312" w:hAnsi="Times New Roman" w:eastAsia="仿宋_GB2312" w:cs="仿宋_GB2312"/>
          <w:color w:val="auto"/>
          <w:kern w:val="0"/>
          <w:sz w:val="32"/>
          <w:szCs w:val="32"/>
          <w:shd w:val="clear" w:color="auto" w:fill="FFFFFF"/>
          <w:lang w:val="en-US" w:eastAsia="zh-CN" w:bidi="zh-HK"/>
        </w:rPr>
        <w:t>为职工缴纳的住房公积金</w:t>
      </w:r>
      <w:r>
        <w:rPr>
          <w:rFonts w:hint="eastAsia" w:ascii="仿宋_GB2312" w:hAnsi="Times New Roman" w:eastAsia="仿宋_GB2312" w:cs="仿宋_GB2312"/>
          <w:color w:val="auto"/>
          <w:kern w:val="0"/>
          <w:sz w:val="32"/>
          <w:szCs w:val="32"/>
          <w:shd w:val="clear" w:color="auto" w:fill="FFFFFF"/>
          <w:lang w:bidi="zh-HK"/>
        </w:rPr>
        <w:t>支出</w:t>
      </w:r>
      <w:bookmarkStart w:id="5" w:name="_Toc14521"/>
      <w:r>
        <w:rPr>
          <w:rFonts w:hint="eastAsia" w:ascii="仿宋_GB2312" w:hAnsi="Times New Roman" w:eastAsia="仿宋_GB2312" w:cs="仿宋_GB2312"/>
          <w:color w:val="auto"/>
          <w:kern w:val="0"/>
          <w:sz w:val="32"/>
          <w:szCs w:val="32"/>
          <w:shd w:val="clear" w:color="auto" w:fill="FFFFFF"/>
          <w:lang w:eastAsia="zh-CN" w:bidi="zh-HK"/>
        </w:rPr>
        <w:t>。</w:t>
      </w:r>
    </w:p>
    <w:p w14:paraId="183F6F23">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outlineLvl w:val="0"/>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一般公共预算基本支出情况说明</w:t>
      </w:r>
      <w:bookmarkEnd w:id="5"/>
    </w:p>
    <w:p w14:paraId="42C41165">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年一般公共预算基本支出6</w:t>
      </w:r>
      <w:r>
        <w:rPr>
          <w:rFonts w:hint="eastAsia" w:ascii="仿宋_GB2312" w:hAnsi="Times New Roman" w:eastAsia="仿宋_GB2312" w:cs="仿宋_GB2312"/>
          <w:color w:val="auto"/>
          <w:kern w:val="0"/>
          <w:sz w:val="32"/>
          <w:szCs w:val="32"/>
          <w:shd w:val="clear" w:color="auto" w:fill="FFFFFF"/>
          <w:lang w:val="en-US" w:eastAsia="zh-CN" w:bidi="zh-HK"/>
        </w:rPr>
        <w:t>0.76</w:t>
      </w:r>
      <w:r>
        <w:rPr>
          <w:rFonts w:hint="eastAsia" w:ascii="仿宋_GB2312" w:hAnsi="Times New Roman" w:eastAsia="仿宋_GB2312" w:cs="仿宋_GB2312"/>
          <w:color w:val="auto"/>
          <w:kern w:val="0"/>
          <w:sz w:val="32"/>
          <w:szCs w:val="32"/>
          <w:shd w:val="clear" w:color="auto" w:fill="FFFFFF"/>
          <w:lang w:bidi="zh-HK"/>
        </w:rPr>
        <w:t>万元，其中：人员经费</w:t>
      </w:r>
      <w:r>
        <w:rPr>
          <w:rFonts w:hint="eastAsia" w:ascii="仿宋_GB2312" w:hAnsi="Times New Roman" w:eastAsia="仿宋_GB2312" w:cs="仿宋_GB2312"/>
          <w:color w:val="auto"/>
          <w:kern w:val="0"/>
          <w:sz w:val="32"/>
          <w:szCs w:val="32"/>
          <w:shd w:val="clear" w:color="auto" w:fill="FFFFFF"/>
          <w:lang w:val="en-US" w:eastAsia="zh-CN" w:bidi="zh-HK"/>
        </w:rPr>
        <w:t>52.22</w:t>
      </w:r>
      <w:r>
        <w:rPr>
          <w:rFonts w:hint="eastAsia" w:ascii="仿宋_GB2312" w:hAnsi="Times New Roman" w:eastAsia="仿宋_GB2312" w:cs="仿宋_GB2312"/>
          <w:color w:val="auto"/>
          <w:kern w:val="0"/>
          <w:sz w:val="32"/>
          <w:szCs w:val="32"/>
          <w:shd w:val="clear" w:color="auto" w:fill="FFFFFF"/>
          <w:lang w:bidi="zh-HK"/>
        </w:rPr>
        <w:t>万元，主要包括基本工资、津贴补贴、奖金、社会保险缴费、住房公积金等支出。</w:t>
      </w:r>
    </w:p>
    <w:p w14:paraId="4998B691">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公用经费</w:t>
      </w:r>
      <w:r>
        <w:rPr>
          <w:rFonts w:hint="eastAsia" w:ascii="仿宋_GB2312" w:hAnsi="Times New Roman" w:eastAsia="仿宋_GB2312" w:cs="仿宋_GB2312"/>
          <w:color w:val="auto"/>
          <w:kern w:val="0"/>
          <w:sz w:val="32"/>
          <w:szCs w:val="32"/>
          <w:shd w:val="clear" w:color="auto" w:fill="FFFFFF"/>
          <w:lang w:val="en-US" w:eastAsia="zh-CN" w:bidi="zh-HK"/>
        </w:rPr>
        <w:t>8.54</w:t>
      </w:r>
      <w:r>
        <w:rPr>
          <w:rFonts w:hint="eastAsia" w:ascii="仿宋_GB2312" w:hAnsi="Times New Roman" w:eastAsia="仿宋_GB2312" w:cs="仿宋_GB2312"/>
          <w:color w:val="auto"/>
          <w:kern w:val="0"/>
          <w:sz w:val="32"/>
          <w:szCs w:val="32"/>
          <w:shd w:val="clear" w:color="auto" w:fill="FFFFFF"/>
          <w:lang w:bidi="zh-HK"/>
        </w:rPr>
        <w:t>万元，主要包括：办公费、印刷费、邮电费、差旅费、维修（护）费、会议费、培训费、工会经费、福利费、其他交通费用等支出。</w:t>
      </w:r>
      <w:bookmarkStart w:id="6" w:name="_Toc3792"/>
    </w:p>
    <w:p w14:paraId="6E6DE9F7">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“三公”经费财政拨款预算安排情况说明</w:t>
      </w:r>
      <w:bookmarkEnd w:id="6"/>
    </w:p>
    <w:p w14:paraId="1B089091">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年“三公”经费财政拨款预算数</w:t>
      </w:r>
      <w:r>
        <w:rPr>
          <w:rFonts w:hint="eastAsia" w:ascii="仿宋_GB2312" w:hAnsi="Times New Roman" w:eastAsia="仿宋_GB2312" w:cs="仿宋_GB2312"/>
          <w:color w:val="auto"/>
          <w:kern w:val="0"/>
          <w:sz w:val="32"/>
          <w:szCs w:val="32"/>
          <w:shd w:val="clear" w:color="auto" w:fill="FFFFFF"/>
          <w:lang w:val="en-US" w:eastAsia="zh-CN" w:bidi="zh-HK"/>
        </w:rPr>
        <w:t>2.5</w:t>
      </w:r>
      <w:r>
        <w:rPr>
          <w:rFonts w:hint="eastAsia" w:ascii="仿宋_GB2312" w:hAnsi="Times New Roman" w:eastAsia="仿宋_GB2312" w:cs="仿宋_GB2312"/>
          <w:color w:val="auto"/>
          <w:kern w:val="0"/>
          <w:sz w:val="32"/>
          <w:szCs w:val="32"/>
          <w:shd w:val="clear" w:color="auto" w:fill="FFFFFF"/>
          <w:lang w:bidi="zh-HK"/>
        </w:rPr>
        <w:t>万元，其中公务接待费</w:t>
      </w:r>
      <w:r>
        <w:rPr>
          <w:rFonts w:hint="eastAsia" w:ascii="仿宋_GB2312" w:hAnsi="Times New Roman" w:eastAsia="仿宋_GB2312" w:cs="仿宋_GB2312"/>
          <w:color w:val="auto"/>
          <w:kern w:val="0"/>
          <w:sz w:val="32"/>
          <w:szCs w:val="32"/>
          <w:shd w:val="clear" w:color="auto" w:fill="FFFFFF"/>
          <w:lang w:val="en-US" w:eastAsia="zh-CN" w:bidi="zh-HK"/>
        </w:rPr>
        <w:t>2.5</w:t>
      </w:r>
      <w:r>
        <w:rPr>
          <w:rFonts w:hint="eastAsia" w:ascii="仿宋_GB2312" w:hAnsi="Times New Roman" w:eastAsia="仿宋_GB2312" w:cs="仿宋_GB2312"/>
          <w:color w:val="auto"/>
          <w:kern w:val="0"/>
          <w:sz w:val="32"/>
          <w:szCs w:val="32"/>
          <w:shd w:val="clear" w:color="auto" w:fill="FFFFFF"/>
          <w:lang w:bidi="zh-HK"/>
        </w:rPr>
        <w:t>万元，公务用车购置及运行维护费0万元，因公出国（境）经费0万元。</w:t>
      </w:r>
    </w:p>
    <w:p w14:paraId="5BE2F0D9">
      <w:pPr>
        <w:keepNext w:val="0"/>
        <w:keepLines w:val="0"/>
        <w:pageBreakBefore w:val="0"/>
        <w:widowControl/>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公务接待费与202</w:t>
      </w:r>
      <w:r>
        <w:rPr>
          <w:rFonts w:hint="eastAsia" w:ascii="楷体_GB2312" w:hAnsi="Times New Roman" w:eastAsia="楷体_GB2312" w:cs="楷体_GB2312"/>
          <w:b/>
          <w:color w:val="auto"/>
          <w:kern w:val="0"/>
          <w:sz w:val="32"/>
          <w:szCs w:val="32"/>
          <w:shd w:val="clear" w:color="auto" w:fill="FFFFFF"/>
          <w:lang w:val="en-US" w:eastAsia="zh-CN" w:bidi="zh-HK"/>
        </w:rPr>
        <w:t>4</w:t>
      </w:r>
      <w:r>
        <w:rPr>
          <w:rFonts w:hint="eastAsia" w:ascii="楷体_GB2312" w:hAnsi="Times New Roman" w:eastAsia="楷体_GB2312" w:cs="楷体_GB2312"/>
          <w:b/>
          <w:color w:val="auto"/>
          <w:kern w:val="0"/>
          <w:sz w:val="32"/>
          <w:szCs w:val="32"/>
          <w:shd w:val="clear" w:color="auto" w:fill="FFFFFF"/>
          <w:lang w:bidi="zh-HK"/>
        </w:rPr>
        <w:t>年预算</w:t>
      </w:r>
      <w:r>
        <w:rPr>
          <w:rFonts w:hint="eastAsia" w:ascii="楷体_GB2312" w:hAnsi="Times New Roman" w:eastAsia="楷体_GB2312" w:cs="楷体_GB2312"/>
          <w:b/>
          <w:color w:val="auto"/>
          <w:kern w:val="0"/>
          <w:sz w:val="32"/>
          <w:szCs w:val="32"/>
          <w:highlight w:val="none"/>
          <w:shd w:val="clear" w:color="auto" w:fill="FFFFFF"/>
          <w:lang w:val="en-US" w:eastAsia="zh-CN" w:bidi="zh-HK"/>
        </w:rPr>
        <w:t>减少0.5万元。</w:t>
      </w:r>
    </w:p>
    <w:p w14:paraId="5B9815FB">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val="en-US" w:eastAsia="zh-CN"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年公务接待费</w:t>
      </w:r>
      <w:r>
        <w:rPr>
          <w:rFonts w:hint="eastAsia" w:ascii="仿宋_GB2312" w:hAnsi="Times New Roman" w:eastAsia="仿宋_GB2312" w:cs="仿宋_GB2312"/>
          <w:color w:val="auto"/>
          <w:kern w:val="0"/>
          <w:sz w:val="32"/>
          <w:szCs w:val="32"/>
          <w:shd w:val="clear" w:color="auto" w:fill="FFFFFF"/>
          <w:lang w:val="en-US" w:eastAsia="zh-CN" w:bidi="zh-HK"/>
        </w:rPr>
        <w:t>较上年减少0.5万元，主要原因是压减三公经费。2025年公务接待费</w:t>
      </w:r>
      <w:r>
        <w:rPr>
          <w:rFonts w:hint="eastAsia" w:ascii="仿宋_GB2312" w:hAnsi="Times New Roman" w:eastAsia="仿宋_GB2312" w:cs="仿宋_GB2312"/>
          <w:color w:val="auto"/>
          <w:kern w:val="0"/>
          <w:sz w:val="32"/>
          <w:szCs w:val="32"/>
          <w:shd w:val="clear" w:color="auto" w:fill="FFFFFF"/>
          <w:lang w:bidi="zh-HK"/>
        </w:rPr>
        <w:t>计划用于考察调研、检查指导等公务活动所发生的</w:t>
      </w:r>
      <w:r>
        <w:rPr>
          <w:rFonts w:hint="eastAsia" w:ascii="仿宋_GB2312" w:hAnsi="Times New Roman" w:eastAsia="仿宋_GB2312" w:cs="仿宋_GB2312"/>
          <w:color w:val="auto"/>
          <w:kern w:val="0"/>
          <w:sz w:val="32"/>
          <w:szCs w:val="32"/>
          <w:shd w:val="clear" w:color="auto" w:fill="FFFFFF"/>
          <w:lang w:val="en-US" w:eastAsia="zh-CN" w:bidi="zh-HK"/>
        </w:rPr>
        <w:t>餐饮费、</w:t>
      </w:r>
      <w:r>
        <w:rPr>
          <w:rFonts w:hint="eastAsia" w:ascii="仿宋_GB2312" w:hAnsi="Times New Roman" w:eastAsia="仿宋_GB2312" w:cs="仿宋_GB2312"/>
          <w:color w:val="auto"/>
          <w:kern w:val="0"/>
          <w:sz w:val="32"/>
          <w:szCs w:val="32"/>
          <w:shd w:val="clear" w:color="auto" w:fill="FFFFFF"/>
          <w:lang w:bidi="zh-HK"/>
        </w:rPr>
        <w:t>交通费、住宿费等。</w:t>
      </w:r>
    </w:p>
    <w:p w14:paraId="605A1900">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highlight w:val="yellow"/>
          <w:lang w:val="en-US" w:eastAsia="zh-CN" w:bidi="zh-HK"/>
        </w:rPr>
      </w:pPr>
      <w:r>
        <w:rPr>
          <w:rFonts w:hint="eastAsia" w:ascii="楷体_GB2312" w:hAnsi="Times New Roman" w:eastAsia="楷体_GB2312" w:cs="楷体_GB2312"/>
          <w:b/>
          <w:color w:val="auto"/>
          <w:kern w:val="0"/>
          <w:sz w:val="32"/>
          <w:szCs w:val="32"/>
          <w:shd w:val="clear" w:color="auto" w:fill="FFFFFF"/>
          <w:lang w:bidi="zh-HK"/>
        </w:rPr>
        <w:t>（二）公务用车购置及运行维护费与202</w:t>
      </w:r>
      <w:r>
        <w:rPr>
          <w:rFonts w:hint="eastAsia" w:ascii="楷体_GB2312" w:hAnsi="Times New Roman" w:eastAsia="楷体_GB2312" w:cs="楷体_GB2312"/>
          <w:b/>
          <w:color w:val="auto"/>
          <w:kern w:val="0"/>
          <w:sz w:val="32"/>
          <w:szCs w:val="32"/>
          <w:shd w:val="clear" w:color="auto" w:fill="FFFFFF"/>
          <w:lang w:val="en-US" w:eastAsia="zh-CN" w:bidi="zh-HK"/>
        </w:rPr>
        <w:t>4</w:t>
      </w:r>
      <w:r>
        <w:rPr>
          <w:rFonts w:hint="eastAsia" w:ascii="楷体_GB2312" w:hAnsi="Times New Roman" w:eastAsia="楷体_GB2312" w:cs="楷体_GB2312"/>
          <w:b/>
          <w:color w:val="auto"/>
          <w:kern w:val="0"/>
          <w:sz w:val="32"/>
          <w:szCs w:val="32"/>
          <w:shd w:val="clear" w:color="auto" w:fill="FFFFFF"/>
          <w:lang w:bidi="zh-HK"/>
        </w:rPr>
        <w:t>年预算</w:t>
      </w:r>
      <w:r>
        <w:rPr>
          <w:rFonts w:hint="eastAsia" w:ascii="楷体_GB2312" w:hAnsi="Times New Roman" w:eastAsia="楷体_GB2312" w:cs="楷体_GB2312"/>
          <w:b/>
          <w:color w:val="auto"/>
          <w:kern w:val="0"/>
          <w:sz w:val="32"/>
          <w:szCs w:val="32"/>
          <w:highlight w:val="none"/>
          <w:shd w:val="clear" w:color="auto" w:fill="FFFFFF"/>
          <w:lang w:val="en-US" w:eastAsia="zh-CN" w:bidi="zh-HK"/>
        </w:rPr>
        <w:t>持平。</w:t>
      </w:r>
    </w:p>
    <w:p w14:paraId="00135EA2">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年无此项预算，与202</w:t>
      </w:r>
      <w:r>
        <w:rPr>
          <w:rFonts w:hint="eastAsia" w:ascii="仿宋_GB2312" w:hAnsi="Times New Roman" w:eastAsia="仿宋_GB2312" w:cs="仿宋_GB2312"/>
          <w:color w:val="auto"/>
          <w:kern w:val="0"/>
          <w:sz w:val="32"/>
          <w:szCs w:val="32"/>
          <w:shd w:val="clear" w:color="auto" w:fill="FFFFFF"/>
          <w:lang w:val="en-US" w:eastAsia="zh-CN" w:bidi="zh-HK"/>
        </w:rPr>
        <w:t>4</w:t>
      </w:r>
      <w:r>
        <w:rPr>
          <w:rFonts w:hint="eastAsia" w:ascii="仿宋_GB2312" w:hAnsi="Times New Roman" w:eastAsia="仿宋_GB2312" w:cs="仿宋_GB2312"/>
          <w:color w:val="auto"/>
          <w:kern w:val="0"/>
          <w:sz w:val="32"/>
          <w:szCs w:val="32"/>
          <w:shd w:val="clear" w:color="auto" w:fill="FFFFFF"/>
          <w:lang w:bidi="zh-HK"/>
        </w:rPr>
        <w:t>年相比保持一致。</w:t>
      </w:r>
    </w:p>
    <w:p w14:paraId="69FD7BE5">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bCs/>
          <w:color w:val="auto"/>
          <w:kern w:val="0"/>
          <w:sz w:val="32"/>
          <w:szCs w:val="32"/>
          <w:highlight w:val="yellow"/>
          <w:lang w:val="en-US" w:eastAsia="zh-CN" w:bidi="zh-HK"/>
        </w:rPr>
      </w:pPr>
      <w:r>
        <w:rPr>
          <w:rFonts w:hint="eastAsia" w:ascii="仿宋_GB2312" w:hAnsi="Times New Roman" w:eastAsia="仿宋_GB2312" w:cs="仿宋_GB2312"/>
          <w:b/>
          <w:bCs/>
          <w:color w:val="auto"/>
          <w:kern w:val="0"/>
          <w:sz w:val="32"/>
          <w:szCs w:val="32"/>
          <w:shd w:val="clear" w:color="auto" w:fill="FFFFFF"/>
          <w:lang w:bidi="zh-HK"/>
        </w:rPr>
        <w:t>（三）因公出国（境）经费</w:t>
      </w:r>
      <w:r>
        <w:rPr>
          <w:rFonts w:hint="eastAsia" w:ascii="楷体_GB2312" w:hAnsi="Times New Roman" w:eastAsia="楷体_GB2312" w:cs="楷体_GB2312"/>
          <w:b/>
          <w:bCs/>
          <w:color w:val="auto"/>
          <w:kern w:val="0"/>
          <w:sz w:val="32"/>
          <w:szCs w:val="32"/>
          <w:shd w:val="clear" w:color="auto" w:fill="FFFFFF"/>
          <w:lang w:bidi="zh-HK"/>
        </w:rPr>
        <w:t>与202</w:t>
      </w:r>
      <w:r>
        <w:rPr>
          <w:rFonts w:hint="eastAsia" w:ascii="楷体_GB2312" w:hAnsi="Times New Roman" w:eastAsia="楷体_GB2312" w:cs="楷体_GB2312"/>
          <w:b/>
          <w:bCs/>
          <w:color w:val="auto"/>
          <w:kern w:val="0"/>
          <w:sz w:val="32"/>
          <w:szCs w:val="32"/>
          <w:shd w:val="clear" w:color="auto" w:fill="FFFFFF"/>
          <w:lang w:val="en-US" w:eastAsia="zh-CN" w:bidi="zh-HK"/>
        </w:rPr>
        <w:t>4</w:t>
      </w:r>
      <w:r>
        <w:rPr>
          <w:rFonts w:hint="eastAsia" w:ascii="楷体_GB2312" w:hAnsi="Times New Roman" w:eastAsia="楷体_GB2312" w:cs="楷体_GB2312"/>
          <w:b/>
          <w:bCs/>
          <w:color w:val="auto"/>
          <w:kern w:val="0"/>
          <w:sz w:val="32"/>
          <w:szCs w:val="32"/>
          <w:shd w:val="clear" w:color="auto" w:fill="FFFFFF"/>
          <w:lang w:bidi="zh-HK"/>
        </w:rPr>
        <w:t>年预算</w:t>
      </w:r>
      <w:r>
        <w:rPr>
          <w:rFonts w:hint="eastAsia" w:ascii="楷体_GB2312" w:hAnsi="Times New Roman" w:eastAsia="楷体_GB2312" w:cs="楷体_GB2312"/>
          <w:b/>
          <w:bCs/>
          <w:color w:val="auto"/>
          <w:kern w:val="0"/>
          <w:sz w:val="32"/>
          <w:szCs w:val="32"/>
          <w:highlight w:val="none"/>
          <w:shd w:val="clear" w:color="auto" w:fill="FFFFFF"/>
          <w:lang w:val="en-US" w:eastAsia="zh-CN" w:bidi="zh-HK"/>
        </w:rPr>
        <w:t>持平。</w:t>
      </w:r>
    </w:p>
    <w:p w14:paraId="10ACF410">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年无此项预算，与202</w:t>
      </w:r>
      <w:r>
        <w:rPr>
          <w:rFonts w:hint="eastAsia" w:ascii="仿宋_GB2312" w:hAnsi="Times New Roman" w:eastAsia="仿宋_GB2312" w:cs="仿宋_GB2312"/>
          <w:color w:val="auto"/>
          <w:kern w:val="0"/>
          <w:sz w:val="32"/>
          <w:szCs w:val="32"/>
          <w:shd w:val="clear" w:color="auto" w:fill="FFFFFF"/>
          <w:lang w:val="en-US" w:eastAsia="zh-CN" w:bidi="zh-HK"/>
        </w:rPr>
        <w:t>4</w:t>
      </w:r>
      <w:r>
        <w:rPr>
          <w:rFonts w:hint="eastAsia" w:ascii="仿宋_GB2312" w:hAnsi="Times New Roman" w:eastAsia="仿宋_GB2312" w:cs="仿宋_GB2312"/>
          <w:color w:val="auto"/>
          <w:kern w:val="0"/>
          <w:sz w:val="32"/>
          <w:szCs w:val="32"/>
          <w:shd w:val="clear" w:color="auto" w:fill="FFFFFF"/>
          <w:lang w:bidi="zh-HK"/>
        </w:rPr>
        <w:t>年相比保持一致。</w:t>
      </w:r>
      <w:bookmarkStart w:id="7" w:name="_Toc14121"/>
    </w:p>
    <w:p w14:paraId="5AA2EDD9">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outlineLvl w:val="0"/>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政府性基金预算支出情况说明</w:t>
      </w:r>
      <w:bookmarkEnd w:id="7"/>
    </w:p>
    <w:p w14:paraId="30FC164E">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w:t>
      </w:r>
      <w:r>
        <w:rPr>
          <w:rFonts w:hint="eastAsia" w:ascii="仿宋_GB2312" w:hAnsi="Times New Roman" w:eastAsia="仿宋_GB2312" w:cs="仿宋_GB2312"/>
          <w:color w:val="auto"/>
          <w:kern w:val="0"/>
          <w:sz w:val="32"/>
          <w:szCs w:val="32"/>
          <w:shd w:val="clear" w:color="auto" w:fill="FFFFFF"/>
          <w:lang w:val="en-US" w:eastAsia="zh-CN" w:bidi="zh-HK"/>
        </w:rPr>
        <w:t>没有使用</w:t>
      </w:r>
      <w:r>
        <w:rPr>
          <w:rFonts w:hint="eastAsia" w:ascii="仿宋_GB2312" w:hAnsi="Times New Roman" w:eastAsia="仿宋_GB2312" w:cs="仿宋_GB2312"/>
          <w:color w:val="auto"/>
          <w:kern w:val="0"/>
          <w:sz w:val="32"/>
          <w:szCs w:val="32"/>
          <w:shd w:val="clear" w:color="auto" w:fill="FFFFFF"/>
          <w:lang w:bidi="zh-HK"/>
        </w:rPr>
        <w:t>政府性基金预算拨款安排</w:t>
      </w:r>
      <w:r>
        <w:rPr>
          <w:rFonts w:hint="eastAsia" w:ascii="仿宋_GB2312" w:hAnsi="Times New Roman" w:eastAsia="仿宋_GB2312" w:cs="仿宋_GB2312"/>
          <w:color w:val="auto"/>
          <w:kern w:val="0"/>
          <w:sz w:val="32"/>
          <w:szCs w:val="32"/>
          <w:shd w:val="clear" w:color="auto" w:fill="FFFFFF"/>
          <w:lang w:val="en-US" w:eastAsia="zh-CN" w:bidi="zh-HK"/>
        </w:rPr>
        <w:t>的</w:t>
      </w:r>
      <w:r>
        <w:rPr>
          <w:rFonts w:hint="eastAsia" w:ascii="仿宋_GB2312" w:hAnsi="Times New Roman" w:eastAsia="仿宋_GB2312" w:cs="仿宋_GB2312"/>
          <w:color w:val="auto"/>
          <w:kern w:val="0"/>
          <w:sz w:val="32"/>
          <w:szCs w:val="32"/>
          <w:shd w:val="clear" w:color="auto" w:fill="FFFFFF"/>
          <w:lang w:bidi="zh-HK"/>
        </w:rPr>
        <w:t>支出。</w:t>
      </w:r>
      <w:bookmarkStart w:id="8" w:name="_Toc27252"/>
    </w:p>
    <w:p w14:paraId="2F874CC5">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国有资本经营预算支出情况说明</w:t>
      </w:r>
      <w:bookmarkEnd w:id="8"/>
    </w:p>
    <w:p w14:paraId="30621077">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中心202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w:t>
      </w:r>
      <w:r>
        <w:rPr>
          <w:rFonts w:hint="eastAsia" w:ascii="仿宋_GB2312" w:hAnsi="Times New Roman" w:eastAsia="仿宋_GB2312" w:cs="仿宋_GB2312"/>
          <w:color w:val="auto"/>
          <w:kern w:val="0"/>
          <w:sz w:val="32"/>
          <w:szCs w:val="32"/>
          <w:shd w:val="clear" w:color="auto" w:fill="FFFFFF"/>
          <w:lang w:val="en-US" w:eastAsia="zh-CN" w:bidi="zh-HK"/>
        </w:rPr>
        <w:t>没有使用</w:t>
      </w:r>
      <w:r>
        <w:rPr>
          <w:rFonts w:hint="eastAsia" w:ascii="仿宋_GB2312" w:hAnsi="Times New Roman" w:eastAsia="仿宋_GB2312" w:cs="仿宋_GB2312"/>
          <w:color w:val="auto"/>
          <w:kern w:val="0"/>
          <w:sz w:val="32"/>
          <w:szCs w:val="32"/>
          <w:shd w:val="clear" w:color="auto" w:fill="FFFFFF"/>
          <w:lang w:bidi="zh-HK"/>
        </w:rPr>
        <w:t>国有资本经营预算拨款</w:t>
      </w:r>
      <w:r>
        <w:rPr>
          <w:rFonts w:hint="eastAsia" w:ascii="仿宋_GB2312" w:hAnsi="Times New Roman" w:eastAsia="仿宋_GB2312" w:cs="仿宋_GB2312"/>
          <w:color w:val="auto"/>
          <w:kern w:val="0"/>
          <w:sz w:val="32"/>
          <w:szCs w:val="32"/>
          <w:shd w:val="clear" w:color="auto" w:fill="FFFFFF"/>
          <w:lang w:val="en-US" w:eastAsia="zh-CN" w:bidi="zh-HK"/>
        </w:rPr>
        <w:t>安排的</w:t>
      </w:r>
      <w:r>
        <w:rPr>
          <w:rFonts w:hint="eastAsia" w:ascii="仿宋_GB2312" w:hAnsi="Times New Roman" w:eastAsia="仿宋_GB2312" w:cs="仿宋_GB2312"/>
          <w:color w:val="auto"/>
          <w:kern w:val="0"/>
          <w:sz w:val="32"/>
          <w:szCs w:val="32"/>
          <w:shd w:val="clear" w:color="auto" w:fill="FFFFFF"/>
          <w:lang w:bidi="zh-HK"/>
        </w:rPr>
        <w:t>支出。</w:t>
      </w:r>
      <w:bookmarkStart w:id="9" w:name="_Toc1786"/>
    </w:p>
    <w:p w14:paraId="5F1B3F16">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其他重要事项的情况说明</w:t>
      </w:r>
      <w:bookmarkEnd w:id="9"/>
    </w:p>
    <w:p w14:paraId="634D07A1">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（一）机关运行经费</w:t>
      </w:r>
    </w:p>
    <w:p w14:paraId="6EC58800">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auto"/>
          <w:kern w:val="0"/>
          <w:sz w:val="32"/>
          <w:szCs w:val="32"/>
          <w:shd w:val="clear" w:color="auto" w:fill="FFFFFF"/>
          <w:lang w:bidi="zh-HK"/>
        </w:rPr>
      </w:pPr>
      <w:r>
        <w:rPr>
          <w:rFonts w:hint="eastAsia" w:ascii="仿宋_GB2312" w:hAnsi="Times New Roman" w:eastAsia="仿宋_GB2312" w:cs="仿宋_GB2312"/>
          <w:color w:val="auto"/>
          <w:kern w:val="0"/>
          <w:sz w:val="32"/>
          <w:szCs w:val="32"/>
          <w:shd w:val="clear" w:color="auto" w:fill="FFFFFF"/>
          <w:lang w:bidi="zh-HK"/>
        </w:rPr>
        <w:t>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年，中心机关运行经费财政拨款预算为</w:t>
      </w:r>
      <w:r>
        <w:rPr>
          <w:rFonts w:hint="eastAsia" w:ascii="仿宋_GB2312" w:hAnsi="Times New Roman" w:eastAsia="仿宋_GB2312" w:cs="仿宋_GB2312"/>
          <w:color w:val="auto"/>
          <w:kern w:val="0"/>
          <w:sz w:val="32"/>
          <w:szCs w:val="32"/>
          <w:shd w:val="clear" w:color="auto" w:fill="FFFFFF"/>
          <w:lang w:val="en-US" w:eastAsia="zh-CN" w:bidi="zh-HK"/>
        </w:rPr>
        <w:t>8.54</w:t>
      </w:r>
      <w:r>
        <w:rPr>
          <w:rFonts w:hint="eastAsia" w:ascii="仿宋_GB2312" w:hAnsi="Times New Roman" w:eastAsia="仿宋_GB2312" w:cs="仿宋_GB2312"/>
          <w:color w:val="auto"/>
          <w:kern w:val="0"/>
          <w:sz w:val="32"/>
          <w:szCs w:val="32"/>
          <w:shd w:val="clear" w:color="auto" w:fill="FFFFFF"/>
          <w:lang w:bidi="zh-HK"/>
        </w:rPr>
        <w:t>万元，</w:t>
      </w:r>
      <w:r>
        <w:rPr>
          <w:rFonts w:hint="eastAsia" w:ascii="仿宋_GB2312" w:hAnsi="Times New Roman" w:eastAsia="仿宋_GB2312" w:cs="仿宋_GB2312"/>
          <w:color w:val="auto"/>
          <w:kern w:val="0"/>
          <w:sz w:val="32"/>
          <w:szCs w:val="32"/>
          <w:shd w:val="clear" w:color="auto" w:fill="FFFFFF"/>
          <w:lang w:val="en-US" w:eastAsia="zh-CN" w:bidi="zh-HK"/>
        </w:rPr>
        <w:t>比2024年预算减少0.46</w:t>
      </w:r>
      <w:r>
        <w:rPr>
          <w:rFonts w:hint="eastAsia" w:ascii="仿宋_GB2312" w:hAnsi="Times New Roman" w:eastAsia="仿宋_GB2312" w:cs="仿宋_GB2312"/>
          <w:color w:val="auto"/>
          <w:kern w:val="0"/>
          <w:sz w:val="32"/>
          <w:szCs w:val="32"/>
          <w:shd w:val="clear" w:color="auto" w:fill="FFFFFF"/>
          <w:lang w:bidi="zh-HK"/>
        </w:rPr>
        <w:t>万元，</w:t>
      </w:r>
      <w:r>
        <w:rPr>
          <w:rFonts w:hint="eastAsia" w:ascii="仿宋_GB2312" w:hAnsi="Times New Roman" w:eastAsia="仿宋_GB2312" w:cs="仿宋_GB2312"/>
          <w:color w:val="auto"/>
          <w:kern w:val="0"/>
          <w:sz w:val="32"/>
          <w:szCs w:val="32"/>
          <w:shd w:val="clear" w:color="auto" w:fill="FFFFFF"/>
          <w:lang w:val="en-US" w:eastAsia="zh-CN" w:bidi="zh-HK"/>
        </w:rPr>
        <w:t>下降5.11</w:t>
      </w:r>
      <w:r>
        <w:rPr>
          <w:rFonts w:hint="eastAsia" w:ascii="仿宋_GB2312" w:hAnsi="Times New Roman" w:eastAsia="仿宋_GB2312" w:cs="仿宋_GB2312"/>
          <w:color w:val="auto"/>
          <w:kern w:val="0"/>
          <w:sz w:val="32"/>
          <w:szCs w:val="32"/>
          <w:shd w:val="clear" w:color="auto" w:fill="FFFFFF"/>
          <w:lang w:bidi="zh-HK"/>
        </w:rPr>
        <w:t>%。主要原因是</w:t>
      </w:r>
      <w:r>
        <w:rPr>
          <w:rFonts w:hint="eastAsia" w:ascii="仿宋_GB2312" w:hAnsi="Times New Roman" w:eastAsia="仿宋_GB2312" w:cs="仿宋_GB2312"/>
          <w:color w:val="auto"/>
          <w:kern w:val="0"/>
          <w:sz w:val="32"/>
          <w:szCs w:val="32"/>
          <w:shd w:val="clear" w:color="auto" w:fill="FFFFFF"/>
          <w:lang w:val="en-US" w:eastAsia="zh-CN" w:bidi="zh-HK"/>
        </w:rPr>
        <w:t>人员调出调进</w:t>
      </w:r>
      <w:r>
        <w:rPr>
          <w:rFonts w:hint="eastAsia" w:ascii="仿宋_GB2312" w:hAnsi="Times New Roman" w:eastAsia="仿宋_GB2312" w:cs="仿宋_GB2312"/>
          <w:color w:val="auto"/>
          <w:kern w:val="0"/>
          <w:sz w:val="32"/>
          <w:szCs w:val="32"/>
          <w:shd w:val="clear" w:color="auto" w:fill="FFFFFF"/>
          <w:lang w:bidi="zh-HK"/>
        </w:rPr>
        <w:t>。</w:t>
      </w:r>
    </w:p>
    <w:p w14:paraId="6642D109">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（二）政府采购情况</w:t>
      </w:r>
    </w:p>
    <w:p w14:paraId="3F9F37C9">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202</w:t>
      </w:r>
      <w:r>
        <w:rPr>
          <w:rFonts w:hint="eastAsia" w:ascii="仿宋_GB2312" w:hAnsi="Times New Roman" w:eastAsia="仿宋_GB2312" w:cs="仿宋_GB2312"/>
          <w:color w:val="auto"/>
          <w:kern w:val="0"/>
          <w:sz w:val="32"/>
          <w:szCs w:val="32"/>
          <w:shd w:val="clear" w:color="auto" w:fill="FFFFFF"/>
          <w:lang w:val="en-US" w:eastAsia="zh-CN" w:bidi="zh-HK"/>
        </w:rPr>
        <w:t>5</w:t>
      </w:r>
      <w:r>
        <w:rPr>
          <w:rFonts w:hint="eastAsia" w:ascii="仿宋_GB2312" w:hAnsi="Times New Roman" w:eastAsia="仿宋_GB2312" w:cs="仿宋_GB2312"/>
          <w:color w:val="auto"/>
          <w:kern w:val="0"/>
          <w:sz w:val="32"/>
          <w:szCs w:val="32"/>
          <w:shd w:val="clear" w:color="auto" w:fill="FFFFFF"/>
          <w:lang w:bidi="zh-HK"/>
        </w:rPr>
        <w:t>年，区国有资产事务中心未安排政府采购预算。</w:t>
      </w:r>
    </w:p>
    <w:p w14:paraId="7597330F">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（三）国有资产占有使用情况</w:t>
      </w:r>
    </w:p>
    <w:p w14:paraId="38A18EEC">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val="en-US" w:eastAsia="zh-CN" w:bidi="zh-HK"/>
        </w:rPr>
        <w:t>截至2024年底，中心共有车辆0辆，其中，领导干部用车0辆、定向保障用车0辆、执法执勤用车0辆。单位价值10万元以上大型设备0台（套）。</w:t>
      </w:r>
    </w:p>
    <w:p w14:paraId="096F9DEE">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rPr>
          <w:rFonts w:hint="eastAsia" w:ascii="楷体_GB2312" w:hAnsi="Times New Roman" w:eastAsia="楷体_GB2312" w:cs="楷体_GB2312"/>
          <w:b/>
          <w:color w:val="auto"/>
          <w:kern w:val="0"/>
          <w:sz w:val="32"/>
          <w:szCs w:val="32"/>
          <w:lang w:bidi="zh-HK"/>
        </w:rPr>
      </w:pPr>
      <w:r>
        <w:rPr>
          <w:rFonts w:hint="eastAsia" w:ascii="楷体_GB2312" w:hAnsi="Times New Roman" w:eastAsia="楷体_GB2312" w:cs="楷体_GB2312"/>
          <w:b/>
          <w:color w:val="auto"/>
          <w:kern w:val="0"/>
          <w:sz w:val="32"/>
          <w:szCs w:val="32"/>
          <w:shd w:val="clear" w:color="auto" w:fill="FFFFFF"/>
          <w:lang w:bidi="zh-HK"/>
        </w:rPr>
        <w:t>（四）绩效目标编制情况</w:t>
      </w:r>
    </w:p>
    <w:p w14:paraId="0F1F3D4D">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绩效目标是预算编制的前提和基础，</w:t>
      </w:r>
      <w:r>
        <w:rPr>
          <w:rFonts w:hint="eastAsia" w:ascii="仿宋_GB2312" w:hAnsi="Times New Roman" w:eastAsia="仿宋_GB2312" w:cs="仿宋_GB2312"/>
          <w:color w:val="auto"/>
          <w:kern w:val="0"/>
          <w:sz w:val="32"/>
          <w:szCs w:val="32"/>
          <w:shd w:val="clear" w:color="auto" w:fill="FFFFFF"/>
          <w:lang w:val="en-US" w:eastAsia="zh-CN" w:bidi="zh-HK"/>
        </w:rPr>
        <w:t>2025年中心部门预算项目均按要求编制了绩效目标,从项目完成、项目效益、满意度等方面设置了绩效指标，综合反映项目预期完成的数量、成本、时效、质量，预期达到的社会效益、经济效益、生态效益、可持续影响以及服务对象满意度等情况。</w:t>
      </w:r>
    </w:p>
    <w:p w14:paraId="5A0E9BC5">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黑体" w:hAnsi="黑体" w:eastAsia="黑体" w:cs="黑体"/>
          <w:color w:val="auto"/>
          <w:kern w:val="0"/>
          <w:sz w:val="32"/>
          <w:szCs w:val="32"/>
          <w:lang w:bidi="zh-HK"/>
        </w:rPr>
      </w:pPr>
      <w:r>
        <w:rPr>
          <w:rFonts w:hint="eastAsia" w:ascii="黑体" w:hAnsi="黑体" w:eastAsia="黑体" w:cs="黑体"/>
          <w:color w:val="auto"/>
          <w:kern w:val="0"/>
          <w:sz w:val="32"/>
          <w:szCs w:val="32"/>
          <w:shd w:val="clear" w:color="auto" w:fill="FFFFFF"/>
          <w:lang w:bidi="zh-HK"/>
        </w:rPr>
        <w:t>名词解释</w:t>
      </w:r>
    </w:p>
    <w:p w14:paraId="1B5723E9">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一般公共预算拨款收入：指</w:t>
      </w:r>
      <w:r>
        <w:rPr>
          <w:rFonts w:hint="eastAsia" w:ascii="仿宋_GB2312" w:hAnsi="仿宋_GB2312" w:eastAsia="仿宋_GB2312" w:cs="仿宋_GB2312"/>
          <w:color w:val="auto"/>
          <w:kern w:val="0"/>
          <w:sz w:val="32"/>
          <w:szCs w:val="32"/>
          <w:highlight w:val="none"/>
          <w:shd w:val="clear" w:color="auto" w:fill="FFFFFF"/>
          <w:lang w:val="en-US" w:eastAsia="zh-CN" w:bidi="zh-HK"/>
        </w:rPr>
        <w:t>区级</w:t>
      </w:r>
      <w:r>
        <w:rPr>
          <w:rFonts w:hint="eastAsia" w:ascii="仿宋_GB2312" w:hAnsi="仿宋_GB2312" w:eastAsia="仿宋_GB2312" w:cs="仿宋_GB2312"/>
          <w:color w:val="auto"/>
          <w:kern w:val="0"/>
          <w:sz w:val="32"/>
          <w:szCs w:val="32"/>
          <w:shd w:val="clear" w:color="auto" w:fill="FFFFFF"/>
          <w:lang w:bidi="zh-HK"/>
        </w:rPr>
        <w:t>财政当年拨付的资金。</w:t>
      </w:r>
    </w:p>
    <w:p w14:paraId="0E30A370">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资源勘探工业信息等支出（类）国有资产监管（款）行政运行（项）：指机关单位用于保障机构正常运行、开展日常工作的基本支出。</w:t>
      </w:r>
    </w:p>
    <w:p w14:paraId="2C1D2471">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资源勘探工业信息等支出（类）国有资产监管（款）其他国有资产监管支出（项）：指主要用于对企业的补助支出。</w:t>
      </w:r>
    </w:p>
    <w:p w14:paraId="4A37A400">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eastAsia="zh-CN" w:bidi="zh-HK"/>
        </w:rPr>
      </w:pPr>
      <w:r>
        <w:rPr>
          <w:rFonts w:hint="eastAsia" w:ascii="仿宋_GB2312" w:hAnsi="仿宋_GB2312" w:eastAsia="仿宋_GB2312" w:cs="仿宋_GB2312"/>
          <w:color w:val="auto"/>
          <w:kern w:val="0"/>
          <w:sz w:val="32"/>
          <w:szCs w:val="32"/>
          <w:shd w:val="clear" w:color="auto" w:fill="FFFFFF"/>
          <w:lang w:val="en-US" w:eastAsia="zh-CN" w:bidi="zh-HK"/>
        </w:rPr>
        <w:t>社会保障和就业支出</w:t>
      </w:r>
      <w:r>
        <w:rPr>
          <w:rFonts w:hint="eastAsia" w:ascii="仿宋_GB2312" w:hAnsi="仿宋_GB2312" w:eastAsia="仿宋_GB2312" w:cs="仿宋_GB2312"/>
          <w:color w:val="auto"/>
          <w:kern w:val="0"/>
          <w:sz w:val="32"/>
          <w:szCs w:val="32"/>
          <w:shd w:val="clear" w:color="auto" w:fill="FFFFFF"/>
          <w:lang w:bidi="zh-HK"/>
        </w:rPr>
        <w:t>（类）</w:t>
      </w:r>
      <w:r>
        <w:rPr>
          <w:rFonts w:hint="eastAsia" w:ascii="仿宋_GB2312" w:hAnsi="仿宋_GB2312" w:eastAsia="仿宋_GB2312" w:cs="仿宋_GB2312"/>
          <w:color w:val="auto"/>
          <w:kern w:val="0"/>
          <w:sz w:val="32"/>
          <w:szCs w:val="32"/>
          <w:shd w:val="clear" w:color="auto" w:fill="FFFFFF"/>
          <w:lang w:val="en-US" w:eastAsia="zh-CN" w:bidi="zh-HK"/>
        </w:rPr>
        <w:t>行政事业单位养老支出</w:t>
      </w:r>
      <w:r>
        <w:rPr>
          <w:rFonts w:hint="eastAsia" w:ascii="仿宋_GB2312" w:hAnsi="仿宋_GB2312" w:eastAsia="仿宋_GB2312" w:cs="仿宋_GB2312"/>
          <w:color w:val="auto"/>
          <w:kern w:val="0"/>
          <w:sz w:val="32"/>
          <w:szCs w:val="32"/>
          <w:shd w:val="clear" w:color="auto" w:fill="FFFFFF"/>
          <w:lang w:bidi="zh-HK"/>
        </w:rPr>
        <w:t>（款）机关事业单位基本养老保险缴费支出（项）</w:t>
      </w:r>
      <w:r>
        <w:rPr>
          <w:rFonts w:hint="eastAsia" w:ascii="仿宋_GB2312" w:hAnsi="仿宋_GB2312" w:eastAsia="仿宋_GB2312" w:cs="仿宋_GB2312"/>
          <w:color w:val="auto"/>
          <w:kern w:val="0"/>
          <w:sz w:val="32"/>
          <w:szCs w:val="32"/>
          <w:shd w:val="clear" w:color="auto" w:fill="FFFFFF"/>
          <w:lang w:eastAsia="zh-CN" w:bidi="zh-HK"/>
        </w:rPr>
        <w:t>：</w:t>
      </w:r>
      <w:r>
        <w:rPr>
          <w:rFonts w:hint="eastAsia" w:ascii="仿宋_GB2312" w:hAnsi="仿宋_GB2312" w:eastAsia="仿宋_GB2312" w:cs="仿宋_GB2312"/>
          <w:color w:val="auto"/>
          <w:kern w:val="0"/>
          <w:sz w:val="32"/>
          <w:szCs w:val="32"/>
          <w:shd w:val="clear" w:color="auto" w:fill="FFFFFF"/>
          <w:lang w:val="en-US" w:eastAsia="zh-CN" w:bidi="zh-HK"/>
        </w:rPr>
        <w:t>指</w:t>
      </w:r>
      <w:r>
        <w:rPr>
          <w:rFonts w:hint="eastAsia" w:ascii="仿宋_GB2312" w:hAnsi="仿宋_GB2312" w:eastAsia="仿宋_GB2312" w:cs="仿宋_GB2312"/>
          <w:color w:val="auto"/>
          <w:kern w:val="0"/>
          <w:sz w:val="32"/>
          <w:szCs w:val="32"/>
          <w:shd w:val="clear" w:color="auto" w:fill="FFFFFF"/>
          <w:lang w:bidi="zh-HK"/>
        </w:rPr>
        <w:t>主要用于</w:t>
      </w:r>
      <w:r>
        <w:rPr>
          <w:rFonts w:hint="eastAsia" w:ascii="仿宋_GB2312" w:hAnsi="仿宋_GB2312" w:eastAsia="仿宋_GB2312" w:cs="仿宋_GB2312"/>
          <w:color w:val="auto"/>
          <w:kern w:val="0"/>
          <w:sz w:val="32"/>
          <w:szCs w:val="32"/>
          <w:shd w:val="clear" w:color="auto" w:fill="FFFFFF"/>
          <w:lang w:val="en-US" w:eastAsia="zh-CN" w:bidi="zh-HK"/>
        </w:rPr>
        <w:t>单位缴纳基本养老保险支出</w:t>
      </w:r>
      <w:r>
        <w:rPr>
          <w:rFonts w:hint="eastAsia" w:ascii="仿宋_GB2312" w:hAnsi="仿宋_GB2312" w:eastAsia="仿宋_GB2312" w:cs="仿宋_GB2312"/>
          <w:color w:val="auto"/>
          <w:kern w:val="0"/>
          <w:sz w:val="32"/>
          <w:szCs w:val="32"/>
          <w:shd w:val="clear" w:color="auto" w:fill="FFFFFF"/>
          <w:lang w:bidi="zh-HK"/>
        </w:rPr>
        <w:t>；</w:t>
      </w:r>
    </w:p>
    <w:p w14:paraId="1903510E">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zh-HK"/>
        </w:rPr>
        <w:t>社会保障和就业支出</w:t>
      </w:r>
      <w:r>
        <w:rPr>
          <w:rFonts w:hint="eastAsia" w:ascii="仿宋_GB2312" w:hAnsi="仿宋_GB2312" w:eastAsia="仿宋_GB2312" w:cs="仿宋_GB2312"/>
          <w:color w:val="auto"/>
          <w:kern w:val="0"/>
          <w:sz w:val="32"/>
          <w:szCs w:val="32"/>
          <w:shd w:val="clear" w:color="auto" w:fill="FFFFFF"/>
          <w:lang w:bidi="zh-HK"/>
        </w:rPr>
        <w:t>（类）其他社会保障和就业支出（款）其他社会保障和就业支出（项）</w:t>
      </w:r>
      <w:r>
        <w:rPr>
          <w:rFonts w:hint="eastAsia" w:ascii="仿宋_GB2312" w:hAnsi="仿宋_GB2312" w:eastAsia="仿宋_GB2312" w:cs="仿宋_GB2312"/>
          <w:color w:val="auto"/>
          <w:kern w:val="0"/>
          <w:sz w:val="32"/>
          <w:szCs w:val="32"/>
          <w:shd w:val="clear" w:color="auto" w:fill="FFFFFF"/>
          <w:lang w:eastAsia="zh-CN" w:bidi="zh-HK"/>
        </w:rPr>
        <w:t>：</w:t>
      </w:r>
      <w:r>
        <w:rPr>
          <w:rFonts w:hint="eastAsia" w:ascii="仿宋_GB2312" w:hAnsi="仿宋_GB2312" w:eastAsia="仿宋_GB2312" w:cs="仿宋_GB2312"/>
          <w:color w:val="auto"/>
          <w:kern w:val="0"/>
          <w:sz w:val="32"/>
          <w:szCs w:val="32"/>
          <w:shd w:val="clear" w:color="auto" w:fill="FFFFFF"/>
          <w:lang w:val="en-US" w:eastAsia="zh-CN" w:bidi="zh-HK"/>
        </w:rPr>
        <w:t>指</w:t>
      </w:r>
      <w:r>
        <w:rPr>
          <w:rFonts w:hint="eastAsia" w:ascii="仿宋_GB2312" w:hAnsi="仿宋_GB2312" w:eastAsia="仿宋_GB2312" w:cs="仿宋_GB2312"/>
          <w:color w:val="auto"/>
          <w:kern w:val="0"/>
          <w:sz w:val="32"/>
          <w:szCs w:val="32"/>
          <w:shd w:val="clear" w:color="auto" w:fill="FFFFFF"/>
          <w:lang w:bidi="zh-HK"/>
        </w:rPr>
        <w:t>主要用于</w:t>
      </w:r>
      <w:r>
        <w:rPr>
          <w:rFonts w:hint="eastAsia" w:ascii="仿宋_GB2312" w:hAnsi="仿宋_GB2312" w:eastAsia="仿宋_GB2312" w:cs="仿宋_GB2312"/>
          <w:color w:val="auto"/>
          <w:kern w:val="0"/>
          <w:sz w:val="32"/>
          <w:szCs w:val="32"/>
          <w:shd w:val="clear" w:color="auto" w:fill="FFFFFF"/>
          <w:lang w:val="en-US" w:eastAsia="zh-CN" w:bidi="zh-HK"/>
        </w:rPr>
        <w:t>其他社会保障和就业方面的支出</w:t>
      </w:r>
      <w:r>
        <w:rPr>
          <w:rFonts w:hint="eastAsia" w:ascii="仿宋_GB2312" w:hAnsi="仿宋_GB2312" w:eastAsia="仿宋_GB2312" w:cs="仿宋_GB2312"/>
          <w:color w:val="auto"/>
          <w:kern w:val="0"/>
          <w:sz w:val="32"/>
          <w:szCs w:val="32"/>
          <w:shd w:val="clear" w:color="auto" w:fill="FFFFFF"/>
          <w:lang w:eastAsia="zh-CN" w:bidi="zh-HK"/>
        </w:rPr>
        <w:t>；</w:t>
      </w:r>
    </w:p>
    <w:p w14:paraId="6246E0BD">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bidi="zh-HK"/>
        </w:rPr>
        <w:t>卫生健康支出</w:t>
      </w:r>
      <w:r>
        <w:rPr>
          <w:rFonts w:hint="eastAsia" w:ascii="仿宋_GB2312" w:hAnsi="仿宋_GB2312" w:eastAsia="仿宋_GB2312" w:cs="仿宋_GB2312"/>
          <w:color w:val="auto"/>
          <w:kern w:val="0"/>
          <w:sz w:val="32"/>
          <w:szCs w:val="32"/>
          <w:shd w:val="clear" w:color="auto" w:fill="FFFFFF"/>
          <w:lang w:bidi="zh-HK"/>
        </w:rPr>
        <w:t>（类）</w:t>
      </w:r>
      <w:r>
        <w:rPr>
          <w:rFonts w:hint="eastAsia" w:ascii="仿宋_GB2312" w:hAnsi="仿宋_GB2312" w:eastAsia="仿宋_GB2312" w:cs="仿宋_GB2312"/>
          <w:color w:val="auto"/>
          <w:kern w:val="0"/>
          <w:sz w:val="32"/>
          <w:szCs w:val="32"/>
          <w:shd w:val="clear" w:color="auto" w:fill="FFFFFF"/>
          <w:lang w:val="en-US" w:eastAsia="zh-CN" w:bidi="zh-HK"/>
        </w:rPr>
        <w:t>行政事业单位医疗</w:t>
      </w:r>
      <w:r>
        <w:rPr>
          <w:rFonts w:hint="eastAsia" w:ascii="仿宋_GB2312" w:hAnsi="仿宋_GB2312" w:eastAsia="仿宋_GB2312" w:cs="仿宋_GB2312"/>
          <w:color w:val="auto"/>
          <w:kern w:val="0"/>
          <w:sz w:val="32"/>
          <w:szCs w:val="32"/>
          <w:shd w:val="clear" w:color="auto" w:fill="FFFFFF"/>
          <w:lang w:bidi="zh-HK"/>
        </w:rPr>
        <w:t>（款）行政单位医疗（项）</w:t>
      </w:r>
      <w:r>
        <w:rPr>
          <w:rFonts w:hint="eastAsia" w:ascii="仿宋_GB2312" w:hAnsi="仿宋_GB2312" w:eastAsia="仿宋_GB2312" w:cs="仿宋_GB2312"/>
          <w:color w:val="auto"/>
          <w:kern w:val="0"/>
          <w:sz w:val="32"/>
          <w:szCs w:val="32"/>
          <w:shd w:val="clear" w:color="auto" w:fill="FFFFFF"/>
          <w:lang w:eastAsia="zh-CN" w:bidi="zh-HK"/>
        </w:rPr>
        <w:t>：</w:t>
      </w:r>
      <w:r>
        <w:rPr>
          <w:rFonts w:hint="eastAsia" w:ascii="仿宋_GB2312" w:hAnsi="仿宋_GB2312" w:eastAsia="仿宋_GB2312" w:cs="仿宋_GB2312"/>
          <w:color w:val="auto"/>
          <w:kern w:val="0"/>
          <w:sz w:val="32"/>
          <w:szCs w:val="32"/>
          <w:shd w:val="clear" w:color="auto" w:fill="FFFFFF"/>
          <w:lang w:val="en-US" w:eastAsia="zh-CN" w:bidi="zh-HK"/>
        </w:rPr>
        <w:t>指</w:t>
      </w:r>
      <w:r>
        <w:rPr>
          <w:rFonts w:hint="eastAsia" w:ascii="仿宋_GB2312" w:hAnsi="仿宋_GB2312" w:eastAsia="仿宋_GB2312" w:cs="仿宋_GB2312"/>
          <w:color w:val="auto"/>
          <w:kern w:val="0"/>
          <w:sz w:val="32"/>
          <w:szCs w:val="32"/>
          <w:shd w:val="clear" w:color="auto" w:fill="FFFFFF"/>
          <w:lang w:bidi="zh-HK"/>
        </w:rPr>
        <w:t>主要用于对</w:t>
      </w:r>
      <w:r>
        <w:rPr>
          <w:rFonts w:hint="eastAsia" w:ascii="仿宋_GB2312" w:hAnsi="仿宋_GB2312" w:eastAsia="仿宋_GB2312" w:cs="仿宋_GB2312"/>
          <w:color w:val="auto"/>
          <w:kern w:val="0"/>
          <w:sz w:val="32"/>
          <w:szCs w:val="32"/>
          <w:shd w:val="clear" w:color="auto" w:fill="FFFFFF"/>
          <w:lang w:val="en-US" w:eastAsia="zh-CN" w:bidi="zh-HK"/>
        </w:rPr>
        <w:t>基本医疗保险缴费</w:t>
      </w:r>
      <w:r>
        <w:rPr>
          <w:rFonts w:hint="eastAsia" w:ascii="仿宋_GB2312" w:hAnsi="仿宋_GB2312" w:eastAsia="仿宋_GB2312" w:cs="仿宋_GB2312"/>
          <w:color w:val="auto"/>
          <w:kern w:val="0"/>
          <w:sz w:val="32"/>
          <w:szCs w:val="32"/>
          <w:shd w:val="clear" w:color="auto" w:fill="FFFFFF"/>
          <w:lang w:bidi="zh-HK"/>
        </w:rPr>
        <w:t>支出</w:t>
      </w:r>
      <w:r>
        <w:rPr>
          <w:rFonts w:hint="eastAsia" w:ascii="仿宋_GB2312" w:hAnsi="仿宋_GB2312" w:eastAsia="仿宋_GB2312" w:cs="仿宋_GB2312"/>
          <w:color w:val="auto"/>
          <w:kern w:val="0"/>
          <w:sz w:val="32"/>
          <w:szCs w:val="32"/>
          <w:shd w:val="clear" w:color="auto" w:fill="FFFFFF"/>
          <w:lang w:eastAsia="zh-CN" w:bidi="zh-HK"/>
        </w:rPr>
        <w:t>；</w:t>
      </w:r>
    </w:p>
    <w:p w14:paraId="2A61E915">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val="en-US" w:eastAsia="zh-CN" w:bidi="zh-HK"/>
        </w:rPr>
        <w:t>住房保障支出</w:t>
      </w:r>
      <w:r>
        <w:rPr>
          <w:rFonts w:hint="eastAsia" w:ascii="仿宋_GB2312" w:hAnsi="仿宋_GB2312" w:eastAsia="仿宋_GB2312" w:cs="仿宋_GB2312"/>
          <w:color w:val="auto"/>
          <w:kern w:val="0"/>
          <w:sz w:val="32"/>
          <w:szCs w:val="32"/>
          <w:shd w:val="clear" w:color="auto" w:fill="FFFFFF"/>
          <w:lang w:bidi="zh-HK"/>
        </w:rPr>
        <w:t>（类）</w:t>
      </w:r>
      <w:r>
        <w:rPr>
          <w:rFonts w:hint="eastAsia" w:ascii="仿宋_GB2312" w:hAnsi="仿宋_GB2312" w:eastAsia="仿宋_GB2312" w:cs="仿宋_GB2312"/>
          <w:color w:val="auto"/>
          <w:kern w:val="0"/>
          <w:sz w:val="32"/>
          <w:szCs w:val="32"/>
          <w:shd w:val="clear" w:color="auto" w:fill="FFFFFF"/>
          <w:lang w:val="en-US" w:eastAsia="zh-CN" w:bidi="zh-HK"/>
        </w:rPr>
        <w:t>住房改革支出</w:t>
      </w:r>
      <w:r>
        <w:rPr>
          <w:rFonts w:hint="eastAsia" w:ascii="仿宋_GB2312" w:hAnsi="仿宋_GB2312" w:eastAsia="仿宋_GB2312" w:cs="仿宋_GB2312"/>
          <w:color w:val="auto"/>
          <w:kern w:val="0"/>
          <w:sz w:val="32"/>
          <w:szCs w:val="32"/>
          <w:shd w:val="clear" w:color="auto" w:fill="FFFFFF"/>
          <w:lang w:bidi="zh-HK"/>
        </w:rPr>
        <w:t>（款）住房公积金（项）</w:t>
      </w:r>
      <w:r>
        <w:rPr>
          <w:rFonts w:hint="eastAsia" w:ascii="仿宋_GB2312" w:hAnsi="仿宋_GB2312" w:eastAsia="仿宋_GB2312" w:cs="仿宋_GB2312"/>
          <w:color w:val="auto"/>
          <w:kern w:val="0"/>
          <w:sz w:val="32"/>
          <w:szCs w:val="32"/>
          <w:shd w:val="clear" w:color="auto" w:fill="FFFFFF"/>
          <w:lang w:eastAsia="zh-CN" w:bidi="zh-HK"/>
        </w:rPr>
        <w:t>：</w:t>
      </w:r>
      <w:r>
        <w:rPr>
          <w:rFonts w:hint="eastAsia" w:ascii="仿宋_GB2312" w:hAnsi="仿宋_GB2312" w:eastAsia="仿宋_GB2312" w:cs="仿宋_GB2312"/>
          <w:color w:val="auto"/>
          <w:kern w:val="0"/>
          <w:sz w:val="32"/>
          <w:szCs w:val="32"/>
          <w:shd w:val="clear" w:color="auto" w:fill="FFFFFF"/>
          <w:lang w:val="en-US" w:eastAsia="zh-CN" w:bidi="zh-HK"/>
        </w:rPr>
        <w:t>指</w:t>
      </w:r>
      <w:r>
        <w:rPr>
          <w:rFonts w:hint="eastAsia" w:ascii="仿宋_GB2312" w:hAnsi="仿宋_GB2312" w:eastAsia="仿宋_GB2312" w:cs="仿宋_GB2312"/>
          <w:color w:val="auto"/>
          <w:kern w:val="0"/>
          <w:sz w:val="32"/>
          <w:szCs w:val="32"/>
          <w:shd w:val="clear" w:color="auto" w:fill="FFFFFF"/>
          <w:lang w:bidi="zh-HK"/>
        </w:rPr>
        <w:t>主要用于</w:t>
      </w:r>
      <w:r>
        <w:rPr>
          <w:rFonts w:hint="eastAsia" w:ascii="仿宋_GB2312" w:hAnsi="仿宋_GB2312" w:eastAsia="仿宋_GB2312" w:cs="仿宋_GB2312"/>
          <w:color w:val="auto"/>
          <w:kern w:val="0"/>
          <w:sz w:val="32"/>
          <w:szCs w:val="32"/>
          <w:shd w:val="clear" w:color="auto" w:fill="FFFFFF"/>
          <w:lang w:val="en-US" w:eastAsia="zh-CN" w:bidi="zh-HK"/>
        </w:rPr>
        <w:t>为职工缴纳的住房公积金</w:t>
      </w:r>
      <w:r>
        <w:rPr>
          <w:rFonts w:hint="eastAsia" w:ascii="仿宋_GB2312" w:hAnsi="仿宋_GB2312" w:eastAsia="仿宋_GB2312" w:cs="仿宋_GB2312"/>
          <w:color w:val="auto"/>
          <w:kern w:val="0"/>
          <w:sz w:val="32"/>
          <w:szCs w:val="32"/>
          <w:shd w:val="clear" w:color="auto" w:fill="FFFFFF"/>
          <w:lang w:bidi="zh-HK"/>
        </w:rPr>
        <w:t>支出</w:t>
      </w:r>
      <w:r>
        <w:rPr>
          <w:rFonts w:hint="eastAsia" w:ascii="仿宋_GB2312" w:hAnsi="仿宋_GB2312" w:eastAsia="仿宋_GB2312" w:cs="仿宋_GB2312"/>
          <w:color w:val="auto"/>
          <w:kern w:val="0"/>
          <w:sz w:val="32"/>
          <w:szCs w:val="32"/>
          <w:shd w:val="clear" w:color="auto" w:fill="FFFFFF"/>
          <w:lang w:eastAsia="zh-CN" w:bidi="zh-HK"/>
        </w:rPr>
        <w:t>。</w:t>
      </w:r>
    </w:p>
    <w:p w14:paraId="1E311347">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基本支出：指为保证机构正常运转，完成日常工作任务而发生的人员支出和公用支出。</w:t>
      </w:r>
    </w:p>
    <w:p w14:paraId="78B3A022">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项目支出：指在基本支出之外为完成特定行政任务和事业发展目标所发生的支出。</w:t>
      </w:r>
    </w:p>
    <w:p w14:paraId="1EDEC67C">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“三公”经费：指按规定开支的各类公务接待</w:t>
      </w:r>
      <w:bookmarkStart w:id="12" w:name="_GoBack"/>
      <w:bookmarkEnd w:id="12"/>
      <w:r>
        <w:rPr>
          <w:rFonts w:hint="eastAsia" w:ascii="仿宋_GB2312" w:hAnsi="仿宋_GB2312" w:eastAsia="仿宋_GB2312" w:cs="仿宋_GB2312"/>
          <w:color w:val="auto"/>
          <w:kern w:val="0"/>
          <w:sz w:val="32"/>
          <w:szCs w:val="32"/>
          <w:shd w:val="clear" w:color="auto" w:fill="FFFFFF"/>
          <w:lang w:bidi="zh-HK"/>
        </w:rPr>
        <w:t>支出。</w:t>
      </w:r>
    </w:p>
    <w:p w14:paraId="348CA00D">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420" w:firstLineChars="0"/>
        <w:textAlignment w:val="auto"/>
        <w:rPr>
          <w:rFonts w:hint="eastAsia" w:ascii="仿宋_GB2312" w:hAnsi="仿宋_GB2312" w:eastAsia="仿宋_GB2312" w:cs="仿宋_GB2312"/>
          <w:color w:val="auto"/>
          <w:kern w:val="0"/>
          <w:sz w:val="32"/>
          <w:szCs w:val="32"/>
          <w:lang w:bidi="zh-HK"/>
        </w:rPr>
      </w:pPr>
      <w:r>
        <w:rPr>
          <w:rFonts w:hint="eastAsia" w:ascii="仿宋_GB2312" w:hAnsi="仿宋_GB2312" w:eastAsia="仿宋_GB2312" w:cs="仿宋_GB2312"/>
          <w:color w:val="auto"/>
          <w:kern w:val="0"/>
          <w:sz w:val="32"/>
          <w:szCs w:val="32"/>
          <w:shd w:val="clear" w:color="auto" w:fill="FFFFFF"/>
          <w:lang w:bidi="zh-HK"/>
        </w:rPr>
        <w:t>机关运行经费：为保障行政单位（包括参照公务员法管理的事业单位）运行用于购买货物和服务的各项资金，包括办公及印刷费、邮电费、差旅费、会议费、培训费、日常维修费以及其他费用。</w:t>
      </w:r>
    </w:p>
    <w:p w14:paraId="21C8C68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lang w:bidi="zh-HK"/>
        </w:rPr>
      </w:pPr>
    </w:p>
    <w:p w14:paraId="34955CE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68"/>
        <w:textAlignment w:val="auto"/>
        <w:outlineLvl w:val="0"/>
        <w:rPr>
          <w:rFonts w:hint="eastAsia" w:ascii="仿宋_GB2312" w:hAnsi="Times New Roman" w:eastAsia="仿宋_GB2312" w:cs="仿宋_GB2312"/>
          <w:color w:val="auto"/>
          <w:kern w:val="0"/>
          <w:sz w:val="32"/>
          <w:szCs w:val="32"/>
          <w:lang w:bidi="zh-HK"/>
        </w:rPr>
      </w:pPr>
      <w:bookmarkStart w:id="10" w:name="_Toc7138"/>
    </w:p>
    <w:p w14:paraId="6C53D866">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Times New Roman" w:eastAsia="仿宋_GB2312" w:cs="仿宋_GB2312"/>
          <w:color w:val="auto"/>
          <w:kern w:val="0"/>
          <w:sz w:val="32"/>
          <w:szCs w:val="32"/>
          <w:lang w:bidi="zh-HK"/>
        </w:rPr>
      </w:pPr>
      <w:r>
        <w:rPr>
          <w:rFonts w:hint="eastAsia" w:ascii="仿宋_GB2312" w:hAnsi="Times New Roman" w:eastAsia="仿宋_GB2312" w:cs="仿宋_GB2312"/>
          <w:color w:val="auto"/>
          <w:kern w:val="0"/>
          <w:sz w:val="32"/>
          <w:szCs w:val="32"/>
          <w:shd w:val="clear" w:color="auto" w:fill="FFFFFF"/>
          <w:lang w:bidi="zh-HK"/>
        </w:rPr>
        <w:t>附件1：部门预算公开表</w:t>
      </w:r>
      <w:bookmarkEnd w:id="10"/>
    </w:p>
    <w:p w14:paraId="2E71EE7B">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Times New Roman" w:eastAsia="仿宋_GB2312" w:cs="仿宋_GB2312"/>
          <w:color w:val="auto"/>
          <w:kern w:val="0"/>
          <w:sz w:val="32"/>
          <w:szCs w:val="32"/>
          <w:lang w:bidi="zh-HK"/>
        </w:rPr>
      </w:pPr>
      <w:bookmarkStart w:id="11" w:name="_Toc13489"/>
      <w:r>
        <w:rPr>
          <w:rFonts w:hint="eastAsia" w:ascii="仿宋_GB2312" w:hAnsi="Times New Roman" w:eastAsia="仿宋_GB2312" w:cs="仿宋_GB2312"/>
          <w:color w:val="auto"/>
          <w:kern w:val="0"/>
          <w:sz w:val="32"/>
          <w:szCs w:val="32"/>
          <w:shd w:val="clear" w:color="auto" w:fill="FFFFFF"/>
          <w:lang w:bidi="zh-HK"/>
        </w:rPr>
        <w:t>附件2</w:t>
      </w:r>
      <w:r>
        <w:rPr>
          <w:rFonts w:hint="eastAsia" w:ascii="仿宋_GB2312" w:hAnsi="Times New Roman" w:eastAsia="仿宋_GB2312" w:cs="仿宋_GB2312"/>
          <w:color w:val="auto"/>
          <w:kern w:val="0"/>
          <w:sz w:val="32"/>
          <w:szCs w:val="32"/>
          <w:shd w:val="clear" w:color="auto" w:fill="FFFFFF"/>
          <w:lang w:eastAsia="zh-CN" w:bidi="zh-HK"/>
        </w:rPr>
        <w:t>：</w:t>
      </w:r>
      <w:r>
        <w:rPr>
          <w:rFonts w:hint="eastAsia" w:ascii="仿宋_GB2312" w:hAnsi="Times New Roman" w:eastAsia="仿宋_GB2312" w:cs="仿宋_GB2312"/>
          <w:color w:val="auto"/>
          <w:kern w:val="0"/>
          <w:sz w:val="32"/>
          <w:szCs w:val="32"/>
          <w:shd w:val="clear" w:color="auto" w:fill="FFFFFF"/>
          <w:lang w:bidi="zh-HK"/>
        </w:rPr>
        <w:t>部门预算绩效目标表</w:t>
      </w:r>
      <w:bookmarkEnd w:id="11"/>
    </w:p>
    <w:p w14:paraId="78DF8F81">
      <w:pPr>
        <w:pStyle w:val="14"/>
        <w:keepNext w:val="0"/>
        <w:keepLines w:val="0"/>
        <w:pageBreakBefore w:val="0"/>
        <w:kinsoku/>
        <w:wordWrap/>
        <w:overflowPunct/>
        <w:topLinePunct w:val="0"/>
        <w:autoSpaceDE/>
        <w:autoSpaceDN/>
        <w:bidi w:val="0"/>
        <w:adjustRightInd/>
        <w:snapToGrid/>
        <w:spacing w:line="576" w:lineRule="exact"/>
        <w:ind w:left="0" w:leftChars="0" w:firstLine="420" w:firstLineChars="200"/>
        <w:textAlignment w:val="auto"/>
        <w:rPr>
          <w:rFonts w:hint="eastAsia"/>
          <w:color w:val="auto"/>
          <w:lang w:bidi="zh-HK"/>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moder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86ABD">
    <w:pPr>
      <w:pStyle w:val="1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0D758CEF">
                <w:pPr>
                  <w:pStyle w:val="10"/>
                </w:pPr>
                <w:r>
                  <w:fldChar w:fldCharType="begin"/>
                </w:r>
                <w:r>
                  <w:instrText xml:space="preserve"> PAGE  \* MERGEFORMAT </w:instrText>
                </w:r>
                <w:r>
                  <w:fldChar w:fldCharType="separate"/>
                </w:r>
                <w:r>
                  <w:t>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04E7"/>
    <w:multiLevelType w:val="singleLevel"/>
    <w:tmpl w:val="AF7E04E7"/>
    <w:lvl w:ilvl="0" w:tentative="0">
      <w:start w:val="1"/>
      <w:numFmt w:val="chineseCounting"/>
      <w:suff w:val="nothing"/>
      <w:lvlText w:val="（%1）"/>
      <w:lvlJc w:val="left"/>
      <w:pPr>
        <w:ind w:left="0" w:firstLine="420"/>
      </w:pPr>
      <w:rPr>
        <w:rFonts w:hint="eastAsia"/>
      </w:rPr>
    </w:lvl>
  </w:abstractNum>
  <w:abstractNum w:abstractNumId="1">
    <w:nsid w:val="BE795EA0"/>
    <w:multiLevelType w:val="singleLevel"/>
    <w:tmpl w:val="BE795EA0"/>
    <w:lvl w:ilvl="0" w:tentative="0">
      <w:start w:val="1"/>
      <w:numFmt w:val="chineseCounting"/>
      <w:suff w:val="nothing"/>
      <w:lvlText w:val="（%1）"/>
      <w:lvlJc w:val="left"/>
      <w:pPr>
        <w:ind w:left="0" w:firstLine="420"/>
      </w:pPr>
      <w:rPr>
        <w:rFonts w:hint="eastAsia"/>
      </w:rPr>
    </w:lvl>
  </w:abstractNum>
  <w:abstractNum w:abstractNumId="2">
    <w:nsid w:val="EFEE6D02"/>
    <w:multiLevelType w:val="singleLevel"/>
    <w:tmpl w:val="EFEE6D02"/>
    <w:lvl w:ilvl="0" w:tentative="0">
      <w:start w:val="1"/>
      <w:numFmt w:val="decimal"/>
      <w:lvlText w:val="%1."/>
      <w:lvlJc w:val="left"/>
      <w:pPr>
        <w:tabs>
          <w:tab w:val="left" w:pos="312"/>
        </w:tabs>
      </w:pPr>
    </w:lvl>
  </w:abstractNum>
  <w:abstractNum w:abstractNumId="3">
    <w:nsid w:val="FF647B08"/>
    <w:multiLevelType w:val="singleLevel"/>
    <w:tmpl w:val="FF647B08"/>
    <w:lvl w:ilvl="0" w:tentative="0">
      <w:start w:val="1"/>
      <w:numFmt w:val="chineseCounting"/>
      <w:suff w:val="nothing"/>
      <w:lvlText w:val="（%1）"/>
      <w:lvlJc w:val="left"/>
      <w:rPr>
        <w:rFonts w:hint="eastAsia"/>
      </w:rPr>
    </w:lvl>
  </w:abstractNum>
  <w:abstractNum w:abstractNumId="4">
    <w:nsid w:val="7F7EFF5F"/>
    <w:multiLevelType w:val="singleLevel"/>
    <w:tmpl w:val="7F7EFF5F"/>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3,4"/>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TIyN2I4ZGViM2Q1ZDk0OTkzNTg4MWFiNGIzODNkM2YifQ=="/>
  </w:docVars>
  <w:rsids>
    <w:rsidRoot w:val="00000000"/>
    <w:rsid w:val="08B05C82"/>
    <w:rsid w:val="0F532648"/>
    <w:rsid w:val="17F111C3"/>
    <w:rsid w:val="3D673DEF"/>
    <w:rsid w:val="3FF878C8"/>
    <w:rsid w:val="489C3EA0"/>
    <w:rsid w:val="4ED63327"/>
    <w:rsid w:val="51A43297"/>
    <w:rsid w:val="52470D8A"/>
    <w:rsid w:val="53656A60"/>
    <w:rsid w:val="58E6430A"/>
    <w:rsid w:val="5C8829E5"/>
    <w:rsid w:val="658D7A51"/>
    <w:rsid w:val="763A336F"/>
    <w:rsid w:val="DFFDF1E2"/>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题注1"/>
    <w:basedOn w:val="1"/>
    <w:qFormat/>
    <w:uiPriority w:val="0"/>
    <w:pPr>
      <w:widowControl w:val="0"/>
      <w:suppressLineNumbers/>
      <w:suppressAutoHyphens/>
      <w:spacing w:before="120" w:after="120"/>
    </w:pPr>
    <w:rPr>
      <w:i/>
      <w:iCs/>
      <w:sz w:val="24"/>
      <w:szCs w:val="24"/>
    </w:rPr>
  </w:style>
  <w:style w:type="paragraph" w:customStyle="1" w:styleId="9">
    <w:name w:val="正文文本1"/>
    <w:basedOn w:val="1"/>
    <w:qFormat/>
    <w:uiPriority w:val="0"/>
    <w:pPr>
      <w:spacing w:before="0" w:after="140" w:line="276" w:lineRule="auto"/>
    </w:p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目录 11"/>
    <w:basedOn w:val="1"/>
    <w:next w:val="1"/>
    <w:qFormat/>
    <w:uiPriority w:val="0"/>
  </w:style>
  <w:style w:type="paragraph" w:customStyle="1" w:styleId="13">
    <w:name w:val="列表1"/>
    <w:basedOn w:val="9"/>
    <w:qFormat/>
    <w:uiPriority w:val="0"/>
  </w:style>
  <w:style w:type="paragraph" w:customStyle="1" w:styleId="14">
    <w:name w:val="图表目录1"/>
    <w:basedOn w:val="1"/>
    <w:next w:val="1"/>
    <w:unhideWhenUsed/>
    <w:qFormat/>
    <w:uiPriority w:val="99"/>
    <w:pPr>
      <w:ind w:left="200" w:leftChars="200" w:hanging="200" w:hangingChars="200"/>
    </w:pPr>
    <w:rPr>
      <w:rFonts w:ascii="Calibri" w:hAnsi="Calibri" w:eastAsia="宋体" w:cs="Times New Roman"/>
    </w:rPr>
  </w:style>
  <w:style w:type="paragraph" w:customStyle="1" w:styleId="15">
    <w:name w:val="普通(网站)1"/>
    <w:basedOn w:val="1"/>
    <w:qFormat/>
    <w:uiPriority w:val="0"/>
    <w:rPr>
      <w:sz w:val="24"/>
    </w:rPr>
  </w:style>
  <w:style w:type="character" w:customStyle="1" w:styleId="16">
    <w:name w:val="默认段落字体1"/>
    <w:qFormat/>
    <w:uiPriority w:val="0"/>
  </w:style>
  <w:style w:type="paragraph" w:customStyle="1" w:styleId="17">
    <w:name w:val="Heading"/>
    <w:basedOn w:val="1"/>
    <w:next w:val="9"/>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qFormat/>
    <w:uiPriority w:val="0"/>
    <w:pPr>
      <w:widowControl w:val="0"/>
      <w:suppressLineNumbers/>
      <w:suppressAutoHyphens/>
    </w:pPr>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5032</Words>
  <Characters>5349</Characters>
  <Lines>34</Lines>
  <Paragraphs>9</Paragraphs>
  <TotalTime>5</TotalTime>
  <ScaleCrop>false</ScaleCrop>
  <LinksUpToDate>false</LinksUpToDate>
  <CharactersWithSpaces>5376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2018-11-28T09:47:00Z</dcterms:created>
  <dc:creator>user</dc:creator>
  <cp:lastModifiedBy>qzuser</cp:lastModifiedBy>
  <cp:lastPrinted>2023-02-28T15:11:00Z</cp:lastPrinted>
  <dcterms:modified xsi:type="dcterms:W3CDTF">2025-02-12T09:24:01Z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FE31488274914108A8BB31D1E8387625_13</vt:lpwstr>
  </property>
  <property fmtid="{D5CDD505-2E9C-101B-9397-08002B2CF9AE}" pid="4" name="KSOTemplateDocerSaveRecord">
    <vt:lpwstr>eyJoZGlkIjoiOTIyN2I4ZGViM2Q1ZDk0OTkzNTg4MWFiNGIzODNkM2YiLCJ1c2VySWQiOiIyNzc0ODgxMjEifQ==</vt:lpwstr>
  </property>
</Properties>
</file>