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78A8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0" w:name="_Toc2499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p>
    <w:p w14:paraId="3FBB459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6"/>
      <w:bookmarkStart w:id="2" w:name="_Toc28895"/>
      <w:bookmarkStart w:id="3" w:name="_Toc15396598"/>
      <w:bookmarkStart w:id="4" w:name="_Toc31840"/>
      <w:bookmarkStart w:id="5" w:name="_Toc15378442"/>
      <w:bookmarkStart w:id="6" w:name="_Toc32740"/>
      <w:bookmarkStart w:id="7" w:name="_Toc15377426"/>
      <w:bookmarkStart w:id="8" w:name="_Toc15377194"/>
      <w:bookmarkStart w:id="9" w:name="_Toc15767"/>
      <w:r>
        <w:rPr>
          <w:rFonts w:hint="eastAsia" w:ascii="方正小标宋简体" w:hAnsi="方正小标宋简体" w:eastAsia="方正小标宋简体" w:cs="方正小标宋简体"/>
          <w:color w:val="auto"/>
          <w:sz w:val="72"/>
          <w:szCs w:val="72"/>
          <w:highlight w:val="none"/>
        </w:rPr>
        <w:t>四川省</w:t>
      </w:r>
      <w:bookmarkStart w:id="10" w:name="_Toc15306268"/>
      <w:r>
        <w:rPr>
          <w:rFonts w:hint="eastAsia" w:ascii="方正小标宋简体" w:hAnsi="方正小标宋简体" w:eastAsia="方正小标宋简体" w:cs="方正小标宋简体"/>
          <w:color w:val="auto"/>
          <w:sz w:val="72"/>
          <w:szCs w:val="72"/>
          <w:highlight w:val="none"/>
          <w:lang w:eastAsia="zh-CN"/>
        </w:rPr>
        <w:t>广元市昭化区国有资产事务中心部门</w:t>
      </w:r>
      <w:bookmarkStart w:id="46" w:name="_GoBack"/>
      <w:bookmarkEnd w:id="46"/>
      <w:r>
        <w:rPr>
          <w:rFonts w:hint="eastAsia" w:ascii="方正小标宋简体" w:hAnsi="方正小标宋简体" w:eastAsia="方正小标宋简体" w:cs="方正小标宋简体"/>
          <w:color w:val="auto"/>
          <w:sz w:val="72"/>
          <w:szCs w:val="72"/>
          <w:highlight w:val="none"/>
          <w:lang w:eastAsia="zh-CN"/>
        </w:rPr>
        <w:t>预</w:t>
      </w:r>
      <w:r>
        <w:rPr>
          <w:rFonts w:hint="eastAsia" w:ascii="方正小标宋简体" w:hAnsi="方正小标宋简体" w:eastAsia="方正小标宋简体" w:cs="方正小标宋简体"/>
          <w:color w:val="auto"/>
          <w:sz w:val="72"/>
          <w:szCs w:val="72"/>
          <w:highlight w:val="none"/>
        </w:rPr>
        <w:t>算</w:t>
      </w:r>
      <w:bookmarkEnd w:id="1"/>
      <w:bookmarkEnd w:id="2"/>
      <w:bookmarkEnd w:id="3"/>
      <w:bookmarkEnd w:id="4"/>
      <w:bookmarkEnd w:id="5"/>
      <w:bookmarkEnd w:id="6"/>
      <w:bookmarkEnd w:id="7"/>
      <w:bookmarkEnd w:id="8"/>
      <w:bookmarkEnd w:id="9"/>
      <w:bookmarkEnd w:id="10"/>
    </w:p>
    <w:p w14:paraId="20D7EDAD"/>
    <w:p w14:paraId="1A391A5D">
      <w:pPr>
        <w:pStyle w:val="2"/>
      </w:pPr>
    </w:p>
    <w:p w14:paraId="572B5EC3"/>
    <w:p w14:paraId="0F734B58">
      <w:pPr>
        <w:pStyle w:val="2"/>
      </w:pPr>
    </w:p>
    <w:p w14:paraId="59B5EF1E"/>
    <w:p w14:paraId="3576CFBA">
      <w:pPr>
        <w:pStyle w:val="2"/>
      </w:pPr>
    </w:p>
    <w:p w14:paraId="206B238A"/>
    <w:p w14:paraId="708E5DC4">
      <w:pPr>
        <w:pStyle w:val="2"/>
      </w:pPr>
    </w:p>
    <w:p w14:paraId="1D6AAF41"/>
    <w:p w14:paraId="13A6CC6B">
      <w:pPr>
        <w:pStyle w:val="2"/>
      </w:pPr>
    </w:p>
    <w:p w14:paraId="754E6EE0"/>
    <w:p w14:paraId="758C9F5A">
      <w:pPr>
        <w:pStyle w:val="2"/>
      </w:pPr>
    </w:p>
    <w:p w14:paraId="027B05FC"/>
    <w:sdt>
      <w:sdtPr>
        <w:rPr>
          <w:rFonts w:ascii="宋体" w:hAnsi="宋体" w:eastAsia="宋体" w:cs="Times New Roman"/>
          <w:kern w:val="2"/>
          <w:sz w:val="21"/>
          <w:szCs w:val="24"/>
          <w:lang w:val="en-US" w:eastAsia="zh-CN" w:bidi="ar-SA"/>
        </w:rPr>
        <w:id w:val="147457338"/>
        <w15:color w:val="DBDBDB"/>
        <w:docPartObj>
          <w:docPartGallery w:val="Table of Contents"/>
          <w:docPartUnique/>
        </w:docPartObj>
      </w:sdtPr>
      <w:sdtEndPr>
        <w:rPr>
          <w:rFonts w:ascii="Times New Roman" w:hAnsi="Times New Roman" w:eastAsia="楷体_GB2312" w:cs="Times New Roman"/>
          <w:kern w:val="2"/>
          <w:sz w:val="32"/>
          <w:szCs w:val="24"/>
          <w:lang w:val="en-US" w:eastAsia="zh-CN" w:bidi="ar-SA"/>
        </w:rPr>
      </w:sdtEndPr>
      <w:sdtContent>
        <w:p w14:paraId="5CACD9B6">
          <w:pPr>
            <w:spacing w:before="0" w:beforeLines="0" w:after="0" w:afterLines="0" w:line="240" w:lineRule="auto"/>
            <w:ind w:left="0" w:leftChars="0" w:right="0" w:rightChars="0" w:firstLine="0" w:firstLineChars="0"/>
            <w:jc w:val="center"/>
            <w:rPr>
              <w:sz w:val="52"/>
              <w:szCs w:val="44"/>
            </w:rPr>
          </w:pPr>
          <w:r>
            <w:rPr>
              <w:rFonts w:ascii="宋体" w:hAnsi="宋体" w:eastAsia="宋体"/>
              <w:sz w:val="36"/>
              <w:szCs w:val="44"/>
            </w:rPr>
            <w:t>目录</w:t>
          </w:r>
        </w:p>
        <w:p w14:paraId="32AE75D9">
          <w:pPr>
            <w:pStyle w:val="7"/>
            <w:tabs>
              <w:tab w:val="right" w:leader="dot" w:pos="8306"/>
            </w:tabs>
            <w:jc w:val="center"/>
            <w:rPr>
              <w:sz w:val="32"/>
              <w:szCs w:val="32"/>
            </w:rPr>
          </w:pPr>
          <w:r>
            <w:rPr>
              <w:rFonts w:hint="eastAsia"/>
              <w:sz w:val="32"/>
              <w:szCs w:val="32"/>
              <w:lang w:eastAsia="zh-CN"/>
            </w:rPr>
            <w:t>公开时间：</w:t>
          </w:r>
          <w:r>
            <w:rPr>
              <w:rFonts w:hint="eastAsia"/>
              <w:sz w:val="32"/>
              <w:szCs w:val="32"/>
              <w:lang w:val="en-US" w:eastAsia="zh-CN"/>
            </w:rPr>
            <w:t>2021年4月19日</w:t>
          </w:r>
          <w:r>
            <w:rPr>
              <w:sz w:val="32"/>
              <w:szCs w:val="32"/>
            </w:rPr>
            <w:fldChar w:fldCharType="begin"/>
          </w:r>
          <w:r>
            <w:rPr>
              <w:sz w:val="32"/>
              <w:szCs w:val="32"/>
            </w:rPr>
            <w:instrText xml:space="preserve">TOC \o "1-1" \h \u </w:instrText>
          </w:r>
          <w:r>
            <w:rPr>
              <w:sz w:val="32"/>
              <w:szCs w:val="32"/>
            </w:rPr>
            <w:fldChar w:fldCharType="separate"/>
          </w:r>
        </w:p>
        <w:p w14:paraId="457ED503">
          <w:pPr>
            <w:pStyle w:val="7"/>
            <w:tabs>
              <w:tab w:val="right" w:leader="dot" w:pos="8306"/>
            </w:tabs>
            <w:rPr>
              <w:sz w:val="32"/>
              <w:szCs w:val="32"/>
            </w:rPr>
          </w:pPr>
          <w:r>
            <w:rPr>
              <w:rFonts w:hint="eastAsia" w:ascii="方正小标宋简体" w:hAnsi="方正小标宋简体" w:eastAsia="方正小标宋简体" w:cs="方正小标宋简体"/>
              <w:sz w:val="32"/>
              <w:szCs w:val="200"/>
              <w:highlight w:val="none"/>
              <w:lang w:val="en-US" w:eastAsia="zh-CN"/>
            </w:rPr>
            <w:t>2021年度</w:t>
          </w:r>
          <w:r>
            <w:rPr>
              <w:sz w:val="32"/>
              <w:szCs w:val="32"/>
            </w:rPr>
            <w:fldChar w:fldCharType="begin"/>
          </w:r>
          <w:r>
            <w:rPr>
              <w:sz w:val="32"/>
              <w:szCs w:val="32"/>
            </w:rPr>
            <w:instrText xml:space="preserve"> HYPERLINK \l _Toc15767 </w:instrText>
          </w:r>
          <w:r>
            <w:rPr>
              <w:sz w:val="32"/>
              <w:szCs w:val="32"/>
            </w:rPr>
            <w:fldChar w:fldCharType="separate"/>
          </w:r>
          <w:r>
            <w:rPr>
              <w:rFonts w:hint="eastAsia" w:ascii="方正小标宋简体" w:hAnsi="方正小标宋简体" w:eastAsia="方正小标宋简体" w:cs="方正小标宋简体"/>
              <w:sz w:val="32"/>
              <w:szCs w:val="200"/>
              <w:highlight w:val="none"/>
            </w:rPr>
            <w:t>四川省</w:t>
          </w:r>
          <w:r>
            <w:rPr>
              <w:rFonts w:hint="eastAsia" w:ascii="方正小标宋简体" w:hAnsi="方正小标宋简体" w:eastAsia="方正小标宋简体" w:cs="方正小标宋简体"/>
              <w:sz w:val="32"/>
              <w:szCs w:val="200"/>
              <w:highlight w:val="none"/>
              <w:lang w:eastAsia="zh-CN"/>
            </w:rPr>
            <w:t>广元市昭化区国有资产事务中心部门预</w:t>
          </w:r>
          <w:r>
            <w:rPr>
              <w:rFonts w:hint="eastAsia" w:ascii="方正小标宋简体" w:hAnsi="方正小标宋简体" w:eastAsia="方正小标宋简体" w:cs="方正小标宋简体"/>
              <w:sz w:val="32"/>
              <w:szCs w:val="200"/>
              <w:highlight w:val="none"/>
            </w:rPr>
            <w:t>算</w:t>
          </w:r>
          <w:r>
            <w:rPr>
              <w:sz w:val="32"/>
              <w:szCs w:val="32"/>
            </w:rPr>
            <w:tab/>
          </w:r>
          <w:r>
            <w:rPr>
              <w:sz w:val="32"/>
              <w:szCs w:val="32"/>
            </w:rPr>
            <w:fldChar w:fldCharType="begin"/>
          </w:r>
          <w:r>
            <w:rPr>
              <w:sz w:val="32"/>
              <w:szCs w:val="32"/>
            </w:rPr>
            <w:instrText xml:space="preserve"> PAGEREF _Toc15767 \h </w:instrText>
          </w:r>
          <w:r>
            <w:rPr>
              <w:sz w:val="32"/>
              <w:szCs w:val="32"/>
            </w:rPr>
            <w:fldChar w:fldCharType="separate"/>
          </w:r>
          <w:r>
            <w:rPr>
              <w:sz w:val="32"/>
              <w:szCs w:val="32"/>
            </w:rPr>
            <w:t>1</w:t>
          </w:r>
          <w:r>
            <w:rPr>
              <w:sz w:val="32"/>
              <w:szCs w:val="32"/>
            </w:rPr>
            <w:fldChar w:fldCharType="end"/>
          </w:r>
          <w:r>
            <w:rPr>
              <w:sz w:val="32"/>
              <w:szCs w:val="32"/>
            </w:rPr>
            <w:fldChar w:fldCharType="end"/>
          </w:r>
        </w:p>
        <w:p w14:paraId="10DC372C">
          <w:pPr>
            <w:pStyle w:val="7"/>
            <w:tabs>
              <w:tab w:val="right" w:leader="dot" w:pos="8306"/>
            </w:tabs>
            <w:rPr>
              <w:sz w:val="32"/>
              <w:szCs w:val="32"/>
            </w:rPr>
          </w:pPr>
          <w:r>
            <w:rPr>
              <w:sz w:val="32"/>
              <w:szCs w:val="32"/>
            </w:rPr>
            <w:fldChar w:fldCharType="begin"/>
          </w:r>
          <w:r>
            <w:rPr>
              <w:sz w:val="32"/>
              <w:szCs w:val="32"/>
            </w:rPr>
            <w:instrText xml:space="preserve"> HYPERLINK \l _Toc4321 </w:instrText>
          </w:r>
          <w:r>
            <w:rPr>
              <w:sz w:val="32"/>
              <w:szCs w:val="32"/>
            </w:rPr>
            <w:fldChar w:fldCharType="separate"/>
          </w:r>
          <w:r>
            <w:rPr>
              <w:rFonts w:hint="eastAsia" w:eastAsia="黑体"/>
              <w:spacing w:val="-4"/>
              <w:sz w:val="32"/>
              <w:szCs w:val="52"/>
            </w:rPr>
            <w:t xml:space="preserve">一、 </w:t>
          </w:r>
          <w:r>
            <w:rPr>
              <w:rFonts w:hint="eastAsia" w:eastAsia="黑体"/>
              <w:spacing w:val="-4"/>
              <w:sz w:val="32"/>
              <w:szCs w:val="52"/>
              <w:lang w:eastAsia="zh-CN"/>
            </w:rPr>
            <w:t>单位基本职能及主要工作</w:t>
          </w:r>
          <w:r>
            <w:rPr>
              <w:sz w:val="32"/>
              <w:szCs w:val="32"/>
            </w:rPr>
            <w:tab/>
          </w:r>
          <w:r>
            <w:rPr>
              <w:sz w:val="32"/>
              <w:szCs w:val="32"/>
            </w:rPr>
            <w:fldChar w:fldCharType="begin"/>
          </w:r>
          <w:r>
            <w:rPr>
              <w:sz w:val="32"/>
              <w:szCs w:val="32"/>
            </w:rPr>
            <w:instrText xml:space="preserve"> PAGEREF _Toc4321 \h </w:instrText>
          </w:r>
          <w:r>
            <w:rPr>
              <w:sz w:val="32"/>
              <w:szCs w:val="32"/>
            </w:rPr>
            <w:fldChar w:fldCharType="separate"/>
          </w:r>
          <w:r>
            <w:rPr>
              <w:sz w:val="32"/>
              <w:szCs w:val="32"/>
            </w:rPr>
            <w:t>3</w:t>
          </w:r>
          <w:r>
            <w:rPr>
              <w:sz w:val="32"/>
              <w:szCs w:val="32"/>
            </w:rPr>
            <w:fldChar w:fldCharType="end"/>
          </w:r>
          <w:r>
            <w:rPr>
              <w:sz w:val="32"/>
              <w:szCs w:val="32"/>
            </w:rPr>
            <w:fldChar w:fldCharType="end"/>
          </w:r>
        </w:p>
        <w:p w14:paraId="0363EDEB">
          <w:pPr>
            <w:pStyle w:val="7"/>
            <w:tabs>
              <w:tab w:val="right" w:leader="dot" w:pos="8306"/>
            </w:tabs>
            <w:rPr>
              <w:sz w:val="32"/>
              <w:szCs w:val="32"/>
            </w:rPr>
          </w:pPr>
          <w:r>
            <w:rPr>
              <w:sz w:val="32"/>
              <w:szCs w:val="32"/>
            </w:rPr>
            <w:fldChar w:fldCharType="begin"/>
          </w:r>
          <w:r>
            <w:rPr>
              <w:sz w:val="32"/>
              <w:szCs w:val="32"/>
            </w:rPr>
            <w:instrText xml:space="preserve"> HYPERLINK \l _Toc17361 </w:instrText>
          </w:r>
          <w:r>
            <w:rPr>
              <w:sz w:val="32"/>
              <w:szCs w:val="32"/>
            </w:rPr>
            <w:fldChar w:fldCharType="separate"/>
          </w:r>
          <w:r>
            <w:rPr>
              <w:rFonts w:hint="eastAsia" w:ascii="Times New Roman" w:hAnsi="Times New Roman" w:eastAsia="黑体" w:cs="Times New Roman"/>
              <w:spacing w:val="-4"/>
              <w:sz w:val="32"/>
              <w:szCs w:val="52"/>
            </w:rPr>
            <w:t xml:space="preserve">二、 </w:t>
          </w:r>
          <w:r>
            <w:rPr>
              <w:rFonts w:hint="eastAsia" w:ascii="Times New Roman" w:hAnsi="Times New Roman" w:eastAsia="黑体" w:cs="Times New Roman"/>
              <w:spacing w:val="-4"/>
              <w:sz w:val="32"/>
              <w:szCs w:val="52"/>
              <w:lang w:val="en-US" w:eastAsia="zh-CN"/>
            </w:rPr>
            <w:t>部门预算单位构成</w:t>
          </w:r>
          <w:r>
            <w:rPr>
              <w:sz w:val="32"/>
              <w:szCs w:val="32"/>
            </w:rPr>
            <w:tab/>
          </w:r>
          <w:r>
            <w:rPr>
              <w:sz w:val="32"/>
              <w:szCs w:val="32"/>
            </w:rPr>
            <w:fldChar w:fldCharType="begin"/>
          </w:r>
          <w:r>
            <w:rPr>
              <w:sz w:val="32"/>
              <w:szCs w:val="32"/>
            </w:rPr>
            <w:instrText xml:space="preserve"> PAGEREF _Toc17361 \h </w:instrText>
          </w:r>
          <w:r>
            <w:rPr>
              <w:sz w:val="32"/>
              <w:szCs w:val="32"/>
            </w:rPr>
            <w:fldChar w:fldCharType="separate"/>
          </w:r>
          <w:r>
            <w:rPr>
              <w:sz w:val="32"/>
              <w:szCs w:val="32"/>
            </w:rPr>
            <w:t>3</w:t>
          </w:r>
          <w:r>
            <w:rPr>
              <w:sz w:val="32"/>
              <w:szCs w:val="32"/>
            </w:rPr>
            <w:fldChar w:fldCharType="end"/>
          </w:r>
          <w:r>
            <w:rPr>
              <w:sz w:val="32"/>
              <w:szCs w:val="32"/>
            </w:rPr>
            <w:fldChar w:fldCharType="end"/>
          </w:r>
        </w:p>
        <w:p w14:paraId="7F0DC03B">
          <w:pPr>
            <w:pStyle w:val="7"/>
            <w:tabs>
              <w:tab w:val="right" w:leader="dot" w:pos="8306"/>
            </w:tabs>
            <w:rPr>
              <w:sz w:val="32"/>
              <w:szCs w:val="32"/>
            </w:rPr>
          </w:pPr>
          <w:r>
            <w:rPr>
              <w:sz w:val="32"/>
              <w:szCs w:val="32"/>
            </w:rPr>
            <w:fldChar w:fldCharType="begin"/>
          </w:r>
          <w:r>
            <w:rPr>
              <w:sz w:val="32"/>
              <w:szCs w:val="32"/>
            </w:rPr>
            <w:instrText xml:space="preserve"> HYPERLINK \l _Toc15686 </w:instrText>
          </w:r>
          <w:r>
            <w:rPr>
              <w:sz w:val="32"/>
              <w:szCs w:val="32"/>
            </w:rPr>
            <w:fldChar w:fldCharType="separate"/>
          </w:r>
          <w:r>
            <w:rPr>
              <w:rFonts w:hint="eastAsia" w:ascii="Times New Roman" w:hAnsi="Times New Roman" w:eastAsia="黑体" w:cs="Times New Roman"/>
              <w:spacing w:val="-4"/>
              <w:sz w:val="32"/>
              <w:szCs w:val="52"/>
              <w:lang w:val="en-US" w:eastAsia="zh-CN"/>
            </w:rPr>
            <w:t>三、 2021年财政拨款部门预算情况的总体说明</w:t>
          </w:r>
          <w:r>
            <w:rPr>
              <w:sz w:val="32"/>
              <w:szCs w:val="32"/>
            </w:rPr>
            <w:tab/>
          </w:r>
          <w:r>
            <w:rPr>
              <w:sz w:val="32"/>
              <w:szCs w:val="32"/>
            </w:rPr>
            <w:fldChar w:fldCharType="begin"/>
          </w:r>
          <w:r>
            <w:rPr>
              <w:sz w:val="32"/>
              <w:szCs w:val="32"/>
            </w:rPr>
            <w:instrText xml:space="preserve"> PAGEREF _Toc15686 \h </w:instrText>
          </w:r>
          <w:r>
            <w:rPr>
              <w:sz w:val="32"/>
              <w:szCs w:val="32"/>
            </w:rPr>
            <w:fldChar w:fldCharType="separate"/>
          </w:r>
          <w:r>
            <w:rPr>
              <w:sz w:val="32"/>
              <w:szCs w:val="32"/>
            </w:rPr>
            <w:t>4</w:t>
          </w:r>
          <w:r>
            <w:rPr>
              <w:sz w:val="32"/>
              <w:szCs w:val="32"/>
            </w:rPr>
            <w:fldChar w:fldCharType="end"/>
          </w:r>
          <w:r>
            <w:rPr>
              <w:sz w:val="32"/>
              <w:szCs w:val="32"/>
            </w:rPr>
            <w:fldChar w:fldCharType="end"/>
          </w:r>
        </w:p>
        <w:p w14:paraId="008092E3">
          <w:pPr>
            <w:pStyle w:val="7"/>
            <w:tabs>
              <w:tab w:val="right" w:leader="dot" w:pos="8306"/>
            </w:tabs>
            <w:rPr>
              <w:sz w:val="32"/>
              <w:szCs w:val="32"/>
            </w:rPr>
          </w:pPr>
          <w:r>
            <w:rPr>
              <w:sz w:val="32"/>
              <w:szCs w:val="32"/>
            </w:rPr>
            <w:fldChar w:fldCharType="begin"/>
          </w:r>
          <w:r>
            <w:rPr>
              <w:sz w:val="32"/>
              <w:szCs w:val="32"/>
            </w:rPr>
            <w:instrText xml:space="preserve"> HYPERLINK \l _Toc4105 </w:instrText>
          </w:r>
          <w:r>
            <w:rPr>
              <w:sz w:val="32"/>
              <w:szCs w:val="32"/>
            </w:rPr>
            <w:fldChar w:fldCharType="separate"/>
          </w:r>
          <w:r>
            <w:rPr>
              <w:rFonts w:hint="eastAsia" w:ascii="Times New Roman" w:hAnsi="Times New Roman" w:eastAsia="黑体" w:cs="Times New Roman"/>
              <w:spacing w:val="-4"/>
              <w:sz w:val="32"/>
              <w:szCs w:val="52"/>
              <w:lang w:val="en-US" w:eastAsia="zh-CN"/>
            </w:rPr>
            <w:t>四、 一般公共预算当年财政拨款情况说明</w:t>
          </w:r>
          <w:r>
            <w:rPr>
              <w:sz w:val="32"/>
              <w:szCs w:val="32"/>
            </w:rPr>
            <w:tab/>
          </w:r>
          <w:r>
            <w:rPr>
              <w:sz w:val="32"/>
              <w:szCs w:val="32"/>
            </w:rPr>
            <w:fldChar w:fldCharType="begin"/>
          </w:r>
          <w:r>
            <w:rPr>
              <w:sz w:val="32"/>
              <w:szCs w:val="32"/>
            </w:rPr>
            <w:instrText xml:space="preserve"> PAGEREF _Toc4105 \h </w:instrText>
          </w:r>
          <w:r>
            <w:rPr>
              <w:sz w:val="32"/>
              <w:szCs w:val="32"/>
            </w:rPr>
            <w:fldChar w:fldCharType="separate"/>
          </w:r>
          <w:r>
            <w:rPr>
              <w:sz w:val="32"/>
              <w:szCs w:val="32"/>
            </w:rPr>
            <w:t>4</w:t>
          </w:r>
          <w:r>
            <w:rPr>
              <w:sz w:val="32"/>
              <w:szCs w:val="32"/>
            </w:rPr>
            <w:fldChar w:fldCharType="end"/>
          </w:r>
          <w:r>
            <w:rPr>
              <w:sz w:val="32"/>
              <w:szCs w:val="32"/>
            </w:rPr>
            <w:fldChar w:fldCharType="end"/>
          </w:r>
        </w:p>
        <w:p w14:paraId="336FDF7E">
          <w:pPr>
            <w:pStyle w:val="7"/>
            <w:tabs>
              <w:tab w:val="right" w:leader="dot" w:pos="8306"/>
            </w:tabs>
            <w:rPr>
              <w:sz w:val="32"/>
              <w:szCs w:val="32"/>
            </w:rPr>
          </w:pPr>
          <w:r>
            <w:rPr>
              <w:sz w:val="32"/>
              <w:szCs w:val="32"/>
            </w:rPr>
            <w:fldChar w:fldCharType="begin"/>
          </w:r>
          <w:r>
            <w:rPr>
              <w:sz w:val="32"/>
              <w:szCs w:val="32"/>
            </w:rPr>
            <w:instrText xml:space="preserve"> HYPERLINK \l _Toc14474 </w:instrText>
          </w:r>
          <w:r>
            <w:rPr>
              <w:sz w:val="32"/>
              <w:szCs w:val="32"/>
            </w:rPr>
            <w:fldChar w:fldCharType="separate"/>
          </w:r>
          <w:r>
            <w:rPr>
              <w:rFonts w:hint="eastAsia" w:ascii="Times New Roman" w:hAnsi="Times New Roman" w:eastAsia="黑体" w:cs="Times New Roman"/>
              <w:spacing w:val="-4"/>
              <w:sz w:val="32"/>
              <w:szCs w:val="52"/>
              <w:lang w:val="en-US" w:eastAsia="zh-CN"/>
            </w:rPr>
            <w:t>五、 2021年一般公共预算基本支出情况说明</w:t>
          </w:r>
          <w:r>
            <w:rPr>
              <w:sz w:val="32"/>
              <w:szCs w:val="32"/>
            </w:rPr>
            <w:tab/>
          </w:r>
          <w:r>
            <w:rPr>
              <w:sz w:val="32"/>
              <w:szCs w:val="32"/>
            </w:rPr>
            <w:fldChar w:fldCharType="begin"/>
          </w:r>
          <w:r>
            <w:rPr>
              <w:sz w:val="32"/>
              <w:szCs w:val="32"/>
            </w:rPr>
            <w:instrText xml:space="preserve"> PAGEREF _Toc14474 \h </w:instrText>
          </w:r>
          <w:r>
            <w:rPr>
              <w:sz w:val="32"/>
              <w:szCs w:val="32"/>
            </w:rPr>
            <w:fldChar w:fldCharType="separate"/>
          </w:r>
          <w:r>
            <w:rPr>
              <w:sz w:val="32"/>
              <w:szCs w:val="32"/>
            </w:rPr>
            <w:t>4</w:t>
          </w:r>
          <w:r>
            <w:rPr>
              <w:sz w:val="32"/>
              <w:szCs w:val="32"/>
            </w:rPr>
            <w:fldChar w:fldCharType="end"/>
          </w:r>
          <w:r>
            <w:rPr>
              <w:sz w:val="32"/>
              <w:szCs w:val="32"/>
            </w:rPr>
            <w:fldChar w:fldCharType="end"/>
          </w:r>
        </w:p>
        <w:p w14:paraId="2E85AB6E">
          <w:pPr>
            <w:pStyle w:val="7"/>
            <w:tabs>
              <w:tab w:val="right" w:leader="dot" w:pos="8306"/>
            </w:tabs>
            <w:rPr>
              <w:sz w:val="32"/>
              <w:szCs w:val="32"/>
            </w:rPr>
          </w:pPr>
          <w:r>
            <w:rPr>
              <w:sz w:val="32"/>
              <w:szCs w:val="32"/>
            </w:rPr>
            <w:fldChar w:fldCharType="begin"/>
          </w:r>
          <w:r>
            <w:rPr>
              <w:sz w:val="32"/>
              <w:szCs w:val="32"/>
            </w:rPr>
            <w:instrText xml:space="preserve"> HYPERLINK \l _Toc535 </w:instrText>
          </w:r>
          <w:r>
            <w:rPr>
              <w:sz w:val="32"/>
              <w:szCs w:val="32"/>
            </w:rPr>
            <w:fldChar w:fldCharType="separate"/>
          </w:r>
          <w:r>
            <w:rPr>
              <w:rFonts w:hint="eastAsia" w:ascii="Times New Roman" w:hAnsi="Times New Roman" w:eastAsia="黑体" w:cs="Times New Roman"/>
              <w:spacing w:val="-4"/>
              <w:kern w:val="2"/>
              <w:sz w:val="32"/>
              <w:szCs w:val="52"/>
              <w:lang w:val="en-US" w:eastAsia="zh-CN" w:bidi="ar-SA"/>
            </w:rPr>
            <w:t xml:space="preserve">六、 </w:t>
          </w:r>
          <w:r>
            <w:rPr>
              <w:rFonts w:hint="eastAsia" w:ascii="Times New Roman" w:hAnsi="Times New Roman" w:eastAsia="黑体" w:cs="Times New Roman"/>
              <w:spacing w:val="-4"/>
              <w:sz w:val="32"/>
              <w:szCs w:val="52"/>
              <w:lang w:val="en-US" w:eastAsia="zh-CN"/>
            </w:rPr>
            <w:t>财政拨款安排“三公”经费预算情况说明</w:t>
          </w:r>
          <w:r>
            <w:rPr>
              <w:sz w:val="32"/>
              <w:szCs w:val="32"/>
            </w:rPr>
            <w:tab/>
          </w:r>
          <w:r>
            <w:rPr>
              <w:sz w:val="32"/>
              <w:szCs w:val="32"/>
            </w:rPr>
            <w:fldChar w:fldCharType="begin"/>
          </w:r>
          <w:r>
            <w:rPr>
              <w:sz w:val="32"/>
              <w:szCs w:val="32"/>
            </w:rPr>
            <w:instrText xml:space="preserve"> PAGEREF _Toc535 \h </w:instrText>
          </w:r>
          <w:r>
            <w:rPr>
              <w:sz w:val="32"/>
              <w:szCs w:val="32"/>
            </w:rPr>
            <w:fldChar w:fldCharType="separate"/>
          </w:r>
          <w:r>
            <w:rPr>
              <w:sz w:val="32"/>
              <w:szCs w:val="32"/>
            </w:rPr>
            <w:t>5</w:t>
          </w:r>
          <w:r>
            <w:rPr>
              <w:sz w:val="32"/>
              <w:szCs w:val="32"/>
            </w:rPr>
            <w:fldChar w:fldCharType="end"/>
          </w:r>
          <w:r>
            <w:rPr>
              <w:sz w:val="32"/>
              <w:szCs w:val="32"/>
            </w:rPr>
            <w:fldChar w:fldCharType="end"/>
          </w:r>
        </w:p>
        <w:p w14:paraId="2A56FAE9">
          <w:pPr>
            <w:pStyle w:val="7"/>
            <w:tabs>
              <w:tab w:val="right" w:leader="dot" w:pos="8306"/>
            </w:tabs>
            <w:rPr>
              <w:sz w:val="32"/>
              <w:szCs w:val="32"/>
            </w:rPr>
          </w:pPr>
          <w:r>
            <w:rPr>
              <w:sz w:val="32"/>
              <w:szCs w:val="32"/>
            </w:rPr>
            <w:fldChar w:fldCharType="begin"/>
          </w:r>
          <w:r>
            <w:rPr>
              <w:sz w:val="32"/>
              <w:szCs w:val="32"/>
            </w:rPr>
            <w:instrText xml:space="preserve"> HYPERLINK \l _Toc11249 </w:instrText>
          </w:r>
          <w:r>
            <w:rPr>
              <w:sz w:val="32"/>
              <w:szCs w:val="32"/>
            </w:rPr>
            <w:fldChar w:fldCharType="separate"/>
          </w:r>
          <w:r>
            <w:rPr>
              <w:rFonts w:hint="eastAsia" w:ascii="Times New Roman" w:hAnsi="Times New Roman" w:eastAsia="黑体" w:cs="Times New Roman"/>
              <w:spacing w:val="-4"/>
              <w:kern w:val="2"/>
              <w:sz w:val="32"/>
              <w:szCs w:val="52"/>
              <w:lang w:val="en-US" w:eastAsia="zh-CN" w:bidi="ar-SA"/>
            </w:rPr>
            <w:t>七、</w:t>
          </w:r>
          <w:r>
            <w:rPr>
              <w:rFonts w:hint="eastAsia" w:ascii="仿宋_GB2312" w:hAnsi="Times New Roman" w:eastAsia="仿宋_GB2312" w:cs="Times New Roman"/>
              <w:sz w:val="32"/>
              <w:szCs w:val="32"/>
              <w:lang w:val="en-US" w:eastAsia="zh-CN"/>
            </w:rPr>
            <w:t xml:space="preserve"> </w:t>
          </w:r>
          <w:r>
            <w:rPr>
              <w:rFonts w:hint="eastAsia" w:ascii="Times New Roman" w:hAnsi="Times New Roman" w:eastAsia="黑体" w:cs="Times New Roman"/>
              <w:spacing w:val="-4"/>
              <w:sz w:val="32"/>
              <w:szCs w:val="52"/>
              <w:lang w:val="en-US" w:eastAsia="zh-CN"/>
            </w:rPr>
            <w:t>2021年政府性基金预算收支及变化情况的说明</w:t>
          </w:r>
          <w:r>
            <w:rPr>
              <w:sz w:val="32"/>
              <w:szCs w:val="32"/>
            </w:rPr>
            <w:tab/>
          </w:r>
          <w:r>
            <w:rPr>
              <w:sz w:val="32"/>
              <w:szCs w:val="32"/>
            </w:rPr>
            <w:fldChar w:fldCharType="begin"/>
          </w:r>
          <w:r>
            <w:rPr>
              <w:sz w:val="32"/>
              <w:szCs w:val="32"/>
            </w:rPr>
            <w:instrText xml:space="preserve"> PAGEREF _Toc11249 \h </w:instrText>
          </w:r>
          <w:r>
            <w:rPr>
              <w:sz w:val="32"/>
              <w:szCs w:val="32"/>
            </w:rPr>
            <w:fldChar w:fldCharType="separate"/>
          </w:r>
          <w:r>
            <w:rPr>
              <w:sz w:val="32"/>
              <w:szCs w:val="32"/>
            </w:rPr>
            <w:t>5</w:t>
          </w:r>
          <w:r>
            <w:rPr>
              <w:sz w:val="32"/>
              <w:szCs w:val="32"/>
            </w:rPr>
            <w:fldChar w:fldCharType="end"/>
          </w:r>
          <w:r>
            <w:rPr>
              <w:sz w:val="32"/>
              <w:szCs w:val="32"/>
            </w:rPr>
            <w:fldChar w:fldCharType="end"/>
          </w:r>
        </w:p>
        <w:p w14:paraId="6F9A7DC7">
          <w:pPr>
            <w:pStyle w:val="7"/>
            <w:tabs>
              <w:tab w:val="right" w:leader="dot" w:pos="8306"/>
            </w:tabs>
            <w:rPr>
              <w:sz w:val="32"/>
              <w:szCs w:val="32"/>
            </w:rPr>
          </w:pPr>
          <w:r>
            <w:rPr>
              <w:sz w:val="32"/>
              <w:szCs w:val="32"/>
            </w:rPr>
            <w:fldChar w:fldCharType="begin"/>
          </w:r>
          <w:r>
            <w:rPr>
              <w:sz w:val="32"/>
              <w:szCs w:val="32"/>
            </w:rPr>
            <w:instrText xml:space="preserve"> HYPERLINK \l _Toc16650 </w:instrText>
          </w:r>
          <w:r>
            <w:rPr>
              <w:sz w:val="32"/>
              <w:szCs w:val="32"/>
            </w:rPr>
            <w:fldChar w:fldCharType="separate"/>
          </w:r>
          <w:r>
            <w:rPr>
              <w:rFonts w:hint="eastAsia" w:ascii="Times New Roman" w:hAnsi="Times New Roman" w:eastAsia="黑体" w:cs="Times New Roman"/>
              <w:spacing w:val="-4"/>
              <w:sz w:val="32"/>
              <w:szCs w:val="52"/>
              <w:lang w:val="en-US" w:eastAsia="zh-CN"/>
            </w:rPr>
            <w:t>八、 国有资本经营预算支出情况说明</w:t>
          </w:r>
          <w:r>
            <w:rPr>
              <w:sz w:val="32"/>
              <w:szCs w:val="32"/>
            </w:rPr>
            <w:tab/>
          </w:r>
          <w:r>
            <w:rPr>
              <w:sz w:val="32"/>
              <w:szCs w:val="32"/>
            </w:rPr>
            <w:fldChar w:fldCharType="begin"/>
          </w:r>
          <w:r>
            <w:rPr>
              <w:sz w:val="32"/>
              <w:szCs w:val="32"/>
            </w:rPr>
            <w:instrText xml:space="preserve"> PAGEREF _Toc16650 \h </w:instrText>
          </w:r>
          <w:r>
            <w:rPr>
              <w:sz w:val="32"/>
              <w:szCs w:val="32"/>
            </w:rPr>
            <w:fldChar w:fldCharType="separate"/>
          </w:r>
          <w:r>
            <w:rPr>
              <w:sz w:val="32"/>
              <w:szCs w:val="32"/>
            </w:rPr>
            <w:t>6</w:t>
          </w:r>
          <w:r>
            <w:rPr>
              <w:sz w:val="32"/>
              <w:szCs w:val="32"/>
            </w:rPr>
            <w:fldChar w:fldCharType="end"/>
          </w:r>
          <w:r>
            <w:rPr>
              <w:sz w:val="32"/>
              <w:szCs w:val="32"/>
            </w:rPr>
            <w:fldChar w:fldCharType="end"/>
          </w:r>
        </w:p>
        <w:p w14:paraId="7BE99D95">
          <w:pPr>
            <w:pStyle w:val="7"/>
            <w:tabs>
              <w:tab w:val="right" w:leader="dot" w:pos="8306"/>
            </w:tabs>
            <w:rPr>
              <w:sz w:val="32"/>
              <w:szCs w:val="32"/>
            </w:rPr>
          </w:pPr>
          <w:r>
            <w:rPr>
              <w:sz w:val="32"/>
              <w:szCs w:val="32"/>
            </w:rPr>
            <w:fldChar w:fldCharType="begin"/>
          </w:r>
          <w:r>
            <w:rPr>
              <w:sz w:val="32"/>
              <w:szCs w:val="32"/>
            </w:rPr>
            <w:instrText xml:space="preserve"> HYPERLINK \l _Toc23362 </w:instrText>
          </w:r>
          <w:r>
            <w:rPr>
              <w:sz w:val="32"/>
              <w:szCs w:val="32"/>
            </w:rPr>
            <w:fldChar w:fldCharType="separate"/>
          </w:r>
          <w:r>
            <w:rPr>
              <w:rFonts w:hint="eastAsia" w:ascii="Times New Roman" w:hAnsi="Times New Roman" w:eastAsia="黑体" w:cs="Times New Roman"/>
              <w:spacing w:val="-4"/>
              <w:sz w:val="32"/>
              <w:szCs w:val="52"/>
              <w:lang w:val="en-US" w:eastAsia="zh-CN"/>
            </w:rPr>
            <w:t>九、 其他重要事项的情况说明</w:t>
          </w:r>
          <w:r>
            <w:rPr>
              <w:sz w:val="32"/>
              <w:szCs w:val="32"/>
            </w:rPr>
            <w:tab/>
          </w:r>
          <w:r>
            <w:rPr>
              <w:sz w:val="32"/>
              <w:szCs w:val="32"/>
            </w:rPr>
            <w:fldChar w:fldCharType="begin"/>
          </w:r>
          <w:r>
            <w:rPr>
              <w:sz w:val="32"/>
              <w:szCs w:val="32"/>
            </w:rPr>
            <w:instrText xml:space="preserve"> PAGEREF _Toc23362 \h </w:instrText>
          </w:r>
          <w:r>
            <w:rPr>
              <w:sz w:val="32"/>
              <w:szCs w:val="32"/>
            </w:rPr>
            <w:fldChar w:fldCharType="separate"/>
          </w:r>
          <w:r>
            <w:rPr>
              <w:sz w:val="32"/>
              <w:szCs w:val="32"/>
            </w:rPr>
            <w:t>6</w:t>
          </w:r>
          <w:r>
            <w:rPr>
              <w:sz w:val="32"/>
              <w:szCs w:val="32"/>
            </w:rPr>
            <w:fldChar w:fldCharType="end"/>
          </w:r>
          <w:r>
            <w:rPr>
              <w:sz w:val="32"/>
              <w:szCs w:val="32"/>
            </w:rPr>
            <w:fldChar w:fldCharType="end"/>
          </w:r>
        </w:p>
        <w:p w14:paraId="42F6DA3B">
          <w:pPr>
            <w:pStyle w:val="7"/>
            <w:tabs>
              <w:tab w:val="right" w:leader="dot" w:pos="8306"/>
            </w:tabs>
            <w:rPr>
              <w:sz w:val="32"/>
              <w:szCs w:val="32"/>
            </w:rPr>
          </w:pPr>
          <w:r>
            <w:rPr>
              <w:sz w:val="32"/>
              <w:szCs w:val="32"/>
            </w:rPr>
            <w:fldChar w:fldCharType="begin"/>
          </w:r>
          <w:r>
            <w:rPr>
              <w:sz w:val="32"/>
              <w:szCs w:val="32"/>
            </w:rPr>
            <w:instrText xml:space="preserve"> HYPERLINK \l _Toc30127 </w:instrText>
          </w:r>
          <w:r>
            <w:rPr>
              <w:sz w:val="32"/>
              <w:szCs w:val="32"/>
            </w:rPr>
            <w:fldChar w:fldCharType="separate"/>
          </w:r>
          <w:r>
            <w:rPr>
              <w:rFonts w:hint="eastAsia" w:ascii="Times New Roman" w:hAnsi="Times New Roman" w:eastAsia="黑体" w:cs="Times New Roman"/>
              <w:spacing w:val="-4"/>
              <w:sz w:val="32"/>
              <w:szCs w:val="52"/>
              <w:lang w:val="en-US" w:eastAsia="zh-CN"/>
            </w:rPr>
            <w:t>十、 名词解释</w:t>
          </w:r>
          <w:r>
            <w:rPr>
              <w:sz w:val="32"/>
              <w:szCs w:val="32"/>
            </w:rPr>
            <w:tab/>
          </w:r>
          <w:r>
            <w:rPr>
              <w:sz w:val="32"/>
              <w:szCs w:val="32"/>
            </w:rPr>
            <w:fldChar w:fldCharType="begin"/>
          </w:r>
          <w:r>
            <w:rPr>
              <w:sz w:val="32"/>
              <w:szCs w:val="32"/>
            </w:rPr>
            <w:instrText xml:space="preserve"> PAGEREF _Toc30127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3045C1">
          <w:r>
            <w:rPr>
              <w:sz w:val="52"/>
              <w:szCs w:val="44"/>
            </w:rPr>
            <w:fldChar w:fldCharType="end"/>
          </w:r>
        </w:p>
      </w:sdtContent>
    </w:sdt>
    <w:p w14:paraId="1B6ACA1F">
      <w:pPr>
        <w:pStyle w:val="2"/>
      </w:pPr>
    </w:p>
    <w:p w14:paraId="257FA49B"/>
    <w:p w14:paraId="454D7378">
      <w:pPr>
        <w:pStyle w:val="2"/>
      </w:pPr>
    </w:p>
    <w:p w14:paraId="245540AA"/>
    <w:p w14:paraId="06242B0D">
      <w:pPr>
        <w:pStyle w:val="2"/>
      </w:pPr>
    </w:p>
    <w:p w14:paraId="5D6DF050"/>
    <w:p w14:paraId="13F94762">
      <w:pPr>
        <w:pStyle w:val="2"/>
      </w:pPr>
    </w:p>
    <w:p w14:paraId="69DD9432">
      <w:pPr>
        <w:numPr>
          <w:ilvl w:val="0"/>
          <w:numId w:val="1"/>
        </w:numPr>
        <w:spacing w:line="560" w:lineRule="exact"/>
        <w:ind w:left="600" w:leftChars="0" w:firstLine="0" w:firstLineChars="0"/>
        <w:outlineLvl w:val="0"/>
        <w:rPr>
          <w:rFonts w:eastAsia="黑体"/>
          <w:spacing w:val="-4"/>
          <w:szCs w:val="32"/>
        </w:rPr>
      </w:pPr>
      <w:bookmarkStart w:id="11" w:name="_Toc3319"/>
      <w:bookmarkStart w:id="12" w:name="_Toc24786"/>
      <w:bookmarkStart w:id="13" w:name="_Toc17627"/>
      <w:bookmarkStart w:id="14" w:name="_Toc4321"/>
      <w:bookmarkStart w:id="15" w:name="_Toc13192"/>
      <w:r>
        <w:rPr>
          <w:rFonts w:hint="eastAsia" w:eastAsia="黑体"/>
          <w:spacing w:val="-4"/>
          <w:szCs w:val="32"/>
          <w:lang w:eastAsia="zh-CN"/>
        </w:rPr>
        <w:t>单位基本职能及主要</w:t>
      </w:r>
      <w:bookmarkEnd w:id="11"/>
      <w:r>
        <w:rPr>
          <w:rFonts w:hint="eastAsia" w:eastAsia="黑体"/>
          <w:spacing w:val="-4"/>
          <w:szCs w:val="32"/>
          <w:lang w:eastAsia="zh-CN"/>
        </w:rPr>
        <w:t>工作</w:t>
      </w:r>
      <w:bookmarkEnd w:id="12"/>
      <w:bookmarkEnd w:id="13"/>
      <w:bookmarkEnd w:id="14"/>
      <w:bookmarkEnd w:id="15"/>
    </w:p>
    <w:p w14:paraId="4A88C6F6">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代表国家履行出资人职责，实现国有资产保值、增值；研究制度对行政事业单位、企业国有资产管理和资源性国有资产监督管理的制度和办法；负责对行政事业单位国有资产实行监督管理，负责所管企业监理会的日常管理，负责国有企业负责人的考核、任免和管理；负责全区国有企业的改革制度制定；承办区政府交办的其他事项（说明：目前，因区委编委对我中心的“三定”方案还未出台，现职能为原</w:t>
      </w:r>
      <w:r>
        <w:rPr>
          <w:rFonts w:hint="eastAsia" w:ascii="仿宋_GB2312" w:hAnsi="仿宋_GB2312" w:eastAsia="仿宋_GB2312" w:cs="仿宋_GB2312"/>
          <w:color w:val="auto"/>
          <w:lang w:eastAsia="zh-CN"/>
        </w:rPr>
        <w:t>区</w:t>
      </w:r>
      <w:r>
        <w:rPr>
          <w:rFonts w:hint="eastAsia" w:ascii="仿宋_GB2312" w:hAnsi="仿宋_GB2312" w:eastAsia="仿宋_GB2312" w:cs="仿宋_GB2312"/>
        </w:rPr>
        <w:t>国资局职能）</w:t>
      </w:r>
      <w:r>
        <w:rPr>
          <w:rFonts w:hint="eastAsia" w:ascii="仿宋_GB2312" w:hAnsi="仿宋_GB2312" w:eastAsia="仿宋_GB2312" w:cs="仿宋_GB2312"/>
          <w:lang w:eastAsia="zh-CN"/>
        </w:rPr>
        <w:t>。</w:t>
      </w:r>
    </w:p>
    <w:p w14:paraId="4EE93234">
      <w:pPr>
        <w:numPr>
          <w:ilvl w:val="0"/>
          <w:numId w:val="1"/>
        </w:numPr>
        <w:spacing w:line="560" w:lineRule="exact"/>
        <w:ind w:left="600" w:leftChars="0" w:firstLine="0" w:firstLineChars="0"/>
        <w:outlineLvl w:val="0"/>
        <w:rPr>
          <w:rFonts w:ascii="Times New Roman" w:hAnsi="Times New Roman" w:eastAsia="黑体" w:cs="Times New Roman"/>
          <w:spacing w:val="-4"/>
          <w:szCs w:val="32"/>
        </w:rPr>
      </w:pPr>
      <w:bookmarkStart w:id="16" w:name="_Toc8143"/>
      <w:bookmarkStart w:id="17" w:name="_Toc17361"/>
      <w:bookmarkStart w:id="18" w:name="_Toc28619"/>
      <w:bookmarkStart w:id="19" w:name="_Toc25743"/>
      <w:bookmarkStart w:id="20" w:name="_Toc6940"/>
      <w:r>
        <w:rPr>
          <w:rFonts w:hint="eastAsia" w:ascii="Times New Roman" w:hAnsi="Times New Roman" w:eastAsia="黑体" w:cs="Times New Roman"/>
          <w:spacing w:val="-4"/>
          <w:szCs w:val="32"/>
          <w:lang w:val="en-US" w:eastAsia="zh-CN"/>
        </w:rPr>
        <w:t>部门预算单位构成</w:t>
      </w:r>
      <w:bookmarkEnd w:id="16"/>
      <w:bookmarkEnd w:id="17"/>
      <w:bookmarkEnd w:id="18"/>
      <w:bookmarkEnd w:id="19"/>
      <w:bookmarkEnd w:id="20"/>
    </w:p>
    <w:p w14:paraId="0FB3653D">
      <w:pPr>
        <w:pStyle w:val="2"/>
        <w:ind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广元市昭化区国有资产事务中心为区财政局下属参公管理事业单位，正科级，无下属二级单位。区委编委核定参公事业编制5名，劳务派遣人员3名，其中主任1名，副主任1名；为区财政全额供给单位。单位现有人员9人，同比减少1人，其中：在编在职人员6人（其中公务员5人，参公人员1人），劳务派遣人员1名，区属国有企业上挂锻炼人员2人（其中1人担任驻村第一书记），无离退休等人员。</w:t>
      </w:r>
    </w:p>
    <w:p w14:paraId="5B778363">
      <w:pPr>
        <w:ind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本单位无下属二级单位</w:t>
      </w:r>
    </w:p>
    <w:p w14:paraId="0DFED531">
      <w:pPr>
        <w:numPr>
          <w:ilvl w:val="0"/>
          <w:numId w:val="1"/>
        </w:numPr>
        <w:spacing w:line="560" w:lineRule="exact"/>
        <w:ind w:left="600" w:leftChars="0" w:firstLine="0" w:firstLineChars="0"/>
        <w:outlineLvl w:val="0"/>
        <w:rPr>
          <w:rFonts w:hint="eastAsia" w:ascii="Times New Roman" w:hAnsi="Times New Roman" w:eastAsia="黑体" w:cs="Times New Roman"/>
          <w:spacing w:val="-4"/>
          <w:szCs w:val="32"/>
          <w:lang w:val="en-US" w:eastAsia="zh-CN"/>
        </w:rPr>
      </w:pPr>
      <w:bookmarkStart w:id="21" w:name="_Toc18387"/>
      <w:bookmarkStart w:id="22" w:name="_Toc15686"/>
      <w:bookmarkStart w:id="23" w:name="_Toc7687"/>
      <w:r>
        <w:rPr>
          <w:rFonts w:hint="eastAsia" w:ascii="Times New Roman" w:hAnsi="Times New Roman" w:eastAsia="黑体" w:cs="Times New Roman"/>
          <w:spacing w:val="-4"/>
          <w:szCs w:val="32"/>
          <w:lang w:val="en-US" w:eastAsia="zh-CN"/>
        </w:rPr>
        <w:t>2021年财政拨款部门预算情况的总体说明</w:t>
      </w:r>
      <w:bookmarkEnd w:id="21"/>
      <w:bookmarkEnd w:id="22"/>
      <w:bookmarkEnd w:id="23"/>
    </w:p>
    <w:p w14:paraId="2CC4BF39">
      <w:pPr>
        <w:spacing w:line="560" w:lineRule="exact"/>
        <w:ind w:firstLine="640" w:firstLineChars="200"/>
        <w:rPr>
          <w:rFonts w:hint="eastAsia"/>
          <w:lang w:val="en-US" w:eastAsia="zh-CN"/>
        </w:rPr>
      </w:pPr>
      <w:r>
        <w:rPr>
          <w:rFonts w:hint="eastAsia" w:ascii="仿宋_GB2312" w:hAnsi="仿宋_GB2312" w:eastAsia="仿宋_GB2312" w:cs="仿宋_GB2312"/>
          <w:lang w:val="en-US" w:eastAsia="zh-CN"/>
        </w:rPr>
        <w:t>我中心2021年财政拨款收支总预算662.36万元，</w:t>
      </w:r>
      <w:r>
        <w:rPr>
          <w:rFonts w:hint="eastAsia" w:ascii="仿宋_GB2312" w:hAnsi="仿宋_GB2312" w:eastAsia="仿宋_GB2312" w:cs="仿宋_GB2312"/>
        </w:rPr>
        <w:t>部门基本支出预算为172.5万元，其中：人员经费支出71.80万元</w:t>
      </w:r>
      <w:r>
        <w:rPr>
          <w:rFonts w:hint="eastAsia" w:ascii="仿宋_GB2312" w:hAnsi="仿宋_GB2312" w:eastAsia="仿宋_GB2312" w:cs="仿宋_GB2312"/>
          <w:lang w:eastAsia="zh-CN"/>
        </w:rPr>
        <w:t>、</w:t>
      </w:r>
      <w:r>
        <w:rPr>
          <w:rFonts w:hint="eastAsia" w:ascii="仿宋_GB2312" w:hAnsi="仿宋_GB2312" w:eastAsia="仿宋_GB2312" w:cs="仿宋_GB2312"/>
        </w:rPr>
        <w:t>公用支出100.70万元</w:t>
      </w:r>
      <w:r>
        <w:rPr>
          <w:rFonts w:hint="eastAsia" w:ascii="仿宋_GB2312" w:hAnsi="仿宋_GB2312" w:eastAsia="仿宋_GB2312" w:cs="仿宋_GB2312"/>
          <w:lang w:eastAsia="zh-CN"/>
        </w:rPr>
        <w:t>、</w:t>
      </w:r>
      <w:r>
        <w:rPr>
          <w:rFonts w:hint="eastAsia" w:ascii="仿宋_GB2312" w:hAnsi="仿宋_GB2312" w:eastAsia="仿宋_GB2312" w:cs="仿宋_GB2312"/>
        </w:rPr>
        <w:t>部门专项项目预算487.16万元</w:t>
      </w:r>
      <w:r>
        <w:rPr>
          <w:rFonts w:hint="eastAsia" w:ascii="仿宋_GB2312" w:hAnsi="仿宋_GB2312" w:eastAsia="仿宋_GB2312" w:cs="仿宋_GB2312"/>
          <w:lang w:eastAsia="zh-CN"/>
        </w:rPr>
        <w:t>、</w:t>
      </w:r>
      <w:r>
        <w:rPr>
          <w:rFonts w:hint="eastAsia" w:ascii="仿宋_GB2312" w:hAnsi="仿宋_GB2312" w:eastAsia="仿宋_GB2312" w:cs="仿宋_GB2312"/>
        </w:rPr>
        <w:t>部门政府采购预算2.7万元。</w:t>
      </w:r>
    </w:p>
    <w:p w14:paraId="13A4AC8C">
      <w:pPr>
        <w:pStyle w:val="4"/>
        <w:widowControl/>
        <w:spacing w:line="560" w:lineRule="exact"/>
        <w:ind w:firstLine="645"/>
        <w:outlineLvl w:val="1"/>
        <w:rPr>
          <w:rFonts w:hint="eastAsia" w:ascii="楷体" w:hAnsi="楷体" w:eastAsia="楷体" w:cs="楷体"/>
          <w:b/>
          <w:bCs/>
          <w:spacing w:val="-4"/>
          <w:kern w:val="2"/>
          <w:sz w:val="32"/>
          <w:szCs w:val="32"/>
          <w:lang w:val="en-US" w:eastAsia="zh-CN" w:bidi="ar-SA"/>
        </w:rPr>
      </w:pPr>
      <w:r>
        <w:rPr>
          <w:rFonts w:hint="eastAsia" w:ascii="楷体" w:hAnsi="楷体" w:eastAsia="楷体" w:cs="楷体"/>
          <w:b/>
          <w:bCs/>
          <w:spacing w:val="-4"/>
          <w:kern w:val="2"/>
          <w:sz w:val="32"/>
          <w:szCs w:val="32"/>
          <w:lang w:val="en-US" w:eastAsia="zh-CN" w:bidi="ar-SA"/>
        </w:rPr>
        <w:t>（一）收入预算情况</w:t>
      </w:r>
    </w:p>
    <w:p w14:paraId="3BDF4556">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区国有资产事务中心2021年部门综合预算收入为662.36万元，较2020年部门综合预算收入总数661.03万增加1.33万元，增幅0.20%</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主要原因为人员增加</w:t>
      </w:r>
      <w:r>
        <w:rPr>
          <w:rFonts w:hint="eastAsia" w:ascii="仿宋_GB2312" w:hAnsi="仿宋_GB2312" w:eastAsia="仿宋_GB2312" w:cs="仿宋_GB2312"/>
        </w:rPr>
        <w:t>。</w:t>
      </w:r>
    </w:p>
    <w:p w14:paraId="4D6962D0">
      <w:pPr>
        <w:pStyle w:val="4"/>
        <w:widowControl/>
        <w:spacing w:line="560" w:lineRule="exact"/>
        <w:ind w:firstLine="645"/>
        <w:outlineLvl w:val="1"/>
        <w:rPr>
          <w:rFonts w:hint="eastAsia" w:ascii="楷体" w:hAnsi="楷体" w:eastAsia="楷体" w:cs="楷体"/>
          <w:b/>
          <w:bCs/>
          <w:spacing w:val="-4"/>
          <w:kern w:val="2"/>
          <w:sz w:val="32"/>
          <w:szCs w:val="32"/>
          <w:lang w:val="en-US" w:eastAsia="zh-CN" w:bidi="ar-SA"/>
        </w:rPr>
      </w:pPr>
      <w:bookmarkStart w:id="24" w:name="_Toc19999"/>
      <w:r>
        <w:rPr>
          <w:rFonts w:hint="eastAsia" w:ascii="楷体" w:hAnsi="楷体" w:eastAsia="楷体" w:cs="楷体"/>
          <w:b/>
          <w:bCs/>
          <w:spacing w:val="-4"/>
          <w:kern w:val="2"/>
          <w:sz w:val="32"/>
          <w:szCs w:val="32"/>
          <w:lang w:val="en-US" w:eastAsia="zh-CN" w:bidi="ar-SA"/>
        </w:rPr>
        <w:t>（二）支出预算情况</w:t>
      </w:r>
      <w:bookmarkEnd w:id="24"/>
    </w:p>
    <w:p w14:paraId="616CDE85">
      <w:pPr>
        <w:spacing w:line="560" w:lineRule="exact"/>
        <w:ind w:firstLine="640" w:firstLineChars="200"/>
        <w:rPr>
          <w:rFonts w:ascii="仿宋_GB2312" w:hAnsi="Times New Roman" w:eastAsia="仿宋_GB2312" w:cs="Times New Roman"/>
        </w:rPr>
      </w:pPr>
      <w:r>
        <w:rPr>
          <w:rFonts w:hint="eastAsia" w:ascii="仿宋_GB2312" w:hAnsi="仿宋_GB2312" w:eastAsia="仿宋_GB2312" w:cs="仿宋_GB2312"/>
        </w:rPr>
        <w:t>2021年部门预算支出总数为662.36万元，较2020年部门预算支出总数661.03万元增加1.33万元，增幅0.20%</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主要原因为人员增加</w:t>
      </w:r>
      <w:r>
        <w:rPr>
          <w:rFonts w:hint="eastAsia" w:ascii="仿宋_GB2312" w:hAnsi="仿宋_GB2312" w:eastAsia="仿宋_GB2312" w:cs="仿宋_GB2312"/>
        </w:rPr>
        <w:t>。</w:t>
      </w:r>
    </w:p>
    <w:p w14:paraId="477C05DF">
      <w:pPr>
        <w:numPr>
          <w:ilvl w:val="0"/>
          <w:numId w:val="1"/>
        </w:numPr>
        <w:spacing w:line="560" w:lineRule="exact"/>
        <w:ind w:left="600" w:leftChars="0" w:firstLine="0" w:firstLineChars="0"/>
        <w:outlineLvl w:val="0"/>
        <w:rPr>
          <w:rFonts w:hint="eastAsia" w:ascii="Times New Roman" w:hAnsi="Times New Roman" w:eastAsia="黑体" w:cs="Times New Roman"/>
          <w:spacing w:val="-4"/>
          <w:szCs w:val="32"/>
          <w:lang w:val="en-US" w:eastAsia="zh-CN"/>
        </w:rPr>
      </w:pPr>
      <w:bookmarkStart w:id="25" w:name="_Toc4105"/>
      <w:bookmarkStart w:id="26" w:name="_Toc1501"/>
      <w:bookmarkStart w:id="27" w:name="_Toc16858"/>
      <w:r>
        <w:rPr>
          <w:rFonts w:hint="eastAsia" w:ascii="Times New Roman" w:hAnsi="Times New Roman" w:eastAsia="黑体" w:cs="Times New Roman"/>
          <w:spacing w:val="-4"/>
          <w:szCs w:val="32"/>
          <w:lang w:val="en-US" w:eastAsia="zh-CN"/>
        </w:rPr>
        <w:t>一般公共预算当年财政拨款情况说明</w:t>
      </w:r>
      <w:bookmarkEnd w:id="25"/>
      <w:bookmarkEnd w:id="26"/>
      <w:bookmarkEnd w:id="27"/>
    </w:p>
    <w:p w14:paraId="285C4CD4">
      <w:pPr>
        <w:spacing w:line="560" w:lineRule="exact"/>
        <w:ind w:firstLine="640" w:firstLineChars="200"/>
        <w:rPr>
          <w:rFonts w:hint="eastAsia"/>
          <w:lang w:val="en-US" w:eastAsia="zh-CN"/>
        </w:rPr>
      </w:pPr>
      <w:r>
        <w:rPr>
          <w:rFonts w:hint="eastAsia" w:ascii="仿宋_GB2312" w:hAnsi="仿宋_GB2312" w:eastAsia="仿宋_GB2312" w:cs="仿宋_GB2312"/>
        </w:rPr>
        <w:t>区国有资产事务中心2021年部门综合预算收入为662.36万元，较2020年部门综合预算收入总数661.03万增加1.33万元，增幅0.20%</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主要原因为人员增加</w:t>
      </w:r>
      <w:r>
        <w:rPr>
          <w:rFonts w:hint="eastAsia" w:ascii="仿宋_GB2312" w:hAnsi="仿宋_GB2312" w:eastAsia="仿宋_GB2312" w:cs="仿宋_GB2312"/>
        </w:rPr>
        <w:t>。</w:t>
      </w:r>
    </w:p>
    <w:p w14:paraId="54031264">
      <w:pPr>
        <w:numPr>
          <w:ilvl w:val="0"/>
          <w:numId w:val="1"/>
        </w:numPr>
        <w:spacing w:line="560" w:lineRule="exact"/>
        <w:ind w:left="600" w:leftChars="0" w:firstLine="0" w:firstLineChars="0"/>
        <w:outlineLvl w:val="0"/>
        <w:rPr>
          <w:rFonts w:hint="eastAsia" w:ascii="Times New Roman" w:hAnsi="Times New Roman" w:eastAsia="黑体" w:cs="Times New Roman"/>
          <w:spacing w:val="-4"/>
          <w:szCs w:val="32"/>
          <w:lang w:val="en-US" w:eastAsia="zh-CN"/>
        </w:rPr>
      </w:pPr>
      <w:bookmarkStart w:id="28" w:name="_Toc26495"/>
      <w:bookmarkStart w:id="29" w:name="_Toc10954"/>
      <w:bookmarkStart w:id="30" w:name="_Toc14474"/>
      <w:r>
        <w:rPr>
          <w:rFonts w:hint="eastAsia" w:ascii="Times New Roman" w:hAnsi="Times New Roman" w:eastAsia="黑体" w:cs="Times New Roman"/>
          <w:spacing w:val="-4"/>
          <w:szCs w:val="32"/>
          <w:lang w:val="en-US" w:eastAsia="zh-CN"/>
        </w:rPr>
        <w:t>2021年一般公共预算基本支出情况说明</w:t>
      </w:r>
      <w:bookmarkEnd w:id="28"/>
      <w:bookmarkEnd w:id="29"/>
      <w:bookmarkEnd w:id="30"/>
    </w:p>
    <w:p w14:paraId="43783AF7">
      <w:pPr>
        <w:pStyle w:val="2"/>
        <w:ind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我中心2021年一般公共预算基本支出662.36万元，其中：人员经费支出71.8万元，主要包括：基本工资、津贴补贴、奖金、社会保险缴费、离休费、住房公积金等支出。主要包括：办公费、印刷费、水费、电费、邮电费、物业管理费、差旅费、维修（护）费、会议费、培训费、公务接待费、劳务费、工会经费、福利费、公务用车运行维护费、其他交通费用以及污水处理厂运行经费等支出。</w:t>
      </w:r>
    </w:p>
    <w:p w14:paraId="30B79617">
      <w:pPr>
        <w:numPr>
          <w:ilvl w:val="0"/>
          <w:numId w:val="1"/>
        </w:numPr>
        <w:spacing w:line="560" w:lineRule="exact"/>
        <w:ind w:left="600" w:leftChars="0" w:firstLine="0" w:firstLineChars="0"/>
        <w:outlineLvl w:val="0"/>
        <w:rPr>
          <w:rFonts w:ascii="Times New Roman" w:hAnsi="Times New Roman" w:eastAsia="黑体" w:cs="Times New Roman"/>
          <w:spacing w:val="-4"/>
          <w:kern w:val="2"/>
          <w:sz w:val="32"/>
          <w:szCs w:val="32"/>
          <w:lang w:val="en-US" w:eastAsia="zh-CN" w:bidi="ar-SA"/>
        </w:rPr>
      </w:pPr>
      <w:bookmarkStart w:id="31" w:name="_Toc535"/>
      <w:bookmarkStart w:id="32" w:name="_Toc15760"/>
      <w:bookmarkStart w:id="33" w:name="_Toc23590"/>
      <w:r>
        <w:rPr>
          <w:rFonts w:hint="eastAsia" w:ascii="Times New Roman" w:hAnsi="Times New Roman" w:eastAsia="黑体" w:cs="Times New Roman"/>
          <w:spacing w:val="-4"/>
          <w:szCs w:val="32"/>
          <w:lang w:val="en-US" w:eastAsia="zh-CN"/>
        </w:rPr>
        <w:t>财政拨款安排“三公”经费预算情况说明</w:t>
      </w:r>
      <w:bookmarkEnd w:id="31"/>
      <w:bookmarkEnd w:id="32"/>
      <w:bookmarkEnd w:id="33"/>
    </w:p>
    <w:p w14:paraId="124EC30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ascii="仿宋_GB2312" w:hAnsi="Times New Roman" w:eastAsia="仿宋_GB2312" w:cs="Times New Roman"/>
        </w:rPr>
      </w:pPr>
      <w:r>
        <w:rPr>
          <w:rFonts w:hint="eastAsia" w:ascii="仿宋_GB2312" w:eastAsia="仿宋_GB2312" w:cs="Times New Roman"/>
          <w:lang w:val="en-US" w:eastAsia="zh-CN"/>
        </w:rPr>
        <w:t>2021年</w:t>
      </w:r>
      <w:r>
        <w:rPr>
          <w:rFonts w:ascii="仿宋_GB2312" w:hAnsi="Times New Roman" w:eastAsia="仿宋_GB2312" w:cs="Times New Roman"/>
        </w:rPr>
        <w:t>财政拨款安排“三公”经费预算</w:t>
      </w:r>
      <w:r>
        <w:rPr>
          <w:rFonts w:hint="eastAsia" w:ascii="仿宋_GB2312" w:eastAsia="仿宋_GB2312" w:cs="Times New Roman"/>
          <w:lang w:val="en-US" w:eastAsia="zh-CN"/>
        </w:rPr>
        <w:t>8.3</w:t>
      </w:r>
      <w:r>
        <w:rPr>
          <w:rFonts w:ascii="仿宋_GB2312" w:hAnsi="Times New Roman" w:eastAsia="仿宋_GB2312" w:cs="Times New Roman"/>
        </w:rPr>
        <w:t>万元。其中：因公出国（境）经费0万元</w:t>
      </w:r>
      <w:r>
        <w:rPr>
          <w:rFonts w:hint="eastAsia" w:ascii="仿宋_GB2312" w:eastAsia="仿宋_GB2312" w:cs="Times New Roman"/>
          <w:lang w:eastAsia="zh-CN"/>
        </w:rPr>
        <w:t>，</w:t>
      </w:r>
      <w:r>
        <w:rPr>
          <w:rFonts w:hint="eastAsia" w:ascii="仿宋_GB2312" w:eastAsia="仿宋_GB2312" w:cs="Times New Roman"/>
          <w:lang w:val="en-US" w:eastAsia="zh-CN"/>
        </w:rPr>
        <w:t>与去年相比无变化</w:t>
      </w:r>
      <w:r>
        <w:rPr>
          <w:rFonts w:ascii="仿宋_GB2312" w:hAnsi="Times New Roman" w:eastAsia="仿宋_GB2312" w:cs="Times New Roman"/>
        </w:rPr>
        <w:t>；公务用车运行维护费预算0万元</w:t>
      </w:r>
      <w:r>
        <w:rPr>
          <w:rFonts w:hint="eastAsia" w:ascii="仿宋_GB2312" w:eastAsia="仿宋_GB2312" w:cs="Times New Roman"/>
          <w:lang w:eastAsia="zh-CN"/>
        </w:rPr>
        <w:t>，</w:t>
      </w:r>
      <w:r>
        <w:rPr>
          <w:rFonts w:hint="eastAsia" w:ascii="仿宋_GB2312" w:eastAsia="仿宋_GB2312" w:cs="Times New Roman"/>
          <w:lang w:val="en-US" w:eastAsia="zh-CN"/>
        </w:rPr>
        <w:t>与去年相比无变化</w:t>
      </w:r>
      <w:r>
        <w:rPr>
          <w:rFonts w:ascii="仿宋_GB2312" w:hAnsi="Times New Roman" w:eastAsia="仿宋_GB2312" w:cs="Times New Roman"/>
        </w:rPr>
        <w:t>；公务接待费预算</w:t>
      </w:r>
      <w:r>
        <w:rPr>
          <w:rFonts w:hint="eastAsia" w:ascii="仿宋_GB2312" w:eastAsia="仿宋_GB2312" w:cs="Times New Roman"/>
          <w:lang w:val="en-US" w:eastAsia="zh-CN"/>
        </w:rPr>
        <w:t>8.3</w:t>
      </w:r>
      <w:r>
        <w:rPr>
          <w:rFonts w:ascii="仿宋_GB2312" w:hAnsi="Times New Roman" w:eastAsia="仿宋_GB2312" w:cs="Times New Roman"/>
        </w:rPr>
        <w:t>万元，同比减少</w:t>
      </w:r>
      <w:r>
        <w:rPr>
          <w:rFonts w:hint="eastAsia" w:ascii="仿宋_GB2312" w:hAnsi="Times New Roman" w:eastAsia="仿宋_GB2312" w:cs="Times New Roman"/>
        </w:rPr>
        <w:t>2</w:t>
      </w:r>
      <w:r>
        <w:rPr>
          <w:rFonts w:ascii="仿宋_GB2312" w:hAnsi="Times New Roman" w:eastAsia="仿宋_GB2312" w:cs="Times New Roman"/>
        </w:rPr>
        <w:t>万元，降幅为</w:t>
      </w:r>
      <w:r>
        <w:rPr>
          <w:rFonts w:hint="eastAsia" w:ascii="仿宋_GB2312" w:hAnsi="Times New Roman" w:eastAsia="仿宋_GB2312" w:cs="Times New Roman"/>
        </w:rPr>
        <w:t>19.42</w:t>
      </w:r>
      <w:r>
        <w:rPr>
          <w:rFonts w:ascii="仿宋_GB2312" w:hAnsi="Times New Roman" w:eastAsia="仿宋_GB2312" w:cs="Times New Roman"/>
        </w:rPr>
        <w:t>%，减少原因一是</w:t>
      </w:r>
      <w:r>
        <w:rPr>
          <w:rFonts w:hint="eastAsia" w:ascii="仿宋_GB2312" w:hAnsi="Times New Roman" w:eastAsia="仿宋_GB2312" w:cs="Times New Roman"/>
        </w:rPr>
        <w:t>认真落实</w:t>
      </w:r>
      <w:r>
        <w:rPr>
          <w:rFonts w:ascii="仿宋_GB2312" w:hAnsi="Times New Roman" w:eastAsia="仿宋_GB2312" w:cs="Times New Roman"/>
        </w:rPr>
        <w:t>区委</w:t>
      </w:r>
      <w:r>
        <w:rPr>
          <w:rFonts w:hint="eastAsia" w:ascii="仿宋_GB2312" w:hAnsi="Times New Roman" w:eastAsia="仿宋_GB2312" w:cs="Times New Roman"/>
        </w:rPr>
        <w:t>区政府</w:t>
      </w:r>
      <w:r>
        <w:rPr>
          <w:rFonts w:ascii="仿宋_GB2312" w:hAnsi="Times New Roman" w:eastAsia="仿宋_GB2312" w:cs="Times New Roman"/>
        </w:rPr>
        <w:t>关于</w:t>
      </w:r>
      <w:r>
        <w:rPr>
          <w:rFonts w:hint="eastAsia" w:ascii="仿宋_GB2312" w:hAnsi="Times New Roman" w:eastAsia="仿宋_GB2312" w:cs="Times New Roman"/>
        </w:rPr>
        <w:t>《</w:t>
      </w:r>
      <w:r>
        <w:rPr>
          <w:rFonts w:ascii="仿宋_GB2312" w:hAnsi="Times New Roman" w:eastAsia="仿宋_GB2312" w:cs="Times New Roman"/>
        </w:rPr>
        <w:t xml:space="preserve"> “过紧日子”十条措施</w:t>
      </w:r>
      <w:r>
        <w:rPr>
          <w:rFonts w:hint="eastAsia" w:ascii="仿宋_GB2312" w:hAnsi="Times New Roman" w:eastAsia="仿宋_GB2312" w:cs="Times New Roman"/>
        </w:rPr>
        <w:t>》</w:t>
      </w:r>
      <w:r>
        <w:rPr>
          <w:rFonts w:ascii="仿宋_GB2312" w:hAnsi="Times New Roman" w:eastAsia="仿宋_GB2312" w:cs="Times New Roman"/>
        </w:rPr>
        <w:t>精神，二是积极响应</w:t>
      </w:r>
      <w:r>
        <w:rPr>
          <w:rFonts w:hint="eastAsia" w:ascii="仿宋_GB2312" w:eastAsia="仿宋_GB2312" w:cs="Times New Roman"/>
          <w:lang w:eastAsia="zh-CN"/>
        </w:rPr>
        <w:t>中央八项规定</w:t>
      </w:r>
      <w:r>
        <w:rPr>
          <w:rFonts w:ascii="仿宋_GB2312" w:hAnsi="Times New Roman" w:eastAsia="仿宋_GB2312" w:cs="Times New Roman"/>
        </w:rPr>
        <w:t>，降低行政</w:t>
      </w:r>
      <w:r>
        <w:rPr>
          <w:rFonts w:hint="eastAsia" w:ascii="仿宋_GB2312" w:hAnsi="Times New Roman" w:eastAsia="仿宋_GB2312" w:cs="Times New Roman"/>
        </w:rPr>
        <w:t>运行</w:t>
      </w:r>
      <w:r>
        <w:rPr>
          <w:rFonts w:ascii="仿宋_GB2312" w:hAnsi="Times New Roman" w:eastAsia="仿宋_GB2312" w:cs="Times New Roman"/>
        </w:rPr>
        <w:t>成本。</w:t>
      </w:r>
    </w:p>
    <w:p w14:paraId="62DBF07F">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3" w:firstLineChars="200"/>
        <w:jc w:val="both"/>
        <w:textAlignment w:val="auto"/>
        <w:rPr>
          <w:rFonts w:hint="eastAsia" w:ascii="仿宋_GB2312" w:hAnsi="Times New Roman" w:eastAsia="仿宋_GB2312" w:cs="Times New Roman"/>
          <w:lang w:val="en-US" w:eastAsia="zh-CN"/>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公务接待费与202</w:t>
      </w:r>
      <w:r>
        <w:rPr>
          <w:rFonts w:hint="eastAsia" w:ascii="楷体_GB2312" w:hAnsi="Times New Roman" w:cs="楷体_GB2312"/>
          <w:b/>
          <w:bCs w:val="0"/>
          <w:i w:val="0"/>
          <w:caps w:val="0"/>
          <w:color w:val="333333"/>
          <w:spacing w:val="0"/>
          <w:kern w:val="0"/>
          <w:sz w:val="32"/>
          <w:szCs w:val="32"/>
          <w:shd w:val="clear" w:color="auto" w:fill="FFFFFF"/>
          <w:lang w:val="en-US" w:eastAsia="zh-CN" w:bidi="ar"/>
        </w:rPr>
        <w:t>0</w:t>
      </w: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年预算相比。</w:t>
      </w:r>
      <w:r>
        <w:rPr>
          <w:rFonts w:hint="eastAsia" w:ascii="仿宋_GB2312" w:hAnsi="Times New Roman" w:eastAsia="仿宋_GB2312" w:cs="Times New Roman"/>
          <w:lang w:val="en-US" w:eastAsia="zh-CN"/>
        </w:rPr>
        <w:t>2021年公务接待费计划用于执行接待考察调研、检查指导等公务活动开支的交通费、住宿费、用餐费等。较2020年减少2万元，主要原因是</w:t>
      </w:r>
      <w:r>
        <w:rPr>
          <w:rFonts w:hint="eastAsia" w:ascii="仿宋_GB2312" w:hAnsi="Times New Roman" w:eastAsia="仿宋_GB2312" w:cs="Times New Roman"/>
        </w:rPr>
        <w:t>认真落实</w:t>
      </w:r>
      <w:r>
        <w:rPr>
          <w:rFonts w:ascii="仿宋_GB2312" w:hAnsi="Times New Roman" w:eastAsia="仿宋_GB2312" w:cs="Times New Roman"/>
        </w:rPr>
        <w:t>区委</w:t>
      </w:r>
      <w:r>
        <w:rPr>
          <w:rFonts w:hint="eastAsia" w:ascii="仿宋_GB2312" w:hAnsi="Times New Roman" w:eastAsia="仿宋_GB2312" w:cs="Times New Roman"/>
        </w:rPr>
        <w:t>区政府</w:t>
      </w:r>
      <w:r>
        <w:rPr>
          <w:rFonts w:ascii="仿宋_GB2312" w:hAnsi="Times New Roman" w:eastAsia="仿宋_GB2312" w:cs="Times New Roman"/>
        </w:rPr>
        <w:t>关于</w:t>
      </w:r>
      <w:r>
        <w:rPr>
          <w:rFonts w:hint="eastAsia" w:ascii="仿宋_GB2312" w:hAnsi="Times New Roman" w:eastAsia="仿宋_GB2312" w:cs="Times New Roman"/>
        </w:rPr>
        <w:t>《</w:t>
      </w:r>
      <w:r>
        <w:rPr>
          <w:rFonts w:ascii="仿宋_GB2312" w:hAnsi="Times New Roman" w:eastAsia="仿宋_GB2312" w:cs="Times New Roman"/>
        </w:rPr>
        <w:t xml:space="preserve"> “过紧日子”十条措施</w:t>
      </w:r>
      <w:r>
        <w:rPr>
          <w:rFonts w:hint="eastAsia" w:ascii="仿宋_GB2312" w:hAnsi="Times New Roman" w:eastAsia="仿宋_GB2312" w:cs="Times New Roman"/>
        </w:rPr>
        <w:t>》</w:t>
      </w:r>
      <w:r>
        <w:rPr>
          <w:rFonts w:ascii="仿宋_GB2312" w:hAnsi="Times New Roman" w:eastAsia="仿宋_GB2312" w:cs="Times New Roman"/>
        </w:rPr>
        <w:t>精神</w:t>
      </w:r>
      <w:r>
        <w:rPr>
          <w:rFonts w:hint="eastAsia" w:ascii="仿宋_GB2312" w:hAnsi="Times New Roman" w:eastAsia="仿宋_GB2312" w:cs="Times New Roman"/>
          <w:lang w:eastAsia="zh-CN"/>
        </w:rPr>
        <w:t>、</w:t>
      </w:r>
      <w:r>
        <w:rPr>
          <w:rFonts w:ascii="仿宋_GB2312" w:hAnsi="Times New Roman" w:eastAsia="仿宋_GB2312" w:cs="Times New Roman"/>
        </w:rPr>
        <w:t>积极响应</w:t>
      </w:r>
      <w:r>
        <w:rPr>
          <w:rFonts w:hint="eastAsia" w:ascii="仿宋_GB2312" w:eastAsia="仿宋_GB2312" w:cs="Times New Roman"/>
          <w:lang w:eastAsia="zh-CN"/>
        </w:rPr>
        <w:t>中央八项规定</w:t>
      </w:r>
      <w:r>
        <w:rPr>
          <w:rFonts w:ascii="仿宋_GB2312" w:hAnsi="Times New Roman" w:eastAsia="仿宋_GB2312" w:cs="Times New Roman"/>
        </w:rPr>
        <w:t>，降低行政</w:t>
      </w:r>
      <w:r>
        <w:rPr>
          <w:rFonts w:hint="eastAsia" w:ascii="仿宋_GB2312" w:hAnsi="Times New Roman" w:eastAsia="仿宋_GB2312" w:cs="Times New Roman"/>
        </w:rPr>
        <w:t>运行</w:t>
      </w:r>
      <w:r>
        <w:rPr>
          <w:rFonts w:ascii="仿宋_GB2312" w:hAnsi="Times New Roman" w:eastAsia="仿宋_GB2312" w:cs="Times New Roman"/>
        </w:rPr>
        <w:t>成本</w:t>
      </w:r>
      <w:r>
        <w:rPr>
          <w:rFonts w:hint="eastAsia" w:ascii="仿宋_GB2312" w:hAnsi="Times New Roman" w:eastAsia="仿宋_GB2312" w:cs="Times New Roman"/>
          <w:lang w:val="en-US" w:eastAsia="zh-CN"/>
        </w:rPr>
        <w:t>。</w:t>
      </w:r>
    </w:p>
    <w:p w14:paraId="777240CF">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3" w:firstLineChars="200"/>
        <w:jc w:val="both"/>
        <w:textAlignment w:val="auto"/>
        <w:rPr>
          <w:rFonts w:hint="eastAsia" w:ascii="仿宋_GB2312" w:hAnsi="Times New Roman" w:eastAsia="仿宋_GB2312" w:cs="Times New Roman"/>
          <w:lang w:val="en-US" w:eastAsia="zh-CN"/>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公务用车购置及运行维护费与2020年预算相比。</w:t>
      </w:r>
      <w:r>
        <w:rPr>
          <w:rFonts w:hint="eastAsia" w:ascii="仿宋_GB2312" w:hAnsi="Times New Roman" w:eastAsia="仿宋_GB2312" w:cs="Times New Roman"/>
          <w:lang w:val="en-US" w:eastAsia="zh-CN"/>
        </w:rPr>
        <w:t>2021年未安排公务用车购置及运行维护费，未安排公务用车购置任务和计划。与2020年相比无变化。</w:t>
      </w:r>
    </w:p>
    <w:p w14:paraId="452DF365">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left="0" w:leftChars="0" w:right="0" w:rightChars="0" w:firstLine="643" w:firstLineChars="200"/>
        <w:jc w:val="both"/>
        <w:textAlignment w:val="auto"/>
        <w:rPr>
          <w:rFonts w:hint="eastAsia" w:ascii="仿宋_GB2312" w:hAnsi="Times New Roman" w:eastAsia="仿宋_GB2312" w:cs="Times New Roman"/>
          <w:lang w:val="en-US" w:eastAsia="zh-CN"/>
        </w:rPr>
      </w:pPr>
      <w:r>
        <w:rPr>
          <w:rFonts w:hint="eastAsia" w:ascii="楷体_GB2312" w:hAnsi="Times New Roman" w:eastAsia="楷体_GB2312" w:cs="楷体_GB2312"/>
          <w:b/>
          <w:bCs w:val="0"/>
          <w:i w:val="0"/>
          <w:caps w:val="0"/>
          <w:color w:val="333333"/>
          <w:spacing w:val="0"/>
          <w:kern w:val="0"/>
          <w:sz w:val="32"/>
          <w:szCs w:val="32"/>
          <w:shd w:val="clear" w:color="auto" w:fill="FFFFFF"/>
          <w:lang w:val="en-US" w:eastAsia="zh-CN" w:bidi="ar"/>
        </w:rPr>
        <w:t>因公出国（境）经费与2020年预算相比</w:t>
      </w:r>
      <w:r>
        <w:rPr>
          <w:rFonts w:hint="eastAsia" w:ascii="楷体_GB2312" w:hAnsi="Times New Roman" w:cs="楷体_GB2312"/>
          <w:b/>
          <w:bCs w:val="0"/>
          <w:i w:val="0"/>
          <w:caps w:val="0"/>
          <w:color w:val="333333"/>
          <w:spacing w:val="0"/>
          <w:kern w:val="0"/>
          <w:sz w:val="32"/>
          <w:szCs w:val="32"/>
          <w:shd w:val="clear" w:color="auto" w:fill="FFFFFF"/>
          <w:lang w:val="en-US" w:eastAsia="zh-CN" w:bidi="ar"/>
        </w:rPr>
        <w:t>。</w:t>
      </w:r>
      <w:r>
        <w:rPr>
          <w:rFonts w:hint="eastAsia" w:ascii="仿宋_GB2312" w:hAnsi="Times New Roman" w:eastAsia="仿宋_GB2312" w:cs="Times New Roman"/>
          <w:lang w:val="en-US" w:eastAsia="zh-CN"/>
        </w:rPr>
        <w:t>2021年未安排因公出国（境）经费，未安排出国（境）任务和计划。与2020年相比无变化。</w:t>
      </w:r>
    </w:p>
    <w:p w14:paraId="7B7E2F9C">
      <w:pPr>
        <w:numPr>
          <w:ilvl w:val="0"/>
          <w:numId w:val="1"/>
        </w:numPr>
        <w:spacing w:line="560" w:lineRule="exact"/>
        <w:ind w:left="600" w:leftChars="0" w:firstLine="0" w:firstLineChars="0"/>
        <w:outlineLvl w:val="0"/>
        <w:rPr>
          <w:rFonts w:hint="eastAsia" w:ascii="仿宋_GB2312" w:hAnsi="Times New Roman" w:eastAsia="仿宋_GB2312" w:cs="Times New Roman"/>
          <w:lang w:val="en-US" w:eastAsia="zh-CN"/>
        </w:rPr>
      </w:pPr>
      <w:bookmarkStart w:id="34" w:name="_Toc11249"/>
      <w:bookmarkStart w:id="35" w:name="_Toc8144"/>
      <w:bookmarkStart w:id="36" w:name="_Toc1879"/>
      <w:r>
        <w:rPr>
          <w:rFonts w:hint="eastAsia" w:ascii="Times New Roman" w:hAnsi="Times New Roman" w:eastAsia="黑体" w:cs="Times New Roman"/>
          <w:spacing w:val="-4"/>
          <w:szCs w:val="32"/>
          <w:lang w:val="en-US" w:eastAsia="zh-CN"/>
        </w:rPr>
        <w:t>2021年政府性基金预算收支及变化情况的说明</w:t>
      </w:r>
      <w:bookmarkEnd w:id="34"/>
      <w:bookmarkEnd w:id="35"/>
      <w:bookmarkEnd w:id="36"/>
    </w:p>
    <w:p w14:paraId="63B2210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我中心2021年未安排政府性基金预算拨款的支出。2021年本单位未在政府性基金预算拨款安排“三公”经费支出。</w:t>
      </w:r>
    </w:p>
    <w:p w14:paraId="19405908">
      <w:pPr>
        <w:numPr>
          <w:ilvl w:val="0"/>
          <w:numId w:val="1"/>
        </w:numPr>
        <w:spacing w:line="560" w:lineRule="exact"/>
        <w:ind w:left="600" w:leftChars="0" w:firstLine="0" w:firstLineChars="0"/>
        <w:outlineLvl w:val="0"/>
        <w:rPr>
          <w:rFonts w:hint="eastAsia" w:ascii="Times New Roman" w:hAnsi="Times New Roman" w:eastAsia="黑体" w:cs="Times New Roman"/>
          <w:spacing w:val="-4"/>
          <w:szCs w:val="32"/>
          <w:lang w:val="en-US" w:eastAsia="zh-CN"/>
        </w:rPr>
      </w:pPr>
      <w:bookmarkStart w:id="37" w:name="_Toc30702"/>
      <w:bookmarkStart w:id="38" w:name="_Toc29301"/>
      <w:bookmarkStart w:id="39" w:name="_Toc16650"/>
      <w:r>
        <w:rPr>
          <w:rFonts w:hint="eastAsia" w:ascii="Times New Roman" w:hAnsi="Times New Roman" w:eastAsia="黑体" w:cs="Times New Roman"/>
          <w:spacing w:val="-4"/>
          <w:szCs w:val="32"/>
          <w:lang w:val="en-US" w:eastAsia="zh-CN"/>
        </w:rPr>
        <w:t>国有资本经营预算支出情况说明</w:t>
      </w:r>
      <w:bookmarkEnd w:id="37"/>
      <w:bookmarkEnd w:id="38"/>
      <w:bookmarkEnd w:id="39"/>
    </w:p>
    <w:p w14:paraId="34DFACA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Times New Roman" w:hAnsi="Times New Roman" w:eastAsia="黑体" w:cs="Times New Roman"/>
          <w:spacing w:val="-4"/>
          <w:szCs w:val="32"/>
          <w:lang w:val="en-US" w:eastAsia="zh-CN"/>
        </w:rPr>
      </w:pPr>
      <w:r>
        <w:rPr>
          <w:rFonts w:hint="eastAsia" w:ascii="仿宋_GB2312" w:hAnsi="Times New Roman" w:eastAsia="仿宋_GB2312" w:cs="Times New Roman"/>
          <w:lang w:val="en-US" w:eastAsia="zh-CN"/>
        </w:rPr>
        <w:t>我中心2021年未安排国有资本经营预算拨款的支出。</w:t>
      </w:r>
    </w:p>
    <w:p w14:paraId="51178263">
      <w:pPr>
        <w:numPr>
          <w:ilvl w:val="0"/>
          <w:numId w:val="1"/>
        </w:numPr>
        <w:spacing w:line="560" w:lineRule="exact"/>
        <w:ind w:left="600" w:leftChars="0" w:firstLine="0" w:firstLineChars="0"/>
        <w:outlineLvl w:val="0"/>
        <w:rPr>
          <w:rFonts w:hint="eastAsia" w:ascii="Times New Roman" w:hAnsi="Times New Roman" w:eastAsia="黑体" w:cs="Times New Roman"/>
          <w:spacing w:val="-4"/>
          <w:szCs w:val="32"/>
          <w:lang w:val="en-US" w:eastAsia="zh-CN"/>
        </w:rPr>
      </w:pPr>
      <w:bookmarkStart w:id="40" w:name="_Toc29943"/>
      <w:bookmarkStart w:id="41" w:name="_Toc23362"/>
      <w:bookmarkStart w:id="42" w:name="_Toc22548"/>
      <w:r>
        <w:rPr>
          <w:rFonts w:hint="eastAsia" w:ascii="Times New Roman" w:hAnsi="Times New Roman" w:eastAsia="黑体" w:cs="Times New Roman"/>
          <w:spacing w:val="-4"/>
          <w:szCs w:val="32"/>
          <w:lang w:val="en-US" w:eastAsia="zh-CN"/>
        </w:rPr>
        <w:t>其他重要事项的情况说明</w:t>
      </w:r>
      <w:bookmarkEnd w:id="40"/>
      <w:bookmarkEnd w:id="41"/>
      <w:bookmarkEnd w:id="42"/>
    </w:p>
    <w:p w14:paraId="051B79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eastAsia" w:ascii="仿宋_GB2312" w:hAnsi="Times New Roman" w:eastAsia="仿宋_GB2312" w:cs="Times New Roman"/>
          <w:lang w:val="en-US" w:eastAsia="zh-CN"/>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w:t>
      </w:r>
      <w:r>
        <w:rPr>
          <w:rFonts w:hint="eastAsia" w:ascii="楷体_GB2312" w:hAnsi="Times New Roman" w:cs="楷体_GB2312"/>
          <w:b/>
          <w:i w:val="0"/>
          <w:caps w:val="0"/>
          <w:color w:val="333333"/>
          <w:spacing w:val="0"/>
          <w:kern w:val="0"/>
          <w:sz w:val="32"/>
          <w:szCs w:val="32"/>
          <w:shd w:val="clear" w:color="auto" w:fill="FFFFFF"/>
          <w:lang w:val="en-US" w:eastAsia="zh-CN" w:bidi="ar"/>
        </w:rPr>
        <w:t>一</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w:t>
      </w:r>
      <w:r>
        <w:rPr>
          <w:rFonts w:hint="eastAsia" w:ascii="楷体_GB2312" w:cs="楷体_GB2312"/>
          <w:b/>
          <w:i w:val="0"/>
          <w:caps w:val="0"/>
          <w:color w:val="333333"/>
          <w:spacing w:val="0"/>
          <w:kern w:val="0"/>
          <w:sz w:val="32"/>
          <w:szCs w:val="32"/>
          <w:shd w:val="clear" w:color="auto" w:fill="FFFFFF"/>
          <w:lang w:val="en-US" w:eastAsia="zh-CN" w:bidi="ar"/>
        </w:rPr>
        <w:t>机关运行经费情况：</w:t>
      </w:r>
      <w:r>
        <w:rPr>
          <w:rFonts w:hint="eastAsia" w:ascii="仿宋_GB2312" w:hAnsi="Times New Roman" w:eastAsia="仿宋_GB2312" w:cs="Times New Roman"/>
        </w:rPr>
        <w:t>广元市</w:t>
      </w:r>
      <w:r>
        <w:rPr>
          <w:rFonts w:hint="eastAsia" w:ascii="仿宋_GB2312" w:hAnsi="Times New Roman" w:eastAsia="仿宋_GB2312" w:cs="Times New Roman"/>
          <w:lang w:eastAsia="zh-CN"/>
        </w:rPr>
        <w:t>昭化区国有资产事务中心</w:t>
      </w:r>
      <w:r>
        <w:rPr>
          <w:rFonts w:hint="eastAsia" w:ascii="仿宋_GB2312" w:hAnsi="Times New Roman" w:eastAsia="仿宋_GB2312" w:cs="Times New Roman"/>
        </w:rPr>
        <w:t>2021年履行一般行政管理职能、维持机关日常运转而开支的机关运行经费</w:t>
      </w:r>
      <w:r>
        <w:rPr>
          <w:rFonts w:hint="eastAsia" w:ascii="仿宋_GB2312" w:hAnsi="Times New Roman" w:eastAsia="仿宋_GB2312" w:cs="Times New Roman"/>
          <w:lang w:val="en-US" w:eastAsia="zh-CN"/>
        </w:rPr>
        <w:t>119.14万元</w:t>
      </w:r>
      <w:r>
        <w:rPr>
          <w:rFonts w:hint="eastAsia" w:ascii="仿宋_GB2312" w:hAnsi="Times New Roman" w:eastAsia="仿宋_GB2312" w:cs="Times New Roman"/>
          <w:lang w:eastAsia="zh-CN"/>
        </w:rPr>
        <w:t>以及污水处理厂运行经费</w:t>
      </w:r>
      <w:r>
        <w:rPr>
          <w:rFonts w:hint="eastAsia" w:ascii="仿宋_GB2312" w:hAnsi="Times New Roman" w:eastAsia="仿宋_GB2312" w:cs="Times New Roman"/>
          <w:lang w:val="en-US" w:eastAsia="zh-CN"/>
        </w:rPr>
        <w:t>458万元</w:t>
      </w:r>
      <w:r>
        <w:rPr>
          <w:rFonts w:hint="eastAsia" w:ascii="仿宋_GB2312" w:hAnsi="Times New Roman" w:eastAsia="仿宋_GB2312" w:cs="Times New Roman"/>
        </w:rPr>
        <w:t>，合计</w:t>
      </w:r>
      <w:r>
        <w:rPr>
          <w:rFonts w:hint="eastAsia" w:ascii="仿宋_GB2312" w:hAnsi="Times New Roman" w:eastAsia="仿宋_GB2312" w:cs="Times New Roman"/>
          <w:lang w:val="en-US" w:eastAsia="zh-CN"/>
        </w:rPr>
        <w:t>577.14</w:t>
      </w:r>
      <w:r>
        <w:rPr>
          <w:rFonts w:hint="eastAsia" w:ascii="仿宋_GB2312" w:hAnsi="Times New Roman" w:eastAsia="仿宋_GB2312" w:cs="Times New Roman"/>
        </w:rPr>
        <w:t>万元</w:t>
      </w:r>
      <w:r>
        <w:rPr>
          <w:rFonts w:hint="eastAsia" w:ascii="仿宋_GB2312" w:hAnsi="Times New Roman" w:eastAsia="仿宋_GB2312" w:cs="Times New Roman"/>
          <w:lang w:val="en-US" w:eastAsia="zh-CN"/>
        </w:rPr>
        <w:t>。</w:t>
      </w:r>
    </w:p>
    <w:p w14:paraId="08899F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eastAsia" w:ascii="仿宋_GB2312" w:hAnsi="Times New Roman" w:eastAsia="仿宋_GB2312" w:cs="Times New Roman"/>
          <w:lang w:val="en-US" w:eastAsia="zh-CN"/>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w:t>
      </w:r>
      <w:r>
        <w:rPr>
          <w:rFonts w:hint="eastAsia" w:ascii="楷体_GB2312" w:hAnsi="Times New Roman" w:cs="楷体_GB2312"/>
          <w:b/>
          <w:i w:val="0"/>
          <w:caps w:val="0"/>
          <w:color w:val="333333"/>
          <w:spacing w:val="0"/>
          <w:kern w:val="0"/>
          <w:sz w:val="32"/>
          <w:szCs w:val="32"/>
          <w:shd w:val="clear" w:color="auto" w:fill="FFFFFF"/>
          <w:lang w:val="en-US" w:eastAsia="zh-CN" w:bidi="ar"/>
        </w:rPr>
        <w:t>二</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）国有资产占有使用情况：</w:t>
      </w:r>
      <w:r>
        <w:rPr>
          <w:rFonts w:hint="eastAsia" w:ascii="仿宋_GB2312" w:hAnsi="Times New Roman" w:eastAsia="仿宋_GB2312" w:cs="Times New Roman"/>
          <w:lang w:val="en-US" w:eastAsia="zh-CN"/>
        </w:rPr>
        <w:t>本单位无国有资产占用情况，占有金额为0</w:t>
      </w:r>
      <w:r>
        <w:rPr>
          <w:rFonts w:hint="eastAsia" w:ascii="仿宋_GB2312" w:eastAsia="仿宋_GB2312" w:cs="Times New Roman"/>
          <w:lang w:val="en-US" w:eastAsia="zh-CN"/>
        </w:rPr>
        <w:t>元</w:t>
      </w:r>
      <w:r>
        <w:rPr>
          <w:rFonts w:hint="eastAsia" w:ascii="仿宋_GB2312" w:hAnsi="Times New Roman" w:eastAsia="仿宋_GB2312" w:cs="Times New Roman"/>
          <w:lang w:val="en-US" w:eastAsia="zh-CN"/>
        </w:rPr>
        <w:t>。</w:t>
      </w:r>
    </w:p>
    <w:p w14:paraId="3D10CFF6">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Times New Roman" w:eastAsia="仿宋_GB2312" w:cs="Times New Roman"/>
          <w:lang w:val="en-US" w:eastAsia="zh-CN"/>
        </w:rPr>
      </w:pPr>
      <w:r>
        <w:rPr>
          <w:rFonts w:hint="eastAsia" w:ascii="楷体_GB2312" w:eastAsia="楷体_GB2312" w:cs="楷体_GB2312"/>
          <w:b/>
          <w:i w:val="0"/>
          <w:caps w:val="0"/>
          <w:color w:val="333333"/>
          <w:spacing w:val="0"/>
          <w:kern w:val="0"/>
          <w:sz w:val="32"/>
          <w:szCs w:val="32"/>
          <w:shd w:val="clear" w:color="auto" w:fill="FFFFFF"/>
          <w:lang w:val="en-US" w:eastAsia="zh-CN" w:bidi="ar"/>
        </w:rPr>
        <w:t>（三）</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政府采购情况：</w:t>
      </w:r>
      <w:r>
        <w:rPr>
          <w:rFonts w:hint="eastAsia" w:ascii="仿宋_GB2312" w:hAnsi="Times New Roman" w:eastAsia="仿宋_GB2312" w:cs="Times New Roman"/>
          <w:lang w:val="en-US" w:eastAsia="zh-CN"/>
        </w:rPr>
        <w:t>本单位无政府采购计划，预算为0元。</w:t>
      </w:r>
    </w:p>
    <w:p w14:paraId="7E306615">
      <w:pPr>
        <w:widowControl/>
        <w:pBdr>
          <w:top w:val="none" w:color="auto" w:sz="0" w:space="0"/>
          <w:left w:val="none" w:color="auto" w:sz="0" w:space="0"/>
          <w:bottom w:val="none" w:color="auto" w:sz="0" w:space="0"/>
          <w:right w:val="none" w:color="auto" w:sz="0" w:space="0"/>
        </w:pBdr>
        <w:shd w:val="clear" w:color="auto" w:fill="FFFFFF"/>
        <w:spacing w:before="0" w:line="580" w:lineRule="atLeast"/>
        <w:ind w:firstLine="671"/>
        <w:rPr>
          <w:rFonts w:hint="default" w:ascii="仿宋_GB2312" w:hAnsi="Times New Roman" w:eastAsia="仿宋_GB2312" w:cs="Times New Roman"/>
          <w:lang w:val="en-US" w:eastAsia="zh-CN"/>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（四）绩效目标设置情况：</w:t>
      </w:r>
      <w:r>
        <w:rPr>
          <w:rFonts w:hint="eastAsia" w:ascii="仿宋_GB2312" w:hAnsi="Times New Roman" w:eastAsia="仿宋_GB2312" w:cs="Times New Roman"/>
          <w:lang w:eastAsia="zh-CN"/>
        </w:rPr>
        <w:t>绩效目标是预算编制的前提和基础，按照“费随事定”的原则，202</w:t>
      </w:r>
      <w:r>
        <w:rPr>
          <w:rFonts w:hint="eastAsia" w:ascii="仿宋_GB2312" w:eastAsia="仿宋_GB2312" w:cs="Times New Roman"/>
          <w:lang w:val="en-US" w:eastAsia="zh-CN"/>
        </w:rPr>
        <w:t>1</w:t>
      </w:r>
      <w:r>
        <w:rPr>
          <w:rFonts w:hint="eastAsia" w:ascii="仿宋_GB2312" w:hAnsi="Times New Roman" w:eastAsia="仿宋_GB2312" w:cs="Times New Roman"/>
          <w:lang w:eastAsia="zh-CN"/>
        </w:rPr>
        <w:t>年按要求编制了绩效目标,从项目完成、项目效益、满意度等方面设置了绩效指标，综合反映项目预期完成的数量、成本、时效、质量，预期达到的社会效益、经济效益、可持续影响以及服务对象满意度等情况</w:t>
      </w:r>
      <w:r>
        <w:rPr>
          <w:rFonts w:hint="eastAsia" w:ascii="仿宋_GB2312" w:eastAsia="仿宋_GB2312" w:cs="Times New Roman"/>
          <w:lang w:eastAsia="zh-CN"/>
        </w:rPr>
        <w:t>。</w:t>
      </w:r>
    </w:p>
    <w:p w14:paraId="1BB42D7D">
      <w:pPr>
        <w:numPr>
          <w:ilvl w:val="0"/>
          <w:numId w:val="1"/>
        </w:numPr>
        <w:spacing w:line="560" w:lineRule="exact"/>
        <w:ind w:left="600" w:leftChars="0" w:firstLine="0" w:firstLineChars="0"/>
        <w:outlineLvl w:val="0"/>
        <w:rPr>
          <w:rFonts w:hint="default" w:ascii="Times New Roman" w:hAnsi="Times New Roman" w:eastAsia="黑体" w:cs="Times New Roman"/>
          <w:spacing w:val="-4"/>
          <w:szCs w:val="32"/>
          <w:lang w:val="en-US" w:eastAsia="zh-CN"/>
        </w:rPr>
      </w:pPr>
      <w:bookmarkStart w:id="43" w:name="_Toc26369"/>
      <w:bookmarkStart w:id="44" w:name="_Toc30127"/>
      <w:bookmarkStart w:id="45" w:name="_Toc22204"/>
      <w:r>
        <w:rPr>
          <w:rFonts w:hint="eastAsia" w:ascii="Times New Roman" w:hAnsi="Times New Roman" w:eastAsia="黑体" w:cs="Times New Roman"/>
          <w:spacing w:val="-4"/>
          <w:szCs w:val="32"/>
          <w:lang w:val="en-US" w:eastAsia="zh-CN"/>
        </w:rPr>
        <w:t>名词解释</w:t>
      </w:r>
      <w:bookmarkEnd w:id="43"/>
      <w:bookmarkEnd w:id="44"/>
      <w:bookmarkEnd w:id="45"/>
    </w:p>
    <w:p w14:paraId="210ACF2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hint="default" w:ascii="仿宋_GB2312" w:hAnsi="Times New Roman" w:eastAsia="仿宋_GB2312" w:cs="Times New Roman"/>
        </w:rPr>
      </w:pPr>
      <w:r>
        <w:rPr>
          <w:rFonts w:hint="eastAsia" w:ascii="仿宋_GB2312" w:hAnsi="Times New Roman" w:eastAsia="仿宋_GB2312" w:cs="Times New Roman"/>
          <w:lang w:val="en-US" w:eastAsia="zh-CN"/>
        </w:rPr>
        <w:t>（一）一般公共预算拨款收入：指省级财政当年拨付的资金。</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（二）一般公共服务（类）国有资产监管（款）行政运行（项）。指机关单位用于保障机构正常运行、开展日常工作的基本支出。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（三）社会保障和就业（类）行政事业单位养老支出（款）事业单位离退休（项）：指事业单位离退休人员的支出。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（六）卫生健康（类）行政事业单位医疗（款）行政单位医疗（项）：指机关及参公管理事业单位用于单位应缴纳基本医疗保险支出。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（七）卫生健康（类）行政事业单位医疗（款）公务员医疗补助（项）：指机关及参公管理事业单位用于集中缴纳公务员医疗补助支出。</w:t>
      </w:r>
    </w:p>
    <w:p w14:paraId="420C807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hint="default" w:ascii="仿宋_GB2312" w:hAnsi="Times New Roman" w:eastAsia="仿宋_GB2312" w:cs="Times New Roman"/>
        </w:rPr>
      </w:pPr>
      <w:r>
        <w:rPr>
          <w:rFonts w:hint="eastAsia" w:ascii="仿宋_GB2312" w:hAnsi="Times New Roman" w:eastAsia="仿宋_GB2312" w:cs="Times New Roman"/>
          <w:lang w:val="en-US" w:eastAsia="zh-CN"/>
        </w:rPr>
        <w:t>（八）住房保障（类）住房改革支出（款）住房公积金（项）：指按照《住房公积金管理条例》的规定，由单位及其在职职工缴存的长期住房储金。</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（九）基本支出：指为保证机构正常运转，完成日常工作任务而发生的人员支出和公用支出。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（十）项目支出：指在基本支出之外为完成特定行政任务和事业发展目标所发生的支出。</w:t>
      </w:r>
    </w:p>
    <w:p w14:paraId="7675CBF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Times New Roman"/>
          <w:lang w:val="en-US" w:eastAsia="zh-CN"/>
        </w:rPr>
        <w:br w:type="textWrapping"/>
      </w:r>
      <w:r>
        <w:rPr>
          <w:rFonts w:hint="eastAsia" w:ascii="仿宋_GB2312" w:hAnsi="Times New Roman" w:eastAsia="仿宋_GB2312" w:cs="Times New Roman"/>
          <w:lang w:val="en-US" w:eastAsia="zh-CN"/>
        </w:rPr>
        <w:t>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74191E57">
      <w:pPr>
        <w:pStyle w:val="2"/>
      </w:pPr>
    </w:p>
    <w:p w14:paraId="1A30DDF3">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3B11CD-B1DC-401C-835C-4A72C90B96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7DB98AA9-32BA-413F-A5D6-2989E418A404}"/>
  </w:font>
  <w:font w:name="仿宋_GB2312">
    <w:panose1 w:val="02010609030101010101"/>
    <w:charset w:val="86"/>
    <w:family w:val="modern"/>
    <w:pitch w:val="default"/>
    <w:sig w:usb0="00000001" w:usb1="080E0000" w:usb2="00000000" w:usb3="00000000" w:csb0="00040000" w:csb1="00000000"/>
    <w:embedRegular r:id="rId3" w:fontKey="{ED8608AE-162D-482A-8AA1-CA7781EFBC0E}"/>
  </w:font>
  <w:font w:name="方正小标宋简体">
    <w:panose1 w:val="02000000000000000000"/>
    <w:charset w:val="86"/>
    <w:family w:val="script"/>
    <w:pitch w:val="default"/>
    <w:sig w:usb0="00000001" w:usb1="08000000" w:usb2="00000000" w:usb3="00000000" w:csb0="00040000" w:csb1="00000000"/>
    <w:embedRegular r:id="rId4" w:fontKey="{81266EC8-CC4E-4BC5-B5E3-E9F88BA92D5C}"/>
  </w:font>
  <w:font w:name="楷体">
    <w:panose1 w:val="02010609060101010101"/>
    <w:charset w:val="86"/>
    <w:family w:val="auto"/>
    <w:pitch w:val="default"/>
    <w:sig w:usb0="800002BF" w:usb1="38CF7CFA" w:usb2="00000016" w:usb3="00000000" w:csb0="00040001" w:csb1="00000000"/>
    <w:embedRegular r:id="rId5" w:fontKey="{293EB4F1-3B1C-4702-BFE1-0B7E11F172A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F101F"/>
    <w:multiLevelType w:val="singleLevel"/>
    <w:tmpl w:val="A25F101F"/>
    <w:lvl w:ilvl="0" w:tentative="0">
      <w:start w:val="1"/>
      <w:numFmt w:val="chineseCounting"/>
      <w:suff w:val="nothing"/>
      <w:lvlText w:val="%1、"/>
      <w:lvlJc w:val="left"/>
      <w:pPr>
        <w:ind w:left="600" w:firstLine="0"/>
      </w:pPr>
      <w:rPr>
        <w:rFonts w:hint="eastAsia"/>
      </w:rPr>
    </w:lvl>
  </w:abstractNum>
  <w:abstractNum w:abstractNumId="1">
    <w:nsid w:val="7B64B61A"/>
    <w:multiLevelType w:val="singleLevel"/>
    <w:tmpl w:val="7B64B61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284F773B"/>
    <w:rsid w:val="0791652A"/>
    <w:rsid w:val="200D799B"/>
    <w:rsid w:val="23983A20"/>
    <w:rsid w:val="284F773B"/>
    <w:rsid w:val="347815CF"/>
    <w:rsid w:val="34BA37F6"/>
    <w:rsid w:val="49F92273"/>
    <w:rsid w:val="4C922029"/>
    <w:rsid w:val="548E6E0E"/>
    <w:rsid w:val="61B30B25"/>
    <w:rsid w:val="74D95FC0"/>
    <w:rsid w:val="77261FDA"/>
    <w:rsid w:val="77BC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93"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2782</Words>
  <Characters>2984</Characters>
  <Lines>0</Lines>
  <Paragraphs>0</Paragraphs>
  <TotalTime>2</TotalTime>
  <ScaleCrop>false</ScaleCrop>
  <LinksUpToDate>false</LinksUpToDate>
  <CharactersWithSpaces>3047</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2022-09-24T10:15:00Z</dcterms:created>
  <dc:creator>qzuser</dc:creator>
  <cp:lastModifiedBy>昭化融媒体</cp:lastModifiedBy>
  <dcterms:modified xsi:type="dcterms:W3CDTF">2024-12-05T01:40:20Z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CBE60D8096B640A38F4F53ABC768BC04</vt:lpwstr>
  </property>
</Properties>
</file>