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52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t>广元市昭化区司法局</w:t>
      </w:r>
    </w:p>
    <w:p w14:paraId="0946B6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007240EF">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sdt>
      <w:sdtPr>
        <w:rPr>
          <w:rFonts w:ascii="宋体" w:hAnsi="宋体" w:eastAsia="宋体" w:cs="Times New Roman"/>
          <w:b/>
          <w:bCs/>
          <w:color w:val="auto"/>
          <w:kern w:val="2"/>
          <w:sz w:val="32"/>
          <w:szCs w:val="32"/>
          <w:lang w:val="en-US" w:eastAsia="zh-CN" w:bidi="ar-SA"/>
        </w:rPr>
        <w:id w:val="147472367"/>
        <w15:color w:val="DBDBDB"/>
        <w:docPartObj>
          <w:docPartGallery w:val="Table of Contents"/>
          <w:docPartUnique/>
        </w:docPartObj>
      </w:sdtPr>
      <w:sdtEndPr>
        <w:rPr>
          <w:rFonts w:hint="eastAsia" w:ascii="仿宋_GB2312" w:hAnsi="仿宋_GB2312" w:eastAsia="仿宋_GB2312" w:cs="仿宋_GB2312"/>
          <w:b/>
          <w:bCs/>
          <w:color w:val="auto"/>
          <w:kern w:val="2"/>
          <w:sz w:val="32"/>
          <w:szCs w:val="32"/>
          <w:lang w:val="en-US" w:eastAsia="zh-CN" w:bidi="ar-SA"/>
        </w:rPr>
      </w:sdtEndPr>
      <w:sdtContent>
        <w:p w14:paraId="6A9B3260">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13C51C69">
          <w:pPr>
            <w:pStyle w:val="19"/>
            <w:tabs>
              <w:tab w:val="right" w:leader="dot" w:pos="8845"/>
            </w:tabs>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w:instrText>
          </w:r>
          <w:r>
            <w:rPr>
              <w:rFonts w:hint="eastAsia" w:ascii="仿宋_GB2312" w:hAnsi="仿宋_GB2312" w:eastAsia="仿宋_GB2312" w:cs="仿宋_GB2312"/>
              <w:sz w:val="32"/>
              <w:szCs w:val="32"/>
              <w:lang w:val="en-US" w:eastAsia="zh-CN"/>
            </w:rPr>
            <w:fldChar w:fldCharType="separate"/>
          </w:r>
          <w:r>
            <w:fldChar w:fldCharType="begin"/>
          </w:r>
          <w:r>
            <w:instrText xml:space="preserve"> HYPERLINK \l "_Toc6958"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_Toc6958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B3D15D9">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"_Toc14175"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E291D7">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"_Toc12187"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单位2025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7A2317">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"_Toc9125"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_Toc9125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B737C82">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"_Toc10966"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_Toc10966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B649D13">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"_Toc1798"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D9D60B">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"_Toc8218"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_Toc8218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030849">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"_Toc803"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_Toc803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53A7683">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"_Toc27053"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_Toc27053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CF075DC">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"_Toc30674"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AA6B28">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"_Toc30217"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8A7E10">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"_Toc30621" </w:instrText>
          </w:r>
          <w: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lang w:val="en-US" w:eastAsia="zh-CN"/>
            </w:rPr>
            <w:t>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6CC13E">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"_Toc23465"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_Toc23465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37F4D7D">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"_Toc7393"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_Toc7393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DF876FA">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"_Toc23056"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049526">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"_Toc1326"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CD783D">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"_Toc27720"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2B78EF">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"_Toc3149"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_Toc3149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485C2AA">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"_Toc16433"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_Toc16433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37426E2">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"_Toc27866"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_Toc27866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48AFD3D">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"_Toc16718"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_Toc16718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F200C4">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"_Toc23129"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8836AE">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"_Toc6900"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91637B">
          <w:pPr>
            <w:pStyle w:val="20"/>
            <w:tabs>
              <w:tab w:val="right" w:leader="dot" w:pos="8845"/>
            </w:tabs>
            <w:rPr>
              <w:rFonts w:hint="eastAsia" w:ascii="仿宋_GB2312" w:hAnsi="仿宋_GB2312" w:eastAsia="仿宋_GB2312" w:cs="仿宋_GB2312"/>
              <w:sz w:val="32"/>
              <w:szCs w:val="32"/>
            </w:rPr>
          </w:pPr>
          <w:r>
            <w:fldChar w:fldCharType="begin"/>
          </w:r>
          <w:r>
            <w:instrText xml:space="preserve"> HYPERLINK \l "_Toc2338"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8DF5A6">
          <w:pPr>
            <w:pStyle w:val="19"/>
            <w:tabs>
              <w:tab w:val="right" w:leader="dot" w:pos="8845"/>
            </w:tabs>
            <w:rPr>
              <w:rFonts w:hint="eastAsia" w:ascii="仿宋_GB2312" w:hAnsi="仿宋_GB2312" w:eastAsia="仿宋_GB2312" w:cs="仿宋_GB2312"/>
              <w:b/>
              <w:sz w:val="32"/>
              <w:szCs w:val="32"/>
            </w:rPr>
          </w:pPr>
          <w:r>
            <w:fldChar w:fldCharType="begin"/>
          </w:r>
          <w:r>
            <w:instrText xml:space="preserve"> HYPERLINK \l "_Toc29962"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_Toc29962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5C1EB25">
          <w:pPr>
            <w:pStyle w:val="19"/>
            <w:tabs>
              <w:tab w:val="right" w:leader="dot" w:pos="8845"/>
            </w:tabs>
            <w:rPr>
              <w:rFonts w:hint="eastAsia" w:ascii="仿宋_GB2312" w:hAnsi="仿宋_GB2312" w:eastAsia="仿宋_GB2312" w:cs="仿宋_GB2312"/>
              <w:b/>
              <w:sz w:val="32"/>
              <w:szCs w:val="32"/>
            </w:rPr>
          </w:pPr>
        </w:p>
        <w:p w14:paraId="5E5A72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color w:val="auto"/>
              <w:kern w:val="2"/>
              <w:sz w:val="32"/>
              <w:szCs w:val="32"/>
              <w:lang w:val="en-US" w:eastAsia="zh-CN" w:bidi="ar-SA"/>
            </w:rPr>
          </w:pPr>
          <w:r>
            <w:rPr>
              <w:rFonts w:hint="eastAsia" w:ascii="仿宋_GB2312" w:hAnsi="仿宋_GB2312" w:eastAsia="仿宋_GB2312" w:cs="仿宋_GB2312"/>
              <w:b/>
              <w:sz w:val="32"/>
              <w:szCs w:val="32"/>
              <w:lang w:val="en-US" w:eastAsia="zh-CN"/>
            </w:rPr>
            <w:fldChar w:fldCharType="end"/>
          </w:r>
        </w:p>
      </w:sdtContent>
    </w:sdt>
    <w:p w14:paraId="4C7069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color w:val="auto"/>
          <w:kern w:val="2"/>
          <w:sz w:val="32"/>
          <w:szCs w:val="32"/>
          <w:lang w:val="en-US" w:eastAsia="zh-CN" w:bidi="ar-SA"/>
        </w:rPr>
      </w:pPr>
    </w:p>
    <w:p w14:paraId="4C2278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14:paraId="3E432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14:paraId="59B88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sectPr>
          <w:pgSz w:w="11906" w:h="16838"/>
          <w:pgMar w:top="2098" w:right="1474" w:bottom="1720" w:left="1587" w:header="720" w:footer="1559" w:gutter="0"/>
          <w:pgNumType w:fmt="decimal"/>
          <w:cols w:space="720" w:num="1"/>
          <w:docGrid w:type="lines" w:linePitch="312" w:charSpace="0"/>
        </w:sectPr>
      </w:pPr>
    </w:p>
    <w:p w14:paraId="2DB99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0" w:name="_Toc6958"/>
      <w:r>
        <w:rPr>
          <w:rFonts w:hint="eastAsia" w:ascii="黑体" w:hAnsi="黑体" w:eastAsia="黑体" w:cs="黑体"/>
          <w:sz w:val="32"/>
          <w:szCs w:val="32"/>
          <w:lang w:val="en-US" w:eastAsia="zh-CN"/>
        </w:rPr>
        <w:t>一、基本职能及主要工作</w:t>
      </w:r>
      <w:bookmarkEnd w:id="0"/>
    </w:p>
    <w:p w14:paraId="1CE66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1" w:name="_Toc14175"/>
      <w:bookmarkStart w:id="2" w:name="_Toc1577906761_WPSOffice_Level2"/>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bookmarkEnd w:id="1"/>
      <w:bookmarkEnd w:id="2"/>
    </w:p>
    <w:p w14:paraId="77C21F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承担依法治区重大问题的政策研究，协调有关方面提出全面依法治区的规划建议，统筹协调推进依法治区的组织实施和督察工作。</w:t>
      </w:r>
    </w:p>
    <w:p w14:paraId="7F0D20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组织承办送区政府征求意见的地方规章，汇总上报修改意见工作。</w:t>
      </w:r>
    </w:p>
    <w:p w14:paraId="313184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负责区政府规范性文件、重大行政决策、重要行政措施发布前的合法性审查。承办区政府、各乡镇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政府和区政府各部门报送区政府的规范性文件的备案审查及区政府有关规范性文件清理工作。</w:t>
      </w:r>
    </w:p>
    <w:p w14:paraId="0391E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承担统筹推进法治政府建设的责任。指导监督区政府各部门、各乡镇(街道)政府依法行政工作。</w:t>
      </w:r>
    </w:p>
    <w:p w14:paraId="252B3B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负责综合协调、监督检查行政执法，承担推进行政执法体制改革有关工作。负责全区行政执法主体、人员资格审查和行政执法证、监督检查证的审核管理及人员培训工作。</w:t>
      </w:r>
    </w:p>
    <w:p w14:paraId="48D9A8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指导监督全区行政复议、行政应诉和行政赔偿工作，承办向区政府申请的行政复议、行政赔偿、行政裁决案件，代理区政府行政应诉案件。组织区政府行政行为听证等工作。指导协调仲裁业务工作，牵头负责全区行政调解的指导、督促和协调工作。</w:t>
      </w:r>
    </w:p>
    <w:p w14:paraId="764D52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承担区政府法律顾</w:t>
      </w:r>
      <w:r>
        <w:rPr>
          <w:rFonts w:hint="default" w:ascii="Times New Roman" w:hAnsi="Times New Roman" w:eastAsia="仿宋_GB2312" w:cs="Times New Roman"/>
          <w:sz w:val="32"/>
          <w:szCs w:val="32"/>
          <w:lang w:eastAsia="zh-CN"/>
        </w:rPr>
        <w:t>问</w:t>
      </w:r>
      <w:r>
        <w:rPr>
          <w:rFonts w:hint="default" w:ascii="Times New Roman" w:hAnsi="Times New Roman" w:eastAsia="仿宋_GB2312" w:cs="Times New Roman"/>
          <w:sz w:val="32"/>
          <w:szCs w:val="32"/>
        </w:rPr>
        <w:t>的聘任和管理。负责全区公共法律服务体系建设规划并指导实施。监督管理律师、法律援助、司法鉴定、公证和基层法律服务行业工作。负责全区外来企业、民营企业法律服务工作。</w:t>
      </w:r>
    </w:p>
    <w:p w14:paraId="569936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承担统筹规划法治社会建设的责任。负责拟订法治宣传教育规划，组织实施普法宣传工作。</w:t>
      </w:r>
    </w:p>
    <w:p w14:paraId="21832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指导人民调解和行业性专业性调解等工作。 推动人民参与和促进法治建设，</w:t>
      </w:r>
      <w:r>
        <w:rPr>
          <w:rFonts w:hint="eastAsia"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同有关部门做好人民监督员和人民陪审员选任工作。指导管理司法所建设。</w:t>
      </w:r>
    </w:p>
    <w:p w14:paraId="5E4BC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承担社区矫正和指导刑满释放人员安置帮教工作。</w:t>
      </w:r>
    </w:p>
    <w:p w14:paraId="638EA7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承担本系统财务、装备、设施、警车管理等保障工作。</w:t>
      </w:r>
    </w:p>
    <w:p w14:paraId="01439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规划、协调、指导法治人才队伍建设相关工作，指导监督本系统队伍建设。</w:t>
      </w:r>
    </w:p>
    <w:p w14:paraId="0617F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完成区委、区政府和上级主管部门交办的其他工作。</w:t>
      </w:r>
    </w:p>
    <w:p w14:paraId="30756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3" w:name="_Toc12187"/>
      <w:bookmarkStart w:id="4" w:name="_Toc605795765_WPSOffice_Level2"/>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单位2025</w:t>
      </w:r>
      <w:r>
        <w:rPr>
          <w:rFonts w:hint="eastAsia" w:ascii="楷体_GB2312" w:hAnsi="楷体_GB2312" w:eastAsia="楷体_GB2312" w:cs="楷体_GB2312"/>
          <w:sz w:val="32"/>
          <w:szCs w:val="32"/>
        </w:rPr>
        <w:t>年重点工作</w:t>
      </w:r>
      <w:bookmarkEnd w:id="3"/>
      <w:bookmarkEnd w:id="4"/>
      <w:bookmarkStart w:id="5" w:name="_Toc17644"/>
      <w:bookmarkStart w:id="6" w:name="_Toc1190500707_WPSOffice_Level1"/>
    </w:p>
    <w:p w14:paraId="33460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b w:val="0"/>
          <w:bCs w:val="0"/>
          <w:snapToGrid/>
          <w:color w:val="auto"/>
          <w:spacing w:val="0"/>
          <w:w w:val="100"/>
          <w:kern w:val="0"/>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w:t>
      </w:r>
      <w:r>
        <w:rPr>
          <w:rFonts w:hint="default" w:ascii="楷体_GB2312" w:hAnsi="楷体_GB2312" w:eastAsia="楷体_GB2312" w:cs="楷体_GB2312"/>
          <w:b w:val="0"/>
          <w:bCs w:val="0"/>
          <w:color w:val="auto"/>
          <w:kern w:val="2"/>
          <w:sz w:val="32"/>
          <w:szCs w:val="32"/>
          <w:lang w:eastAsia="zh-CN" w:bidi="ar-SA"/>
        </w:rPr>
        <w:t>强化法治工作</w:t>
      </w:r>
      <w:r>
        <w:rPr>
          <w:rFonts w:hint="eastAsia" w:ascii="楷体_GB2312" w:hAnsi="楷体_GB2312" w:eastAsia="楷体_GB2312" w:cs="楷体_GB2312"/>
          <w:b w:val="0"/>
          <w:bCs w:val="0"/>
          <w:color w:val="auto"/>
          <w:kern w:val="2"/>
          <w:sz w:val="32"/>
          <w:szCs w:val="32"/>
          <w:lang w:val="en-US" w:eastAsia="zh-CN" w:bidi="ar-SA"/>
        </w:rPr>
        <w:t>统筹。</w:t>
      </w:r>
      <w:r>
        <w:rPr>
          <w:rFonts w:hint="eastAsia" w:ascii="仿宋_GB2312" w:hAnsi="仿宋_GB2312" w:eastAsia="仿宋_GB2312" w:cs="仿宋_GB2312"/>
          <w:b w:val="0"/>
          <w:bCs w:val="0"/>
          <w:color w:val="auto"/>
          <w:spacing w:val="0"/>
          <w:sz w:val="32"/>
          <w:szCs w:val="32"/>
          <w:lang w:val="en-US" w:eastAsia="zh-CN"/>
        </w:rPr>
        <w:t>深入</w:t>
      </w:r>
      <w:r>
        <w:rPr>
          <w:rFonts w:hint="eastAsia" w:ascii="仿宋_GB2312" w:hAnsi="仿宋_GB2312" w:eastAsia="仿宋_GB2312" w:cs="仿宋_GB2312"/>
          <w:b w:val="0"/>
          <w:bCs w:val="0"/>
          <w:color w:val="auto"/>
          <w:sz w:val="32"/>
          <w:szCs w:val="32"/>
          <w:lang w:val="en-US" w:eastAsia="zh-CN"/>
        </w:rPr>
        <w:t>贯彻落实法治建设“一规划、两方案”，</w:t>
      </w:r>
      <w:r>
        <w:rPr>
          <w:rFonts w:hint="eastAsia" w:ascii="仿宋_GB2312" w:hAnsi="仿宋_GB2312" w:eastAsia="仿宋_GB2312" w:cs="仿宋_GB2312"/>
          <w:b w:val="0"/>
          <w:bCs w:val="0"/>
          <w:color w:val="auto"/>
          <w:spacing w:val="0"/>
          <w:sz w:val="32"/>
          <w:szCs w:val="32"/>
          <w:lang w:val="en-US" w:eastAsia="zh-CN"/>
        </w:rPr>
        <w:t>持续巩固拓展全省“1+8”依法治区示范区和省级法治政府建设示范区创建成果，</w:t>
      </w:r>
      <w:r>
        <w:rPr>
          <w:rFonts w:hint="eastAsia" w:ascii="仿宋_GB2312" w:hAnsi="仿宋_GB2312" w:eastAsia="仿宋_GB2312" w:cs="仿宋_GB2312"/>
          <w:b w:val="0"/>
          <w:bCs/>
          <w:color w:val="auto"/>
          <w:kern w:val="2"/>
          <w:sz w:val="32"/>
          <w:szCs w:val="32"/>
          <w:u w:val="none"/>
          <w:lang w:val="en-US" w:eastAsia="zh-CN"/>
        </w:rPr>
        <w:t>深入推进依法行政，严格落实重大行政决策程序规定，健全完善行政规范性文件协审机制，</w:t>
      </w:r>
      <w:r>
        <w:rPr>
          <w:rFonts w:hint="eastAsia" w:ascii="仿宋_GB2312" w:hAnsi="宋体" w:eastAsia="仿宋_GB2312" w:cs="仿宋_GB2312"/>
          <w:color w:val="auto"/>
          <w:kern w:val="0"/>
          <w:sz w:val="32"/>
          <w:szCs w:val="32"/>
          <w:u w:val="none" w:color="auto"/>
          <w:lang w:val="en-US" w:eastAsia="zh-CN"/>
        </w:rPr>
        <w:t>完善政府法律顾问制度，有序落实党政机关和村（社区）外聘法律顾问“统采统管”工作。</w:t>
      </w:r>
      <w:r>
        <w:rPr>
          <w:rFonts w:hint="eastAsia" w:ascii="仿宋_GB2312" w:hAnsi="仿宋_GB2312" w:eastAsia="仿宋_GB2312" w:cs="仿宋_GB2312"/>
          <w:color w:val="auto"/>
          <w:spacing w:val="0"/>
          <w:sz w:val="32"/>
          <w:szCs w:val="32"/>
          <w:lang w:val="en-US" w:eastAsia="zh-CN"/>
        </w:rPr>
        <w:t>优化行政复议制度建设，</w:t>
      </w:r>
      <w:r>
        <w:rPr>
          <w:rFonts w:hint="eastAsia" w:ascii="仿宋_GB2312" w:hAnsi="仿宋_GB2312" w:eastAsia="仿宋_GB2312" w:cs="仿宋_GB2312"/>
          <w:b w:val="0"/>
          <w:bCs/>
          <w:color w:val="auto"/>
          <w:kern w:val="2"/>
          <w:sz w:val="32"/>
          <w:szCs w:val="32"/>
          <w:u w:val="none"/>
          <w:lang w:val="en-US" w:eastAsia="zh-CN"/>
        </w:rPr>
        <w:t>深化综合行政执法体制改革</w:t>
      </w:r>
      <w:r>
        <w:rPr>
          <w:rFonts w:hint="eastAsia" w:ascii="仿宋_GB2312" w:hAnsi="仿宋_GB2312" w:eastAsia="仿宋_GB2312" w:cs="仿宋_GB2312"/>
          <w:b w:val="0"/>
          <w:bCs w:val="0"/>
          <w:snapToGrid/>
          <w:color w:val="auto"/>
          <w:spacing w:val="0"/>
          <w:w w:val="100"/>
          <w:kern w:val="0"/>
          <w:sz w:val="32"/>
          <w:szCs w:val="32"/>
          <w:lang w:val="en-US" w:eastAsia="zh-CN" w:bidi="ar-SA"/>
        </w:rPr>
        <w:t>，</w:t>
      </w:r>
      <w:r>
        <w:rPr>
          <w:rFonts w:hint="eastAsia" w:ascii="仿宋_GB2312" w:hAnsi="仿宋_GB2312" w:eastAsia="仿宋_GB2312" w:cs="仿宋_GB2312"/>
          <w:b w:val="0"/>
          <w:bCs w:val="0"/>
          <w:color w:val="auto"/>
          <w:kern w:val="0"/>
          <w:sz w:val="32"/>
          <w:szCs w:val="32"/>
          <w:u w:val="none" w:color="auto"/>
          <w:lang w:val="en-US" w:eastAsia="zh-CN"/>
        </w:rPr>
        <w:t>大力实施强化执法监督提升行政执法质量三年行动计划</w:t>
      </w:r>
      <w:r>
        <w:rPr>
          <w:rFonts w:hint="eastAsia" w:ascii="仿宋_GB2312" w:hAnsi="仿宋_GB2312" w:eastAsia="仿宋_GB2312" w:cs="仿宋_GB2312"/>
          <w:b w:val="0"/>
          <w:bCs w:val="0"/>
          <w:snapToGrid/>
          <w:color w:val="auto"/>
          <w:spacing w:val="0"/>
          <w:w w:val="100"/>
          <w:kern w:val="0"/>
          <w:sz w:val="32"/>
          <w:szCs w:val="32"/>
          <w:lang w:val="en-US" w:eastAsia="zh-CN" w:bidi="ar-SA"/>
        </w:rPr>
        <w:t>。</w:t>
      </w:r>
      <w:r>
        <w:rPr>
          <w:rFonts w:hint="eastAsia" w:ascii="仿宋_GB2312" w:hAnsi="仿宋_GB2312" w:eastAsia="仿宋_GB2312" w:cs="仿宋_GB2312"/>
          <w:b w:val="0"/>
          <w:bCs w:val="0"/>
          <w:color w:val="auto"/>
          <w:spacing w:val="0"/>
          <w:sz w:val="32"/>
          <w:szCs w:val="32"/>
          <w:lang w:val="en-US" w:eastAsia="zh-CN"/>
        </w:rPr>
        <w:t>扎实推广省级依法治理试点小区建设经验，</w:t>
      </w:r>
      <w:r>
        <w:rPr>
          <w:rFonts w:hint="eastAsia" w:ascii="仿宋_GB2312" w:hAnsi="仿宋_GB2312" w:eastAsia="仿宋_GB2312" w:cs="仿宋_GB2312"/>
          <w:color w:val="auto"/>
          <w:spacing w:val="0"/>
          <w:kern w:val="2"/>
          <w:sz w:val="32"/>
          <w:szCs w:val="32"/>
          <w:lang w:val="en-US" w:eastAsia="zh-CN" w:bidi="ar-SA"/>
        </w:rPr>
        <w:t>创新工作举措，进一步</w:t>
      </w:r>
      <w:r>
        <w:rPr>
          <w:rFonts w:hint="eastAsia" w:ascii="仿宋_GB2312" w:hAnsi="仿宋_GB2312" w:eastAsia="仿宋_GB2312" w:cs="仿宋_GB2312"/>
          <w:color w:val="auto"/>
          <w:spacing w:val="0"/>
          <w:kern w:val="2"/>
          <w:sz w:val="32"/>
          <w:szCs w:val="32"/>
          <w:lang w:val="zh-CN" w:eastAsia="zh-CN" w:bidi="ar-SA"/>
        </w:rPr>
        <w:t>打造昭化法治品牌</w:t>
      </w:r>
      <w:r>
        <w:rPr>
          <w:rFonts w:hint="eastAsia" w:ascii="仿宋_GB2312" w:hAnsi="仿宋_GB2312" w:eastAsia="仿宋_GB2312" w:cs="仿宋_GB2312"/>
          <w:b w:val="0"/>
          <w:bCs w:val="0"/>
          <w:snapToGrid/>
          <w:color w:val="auto"/>
          <w:spacing w:val="0"/>
          <w:w w:val="100"/>
          <w:kern w:val="0"/>
          <w:sz w:val="32"/>
          <w:szCs w:val="32"/>
          <w:lang w:val="en-US" w:eastAsia="zh-CN" w:bidi="ar-SA"/>
        </w:rPr>
        <w:t>。</w:t>
      </w:r>
      <w:bookmarkEnd w:id="5"/>
    </w:p>
    <w:p w14:paraId="687A706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color w:val="auto"/>
          <w:spacing w:val="0"/>
          <w:sz w:val="32"/>
          <w:szCs w:val="32"/>
          <w:lang w:eastAsia="zh-CN"/>
        </w:rPr>
      </w:pPr>
      <w:bookmarkStart w:id="7" w:name="_Toc7579"/>
      <w:r>
        <w:rPr>
          <w:rFonts w:hint="eastAsia" w:ascii="楷体_GB2312" w:hAnsi="楷体_GB2312" w:eastAsia="楷体_GB2312" w:cs="楷体_GB2312"/>
          <w:b w:val="0"/>
          <w:bCs w:val="0"/>
          <w:color w:val="auto"/>
          <w:kern w:val="2"/>
          <w:sz w:val="32"/>
          <w:szCs w:val="32"/>
          <w:lang w:val="en-US" w:eastAsia="zh-CN" w:bidi="ar-SA"/>
        </w:rPr>
        <w:t>2.助推平安昭化建设。</w:t>
      </w:r>
      <w:r>
        <w:rPr>
          <w:rFonts w:hint="eastAsia" w:ascii="仿宋_GB2312" w:hAnsi="仿宋_GB2312" w:eastAsia="仿宋_GB2312" w:cs="仿宋_GB2312"/>
          <w:color w:val="auto"/>
          <w:spacing w:val="0"/>
          <w:sz w:val="32"/>
          <w:szCs w:val="32"/>
          <w:lang w:val="en-US" w:eastAsia="zh-CN"/>
        </w:rPr>
        <w:t>严格规范</w:t>
      </w:r>
      <w:r>
        <w:rPr>
          <w:rFonts w:hint="eastAsia" w:ascii="仿宋_GB2312" w:hAnsi="仿宋_GB2312" w:eastAsia="仿宋_GB2312" w:cs="仿宋_GB2312"/>
          <w:b w:val="0"/>
          <w:bCs w:val="0"/>
          <w:color w:val="auto"/>
          <w:sz w:val="32"/>
          <w:szCs w:val="32"/>
          <w:lang w:val="en-US" w:eastAsia="zh-CN"/>
        </w:rPr>
        <w:t>刑事执行工作，持续提升社区矫正执法水平。</w:t>
      </w:r>
      <w:r>
        <w:rPr>
          <w:rFonts w:hint="eastAsia" w:ascii="仿宋_GB2312" w:hAnsi="仿宋_GB2312" w:eastAsia="仿宋_GB2312" w:cs="仿宋_GB2312"/>
          <w:color w:val="auto"/>
          <w:spacing w:val="0"/>
          <w:sz w:val="32"/>
          <w:szCs w:val="32"/>
          <w:highlight w:val="none"/>
          <w:lang w:val="en-US" w:eastAsia="zh-CN"/>
        </w:rPr>
        <w:t>加强安置帮教工作督促指导，</w:t>
      </w:r>
      <w:r>
        <w:rPr>
          <w:rFonts w:hint="eastAsia" w:ascii="仿宋_GB2312" w:hAnsi="仿宋_GB2312" w:eastAsia="仿宋_GB2312" w:cs="仿宋_GB2312"/>
          <w:color w:val="auto"/>
          <w:spacing w:val="0"/>
          <w:sz w:val="32"/>
          <w:szCs w:val="32"/>
          <w:lang w:val="en-US" w:eastAsia="zh-CN"/>
        </w:rPr>
        <w:t>切实</w:t>
      </w:r>
      <w:r>
        <w:rPr>
          <w:rFonts w:hint="eastAsia" w:ascii="仿宋_GB2312" w:hAnsi="仿宋_GB2312" w:eastAsia="仿宋_GB2312" w:cs="仿宋_GB2312"/>
          <w:color w:val="auto"/>
          <w:spacing w:val="0"/>
          <w:sz w:val="32"/>
          <w:szCs w:val="32"/>
          <w:highlight w:val="none"/>
          <w:lang w:val="en-US" w:eastAsia="zh-CN"/>
        </w:rPr>
        <w:t>做好刑释衔接、走访询访、帮扶救助等工作</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确保管理对象无脱管、漏管和再犯罪情形发生。</w:t>
      </w:r>
      <w:r>
        <w:rPr>
          <w:rFonts w:hint="eastAsia" w:ascii="仿宋_GB2312" w:hAnsi="仿宋_GB2312" w:eastAsia="仿宋_GB2312" w:cs="仿宋_GB2312"/>
          <w:color w:val="auto"/>
          <w:spacing w:val="0"/>
          <w:sz w:val="32"/>
          <w:szCs w:val="32"/>
          <w:lang w:val="en-US" w:eastAsia="zh-CN"/>
        </w:rPr>
        <w:t>扎实开展“化解矛盾风险 维护社会稳定”专项治理工作。</w:t>
      </w:r>
      <w:r>
        <w:rPr>
          <w:rFonts w:hint="eastAsia" w:ascii="仿宋_GB2312" w:hAnsi="仿宋_GB2312" w:eastAsia="仿宋_GB2312" w:cs="仿宋_GB2312"/>
          <w:b w:val="0"/>
          <w:bCs w:val="0"/>
          <w:color w:val="auto"/>
          <w:sz w:val="32"/>
          <w:szCs w:val="32"/>
          <w:lang w:eastAsia="zh-CN"/>
        </w:rPr>
        <w:t>全面加强人民调解工作，</w:t>
      </w:r>
      <w:r>
        <w:rPr>
          <w:rFonts w:hint="eastAsia" w:ascii="仿宋_GB2312" w:hAnsi="仿宋_GB2312" w:eastAsia="仿宋_GB2312" w:cs="仿宋_GB2312"/>
          <w:color w:val="auto"/>
          <w:spacing w:val="0"/>
          <w:sz w:val="32"/>
          <w:szCs w:val="32"/>
        </w:rPr>
        <w:t>持续开展矛盾纠纷“大起底大排查大化解”专项</w:t>
      </w:r>
      <w:r>
        <w:rPr>
          <w:rFonts w:hint="eastAsia" w:ascii="仿宋_GB2312" w:hAnsi="仿宋_GB2312" w:eastAsia="仿宋_GB2312" w:cs="仿宋_GB2312"/>
          <w:color w:val="auto"/>
          <w:spacing w:val="0"/>
          <w:sz w:val="32"/>
          <w:szCs w:val="32"/>
          <w:lang w:eastAsia="zh-CN"/>
        </w:rPr>
        <w:t>行动</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有效化解基层矛盾纠纷。</w:t>
      </w:r>
      <w:bookmarkEnd w:id="7"/>
    </w:p>
    <w:p w14:paraId="02D250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Times New Roman" w:hAnsi="Times New Roman" w:eastAsia="仿宋_GB2312" w:cs="宋体"/>
          <w:color w:val="auto"/>
          <w:spacing w:val="0"/>
          <w:kern w:val="0"/>
          <w:sz w:val="32"/>
          <w:szCs w:val="32"/>
          <w:lang w:val="en-US" w:eastAsia="zh-CN"/>
        </w:rPr>
      </w:pPr>
      <w:bookmarkStart w:id="8" w:name="_Toc20891"/>
      <w:r>
        <w:rPr>
          <w:rFonts w:hint="eastAsia" w:ascii="楷体_GB2312" w:hAnsi="楷体_GB2312" w:eastAsia="楷体_GB2312" w:cs="楷体_GB2312"/>
          <w:b w:val="0"/>
          <w:bCs w:val="0"/>
          <w:color w:val="auto"/>
          <w:kern w:val="2"/>
          <w:sz w:val="32"/>
          <w:szCs w:val="32"/>
          <w:lang w:val="en-US" w:eastAsia="zh-CN" w:bidi="ar-SA"/>
        </w:rPr>
        <w:t>3.做优公共法律服务。</w:t>
      </w:r>
      <w:r>
        <w:rPr>
          <w:rFonts w:hint="eastAsia" w:ascii="Times New Roman" w:hAnsi="Times New Roman" w:eastAsia="仿宋_GB2312"/>
          <w:color w:val="auto"/>
          <w:spacing w:val="11"/>
          <w:kern w:val="0"/>
          <w:sz w:val="32"/>
          <w:szCs w:val="32"/>
        </w:rPr>
        <w:t>深入</w:t>
      </w:r>
      <w:r>
        <w:rPr>
          <w:rFonts w:hint="eastAsia" w:ascii="仿宋_GB2312" w:hAnsi="仿宋_GB2312" w:eastAsia="仿宋_GB2312" w:cs="仿宋_GB2312"/>
          <w:color w:val="auto"/>
          <w:sz w:val="32"/>
          <w:szCs w:val="32"/>
        </w:rPr>
        <w:t>推动落实“谁执法谁普法”责任制，深化拓展“法律七进</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lang w:eastAsia="zh-CN"/>
        </w:rPr>
        <w:t>不断提升普法宣传的</w:t>
      </w:r>
      <w:r>
        <w:rPr>
          <w:rFonts w:hint="eastAsia" w:ascii="仿宋_GB2312" w:hAnsi="仿宋_GB2312" w:eastAsia="仿宋_GB2312" w:cs="仿宋_GB2312"/>
          <w:color w:val="auto"/>
          <w:spacing w:val="0"/>
          <w:sz w:val="32"/>
          <w:szCs w:val="32"/>
        </w:rPr>
        <w:t>针对性</w:t>
      </w:r>
      <w:r>
        <w:rPr>
          <w:rFonts w:hint="eastAsia" w:ascii="仿宋_GB2312" w:hAnsi="仿宋_GB2312" w:eastAsia="仿宋_GB2312" w:cs="仿宋_GB2312"/>
          <w:color w:val="auto"/>
          <w:spacing w:val="0"/>
          <w:sz w:val="32"/>
          <w:szCs w:val="32"/>
          <w:lang w:eastAsia="zh-CN"/>
        </w:rPr>
        <w:t>时效性</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z w:val="32"/>
          <w:szCs w:val="32"/>
        </w:rPr>
        <w:t>加强本地法治文化建设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立足文化融合，创新发展，持续推进昭化古城、天雄村片区公共法治文化阵地建设。</w:t>
      </w:r>
      <w:r>
        <w:rPr>
          <w:rFonts w:hint="eastAsia" w:ascii="仿宋_GB2312" w:hAnsi="仿宋_GB2312" w:eastAsia="仿宋_GB2312" w:cs="仿宋_GB2312"/>
          <w:b w:val="0"/>
          <w:bCs/>
          <w:color w:val="auto"/>
          <w:kern w:val="2"/>
          <w:sz w:val="32"/>
          <w:szCs w:val="32"/>
          <w:u w:val="none"/>
          <w:lang w:val="en-US" w:eastAsia="zh-CN"/>
        </w:rPr>
        <w:t>整合区、镇、村三级公共法律服务资源，从线下向线上延伸。</w:t>
      </w:r>
      <w:r>
        <w:rPr>
          <w:rFonts w:hint="eastAsia" w:ascii="仿宋_GB2312" w:hAnsi="仿宋_GB2312" w:eastAsia="仿宋_GB2312" w:cs="仿宋_GB2312"/>
          <w:color w:val="auto"/>
          <w:kern w:val="0"/>
          <w:sz w:val="32"/>
          <w:szCs w:val="32"/>
          <w:lang w:val="en-US" w:eastAsia="zh-CN"/>
        </w:rPr>
        <w:t>推进法律援助与人民调解相衔接，</w:t>
      </w:r>
      <w:r>
        <w:rPr>
          <w:rFonts w:hint="eastAsia" w:ascii="仿宋_GB2312" w:hAnsi="仿宋_GB2312" w:eastAsia="仿宋_GB2312" w:cs="仿宋_GB2312"/>
          <w:color w:val="auto"/>
          <w:spacing w:val="0"/>
          <w:sz w:val="32"/>
          <w:szCs w:val="32"/>
          <w:lang w:val="en-US" w:eastAsia="zh-CN"/>
        </w:rPr>
        <w:t>加大特殊群体援助力度，</w:t>
      </w:r>
      <w:r>
        <w:rPr>
          <w:rFonts w:hint="eastAsia" w:ascii="仿宋_GB2312" w:hAnsi="仿宋_GB2312" w:eastAsia="仿宋_GB2312" w:cs="仿宋_GB2312"/>
          <w:b w:val="0"/>
          <w:bCs w:val="0"/>
          <w:color w:val="auto"/>
          <w:spacing w:val="0"/>
          <w:kern w:val="0"/>
          <w:sz w:val="32"/>
          <w:szCs w:val="32"/>
          <w:lang w:val="en-US" w:eastAsia="zh-CN"/>
        </w:rPr>
        <w:t>高质高效完成法律援助民生实事。持续</w:t>
      </w:r>
      <w:r>
        <w:rPr>
          <w:rFonts w:hint="eastAsia" w:ascii="Times New Roman" w:hAnsi="Times New Roman" w:eastAsia="仿宋_GB2312" w:cs="宋体"/>
          <w:color w:val="auto"/>
          <w:spacing w:val="0"/>
          <w:kern w:val="0"/>
          <w:sz w:val="32"/>
          <w:szCs w:val="32"/>
          <w:lang w:val="en-US" w:eastAsia="zh-CN"/>
        </w:rPr>
        <w:t>优化公证服务，积极探索新型公证业务，切实做到利企便民。</w:t>
      </w:r>
      <w:bookmarkEnd w:id="8"/>
    </w:p>
    <w:p w14:paraId="53402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lang w:val="en-US" w:eastAsia="zh-CN"/>
        </w:rPr>
      </w:pPr>
      <w:bookmarkStart w:id="9" w:name="_Toc9125"/>
      <w:r>
        <w:rPr>
          <w:rFonts w:hint="eastAsia" w:ascii="黑体" w:hAnsi="黑体" w:eastAsia="黑体" w:cs="黑体"/>
          <w:color w:val="auto"/>
          <w:sz w:val="32"/>
          <w:szCs w:val="32"/>
          <w:lang w:val="en-US" w:eastAsia="zh-CN"/>
        </w:rPr>
        <w:t>二、部门预算单位构成</w:t>
      </w:r>
      <w:bookmarkEnd w:id="6"/>
      <w:bookmarkEnd w:id="9"/>
    </w:p>
    <w:p w14:paraId="61921A3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微软雅黑" w:eastAsia="仿宋_GB2312" w:cs="仿宋_GB2312"/>
          <w:color w:val="auto"/>
          <w:sz w:val="31"/>
          <w:szCs w:val="31"/>
          <w:lang w:eastAsia="zh-CN"/>
        </w:rPr>
        <w:t>广元市昭化区司法局为一级预算单位，</w:t>
      </w:r>
      <w:r>
        <w:rPr>
          <w:rFonts w:hint="eastAsia" w:ascii="仿宋_GB2312" w:hAnsi="仿宋_GB2312" w:eastAsia="仿宋_GB2312" w:cs="仿宋_GB2312"/>
          <w:color w:val="auto"/>
          <w:sz w:val="32"/>
          <w:szCs w:val="32"/>
          <w:lang w:val="en-US" w:eastAsia="zh-CN"/>
        </w:rPr>
        <w:t>无二级预算单位。</w:t>
      </w:r>
      <w:r>
        <w:rPr>
          <w:rFonts w:hint="eastAsia" w:ascii="仿宋_GB2312" w:hAnsi="仿宋_GB2312" w:eastAsia="仿宋_GB2312" w:cs="仿宋_GB2312"/>
          <w:color w:val="auto"/>
          <w:sz w:val="32"/>
          <w:szCs w:val="32"/>
          <w:highlight w:val="none"/>
          <w:lang w:val="en-US" w:eastAsia="zh-CN"/>
        </w:rPr>
        <w:t>设有内设机构9个。</w:t>
      </w:r>
    </w:p>
    <w:p w14:paraId="11174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10" w:name="_Toc119066453_WPSOffice_Level1"/>
      <w:bookmarkStart w:id="11" w:name="_Toc10966"/>
      <w:r>
        <w:rPr>
          <w:rFonts w:hint="eastAsia" w:ascii="黑体" w:hAnsi="黑体" w:eastAsia="黑体" w:cs="黑体"/>
          <w:sz w:val="32"/>
          <w:szCs w:val="32"/>
          <w:lang w:val="en-US" w:eastAsia="zh-CN"/>
        </w:rPr>
        <w:t>三、收支预算情况说明</w:t>
      </w:r>
      <w:bookmarkEnd w:id="10"/>
      <w:bookmarkEnd w:id="11"/>
    </w:p>
    <w:p w14:paraId="3EF42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按照综合预算的原则，区司法局所有收入和支出均纳入部门预算管理。收入包括：一般公共预算拨款收入</w:t>
      </w:r>
      <w:r>
        <w:rPr>
          <w:rFonts w:hint="eastAsia" w:ascii="Times New Roman" w:hAnsi="Times New Roman" w:eastAsia="仿宋_GB2312" w:cs="Times New Roman"/>
          <w:color w:val="auto"/>
          <w:sz w:val="32"/>
          <w:szCs w:val="32"/>
          <w:lang w:val="en-US" w:eastAsia="zh-CN"/>
        </w:rPr>
        <w:t>1215.62</w:t>
      </w:r>
      <w:r>
        <w:rPr>
          <w:rFonts w:hint="default" w:ascii="Times New Roman" w:hAnsi="Times New Roman" w:eastAsia="仿宋_GB2312" w:cs="Times New Roman"/>
          <w:color w:val="auto"/>
          <w:sz w:val="32"/>
          <w:szCs w:val="32"/>
        </w:rPr>
        <w:t>万元</w:t>
      </w:r>
      <w:r>
        <w:rPr>
          <w:rFonts w:hint="eastAsia" w:ascii="仿宋_GB2312" w:hAnsi="仿宋_GB2312" w:eastAsia="仿宋_GB2312" w:cs="仿宋_GB2312"/>
          <w:sz w:val="32"/>
          <w:szCs w:val="32"/>
          <w:lang w:val="en-US" w:eastAsia="zh-CN"/>
        </w:rPr>
        <w:t>；支出包括：社会保障和就业支出、卫生健康支出、住房保障支出、</w:t>
      </w:r>
      <w:r>
        <w:rPr>
          <w:rFonts w:hint="eastAsia" w:ascii="仿宋_GB2312" w:hAnsi="仿宋_GB2312" w:eastAsia="仿宋_GB2312" w:cs="仿宋_GB2312"/>
          <w:sz w:val="32"/>
          <w:szCs w:val="32"/>
          <w:highlight w:val="none"/>
          <w:lang w:val="en-US" w:eastAsia="zh-CN"/>
        </w:rPr>
        <w:t> 公共安全支出。</w:t>
      </w:r>
      <w:r>
        <w:rPr>
          <w:rFonts w:hint="eastAsia" w:ascii="仿宋_GB2312" w:hAnsi="仿宋_GB2312" w:eastAsia="仿宋_GB2312" w:cs="仿宋_GB2312"/>
          <w:sz w:val="32"/>
          <w:szCs w:val="32"/>
          <w:lang w:val="en-US" w:eastAsia="zh-CN"/>
        </w:rPr>
        <w:t>区司法局2025年收支预算总数</w:t>
      </w:r>
      <w:r>
        <w:rPr>
          <w:rFonts w:hint="eastAsia" w:ascii="Times New Roman" w:hAnsi="Times New Roman" w:eastAsia="仿宋_GB2312" w:cs="Times New Roman"/>
          <w:color w:val="auto"/>
          <w:sz w:val="32"/>
          <w:szCs w:val="32"/>
          <w:lang w:val="en-US" w:eastAsia="zh-CN"/>
        </w:rPr>
        <w:t>1215.62万元</w:t>
      </w:r>
      <w:r>
        <w:rPr>
          <w:rFonts w:hint="eastAsia" w:ascii="仿宋_GB2312" w:hAnsi="仿宋_GB2312" w:eastAsia="仿宋_GB2312" w:cs="仿宋_GB2312"/>
          <w:sz w:val="32"/>
          <w:szCs w:val="32"/>
          <w:lang w:val="en-US" w:eastAsia="zh-CN"/>
        </w:rPr>
        <w:t>,比2024年收支预算总数增加</w:t>
      </w:r>
      <w:r>
        <w:rPr>
          <w:rFonts w:hint="eastAsia" w:ascii="Times New Roman" w:hAnsi="Times New Roman" w:eastAsia="仿宋_GB2312" w:cs="Times New Roman"/>
          <w:color w:val="auto"/>
          <w:sz w:val="32"/>
          <w:szCs w:val="32"/>
          <w:lang w:val="en-US" w:eastAsia="zh-CN"/>
        </w:rPr>
        <w:t>142.97</w:t>
      </w:r>
      <w:r>
        <w:rPr>
          <w:rFonts w:hint="default" w:ascii="Times New Roman" w:hAnsi="Times New Roman" w:eastAsia="仿宋_GB2312" w:cs="Times New Roman"/>
          <w:color w:val="auto"/>
          <w:sz w:val="32"/>
          <w:szCs w:val="32"/>
        </w:rPr>
        <w:t>万元</w:t>
      </w:r>
      <w:r>
        <w:rPr>
          <w:rFonts w:hint="eastAsia" w:ascii="仿宋_GB2312" w:hAnsi="仿宋_GB2312" w:eastAsia="仿宋_GB2312" w:cs="仿宋_GB2312"/>
          <w:sz w:val="32"/>
          <w:szCs w:val="32"/>
          <w:lang w:val="en-US" w:eastAsia="zh-CN"/>
        </w:rPr>
        <w:t>，主要原因</w:t>
      </w:r>
      <w:r>
        <w:rPr>
          <w:rFonts w:hint="eastAsia" w:ascii="Times New Roman" w:hAnsi="Times New Roman" w:eastAsia="仿宋_GB2312" w:cs="Times New Roman"/>
          <w:color w:val="auto"/>
          <w:sz w:val="32"/>
          <w:szCs w:val="32"/>
          <w:lang w:eastAsia="zh-CN"/>
        </w:rPr>
        <w:t>是</w:t>
      </w:r>
      <w:r>
        <w:rPr>
          <w:rFonts w:hint="eastAsia" w:ascii="Times New Roman" w:hAnsi="Times New Roman" w:eastAsia="仿宋_GB2312" w:cs="Times New Roman"/>
          <w:color w:val="auto"/>
          <w:sz w:val="32"/>
          <w:szCs w:val="32"/>
          <w:lang w:val="en-US" w:eastAsia="zh-CN"/>
        </w:rPr>
        <w:t>2025年年初预算人员及项目经费增加。</w:t>
      </w:r>
    </w:p>
    <w:p w14:paraId="4BE3F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2003836812_WPSOffice_Level2"/>
      <w:bookmarkStart w:id="13" w:name="_Toc1798"/>
      <w:r>
        <w:rPr>
          <w:rFonts w:hint="eastAsia" w:ascii="楷体_GB2312" w:hAnsi="楷体_GB2312" w:eastAsia="楷体_GB2312" w:cs="楷体_GB2312"/>
          <w:sz w:val="32"/>
          <w:szCs w:val="32"/>
          <w:lang w:val="en-US" w:eastAsia="zh-CN"/>
        </w:rPr>
        <w:t>（一）收入预算情况</w:t>
      </w:r>
      <w:bookmarkEnd w:id="12"/>
      <w:bookmarkEnd w:id="13"/>
    </w:p>
    <w:p w14:paraId="62A15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区司法局2025年收入预算</w:t>
      </w:r>
      <w:r>
        <w:rPr>
          <w:rFonts w:hint="eastAsia" w:ascii="Times New Roman" w:hAnsi="Times New Roman" w:eastAsia="仿宋_GB2312" w:cs="Times New Roman"/>
          <w:color w:val="auto"/>
          <w:sz w:val="32"/>
          <w:szCs w:val="32"/>
          <w:lang w:val="en-US" w:eastAsia="zh-CN"/>
        </w:rPr>
        <w:t>1215.62</w:t>
      </w:r>
      <w:r>
        <w:rPr>
          <w:rFonts w:hint="eastAsia" w:ascii="仿宋_GB2312" w:hAnsi="仿宋_GB2312" w:eastAsia="仿宋_GB2312" w:cs="仿宋_GB2312"/>
          <w:sz w:val="32"/>
          <w:szCs w:val="32"/>
          <w:lang w:val="en-US" w:eastAsia="zh-CN"/>
        </w:rPr>
        <w:t>万元，其中：一般公共预算拨款收入</w:t>
      </w:r>
      <w:r>
        <w:rPr>
          <w:rFonts w:hint="eastAsia" w:ascii="Times New Roman" w:hAnsi="Times New Roman" w:eastAsia="仿宋_GB2312" w:cs="Times New Roman"/>
          <w:color w:val="auto"/>
          <w:sz w:val="32"/>
          <w:szCs w:val="32"/>
          <w:lang w:val="en-US" w:eastAsia="zh-CN"/>
        </w:rPr>
        <w:t>1215.62</w:t>
      </w:r>
      <w:r>
        <w:rPr>
          <w:rFonts w:hint="eastAsia" w:ascii="仿宋_GB2312" w:hAnsi="仿宋_GB2312" w:eastAsia="仿宋_GB2312" w:cs="仿宋_GB2312"/>
          <w:sz w:val="32"/>
          <w:szCs w:val="32"/>
          <w:lang w:val="en-US" w:eastAsia="zh-CN"/>
        </w:rPr>
        <w:t xml:space="preserve">万元，占100%。 </w:t>
      </w:r>
    </w:p>
    <w:p w14:paraId="75E8E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1190500707_WPSOffice_Level2"/>
      <w:bookmarkStart w:id="15" w:name="_Toc8218"/>
      <w:r>
        <w:rPr>
          <w:rFonts w:hint="eastAsia" w:ascii="楷体_GB2312" w:hAnsi="楷体_GB2312" w:eastAsia="楷体_GB2312" w:cs="楷体_GB2312"/>
          <w:sz w:val="32"/>
          <w:szCs w:val="32"/>
          <w:lang w:val="en-US" w:eastAsia="zh-CN"/>
        </w:rPr>
        <w:t>（二）支出预算情况</w:t>
      </w:r>
      <w:bookmarkEnd w:id="14"/>
      <w:bookmarkEnd w:id="15"/>
    </w:p>
    <w:p w14:paraId="09B45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区司法局2025年支出预算1215.62万元，其中：基本支出914.86万元，占75%；项目支出300.76万元，占25%</w:t>
      </w:r>
      <w:r>
        <w:rPr>
          <w:rFonts w:hint="eastAsia" w:ascii="仿宋_GB2312" w:hAnsi="仿宋_GB2312" w:eastAsia="仿宋_GB2312" w:cs="仿宋_GB2312"/>
          <w:b w:val="0"/>
          <w:bCs w:val="0"/>
          <w:sz w:val="32"/>
          <w:szCs w:val="32"/>
          <w:lang w:val="en-US" w:eastAsia="zh-CN"/>
        </w:rPr>
        <w:t>。</w:t>
      </w:r>
    </w:p>
    <w:p w14:paraId="26238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16" w:name="_Toc688609517_WPSOffice_Level1"/>
      <w:bookmarkStart w:id="17" w:name="_Toc803"/>
      <w:r>
        <w:rPr>
          <w:rFonts w:hint="eastAsia" w:ascii="黑体" w:hAnsi="黑体" w:eastAsia="黑体" w:cs="黑体"/>
          <w:sz w:val="32"/>
          <w:szCs w:val="32"/>
          <w:lang w:val="en-US" w:eastAsia="zh-CN"/>
        </w:rPr>
        <w:t>四、财政拨款收支预算情况说明</w:t>
      </w:r>
      <w:bookmarkEnd w:id="16"/>
      <w:bookmarkEnd w:id="17"/>
    </w:p>
    <w:p w14:paraId="68E26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区司法局2025年财政拨款收支预算总数1215.62万元,比2024年财政拨款收支预算总数增加</w:t>
      </w:r>
      <w:r>
        <w:rPr>
          <w:rFonts w:hint="eastAsia" w:ascii="Times New Roman" w:hAnsi="Times New Roman" w:eastAsia="仿宋_GB2312" w:cs="Times New Roman"/>
          <w:color w:val="auto"/>
          <w:sz w:val="32"/>
          <w:szCs w:val="32"/>
          <w:lang w:val="en-US" w:eastAsia="zh-CN"/>
        </w:rPr>
        <w:t>142.97</w:t>
      </w:r>
      <w:r>
        <w:rPr>
          <w:rFonts w:hint="default" w:ascii="Times New Roman" w:hAnsi="Times New Roman" w:eastAsia="仿宋_GB2312" w:cs="Times New Roman"/>
          <w:color w:val="auto"/>
          <w:sz w:val="32"/>
          <w:szCs w:val="32"/>
        </w:rPr>
        <w:t>万元</w:t>
      </w:r>
      <w:r>
        <w:rPr>
          <w:rFonts w:hint="eastAsia" w:ascii="仿宋_GB2312" w:hAnsi="仿宋_GB2312" w:eastAsia="仿宋_GB2312" w:cs="仿宋_GB2312"/>
          <w:sz w:val="32"/>
          <w:szCs w:val="32"/>
          <w:lang w:val="en-US" w:eastAsia="zh-CN"/>
        </w:rPr>
        <w:t>，主要原因</w:t>
      </w:r>
      <w:r>
        <w:rPr>
          <w:rFonts w:hint="eastAsia" w:ascii="Times New Roman" w:hAnsi="Times New Roman" w:eastAsia="仿宋_GB2312" w:cs="Times New Roman"/>
          <w:color w:val="auto"/>
          <w:sz w:val="32"/>
          <w:szCs w:val="32"/>
          <w:lang w:eastAsia="zh-CN"/>
        </w:rPr>
        <w:t>是</w:t>
      </w:r>
      <w:r>
        <w:rPr>
          <w:rFonts w:hint="eastAsia" w:ascii="Times New Roman" w:hAnsi="Times New Roman" w:eastAsia="仿宋_GB2312" w:cs="Times New Roman"/>
          <w:color w:val="auto"/>
          <w:sz w:val="32"/>
          <w:szCs w:val="32"/>
          <w:lang w:val="en-US" w:eastAsia="zh-CN"/>
        </w:rPr>
        <w:t>2025年年初预算人员及项目经费增加。</w:t>
      </w:r>
    </w:p>
    <w:p w14:paraId="0F7BE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收入包括：本年一般公共预算拨款收入1215.62万元；支出包括： 公共安全支出991.23万元、社会保障和就业支出122.88万元、卫生健康支出30.74万元、住房保障支出70.76万元。</w:t>
      </w:r>
    </w:p>
    <w:p w14:paraId="1EF1C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18" w:name="_Toc27053"/>
      <w:bookmarkStart w:id="19" w:name="_Toc1259166736_WPSOffice_Level1"/>
      <w:r>
        <w:rPr>
          <w:rFonts w:hint="eastAsia" w:ascii="黑体" w:hAnsi="黑体" w:eastAsia="黑体" w:cs="黑体"/>
          <w:sz w:val="32"/>
          <w:szCs w:val="32"/>
          <w:lang w:val="en-US" w:eastAsia="zh-CN"/>
        </w:rPr>
        <w:t>五、一般公共预算当年拨款情况说明</w:t>
      </w:r>
      <w:bookmarkEnd w:id="18"/>
      <w:bookmarkEnd w:id="19"/>
    </w:p>
    <w:p w14:paraId="470D4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119066453_WPSOffice_Level2"/>
      <w:bookmarkStart w:id="21" w:name="_Toc30674"/>
      <w:r>
        <w:rPr>
          <w:rFonts w:hint="eastAsia" w:ascii="楷体_GB2312" w:hAnsi="楷体_GB2312" w:eastAsia="楷体_GB2312" w:cs="楷体_GB2312"/>
          <w:sz w:val="32"/>
          <w:szCs w:val="32"/>
          <w:lang w:val="en-US" w:eastAsia="zh-CN"/>
        </w:rPr>
        <w:t>（一）一般公共预算当年拨款规模变化情况</w:t>
      </w:r>
      <w:bookmarkEnd w:id="20"/>
      <w:bookmarkEnd w:id="21"/>
    </w:p>
    <w:p w14:paraId="4CA41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区司法局2025年一般公共预算当年拨款1215.62万元，比2024年预算数增加</w:t>
      </w:r>
      <w:r>
        <w:rPr>
          <w:rFonts w:hint="eastAsia" w:ascii="Times New Roman" w:hAnsi="Times New Roman" w:eastAsia="仿宋_GB2312" w:cs="Times New Roman"/>
          <w:color w:val="auto"/>
          <w:sz w:val="32"/>
          <w:szCs w:val="32"/>
          <w:lang w:val="en-US" w:eastAsia="zh-CN"/>
        </w:rPr>
        <w:t>142.97</w:t>
      </w:r>
      <w:r>
        <w:rPr>
          <w:rFonts w:hint="eastAsia" w:ascii="仿宋_GB2312" w:hAnsi="仿宋_GB2312" w:eastAsia="仿宋_GB2312" w:cs="仿宋_GB2312"/>
          <w:sz w:val="32"/>
          <w:szCs w:val="32"/>
          <w:lang w:val="en-US" w:eastAsia="zh-CN"/>
        </w:rPr>
        <w:t>万元，主要原因</w:t>
      </w:r>
      <w:r>
        <w:rPr>
          <w:rFonts w:hint="eastAsia" w:ascii="Times New Roman" w:hAnsi="Times New Roman" w:eastAsia="仿宋_GB2312" w:cs="Times New Roman"/>
          <w:color w:val="auto"/>
          <w:sz w:val="32"/>
          <w:szCs w:val="32"/>
          <w:lang w:eastAsia="zh-CN"/>
        </w:rPr>
        <w:t>是</w:t>
      </w:r>
      <w:r>
        <w:rPr>
          <w:rFonts w:hint="eastAsia" w:ascii="Times New Roman" w:hAnsi="Times New Roman" w:eastAsia="仿宋_GB2312" w:cs="Times New Roman"/>
          <w:color w:val="auto"/>
          <w:sz w:val="32"/>
          <w:szCs w:val="32"/>
          <w:lang w:val="en-US" w:eastAsia="zh-CN"/>
        </w:rPr>
        <w:t>2025年年初预算人员及项目经费增加。</w:t>
      </w:r>
    </w:p>
    <w:p w14:paraId="1A2B7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688609517_WPSOffice_Level2"/>
      <w:bookmarkStart w:id="23" w:name="_Toc30217"/>
      <w:r>
        <w:rPr>
          <w:rFonts w:hint="eastAsia" w:ascii="楷体_GB2312" w:hAnsi="楷体_GB2312" w:eastAsia="楷体_GB2312" w:cs="楷体_GB2312"/>
          <w:sz w:val="32"/>
          <w:szCs w:val="32"/>
          <w:lang w:val="en-US" w:eastAsia="zh-CN"/>
        </w:rPr>
        <w:t>（二）一般公共预算当年拨款结构情况</w:t>
      </w:r>
      <w:bookmarkEnd w:id="22"/>
      <w:bookmarkEnd w:id="23"/>
    </w:p>
    <w:p w14:paraId="067CC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一般公共安全支出991.23万元，占81.54%；社会保障和就业支出122.88万元，占10.11%；卫生健康支出30.74万元，占2.53%；住房保障支出70.76万元，占5.82%。</w:t>
      </w:r>
    </w:p>
    <w:p w14:paraId="3F03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highlight w:val="none"/>
          <w:lang w:val="en-US" w:eastAsia="zh-CN"/>
        </w:rPr>
      </w:pPr>
      <w:bookmarkStart w:id="24" w:name="_Toc1259166736_WPSOffice_Level2"/>
      <w:bookmarkStart w:id="25" w:name="_Toc30621"/>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highlight w:val="none"/>
          <w:lang w:val="en-US" w:eastAsia="zh-CN"/>
        </w:rPr>
        <w:t>一般公共预算当年拨款具体使用情况</w:t>
      </w:r>
      <w:bookmarkEnd w:id="24"/>
      <w:bookmarkEnd w:id="25"/>
    </w:p>
    <w:p w14:paraId="7B8135F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1.公共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（款）行政运行（项）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年预算数为752万元，主要用于：机关及参公管理事业单位正常运转的基本支出，包括基本工资、津贴补贴等人员经费</w:t>
      </w:r>
      <w:r>
        <w:rPr>
          <w:rFonts w:hint="eastAsia" w:ascii="仿宋_GB2312" w:hAnsi="微软雅黑" w:eastAsia="仿宋_GB2312" w:cs="仿宋_GB2312"/>
          <w:color w:val="auto"/>
          <w:sz w:val="31"/>
          <w:szCs w:val="31"/>
          <w:lang w:eastAsia="zh-CN"/>
        </w:rPr>
        <w:t>、司法所辅助人员工资保险</w:t>
      </w:r>
      <w:r>
        <w:rPr>
          <w:rFonts w:hint="default" w:ascii="仿宋_GB2312" w:hAnsi="微软雅黑" w:eastAsia="仿宋_GB2312" w:cs="仿宋_GB2312"/>
          <w:color w:val="auto"/>
          <w:sz w:val="31"/>
          <w:szCs w:val="31"/>
          <w:lang w:eastAsia="zh-CN"/>
        </w:rPr>
        <w:t>以及办公费、印刷费、水电费等日常公用经费,保障部门正常运转。</w:t>
      </w:r>
    </w:p>
    <w:p w14:paraId="4F323D2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2.</w:t>
      </w:r>
      <w:r>
        <w:rPr>
          <w:rFonts w:hint="default" w:ascii="仿宋_GB2312" w:hAnsi="微软雅黑" w:eastAsia="仿宋_GB2312" w:cs="仿宋_GB2312"/>
          <w:color w:val="auto"/>
          <w:sz w:val="31"/>
          <w:szCs w:val="31"/>
          <w:lang w:eastAsia="zh-CN"/>
        </w:rPr>
        <w:t>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w:t>
      </w:r>
      <w:r>
        <w:rPr>
          <w:rFonts w:hint="eastAsia" w:ascii="仿宋_GB2312" w:hAnsi="微软雅黑" w:eastAsia="仿宋_GB2312" w:cs="仿宋_GB2312"/>
          <w:color w:val="auto"/>
          <w:sz w:val="31"/>
          <w:szCs w:val="31"/>
          <w:lang w:eastAsia="zh-CN"/>
        </w:rPr>
        <w:t>基层司法业务</w:t>
      </w:r>
      <w:r>
        <w:rPr>
          <w:rFonts w:hint="default" w:ascii="仿宋_GB2312" w:hAnsi="微软雅黑" w:eastAsia="仿宋_GB2312" w:cs="仿宋_GB2312"/>
          <w:color w:val="auto"/>
          <w:sz w:val="31"/>
          <w:szCs w:val="31"/>
          <w:lang w:eastAsia="zh-CN"/>
        </w:rPr>
        <w:t>（项）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16</w:t>
      </w:r>
      <w:r>
        <w:rPr>
          <w:rFonts w:hint="default" w:ascii="仿宋_GB2312" w:hAnsi="微软雅黑" w:eastAsia="仿宋_GB2312" w:cs="仿宋_GB2312"/>
          <w:color w:val="auto"/>
          <w:sz w:val="31"/>
          <w:szCs w:val="31"/>
          <w:lang w:eastAsia="zh-CN"/>
        </w:rPr>
        <w:t>万元，主要用于：为保障</w:t>
      </w:r>
      <w:r>
        <w:rPr>
          <w:rFonts w:hint="eastAsia" w:ascii="仿宋_GB2312" w:hAnsi="微软雅黑" w:eastAsia="仿宋_GB2312" w:cs="仿宋_GB2312"/>
          <w:color w:val="auto"/>
          <w:sz w:val="31"/>
          <w:szCs w:val="31"/>
          <w:lang w:eastAsia="zh-CN"/>
        </w:rPr>
        <w:t>基层司法所</w:t>
      </w:r>
      <w:r>
        <w:rPr>
          <w:rFonts w:hint="default" w:ascii="仿宋_GB2312" w:hAnsi="微软雅黑" w:eastAsia="仿宋_GB2312" w:cs="仿宋_GB2312"/>
          <w:color w:val="auto"/>
          <w:sz w:val="31"/>
          <w:szCs w:val="31"/>
          <w:lang w:eastAsia="zh-CN"/>
        </w:rPr>
        <w:t>正常运行，开展</w:t>
      </w:r>
      <w:r>
        <w:rPr>
          <w:rFonts w:hint="eastAsia" w:ascii="仿宋_GB2312" w:hAnsi="微软雅黑" w:eastAsia="仿宋_GB2312" w:cs="仿宋_GB2312"/>
          <w:color w:val="auto"/>
          <w:sz w:val="31"/>
          <w:szCs w:val="31"/>
          <w:lang w:eastAsia="zh-CN"/>
        </w:rPr>
        <w:t>人民调解</w:t>
      </w:r>
      <w:r>
        <w:rPr>
          <w:rFonts w:hint="default" w:ascii="仿宋_GB2312" w:hAnsi="微软雅黑" w:eastAsia="仿宋_GB2312" w:cs="仿宋_GB2312"/>
          <w:color w:val="auto"/>
          <w:sz w:val="31"/>
          <w:szCs w:val="31"/>
          <w:lang w:eastAsia="zh-CN"/>
        </w:rPr>
        <w:t>日常工作的基本支出</w:t>
      </w:r>
      <w:r>
        <w:rPr>
          <w:rFonts w:hint="eastAsia" w:ascii="仿宋_GB2312" w:hAnsi="微软雅黑" w:eastAsia="仿宋_GB2312" w:cs="仿宋_GB2312"/>
          <w:color w:val="auto"/>
          <w:sz w:val="31"/>
          <w:szCs w:val="31"/>
          <w:lang w:eastAsia="zh-CN"/>
        </w:rPr>
        <w:t>、人民调解员补贴经费等</w:t>
      </w:r>
      <w:r>
        <w:rPr>
          <w:rFonts w:hint="default" w:ascii="仿宋_GB2312" w:hAnsi="微软雅黑" w:eastAsia="仿宋_GB2312" w:cs="仿宋_GB2312"/>
          <w:color w:val="auto"/>
          <w:sz w:val="31"/>
          <w:szCs w:val="31"/>
          <w:lang w:eastAsia="zh-CN"/>
        </w:rPr>
        <w:t>。</w:t>
      </w:r>
    </w:p>
    <w:p w14:paraId="7FB08F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3</w:t>
      </w:r>
      <w:r>
        <w:rPr>
          <w:rFonts w:hint="default" w:ascii="仿宋_GB2312" w:hAnsi="微软雅黑" w:eastAsia="仿宋_GB2312" w:cs="仿宋_GB2312"/>
          <w:color w:val="auto"/>
          <w:sz w:val="31"/>
          <w:szCs w:val="31"/>
          <w:lang w:eastAsia="zh-CN"/>
        </w:rPr>
        <w:t>.公共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（款）普法宣传（项）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23</w:t>
      </w:r>
      <w:r>
        <w:rPr>
          <w:rFonts w:hint="default" w:ascii="仿宋_GB2312" w:hAnsi="微软雅黑" w:eastAsia="仿宋_GB2312" w:cs="仿宋_GB2312"/>
          <w:color w:val="auto"/>
          <w:sz w:val="31"/>
          <w:szCs w:val="31"/>
          <w:lang w:eastAsia="zh-CN"/>
        </w:rPr>
        <w:t>万元，主要用于：</w:t>
      </w:r>
      <w:r>
        <w:rPr>
          <w:rFonts w:hint="eastAsia" w:ascii="仿宋_GB2312" w:hAnsi="微软雅黑" w:eastAsia="仿宋_GB2312" w:cs="仿宋_GB2312"/>
          <w:color w:val="auto"/>
          <w:sz w:val="31"/>
          <w:szCs w:val="31"/>
          <w:lang w:eastAsia="zh-CN"/>
        </w:rPr>
        <w:t>全区普法宣传</w:t>
      </w:r>
      <w:r>
        <w:rPr>
          <w:rFonts w:hint="default" w:ascii="仿宋_GB2312" w:hAnsi="微软雅黑" w:eastAsia="仿宋_GB2312" w:cs="仿宋_GB2312"/>
          <w:color w:val="auto"/>
          <w:sz w:val="31"/>
          <w:szCs w:val="31"/>
          <w:lang w:eastAsia="zh-CN"/>
        </w:rPr>
        <w:t>方面的项目支出。</w:t>
      </w:r>
    </w:p>
    <w:p w14:paraId="1DE4EDD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4.</w:t>
      </w:r>
      <w:r>
        <w:rPr>
          <w:rFonts w:hint="default" w:ascii="仿宋_GB2312" w:hAnsi="微软雅黑" w:eastAsia="仿宋_GB2312" w:cs="仿宋_GB2312"/>
          <w:color w:val="auto"/>
          <w:sz w:val="31"/>
          <w:szCs w:val="31"/>
          <w:lang w:eastAsia="zh-CN"/>
        </w:rPr>
        <w:t xml:space="preserve"> 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 公共法律服务（项）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5</w:t>
      </w:r>
      <w:r>
        <w:rPr>
          <w:rFonts w:hint="default" w:ascii="仿宋_GB2312" w:hAnsi="微软雅黑" w:eastAsia="仿宋_GB2312" w:cs="仿宋_GB2312"/>
          <w:color w:val="auto"/>
          <w:sz w:val="31"/>
          <w:szCs w:val="31"/>
          <w:lang w:eastAsia="zh-CN"/>
        </w:rPr>
        <w:t>万元，主要用于：</w:t>
      </w:r>
      <w:r>
        <w:rPr>
          <w:rFonts w:hint="eastAsia" w:ascii="仿宋_GB2312" w:hAnsi="微软雅黑" w:eastAsia="仿宋_GB2312" w:cs="仿宋_GB2312"/>
          <w:color w:val="auto"/>
          <w:sz w:val="31"/>
          <w:szCs w:val="31"/>
          <w:lang w:eastAsia="zh-CN"/>
        </w:rPr>
        <w:t>法律援助</w:t>
      </w:r>
      <w:r>
        <w:rPr>
          <w:rFonts w:hint="default" w:ascii="仿宋_GB2312" w:hAnsi="微软雅黑" w:eastAsia="仿宋_GB2312" w:cs="仿宋_GB2312"/>
          <w:color w:val="auto"/>
          <w:sz w:val="31"/>
          <w:szCs w:val="31"/>
          <w:lang w:eastAsia="zh-CN"/>
        </w:rPr>
        <w:t>项目支出。</w:t>
      </w:r>
    </w:p>
    <w:p w14:paraId="4B4F0F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5.</w:t>
      </w:r>
      <w:r>
        <w:rPr>
          <w:rFonts w:hint="default" w:ascii="仿宋_GB2312" w:hAnsi="微软雅黑" w:eastAsia="仿宋_GB2312" w:cs="仿宋_GB2312"/>
          <w:color w:val="auto"/>
          <w:sz w:val="31"/>
          <w:szCs w:val="31"/>
          <w:lang w:eastAsia="zh-CN"/>
        </w:rPr>
        <w:t>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 社区矫正（项）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23.38</w:t>
      </w:r>
      <w:r>
        <w:rPr>
          <w:rFonts w:hint="default" w:ascii="仿宋_GB2312" w:hAnsi="微软雅黑" w:eastAsia="仿宋_GB2312" w:cs="仿宋_GB2312"/>
          <w:color w:val="auto"/>
          <w:sz w:val="31"/>
          <w:szCs w:val="31"/>
          <w:lang w:eastAsia="zh-CN"/>
        </w:rPr>
        <w:t>万元，主要用于：</w:t>
      </w:r>
      <w:r>
        <w:rPr>
          <w:rFonts w:hint="eastAsia" w:ascii="仿宋_GB2312" w:hAnsi="微软雅黑" w:eastAsia="仿宋_GB2312" w:cs="仿宋_GB2312"/>
          <w:color w:val="auto"/>
          <w:sz w:val="31"/>
          <w:szCs w:val="31"/>
          <w:lang w:eastAsia="zh-CN"/>
        </w:rPr>
        <w:t>机关和司法所</w:t>
      </w:r>
      <w:r>
        <w:rPr>
          <w:rFonts w:hint="default" w:ascii="仿宋_GB2312" w:hAnsi="微软雅黑" w:eastAsia="仿宋_GB2312" w:cs="仿宋_GB2312"/>
          <w:color w:val="auto"/>
          <w:sz w:val="31"/>
          <w:szCs w:val="31"/>
          <w:lang w:eastAsia="zh-CN"/>
        </w:rPr>
        <w:t>开展日常</w:t>
      </w:r>
      <w:r>
        <w:rPr>
          <w:rFonts w:hint="eastAsia" w:ascii="仿宋_GB2312" w:hAnsi="微软雅黑" w:eastAsia="仿宋_GB2312" w:cs="仿宋_GB2312"/>
          <w:color w:val="auto"/>
          <w:sz w:val="31"/>
          <w:szCs w:val="31"/>
          <w:lang w:eastAsia="zh-CN"/>
        </w:rPr>
        <w:t>社区矫正</w:t>
      </w:r>
      <w:r>
        <w:rPr>
          <w:rFonts w:hint="default" w:ascii="仿宋_GB2312" w:hAnsi="微软雅黑" w:eastAsia="仿宋_GB2312" w:cs="仿宋_GB2312"/>
          <w:color w:val="auto"/>
          <w:sz w:val="31"/>
          <w:szCs w:val="31"/>
          <w:lang w:eastAsia="zh-CN"/>
        </w:rPr>
        <w:t>工作的基本支出。</w:t>
      </w:r>
    </w:p>
    <w:p w14:paraId="3456F6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highlight w:val="none"/>
          <w:lang w:eastAsia="zh-CN"/>
        </w:rPr>
      </w:pPr>
      <w:r>
        <w:rPr>
          <w:rFonts w:hint="eastAsia" w:ascii="仿宋_GB2312" w:hAnsi="微软雅黑" w:eastAsia="仿宋_GB2312" w:cs="仿宋_GB2312"/>
          <w:color w:val="auto"/>
          <w:sz w:val="31"/>
          <w:szCs w:val="31"/>
          <w:lang w:val="en-US" w:eastAsia="zh-CN"/>
        </w:rPr>
        <w:t>6.</w:t>
      </w:r>
      <w:r>
        <w:rPr>
          <w:rFonts w:hint="default" w:ascii="仿宋_GB2312" w:hAnsi="微软雅黑" w:eastAsia="仿宋_GB2312" w:cs="仿宋_GB2312"/>
          <w:color w:val="auto"/>
          <w:sz w:val="31"/>
          <w:szCs w:val="31"/>
          <w:lang w:eastAsia="zh-CN"/>
        </w:rPr>
        <w:t xml:space="preserve"> 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highlight w:val="none"/>
          <w:lang w:eastAsia="zh-CN"/>
        </w:rPr>
        <w:t xml:space="preserve">（款） </w:t>
      </w:r>
      <w:r>
        <w:rPr>
          <w:rFonts w:hint="eastAsia" w:ascii="仿宋_GB2312" w:hAnsi="微软雅黑" w:eastAsia="仿宋_GB2312" w:cs="仿宋_GB2312"/>
          <w:color w:val="auto"/>
          <w:sz w:val="31"/>
          <w:szCs w:val="31"/>
          <w:highlight w:val="none"/>
          <w:lang w:val="en-US" w:eastAsia="zh-CN"/>
        </w:rPr>
        <w:t>法治建设</w:t>
      </w:r>
      <w:r>
        <w:rPr>
          <w:rFonts w:hint="default" w:ascii="仿宋_GB2312" w:hAnsi="微软雅黑" w:eastAsia="仿宋_GB2312" w:cs="仿宋_GB2312"/>
          <w:color w:val="auto"/>
          <w:sz w:val="31"/>
          <w:szCs w:val="31"/>
          <w:highlight w:val="none"/>
          <w:lang w:eastAsia="zh-CN"/>
        </w:rPr>
        <w:t>（项）</w:t>
      </w:r>
      <w:r>
        <w:rPr>
          <w:rFonts w:hint="eastAsia" w:ascii="仿宋_GB2312" w:hAnsi="微软雅黑" w:eastAsia="仿宋_GB2312" w:cs="仿宋_GB2312"/>
          <w:color w:val="auto"/>
          <w:sz w:val="31"/>
          <w:szCs w:val="31"/>
          <w:highlight w:val="none"/>
          <w:lang w:eastAsia="zh-CN"/>
        </w:rPr>
        <w:t>2025</w:t>
      </w:r>
      <w:r>
        <w:rPr>
          <w:rFonts w:hint="default" w:ascii="仿宋_GB2312" w:hAnsi="微软雅黑" w:eastAsia="仿宋_GB2312" w:cs="仿宋_GB2312"/>
          <w:color w:val="auto"/>
          <w:sz w:val="31"/>
          <w:szCs w:val="31"/>
          <w:highlight w:val="none"/>
          <w:lang w:eastAsia="zh-CN"/>
        </w:rPr>
        <w:t>年预算数为</w:t>
      </w:r>
      <w:r>
        <w:rPr>
          <w:rFonts w:hint="eastAsia" w:ascii="仿宋_GB2312" w:hAnsi="微软雅黑" w:eastAsia="仿宋_GB2312" w:cs="仿宋_GB2312"/>
          <w:color w:val="auto"/>
          <w:sz w:val="31"/>
          <w:szCs w:val="31"/>
          <w:highlight w:val="none"/>
          <w:lang w:val="en-US" w:eastAsia="zh-CN"/>
        </w:rPr>
        <w:t>140</w:t>
      </w:r>
      <w:r>
        <w:rPr>
          <w:rFonts w:hint="default" w:ascii="仿宋_GB2312" w:hAnsi="微软雅黑" w:eastAsia="仿宋_GB2312" w:cs="仿宋_GB2312"/>
          <w:color w:val="auto"/>
          <w:sz w:val="31"/>
          <w:szCs w:val="31"/>
          <w:highlight w:val="none"/>
          <w:lang w:eastAsia="zh-CN"/>
        </w:rPr>
        <w:t>万元，主要用于：</w:t>
      </w:r>
      <w:r>
        <w:rPr>
          <w:rFonts w:hint="eastAsia" w:ascii="仿宋_GB2312" w:hAnsi="微软雅黑" w:eastAsia="仿宋_GB2312" w:cs="仿宋_GB2312"/>
          <w:color w:val="auto"/>
          <w:sz w:val="31"/>
          <w:szCs w:val="31"/>
          <w:highlight w:val="none"/>
          <w:lang w:eastAsia="zh-CN"/>
        </w:rPr>
        <w:t>开展依法治区和法治政府建设、行政复议工作日常支出及政府法律顾问费用</w:t>
      </w:r>
      <w:r>
        <w:rPr>
          <w:rFonts w:hint="default" w:ascii="仿宋_GB2312" w:hAnsi="微软雅黑" w:eastAsia="仿宋_GB2312" w:cs="仿宋_GB2312"/>
          <w:color w:val="auto"/>
          <w:sz w:val="31"/>
          <w:szCs w:val="31"/>
          <w:highlight w:val="none"/>
          <w:lang w:eastAsia="zh-CN"/>
        </w:rPr>
        <w:t>。</w:t>
      </w:r>
    </w:p>
    <w:p w14:paraId="32AA33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highlight w:val="none"/>
          <w:lang w:val="en-US" w:eastAsia="zh-CN"/>
        </w:rPr>
      </w:pPr>
      <w:r>
        <w:rPr>
          <w:rFonts w:hint="eastAsia" w:ascii="仿宋_GB2312" w:hAnsi="微软雅黑" w:eastAsia="仿宋_GB2312" w:cs="仿宋_GB2312"/>
          <w:color w:val="auto"/>
          <w:sz w:val="31"/>
          <w:szCs w:val="31"/>
          <w:highlight w:val="none"/>
          <w:lang w:val="en-US" w:eastAsia="zh-CN"/>
        </w:rPr>
        <w:t>8</w:t>
      </w:r>
      <w:r>
        <w:rPr>
          <w:rFonts w:hint="eastAsia" w:ascii="仿宋_GB2312" w:hAnsi="微软雅黑" w:eastAsia="仿宋_GB2312" w:cs="仿宋_GB2312"/>
          <w:color w:val="auto"/>
          <w:sz w:val="31"/>
          <w:szCs w:val="31"/>
          <w:lang w:val="en-US" w:eastAsia="zh-CN"/>
        </w:rPr>
        <w:t>.</w:t>
      </w:r>
      <w:r>
        <w:rPr>
          <w:rFonts w:hint="default" w:ascii="仿宋_GB2312" w:hAnsi="微软雅黑" w:eastAsia="仿宋_GB2312" w:cs="仿宋_GB2312"/>
          <w:color w:val="auto"/>
          <w:sz w:val="31"/>
          <w:szCs w:val="31"/>
          <w:lang w:eastAsia="zh-CN"/>
        </w:rPr>
        <w:t xml:space="preserve"> 公共</w:t>
      </w:r>
      <w:r>
        <w:rPr>
          <w:rFonts w:hint="eastAsia" w:ascii="仿宋_GB2312" w:hAnsi="微软雅黑" w:eastAsia="仿宋_GB2312" w:cs="仿宋_GB2312"/>
          <w:color w:val="auto"/>
          <w:sz w:val="31"/>
          <w:szCs w:val="31"/>
          <w:lang w:eastAsia="zh-CN"/>
        </w:rPr>
        <w:t>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highlight w:val="none"/>
          <w:lang w:eastAsia="zh-CN"/>
        </w:rPr>
        <w:t>（款）事业运行（项）</w:t>
      </w:r>
      <w:r>
        <w:rPr>
          <w:rFonts w:hint="eastAsia" w:ascii="仿宋_GB2312" w:hAnsi="微软雅黑" w:eastAsia="仿宋_GB2312" w:cs="仿宋_GB2312"/>
          <w:color w:val="auto"/>
          <w:sz w:val="31"/>
          <w:szCs w:val="31"/>
          <w:highlight w:val="none"/>
          <w:lang w:eastAsia="zh-CN"/>
        </w:rPr>
        <w:t>2025</w:t>
      </w:r>
      <w:r>
        <w:rPr>
          <w:rFonts w:hint="default" w:ascii="仿宋_GB2312" w:hAnsi="微软雅黑" w:eastAsia="仿宋_GB2312" w:cs="仿宋_GB2312"/>
          <w:color w:val="auto"/>
          <w:sz w:val="31"/>
          <w:szCs w:val="31"/>
          <w:highlight w:val="none"/>
          <w:lang w:eastAsia="zh-CN"/>
        </w:rPr>
        <w:t>年预算数为</w:t>
      </w:r>
      <w:r>
        <w:rPr>
          <w:rFonts w:hint="eastAsia" w:ascii="仿宋_GB2312" w:hAnsi="微软雅黑" w:eastAsia="仿宋_GB2312" w:cs="仿宋_GB2312"/>
          <w:color w:val="auto"/>
          <w:sz w:val="31"/>
          <w:szCs w:val="31"/>
          <w:highlight w:val="none"/>
          <w:lang w:val="en-US" w:eastAsia="zh-CN"/>
        </w:rPr>
        <w:t>31.85</w:t>
      </w:r>
      <w:r>
        <w:rPr>
          <w:rFonts w:hint="default" w:ascii="仿宋_GB2312" w:hAnsi="微软雅黑" w:eastAsia="仿宋_GB2312" w:cs="仿宋_GB2312"/>
          <w:color w:val="auto"/>
          <w:sz w:val="31"/>
          <w:szCs w:val="31"/>
          <w:highlight w:val="none"/>
          <w:lang w:eastAsia="zh-CN"/>
        </w:rPr>
        <w:t>万元，主要用于： </w:t>
      </w:r>
      <w:r>
        <w:rPr>
          <w:rFonts w:hint="eastAsia" w:ascii="仿宋_GB2312" w:hAnsi="微软雅黑" w:eastAsia="仿宋_GB2312" w:cs="仿宋_GB2312"/>
          <w:color w:val="auto"/>
          <w:sz w:val="31"/>
          <w:szCs w:val="31"/>
          <w:highlight w:val="none"/>
          <w:lang w:eastAsia="zh-CN"/>
        </w:rPr>
        <w:t>事业人员</w:t>
      </w:r>
      <w:r>
        <w:rPr>
          <w:rFonts w:hint="default" w:ascii="仿宋_GB2312" w:hAnsi="微软雅黑" w:eastAsia="仿宋_GB2312" w:cs="仿宋_GB2312"/>
          <w:color w:val="auto"/>
          <w:sz w:val="31"/>
          <w:szCs w:val="31"/>
          <w:lang w:eastAsia="zh-CN"/>
        </w:rPr>
        <w:t>正常运转的基本工资、</w:t>
      </w:r>
      <w:r>
        <w:rPr>
          <w:rFonts w:hint="eastAsia" w:ascii="仿宋_GB2312" w:hAnsi="微软雅黑" w:eastAsia="仿宋_GB2312" w:cs="仿宋_GB2312"/>
          <w:color w:val="auto"/>
          <w:sz w:val="31"/>
          <w:szCs w:val="31"/>
          <w:lang w:eastAsia="zh-CN"/>
        </w:rPr>
        <w:t>绩效工资</w:t>
      </w:r>
      <w:r>
        <w:rPr>
          <w:rFonts w:hint="default" w:ascii="仿宋_GB2312" w:hAnsi="微软雅黑" w:eastAsia="仿宋_GB2312" w:cs="仿宋_GB2312"/>
          <w:color w:val="auto"/>
          <w:sz w:val="31"/>
          <w:szCs w:val="31"/>
          <w:lang w:eastAsia="zh-CN"/>
        </w:rPr>
        <w:t>等人员经费</w:t>
      </w:r>
      <w:r>
        <w:rPr>
          <w:rFonts w:hint="eastAsia" w:ascii="仿宋_GB2312" w:hAnsi="微软雅黑" w:eastAsia="仿宋_GB2312" w:cs="仿宋_GB2312"/>
          <w:color w:val="auto"/>
          <w:sz w:val="31"/>
          <w:szCs w:val="31"/>
          <w:lang w:eastAsia="zh-CN"/>
        </w:rPr>
        <w:t>。</w:t>
      </w:r>
    </w:p>
    <w:p w14:paraId="7363E77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highlight w:val="none"/>
          <w:lang w:val="en-US" w:eastAsia="zh-CN"/>
        </w:rPr>
        <w:t>9.</w:t>
      </w:r>
      <w:r>
        <w:rPr>
          <w:rFonts w:hint="default" w:ascii="仿宋_GB2312" w:hAnsi="微软雅黑" w:eastAsia="仿宋_GB2312" w:cs="仿宋_GB2312"/>
          <w:color w:val="auto"/>
          <w:sz w:val="31"/>
          <w:szCs w:val="31"/>
          <w:lang w:eastAsia="zh-CN"/>
        </w:rPr>
        <w:t xml:space="preserve"> </w:t>
      </w:r>
      <w:r>
        <w:rPr>
          <w:rFonts w:hint="default" w:ascii="仿宋_GB2312" w:hAnsi="微软雅黑" w:eastAsia="仿宋_GB2312" w:cs="仿宋_GB2312"/>
          <w:color w:val="auto"/>
          <w:sz w:val="31"/>
          <w:szCs w:val="31"/>
          <w:highlight w:val="none"/>
          <w:lang w:eastAsia="zh-CN"/>
        </w:rPr>
        <w:t xml:space="preserve"> </w:t>
      </w:r>
      <w:r>
        <w:rPr>
          <w:rFonts w:hint="default" w:ascii="仿宋_GB2312" w:hAnsi="微软雅黑" w:eastAsia="仿宋_GB2312" w:cs="仿宋_GB2312"/>
          <w:color w:val="auto"/>
          <w:sz w:val="31"/>
          <w:szCs w:val="31"/>
          <w:lang w:eastAsia="zh-CN"/>
        </w:rPr>
        <w:t>社会保障和就业（类）行政单位离退休（</w:t>
      </w:r>
      <w:r>
        <w:rPr>
          <w:rFonts w:hint="eastAsia" w:ascii="仿宋_GB2312" w:hAnsi="微软雅黑" w:eastAsia="仿宋_GB2312" w:cs="仿宋_GB2312"/>
          <w:color w:val="auto"/>
          <w:sz w:val="31"/>
          <w:szCs w:val="31"/>
          <w:lang w:eastAsia="zh-CN"/>
        </w:rPr>
        <w:t>款</w:t>
      </w:r>
      <w:r>
        <w:rPr>
          <w:rFonts w:hint="default" w:ascii="仿宋_GB2312" w:hAnsi="微软雅黑" w:eastAsia="仿宋_GB2312" w:cs="仿宋_GB2312"/>
          <w:color w:val="auto"/>
          <w:sz w:val="31"/>
          <w:szCs w:val="31"/>
          <w:lang w:eastAsia="zh-CN"/>
        </w:rPr>
        <w:t>）行政单位离退休（</w:t>
      </w:r>
      <w:r>
        <w:rPr>
          <w:rFonts w:hint="eastAsia" w:ascii="仿宋_GB2312" w:hAnsi="微软雅黑" w:eastAsia="仿宋_GB2312" w:cs="仿宋_GB2312"/>
          <w:color w:val="auto"/>
          <w:sz w:val="31"/>
          <w:szCs w:val="31"/>
          <w:lang w:eastAsia="zh-CN"/>
        </w:rPr>
        <w:t>项</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18</w:t>
      </w:r>
      <w:r>
        <w:rPr>
          <w:rFonts w:hint="default" w:ascii="仿宋_GB2312" w:hAnsi="微软雅黑" w:eastAsia="仿宋_GB2312" w:cs="仿宋_GB2312"/>
          <w:color w:val="auto"/>
          <w:sz w:val="31"/>
          <w:szCs w:val="31"/>
          <w:lang w:eastAsia="zh-CN"/>
        </w:rPr>
        <w:t>万元</w:t>
      </w:r>
      <w:r>
        <w:rPr>
          <w:rFonts w:hint="eastAsia" w:ascii="仿宋_GB2312" w:hAnsi="微软雅黑" w:eastAsia="仿宋_GB2312" w:cs="仿宋_GB2312"/>
          <w:color w:val="auto"/>
          <w:sz w:val="31"/>
          <w:szCs w:val="31"/>
          <w:lang w:eastAsia="zh-CN"/>
        </w:rPr>
        <w:t>，</w:t>
      </w:r>
      <w:r>
        <w:rPr>
          <w:rFonts w:hint="default" w:ascii="仿宋_GB2312" w:hAnsi="微软雅黑" w:eastAsia="仿宋_GB2312" w:cs="仿宋_GB2312"/>
          <w:color w:val="auto"/>
          <w:sz w:val="31"/>
          <w:szCs w:val="31"/>
          <w:lang w:eastAsia="zh-CN"/>
        </w:rPr>
        <w:t>主要用于：</w:t>
      </w:r>
      <w:r>
        <w:rPr>
          <w:rFonts w:hint="eastAsia" w:ascii="仿宋_GB2312" w:hAnsi="Times New Roman" w:eastAsia="仿宋_GB2312" w:cs="仿宋_GB2312"/>
          <w:i w:val="0"/>
          <w:caps w:val="0"/>
          <w:color w:val="auto"/>
          <w:spacing w:val="0"/>
          <w:kern w:val="0"/>
          <w:sz w:val="32"/>
          <w:szCs w:val="32"/>
          <w:shd w:val="clear" w:color="auto" w:fill="FFFFFF"/>
          <w:lang w:val="en-US" w:eastAsia="zh-CN"/>
        </w:rPr>
        <w:t>机关及参公管理事业单位离退休人员经费支出</w:t>
      </w:r>
      <w:r>
        <w:rPr>
          <w:rFonts w:hint="eastAsia" w:ascii="仿宋_GB2312" w:hAnsi="微软雅黑" w:eastAsia="仿宋_GB2312" w:cs="仿宋_GB2312"/>
          <w:color w:val="auto"/>
          <w:sz w:val="31"/>
          <w:szCs w:val="31"/>
          <w:lang w:eastAsia="zh-CN"/>
        </w:rPr>
        <w:t>。</w:t>
      </w:r>
    </w:p>
    <w:p w14:paraId="4B5ACBA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10.</w:t>
      </w:r>
      <w:r>
        <w:rPr>
          <w:rFonts w:hint="default" w:ascii="仿宋_GB2312" w:hAnsi="微软雅黑" w:eastAsia="仿宋_GB2312" w:cs="仿宋_GB2312"/>
          <w:color w:val="auto"/>
          <w:sz w:val="31"/>
          <w:szCs w:val="31"/>
          <w:lang w:eastAsia="zh-CN"/>
        </w:rPr>
        <w:t>社会保障和就业（类）行政事业单位养老支出（款）机关事业单位基本养老保险缴费支出（项）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微软雅黑" w:eastAsia="仿宋_GB2312" w:cs="仿宋_GB2312"/>
          <w:color w:val="auto"/>
          <w:sz w:val="31"/>
          <w:szCs w:val="31"/>
          <w:lang w:val="en-US" w:eastAsia="zh-CN"/>
        </w:rPr>
        <w:t>84.21</w:t>
      </w:r>
      <w:r>
        <w:rPr>
          <w:rFonts w:hint="default" w:ascii="仿宋_GB2312" w:hAnsi="微软雅黑" w:eastAsia="仿宋_GB2312" w:cs="仿宋_GB2312"/>
          <w:color w:val="auto"/>
          <w:sz w:val="31"/>
          <w:szCs w:val="31"/>
          <w:lang w:eastAsia="zh-CN"/>
        </w:rPr>
        <w:t>万元，主要用于：实施养老保险制度由单位缴纳的基本养老保险费支出。</w:t>
      </w:r>
    </w:p>
    <w:p w14:paraId="45B2430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color w:val="auto"/>
          <w:sz w:val="31"/>
          <w:szCs w:val="31"/>
          <w:lang w:val="en-US" w:eastAsia="zh-CN"/>
        </w:rPr>
      </w:pPr>
      <w:r>
        <w:rPr>
          <w:rFonts w:hint="eastAsia" w:ascii="仿宋_GB2312" w:hAnsi="微软雅黑" w:eastAsia="仿宋_GB2312" w:cs="仿宋_GB2312"/>
          <w:color w:val="auto"/>
          <w:sz w:val="31"/>
          <w:szCs w:val="31"/>
          <w:lang w:val="en-US" w:eastAsia="zh-CN"/>
        </w:rPr>
        <w:t>11.社会保障和就业（类）行政事业单位养老支出（款）机关事业单位职业年金缴费支出（项）2025</w:t>
      </w:r>
      <w:r>
        <w:rPr>
          <w:rFonts w:hint="default" w:ascii="仿宋_GB2312" w:hAnsi="微软雅黑" w:eastAsia="仿宋_GB2312" w:cs="仿宋_GB2312"/>
          <w:color w:val="auto"/>
          <w:sz w:val="31"/>
          <w:szCs w:val="31"/>
          <w:lang w:val="en-US" w:eastAsia="zh-CN"/>
        </w:rPr>
        <w:t>年预算数为</w:t>
      </w:r>
      <w:r>
        <w:rPr>
          <w:rFonts w:hint="eastAsia" w:ascii="仿宋_GB2312" w:hAnsi="微软雅黑" w:eastAsia="仿宋_GB2312" w:cs="仿宋_GB2312"/>
          <w:color w:val="auto"/>
          <w:sz w:val="31"/>
          <w:szCs w:val="31"/>
          <w:lang w:val="en-US" w:eastAsia="zh-CN"/>
        </w:rPr>
        <w:t>19.50</w:t>
      </w:r>
      <w:r>
        <w:rPr>
          <w:rFonts w:hint="default" w:ascii="仿宋_GB2312" w:hAnsi="微软雅黑" w:eastAsia="仿宋_GB2312" w:cs="仿宋_GB2312"/>
          <w:color w:val="auto"/>
          <w:sz w:val="31"/>
          <w:szCs w:val="31"/>
          <w:lang w:val="en-US" w:eastAsia="zh-CN"/>
        </w:rPr>
        <w:t>万元，主要用于：</w:t>
      </w:r>
      <w:r>
        <w:rPr>
          <w:rFonts w:hint="eastAsia" w:ascii="仿宋_GB2312" w:hAnsi="微软雅黑" w:eastAsia="仿宋_GB2312" w:cs="仿宋_GB2312"/>
          <w:color w:val="auto"/>
          <w:sz w:val="31"/>
          <w:szCs w:val="31"/>
          <w:lang w:val="en-US" w:eastAsia="zh-CN"/>
        </w:rPr>
        <w:t>部门实施养老保险制度由单位缴纳的职业年金的支出。</w:t>
      </w:r>
    </w:p>
    <w:p w14:paraId="51C1CE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val="en-US" w:eastAsia="zh-CN"/>
        </w:rPr>
      </w:pPr>
      <w:r>
        <w:rPr>
          <w:rFonts w:hint="eastAsia" w:ascii="仿宋_GB2312" w:hAnsi="微软雅黑" w:eastAsia="仿宋_GB2312" w:cs="仿宋_GB2312"/>
          <w:color w:val="auto"/>
          <w:sz w:val="31"/>
          <w:szCs w:val="31"/>
          <w:lang w:val="en-US" w:eastAsia="zh-CN"/>
        </w:rPr>
        <w:t>12.</w:t>
      </w:r>
      <w:r>
        <w:rPr>
          <w:rFonts w:hint="default" w:ascii="仿宋_GB2312" w:hAnsi="微软雅黑" w:eastAsia="仿宋_GB2312" w:cs="仿宋_GB2312"/>
          <w:color w:val="auto"/>
          <w:sz w:val="31"/>
          <w:szCs w:val="31"/>
          <w:lang w:val="en-US" w:eastAsia="zh-CN"/>
        </w:rPr>
        <w:t>卫生健康（类）行政事业单位医疗（款） 其他社会保障和就业支出（项）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仿宋_GB2312" w:eastAsia="仿宋_GB2312" w:cs="仿宋_GB2312"/>
          <w:sz w:val="32"/>
          <w:szCs w:val="32"/>
          <w:lang w:val="en-US" w:eastAsia="zh-CN"/>
        </w:rPr>
        <w:t>1.17</w:t>
      </w:r>
      <w:r>
        <w:rPr>
          <w:rFonts w:hint="default" w:ascii="仿宋_GB2312" w:hAnsi="微软雅黑" w:eastAsia="仿宋_GB2312" w:cs="仿宋_GB2312"/>
          <w:color w:val="auto"/>
          <w:sz w:val="31"/>
          <w:szCs w:val="31"/>
          <w:lang w:eastAsia="zh-CN"/>
        </w:rPr>
        <w:t>万元，主要用于：</w:t>
      </w:r>
      <w:r>
        <w:rPr>
          <w:rFonts w:hint="default" w:ascii="仿宋_GB2312" w:hAnsi="微软雅黑" w:eastAsia="仿宋_GB2312" w:cs="仿宋_GB2312"/>
          <w:color w:val="auto"/>
          <w:sz w:val="31"/>
          <w:szCs w:val="31"/>
          <w:lang w:val="en-US" w:eastAsia="zh-CN"/>
        </w:rPr>
        <w:t>指机关及参公管理事业单位用于单位应缴纳其他社会保障和就业支出。</w:t>
      </w:r>
    </w:p>
    <w:p w14:paraId="54220D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eastAsia" w:ascii="仿宋_GB2312" w:hAnsi="微软雅黑" w:eastAsia="仿宋_GB2312" w:cs="仿宋_GB2312"/>
          <w:color w:val="auto"/>
          <w:sz w:val="31"/>
          <w:szCs w:val="31"/>
          <w:lang w:val="en-US" w:eastAsia="zh-CN"/>
        </w:rPr>
        <w:t>13</w:t>
      </w:r>
      <w:r>
        <w:rPr>
          <w:rFonts w:hint="default" w:ascii="仿宋_GB2312" w:hAnsi="微软雅黑" w:eastAsia="仿宋_GB2312" w:cs="仿宋_GB2312"/>
          <w:color w:val="auto"/>
          <w:sz w:val="31"/>
          <w:szCs w:val="31"/>
          <w:lang w:eastAsia="zh-CN"/>
        </w:rPr>
        <w:t>.卫生健康支出（类）行政事业单位医疗（款）行政单位医疗（项）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仿宋_GB2312" w:eastAsia="仿宋_GB2312" w:cs="仿宋_GB2312"/>
          <w:sz w:val="32"/>
          <w:szCs w:val="32"/>
          <w:lang w:val="en-US" w:eastAsia="zh-CN"/>
        </w:rPr>
        <w:t>29.05</w:t>
      </w:r>
      <w:r>
        <w:rPr>
          <w:rFonts w:hint="default" w:ascii="仿宋_GB2312" w:hAnsi="微软雅黑" w:eastAsia="仿宋_GB2312" w:cs="仿宋_GB2312"/>
          <w:color w:val="auto"/>
          <w:sz w:val="31"/>
          <w:szCs w:val="31"/>
          <w:lang w:eastAsia="zh-CN"/>
        </w:rPr>
        <w:t>万元，主要用于：</w:t>
      </w:r>
      <w:r>
        <w:rPr>
          <w:rFonts w:hint="eastAsia" w:ascii="仿宋_GB2312" w:hAnsi="微软雅黑" w:eastAsia="仿宋_GB2312" w:cs="仿宋_GB2312"/>
          <w:color w:val="auto"/>
          <w:sz w:val="31"/>
          <w:szCs w:val="31"/>
          <w:lang w:eastAsia="zh-CN"/>
        </w:rPr>
        <w:t>公务员</w:t>
      </w:r>
      <w:r>
        <w:rPr>
          <w:rFonts w:hint="default" w:ascii="仿宋_GB2312" w:hAnsi="微软雅黑" w:eastAsia="仿宋_GB2312" w:cs="仿宋_GB2312"/>
          <w:color w:val="auto"/>
          <w:sz w:val="31"/>
          <w:szCs w:val="31"/>
          <w:lang w:eastAsia="zh-CN"/>
        </w:rPr>
        <w:t>按规定由单位缴纳的基本医疗保险支出</w:t>
      </w:r>
      <w:r>
        <w:rPr>
          <w:rFonts w:hint="eastAsia" w:ascii="仿宋_GB2312" w:hAnsi="微软雅黑" w:eastAsia="仿宋_GB2312" w:cs="仿宋_GB2312"/>
          <w:color w:val="auto"/>
          <w:sz w:val="31"/>
          <w:szCs w:val="31"/>
          <w:lang w:eastAsia="zh-CN"/>
        </w:rPr>
        <w:t>、</w:t>
      </w:r>
      <w:r>
        <w:rPr>
          <w:rFonts w:hint="default" w:ascii="仿宋_GB2312" w:hAnsi="微软雅黑" w:eastAsia="仿宋_GB2312" w:cs="仿宋_GB2312"/>
          <w:color w:val="auto"/>
          <w:sz w:val="31"/>
          <w:szCs w:val="31"/>
          <w:lang w:eastAsia="zh-CN"/>
        </w:rPr>
        <w:t>集中缴纳</w:t>
      </w:r>
      <w:r>
        <w:rPr>
          <w:rFonts w:hint="eastAsia" w:ascii="仿宋_GB2312" w:hAnsi="微软雅黑" w:eastAsia="仿宋_GB2312" w:cs="仿宋_GB2312"/>
          <w:color w:val="auto"/>
          <w:sz w:val="31"/>
          <w:szCs w:val="31"/>
          <w:lang w:eastAsia="zh-CN"/>
        </w:rPr>
        <w:t>工伤、失业、生育等保险</w:t>
      </w:r>
      <w:r>
        <w:rPr>
          <w:rFonts w:hint="default" w:ascii="仿宋_GB2312" w:hAnsi="微软雅黑" w:eastAsia="仿宋_GB2312" w:cs="仿宋_GB2312"/>
          <w:color w:val="auto"/>
          <w:sz w:val="31"/>
          <w:szCs w:val="31"/>
          <w:lang w:eastAsia="zh-CN"/>
        </w:rPr>
        <w:t>支出。</w:t>
      </w:r>
    </w:p>
    <w:p w14:paraId="401F25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val="en-US" w:eastAsia="zh-CN"/>
        </w:rPr>
      </w:pPr>
      <w:r>
        <w:rPr>
          <w:rFonts w:hint="eastAsia" w:ascii="仿宋_GB2312" w:hAnsi="微软雅黑" w:eastAsia="仿宋_GB2312" w:cs="仿宋_GB2312"/>
          <w:color w:val="auto"/>
          <w:sz w:val="31"/>
          <w:szCs w:val="31"/>
          <w:lang w:val="en-US" w:eastAsia="zh-CN"/>
        </w:rPr>
        <w:t>14.卫生健康（类）行政事业单位医疗（款）事业单位医疗（项）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仿宋_GB2312" w:eastAsia="仿宋_GB2312" w:cs="仿宋_GB2312"/>
          <w:sz w:val="32"/>
          <w:szCs w:val="32"/>
          <w:lang w:val="en-US" w:eastAsia="zh-CN"/>
        </w:rPr>
        <w:t>1.69</w:t>
      </w:r>
      <w:r>
        <w:rPr>
          <w:rFonts w:hint="default" w:ascii="仿宋_GB2312" w:hAnsi="微软雅黑" w:eastAsia="仿宋_GB2312" w:cs="仿宋_GB2312"/>
          <w:color w:val="auto"/>
          <w:sz w:val="31"/>
          <w:szCs w:val="31"/>
          <w:lang w:eastAsia="zh-CN"/>
        </w:rPr>
        <w:t>万元，主要用于：</w:t>
      </w:r>
      <w:r>
        <w:rPr>
          <w:rFonts w:hint="eastAsia" w:ascii="仿宋_GB2312" w:hAnsi="微软雅黑" w:eastAsia="仿宋_GB2312" w:cs="仿宋_GB2312"/>
          <w:color w:val="auto"/>
          <w:sz w:val="31"/>
          <w:szCs w:val="31"/>
          <w:lang w:val="en-US" w:eastAsia="zh-CN"/>
        </w:rPr>
        <w:t>事业单位用于单位应缴纳基本医疗保险支出。</w:t>
      </w:r>
    </w:p>
    <w:p w14:paraId="7AA23D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color w:val="auto"/>
          <w:sz w:val="31"/>
          <w:szCs w:val="31"/>
          <w:highlight w:val="yellow"/>
          <w:lang w:eastAsia="zh-CN"/>
        </w:rPr>
      </w:pPr>
      <w:r>
        <w:rPr>
          <w:rFonts w:hint="eastAsia" w:ascii="仿宋_GB2312" w:hAnsi="微软雅黑" w:eastAsia="仿宋_GB2312" w:cs="仿宋_GB2312"/>
          <w:color w:val="auto"/>
          <w:sz w:val="31"/>
          <w:szCs w:val="31"/>
          <w:lang w:val="en-US" w:eastAsia="zh-CN"/>
        </w:rPr>
        <w:t>15</w:t>
      </w:r>
      <w:r>
        <w:rPr>
          <w:rFonts w:hint="default" w:ascii="仿宋_GB2312" w:hAnsi="微软雅黑" w:eastAsia="仿宋_GB2312" w:cs="仿宋_GB2312"/>
          <w:color w:val="auto"/>
          <w:sz w:val="31"/>
          <w:szCs w:val="31"/>
          <w:lang w:eastAsia="zh-CN"/>
        </w:rPr>
        <w:t>.住房保障（类）住房改革支出（款）住房公积金（项）</w:t>
      </w:r>
      <w:r>
        <w:rPr>
          <w:rFonts w:hint="eastAsia" w:ascii="仿宋_GB2312" w:hAnsi="微软雅黑" w:eastAsia="仿宋_GB2312" w:cs="仿宋_GB2312"/>
          <w:color w:val="auto"/>
          <w:sz w:val="31"/>
          <w:szCs w:val="31"/>
          <w:lang w:eastAsia="zh-CN"/>
        </w:rPr>
        <w:t>2025</w:t>
      </w:r>
      <w:r>
        <w:rPr>
          <w:rFonts w:hint="default" w:ascii="仿宋_GB2312" w:hAnsi="微软雅黑" w:eastAsia="仿宋_GB2312" w:cs="仿宋_GB2312"/>
          <w:color w:val="auto"/>
          <w:sz w:val="31"/>
          <w:szCs w:val="31"/>
          <w:lang w:eastAsia="zh-CN"/>
        </w:rPr>
        <w:t>年预算数为</w:t>
      </w:r>
      <w:r>
        <w:rPr>
          <w:rFonts w:hint="eastAsia" w:ascii="仿宋_GB2312" w:hAnsi="仿宋_GB2312" w:eastAsia="仿宋_GB2312" w:cs="仿宋_GB2312"/>
          <w:sz w:val="32"/>
          <w:szCs w:val="32"/>
          <w:lang w:val="en-US" w:eastAsia="zh-CN"/>
        </w:rPr>
        <w:t>70.76</w:t>
      </w:r>
      <w:r>
        <w:rPr>
          <w:rFonts w:hint="default" w:ascii="仿宋_GB2312" w:hAnsi="微软雅黑" w:eastAsia="仿宋_GB2312" w:cs="仿宋_GB2312"/>
          <w:color w:val="auto"/>
          <w:sz w:val="31"/>
          <w:szCs w:val="31"/>
          <w:lang w:eastAsia="zh-CN"/>
        </w:rPr>
        <w:t>万元，主要用于：部门按人力资源和社会保障部、财政部规定的基本工资和津贴补贴以及规定比例为职工缴纳的住房公积金支出。</w:t>
      </w:r>
    </w:p>
    <w:p w14:paraId="1566B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26" w:name="_Toc1798950517_WPSOffice_Level1"/>
      <w:bookmarkStart w:id="27" w:name="_Toc23465"/>
      <w:r>
        <w:rPr>
          <w:rFonts w:hint="eastAsia" w:ascii="黑体" w:hAnsi="黑体" w:eastAsia="黑体" w:cs="黑体"/>
          <w:sz w:val="32"/>
          <w:szCs w:val="32"/>
          <w:lang w:val="en-US" w:eastAsia="zh-CN"/>
        </w:rPr>
        <w:t>六、一般公共预算基本支出情况说明</w:t>
      </w:r>
      <w:bookmarkEnd w:id="26"/>
      <w:bookmarkEnd w:id="27"/>
    </w:p>
    <w:p w14:paraId="15339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区司法局2025年一般公共预算基本支出914.86万元，其中：人员经费799.71万元，主要包括：基本工资、津贴补贴、奖金、社会保险缴费、住房公积金等支出。</w:t>
      </w:r>
    </w:p>
    <w:p w14:paraId="698CB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公用经费115.15万元，主要包括：办公费、印刷费、水费、电费、邮电费、差旅费、维修（护）费、会议费、培训费、公务接待费、劳务费、工会经费、福利费、公务用车运行维护费、其他交通费用等支出。</w:t>
      </w:r>
    </w:p>
    <w:p w14:paraId="0E1A7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28" w:name="_Toc7393"/>
      <w:bookmarkStart w:id="29" w:name="_Toc905026299_WPSOffice_Level1"/>
      <w:r>
        <w:rPr>
          <w:rFonts w:hint="eastAsia" w:ascii="黑体" w:hAnsi="黑体" w:eastAsia="黑体" w:cs="黑体"/>
          <w:sz w:val="32"/>
          <w:szCs w:val="32"/>
          <w:lang w:val="en-US" w:eastAsia="zh-CN"/>
        </w:rPr>
        <w:t>七、“三公”经费财政拨款预算安排情况说明</w:t>
      </w:r>
      <w:bookmarkEnd w:id="28"/>
      <w:bookmarkEnd w:id="29"/>
    </w:p>
    <w:p w14:paraId="0C1CB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区司法局2025年“三公”经费财政拨款预算数18万元，其中：公务接待费6万元，公务用车购置及运行维护费12万元，因公出国（境）经费0万元。</w:t>
      </w:r>
    </w:p>
    <w:p w14:paraId="1E80D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0" w:name="_Toc1798950517_WPSOffice_Level2"/>
      <w:bookmarkStart w:id="31" w:name="_Toc23056"/>
      <w:r>
        <w:rPr>
          <w:rFonts w:hint="eastAsia" w:ascii="楷体_GB2312" w:hAnsi="楷体_GB2312" w:eastAsia="楷体_GB2312" w:cs="楷体_GB2312"/>
          <w:sz w:val="32"/>
          <w:szCs w:val="32"/>
          <w:lang w:val="en-US" w:eastAsia="zh-CN"/>
        </w:rPr>
        <w:t>（一）公务接待费</w:t>
      </w:r>
      <w:bookmarkEnd w:id="30"/>
      <w:bookmarkEnd w:id="31"/>
    </w:p>
    <w:p w14:paraId="59D2838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公务接待费与2024年预算相比持平</w:t>
      </w:r>
      <w:r>
        <w:rPr>
          <w:rFonts w:hint="default" w:ascii="Times New Roman" w:hAnsi="Times New Roman" w:eastAsia="仿宋_GB2312" w:cs="Times New Roman"/>
          <w:sz w:val="32"/>
          <w:szCs w:val="32"/>
          <w:lang w:eastAsia="zh-CN"/>
        </w:rPr>
        <w:t>。</w:t>
      </w:r>
    </w:p>
    <w:p w14:paraId="6CDBE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249D1D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2" w:name="_Toc1326"/>
      <w:bookmarkStart w:id="33" w:name="_Toc905026299_WPSOffice_Level2"/>
      <w:r>
        <w:rPr>
          <w:rFonts w:hint="eastAsia" w:ascii="楷体_GB2312" w:hAnsi="楷体_GB2312" w:eastAsia="楷体_GB2312" w:cs="楷体_GB2312"/>
          <w:sz w:val="32"/>
          <w:szCs w:val="32"/>
          <w:lang w:val="en-US" w:eastAsia="zh-CN"/>
        </w:rPr>
        <w:t>公务用车购置及运行维护费</w:t>
      </w:r>
      <w:bookmarkEnd w:id="32"/>
      <w:bookmarkEnd w:id="33"/>
    </w:p>
    <w:p w14:paraId="2DB1C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公务用车购置及运行维护费与2024年预算相比持平。</w:t>
      </w:r>
    </w:p>
    <w:p w14:paraId="34F45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单位现有公务用车2辆，其中：轿车2辆。</w:t>
      </w:r>
    </w:p>
    <w:p w14:paraId="35F34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w:t>
      </w:r>
    </w:p>
    <w:p w14:paraId="2A586D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val="en-US" w:eastAsia="zh-CN"/>
        </w:rPr>
      </w:pPr>
      <w:r>
        <w:rPr>
          <w:rFonts w:hint="eastAsia" w:ascii="仿宋_GB2312" w:hAnsi="仿宋_GB2312" w:eastAsia="仿宋_GB2312" w:cs="仿宋_GB2312"/>
          <w:sz w:val="32"/>
          <w:szCs w:val="32"/>
          <w:lang w:val="en-US" w:eastAsia="zh-CN"/>
        </w:rPr>
        <w:t>2025年安排公务用车运行维护费12万元，用于2辆公务用车燃油、过路（桥）、维修、保险等方面支出，</w:t>
      </w:r>
      <w:r>
        <w:rPr>
          <w:rFonts w:hint="default" w:ascii="仿宋_GB2312" w:hAnsi="微软雅黑" w:eastAsia="仿宋_GB2312" w:cs="仿宋_GB2312"/>
          <w:color w:val="auto"/>
          <w:sz w:val="31"/>
          <w:szCs w:val="31"/>
          <w:lang w:eastAsia="zh-CN"/>
        </w:rPr>
        <w:t>主要保障工作调研、</w:t>
      </w:r>
      <w:r>
        <w:rPr>
          <w:rFonts w:hint="eastAsia" w:ascii="仿宋_GB2312" w:hAnsi="微软雅黑" w:eastAsia="仿宋_GB2312" w:cs="仿宋_GB2312"/>
          <w:color w:val="auto"/>
          <w:sz w:val="31"/>
          <w:szCs w:val="31"/>
          <w:lang w:eastAsia="zh-CN"/>
        </w:rPr>
        <w:t>社区矫正办案业务、法律援助、普法宣传、依法治区</w:t>
      </w:r>
      <w:r>
        <w:rPr>
          <w:rFonts w:hint="eastAsia" w:ascii="仿宋_GB2312" w:hAnsi="微软雅黑" w:eastAsia="仿宋_GB2312" w:cs="仿宋_GB2312"/>
          <w:color w:val="auto"/>
          <w:sz w:val="31"/>
          <w:szCs w:val="31"/>
          <w:lang w:val="en-US" w:eastAsia="zh-CN"/>
        </w:rPr>
        <w:t>和法治政府建设、乡村振兴</w:t>
      </w:r>
      <w:r>
        <w:rPr>
          <w:rFonts w:hint="default" w:ascii="仿宋_GB2312" w:hAnsi="微软雅黑" w:eastAsia="仿宋_GB2312" w:cs="仿宋_GB2312"/>
          <w:color w:val="auto"/>
          <w:sz w:val="31"/>
          <w:szCs w:val="31"/>
          <w:lang w:val="en-US" w:eastAsia="zh-CN"/>
        </w:rPr>
        <w:t>、</w:t>
      </w:r>
      <w:r>
        <w:rPr>
          <w:rFonts w:hint="eastAsia" w:ascii="仿宋_GB2312" w:hAnsi="微软雅黑" w:eastAsia="仿宋_GB2312" w:cs="仿宋_GB2312"/>
          <w:color w:val="auto"/>
          <w:sz w:val="31"/>
          <w:szCs w:val="31"/>
          <w:lang w:val="en-US" w:eastAsia="zh-CN"/>
        </w:rPr>
        <w:t>行政执法</w:t>
      </w:r>
      <w:r>
        <w:rPr>
          <w:rFonts w:hint="default" w:ascii="仿宋_GB2312" w:hAnsi="微软雅黑" w:eastAsia="仿宋_GB2312" w:cs="仿宋_GB2312"/>
          <w:color w:val="auto"/>
          <w:sz w:val="31"/>
          <w:szCs w:val="31"/>
          <w:lang w:val="en-US" w:eastAsia="zh-CN"/>
        </w:rPr>
        <w:t>监督检查等工作开展。</w:t>
      </w:r>
    </w:p>
    <w:p w14:paraId="5B14E667">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34" w:name="_Toc27720"/>
      <w:bookmarkStart w:id="35" w:name="_Toc837460591_WPSOffice_Level2"/>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34"/>
      <w:bookmarkEnd w:id="35"/>
    </w:p>
    <w:p w14:paraId="06CA5A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因公出国（境）经费与2024年预算相比持平,未预算因公出国（境）经费。</w:t>
      </w:r>
    </w:p>
    <w:p w14:paraId="50BAA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36" w:name="_Toc3149"/>
      <w:bookmarkStart w:id="37" w:name="_Toc837460591_WPSOffice_Level1"/>
      <w:r>
        <w:rPr>
          <w:rFonts w:hint="eastAsia" w:ascii="黑体" w:hAnsi="黑体" w:eastAsia="黑体" w:cs="黑体"/>
          <w:sz w:val="32"/>
          <w:szCs w:val="32"/>
          <w:lang w:val="en-US" w:eastAsia="zh-CN"/>
        </w:rPr>
        <w:t>八、政府性基金预算支出情况说明</w:t>
      </w:r>
      <w:bookmarkEnd w:id="36"/>
      <w:bookmarkEnd w:id="37"/>
    </w:p>
    <w:p w14:paraId="749C5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区司法局2025年无政府性基金预算拨款安排的支出。</w:t>
      </w:r>
    </w:p>
    <w:p w14:paraId="3BF27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38" w:name="_Toc1653931391_WPSOffice_Level1"/>
      <w:bookmarkStart w:id="39" w:name="_Toc16433"/>
      <w:r>
        <w:rPr>
          <w:rFonts w:hint="eastAsia" w:ascii="黑体" w:hAnsi="黑体" w:eastAsia="黑体" w:cs="黑体"/>
          <w:sz w:val="32"/>
          <w:szCs w:val="32"/>
          <w:lang w:val="en-US" w:eastAsia="zh-CN"/>
        </w:rPr>
        <w:t>九、国有资本经营预算支出情况说明</w:t>
      </w:r>
      <w:bookmarkEnd w:id="38"/>
      <w:bookmarkEnd w:id="39"/>
    </w:p>
    <w:p w14:paraId="2ABC5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区司法局2025年无国有资本经营预算拨款安排的支出。</w:t>
      </w:r>
    </w:p>
    <w:p w14:paraId="2610D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40" w:name="_Toc27866"/>
      <w:bookmarkStart w:id="41" w:name="_Toc991089125_WPSOffice_Level1"/>
      <w:r>
        <w:rPr>
          <w:rFonts w:hint="eastAsia" w:ascii="黑体" w:hAnsi="黑体" w:eastAsia="黑体" w:cs="黑体"/>
          <w:sz w:val="32"/>
          <w:szCs w:val="32"/>
          <w:lang w:val="en-US" w:eastAsia="zh-CN"/>
        </w:rPr>
        <w:t>十、其他重要事项的情况说明</w:t>
      </w:r>
      <w:bookmarkEnd w:id="40"/>
      <w:bookmarkEnd w:id="41"/>
    </w:p>
    <w:p w14:paraId="325F4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2" w:name="_Toc1653931391_WPSOffice_Level2"/>
      <w:bookmarkStart w:id="43" w:name="_Toc1801989165_WPSOffice_Level2"/>
      <w:bookmarkStart w:id="44" w:name="_Toc16718"/>
      <w:r>
        <w:rPr>
          <w:rFonts w:hint="eastAsia" w:ascii="楷体_GB2312" w:hAnsi="楷体_GB2312" w:eastAsia="楷体_GB2312" w:cs="楷体_GB2312"/>
          <w:sz w:val="32"/>
          <w:szCs w:val="32"/>
          <w:lang w:val="en-US" w:eastAsia="zh-CN"/>
        </w:rPr>
        <w:t>（一）机关运行经费</w:t>
      </w:r>
      <w:bookmarkEnd w:id="42"/>
      <w:bookmarkEnd w:id="43"/>
      <w:bookmarkEnd w:id="44"/>
    </w:p>
    <w:p w14:paraId="44E4D9C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val="en-US" w:eastAsia="zh-CN"/>
        </w:rPr>
      </w:pPr>
      <w:r>
        <w:rPr>
          <w:rFonts w:hint="eastAsia" w:ascii="仿宋_GB2312" w:hAnsi="仿宋_GB2312" w:eastAsia="仿宋_GB2312" w:cs="仿宋_GB2312"/>
          <w:sz w:val="32"/>
          <w:szCs w:val="32"/>
          <w:lang w:val="en-US" w:eastAsia="zh-CN"/>
        </w:rPr>
        <w:t>2025年，</w:t>
      </w:r>
      <w:r>
        <w:rPr>
          <w:rFonts w:hint="eastAsia" w:ascii="仿宋_GB2312" w:hAnsi="微软雅黑" w:eastAsia="仿宋_GB2312" w:cs="仿宋_GB2312"/>
          <w:color w:val="auto"/>
          <w:sz w:val="31"/>
          <w:szCs w:val="31"/>
          <w:lang w:eastAsia="zh-CN"/>
        </w:rPr>
        <w:t>广元市昭化区司法局</w:t>
      </w:r>
      <w:r>
        <w:rPr>
          <w:rFonts w:hint="default" w:ascii="仿宋_GB2312" w:hAnsi="微软雅黑" w:eastAsia="仿宋_GB2312" w:cs="仿宋_GB2312"/>
          <w:color w:val="auto"/>
          <w:sz w:val="31"/>
          <w:szCs w:val="31"/>
          <w:lang w:eastAsia="zh-CN"/>
        </w:rPr>
        <w:t>机关运行经费财政拨款预算为</w:t>
      </w:r>
      <w:r>
        <w:rPr>
          <w:rFonts w:hint="eastAsia" w:ascii="仿宋_GB2312" w:hAnsi="仿宋_GB2312" w:eastAsia="仿宋_GB2312" w:cs="仿宋_GB2312"/>
          <w:sz w:val="32"/>
          <w:szCs w:val="32"/>
          <w:lang w:val="en-US" w:eastAsia="zh-CN"/>
        </w:rPr>
        <w:t>115.15</w:t>
      </w:r>
      <w:r>
        <w:rPr>
          <w:rFonts w:hint="eastAsia" w:ascii="仿宋_GB2312" w:hAnsi="微软雅黑" w:eastAsia="仿宋_GB2312" w:cs="仿宋_GB2312"/>
          <w:color w:val="auto"/>
          <w:sz w:val="31"/>
          <w:szCs w:val="31"/>
          <w:lang w:val="en-US" w:eastAsia="zh-CN"/>
        </w:rPr>
        <w:t>万元</w:t>
      </w:r>
      <w:r>
        <w:rPr>
          <w:rFonts w:hint="default" w:ascii="仿宋_GB2312" w:hAnsi="微软雅黑" w:eastAsia="仿宋_GB2312" w:cs="仿宋_GB2312"/>
          <w:color w:val="auto"/>
          <w:sz w:val="31"/>
          <w:szCs w:val="31"/>
          <w:lang w:eastAsia="zh-CN"/>
        </w:rPr>
        <w:t>，比</w:t>
      </w:r>
      <w:r>
        <w:rPr>
          <w:rFonts w:hint="eastAsia" w:ascii="仿宋_GB2312" w:hAnsi="微软雅黑" w:eastAsia="仿宋_GB2312" w:cs="仿宋_GB2312"/>
          <w:color w:val="auto"/>
          <w:sz w:val="31"/>
          <w:szCs w:val="31"/>
          <w:lang w:eastAsia="zh-CN"/>
        </w:rPr>
        <w:t>2024</w:t>
      </w:r>
      <w:r>
        <w:rPr>
          <w:rFonts w:hint="default" w:ascii="仿宋_GB2312" w:hAnsi="微软雅黑" w:eastAsia="仿宋_GB2312" w:cs="仿宋_GB2312"/>
          <w:color w:val="auto"/>
          <w:sz w:val="31"/>
          <w:szCs w:val="31"/>
          <w:lang w:eastAsia="zh-CN"/>
        </w:rPr>
        <w:t>年预算数</w:t>
      </w:r>
      <w:r>
        <w:rPr>
          <w:rFonts w:hint="eastAsia" w:ascii="仿宋_GB2312" w:hAnsi="微软雅黑" w:eastAsia="仿宋_GB2312" w:cs="仿宋_GB2312"/>
          <w:color w:val="auto"/>
          <w:sz w:val="31"/>
          <w:szCs w:val="31"/>
          <w:lang w:eastAsia="zh-CN"/>
        </w:rPr>
        <w:t>增加</w:t>
      </w:r>
      <w:r>
        <w:rPr>
          <w:rFonts w:hint="eastAsia" w:ascii="仿宋_GB2312" w:hAnsi="微软雅黑" w:eastAsia="仿宋_GB2312" w:cs="仿宋_GB2312"/>
          <w:color w:val="auto"/>
          <w:sz w:val="31"/>
          <w:szCs w:val="31"/>
          <w:lang w:val="en-US" w:eastAsia="zh-CN"/>
        </w:rPr>
        <w:t>4.9</w:t>
      </w:r>
      <w:r>
        <w:rPr>
          <w:rFonts w:hint="default" w:ascii="仿宋_GB2312" w:hAnsi="微软雅黑" w:eastAsia="仿宋_GB2312" w:cs="仿宋_GB2312"/>
          <w:color w:val="auto"/>
          <w:sz w:val="31"/>
          <w:szCs w:val="31"/>
          <w:lang w:eastAsia="zh-CN"/>
        </w:rPr>
        <w:t>万元，</w:t>
      </w:r>
      <w:r>
        <w:rPr>
          <w:rFonts w:hint="default" w:ascii="仿宋_GB2312" w:hAnsi="微软雅黑" w:eastAsia="仿宋_GB2312" w:cs="仿宋_GB2312"/>
          <w:color w:val="auto"/>
          <w:sz w:val="31"/>
          <w:szCs w:val="31"/>
        </w:rPr>
        <w:t>主要原因是</w:t>
      </w:r>
      <w:r>
        <w:rPr>
          <w:rFonts w:hint="eastAsia" w:ascii="Times New Roman" w:hAnsi="Times New Roman" w:eastAsia="仿宋_GB2312"/>
          <w:color w:val="auto"/>
          <w:sz w:val="32"/>
          <w:szCs w:val="32"/>
          <w:lang w:val="en-US" w:eastAsia="zh-CN"/>
        </w:rPr>
        <w:t>人员增加</w:t>
      </w:r>
      <w:r>
        <w:rPr>
          <w:rFonts w:hint="default" w:ascii="仿宋_GB2312" w:hAnsi="微软雅黑" w:eastAsia="仿宋_GB2312" w:cs="仿宋_GB2312"/>
          <w:color w:val="auto"/>
          <w:sz w:val="31"/>
          <w:szCs w:val="31"/>
          <w:lang w:eastAsia="zh-CN"/>
        </w:rPr>
        <w:t>。</w:t>
      </w:r>
    </w:p>
    <w:p w14:paraId="5B951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5" w:name="_Toc991089125_WPSOffice_Level2"/>
      <w:bookmarkStart w:id="46" w:name="_Toc458945530_WPSOffice_Level2"/>
      <w:bookmarkStart w:id="47" w:name="_Toc23129"/>
      <w:r>
        <w:rPr>
          <w:rFonts w:hint="eastAsia" w:ascii="楷体_GB2312" w:hAnsi="楷体_GB2312" w:eastAsia="楷体_GB2312" w:cs="楷体_GB2312"/>
          <w:sz w:val="32"/>
          <w:szCs w:val="32"/>
          <w:lang w:val="en-US" w:eastAsia="zh-CN"/>
        </w:rPr>
        <w:t>（二）政府采购情况</w:t>
      </w:r>
      <w:bookmarkEnd w:id="45"/>
      <w:bookmarkEnd w:id="46"/>
      <w:bookmarkEnd w:id="47"/>
    </w:p>
    <w:p w14:paraId="7C369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p>
    <w:p w14:paraId="5DA77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8" w:name="_Toc1483110221_WPSOffice_Level2"/>
      <w:bookmarkStart w:id="49" w:name="_Toc607930345_WPSOffice_Level2"/>
      <w:bookmarkStart w:id="50" w:name="_Toc6900"/>
      <w:r>
        <w:rPr>
          <w:rFonts w:hint="eastAsia" w:ascii="楷体_GB2312" w:hAnsi="楷体_GB2312" w:eastAsia="楷体_GB2312" w:cs="楷体_GB2312"/>
          <w:sz w:val="32"/>
          <w:szCs w:val="32"/>
          <w:lang w:val="en-US" w:eastAsia="zh-CN"/>
        </w:rPr>
        <w:t>（三）国有资产占有使用情况</w:t>
      </w:r>
      <w:bookmarkEnd w:id="48"/>
      <w:bookmarkEnd w:id="49"/>
      <w:bookmarkEnd w:id="50"/>
    </w:p>
    <w:p w14:paraId="4EDE1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截至2024年底，区司法局共有车辆2辆，其中，</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辆、</w:t>
      </w:r>
      <w:r>
        <w:rPr>
          <w:rFonts w:hint="eastAsia" w:ascii="仿宋_GB2312" w:hAnsi="仿宋_GB2312" w:eastAsia="仿宋_GB2312" w:cs="仿宋_GB2312"/>
          <w:sz w:val="32"/>
          <w:szCs w:val="32"/>
          <w:lang w:val="en-US" w:eastAsia="zh-CN"/>
        </w:rPr>
        <w:t>执法执勤用车2辆。单位价值200万元以上大型设备0台。</w:t>
      </w:r>
    </w:p>
    <w:p w14:paraId="5BD21D65">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bookmarkStart w:id="51" w:name="_Toc991295095_WPSOffice_Level2"/>
      <w:bookmarkStart w:id="52" w:name="_Toc1770173814_WPSOffice_Level2"/>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年部门预算安排车辆购置经费及大型设备购置经费0万元。</w:t>
      </w:r>
    </w:p>
    <w:p w14:paraId="26510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rPr>
      </w:pPr>
      <w:bookmarkStart w:id="53" w:name="_Toc2338"/>
      <w:r>
        <w:rPr>
          <w:rFonts w:hint="eastAsia" w:ascii="楷体_GB2312" w:hAnsi="楷体_GB2312" w:eastAsia="楷体_GB2312" w:cs="楷体_GB2312"/>
          <w:sz w:val="32"/>
          <w:szCs w:val="32"/>
          <w:lang w:val="en-US" w:eastAsia="zh-CN"/>
        </w:rPr>
        <w:t>（四）绩效目标设置情况</w:t>
      </w:r>
      <w:bookmarkEnd w:id="51"/>
      <w:bookmarkEnd w:id="52"/>
      <w:bookmarkEnd w:id="53"/>
    </w:p>
    <w:p w14:paraId="2116B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2025年区司法局开展绩效目标管理的项目16个，涉及预算</w:t>
      </w:r>
      <w:r>
        <w:rPr>
          <w:rFonts w:hint="eastAsia" w:ascii="Times New Roman" w:hAnsi="Times New Roman" w:eastAsia="仿宋_GB2312" w:cs="Times New Roman"/>
          <w:color w:val="auto"/>
          <w:kern w:val="0"/>
          <w:sz w:val="32"/>
          <w:szCs w:val="32"/>
          <w:lang w:val="en-US" w:eastAsia="zh-CN"/>
        </w:rPr>
        <w:t>415.91</w:t>
      </w:r>
      <w:r>
        <w:rPr>
          <w:rFonts w:hint="eastAsia" w:ascii="仿宋_GB2312" w:hAnsi="仿宋_GB2312" w:eastAsia="仿宋_GB2312" w:cs="仿宋_GB2312"/>
          <w:color w:val="auto"/>
          <w:sz w:val="32"/>
          <w:szCs w:val="32"/>
          <w:lang w:val="en-US" w:eastAsia="zh-CN"/>
        </w:rPr>
        <w:t>万元。其中：人员类项目（定额公用经费、公务交通补贴）3个，涉及预算 115.15万元；运转类项目12个，涉及预算298.76万元；特定目标类项目1个，涉及预算2万元。因部分项目内容涉密，不予公开。</w:t>
      </w:r>
    </w:p>
    <w:p w14:paraId="07D23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54" w:name="_Toc1483110221_WPSOffice_Level1"/>
      <w:bookmarkStart w:id="55" w:name="_Toc29962"/>
      <w:r>
        <w:rPr>
          <w:rFonts w:hint="eastAsia" w:ascii="黑体" w:hAnsi="黑体" w:eastAsia="黑体" w:cs="黑体"/>
          <w:sz w:val="32"/>
          <w:szCs w:val="32"/>
          <w:lang w:val="en-US" w:eastAsia="zh-CN"/>
        </w:rPr>
        <w:t>十一、名词解释</w:t>
      </w:r>
      <w:bookmarkEnd w:id="54"/>
      <w:bookmarkEnd w:id="55"/>
    </w:p>
    <w:p w14:paraId="2FD8F8F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outlineLvl w:val="1"/>
        <w:rPr>
          <w:rFonts w:hint="default" w:ascii="仿宋_GB2312" w:hAnsi="微软雅黑" w:eastAsia="仿宋_GB2312" w:cs="仿宋_GB2312"/>
          <w:color w:val="auto"/>
          <w:sz w:val="31"/>
          <w:szCs w:val="31"/>
          <w:lang w:eastAsia="zh-CN"/>
        </w:rPr>
      </w:pPr>
      <w:bookmarkStart w:id="56" w:name="_Toc31399"/>
      <w:r>
        <w:rPr>
          <w:rFonts w:hint="default" w:ascii="仿宋_GB2312" w:hAnsi="微软雅黑" w:eastAsia="仿宋_GB2312" w:cs="仿宋_GB2312"/>
          <w:color w:val="auto"/>
          <w:sz w:val="31"/>
          <w:szCs w:val="31"/>
          <w:lang w:eastAsia="zh-CN"/>
        </w:rPr>
        <w:t>（一）一般公共预算拨款收入：指</w:t>
      </w:r>
      <w:r>
        <w:rPr>
          <w:rFonts w:hint="eastAsia" w:ascii="仿宋_GB2312" w:hAnsi="微软雅黑" w:eastAsia="仿宋_GB2312" w:cs="仿宋_GB2312"/>
          <w:color w:val="auto"/>
          <w:sz w:val="31"/>
          <w:szCs w:val="31"/>
          <w:lang w:eastAsia="zh-CN"/>
        </w:rPr>
        <w:t>区</w:t>
      </w:r>
      <w:r>
        <w:rPr>
          <w:rFonts w:hint="default" w:ascii="仿宋_GB2312" w:hAnsi="微软雅黑" w:eastAsia="仿宋_GB2312" w:cs="仿宋_GB2312"/>
          <w:color w:val="auto"/>
          <w:sz w:val="31"/>
          <w:szCs w:val="31"/>
          <w:lang w:eastAsia="zh-CN"/>
        </w:rPr>
        <w:t>级财政当年拨付的资金。</w:t>
      </w:r>
      <w:bookmarkEnd w:id="56"/>
    </w:p>
    <w:p w14:paraId="555787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二</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（款）行政运行（项）：指机关及参公管理事业单位用于保障机构正常运行、开展日常工作的基本支出。</w:t>
      </w:r>
    </w:p>
    <w:p w14:paraId="4658BB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三</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（款）一般行政管理事务（项）：指未单独设置项级科目的项目支出。</w:t>
      </w:r>
    </w:p>
    <w:p w14:paraId="0D5CA6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四</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（款）机关服务（项）：指本单位正常运行提供服务的基本支出。</w:t>
      </w:r>
    </w:p>
    <w:p w14:paraId="50496D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hint="eastAsia"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五</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（款）信息化建设（项）：指</w:t>
      </w:r>
      <w:r>
        <w:rPr>
          <w:rFonts w:hint="eastAsia" w:ascii="仿宋_GB2312" w:hAnsi="微软雅黑" w:eastAsia="仿宋_GB2312" w:cs="仿宋_GB2312"/>
          <w:color w:val="auto"/>
          <w:sz w:val="31"/>
          <w:szCs w:val="31"/>
          <w:lang w:eastAsia="zh-CN"/>
        </w:rPr>
        <w:t>广元市昭化区司法局</w:t>
      </w:r>
      <w:r>
        <w:rPr>
          <w:rFonts w:hint="default" w:ascii="仿宋_GB2312" w:hAnsi="微软雅黑" w:eastAsia="仿宋_GB2312" w:cs="仿宋_GB2312"/>
          <w:color w:val="auto"/>
          <w:sz w:val="31"/>
          <w:szCs w:val="31"/>
          <w:lang w:eastAsia="zh-CN"/>
        </w:rPr>
        <w:t>用于业务软件开发、硬件购置、系统升级等信息化建设方面的项目支出。</w:t>
      </w:r>
    </w:p>
    <w:p w14:paraId="6DFDABC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六</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（款）事业运行（项）：指用于保障机构正常运行、开展日常工作的基本支出。</w:t>
      </w:r>
    </w:p>
    <w:p w14:paraId="178F354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七</w:t>
      </w: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公共安全</w:t>
      </w:r>
      <w:r>
        <w:rPr>
          <w:rFonts w:hint="default" w:ascii="仿宋_GB2312" w:hAnsi="微软雅黑" w:eastAsia="仿宋_GB2312" w:cs="仿宋_GB2312"/>
          <w:color w:val="auto"/>
          <w:sz w:val="31"/>
          <w:szCs w:val="31"/>
          <w:lang w:eastAsia="zh-CN"/>
        </w:rPr>
        <w:t>（类）</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（款）其他</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支出（项）：指</w:t>
      </w:r>
      <w:r>
        <w:rPr>
          <w:rFonts w:hint="eastAsia" w:ascii="仿宋_GB2312" w:hAnsi="微软雅黑" w:eastAsia="仿宋_GB2312" w:cs="仿宋_GB2312"/>
          <w:color w:val="auto"/>
          <w:sz w:val="31"/>
          <w:szCs w:val="31"/>
          <w:lang w:eastAsia="zh-CN"/>
        </w:rPr>
        <w:t>广元市昭化区司法局</w:t>
      </w:r>
      <w:r>
        <w:rPr>
          <w:rFonts w:hint="default" w:ascii="仿宋_GB2312" w:hAnsi="微软雅黑" w:eastAsia="仿宋_GB2312" w:cs="仿宋_GB2312"/>
          <w:color w:val="auto"/>
          <w:sz w:val="31"/>
          <w:szCs w:val="31"/>
          <w:lang w:eastAsia="zh-CN"/>
        </w:rPr>
        <w:t>除上述项目外，开展其他</w:t>
      </w:r>
      <w:r>
        <w:rPr>
          <w:rFonts w:hint="eastAsia" w:ascii="仿宋_GB2312" w:hAnsi="微软雅黑" w:eastAsia="仿宋_GB2312" w:cs="仿宋_GB2312"/>
          <w:color w:val="auto"/>
          <w:sz w:val="31"/>
          <w:szCs w:val="31"/>
          <w:lang w:eastAsia="zh-CN"/>
        </w:rPr>
        <w:t>司法</w:t>
      </w:r>
      <w:r>
        <w:rPr>
          <w:rFonts w:hint="default" w:ascii="仿宋_GB2312" w:hAnsi="微软雅黑" w:eastAsia="仿宋_GB2312" w:cs="仿宋_GB2312"/>
          <w:color w:val="auto"/>
          <w:sz w:val="31"/>
          <w:szCs w:val="31"/>
          <w:lang w:eastAsia="zh-CN"/>
        </w:rPr>
        <w:t>方面专门性工作任务的项目支出。</w:t>
      </w:r>
    </w:p>
    <w:p w14:paraId="362BCC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八</w:t>
      </w:r>
      <w:r>
        <w:rPr>
          <w:rFonts w:hint="default" w:ascii="仿宋_GB2312" w:hAnsi="微软雅黑" w:eastAsia="仿宋_GB2312" w:cs="仿宋_GB2312"/>
          <w:color w:val="auto"/>
          <w:sz w:val="31"/>
          <w:szCs w:val="31"/>
          <w:lang w:eastAsia="zh-CN"/>
        </w:rPr>
        <w:t>）社会保障和就业（类）行政事业单位养老支出（款）机关事业单位基本养老保险缴费支出（项）：指部门实施养老保险制度由单位缴纳的养老保险费的支出。</w:t>
      </w:r>
    </w:p>
    <w:p w14:paraId="1092925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九</w:t>
      </w:r>
      <w:r>
        <w:rPr>
          <w:rFonts w:hint="default" w:ascii="仿宋_GB2312" w:hAnsi="微软雅黑" w:eastAsia="仿宋_GB2312" w:cs="仿宋_GB2312"/>
          <w:color w:val="auto"/>
          <w:sz w:val="31"/>
          <w:szCs w:val="31"/>
          <w:lang w:eastAsia="zh-CN"/>
        </w:rPr>
        <w:t>）卫生健康（类）行政事业单位医疗（款）行政单位医疗（项）：指机关及参公管理事业单位用于单位应缴纳基本医疗保险支出。</w:t>
      </w:r>
    </w:p>
    <w:p w14:paraId="0C35874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（十</w:t>
      </w:r>
      <w:r>
        <w:rPr>
          <w:rFonts w:hint="eastAsia" w:ascii="仿宋_GB2312" w:hAnsi="微软雅黑" w:eastAsia="仿宋_GB2312" w:cs="仿宋_GB2312"/>
          <w:color w:val="auto"/>
          <w:sz w:val="31"/>
          <w:szCs w:val="31"/>
          <w:lang w:eastAsia="zh-CN"/>
        </w:rPr>
        <w:t>一</w:t>
      </w:r>
      <w:r>
        <w:rPr>
          <w:rFonts w:hint="default" w:ascii="仿宋_GB2312" w:hAnsi="微软雅黑" w:eastAsia="仿宋_GB2312" w:cs="仿宋_GB2312"/>
          <w:color w:val="auto"/>
          <w:sz w:val="31"/>
          <w:szCs w:val="31"/>
          <w:lang w:eastAsia="zh-CN"/>
        </w:rPr>
        <w:t>）住房保障（类）住房改革支出（款）住房公积金（项）：指按照《住房公积金管理条例》的规定，由单位及其在职职工缴存的长期住房储金。</w:t>
      </w:r>
    </w:p>
    <w:p w14:paraId="42F7654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（十</w:t>
      </w:r>
      <w:r>
        <w:rPr>
          <w:rFonts w:hint="eastAsia" w:ascii="仿宋_GB2312" w:hAnsi="微软雅黑" w:eastAsia="仿宋_GB2312" w:cs="仿宋_GB2312"/>
          <w:color w:val="auto"/>
          <w:sz w:val="31"/>
          <w:szCs w:val="31"/>
          <w:lang w:eastAsia="zh-CN"/>
        </w:rPr>
        <w:t>二</w:t>
      </w:r>
      <w:r>
        <w:rPr>
          <w:rFonts w:hint="default" w:ascii="仿宋_GB2312" w:hAnsi="微软雅黑" w:eastAsia="仿宋_GB2312" w:cs="仿宋_GB2312"/>
          <w:color w:val="auto"/>
          <w:sz w:val="31"/>
          <w:szCs w:val="31"/>
          <w:lang w:eastAsia="zh-CN"/>
        </w:rPr>
        <w:t>）基本支出：指为保证机构正常运转，完成日常工作任务而发生的人员支出和公用支出。</w:t>
      </w:r>
    </w:p>
    <w:p w14:paraId="0EDA0E1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十三</w:t>
      </w:r>
      <w:r>
        <w:rPr>
          <w:rFonts w:hint="default" w:ascii="仿宋_GB2312" w:hAnsi="微软雅黑" w:eastAsia="仿宋_GB2312" w:cs="仿宋_GB2312"/>
          <w:color w:val="auto"/>
          <w:sz w:val="31"/>
          <w:szCs w:val="31"/>
          <w:lang w:eastAsia="zh-CN"/>
        </w:rPr>
        <w:t>）项目支出：指在基本支出之外为完成特定行政任务和事业发展目标所发生的支出。</w:t>
      </w:r>
    </w:p>
    <w:p w14:paraId="16980D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十四</w:t>
      </w:r>
      <w:r>
        <w:rPr>
          <w:rFonts w:hint="default" w:ascii="仿宋_GB2312" w:hAnsi="微软雅黑" w:eastAsia="仿宋_GB2312" w:cs="仿宋_GB2312"/>
          <w:color w:val="auto"/>
          <w:sz w:val="31"/>
          <w:szCs w:val="31"/>
          <w:lang w:eastAsia="zh-CN"/>
        </w:rPr>
        <w:t>）“三公”经费：纳入</w:t>
      </w:r>
      <w:r>
        <w:rPr>
          <w:rFonts w:hint="eastAsia" w:ascii="仿宋_GB2312" w:hAnsi="微软雅黑" w:eastAsia="仿宋_GB2312" w:cs="仿宋_GB2312"/>
          <w:color w:val="auto"/>
          <w:sz w:val="31"/>
          <w:szCs w:val="31"/>
          <w:lang w:eastAsia="zh-CN"/>
        </w:rPr>
        <w:t>广元市昭化区司法局</w:t>
      </w:r>
      <w:r>
        <w:rPr>
          <w:rFonts w:hint="default" w:ascii="仿宋_GB2312" w:hAnsi="微软雅黑" w:eastAsia="仿宋_GB2312" w:cs="仿宋_GB2312"/>
          <w:color w:val="auto"/>
          <w:sz w:val="31"/>
          <w:szCs w:val="31"/>
          <w:lang w:eastAsia="zh-CN"/>
        </w:rPr>
        <w:t>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反映单位按规定开支的各类公务接待（含外宾接待）支出。</w:t>
      </w:r>
    </w:p>
    <w:p w14:paraId="4165390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微软雅黑" w:eastAsia="仿宋_GB2312" w:cs="仿宋_GB2312"/>
          <w:color w:val="auto"/>
          <w:sz w:val="31"/>
          <w:szCs w:val="31"/>
          <w:lang w:eastAsia="zh-CN"/>
        </w:rPr>
      </w:pPr>
      <w:r>
        <w:rPr>
          <w:rFonts w:hint="default"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eastAsia="zh-CN"/>
        </w:rPr>
        <w:t>十五</w:t>
      </w:r>
      <w:r>
        <w:rPr>
          <w:rFonts w:hint="default" w:ascii="仿宋_GB2312" w:hAnsi="微软雅黑" w:eastAsia="仿宋_GB2312" w:cs="仿宋_GB2312"/>
          <w:color w:val="auto"/>
          <w:sz w:val="31"/>
          <w:szCs w:val="31"/>
          <w:lang w:eastAsia="zh-CN"/>
        </w:rPr>
        <w:t>）机关运行经费：为保障行政单位（包括参照公务员法管理的事业单位）运行用于购买货物和服务的各项资金，包括办公及印刷费、邮电费、差旅费、会议费、培训费、日常维修费、专用材料及一般设备购置费、办公用房水电费、公务用车运行维护费以及其他费用。</w:t>
      </w:r>
    </w:p>
    <w:p w14:paraId="0F04F9E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微软雅黑" w:eastAsia="仿宋_GB2312" w:cs="仿宋_GB2312"/>
          <w:color w:val="auto"/>
          <w:sz w:val="31"/>
          <w:szCs w:val="31"/>
          <w:lang w:val="en-US" w:eastAsia="zh-CN"/>
        </w:rPr>
      </w:pPr>
    </w:p>
    <w:p w14:paraId="4E98E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bookmarkStart w:id="57" w:name="_Toc1985"/>
      <w:bookmarkStart w:id="58" w:name="_Toc1801989165_WPSOffice_Level1"/>
      <w:bookmarkStart w:id="59" w:name="_Toc991295095_WPSOffice_Level1"/>
      <w:r>
        <w:rPr>
          <w:rFonts w:hint="eastAsia" w:ascii="仿宋_GB2312" w:hAnsi="仿宋_GB2312" w:eastAsia="仿宋_GB2312" w:cs="仿宋_GB2312"/>
          <w:sz w:val="32"/>
          <w:szCs w:val="32"/>
          <w:lang w:val="en-US" w:eastAsia="zh-CN"/>
        </w:rPr>
        <w:t>附件：1.部门预算公开表</w:t>
      </w:r>
      <w:bookmarkEnd w:id="57"/>
      <w:bookmarkEnd w:id="58"/>
      <w:bookmarkEnd w:id="59"/>
    </w:p>
    <w:p w14:paraId="651054BE">
      <w:pPr>
        <w:keepNext w:val="0"/>
        <w:keepLines w:val="0"/>
        <w:pageBreakBefore w:val="0"/>
        <w:widowControl w:val="0"/>
        <w:numPr>
          <w:numId w:val="0"/>
        </w:numPr>
        <w:kinsoku/>
        <w:wordWrap/>
        <w:overflowPunct/>
        <w:topLinePunct w:val="0"/>
        <w:autoSpaceDE/>
        <w:autoSpaceDN/>
        <w:bidi w:val="0"/>
        <w:adjustRightInd/>
        <w:snapToGrid/>
        <w:spacing w:line="560" w:lineRule="exact"/>
        <w:ind w:left="1600" w:leftChars="0"/>
        <w:textAlignment w:val="auto"/>
        <w:outlineLvl w:val="0"/>
        <w:rPr>
          <w:rFonts w:hint="eastAsia" w:ascii="仿宋_GB2312" w:hAnsi="仿宋_GB2312" w:eastAsia="仿宋_GB2312" w:cs="仿宋_GB2312"/>
          <w:sz w:val="32"/>
          <w:szCs w:val="32"/>
          <w:lang w:val="en-US" w:eastAsia="zh-CN"/>
        </w:rPr>
      </w:pPr>
      <w:bookmarkStart w:id="60" w:name="_Toc458945530_WPSOffice_Level1"/>
      <w:bookmarkStart w:id="61" w:name="_Toc1296232786_WPSOffice_Level1"/>
      <w:bookmarkStart w:id="62" w:name="_Toc22742"/>
      <w:r>
        <w:rPr>
          <w:rFonts w:hint="eastAsia" w:ascii="仿宋_GB2312" w:hAnsi="仿宋_GB2312" w:eastAsia="仿宋_GB2312" w:cs="仿宋_GB2312"/>
          <w:sz w:val="32"/>
          <w:szCs w:val="32"/>
          <w:lang w:val="en-US" w:eastAsia="zh-CN"/>
        </w:rPr>
        <w:t>2.项目支出绩效目标表</w:t>
      </w:r>
      <w:bookmarkEnd w:id="60"/>
      <w:bookmarkEnd w:id="61"/>
      <w:bookmarkEnd w:id="62"/>
    </w:p>
    <w:p w14:paraId="7D36FDAC">
      <w:pPr>
        <w:keepNext w:val="0"/>
        <w:keepLines w:val="0"/>
        <w:pageBreakBefore w:val="0"/>
        <w:widowControl w:val="0"/>
        <w:numPr>
          <w:numId w:val="0"/>
        </w:numPr>
        <w:kinsoku/>
        <w:wordWrap/>
        <w:overflowPunct/>
        <w:topLinePunct w:val="0"/>
        <w:autoSpaceDE/>
        <w:autoSpaceDN/>
        <w:bidi w:val="0"/>
        <w:adjustRightInd/>
        <w:snapToGrid/>
        <w:spacing w:line="560" w:lineRule="exact"/>
        <w:ind w:left="1600" w:leftChars="0"/>
        <w:textAlignment w:val="auto"/>
        <w:outlineLvl w:val="0"/>
        <w:rPr>
          <w:rFonts w:hint="eastAsia" w:ascii="仿宋_GB2312" w:hAnsi="仿宋_GB2312" w:eastAsia="仿宋_GB2312" w:cs="仿宋_GB2312"/>
          <w:sz w:val="32"/>
          <w:szCs w:val="32"/>
          <w:lang w:val="en-US" w:eastAsia="zh-CN"/>
        </w:rPr>
      </w:pPr>
      <w:bookmarkStart w:id="63" w:name="_Toc978926214_WPSOffice_Level1"/>
      <w:bookmarkStart w:id="64" w:name="_Toc607930345_WPSOffice_Level1"/>
      <w:bookmarkStart w:id="65" w:name="_Toc17884"/>
      <w:r>
        <w:rPr>
          <w:rFonts w:hint="eastAsia" w:ascii="仿宋_GB2312" w:hAnsi="仿宋_GB2312" w:eastAsia="仿宋_GB2312" w:cs="仿宋_GB2312"/>
          <w:sz w:val="32"/>
          <w:szCs w:val="32"/>
          <w:lang w:val="en-US" w:eastAsia="zh-CN"/>
        </w:rPr>
        <w:t>3.部门</w:t>
      </w:r>
      <w:bookmarkStart w:id="66" w:name="_GoBack"/>
      <w:bookmarkEnd w:id="66"/>
      <w:r>
        <w:rPr>
          <w:rFonts w:hint="eastAsia" w:ascii="仿宋_GB2312" w:hAnsi="仿宋_GB2312" w:eastAsia="仿宋_GB2312" w:cs="仿宋_GB2312"/>
          <w:sz w:val="32"/>
          <w:szCs w:val="32"/>
          <w:lang w:val="en-US" w:eastAsia="zh-CN"/>
        </w:rPr>
        <w:t>整体支出绩效目标表</w:t>
      </w:r>
      <w:bookmarkEnd w:id="63"/>
      <w:bookmarkEnd w:id="64"/>
      <w:bookmarkEnd w:id="65"/>
    </w:p>
    <w:sectPr>
      <w:footerReference r:id="rId3" w:type="default"/>
      <w:pgSz w:w="11906" w:h="16838"/>
      <w:pgMar w:top="2098" w:right="1474" w:bottom="1720"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20B0604020202020204"/>
    <w:charset w:val="00"/>
    <w:family w:val="auto"/>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Mangal">
    <w:panose1 w:val="02040503050203030202"/>
    <w:charset w:val="00"/>
    <w:family w:val="auto"/>
    <w:pitch w:val="default"/>
    <w:sig w:usb0="00008003" w:usb1="00000000" w:usb2="00000000" w:usb3="00000000" w:csb0="0000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F9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04E594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KGuf/f9AQAA/wMAAA4AAAAAAAAAAQAgAAAAHwEAAGRycy9lMm9Eb2MueG1s&#10;UEsFBgAAAAAGAAYAWQEAAI4FAAAAAA==&#10;">
              <v:fill on="f" focussize="0,0"/>
              <v:stroke on="f"/>
              <v:imagedata o:title=""/>
              <o:lock v:ext="edit" aspectratio="f"/>
              <v:textbox inset="0mm,0mm,0mm,0mm" style="mso-fit-shape-to-text:t;">
                <w:txbxContent>
                  <w:p w14:paraId="304E594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CF055"/>
    <w:multiLevelType w:val="singleLevel"/>
    <w:tmpl w:val="F6FCF0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000000"/>
    <w:rsid w:val="1FF72DC4"/>
    <w:rsid w:val="533C136C"/>
    <w:rsid w:val="5F883EBF"/>
    <w:rsid w:val="71F8DA55"/>
    <w:rsid w:val="7C1DE20D"/>
    <w:rsid w:val="7CFFC9CC"/>
    <w:rsid w:val="BD9FA6A1"/>
    <w:rsid w:val="CEFB0265"/>
    <w:rsid w:val="F77FF447"/>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widowControl w:val="0"/>
      <w:suppressLineNumbers/>
      <w:suppressAutoHyphens/>
      <w:spacing w:before="120" w:after="120"/>
    </w:pPr>
    <w:rPr>
      <w:i/>
      <w:iCs/>
      <w:sz w:val="24"/>
      <w:szCs w:val="24"/>
    </w:rPr>
  </w:style>
  <w:style w:type="paragraph" w:styleId="3">
    <w:name w:val="Body Text"/>
    <w:basedOn w:val="1"/>
    <w:next w:val="1"/>
    <w:qFormat/>
    <w:uiPriority w:val="0"/>
    <w:pPr>
      <w:spacing w:before="0" w:after="140" w:line="276" w:lineRule="auto"/>
    </w:pPr>
  </w:style>
  <w:style w:type="paragraph" w:styleId="4">
    <w:name w:val="Body Text Indent"/>
    <w:basedOn w:val="1"/>
    <w:autoRedefine/>
    <w:qFormat/>
    <w:uiPriority w:val="99"/>
    <w:pPr>
      <w:ind w:firstLine="630"/>
      <w:jc w:val="left"/>
    </w:pPr>
    <w:rPr>
      <w:rFonts w:eastAsia="黑体"/>
      <w:sz w:val="32"/>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autoRedefine/>
    <w:qFormat/>
    <w:uiPriority w:val="0"/>
  </w:style>
  <w:style w:type="paragraph" w:styleId="8">
    <w:name w:val="table of figures"/>
    <w:basedOn w:val="1"/>
    <w:next w:val="1"/>
    <w:qFormat/>
    <w:uiPriority w:val="0"/>
    <w:pPr>
      <w:ind w:left="200" w:leftChars="200" w:hanging="200" w:hangingChars="200"/>
    </w:pPr>
  </w:style>
  <w:style w:type="paragraph" w:styleId="9">
    <w:name w:val="Normal (Web)"/>
    <w:basedOn w:val="1"/>
    <w:autoRedefine/>
    <w:qFormat/>
    <w:uiPriority w:val="0"/>
    <w:rPr>
      <w:sz w:val="24"/>
    </w:rPr>
  </w:style>
  <w:style w:type="paragraph" w:styleId="10">
    <w:name w:val="Body Text First Indent 2"/>
    <w:basedOn w:val="4"/>
    <w:autoRedefine/>
    <w:qFormat/>
    <w:uiPriority w:val="99"/>
    <w:pPr>
      <w:spacing w:after="120"/>
      <w:ind w:left="420" w:leftChars="200" w:firstLine="420"/>
    </w:p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Comment Text"/>
    <w:basedOn w:val="1"/>
    <w:autoRedefine/>
    <w:qFormat/>
    <w:uiPriority w:val="0"/>
    <w:pPr>
      <w:jc w:val="left"/>
    </w:pPr>
  </w:style>
  <w:style w:type="character" w:customStyle="1" w:styleId="15">
    <w:name w:val="默认段落字体1"/>
    <w:autoRedefine/>
    <w:qFormat/>
    <w:uiPriority w:val="0"/>
  </w:style>
  <w:style w:type="paragraph" w:customStyle="1" w:styleId="16">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 w:type="character" w:customStyle="1" w:styleId="18">
    <w:name w:val="font01"/>
    <w:basedOn w:val="13"/>
    <w:autoRedefine/>
    <w:qFormat/>
    <w:uiPriority w:val="0"/>
    <w:rPr>
      <w:rFonts w:ascii="Dialog . plain" w:hAnsi="Dialog . plain" w:eastAsia="Dialog . plain" w:cs="Dialog . plain"/>
      <w:color w:val="000000"/>
      <w:sz w:val="22"/>
      <w:szCs w:val="22"/>
      <w:u w:val="none"/>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5260</Words>
  <Characters>5647</Characters>
  <TotalTime>13</TotalTime>
  <ScaleCrop>false</ScaleCrop>
  <LinksUpToDate>false</LinksUpToDate>
  <CharactersWithSpaces>5745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2018-12-03T01:47:00Z</dcterms:created>
  <dc:creator>admin</dc:creator>
  <cp:lastModifiedBy>Administrator</cp:lastModifiedBy>
  <dcterms:modified xsi:type="dcterms:W3CDTF">2025-02-11T07:16:30Z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7B90BA929B204F5693D2820E212917C3_13</vt:lpwstr>
  </property>
  <property fmtid="{D5CDD505-2E9C-101B-9397-08002B2CF9AE}" pid="4" name="KSOTemplateDocerSaveRecord">
    <vt:lpwstr>eyJoZGlkIjoiOTdmMDA1YjlkOTNjM2JkZWJjMTYxZWM5NGI4ODM1NTIifQ==</vt:lpwstr>
  </property>
</Properties>
</file>