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0"/>
      <w:r>
        <w:rPr>
          <w:rFonts w:hint="eastAsia" w:ascii="方正小标宋_GBK" w:hAnsi="方正小标宋_GBK" w:eastAsia="方正小标宋_GBK"/>
          <w:b w:val="0"/>
          <w:bCs w:val="0"/>
          <w:sz w:val="30"/>
        </w:rPr>
        <w:t>广元市昭化区司法局公共法律服务领域基层政务公开标准目录</w:t>
      </w:r>
      <w:bookmarkEnd w:id="0"/>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60"/>
        <w:gridCol w:w="228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340"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620"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800"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960"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2280"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440"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260"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260"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auto"/>
                <w:kern w:val="0"/>
                <w:sz w:val="22"/>
              </w:rPr>
            </w:pPr>
          </w:p>
        </w:tc>
        <w:tc>
          <w:tcPr>
            <w:tcW w:w="90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44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620" w:type="dxa"/>
            <w:vMerge w:val="continue"/>
            <w:vAlign w:val="center"/>
          </w:tcPr>
          <w:p>
            <w:pPr>
              <w:widowControl/>
              <w:jc w:val="left"/>
              <w:rPr>
                <w:rFonts w:ascii="黑体" w:hAnsi="宋体" w:eastAsia="黑体" w:cs="宋体"/>
                <w:color w:val="auto"/>
                <w:kern w:val="0"/>
                <w:sz w:val="22"/>
              </w:rPr>
            </w:pPr>
          </w:p>
        </w:tc>
        <w:tc>
          <w:tcPr>
            <w:tcW w:w="1980" w:type="dxa"/>
            <w:vMerge w:val="continue"/>
            <w:vAlign w:val="center"/>
          </w:tcPr>
          <w:p>
            <w:pPr>
              <w:widowControl/>
              <w:jc w:val="left"/>
              <w:rPr>
                <w:rFonts w:ascii="黑体" w:hAnsi="宋体" w:eastAsia="黑体" w:cs="宋体"/>
                <w:color w:val="auto"/>
                <w:kern w:val="0"/>
                <w:sz w:val="22"/>
              </w:rPr>
            </w:pPr>
          </w:p>
        </w:tc>
        <w:tc>
          <w:tcPr>
            <w:tcW w:w="1800" w:type="dxa"/>
            <w:vMerge w:val="continue"/>
            <w:vAlign w:val="center"/>
          </w:tcPr>
          <w:p>
            <w:pPr>
              <w:widowControl/>
              <w:jc w:val="left"/>
              <w:rPr>
                <w:rFonts w:ascii="黑体" w:hAnsi="宋体" w:eastAsia="黑体" w:cs="宋体"/>
                <w:color w:val="auto"/>
                <w:kern w:val="0"/>
                <w:sz w:val="22"/>
              </w:rPr>
            </w:pPr>
          </w:p>
        </w:tc>
        <w:tc>
          <w:tcPr>
            <w:tcW w:w="960" w:type="dxa"/>
            <w:vMerge w:val="continue"/>
            <w:vAlign w:val="center"/>
          </w:tcPr>
          <w:p>
            <w:pPr>
              <w:widowControl/>
              <w:jc w:val="left"/>
              <w:rPr>
                <w:rFonts w:ascii="黑体" w:hAnsi="宋体" w:eastAsia="黑体" w:cs="宋体"/>
                <w:color w:val="auto"/>
                <w:kern w:val="0"/>
                <w:sz w:val="22"/>
              </w:rPr>
            </w:pPr>
          </w:p>
        </w:tc>
        <w:tc>
          <w:tcPr>
            <w:tcW w:w="2280" w:type="dxa"/>
            <w:vMerge w:val="continue"/>
            <w:vAlign w:val="center"/>
          </w:tcPr>
          <w:p>
            <w:pPr>
              <w:widowControl/>
              <w:jc w:val="left"/>
              <w:rPr>
                <w:rFonts w:ascii="黑体" w:hAnsi="宋体" w:eastAsia="黑体" w:cs="宋体"/>
                <w:color w:val="auto"/>
                <w:kern w:val="0"/>
                <w:sz w:val="22"/>
              </w:rPr>
            </w:pPr>
          </w:p>
        </w:tc>
        <w:tc>
          <w:tcPr>
            <w:tcW w:w="54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90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4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72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54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72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w:t>
            </w:r>
          </w:p>
        </w:tc>
        <w:tc>
          <w:tcPr>
            <w:tcW w:w="900" w:type="dxa"/>
            <w:vMerge w:val="restart"/>
            <w:shd w:val="clear" w:color="auto" w:fill="auto"/>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法治宣传教育</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法律知识普及服务</w:t>
            </w:r>
          </w:p>
        </w:tc>
        <w:tc>
          <w:tcPr>
            <w:tcW w:w="1620" w:type="dxa"/>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法律法规资讯；普法动态资讯等</w:t>
            </w:r>
          </w:p>
        </w:tc>
        <w:tc>
          <w:tcPr>
            <w:tcW w:w="1980" w:type="dxa"/>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《中央宣传部、司法部关于开展法治宣传教育的第八个五年规划（2021—2025年）》和四川省、广元市、</w:t>
            </w:r>
            <w:r>
              <w:rPr>
                <w:rFonts w:hint="eastAsia" w:ascii="仿宋_GB2312" w:hAnsi="宋体" w:eastAsia="仿宋_GB2312"/>
                <w:color w:val="auto"/>
                <w:sz w:val="18"/>
                <w:szCs w:val="18"/>
                <w:lang w:eastAsia="zh-CN"/>
              </w:rPr>
              <w:t>昭化</w:t>
            </w:r>
            <w:r>
              <w:rPr>
                <w:rFonts w:hint="eastAsia" w:ascii="仿宋_GB2312" w:hAnsi="宋体" w:eastAsia="仿宋_GB2312"/>
                <w:color w:val="auto"/>
                <w:sz w:val="18"/>
                <w:szCs w:val="18"/>
              </w:rPr>
              <w:t>区“</w:t>
            </w:r>
            <w:r>
              <w:rPr>
                <w:rFonts w:hint="eastAsia" w:ascii="仿宋_GB2312" w:hAnsi="宋体" w:eastAsia="仿宋_GB2312"/>
                <w:color w:val="auto"/>
                <w:sz w:val="18"/>
                <w:szCs w:val="18"/>
                <w:lang w:eastAsia="zh-CN"/>
              </w:rPr>
              <w:t>八</w:t>
            </w:r>
            <w:r>
              <w:rPr>
                <w:rFonts w:hint="eastAsia" w:ascii="仿宋_GB2312" w:hAnsi="宋体" w:eastAsia="仿宋_GB2312"/>
                <w:color w:val="auto"/>
                <w:sz w:val="18"/>
                <w:szCs w:val="18"/>
              </w:rPr>
              <w:t>五”普法规划</w:t>
            </w:r>
          </w:p>
        </w:tc>
        <w:tc>
          <w:tcPr>
            <w:tcW w:w="1800" w:type="dxa"/>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color w:val="auto"/>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■政府网站</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■广播电视  </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■入户/现场     </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■社区/企事业单位/村公示栏（电子屏）</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■其他法律服务网</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注：有关公开信息可推送或归集至本省级法律服务网。</w:t>
            </w:r>
          </w:p>
        </w:tc>
        <w:tc>
          <w:tcPr>
            <w:tcW w:w="540" w:type="dxa"/>
            <w:shd w:val="clear" w:color="auto" w:fill="auto"/>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2</w:t>
            </w:r>
          </w:p>
        </w:tc>
        <w:tc>
          <w:tcPr>
            <w:tcW w:w="900" w:type="dxa"/>
            <w:vMerge w:val="continue"/>
            <w:shd w:val="clear" w:color="auto" w:fill="auto"/>
            <w:vAlign w:val="center"/>
          </w:tcPr>
          <w:p>
            <w:pPr>
              <w:jc w:val="center"/>
              <w:rPr>
                <w:rFonts w:ascii="仿宋_GB2312" w:hAnsi="宋体" w:eastAsia="仿宋_GB2312"/>
                <w:color w:val="auto"/>
                <w:sz w:val="18"/>
                <w:szCs w:val="18"/>
              </w:rPr>
            </w:pP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辖区内法治文化阵地信息；法治文化作品、产品</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同上</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color w:val="auto"/>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同上</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3</w:t>
            </w:r>
          </w:p>
        </w:tc>
        <w:tc>
          <w:tcPr>
            <w:tcW w:w="900" w:type="dxa"/>
            <w:vMerge w:val="continue"/>
            <w:shd w:val="clear" w:color="auto" w:fill="auto"/>
            <w:vAlign w:val="center"/>
          </w:tcPr>
          <w:p>
            <w:pPr>
              <w:jc w:val="center"/>
              <w:rPr>
                <w:rFonts w:ascii="仿宋_GB2312" w:hAnsi="宋体" w:eastAsia="仿宋_GB2312"/>
                <w:color w:val="auto"/>
                <w:sz w:val="18"/>
                <w:szCs w:val="18"/>
              </w:rPr>
            </w:pP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对在法治宣传教育工作中做出显著成绩的单位和个人进行表彰奖励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评选表彰通知；先进集体和个人申报表；拟表彰的先进集体先进个人名单；表彰决定</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同上</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color w:val="auto"/>
              </w:rPr>
            </w:pPr>
            <w:r>
              <w:rPr>
                <w:rFonts w:hint="eastAsia" w:ascii="仿宋_GB2312" w:hAnsi="宋体" w:eastAsia="仿宋_GB2312"/>
                <w:color w:val="auto"/>
                <w:sz w:val="18"/>
                <w:szCs w:val="18"/>
              </w:rPr>
              <w:t>区司法局</w:t>
            </w:r>
          </w:p>
        </w:tc>
        <w:tc>
          <w:tcPr>
            <w:tcW w:w="2280" w:type="dxa"/>
            <w:vAlign w:val="center"/>
          </w:tcPr>
          <w:p>
            <w:pPr>
              <w:rPr>
                <w:rFonts w:ascii="仿宋_GB2312" w:hAnsi="宋体" w:eastAsia="仿宋_GB2312"/>
                <w:color w:val="auto"/>
                <w:sz w:val="18"/>
                <w:szCs w:val="18"/>
              </w:rPr>
            </w:pPr>
            <w:r>
              <w:rPr>
                <w:rFonts w:ascii="仿宋_GB2312" w:hAnsi="宋体" w:eastAsia="仿宋_GB2312"/>
                <w:color w:val="auto"/>
                <w:sz w:val="18"/>
                <w:szCs w:val="18"/>
              </w:rPr>
              <w:t>■政府网站</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4</w:t>
            </w: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律师</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对没有取得律师执业证书以律师名义从事法律业务行为的处罚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行政处罚决定或行政处罚决定书</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《律师法》</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自制作该信息之日起20个工作日内公开</w:t>
            </w:r>
          </w:p>
        </w:tc>
        <w:tc>
          <w:tcPr>
            <w:tcW w:w="960" w:type="dxa"/>
            <w:vAlign w:val="center"/>
          </w:tcPr>
          <w:p>
            <w:pPr>
              <w:jc w:val="center"/>
              <w:rPr>
                <w:color w:val="auto"/>
              </w:rPr>
            </w:pPr>
            <w:r>
              <w:rPr>
                <w:rFonts w:hint="eastAsia" w:ascii="仿宋_GB2312" w:hAnsi="宋体" w:eastAsia="仿宋_GB2312"/>
                <w:color w:val="auto"/>
                <w:sz w:val="18"/>
                <w:szCs w:val="18"/>
              </w:rPr>
              <w:t>区司法局</w:t>
            </w:r>
          </w:p>
        </w:tc>
        <w:tc>
          <w:tcPr>
            <w:tcW w:w="2280" w:type="dxa"/>
            <w:vAlign w:val="center"/>
          </w:tcPr>
          <w:p>
            <w:pPr>
              <w:rPr>
                <w:rFonts w:ascii="仿宋_GB2312" w:hAnsi="宋体" w:eastAsia="仿宋_GB2312"/>
                <w:color w:val="auto"/>
                <w:sz w:val="18"/>
                <w:szCs w:val="18"/>
              </w:rPr>
            </w:pPr>
            <w:r>
              <w:rPr>
                <w:rFonts w:ascii="仿宋_GB2312" w:hAnsi="宋体" w:eastAsia="仿宋_GB2312"/>
                <w:color w:val="auto"/>
                <w:sz w:val="18"/>
                <w:szCs w:val="18"/>
              </w:rPr>
              <w:t xml:space="preserve">■政府网站  </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5</w:t>
            </w: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公证</w:t>
            </w:r>
          </w:p>
        </w:tc>
        <w:tc>
          <w:tcPr>
            <w:tcW w:w="1440" w:type="dxa"/>
            <w:shd w:val="clear" w:color="auto" w:fill="auto"/>
            <w:vAlign w:val="center"/>
          </w:tcPr>
          <w:p>
            <w:pP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公证员一般任职执业审核、考核任职执业审核</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审查（考核）意见</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《公证法》、《公证员执业管理办法》</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■精准推送 </w:t>
            </w:r>
          </w:p>
        </w:tc>
        <w:tc>
          <w:tcPr>
            <w:tcW w:w="540" w:type="dxa"/>
            <w:shd w:val="clear" w:color="auto" w:fill="auto"/>
            <w:vAlign w:val="center"/>
          </w:tcPr>
          <w:p>
            <w:pPr>
              <w:jc w:val="center"/>
              <w:rPr>
                <w:rFonts w:ascii="仿宋_GB2312" w:hAnsi="宋体" w:eastAsia="仿宋_GB2312"/>
                <w:color w:val="auto"/>
                <w:sz w:val="18"/>
                <w:szCs w:val="18"/>
              </w:rPr>
            </w:pP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申请人</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6</w:t>
            </w:r>
          </w:p>
        </w:tc>
        <w:tc>
          <w:tcPr>
            <w:tcW w:w="900" w:type="dxa"/>
            <w:shd w:val="clear" w:color="auto" w:fill="auto"/>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法律援助</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法律援助服务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给予法律援助决定书；不予法律援助决定书；指派通知书</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《法律援助条例》、《四川省法律援助条例》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自制作该信息之日起20个工作日内公开</w:t>
            </w:r>
          </w:p>
        </w:tc>
        <w:tc>
          <w:tcPr>
            <w:tcW w:w="96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■精准推送</w:t>
            </w:r>
          </w:p>
        </w:tc>
        <w:tc>
          <w:tcPr>
            <w:tcW w:w="540" w:type="dxa"/>
            <w:shd w:val="clear" w:color="auto" w:fill="auto"/>
            <w:vAlign w:val="center"/>
          </w:tcPr>
          <w:p>
            <w:pPr>
              <w:jc w:val="center"/>
              <w:rPr>
                <w:rFonts w:ascii="仿宋_GB2312" w:hAnsi="宋体" w:eastAsia="仿宋_GB2312"/>
                <w:color w:val="auto"/>
                <w:sz w:val="18"/>
                <w:szCs w:val="18"/>
              </w:rPr>
            </w:pP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法律援助申请人、受指派的律师事务所、法律服务所等</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7</w:t>
            </w:r>
          </w:p>
        </w:tc>
        <w:tc>
          <w:tcPr>
            <w:tcW w:w="900" w:type="dxa"/>
            <w:vMerge w:val="restart"/>
            <w:shd w:val="clear" w:color="auto" w:fill="auto"/>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法律援助</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法律援助办案人员办案补贴的审核发放</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案件补贴审核发放表</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《法律援助条例》《四川省法律援助条例》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自收到公开申请之日起20个工作日内公开</w:t>
            </w:r>
          </w:p>
        </w:tc>
        <w:tc>
          <w:tcPr>
            <w:tcW w:w="96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■精准推送 </w:t>
            </w:r>
          </w:p>
        </w:tc>
        <w:tc>
          <w:tcPr>
            <w:tcW w:w="540" w:type="dxa"/>
            <w:shd w:val="clear" w:color="auto" w:fill="auto"/>
            <w:vAlign w:val="center"/>
          </w:tcPr>
          <w:p>
            <w:pPr>
              <w:jc w:val="center"/>
              <w:rPr>
                <w:rFonts w:ascii="仿宋_GB2312" w:hAnsi="宋体" w:eastAsia="仿宋_GB2312"/>
                <w:color w:val="auto"/>
                <w:sz w:val="18"/>
                <w:szCs w:val="18"/>
              </w:rPr>
            </w:pP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申请人</w:t>
            </w:r>
          </w:p>
        </w:tc>
        <w:tc>
          <w:tcPr>
            <w:tcW w:w="540" w:type="dxa"/>
            <w:shd w:val="clear" w:color="auto" w:fill="auto"/>
            <w:vAlign w:val="center"/>
          </w:tcPr>
          <w:p>
            <w:pPr>
              <w:jc w:val="center"/>
              <w:rPr>
                <w:rFonts w:ascii="仿宋_GB2312" w:hAnsi="宋体" w:eastAsia="仿宋_GB2312"/>
                <w:color w:val="auto"/>
                <w:sz w:val="18"/>
                <w:szCs w:val="18"/>
              </w:rPr>
            </w:pP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8</w:t>
            </w:r>
          </w:p>
        </w:tc>
        <w:tc>
          <w:tcPr>
            <w:tcW w:w="900" w:type="dxa"/>
            <w:vMerge w:val="continue"/>
            <w:shd w:val="clear" w:color="auto" w:fill="auto"/>
            <w:vAlign w:val="center"/>
          </w:tcPr>
          <w:p>
            <w:pPr>
              <w:jc w:val="center"/>
              <w:rPr>
                <w:rFonts w:ascii="仿宋_GB2312" w:hAnsi="宋体" w:eastAsia="仿宋_GB2312"/>
                <w:color w:val="auto"/>
                <w:sz w:val="18"/>
                <w:szCs w:val="18"/>
              </w:rPr>
            </w:pP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对法律援助机构不予援助决定异议的审查</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处理决定书</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《法律援助条例》《四川省法律援助条例》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自收到公开申请之日起20个工作日内公开</w:t>
            </w:r>
          </w:p>
        </w:tc>
        <w:tc>
          <w:tcPr>
            <w:tcW w:w="96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■精准推送</w:t>
            </w:r>
          </w:p>
        </w:tc>
        <w:tc>
          <w:tcPr>
            <w:tcW w:w="540" w:type="dxa"/>
            <w:shd w:val="clear" w:color="auto" w:fill="auto"/>
            <w:vAlign w:val="center"/>
          </w:tcPr>
          <w:p>
            <w:pPr>
              <w:jc w:val="center"/>
              <w:rPr>
                <w:rFonts w:ascii="仿宋_GB2312" w:hAnsi="宋体" w:eastAsia="仿宋_GB2312"/>
                <w:color w:val="auto"/>
                <w:sz w:val="18"/>
                <w:szCs w:val="18"/>
              </w:rPr>
            </w:pP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申请人</w:t>
            </w:r>
          </w:p>
        </w:tc>
        <w:tc>
          <w:tcPr>
            <w:tcW w:w="540" w:type="dxa"/>
            <w:shd w:val="clear" w:color="auto" w:fill="auto"/>
            <w:vAlign w:val="center"/>
          </w:tcPr>
          <w:p>
            <w:pPr>
              <w:jc w:val="center"/>
              <w:rPr>
                <w:rFonts w:ascii="仿宋_GB2312" w:hAnsi="宋体" w:eastAsia="仿宋_GB2312"/>
                <w:color w:val="auto"/>
                <w:sz w:val="18"/>
                <w:szCs w:val="18"/>
              </w:rPr>
            </w:pP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9</w:t>
            </w:r>
          </w:p>
        </w:tc>
        <w:tc>
          <w:tcPr>
            <w:tcW w:w="900" w:type="dxa"/>
            <w:vMerge w:val="continue"/>
            <w:shd w:val="clear" w:color="auto" w:fill="auto"/>
            <w:vAlign w:val="center"/>
          </w:tcPr>
          <w:p>
            <w:pPr>
              <w:jc w:val="center"/>
              <w:rPr>
                <w:rFonts w:ascii="仿宋_GB2312" w:hAnsi="宋体" w:eastAsia="仿宋_GB2312"/>
                <w:color w:val="auto"/>
                <w:sz w:val="18"/>
                <w:szCs w:val="18"/>
              </w:rPr>
            </w:pP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对在法律援助工作中作出突出贡献的组织和个人进行表彰奖励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评选表</w:t>
            </w:r>
            <w:r>
              <w:rPr>
                <w:rFonts w:hint="eastAsia" w:ascii="仿宋_GB2312" w:hAnsi="宋体" w:eastAsia="仿宋_GB2312"/>
                <w:color w:val="auto"/>
                <w:sz w:val="18"/>
                <w:szCs w:val="18"/>
                <w:lang w:eastAsia="zh-CN"/>
              </w:rPr>
              <w:t>扬</w:t>
            </w:r>
            <w:r>
              <w:rPr>
                <w:rFonts w:hint="eastAsia" w:ascii="仿宋_GB2312" w:hAnsi="宋体" w:eastAsia="仿宋_GB2312"/>
                <w:color w:val="auto"/>
                <w:sz w:val="18"/>
                <w:szCs w:val="18"/>
              </w:rPr>
              <w:t>通知；先进集体和个人申报表；拟表彰的先进集体先进个人名单；表彰决定</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《法律援助条例》《四川省法律援助条例》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■政府网站    </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■其他法律服务网</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w:t>
            </w:r>
            <w:bookmarkStart w:id="1" w:name="_GoBack"/>
            <w:bookmarkEnd w:id="1"/>
            <w:r>
              <w:rPr>
                <w:rFonts w:hint="eastAsia" w:ascii="仿宋_GB2312" w:hAnsi="宋体" w:eastAsia="仿宋_GB2312"/>
                <w:color w:val="auto"/>
                <w:sz w:val="18"/>
                <w:szCs w:val="18"/>
              </w:rPr>
              <w:t>四川省级法律服务网。</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10</w:t>
            </w: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基层</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法律</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服务</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基层法律服务工作者执业核准许可</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不予受理通知书</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《基层法律服务工作者管理办法》</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自获取该信息之日起20个工作日内公开</w:t>
            </w:r>
          </w:p>
        </w:tc>
        <w:tc>
          <w:tcPr>
            <w:tcW w:w="96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■精准推送 </w:t>
            </w:r>
          </w:p>
        </w:tc>
        <w:tc>
          <w:tcPr>
            <w:tcW w:w="540" w:type="dxa"/>
            <w:shd w:val="clear" w:color="auto" w:fill="auto"/>
            <w:vAlign w:val="center"/>
          </w:tcPr>
          <w:p>
            <w:pPr>
              <w:jc w:val="center"/>
              <w:rPr>
                <w:rFonts w:ascii="仿宋_GB2312" w:hAnsi="宋体" w:eastAsia="仿宋_GB2312"/>
                <w:color w:val="auto"/>
                <w:sz w:val="18"/>
                <w:szCs w:val="18"/>
              </w:rPr>
            </w:pP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申请人</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11</w:t>
            </w:r>
          </w:p>
        </w:tc>
        <w:tc>
          <w:tcPr>
            <w:tcW w:w="900" w:type="dxa"/>
            <w:vMerge w:val="restart"/>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基层</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法律</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服务</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对基层法律服务所、基层法律服务工作者违法违规行为的处罚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行政处罚决定或行政处罚决定书</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《基层法律服务所管理办法》《基层法律服务工作者管理办法》</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■政府网站  </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12</w:t>
            </w:r>
          </w:p>
        </w:tc>
        <w:tc>
          <w:tcPr>
            <w:tcW w:w="900" w:type="dxa"/>
            <w:vMerge w:val="continue"/>
            <w:shd w:val="clear" w:color="auto" w:fill="auto"/>
            <w:vAlign w:val="center"/>
          </w:tcPr>
          <w:p>
            <w:pPr>
              <w:jc w:val="center"/>
              <w:rPr>
                <w:rFonts w:ascii="仿宋_GB2312" w:hAnsi="宋体" w:eastAsia="仿宋_GB2312"/>
                <w:color w:val="auto"/>
                <w:sz w:val="18"/>
                <w:szCs w:val="18"/>
              </w:rPr>
            </w:pP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对基层法律服务所、基层法律服务工作者进行表</w:t>
            </w:r>
            <w:r>
              <w:rPr>
                <w:rFonts w:hint="eastAsia" w:ascii="仿宋_GB2312" w:hAnsi="宋体" w:eastAsia="仿宋_GB2312"/>
                <w:color w:val="auto"/>
                <w:sz w:val="18"/>
                <w:szCs w:val="18"/>
                <w:lang w:eastAsia="zh-CN"/>
              </w:rPr>
              <w:t>扬</w:t>
            </w:r>
            <w:r>
              <w:rPr>
                <w:rFonts w:hint="eastAsia" w:ascii="仿宋_GB2312" w:hAnsi="宋体" w:eastAsia="仿宋_GB2312"/>
                <w:color w:val="auto"/>
                <w:sz w:val="18"/>
                <w:szCs w:val="18"/>
              </w:rPr>
              <w:t>奖励</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评选表彰通知；先进集体和个人申报表；拟表彰的先进集体先进个人名单；表彰决定</w:t>
            </w:r>
          </w:p>
        </w:tc>
        <w:tc>
          <w:tcPr>
            <w:tcW w:w="198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《基层法律服务所管理办法》、《基层法律服务工作者管理办法》</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■政府网站      </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■其他法律服务网</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注：有关公开信息可推送或归集至四川省级法律服务网。</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13</w:t>
            </w:r>
          </w:p>
        </w:tc>
        <w:tc>
          <w:tcPr>
            <w:tcW w:w="900" w:type="dxa"/>
            <w:shd w:val="clear" w:color="auto" w:fill="auto"/>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人民调解</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对有突出贡献的人民调解委员会和人民调解员按照国家规定给予表彰奖励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评选表彰通知；先进集体和个人申报表；拟表彰的先进集体先进个人名单</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rPr>
              <w:t>表彰决定</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《人民调解法》《四川省人民调解条例》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■政府网站   </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 xml:space="preserve">■社区/企事业单位/村公示栏（电子屏）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            </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注：有关公开信息可推送或归集至四川省级法律服务网。</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14</w:t>
            </w:r>
          </w:p>
        </w:tc>
        <w:tc>
          <w:tcPr>
            <w:tcW w:w="900" w:type="dxa"/>
            <w:vMerge w:val="restart"/>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法律</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查询</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服务</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法律法规和案例检索服务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法律法规库网址或链接；典型案例库网址或链接</w:t>
            </w:r>
          </w:p>
        </w:tc>
        <w:tc>
          <w:tcPr>
            <w:tcW w:w="198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《中央宣传部、司法部关于开展法治宣传教育的第八个五年规划（2021—2025年）》和四川省、广元市、</w:t>
            </w:r>
            <w:r>
              <w:rPr>
                <w:rFonts w:hint="eastAsia" w:ascii="仿宋_GB2312" w:hAnsi="宋体" w:eastAsia="仿宋_GB2312"/>
                <w:color w:val="auto"/>
                <w:sz w:val="18"/>
                <w:szCs w:val="18"/>
                <w:lang w:eastAsia="zh-CN"/>
              </w:rPr>
              <w:t>昭化</w:t>
            </w:r>
            <w:r>
              <w:rPr>
                <w:rFonts w:hint="eastAsia" w:ascii="仿宋_GB2312" w:hAnsi="宋体" w:eastAsia="仿宋_GB2312"/>
                <w:color w:val="auto"/>
                <w:sz w:val="18"/>
                <w:szCs w:val="18"/>
              </w:rPr>
              <w:t>区“</w:t>
            </w:r>
            <w:r>
              <w:rPr>
                <w:rFonts w:hint="eastAsia" w:ascii="仿宋_GB2312" w:hAnsi="宋体" w:eastAsia="仿宋_GB2312"/>
                <w:color w:val="auto"/>
                <w:sz w:val="18"/>
                <w:szCs w:val="18"/>
                <w:lang w:eastAsia="zh-CN"/>
              </w:rPr>
              <w:t>八</w:t>
            </w:r>
            <w:r>
              <w:rPr>
                <w:rFonts w:hint="eastAsia" w:ascii="仿宋_GB2312" w:hAnsi="宋体" w:eastAsia="仿宋_GB2312"/>
                <w:color w:val="auto"/>
                <w:sz w:val="18"/>
                <w:szCs w:val="18"/>
              </w:rPr>
              <w:t>五”普法规划</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■政府网站</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15</w:t>
            </w:r>
          </w:p>
        </w:tc>
        <w:tc>
          <w:tcPr>
            <w:tcW w:w="900" w:type="dxa"/>
            <w:vMerge w:val="continue"/>
            <w:shd w:val="clear" w:color="auto" w:fill="auto"/>
            <w:vAlign w:val="center"/>
          </w:tcPr>
          <w:p>
            <w:pPr>
              <w:jc w:val="center"/>
              <w:rPr>
                <w:rFonts w:ascii="仿宋_GB2312" w:hAnsi="宋体" w:eastAsia="仿宋_GB2312"/>
                <w:color w:val="auto"/>
                <w:sz w:val="18"/>
                <w:szCs w:val="18"/>
              </w:rPr>
            </w:pP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《政府信息公开条例》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区司法局</w:t>
            </w:r>
          </w:p>
        </w:tc>
        <w:tc>
          <w:tcPr>
            <w:tcW w:w="2280" w:type="dxa"/>
            <w:vAlign w:val="center"/>
          </w:tcPr>
          <w:p>
            <w:pPr>
              <w:widowControl/>
              <w:jc w:val="left"/>
              <w:textAlignment w:val="center"/>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widowControl/>
              <w:jc w:val="left"/>
              <w:textAlignment w:val="center"/>
              <w:rPr>
                <w:rFonts w:hint="eastAsia" w:ascii="仿宋_GB2312" w:hAnsi="宋体" w:eastAsia="仿宋_GB2312"/>
                <w:color w:val="auto"/>
                <w:sz w:val="18"/>
                <w:szCs w:val="18"/>
              </w:rPr>
            </w:pPr>
            <w:r>
              <w:rPr>
                <w:rFonts w:hint="eastAsia" w:ascii="仿宋_GB2312" w:hAnsi="宋体" w:eastAsia="仿宋_GB2312"/>
                <w:color w:val="auto"/>
                <w:sz w:val="18"/>
                <w:szCs w:val="18"/>
              </w:rPr>
              <w:t>■便民服务站</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■其他法律服务网</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注：有关公开信息可推送或归集至四川省级法律服务网。</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16</w:t>
            </w: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法律咨询服务</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公共法律服务实体、热线、网络平台法律咨询服务指南</w:t>
            </w:r>
          </w:p>
        </w:tc>
        <w:tc>
          <w:tcPr>
            <w:tcW w:w="198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《政府信息公开条例》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区司法局、公共法律服务中心、各公共法律服务工作站</w:t>
            </w:r>
          </w:p>
        </w:tc>
        <w:tc>
          <w:tcPr>
            <w:tcW w:w="2280" w:type="dxa"/>
            <w:vAlign w:val="center"/>
          </w:tcPr>
          <w:p>
            <w:pPr>
              <w:widowControl/>
              <w:jc w:val="left"/>
              <w:textAlignment w:val="center"/>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p>
          <w:p>
            <w:pPr>
              <w:widowControl/>
              <w:jc w:val="left"/>
              <w:textAlignment w:val="center"/>
              <w:rPr>
                <w:rFonts w:hint="eastAsia" w:ascii="仿宋_GB2312" w:hAnsi="宋体" w:eastAsia="仿宋_GB2312"/>
                <w:color w:val="auto"/>
                <w:sz w:val="18"/>
                <w:szCs w:val="18"/>
              </w:rPr>
            </w:pPr>
            <w:r>
              <w:rPr>
                <w:rFonts w:hint="eastAsia" w:ascii="仿宋_GB2312" w:hAnsi="宋体" w:eastAsia="仿宋_GB2312"/>
                <w:color w:val="auto"/>
                <w:sz w:val="18"/>
                <w:szCs w:val="18"/>
              </w:rPr>
              <w:t>■便民服务站</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■其他法律服务网</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注：有关公开信息可推送或归集至四川省级法律服务网。</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17</w:t>
            </w:r>
          </w:p>
        </w:tc>
        <w:tc>
          <w:tcPr>
            <w:tcW w:w="90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公共法律服务平台</w:t>
            </w:r>
          </w:p>
        </w:tc>
        <w:tc>
          <w:tcPr>
            <w:tcW w:w="1440" w:type="dxa"/>
            <w:shd w:val="clear" w:color="auto" w:fill="auto"/>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rPr>
            </w:pPr>
            <w:r>
              <w:rPr>
                <w:rFonts w:hint="eastAsia" w:ascii="仿宋_GB2312" w:hAnsi="宋体" w:eastAsia="仿宋_GB2312"/>
                <w:color w:val="auto"/>
                <w:sz w:val="18"/>
                <w:szCs w:val="18"/>
              </w:rPr>
              <w:t>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《政府信息公开条例》</w:t>
            </w:r>
          </w:p>
        </w:tc>
        <w:tc>
          <w:tcPr>
            <w:tcW w:w="180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96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区司法局、公共法律服务中心、各公共法律服务工作站</w:t>
            </w:r>
          </w:p>
        </w:tc>
        <w:tc>
          <w:tcPr>
            <w:tcW w:w="2280" w:type="dxa"/>
            <w:vAlign w:val="center"/>
          </w:tcPr>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■便民服务站  </w:t>
            </w:r>
          </w:p>
          <w:p>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■其他法律服务网</w:t>
            </w:r>
          </w:p>
          <w:p>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注：有关公开信息可推送或归集至四川省级法律服务网。</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bl>
    <w:p>
      <w:pPr>
        <w:jc w:val="center"/>
        <w:rPr>
          <w:rFonts w:ascii="Times New Roman" w:hAnsi="Times New Roman" w:eastAsia="方正小标宋_GBK"/>
          <w:sz w:val="28"/>
          <w:szCs w:val="28"/>
        </w:rPr>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541568"/>
      <w:docPartObj>
        <w:docPartGallery w:val="autotext"/>
      </w:docPartObj>
    </w:sdtPr>
    <w:sdtEndPr>
      <w:rPr>
        <w:rFonts w:ascii="Times New Roman" w:hAnsi="Times New Roman"/>
        <w:sz w:val="28"/>
        <w:szCs w:val="28"/>
      </w:rPr>
    </w:sdtEndPr>
    <w:sdtContent>
      <w:p>
        <w:pPr>
          <w:pStyle w:val="3"/>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F0"/>
    <w:rsid w:val="000671DC"/>
    <w:rsid w:val="00194BCF"/>
    <w:rsid w:val="002402BF"/>
    <w:rsid w:val="003E5A6F"/>
    <w:rsid w:val="003E6468"/>
    <w:rsid w:val="005C1E4B"/>
    <w:rsid w:val="007367A4"/>
    <w:rsid w:val="007B152E"/>
    <w:rsid w:val="00882F0B"/>
    <w:rsid w:val="0090488F"/>
    <w:rsid w:val="00987EF0"/>
    <w:rsid w:val="009C2931"/>
    <w:rsid w:val="00B1207C"/>
    <w:rsid w:val="00DA021A"/>
    <w:rsid w:val="00F34201"/>
    <w:rsid w:val="02E157E4"/>
    <w:rsid w:val="04DB3AAB"/>
    <w:rsid w:val="08D47E83"/>
    <w:rsid w:val="0BE8775C"/>
    <w:rsid w:val="0D44095D"/>
    <w:rsid w:val="13F569D8"/>
    <w:rsid w:val="27F41E4F"/>
    <w:rsid w:val="2FC15661"/>
    <w:rsid w:val="3C1B7F92"/>
    <w:rsid w:val="3CB73051"/>
    <w:rsid w:val="3FFB1700"/>
    <w:rsid w:val="419875CA"/>
    <w:rsid w:val="431D6F20"/>
    <w:rsid w:val="48091900"/>
    <w:rsid w:val="48185D03"/>
    <w:rsid w:val="495710BF"/>
    <w:rsid w:val="4EF84FAA"/>
    <w:rsid w:val="53A85218"/>
    <w:rsid w:val="55633B61"/>
    <w:rsid w:val="5CCF3D6A"/>
    <w:rsid w:val="5FDB0357"/>
    <w:rsid w:val="64C84846"/>
    <w:rsid w:val="668C6004"/>
    <w:rsid w:val="74D14196"/>
    <w:rsid w:val="7DA60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Calibri" w:hAnsi="Calibri" w:eastAsia="宋体" w:cs="Times New Roman"/>
      <w:b/>
      <w:bCs/>
      <w:kern w:val="44"/>
      <w:sz w:val="44"/>
      <w:szCs w:val="44"/>
    </w:rPr>
  </w:style>
  <w:style w:type="character" w:customStyle="1" w:styleId="8">
    <w:name w:val="页眉 Char"/>
    <w:basedOn w:val="6"/>
    <w:link w:val="4"/>
    <w:qFormat/>
    <w:uiPriority w:val="99"/>
    <w:rPr>
      <w:rFonts w:ascii="Calibri" w:hAnsi="Calibri" w:eastAsia="宋体" w:cs="Times New Roman"/>
      <w:kern w:val="2"/>
      <w:sz w:val="18"/>
      <w:szCs w:val="18"/>
    </w:rPr>
  </w:style>
  <w:style w:type="character" w:customStyle="1" w:styleId="9">
    <w:name w:val="页脚 Char"/>
    <w:basedOn w:val="6"/>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431</Words>
  <Characters>2461</Characters>
  <Lines>20</Lines>
  <Paragraphs>5</Paragraphs>
  <TotalTime>4</TotalTime>
  <ScaleCrop>false</ScaleCrop>
  <LinksUpToDate>false</LinksUpToDate>
  <CharactersWithSpaces>2887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2020-08-03T03:36:00Z</dcterms:created>
  <dc:creator>xb21cn</dc:creator>
  <cp:lastModifiedBy>蔹夏玹雪</cp:lastModifiedBy>
  <dcterms:modified xsi:type="dcterms:W3CDTF">2021-11-15T08:18:30Z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39303D7929D040B5806F36BA6C46BCA3</vt:lpwstr>
  </property>
</Properties>
</file>