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F8F4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四川省广元市元坝中学</w:t>
      </w:r>
    </w:p>
    <w:p w14:paraId="4EB217F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2863A60D">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55F0ED15">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一、基本职能及主要工作..............................(3)</w:t>
      </w:r>
    </w:p>
    <w:p w14:paraId="1C6E696F">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（一）单位职能简介..................................(3)</w:t>
      </w:r>
    </w:p>
    <w:p w14:paraId="7BA66BCB">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（二）单位2025年重点工作...........................(3)</w:t>
      </w:r>
    </w:p>
    <w:p w14:paraId="57A26C4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二、部门预算单位构成................................(5)</w:t>
      </w:r>
    </w:p>
    <w:p w14:paraId="37C06C61">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三、收支预算情况说明................................(5)</w:t>
      </w:r>
    </w:p>
    <w:p w14:paraId="7058C4C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（一）收入预算情况..................................(5)</w:t>
      </w:r>
    </w:p>
    <w:p w14:paraId="7932563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（二）支出预算情况..................................(5)</w:t>
      </w:r>
    </w:p>
    <w:p w14:paraId="7501196D">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四、财政拨款收支预算情况说明........................(6)</w:t>
      </w:r>
    </w:p>
    <w:p w14:paraId="7E2041D4">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五、一般公共预算当年拨款情况说明....................(6)</w:t>
      </w:r>
    </w:p>
    <w:p w14:paraId="37CF2AE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（一）一般公共预算当年拨款规模变化情况..............(6)</w:t>
      </w:r>
    </w:p>
    <w:p w14:paraId="0199E6E3">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（二）一般公共预算当年拨款结构情况..................(6)</w:t>
      </w:r>
    </w:p>
    <w:p w14:paraId="42C412C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（三）一般公共预算当年拨款具体使用情况..............(6)</w:t>
      </w:r>
    </w:p>
    <w:p w14:paraId="70438CB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六、一般公共预算基本支出情况说明....................(7)</w:t>
      </w:r>
    </w:p>
    <w:p w14:paraId="33B1FE9C">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七、“三公”经费财政拨款预算安排情况说明............(7)</w:t>
      </w:r>
    </w:p>
    <w:p w14:paraId="63FD8151">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八、政府性基金预算支出情况说明......................(8)</w:t>
      </w:r>
    </w:p>
    <w:p w14:paraId="3652801B">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九、国有资本经营预算支出情况说明....................(8)</w:t>
      </w:r>
    </w:p>
    <w:p w14:paraId="70D5A97E">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十、其他重要事项的情况说明........................(8)</w:t>
      </w:r>
    </w:p>
    <w:p w14:paraId="717AFB36">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十一、名词解释....................................(9)</w:t>
      </w:r>
    </w:p>
    <w:p w14:paraId="0C5C845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7AF723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5F234A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970AA2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F405CF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41A4AD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4DA748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2300C2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6A5D59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4AFC47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5E16C1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8C751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91A910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65EC32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4FBA7A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33ACFC5">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14:paraId="0C3740D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四川省广元市元坝中学</w:t>
      </w:r>
      <w:r>
        <w:rPr>
          <w:rFonts w:hint="eastAsia" w:ascii="楷体_GB2312" w:hAnsi="楷体_GB2312" w:eastAsia="楷体_GB2312" w:cs="楷体_GB2312"/>
          <w:sz w:val="32"/>
          <w:szCs w:val="32"/>
        </w:rPr>
        <w:t>职能简介</w:t>
      </w:r>
    </w:p>
    <w:p w14:paraId="261A60CE">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1.基本情况：我单位共有编制196名，全部为事业编制。2025年预算实有在职编制内人员191人，其中：专业技术人员185人，事业单位管理人员4人，事业单位工勤人员2人；按财政供给率分，财政全额供给191人。我单位退休33人，全部为事业人员。</w:t>
      </w:r>
    </w:p>
    <w:p w14:paraId="63C4804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2.主要职能：实施高初中学历教育，促进基础教育发展。</w:t>
      </w:r>
    </w:p>
    <w:p w14:paraId="234674A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四川省广元市元坝中学2025年重点工作</w:t>
      </w:r>
    </w:p>
    <w:p w14:paraId="66B40A9D">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1.全面加强安全工作（包括师生心理健康）。强化安全工作条件保障，不断提高安全工作的能力和水平，确保校园和谐、稳定，无重大安全责任事故，建设平安和谐校园。</w:t>
      </w:r>
    </w:p>
    <w:p w14:paraId="58A3EAAD">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2.持续推进管理改革。建立健全学校各项制度；进一步建立健全管理和激励机制，优化师资队伍，激发教师活力；转变工作作风，强化工作执行力，提升工作效能；强化人文关怀，提升教师归属感、幸福感；极力营造风清气正，干事创业的良好办学氛围。</w:t>
      </w:r>
    </w:p>
    <w:p w14:paraId="72CDDEB4">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3.全面落实高质量发展措施。进一步深化课堂教学改革，全面实施“361”高效课堂教学模式，强化教研支撑，确保教育教学质量稳步提升，学校核心竞争力不断增强。奋力完成毕业班高考目标，艺体本科上线确保全市第一，上艺体名校学生人数稳步上升。全面加强学风、校风建设以及学习方法指导，不断提高学生学业水平，使学生文化基础知识扎实，学习后劲充足，德、智、体、美、劳等全面发展。</w:t>
      </w:r>
    </w:p>
    <w:p w14:paraId="6BD829A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4.增强办学合力。加强师生政治思想教育，提升思想认识境界，不断增强内生动力；进一步加强家长委员会建设，充分发挥家长在推进学校高质量发展过程中的协助作用；加强学校宣传，积极争取领导和社会各界广泛支持，营造有利于学校发展的良好外部环境。</w:t>
      </w:r>
    </w:p>
    <w:p w14:paraId="77F56D33">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5.加强宣传工作。充分利用各种媒体、各种渠道，认真谋划，突出重点，加强对先进人物、先进事迹、重要举措、办学特色、办学成果的宣传报道，塑造学校良好社会形象，不断增强学校影响力和吸引力。</w:t>
      </w:r>
    </w:p>
    <w:p w14:paraId="715C02E1">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6.创建特色品牌。坚定“特色鲜明、质量一流”的办学目标，继续落实错位高质量发展举措；拓宽优化高考出口，致力学生个性、优势发展，做大做强艺体高考，做靓艺体特色名片。深入研究实施创新拔尖人才培养策略，进一步提高东辰班、基地班办学质量，持续增强学校核心竞争力。</w:t>
      </w:r>
    </w:p>
    <w:p w14:paraId="27262D45">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default"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7.改善办学条件。积极向上争取资金，有计划推进校园绿化、美化、文化建设，营造良好育人环境和氛围；购置和更新教学和办公设备，逐步实现教育教学现代化；加强在建项目规范管理，确保项目建设优质、高效、安全推进，为省一级示范高中创建奠定坚实基础。</w:t>
      </w:r>
    </w:p>
    <w:p w14:paraId="6FE9502B">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color w:val="FF0000"/>
          <w:sz w:val="32"/>
          <w:szCs w:val="32"/>
          <w:lang w:val="en-US" w:eastAsia="zh-CN"/>
        </w:rPr>
      </w:pPr>
    </w:p>
    <w:p w14:paraId="4D61A43A">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14:paraId="4B1F39BB">
      <w:pPr>
        <w:pStyle w:val="17"/>
        <w:keepNext w:val="0"/>
        <w:keepLines w:val="0"/>
        <w:pageBreakBefore w:val="0"/>
        <w:numPr>
          <w:ilvl w:val="0"/>
          <w:numId w:val="0"/>
        </w:numPr>
        <w:kinsoku/>
        <w:wordWrap/>
        <w:overflowPunct/>
        <w:topLinePunct w:val="0"/>
        <w:autoSpaceDE/>
        <w:autoSpaceDN/>
        <w:bidi w:val="0"/>
        <w:adjustRightInd/>
        <w:snapToGrid/>
        <w:spacing w:line="360" w:lineRule="auto"/>
        <w:ind w:left="0"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w:t>
      </w:r>
      <w:r>
        <w:rPr>
          <w:rFonts w:hint="eastAsia" w:eastAsia="仿宋_GB2312" w:cs="Times New Roman"/>
          <w:szCs w:val="32"/>
          <w:lang w:val="en-US" w:eastAsia="zh-CN"/>
        </w:rPr>
        <w:t>属公益二类一级预算单位，无下属二级预算单位。</w:t>
      </w:r>
    </w:p>
    <w:p w14:paraId="447C355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445CCCE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14:paraId="37216D3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按照综合预算的原则，四川省广元市元坝中学所有收入和支出均纳入部门预算管理。收入包括：一般公共预算拨款收入，支出包括：教育支出。四川省广元市元坝中学2024年收支预算总数为3792.96万元，比2024年收支预算总数增加75.75万元，主要原因是高中生均公用经费增加。</w:t>
      </w:r>
    </w:p>
    <w:p w14:paraId="5ABD9647">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14:paraId="6D04A69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四川省广元市元坝中学2025年收入预算</w:t>
      </w:r>
      <w:r>
        <w:rPr>
          <w:rFonts w:hint="eastAsia" w:ascii="仿宋" w:hAnsi="仿宋" w:eastAsia="仿宋" w:cs="Times New Roman"/>
          <w:b w:val="0"/>
          <w:bCs w:val="0"/>
          <w:color w:val="auto"/>
          <w:kern w:val="2"/>
          <w:sz w:val="32"/>
          <w:szCs w:val="32"/>
          <w:lang w:val="en-US" w:eastAsia="zh-CN"/>
        </w:rPr>
        <w:t>3792.96</w:t>
      </w:r>
      <w:r>
        <w:rPr>
          <w:rFonts w:hint="eastAsia" w:ascii="仿宋_GB2312" w:hAnsi="仿宋_GB2312" w:eastAsia="仿宋_GB2312" w:cs="仿宋_GB2312"/>
          <w:sz w:val="32"/>
          <w:szCs w:val="32"/>
          <w:lang w:val="en-US" w:eastAsia="zh-CN"/>
        </w:rPr>
        <w:t>万元，其中：一般公共预算拨款收入</w:t>
      </w:r>
      <w:r>
        <w:rPr>
          <w:rFonts w:hint="eastAsia" w:ascii="仿宋" w:hAnsi="仿宋" w:eastAsia="仿宋" w:cs="Times New Roman"/>
          <w:b w:val="0"/>
          <w:bCs w:val="0"/>
          <w:color w:val="auto"/>
          <w:kern w:val="2"/>
          <w:sz w:val="32"/>
          <w:szCs w:val="32"/>
          <w:lang w:val="en-US" w:eastAsia="zh-CN"/>
        </w:rPr>
        <w:t>3792.96</w:t>
      </w:r>
      <w:r>
        <w:rPr>
          <w:rFonts w:hint="eastAsia" w:ascii="仿宋_GB2312" w:hAnsi="仿宋_GB2312" w:eastAsia="仿宋_GB2312" w:cs="仿宋_GB2312"/>
          <w:sz w:val="32"/>
          <w:szCs w:val="32"/>
          <w:lang w:val="en-US" w:eastAsia="zh-CN"/>
        </w:rPr>
        <w:t>万元，占100%。</w:t>
      </w:r>
    </w:p>
    <w:p w14:paraId="33E67EA6">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14:paraId="44DEE2E8">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四川省广元市元坝中学2025年支出预算</w:t>
      </w:r>
      <w:r>
        <w:rPr>
          <w:rFonts w:hint="eastAsia" w:ascii="仿宋" w:hAnsi="仿宋" w:eastAsia="仿宋" w:cs="Times New Roman"/>
          <w:b w:val="0"/>
          <w:bCs w:val="0"/>
          <w:color w:val="auto"/>
          <w:kern w:val="2"/>
          <w:sz w:val="32"/>
          <w:szCs w:val="32"/>
          <w:lang w:val="en-US" w:eastAsia="zh-CN"/>
        </w:rPr>
        <w:t>3792.96</w:t>
      </w:r>
      <w:r>
        <w:rPr>
          <w:rFonts w:hint="eastAsia" w:ascii="仿宋_GB2312" w:hAnsi="仿宋_GB2312" w:eastAsia="仿宋_GB2312" w:cs="仿宋_GB2312"/>
          <w:sz w:val="32"/>
          <w:szCs w:val="32"/>
          <w:lang w:val="en-US" w:eastAsia="zh-CN"/>
        </w:rPr>
        <w:t>万元，其中：基本支出2949.21万元，占77.75%；项目支出843.75万元，占22.25%</w:t>
      </w:r>
      <w:r>
        <w:rPr>
          <w:rFonts w:hint="eastAsia" w:ascii="仿宋_GB2312" w:hAnsi="仿宋_GB2312" w:eastAsia="仿宋_GB2312" w:cs="仿宋_GB2312"/>
          <w:b w:val="0"/>
          <w:bCs w:val="0"/>
          <w:sz w:val="32"/>
          <w:szCs w:val="32"/>
          <w:lang w:val="en-US" w:eastAsia="zh-CN"/>
        </w:rPr>
        <w:t>。</w:t>
      </w:r>
    </w:p>
    <w:p w14:paraId="5D79FE5E">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14:paraId="7EE1B68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四川省广元市元坝中学2025年财政拨款收支预算总数为3792.96万元，比2024年财政拨款收支预算总数增加75.75万元，主要原因是高中生均公用经费增加。</w:t>
      </w:r>
    </w:p>
    <w:p w14:paraId="52096931">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收入包括：本年一般公共预算拨款收入3792.96万元；支出包括：教育支出3792.96万元。</w:t>
      </w:r>
    </w:p>
    <w:p w14:paraId="2E5C91AF">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14:paraId="73450BA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14:paraId="06E0DBCA">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四川省广元市元坝中学2025年一般公共预算当年拨款3792.96万元，比2024年预算数增加75.75万元，主要原因是高中生均公用经费增加。</w:t>
      </w:r>
    </w:p>
    <w:p w14:paraId="4B6E7B19">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14:paraId="1CAD68B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四川省广元市元坝中学2025年教育支出3792.96万元，占100%。</w:t>
      </w:r>
    </w:p>
    <w:p w14:paraId="5793616E">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14:paraId="5A4AD88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教育支出（类）普通教育（款）初中教育（项）2025年预算数为42.29万元，主要用于：初中教育发展的基本支出，包括办公费、印刷费、水电费、工会经费等日常公用经费。</w:t>
      </w:r>
    </w:p>
    <w:p w14:paraId="0FD814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68"/>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仿宋_GB2312" w:eastAsia="仿宋_GB2312" w:cs="仿宋_GB2312"/>
          <w:sz w:val="32"/>
          <w:szCs w:val="32"/>
          <w:lang w:val="en-US" w:eastAsia="zh-CN"/>
        </w:rPr>
        <w:t>2.</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教育支出（类）普通教育（款）高中教育（项）2024年预算数为3750.67万元，主要用于：高中教育发展的基本支出，包括基本工资、津贴补贴、</w:t>
      </w:r>
      <w:r>
        <w:rPr>
          <w:rFonts w:hint="eastAsia" w:ascii="仿宋_GB2312" w:hAnsi="仿宋_GB2312" w:eastAsia="仿宋_GB2312" w:cs="仿宋_GB2312"/>
          <w:sz w:val="32"/>
          <w:szCs w:val="32"/>
          <w:lang w:val="en-US" w:eastAsia="zh-CN"/>
        </w:rPr>
        <w:t>社会保险缴费、住房公积金</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等人员经费以及办公费、维修维护费、劳务费、印刷费、水电费、工会经费等日常公用经费。</w:t>
      </w:r>
    </w:p>
    <w:p w14:paraId="2ED00704">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6A10BC0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14:paraId="4FC15849">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四川省广元市元坝中学2025年一般公共预算基本支出2949.21万元，其中：</w:t>
      </w:r>
    </w:p>
    <w:p w14:paraId="5995E72A">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人员经费2915.17万元，主要包括：基本工资、津贴补贴、基础绩效奖、社会保险缴费、住房公积金等支出。</w:t>
      </w:r>
    </w:p>
    <w:p w14:paraId="05F3B2F7">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对个人和家庭的补助73.83万元，主要包括：基本退休费、遗属人员生活补助、 离退休目标奖等。</w:t>
      </w:r>
    </w:p>
    <w:p w14:paraId="51744973">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5F7EAEE3">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14:paraId="04A5FF53">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四川省广元市元坝中学2025年“三公”经费财政拨款预算数为2万元，其中：公务接待费2万元，公务用车购置及运行维护费0万元，因公出国（境）经费0万元。</w:t>
      </w:r>
    </w:p>
    <w:p w14:paraId="7D3BA0E4">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14:paraId="13EA2174">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公务接待费与2024年预算相比持平，主要原因是过紧日子、厉行节约。</w:t>
      </w:r>
    </w:p>
    <w:p w14:paraId="19E37A9D">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501154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14:paraId="5FA84108">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公务用车购置及运行维护费与2025年预算持平。</w:t>
      </w:r>
    </w:p>
    <w:p w14:paraId="71F488DF">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单位现有公务用车0辆，其中：轿车0辆，旅行车（含商务车）0辆，越野车0辆。</w:t>
      </w:r>
    </w:p>
    <w:p w14:paraId="5463A05D">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02E664A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23A6429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14:paraId="4DF37D33">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因公出国（境）经费与2025年预算相比持平。</w:t>
      </w:r>
    </w:p>
    <w:p w14:paraId="50A2501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4CB4469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14:paraId="2B77821C">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四川省广元市元坝中学2025年无政府性基金预算拨款安排的支出。</w:t>
      </w:r>
    </w:p>
    <w:p w14:paraId="3028EAF6">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3AB7203D">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14:paraId="42B29D0A">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四川省广元市元坝中学2025年无国有资本经营预算拨款安排的支出。</w:t>
      </w:r>
    </w:p>
    <w:p w14:paraId="451902F6">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14:paraId="74A1FE2A">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14:paraId="79157FB8">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14:paraId="4043F827">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2025年，四川省广元市元坝中学无机关运行经费。</w:t>
      </w:r>
    </w:p>
    <w:p w14:paraId="3296DB0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14:paraId="62FBF15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2025年，四川省广元市元坝中学无政府采购预算支出。</w:t>
      </w:r>
    </w:p>
    <w:p w14:paraId="35905C3E">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14:paraId="7E090A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68"/>
        <w:jc w:val="both"/>
        <w:textAlignment w:val="auto"/>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sz w:val="32"/>
          <w:szCs w:val="32"/>
          <w:lang w:val="en-US" w:eastAsia="zh-CN"/>
        </w:rPr>
        <w:t>截至2025年底，四川省广元市</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元坝中学共有车辆0辆，2025年部门预算未安排购置车辆及单位价值200万元以上大型设备。</w:t>
      </w:r>
    </w:p>
    <w:p w14:paraId="672856C7">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14:paraId="4163135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2025年四川省广元市元坝中学开展绩效目标管理的项目9个，涉及预算资金803.95万元。其中：人员类（</w:t>
      </w:r>
      <w:r>
        <w:rPr>
          <w:rFonts w:hint="default" w:ascii="Times New Roman" w:hAnsi="Times New Roman" w:eastAsia="仿宋_GB2312" w:cs="Times New Roman"/>
          <w:color w:val="000000"/>
          <w:sz w:val="32"/>
          <w:szCs w:val="32"/>
          <w:highlight w:val="none"/>
          <w:lang w:eastAsia="zh-CN"/>
        </w:rPr>
        <w:t>职业年金</w:t>
      </w:r>
      <w:r>
        <w:rPr>
          <w:rFonts w:hint="eastAsia" w:ascii="仿宋_GB2312" w:hAnsi="仿宋_GB2312" w:eastAsia="仿宋_GB2312" w:cs="仿宋_GB2312"/>
          <w:sz w:val="32"/>
          <w:szCs w:val="32"/>
          <w:lang w:val="en-US" w:eastAsia="zh-CN"/>
        </w:rPr>
        <w:t>）项目1个，涉及预算39.8万元；运转类项目8个，涉及预算资金803.95万元；特定目标类项目0个，涉及预算0万元。</w:t>
      </w:r>
    </w:p>
    <w:p w14:paraId="40E260D2">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14:paraId="259DB575">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（一）财政拨款收入：指区级</w:t>
      </w:r>
      <w:bookmarkStart w:id="0" w:name="_GoBack"/>
      <w:bookmarkEnd w:id="0"/>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220E7D3B">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（二）教育支出（类）普通教育（款）初中教育（项）：指全区初中教育发展的基本支出，包括办公费、印刷费、水电费等日常公用经费。</w:t>
      </w:r>
    </w:p>
    <w:p w14:paraId="6D015037">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（三）教育支出（类）普通教育（款）高中教育（项）：指全区高中教育发展的基本支出，包括基本工资、津贴补贴等人员经费以及办公费、印刷费、水电费等日常公用经费。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（四）基本支出：指为保证机构正常运转，完成日常工作任务而发生的人员支出和公用支出。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（五）项目支出：指在基本支出之外为完成特定行政任务和事业发展目标所发生的支出。</w:t>
      </w:r>
    </w:p>
    <w:p w14:paraId="1EE5C8C9">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p>
    <w:p w14:paraId="09393630">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p>
    <w:p w14:paraId="7E8C9EE5">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14:paraId="2534C1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F81050-7D16-45BD-9D31-0DE3C213AC9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31A775F1-AA16-471C-BDEF-E990E1DD1A4D}"/>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embedRegular r:id="rId3" w:fontKey="{ED871662-310C-4BC5-8958-5CF95884DCBD}"/>
  </w:font>
  <w:font w:name="仿宋_GB2312">
    <w:panose1 w:val="02010609030101010101"/>
    <w:charset w:val="86"/>
    <w:family w:val="auto"/>
    <w:pitch w:val="default"/>
    <w:sig w:usb0="00000001" w:usb1="080E0000" w:usb2="00000000" w:usb3="00000000" w:csb0="00040000" w:csb1="00000000"/>
    <w:embedRegular r:id="rId4" w:fontKey="{D657B288-CEAF-4147-8AF7-6625E55A4E73}"/>
  </w:font>
  <w:font w:name="楷体_GB2312">
    <w:panose1 w:val="02010609030101010101"/>
    <w:charset w:val="86"/>
    <w:family w:val="auto"/>
    <w:pitch w:val="default"/>
    <w:sig w:usb0="00000001" w:usb1="080E0000" w:usb2="00000000" w:usb3="00000000" w:csb0="00040000" w:csb1="00000000"/>
    <w:embedRegular r:id="rId5" w:fontKey="{6DEF2EA0-B98E-4941-8EB4-2FB8F36282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1689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06"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16578BF">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ZjIbA/gEAAAAEAAAOAAAAAAAAAAEAIAAAAB8BAABkcnMvZTJvRG9jLnht&#10;bFBLBQYAAAAABgAGAFkBAACPBQAAAAA=&#10;">
              <v:fill on="f" focussize="0,0"/>
              <v:stroke on="f"/>
              <v:imagedata o:title=""/>
              <o:lock v:ext="edit" aspectratio="f"/>
              <v:textbox inset="0mm,0mm,0mm,0mm" style="mso-fit-shape-to-text:t;">
                <w:txbxContent>
                  <w:p w14:paraId="516578BF">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22847C13"/>
    <w:rsid w:val="37991F1B"/>
    <w:rsid w:val="4F907E5F"/>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Plain Text"/>
    <w:basedOn w:val="1"/>
    <w:autoRedefine/>
    <w:semiHidden/>
    <w:qFormat/>
    <w:uiPriority w:val="0"/>
    <w:pPr>
      <w:spacing w:line="620" w:lineRule="exact"/>
      <w:ind w:firstLine="1140" w:firstLineChars="200"/>
    </w:pPr>
    <w:rPr>
      <w:rFonts w:ascii="宋体" w:hAnsi="Courier New" w:eastAsia="仿宋" w:cs="宋体"/>
      <w:sz w:val="32"/>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autoRedefine/>
    <w:qFormat/>
    <w:uiPriority w:val="0"/>
  </w:style>
  <w:style w:type="paragraph" w:styleId="8">
    <w:name w:val="Normal (Web)"/>
    <w:basedOn w:val="1"/>
    <w:autoRedefine/>
    <w:qFormat/>
    <w:uiPriority w:val="0"/>
    <w:rPr>
      <w:sz w:val="24"/>
    </w:rPr>
  </w:style>
  <w:style w:type="paragraph" w:styleId="9">
    <w:name w:val="Body Text First Indent 2"/>
    <w:autoRedefine/>
    <w:unhideWhenUsed/>
    <w:qFormat/>
    <w:uiPriority w:val="99"/>
    <w:pPr>
      <w:widowControl w:val="0"/>
      <w:spacing w:after="120"/>
      <w:ind w:left="420" w:leftChars="200" w:firstLine="420" w:firstLineChars="200"/>
      <w:jc w:val="both"/>
    </w:pPr>
    <w:rPr>
      <w:rFonts w:ascii="Calibri" w:hAnsi="Calibri" w:eastAsia="宋体" w:cs="Times New Roman"/>
      <w:kern w:val="2"/>
      <w:sz w:val="21"/>
      <w:szCs w:val="22"/>
      <w:lang w:val="en-US" w:eastAsia="zh-CN" w:bidi="ar-SA"/>
    </w:rPr>
  </w:style>
  <w:style w:type="table" w:styleId="11">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99"/>
    <w:rPr>
      <w:b/>
    </w:rPr>
  </w:style>
  <w:style w:type="character" w:customStyle="1" w:styleId="14">
    <w:name w:val="默认段落字体1"/>
    <w:autoRedefine/>
    <w:qFormat/>
    <w:uiPriority w:val="0"/>
  </w:style>
  <w:style w:type="paragraph" w:customStyle="1" w:styleId="15">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autoRedefine/>
    <w:qFormat/>
    <w:uiPriority w:val="0"/>
    <w:pPr>
      <w:widowControl w:val="0"/>
      <w:suppressLineNumbers/>
      <w:suppressAutoHyphens/>
    </w:pPr>
  </w:style>
  <w:style w:type="paragraph" w:styleId="17">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3283</Words>
  <Characters>4014</Characters>
  <TotalTime>3</TotalTime>
  <ScaleCrop>false</ScaleCrop>
  <LinksUpToDate>false</LinksUpToDate>
  <CharactersWithSpaces>4034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2025-02-15T05:56:33Z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40BCC88F06C64B6C8ADE07279B2D6525_13</vt:lpwstr>
  </property>
  <property fmtid="{D5CDD505-2E9C-101B-9397-08002B2CF9AE}" pid="4" name="KSOTemplateDocerSaveRecord">
    <vt:lpwstr>eyJoZGlkIjoiOTlhNTlmMWMwY2NkZGNhOTM0ZTIzOTMwM2UwMjVlYzgiLCJ1c2VySWQiOiI2MDAwNDk2NTIifQ==</vt:lpwstr>
  </property>
</Properties>
</file>