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4F1A6B">
      <w:pPr>
        <w:widowControl/>
        <w:shd w:val="clear" w:color="auto" w:fill="FFFFFF"/>
        <w:spacing w:line="580" w:lineRule="atLeast"/>
        <w:ind w:firstLine="880"/>
        <w:jc w:val="center"/>
        <w:outlineLvl w:val="0"/>
        <w:rPr>
          <w:rFonts w:hint="eastAsia" w:ascii="方正小标宋简体" w:hAnsi="方正小标宋简体" w:eastAsia="方正小标宋简体" w:cs="方正小标宋简体"/>
          <w:color w:val="000000" w:themeColor="text1"/>
          <w:sz w:val="44"/>
          <w:szCs w:val="44"/>
          <w14:textFill>
            <w14:solidFill>
              <w14:schemeClr w14:val="tx1"/>
            </w14:solidFill>
          </w14:textFill>
        </w:rPr>
      </w:pPr>
      <w:bookmarkStart w:id="0" w:name="_Toc4385"/>
      <w:r>
        <w:rPr>
          <w:rFonts w:hint="eastAsia" w:ascii="方正小标宋简体" w:hAnsi="方正小标宋简体" w:eastAsia="方正小标宋简体" w:cs="方正小标宋简体"/>
          <w:color w:val="000000" w:themeColor="text1"/>
          <w:kern w:val="0"/>
          <w:sz w:val="44"/>
          <w:szCs w:val="44"/>
          <w:shd w:val="clear" w:color="auto" w:fill="FFFFFF"/>
          <w14:textFill>
            <w14:solidFill>
              <w14:schemeClr w14:val="tx1"/>
            </w14:solidFill>
          </w14:textFill>
        </w:rPr>
        <w:t>广元市昭化区红岩镇小学</w:t>
      </w:r>
      <w:bookmarkEnd w:id="0"/>
    </w:p>
    <w:p w14:paraId="5A22D8D9">
      <w:pPr>
        <w:widowControl/>
        <w:shd w:val="clear" w:color="auto" w:fill="FFFFFF"/>
        <w:spacing w:line="580" w:lineRule="atLeast"/>
        <w:ind w:firstLine="880"/>
        <w:jc w:val="center"/>
        <w:rPr>
          <w:rFonts w:hint="eastAsia" w:ascii="方正小标宋简体" w:hAnsi="方正小标宋简体" w:eastAsia="方正小标宋简体" w:cs="方正小标宋简体"/>
          <w:color w:val="000000" w:themeColor="text1"/>
          <w:kern w:val="0"/>
          <w:sz w:val="44"/>
          <w:szCs w:val="44"/>
          <w:shd w:val="clear" w:color="auto" w:fill="FFFFFF"/>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shd w:val="clear" w:color="auto" w:fill="FFFFFF"/>
          <w14:textFill>
            <w14:solidFill>
              <w14:schemeClr w14:val="tx1"/>
            </w14:solidFill>
          </w14:textFill>
        </w:rPr>
        <w:t>2025年部门预算编制说明</w:t>
      </w:r>
      <w:bookmarkStart w:id="26" w:name="_GoBack"/>
      <w:bookmarkEnd w:id="26"/>
    </w:p>
    <w:p w14:paraId="59A4E5EB">
      <w:pPr>
        <w:jc w:val="center"/>
        <w:rPr>
          <w:rFonts w:hint="eastAsia" w:ascii="黑体" w:hAnsi="黑体" w:eastAsia="黑体" w:cs="黑体"/>
          <w:b/>
          <w:bCs/>
          <w:color w:val="000000" w:themeColor="text1"/>
          <w:kern w:val="0"/>
          <w:sz w:val="32"/>
          <w:szCs w:val="32"/>
          <w:shd w:val="clear" w:color="auto" w:fill="FFFFFF"/>
          <w14:textFill>
            <w14:solidFill>
              <w14:schemeClr w14:val="tx1"/>
            </w14:solidFill>
          </w14:textFill>
        </w:rPr>
      </w:pPr>
      <w:r>
        <w:rPr>
          <w:rFonts w:hint="eastAsia" w:ascii="黑体" w:hAnsi="黑体" w:eastAsia="黑体" w:cs="黑体"/>
          <w:color w:val="000000" w:themeColor="text1"/>
          <w:kern w:val="0"/>
          <w:sz w:val="32"/>
          <w:szCs w:val="32"/>
          <w:shd w:val="clear" w:color="auto" w:fill="FFFFFF"/>
          <w14:textFill>
            <w14:solidFill>
              <w14:schemeClr w14:val="tx1"/>
            </w14:solidFill>
          </w14:textFill>
        </w:rPr>
        <w:t>目   录</w:t>
      </w:r>
    </w:p>
    <w:sdt>
      <w:sdtPr>
        <w:rPr>
          <w:rFonts w:ascii="宋体" w:hAnsi="宋体" w:eastAsia="宋体" w:cs="Times New Roman"/>
          <w:kern w:val="2"/>
          <w:sz w:val="21"/>
          <w:szCs w:val="24"/>
          <w:lang w:val="en-US" w:eastAsia="zh-CN" w:bidi="ar-SA"/>
        </w:rPr>
        <w:id w:val="147459833"/>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14:paraId="7050FD5B">
          <w:pPr>
            <w:spacing w:before="0" w:beforeLines="0" w:after="0" w:afterLines="0" w:line="240" w:lineRule="auto"/>
            <w:ind w:left="0" w:leftChars="0" w:right="0" w:rightChars="0" w:firstLine="0" w:firstLineChars="0"/>
            <w:jc w:val="center"/>
          </w:pPr>
        </w:p>
        <w:p w14:paraId="2C8C9FFE">
          <w:pPr>
            <w:pStyle w:val="23"/>
            <w:tabs>
              <w:tab w:val="right" w:leader="dot" w:pos="8845"/>
            </w:tabs>
            <w:rPr>
              <w:rFonts w:hint="eastAsia" w:ascii="仿宋" w:hAnsi="仿宋" w:eastAsia="仿宋" w:cs="仿宋"/>
              <w:b w:val="0"/>
              <w:bCs w:val="0"/>
              <w:sz w:val="32"/>
              <w:szCs w:val="32"/>
            </w:rPr>
          </w:pPr>
          <w:r>
            <w:rPr>
              <w:rFonts w:hint="eastAsia" w:ascii="仿宋" w:hAnsi="仿宋" w:eastAsia="仿宋" w:cs="仿宋"/>
              <w:b w:val="0"/>
              <w:bCs w:val="0"/>
              <w:sz w:val="32"/>
              <w:szCs w:val="32"/>
            </w:rPr>
            <w:fldChar w:fldCharType="begin"/>
          </w:r>
          <w:r>
            <w:rPr>
              <w:rFonts w:hint="eastAsia" w:ascii="仿宋" w:hAnsi="仿宋" w:eastAsia="仿宋" w:cs="仿宋"/>
              <w:b w:val="0"/>
              <w:bCs w:val="0"/>
              <w:sz w:val="32"/>
              <w:szCs w:val="32"/>
            </w:rPr>
            <w:instrText xml:space="preserve">TOC \o "1-2" \h \u</w:instrText>
          </w:r>
          <w:r>
            <w:rPr>
              <w:rFonts w:hint="eastAsia" w:ascii="仿宋" w:hAnsi="仿宋" w:eastAsia="仿宋" w:cs="仿宋"/>
              <w:b w:val="0"/>
              <w:bCs w:val="0"/>
              <w:sz w:val="32"/>
              <w:szCs w:val="32"/>
            </w:rPr>
            <w:fldChar w:fldCharType="separate"/>
          </w:r>
          <w:r>
            <w:fldChar w:fldCharType="begin"/>
          </w:r>
          <w:r>
            <w:instrText xml:space="preserve"> HYPERLINK \l "_Toc14468" </w:instrText>
          </w:r>
          <w:r>
            <w:fldChar w:fldCharType="separate"/>
          </w:r>
          <w:r>
            <w:rPr>
              <w:rFonts w:hint="eastAsia" w:ascii="仿宋" w:hAnsi="仿宋" w:eastAsia="仿宋" w:cs="仿宋"/>
              <w:b w:val="0"/>
              <w:bCs w:val="0"/>
              <w:sz w:val="32"/>
              <w:szCs w:val="32"/>
            </w:rPr>
            <w:t>一、基本职能及主要工作</w:t>
          </w:r>
          <w:r>
            <w:rPr>
              <w:rFonts w:hint="eastAsia" w:ascii="仿宋" w:hAnsi="仿宋" w:eastAsia="仿宋" w:cs="仿宋"/>
              <w:b w:val="0"/>
              <w:bCs w:val="0"/>
              <w:sz w:val="32"/>
              <w:szCs w:val="32"/>
            </w:rPr>
            <w:tab/>
          </w:r>
          <w:r>
            <w:rPr>
              <w:rFonts w:hint="eastAsia" w:ascii="仿宋" w:hAnsi="仿宋" w:eastAsia="仿宋" w:cs="仿宋"/>
              <w:b w:val="0"/>
              <w:bCs w:val="0"/>
              <w:sz w:val="32"/>
              <w:szCs w:val="32"/>
            </w:rPr>
            <w:fldChar w:fldCharType="begin"/>
          </w:r>
          <w:r>
            <w:rPr>
              <w:rFonts w:hint="eastAsia" w:ascii="仿宋" w:hAnsi="仿宋" w:eastAsia="仿宋" w:cs="仿宋"/>
              <w:b w:val="0"/>
              <w:bCs w:val="0"/>
              <w:sz w:val="32"/>
              <w:szCs w:val="32"/>
            </w:rPr>
            <w:instrText xml:space="preserve"> PAGEREF _Toc14468 \h </w:instrText>
          </w:r>
          <w:r>
            <w:rPr>
              <w:rFonts w:hint="eastAsia" w:ascii="仿宋" w:hAnsi="仿宋" w:eastAsia="仿宋" w:cs="仿宋"/>
              <w:b w:val="0"/>
              <w:bCs w:val="0"/>
              <w:sz w:val="32"/>
              <w:szCs w:val="32"/>
            </w:rPr>
            <w:fldChar w:fldCharType="separate"/>
          </w:r>
          <w:r>
            <w:rPr>
              <w:rFonts w:hint="eastAsia" w:ascii="仿宋" w:hAnsi="仿宋" w:eastAsia="仿宋" w:cs="仿宋"/>
              <w:b w:val="0"/>
              <w:bCs w:val="0"/>
              <w:sz w:val="32"/>
              <w:szCs w:val="32"/>
            </w:rPr>
            <w:t>3</w:t>
          </w:r>
          <w:r>
            <w:rPr>
              <w:rFonts w:hint="eastAsia" w:ascii="仿宋" w:hAnsi="仿宋" w:eastAsia="仿宋" w:cs="仿宋"/>
              <w:b w:val="0"/>
              <w:bCs w:val="0"/>
              <w:sz w:val="32"/>
              <w:szCs w:val="32"/>
            </w:rPr>
            <w:fldChar w:fldCharType="end"/>
          </w:r>
          <w:r>
            <w:rPr>
              <w:rFonts w:hint="eastAsia" w:ascii="仿宋" w:hAnsi="仿宋" w:eastAsia="仿宋" w:cs="仿宋"/>
              <w:b w:val="0"/>
              <w:bCs w:val="0"/>
              <w:sz w:val="32"/>
              <w:szCs w:val="32"/>
            </w:rPr>
            <w:fldChar w:fldCharType="end"/>
          </w:r>
        </w:p>
        <w:p w14:paraId="5EBAE239">
          <w:pPr>
            <w:pStyle w:val="24"/>
            <w:tabs>
              <w:tab w:val="right" w:leader="dot" w:pos="8845"/>
            </w:tabs>
            <w:rPr>
              <w:rFonts w:hint="eastAsia" w:ascii="仿宋" w:hAnsi="仿宋" w:eastAsia="仿宋" w:cs="仿宋"/>
              <w:b w:val="0"/>
              <w:bCs w:val="0"/>
              <w:sz w:val="32"/>
              <w:szCs w:val="32"/>
            </w:rPr>
          </w:pPr>
          <w:r>
            <w:fldChar w:fldCharType="begin"/>
          </w:r>
          <w:r>
            <w:instrText xml:space="preserve"> HYPERLINK \l "_Toc9434" </w:instrText>
          </w:r>
          <w:r>
            <w:fldChar w:fldCharType="separate"/>
          </w:r>
          <w:r>
            <w:rPr>
              <w:rFonts w:hint="eastAsia" w:ascii="仿宋" w:hAnsi="仿宋" w:eastAsia="仿宋" w:cs="仿宋"/>
              <w:b w:val="0"/>
              <w:bCs w:val="0"/>
              <w:sz w:val="32"/>
              <w:szCs w:val="32"/>
            </w:rPr>
            <w:t>（一）单位职能简介</w:t>
          </w:r>
          <w:r>
            <w:rPr>
              <w:rFonts w:hint="eastAsia" w:ascii="仿宋" w:hAnsi="仿宋" w:eastAsia="仿宋" w:cs="仿宋"/>
              <w:b w:val="0"/>
              <w:bCs w:val="0"/>
              <w:sz w:val="32"/>
              <w:szCs w:val="32"/>
            </w:rPr>
            <w:tab/>
          </w:r>
          <w:r>
            <w:rPr>
              <w:rFonts w:hint="eastAsia" w:ascii="仿宋" w:hAnsi="仿宋" w:eastAsia="仿宋" w:cs="仿宋"/>
              <w:b w:val="0"/>
              <w:bCs w:val="0"/>
              <w:sz w:val="32"/>
              <w:szCs w:val="32"/>
            </w:rPr>
            <w:fldChar w:fldCharType="begin"/>
          </w:r>
          <w:r>
            <w:rPr>
              <w:rFonts w:hint="eastAsia" w:ascii="仿宋" w:hAnsi="仿宋" w:eastAsia="仿宋" w:cs="仿宋"/>
              <w:b w:val="0"/>
              <w:bCs w:val="0"/>
              <w:sz w:val="32"/>
              <w:szCs w:val="32"/>
            </w:rPr>
            <w:instrText xml:space="preserve"> PAGEREF _Toc9434 \h </w:instrText>
          </w:r>
          <w:r>
            <w:rPr>
              <w:rFonts w:hint="eastAsia" w:ascii="仿宋" w:hAnsi="仿宋" w:eastAsia="仿宋" w:cs="仿宋"/>
              <w:b w:val="0"/>
              <w:bCs w:val="0"/>
              <w:sz w:val="32"/>
              <w:szCs w:val="32"/>
            </w:rPr>
            <w:fldChar w:fldCharType="separate"/>
          </w:r>
          <w:r>
            <w:rPr>
              <w:rFonts w:hint="eastAsia" w:ascii="仿宋" w:hAnsi="仿宋" w:eastAsia="仿宋" w:cs="仿宋"/>
              <w:b w:val="0"/>
              <w:bCs w:val="0"/>
              <w:sz w:val="32"/>
              <w:szCs w:val="32"/>
            </w:rPr>
            <w:t>3</w:t>
          </w:r>
          <w:r>
            <w:rPr>
              <w:rFonts w:hint="eastAsia" w:ascii="仿宋" w:hAnsi="仿宋" w:eastAsia="仿宋" w:cs="仿宋"/>
              <w:b w:val="0"/>
              <w:bCs w:val="0"/>
              <w:sz w:val="32"/>
              <w:szCs w:val="32"/>
            </w:rPr>
            <w:fldChar w:fldCharType="end"/>
          </w:r>
          <w:r>
            <w:rPr>
              <w:rFonts w:hint="eastAsia" w:ascii="仿宋" w:hAnsi="仿宋" w:eastAsia="仿宋" w:cs="仿宋"/>
              <w:b w:val="0"/>
              <w:bCs w:val="0"/>
              <w:sz w:val="32"/>
              <w:szCs w:val="32"/>
            </w:rPr>
            <w:fldChar w:fldCharType="end"/>
          </w:r>
        </w:p>
        <w:p w14:paraId="08F22BC1">
          <w:pPr>
            <w:pStyle w:val="24"/>
            <w:tabs>
              <w:tab w:val="right" w:leader="dot" w:pos="8845"/>
            </w:tabs>
            <w:rPr>
              <w:rFonts w:hint="eastAsia" w:ascii="仿宋" w:hAnsi="仿宋" w:eastAsia="仿宋" w:cs="仿宋"/>
              <w:b w:val="0"/>
              <w:bCs w:val="0"/>
              <w:sz w:val="32"/>
              <w:szCs w:val="32"/>
            </w:rPr>
          </w:pPr>
          <w:r>
            <w:fldChar w:fldCharType="begin"/>
          </w:r>
          <w:r>
            <w:instrText xml:space="preserve"> HYPERLINK \l "_Toc5706" </w:instrText>
          </w:r>
          <w:r>
            <w:fldChar w:fldCharType="separate"/>
          </w:r>
          <w:r>
            <w:rPr>
              <w:rFonts w:hint="eastAsia" w:ascii="仿宋" w:hAnsi="仿宋" w:eastAsia="仿宋" w:cs="仿宋"/>
              <w:b w:val="0"/>
              <w:bCs w:val="0"/>
              <w:sz w:val="32"/>
              <w:szCs w:val="32"/>
            </w:rPr>
            <w:t>（二）2025年重点工作</w:t>
          </w:r>
          <w:r>
            <w:rPr>
              <w:rFonts w:hint="eastAsia" w:ascii="仿宋" w:hAnsi="仿宋" w:eastAsia="仿宋" w:cs="仿宋"/>
              <w:b w:val="0"/>
              <w:bCs w:val="0"/>
              <w:sz w:val="32"/>
              <w:szCs w:val="32"/>
            </w:rPr>
            <w:tab/>
          </w:r>
          <w:r>
            <w:rPr>
              <w:rFonts w:hint="eastAsia" w:ascii="仿宋" w:hAnsi="仿宋" w:eastAsia="仿宋" w:cs="仿宋"/>
              <w:b w:val="0"/>
              <w:bCs w:val="0"/>
              <w:sz w:val="32"/>
              <w:szCs w:val="32"/>
            </w:rPr>
            <w:fldChar w:fldCharType="begin"/>
          </w:r>
          <w:r>
            <w:rPr>
              <w:rFonts w:hint="eastAsia" w:ascii="仿宋" w:hAnsi="仿宋" w:eastAsia="仿宋" w:cs="仿宋"/>
              <w:b w:val="0"/>
              <w:bCs w:val="0"/>
              <w:sz w:val="32"/>
              <w:szCs w:val="32"/>
            </w:rPr>
            <w:instrText xml:space="preserve"> PAGEREF _Toc5706 \h </w:instrText>
          </w:r>
          <w:r>
            <w:rPr>
              <w:rFonts w:hint="eastAsia" w:ascii="仿宋" w:hAnsi="仿宋" w:eastAsia="仿宋" w:cs="仿宋"/>
              <w:b w:val="0"/>
              <w:bCs w:val="0"/>
              <w:sz w:val="32"/>
              <w:szCs w:val="32"/>
            </w:rPr>
            <w:fldChar w:fldCharType="separate"/>
          </w:r>
          <w:r>
            <w:rPr>
              <w:rFonts w:hint="eastAsia" w:ascii="仿宋" w:hAnsi="仿宋" w:eastAsia="仿宋" w:cs="仿宋"/>
              <w:b w:val="0"/>
              <w:bCs w:val="0"/>
              <w:sz w:val="32"/>
              <w:szCs w:val="32"/>
            </w:rPr>
            <w:t>4</w:t>
          </w:r>
          <w:r>
            <w:rPr>
              <w:rFonts w:hint="eastAsia" w:ascii="仿宋" w:hAnsi="仿宋" w:eastAsia="仿宋" w:cs="仿宋"/>
              <w:b w:val="0"/>
              <w:bCs w:val="0"/>
              <w:sz w:val="32"/>
              <w:szCs w:val="32"/>
            </w:rPr>
            <w:fldChar w:fldCharType="end"/>
          </w:r>
          <w:r>
            <w:rPr>
              <w:rFonts w:hint="eastAsia" w:ascii="仿宋" w:hAnsi="仿宋" w:eastAsia="仿宋" w:cs="仿宋"/>
              <w:b w:val="0"/>
              <w:bCs w:val="0"/>
              <w:sz w:val="32"/>
              <w:szCs w:val="32"/>
            </w:rPr>
            <w:fldChar w:fldCharType="end"/>
          </w:r>
        </w:p>
        <w:p w14:paraId="0A9E55A1">
          <w:pPr>
            <w:pStyle w:val="23"/>
            <w:tabs>
              <w:tab w:val="right" w:leader="dot" w:pos="8845"/>
            </w:tabs>
            <w:rPr>
              <w:rFonts w:hint="eastAsia" w:ascii="仿宋" w:hAnsi="仿宋" w:eastAsia="仿宋" w:cs="仿宋"/>
              <w:b w:val="0"/>
              <w:bCs w:val="0"/>
              <w:sz w:val="32"/>
              <w:szCs w:val="32"/>
            </w:rPr>
          </w:pPr>
          <w:r>
            <w:fldChar w:fldCharType="begin"/>
          </w:r>
          <w:r>
            <w:instrText xml:space="preserve"> HYPERLINK \l "_Toc17615" </w:instrText>
          </w:r>
          <w:r>
            <w:fldChar w:fldCharType="separate"/>
          </w:r>
          <w:r>
            <w:rPr>
              <w:rFonts w:hint="eastAsia" w:ascii="仿宋" w:hAnsi="仿宋" w:eastAsia="仿宋" w:cs="仿宋"/>
              <w:b w:val="0"/>
              <w:bCs w:val="0"/>
              <w:sz w:val="32"/>
              <w:szCs w:val="32"/>
            </w:rPr>
            <w:t>二、部门预算单位构成</w:t>
          </w:r>
          <w:r>
            <w:rPr>
              <w:rFonts w:hint="eastAsia" w:ascii="仿宋" w:hAnsi="仿宋" w:eastAsia="仿宋" w:cs="仿宋"/>
              <w:b w:val="0"/>
              <w:bCs w:val="0"/>
              <w:sz w:val="32"/>
              <w:szCs w:val="32"/>
            </w:rPr>
            <w:tab/>
          </w:r>
          <w:r>
            <w:rPr>
              <w:rFonts w:hint="eastAsia" w:ascii="仿宋" w:hAnsi="仿宋" w:eastAsia="仿宋" w:cs="仿宋"/>
              <w:b w:val="0"/>
              <w:bCs w:val="0"/>
              <w:sz w:val="32"/>
              <w:szCs w:val="32"/>
            </w:rPr>
            <w:fldChar w:fldCharType="begin"/>
          </w:r>
          <w:r>
            <w:rPr>
              <w:rFonts w:hint="eastAsia" w:ascii="仿宋" w:hAnsi="仿宋" w:eastAsia="仿宋" w:cs="仿宋"/>
              <w:b w:val="0"/>
              <w:bCs w:val="0"/>
              <w:sz w:val="32"/>
              <w:szCs w:val="32"/>
            </w:rPr>
            <w:instrText xml:space="preserve"> PAGEREF _Toc17615 \h </w:instrText>
          </w:r>
          <w:r>
            <w:rPr>
              <w:rFonts w:hint="eastAsia" w:ascii="仿宋" w:hAnsi="仿宋" w:eastAsia="仿宋" w:cs="仿宋"/>
              <w:b w:val="0"/>
              <w:bCs w:val="0"/>
              <w:sz w:val="32"/>
              <w:szCs w:val="32"/>
            </w:rPr>
            <w:fldChar w:fldCharType="separate"/>
          </w:r>
          <w:r>
            <w:rPr>
              <w:rFonts w:hint="eastAsia" w:ascii="仿宋" w:hAnsi="仿宋" w:eastAsia="仿宋" w:cs="仿宋"/>
              <w:b w:val="0"/>
              <w:bCs w:val="0"/>
              <w:sz w:val="32"/>
              <w:szCs w:val="32"/>
            </w:rPr>
            <w:t>5</w:t>
          </w:r>
          <w:r>
            <w:rPr>
              <w:rFonts w:hint="eastAsia" w:ascii="仿宋" w:hAnsi="仿宋" w:eastAsia="仿宋" w:cs="仿宋"/>
              <w:b w:val="0"/>
              <w:bCs w:val="0"/>
              <w:sz w:val="32"/>
              <w:szCs w:val="32"/>
            </w:rPr>
            <w:fldChar w:fldCharType="end"/>
          </w:r>
          <w:r>
            <w:rPr>
              <w:rFonts w:hint="eastAsia" w:ascii="仿宋" w:hAnsi="仿宋" w:eastAsia="仿宋" w:cs="仿宋"/>
              <w:b w:val="0"/>
              <w:bCs w:val="0"/>
              <w:sz w:val="32"/>
              <w:szCs w:val="32"/>
            </w:rPr>
            <w:fldChar w:fldCharType="end"/>
          </w:r>
        </w:p>
        <w:p w14:paraId="012BB021">
          <w:pPr>
            <w:pStyle w:val="23"/>
            <w:tabs>
              <w:tab w:val="right" w:leader="dot" w:pos="8845"/>
            </w:tabs>
            <w:rPr>
              <w:rFonts w:hint="eastAsia" w:ascii="仿宋" w:hAnsi="仿宋" w:eastAsia="仿宋" w:cs="仿宋"/>
              <w:b w:val="0"/>
              <w:bCs w:val="0"/>
              <w:sz w:val="32"/>
              <w:szCs w:val="32"/>
            </w:rPr>
          </w:pPr>
          <w:r>
            <w:fldChar w:fldCharType="begin"/>
          </w:r>
          <w:r>
            <w:instrText xml:space="preserve"> HYPERLINK \l "_Toc32308" </w:instrText>
          </w:r>
          <w:r>
            <w:fldChar w:fldCharType="separate"/>
          </w:r>
          <w:r>
            <w:rPr>
              <w:rFonts w:hint="eastAsia" w:ascii="仿宋" w:hAnsi="仿宋" w:eastAsia="仿宋" w:cs="仿宋"/>
              <w:b w:val="0"/>
              <w:bCs w:val="0"/>
              <w:sz w:val="32"/>
              <w:szCs w:val="32"/>
            </w:rPr>
            <w:t>三、收支预算情况说明</w:t>
          </w:r>
          <w:r>
            <w:rPr>
              <w:rFonts w:hint="eastAsia" w:ascii="仿宋" w:hAnsi="仿宋" w:eastAsia="仿宋" w:cs="仿宋"/>
              <w:b w:val="0"/>
              <w:bCs w:val="0"/>
              <w:sz w:val="32"/>
              <w:szCs w:val="32"/>
            </w:rPr>
            <w:tab/>
          </w:r>
          <w:r>
            <w:rPr>
              <w:rFonts w:hint="eastAsia" w:ascii="仿宋" w:hAnsi="仿宋" w:eastAsia="仿宋" w:cs="仿宋"/>
              <w:b w:val="0"/>
              <w:bCs w:val="0"/>
              <w:sz w:val="32"/>
              <w:szCs w:val="32"/>
            </w:rPr>
            <w:fldChar w:fldCharType="begin"/>
          </w:r>
          <w:r>
            <w:rPr>
              <w:rFonts w:hint="eastAsia" w:ascii="仿宋" w:hAnsi="仿宋" w:eastAsia="仿宋" w:cs="仿宋"/>
              <w:b w:val="0"/>
              <w:bCs w:val="0"/>
              <w:sz w:val="32"/>
              <w:szCs w:val="32"/>
            </w:rPr>
            <w:instrText xml:space="preserve"> PAGEREF _Toc32308 \h </w:instrText>
          </w:r>
          <w:r>
            <w:rPr>
              <w:rFonts w:hint="eastAsia" w:ascii="仿宋" w:hAnsi="仿宋" w:eastAsia="仿宋" w:cs="仿宋"/>
              <w:b w:val="0"/>
              <w:bCs w:val="0"/>
              <w:sz w:val="32"/>
              <w:szCs w:val="32"/>
            </w:rPr>
            <w:fldChar w:fldCharType="separate"/>
          </w:r>
          <w:r>
            <w:rPr>
              <w:rFonts w:hint="eastAsia" w:ascii="仿宋" w:hAnsi="仿宋" w:eastAsia="仿宋" w:cs="仿宋"/>
              <w:b w:val="0"/>
              <w:bCs w:val="0"/>
              <w:sz w:val="32"/>
              <w:szCs w:val="32"/>
            </w:rPr>
            <w:t>5</w:t>
          </w:r>
          <w:r>
            <w:rPr>
              <w:rFonts w:hint="eastAsia" w:ascii="仿宋" w:hAnsi="仿宋" w:eastAsia="仿宋" w:cs="仿宋"/>
              <w:b w:val="0"/>
              <w:bCs w:val="0"/>
              <w:sz w:val="32"/>
              <w:szCs w:val="32"/>
            </w:rPr>
            <w:fldChar w:fldCharType="end"/>
          </w:r>
          <w:r>
            <w:rPr>
              <w:rFonts w:hint="eastAsia" w:ascii="仿宋" w:hAnsi="仿宋" w:eastAsia="仿宋" w:cs="仿宋"/>
              <w:b w:val="0"/>
              <w:bCs w:val="0"/>
              <w:sz w:val="32"/>
              <w:szCs w:val="32"/>
            </w:rPr>
            <w:fldChar w:fldCharType="end"/>
          </w:r>
        </w:p>
        <w:p w14:paraId="3AA44F23">
          <w:pPr>
            <w:pStyle w:val="24"/>
            <w:tabs>
              <w:tab w:val="right" w:leader="dot" w:pos="8845"/>
            </w:tabs>
            <w:rPr>
              <w:rFonts w:hint="eastAsia" w:ascii="仿宋" w:hAnsi="仿宋" w:eastAsia="仿宋" w:cs="仿宋"/>
              <w:b w:val="0"/>
              <w:bCs w:val="0"/>
              <w:sz w:val="32"/>
              <w:szCs w:val="32"/>
            </w:rPr>
          </w:pPr>
          <w:r>
            <w:fldChar w:fldCharType="begin"/>
          </w:r>
          <w:r>
            <w:instrText xml:space="preserve"> HYPERLINK \l "_Toc23262" </w:instrText>
          </w:r>
          <w:r>
            <w:fldChar w:fldCharType="separate"/>
          </w:r>
          <w:r>
            <w:rPr>
              <w:rFonts w:hint="eastAsia" w:ascii="仿宋" w:hAnsi="仿宋" w:eastAsia="仿宋" w:cs="仿宋"/>
              <w:b w:val="0"/>
              <w:bCs w:val="0"/>
              <w:sz w:val="32"/>
              <w:szCs w:val="32"/>
            </w:rPr>
            <w:t>（一）收入预算情况</w:t>
          </w:r>
          <w:r>
            <w:rPr>
              <w:rFonts w:hint="eastAsia" w:ascii="仿宋" w:hAnsi="仿宋" w:eastAsia="仿宋" w:cs="仿宋"/>
              <w:b w:val="0"/>
              <w:bCs w:val="0"/>
              <w:sz w:val="32"/>
              <w:szCs w:val="32"/>
            </w:rPr>
            <w:tab/>
          </w:r>
          <w:r>
            <w:rPr>
              <w:rFonts w:hint="eastAsia" w:ascii="仿宋" w:hAnsi="仿宋" w:eastAsia="仿宋" w:cs="仿宋"/>
              <w:b w:val="0"/>
              <w:bCs w:val="0"/>
              <w:sz w:val="32"/>
              <w:szCs w:val="32"/>
            </w:rPr>
            <w:fldChar w:fldCharType="begin"/>
          </w:r>
          <w:r>
            <w:rPr>
              <w:rFonts w:hint="eastAsia" w:ascii="仿宋" w:hAnsi="仿宋" w:eastAsia="仿宋" w:cs="仿宋"/>
              <w:b w:val="0"/>
              <w:bCs w:val="0"/>
              <w:sz w:val="32"/>
              <w:szCs w:val="32"/>
            </w:rPr>
            <w:instrText xml:space="preserve"> PAGEREF _Toc23262 \h </w:instrText>
          </w:r>
          <w:r>
            <w:rPr>
              <w:rFonts w:hint="eastAsia" w:ascii="仿宋" w:hAnsi="仿宋" w:eastAsia="仿宋" w:cs="仿宋"/>
              <w:b w:val="0"/>
              <w:bCs w:val="0"/>
              <w:sz w:val="32"/>
              <w:szCs w:val="32"/>
            </w:rPr>
            <w:fldChar w:fldCharType="separate"/>
          </w:r>
          <w:r>
            <w:rPr>
              <w:rFonts w:hint="eastAsia" w:ascii="仿宋" w:hAnsi="仿宋" w:eastAsia="仿宋" w:cs="仿宋"/>
              <w:b w:val="0"/>
              <w:bCs w:val="0"/>
              <w:sz w:val="32"/>
              <w:szCs w:val="32"/>
            </w:rPr>
            <w:t>5</w:t>
          </w:r>
          <w:r>
            <w:rPr>
              <w:rFonts w:hint="eastAsia" w:ascii="仿宋" w:hAnsi="仿宋" w:eastAsia="仿宋" w:cs="仿宋"/>
              <w:b w:val="0"/>
              <w:bCs w:val="0"/>
              <w:sz w:val="32"/>
              <w:szCs w:val="32"/>
            </w:rPr>
            <w:fldChar w:fldCharType="end"/>
          </w:r>
          <w:r>
            <w:rPr>
              <w:rFonts w:hint="eastAsia" w:ascii="仿宋" w:hAnsi="仿宋" w:eastAsia="仿宋" w:cs="仿宋"/>
              <w:b w:val="0"/>
              <w:bCs w:val="0"/>
              <w:sz w:val="32"/>
              <w:szCs w:val="32"/>
            </w:rPr>
            <w:fldChar w:fldCharType="end"/>
          </w:r>
        </w:p>
        <w:p w14:paraId="44C2B7AF">
          <w:pPr>
            <w:pStyle w:val="24"/>
            <w:tabs>
              <w:tab w:val="right" w:leader="dot" w:pos="8845"/>
            </w:tabs>
            <w:rPr>
              <w:rFonts w:hint="eastAsia" w:ascii="仿宋" w:hAnsi="仿宋" w:eastAsia="仿宋" w:cs="仿宋"/>
              <w:b w:val="0"/>
              <w:bCs w:val="0"/>
              <w:sz w:val="32"/>
              <w:szCs w:val="32"/>
            </w:rPr>
          </w:pPr>
          <w:r>
            <w:fldChar w:fldCharType="begin"/>
          </w:r>
          <w:r>
            <w:instrText xml:space="preserve"> HYPERLINK \l "_Toc25411" </w:instrText>
          </w:r>
          <w:r>
            <w:fldChar w:fldCharType="separate"/>
          </w:r>
          <w:r>
            <w:rPr>
              <w:rFonts w:hint="eastAsia" w:ascii="仿宋" w:hAnsi="仿宋" w:eastAsia="仿宋" w:cs="仿宋"/>
              <w:b w:val="0"/>
              <w:bCs w:val="0"/>
              <w:sz w:val="32"/>
              <w:szCs w:val="32"/>
            </w:rPr>
            <w:t>（二）支出预算情况</w:t>
          </w:r>
          <w:r>
            <w:rPr>
              <w:rFonts w:hint="eastAsia" w:ascii="仿宋" w:hAnsi="仿宋" w:eastAsia="仿宋" w:cs="仿宋"/>
              <w:b w:val="0"/>
              <w:bCs w:val="0"/>
              <w:sz w:val="32"/>
              <w:szCs w:val="32"/>
            </w:rPr>
            <w:tab/>
          </w:r>
          <w:r>
            <w:rPr>
              <w:rFonts w:hint="eastAsia" w:ascii="仿宋" w:hAnsi="仿宋" w:eastAsia="仿宋" w:cs="仿宋"/>
              <w:b w:val="0"/>
              <w:bCs w:val="0"/>
              <w:sz w:val="32"/>
              <w:szCs w:val="32"/>
            </w:rPr>
            <w:fldChar w:fldCharType="begin"/>
          </w:r>
          <w:r>
            <w:rPr>
              <w:rFonts w:hint="eastAsia" w:ascii="仿宋" w:hAnsi="仿宋" w:eastAsia="仿宋" w:cs="仿宋"/>
              <w:b w:val="0"/>
              <w:bCs w:val="0"/>
              <w:sz w:val="32"/>
              <w:szCs w:val="32"/>
            </w:rPr>
            <w:instrText xml:space="preserve"> PAGEREF _Toc25411 \h </w:instrText>
          </w:r>
          <w:r>
            <w:rPr>
              <w:rFonts w:hint="eastAsia" w:ascii="仿宋" w:hAnsi="仿宋" w:eastAsia="仿宋" w:cs="仿宋"/>
              <w:b w:val="0"/>
              <w:bCs w:val="0"/>
              <w:sz w:val="32"/>
              <w:szCs w:val="32"/>
            </w:rPr>
            <w:fldChar w:fldCharType="separate"/>
          </w:r>
          <w:r>
            <w:rPr>
              <w:rFonts w:hint="eastAsia" w:ascii="仿宋" w:hAnsi="仿宋" w:eastAsia="仿宋" w:cs="仿宋"/>
              <w:b w:val="0"/>
              <w:bCs w:val="0"/>
              <w:sz w:val="32"/>
              <w:szCs w:val="32"/>
            </w:rPr>
            <w:t>6</w:t>
          </w:r>
          <w:r>
            <w:rPr>
              <w:rFonts w:hint="eastAsia" w:ascii="仿宋" w:hAnsi="仿宋" w:eastAsia="仿宋" w:cs="仿宋"/>
              <w:b w:val="0"/>
              <w:bCs w:val="0"/>
              <w:sz w:val="32"/>
              <w:szCs w:val="32"/>
            </w:rPr>
            <w:fldChar w:fldCharType="end"/>
          </w:r>
          <w:r>
            <w:rPr>
              <w:rFonts w:hint="eastAsia" w:ascii="仿宋" w:hAnsi="仿宋" w:eastAsia="仿宋" w:cs="仿宋"/>
              <w:b w:val="0"/>
              <w:bCs w:val="0"/>
              <w:sz w:val="32"/>
              <w:szCs w:val="32"/>
            </w:rPr>
            <w:fldChar w:fldCharType="end"/>
          </w:r>
        </w:p>
        <w:p w14:paraId="7542786B">
          <w:pPr>
            <w:pStyle w:val="23"/>
            <w:tabs>
              <w:tab w:val="right" w:leader="dot" w:pos="8845"/>
            </w:tabs>
            <w:rPr>
              <w:rFonts w:hint="eastAsia" w:ascii="仿宋" w:hAnsi="仿宋" w:eastAsia="仿宋" w:cs="仿宋"/>
              <w:b w:val="0"/>
              <w:bCs w:val="0"/>
              <w:sz w:val="32"/>
              <w:szCs w:val="32"/>
            </w:rPr>
          </w:pPr>
          <w:r>
            <w:fldChar w:fldCharType="begin"/>
          </w:r>
          <w:r>
            <w:instrText xml:space="preserve"> HYPERLINK \l "_Toc1050" </w:instrText>
          </w:r>
          <w:r>
            <w:fldChar w:fldCharType="separate"/>
          </w:r>
          <w:r>
            <w:rPr>
              <w:rFonts w:hint="eastAsia" w:ascii="仿宋" w:hAnsi="仿宋" w:eastAsia="仿宋" w:cs="仿宋"/>
              <w:b w:val="0"/>
              <w:bCs w:val="0"/>
              <w:sz w:val="32"/>
              <w:szCs w:val="32"/>
            </w:rPr>
            <w:t>四、财政拨款收支预算情况说明</w:t>
          </w:r>
          <w:r>
            <w:rPr>
              <w:rFonts w:hint="eastAsia" w:ascii="仿宋" w:hAnsi="仿宋" w:eastAsia="仿宋" w:cs="仿宋"/>
              <w:b w:val="0"/>
              <w:bCs w:val="0"/>
              <w:sz w:val="32"/>
              <w:szCs w:val="32"/>
            </w:rPr>
            <w:tab/>
          </w:r>
          <w:r>
            <w:rPr>
              <w:rFonts w:hint="eastAsia" w:ascii="仿宋" w:hAnsi="仿宋" w:eastAsia="仿宋" w:cs="仿宋"/>
              <w:b w:val="0"/>
              <w:bCs w:val="0"/>
              <w:sz w:val="32"/>
              <w:szCs w:val="32"/>
            </w:rPr>
            <w:fldChar w:fldCharType="begin"/>
          </w:r>
          <w:r>
            <w:rPr>
              <w:rFonts w:hint="eastAsia" w:ascii="仿宋" w:hAnsi="仿宋" w:eastAsia="仿宋" w:cs="仿宋"/>
              <w:b w:val="0"/>
              <w:bCs w:val="0"/>
              <w:sz w:val="32"/>
              <w:szCs w:val="32"/>
            </w:rPr>
            <w:instrText xml:space="preserve"> PAGEREF _Toc1050 \h </w:instrText>
          </w:r>
          <w:r>
            <w:rPr>
              <w:rFonts w:hint="eastAsia" w:ascii="仿宋" w:hAnsi="仿宋" w:eastAsia="仿宋" w:cs="仿宋"/>
              <w:b w:val="0"/>
              <w:bCs w:val="0"/>
              <w:sz w:val="32"/>
              <w:szCs w:val="32"/>
            </w:rPr>
            <w:fldChar w:fldCharType="separate"/>
          </w:r>
          <w:r>
            <w:rPr>
              <w:rFonts w:hint="eastAsia" w:ascii="仿宋" w:hAnsi="仿宋" w:eastAsia="仿宋" w:cs="仿宋"/>
              <w:b w:val="0"/>
              <w:bCs w:val="0"/>
              <w:sz w:val="32"/>
              <w:szCs w:val="32"/>
            </w:rPr>
            <w:t>6</w:t>
          </w:r>
          <w:r>
            <w:rPr>
              <w:rFonts w:hint="eastAsia" w:ascii="仿宋" w:hAnsi="仿宋" w:eastAsia="仿宋" w:cs="仿宋"/>
              <w:b w:val="0"/>
              <w:bCs w:val="0"/>
              <w:sz w:val="32"/>
              <w:szCs w:val="32"/>
            </w:rPr>
            <w:fldChar w:fldCharType="end"/>
          </w:r>
          <w:r>
            <w:rPr>
              <w:rFonts w:hint="eastAsia" w:ascii="仿宋" w:hAnsi="仿宋" w:eastAsia="仿宋" w:cs="仿宋"/>
              <w:b w:val="0"/>
              <w:bCs w:val="0"/>
              <w:sz w:val="32"/>
              <w:szCs w:val="32"/>
            </w:rPr>
            <w:fldChar w:fldCharType="end"/>
          </w:r>
        </w:p>
        <w:p w14:paraId="2CEDCF66">
          <w:pPr>
            <w:pStyle w:val="23"/>
            <w:tabs>
              <w:tab w:val="right" w:leader="dot" w:pos="8845"/>
            </w:tabs>
            <w:rPr>
              <w:rFonts w:hint="eastAsia" w:ascii="仿宋" w:hAnsi="仿宋" w:eastAsia="仿宋" w:cs="仿宋"/>
              <w:b w:val="0"/>
              <w:bCs w:val="0"/>
              <w:sz w:val="32"/>
              <w:szCs w:val="32"/>
            </w:rPr>
          </w:pPr>
          <w:r>
            <w:fldChar w:fldCharType="begin"/>
          </w:r>
          <w:r>
            <w:instrText xml:space="preserve"> HYPERLINK \l "_Toc29684" </w:instrText>
          </w:r>
          <w:r>
            <w:fldChar w:fldCharType="separate"/>
          </w:r>
          <w:r>
            <w:rPr>
              <w:rFonts w:hint="eastAsia" w:ascii="仿宋" w:hAnsi="仿宋" w:eastAsia="仿宋" w:cs="仿宋"/>
              <w:b w:val="0"/>
              <w:bCs w:val="0"/>
              <w:sz w:val="32"/>
              <w:szCs w:val="32"/>
            </w:rPr>
            <w:t>五、一般公共预算当年拨款情况说明</w:t>
          </w:r>
          <w:r>
            <w:rPr>
              <w:rFonts w:hint="eastAsia" w:ascii="仿宋" w:hAnsi="仿宋" w:eastAsia="仿宋" w:cs="仿宋"/>
              <w:b w:val="0"/>
              <w:bCs w:val="0"/>
              <w:sz w:val="32"/>
              <w:szCs w:val="32"/>
            </w:rPr>
            <w:tab/>
          </w:r>
          <w:r>
            <w:rPr>
              <w:rFonts w:hint="eastAsia" w:ascii="仿宋" w:hAnsi="仿宋" w:eastAsia="仿宋" w:cs="仿宋"/>
              <w:b w:val="0"/>
              <w:bCs w:val="0"/>
              <w:sz w:val="32"/>
              <w:szCs w:val="32"/>
            </w:rPr>
            <w:fldChar w:fldCharType="begin"/>
          </w:r>
          <w:r>
            <w:rPr>
              <w:rFonts w:hint="eastAsia" w:ascii="仿宋" w:hAnsi="仿宋" w:eastAsia="仿宋" w:cs="仿宋"/>
              <w:b w:val="0"/>
              <w:bCs w:val="0"/>
              <w:sz w:val="32"/>
              <w:szCs w:val="32"/>
            </w:rPr>
            <w:instrText xml:space="preserve"> PAGEREF _Toc29684 \h </w:instrText>
          </w:r>
          <w:r>
            <w:rPr>
              <w:rFonts w:hint="eastAsia" w:ascii="仿宋" w:hAnsi="仿宋" w:eastAsia="仿宋" w:cs="仿宋"/>
              <w:b w:val="0"/>
              <w:bCs w:val="0"/>
              <w:sz w:val="32"/>
              <w:szCs w:val="32"/>
            </w:rPr>
            <w:fldChar w:fldCharType="separate"/>
          </w:r>
          <w:r>
            <w:rPr>
              <w:rFonts w:hint="eastAsia" w:ascii="仿宋" w:hAnsi="仿宋" w:eastAsia="仿宋" w:cs="仿宋"/>
              <w:b w:val="0"/>
              <w:bCs w:val="0"/>
              <w:sz w:val="32"/>
              <w:szCs w:val="32"/>
            </w:rPr>
            <w:t>6</w:t>
          </w:r>
          <w:r>
            <w:rPr>
              <w:rFonts w:hint="eastAsia" w:ascii="仿宋" w:hAnsi="仿宋" w:eastAsia="仿宋" w:cs="仿宋"/>
              <w:b w:val="0"/>
              <w:bCs w:val="0"/>
              <w:sz w:val="32"/>
              <w:szCs w:val="32"/>
            </w:rPr>
            <w:fldChar w:fldCharType="end"/>
          </w:r>
          <w:r>
            <w:rPr>
              <w:rFonts w:hint="eastAsia" w:ascii="仿宋" w:hAnsi="仿宋" w:eastAsia="仿宋" w:cs="仿宋"/>
              <w:b w:val="0"/>
              <w:bCs w:val="0"/>
              <w:sz w:val="32"/>
              <w:szCs w:val="32"/>
            </w:rPr>
            <w:fldChar w:fldCharType="end"/>
          </w:r>
        </w:p>
        <w:p w14:paraId="1B129B3E">
          <w:pPr>
            <w:pStyle w:val="24"/>
            <w:tabs>
              <w:tab w:val="right" w:leader="dot" w:pos="8845"/>
            </w:tabs>
            <w:rPr>
              <w:rFonts w:hint="eastAsia" w:ascii="仿宋" w:hAnsi="仿宋" w:eastAsia="仿宋" w:cs="仿宋"/>
              <w:b w:val="0"/>
              <w:bCs w:val="0"/>
              <w:sz w:val="32"/>
              <w:szCs w:val="32"/>
            </w:rPr>
          </w:pPr>
          <w:r>
            <w:fldChar w:fldCharType="begin"/>
          </w:r>
          <w:r>
            <w:instrText xml:space="preserve"> HYPERLINK \l "_Toc27639" </w:instrText>
          </w:r>
          <w:r>
            <w:fldChar w:fldCharType="separate"/>
          </w:r>
          <w:r>
            <w:rPr>
              <w:rFonts w:hint="eastAsia" w:ascii="仿宋" w:hAnsi="仿宋" w:eastAsia="仿宋" w:cs="仿宋"/>
              <w:b w:val="0"/>
              <w:bCs w:val="0"/>
              <w:sz w:val="32"/>
              <w:szCs w:val="32"/>
            </w:rPr>
            <w:t>（一）一般公共预算当年拨款规模变化情况</w:t>
          </w:r>
          <w:r>
            <w:rPr>
              <w:rFonts w:hint="eastAsia" w:ascii="仿宋" w:hAnsi="仿宋" w:eastAsia="仿宋" w:cs="仿宋"/>
              <w:b w:val="0"/>
              <w:bCs w:val="0"/>
              <w:sz w:val="32"/>
              <w:szCs w:val="32"/>
            </w:rPr>
            <w:tab/>
          </w:r>
          <w:r>
            <w:rPr>
              <w:rFonts w:hint="eastAsia" w:ascii="仿宋" w:hAnsi="仿宋" w:eastAsia="仿宋" w:cs="仿宋"/>
              <w:b w:val="0"/>
              <w:bCs w:val="0"/>
              <w:sz w:val="32"/>
              <w:szCs w:val="32"/>
            </w:rPr>
            <w:fldChar w:fldCharType="begin"/>
          </w:r>
          <w:r>
            <w:rPr>
              <w:rFonts w:hint="eastAsia" w:ascii="仿宋" w:hAnsi="仿宋" w:eastAsia="仿宋" w:cs="仿宋"/>
              <w:b w:val="0"/>
              <w:bCs w:val="0"/>
              <w:sz w:val="32"/>
              <w:szCs w:val="32"/>
            </w:rPr>
            <w:instrText xml:space="preserve"> PAGEREF _Toc27639 \h </w:instrText>
          </w:r>
          <w:r>
            <w:rPr>
              <w:rFonts w:hint="eastAsia" w:ascii="仿宋" w:hAnsi="仿宋" w:eastAsia="仿宋" w:cs="仿宋"/>
              <w:b w:val="0"/>
              <w:bCs w:val="0"/>
              <w:sz w:val="32"/>
              <w:szCs w:val="32"/>
            </w:rPr>
            <w:fldChar w:fldCharType="separate"/>
          </w:r>
          <w:r>
            <w:rPr>
              <w:rFonts w:hint="eastAsia" w:ascii="仿宋" w:hAnsi="仿宋" w:eastAsia="仿宋" w:cs="仿宋"/>
              <w:b w:val="0"/>
              <w:bCs w:val="0"/>
              <w:sz w:val="32"/>
              <w:szCs w:val="32"/>
            </w:rPr>
            <w:t>6</w:t>
          </w:r>
          <w:r>
            <w:rPr>
              <w:rFonts w:hint="eastAsia" w:ascii="仿宋" w:hAnsi="仿宋" w:eastAsia="仿宋" w:cs="仿宋"/>
              <w:b w:val="0"/>
              <w:bCs w:val="0"/>
              <w:sz w:val="32"/>
              <w:szCs w:val="32"/>
            </w:rPr>
            <w:fldChar w:fldCharType="end"/>
          </w:r>
          <w:r>
            <w:rPr>
              <w:rFonts w:hint="eastAsia" w:ascii="仿宋" w:hAnsi="仿宋" w:eastAsia="仿宋" w:cs="仿宋"/>
              <w:b w:val="0"/>
              <w:bCs w:val="0"/>
              <w:sz w:val="32"/>
              <w:szCs w:val="32"/>
            </w:rPr>
            <w:fldChar w:fldCharType="end"/>
          </w:r>
        </w:p>
        <w:p w14:paraId="5DE9A1C2">
          <w:pPr>
            <w:pStyle w:val="24"/>
            <w:tabs>
              <w:tab w:val="right" w:leader="dot" w:pos="8845"/>
            </w:tabs>
            <w:rPr>
              <w:rFonts w:hint="eastAsia" w:ascii="仿宋" w:hAnsi="仿宋" w:eastAsia="仿宋" w:cs="仿宋"/>
              <w:b w:val="0"/>
              <w:bCs w:val="0"/>
              <w:sz w:val="32"/>
              <w:szCs w:val="32"/>
            </w:rPr>
          </w:pPr>
          <w:r>
            <w:fldChar w:fldCharType="begin"/>
          </w:r>
          <w:r>
            <w:instrText xml:space="preserve"> HYPERLINK \l "_Toc12589" </w:instrText>
          </w:r>
          <w:r>
            <w:fldChar w:fldCharType="separate"/>
          </w:r>
          <w:r>
            <w:rPr>
              <w:rFonts w:hint="eastAsia" w:ascii="仿宋" w:hAnsi="仿宋" w:eastAsia="仿宋" w:cs="仿宋"/>
              <w:b w:val="0"/>
              <w:bCs w:val="0"/>
              <w:sz w:val="32"/>
              <w:szCs w:val="32"/>
            </w:rPr>
            <w:t>（二）一般公共预算当年拨款结构情况</w:t>
          </w:r>
          <w:r>
            <w:rPr>
              <w:rFonts w:hint="eastAsia" w:ascii="仿宋" w:hAnsi="仿宋" w:eastAsia="仿宋" w:cs="仿宋"/>
              <w:b w:val="0"/>
              <w:bCs w:val="0"/>
              <w:sz w:val="32"/>
              <w:szCs w:val="32"/>
            </w:rPr>
            <w:tab/>
          </w:r>
          <w:r>
            <w:rPr>
              <w:rFonts w:hint="eastAsia" w:ascii="仿宋" w:hAnsi="仿宋" w:eastAsia="仿宋" w:cs="仿宋"/>
              <w:b w:val="0"/>
              <w:bCs w:val="0"/>
              <w:sz w:val="32"/>
              <w:szCs w:val="32"/>
            </w:rPr>
            <w:fldChar w:fldCharType="begin"/>
          </w:r>
          <w:r>
            <w:rPr>
              <w:rFonts w:hint="eastAsia" w:ascii="仿宋" w:hAnsi="仿宋" w:eastAsia="仿宋" w:cs="仿宋"/>
              <w:b w:val="0"/>
              <w:bCs w:val="0"/>
              <w:sz w:val="32"/>
              <w:szCs w:val="32"/>
            </w:rPr>
            <w:instrText xml:space="preserve"> PAGEREF _Toc12589 \h </w:instrText>
          </w:r>
          <w:r>
            <w:rPr>
              <w:rFonts w:hint="eastAsia" w:ascii="仿宋" w:hAnsi="仿宋" w:eastAsia="仿宋" w:cs="仿宋"/>
              <w:b w:val="0"/>
              <w:bCs w:val="0"/>
              <w:sz w:val="32"/>
              <w:szCs w:val="32"/>
            </w:rPr>
            <w:fldChar w:fldCharType="separate"/>
          </w:r>
          <w:r>
            <w:rPr>
              <w:rFonts w:hint="eastAsia" w:ascii="仿宋" w:hAnsi="仿宋" w:eastAsia="仿宋" w:cs="仿宋"/>
              <w:b w:val="0"/>
              <w:bCs w:val="0"/>
              <w:sz w:val="32"/>
              <w:szCs w:val="32"/>
            </w:rPr>
            <w:t>6</w:t>
          </w:r>
          <w:r>
            <w:rPr>
              <w:rFonts w:hint="eastAsia" w:ascii="仿宋" w:hAnsi="仿宋" w:eastAsia="仿宋" w:cs="仿宋"/>
              <w:b w:val="0"/>
              <w:bCs w:val="0"/>
              <w:sz w:val="32"/>
              <w:szCs w:val="32"/>
            </w:rPr>
            <w:fldChar w:fldCharType="end"/>
          </w:r>
          <w:r>
            <w:rPr>
              <w:rFonts w:hint="eastAsia" w:ascii="仿宋" w:hAnsi="仿宋" w:eastAsia="仿宋" w:cs="仿宋"/>
              <w:b w:val="0"/>
              <w:bCs w:val="0"/>
              <w:sz w:val="32"/>
              <w:szCs w:val="32"/>
            </w:rPr>
            <w:fldChar w:fldCharType="end"/>
          </w:r>
        </w:p>
        <w:p w14:paraId="34173171">
          <w:pPr>
            <w:pStyle w:val="24"/>
            <w:tabs>
              <w:tab w:val="right" w:leader="dot" w:pos="8845"/>
            </w:tabs>
            <w:rPr>
              <w:rFonts w:hint="eastAsia" w:ascii="仿宋" w:hAnsi="仿宋" w:eastAsia="仿宋" w:cs="仿宋"/>
              <w:b w:val="0"/>
              <w:bCs w:val="0"/>
              <w:sz w:val="32"/>
              <w:szCs w:val="32"/>
            </w:rPr>
          </w:pPr>
          <w:r>
            <w:fldChar w:fldCharType="begin"/>
          </w:r>
          <w:r>
            <w:instrText xml:space="preserve"> HYPERLINK \l "_Toc3579" </w:instrText>
          </w:r>
          <w:r>
            <w:fldChar w:fldCharType="separate"/>
          </w:r>
          <w:r>
            <w:rPr>
              <w:rFonts w:hint="eastAsia" w:ascii="仿宋" w:hAnsi="仿宋" w:eastAsia="仿宋" w:cs="仿宋"/>
              <w:b w:val="0"/>
              <w:bCs w:val="0"/>
              <w:sz w:val="32"/>
              <w:szCs w:val="32"/>
            </w:rPr>
            <w:t>（三）一般公共预算当年拨款具体使用情况</w:t>
          </w:r>
          <w:r>
            <w:rPr>
              <w:rFonts w:hint="eastAsia" w:ascii="仿宋" w:hAnsi="仿宋" w:eastAsia="仿宋" w:cs="仿宋"/>
              <w:b w:val="0"/>
              <w:bCs w:val="0"/>
              <w:sz w:val="32"/>
              <w:szCs w:val="32"/>
            </w:rPr>
            <w:tab/>
          </w:r>
          <w:r>
            <w:rPr>
              <w:rFonts w:hint="eastAsia" w:ascii="仿宋" w:hAnsi="仿宋" w:eastAsia="仿宋" w:cs="仿宋"/>
              <w:b w:val="0"/>
              <w:bCs w:val="0"/>
              <w:sz w:val="32"/>
              <w:szCs w:val="32"/>
            </w:rPr>
            <w:fldChar w:fldCharType="begin"/>
          </w:r>
          <w:r>
            <w:rPr>
              <w:rFonts w:hint="eastAsia" w:ascii="仿宋" w:hAnsi="仿宋" w:eastAsia="仿宋" w:cs="仿宋"/>
              <w:b w:val="0"/>
              <w:bCs w:val="0"/>
              <w:sz w:val="32"/>
              <w:szCs w:val="32"/>
            </w:rPr>
            <w:instrText xml:space="preserve"> PAGEREF _Toc3579 \h </w:instrText>
          </w:r>
          <w:r>
            <w:rPr>
              <w:rFonts w:hint="eastAsia" w:ascii="仿宋" w:hAnsi="仿宋" w:eastAsia="仿宋" w:cs="仿宋"/>
              <w:b w:val="0"/>
              <w:bCs w:val="0"/>
              <w:sz w:val="32"/>
              <w:szCs w:val="32"/>
            </w:rPr>
            <w:fldChar w:fldCharType="separate"/>
          </w:r>
          <w:r>
            <w:rPr>
              <w:rFonts w:hint="eastAsia" w:ascii="仿宋" w:hAnsi="仿宋" w:eastAsia="仿宋" w:cs="仿宋"/>
              <w:b w:val="0"/>
              <w:bCs w:val="0"/>
              <w:sz w:val="32"/>
              <w:szCs w:val="32"/>
            </w:rPr>
            <w:t>6</w:t>
          </w:r>
          <w:r>
            <w:rPr>
              <w:rFonts w:hint="eastAsia" w:ascii="仿宋" w:hAnsi="仿宋" w:eastAsia="仿宋" w:cs="仿宋"/>
              <w:b w:val="0"/>
              <w:bCs w:val="0"/>
              <w:sz w:val="32"/>
              <w:szCs w:val="32"/>
            </w:rPr>
            <w:fldChar w:fldCharType="end"/>
          </w:r>
          <w:r>
            <w:rPr>
              <w:rFonts w:hint="eastAsia" w:ascii="仿宋" w:hAnsi="仿宋" w:eastAsia="仿宋" w:cs="仿宋"/>
              <w:b w:val="0"/>
              <w:bCs w:val="0"/>
              <w:sz w:val="32"/>
              <w:szCs w:val="32"/>
            </w:rPr>
            <w:fldChar w:fldCharType="end"/>
          </w:r>
        </w:p>
        <w:p w14:paraId="4DB0ABB6">
          <w:pPr>
            <w:pStyle w:val="23"/>
            <w:tabs>
              <w:tab w:val="right" w:leader="dot" w:pos="8845"/>
            </w:tabs>
            <w:rPr>
              <w:rFonts w:hint="eastAsia" w:ascii="仿宋" w:hAnsi="仿宋" w:eastAsia="仿宋" w:cs="仿宋"/>
              <w:b w:val="0"/>
              <w:bCs w:val="0"/>
              <w:sz w:val="32"/>
              <w:szCs w:val="32"/>
            </w:rPr>
          </w:pPr>
          <w:r>
            <w:fldChar w:fldCharType="begin"/>
          </w:r>
          <w:r>
            <w:instrText xml:space="preserve"> HYPERLINK \l "_Toc5548" </w:instrText>
          </w:r>
          <w:r>
            <w:fldChar w:fldCharType="separate"/>
          </w:r>
          <w:r>
            <w:rPr>
              <w:rFonts w:hint="eastAsia" w:ascii="仿宋" w:hAnsi="仿宋" w:eastAsia="仿宋" w:cs="仿宋"/>
              <w:b w:val="0"/>
              <w:bCs w:val="0"/>
              <w:sz w:val="32"/>
              <w:szCs w:val="32"/>
            </w:rPr>
            <w:t>六、一般公共预算基本支出情况说明</w:t>
          </w:r>
          <w:r>
            <w:rPr>
              <w:rFonts w:hint="eastAsia" w:ascii="仿宋" w:hAnsi="仿宋" w:eastAsia="仿宋" w:cs="仿宋"/>
              <w:b w:val="0"/>
              <w:bCs w:val="0"/>
              <w:sz w:val="32"/>
              <w:szCs w:val="32"/>
            </w:rPr>
            <w:tab/>
          </w:r>
          <w:r>
            <w:rPr>
              <w:rFonts w:hint="eastAsia" w:ascii="仿宋" w:hAnsi="仿宋" w:eastAsia="仿宋" w:cs="仿宋"/>
              <w:b w:val="0"/>
              <w:bCs w:val="0"/>
              <w:sz w:val="32"/>
              <w:szCs w:val="32"/>
            </w:rPr>
            <w:fldChar w:fldCharType="begin"/>
          </w:r>
          <w:r>
            <w:rPr>
              <w:rFonts w:hint="eastAsia" w:ascii="仿宋" w:hAnsi="仿宋" w:eastAsia="仿宋" w:cs="仿宋"/>
              <w:b w:val="0"/>
              <w:bCs w:val="0"/>
              <w:sz w:val="32"/>
              <w:szCs w:val="32"/>
            </w:rPr>
            <w:instrText xml:space="preserve"> PAGEREF _Toc5548 \h </w:instrText>
          </w:r>
          <w:r>
            <w:rPr>
              <w:rFonts w:hint="eastAsia" w:ascii="仿宋" w:hAnsi="仿宋" w:eastAsia="仿宋" w:cs="仿宋"/>
              <w:b w:val="0"/>
              <w:bCs w:val="0"/>
              <w:sz w:val="32"/>
              <w:szCs w:val="32"/>
            </w:rPr>
            <w:fldChar w:fldCharType="separate"/>
          </w:r>
          <w:r>
            <w:rPr>
              <w:rFonts w:hint="eastAsia" w:ascii="仿宋" w:hAnsi="仿宋" w:eastAsia="仿宋" w:cs="仿宋"/>
              <w:b w:val="0"/>
              <w:bCs w:val="0"/>
              <w:sz w:val="32"/>
              <w:szCs w:val="32"/>
            </w:rPr>
            <w:t>7</w:t>
          </w:r>
          <w:r>
            <w:rPr>
              <w:rFonts w:hint="eastAsia" w:ascii="仿宋" w:hAnsi="仿宋" w:eastAsia="仿宋" w:cs="仿宋"/>
              <w:b w:val="0"/>
              <w:bCs w:val="0"/>
              <w:sz w:val="32"/>
              <w:szCs w:val="32"/>
            </w:rPr>
            <w:fldChar w:fldCharType="end"/>
          </w:r>
          <w:r>
            <w:rPr>
              <w:rFonts w:hint="eastAsia" w:ascii="仿宋" w:hAnsi="仿宋" w:eastAsia="仿宋" w:cs="仿宋"/>
              <w:b w:val="0"/>
              <w:bCs w:val="0"/>
              <w:sz w:val="32"/>
              <w:szCs w:val="32"/>
            </w:rPr>
            <w:fldChar w:fldCharType="end"/>
          </w:r>
        </w:p>
        <w:p w14:paraId="6126A85F">
          <w:pPr>
            <w:pStyle w:val="23"/>
            <w:tabs>
              <w:tab w:val="right" w:leader="dot" w:pos="8845"/>
            </w:tabs>
            <w:rPr>
              <w:rFonts w:hint="eastAsia" w:ascii="仿宋" w:hAnsi="仿宋" w:eastAsia="仿宋" w:cs="仿宋"/>
              <w:b w:val="0"/>
              <w:bCs w:val="0"/>
              <w:sz w:val="32"/>
              <w:szCs w:val="32"/>
            </w:rPr>
          </w:pPr>
          <w:r>
            <w:fldChar w:fldCharType="begin"/>
          </w:r>
          <w:r>
            <w:instrText xml:space="preserve"> HYPERLINK \l "_Toc31228" </w:instrText>
          </w:r>
          <w:r>
            <w:fldChar w:fldCharType="separate"/>
          </w:r>
          <w:r>
            <w:rPr>
              <w:rFonts w:hint="eastAsia" w:ascii="仿宋" w:hAnsi="仿宋" w:eastAsia="仿宋" w:cs="仿宋"/>
              <w:b w:val="0"/>
              <w:bCs w:val="0"/>
              <w:sz w:val="32"/>
              <w:szCs w:val="32"/>
            </w:rPr>
            <w:t>七、“三公”经费财政拨款预算安排情况说明</w:t>
          </w:r>
          <w:r>
            <w:rPr>
              <w:rFonts w:hint="eastAsia" w:ascii="仿宋" w:hAnsi="仿宋" w:eastAsia="仿宋" w:cs="仿宋"/>
              <w:b w:val="0"/>
              <w:bCs w:val="0"/>
              <w:sz w:val="32"/>
              <w:szCs w:val="32"/>
            </w:rPr>
            <w:tab/>
          </w:r>
          <w:r>
            <w:rPr>
              <w:rFonts w:hint="eastAsia" w:ascii="仿宋" w:hAnsi="仿宋" w:eastAsia="仿宋" w:cs="仿宋"/>
              <w:b w:val="0"/>
              <w:bCs w:val="0"/>
              <w:sz w:val="32"/>
              <w:szCs w:val="32"/>
            </w:rPr>
            <w:fldChar w:fldCharType="begin"/>
          </w:r>
          <w:r>
            <w:rPr>
              <w:rFonts w:hint="eastAsia" w:ascii="仿宋" w:hAnsi="仿宋" w:eastAsia="仿宋" w:cs="仿宋"/>
              <w:b w:val="0"/>
              <w:bCs w:val="0"/>
              <w:sz w:val="32"/>
              <w:szCs w:val="32"/>
            </w:rPr>
            <w:instrText xml:space="preserve"> PAGEREF _Toc31228 \h </w:instrText>
          </w:r>
          <w:r>
            <w:rPr>
              <w:rFonts w:hint="eastAsia" w:ascii="仿宋" w:hAnsi="仿宋" w:eastAsia="仿宋" w:cs="仿宋"/>
              <w:b w:val="0"/>
              <w:bCs w:val="0"/>
              <w:sz w:val="32"/>
              <w:szCs w:val="32"/>
            </w:rPr>
            <w:fldChar w:fldCharType="separate"/>
          </w:r>
          <w:r>
            <w:rPr>
              <w:rFonts w:hint="eastAsia" w:ascii="仿宋" w:hAnsi="仿宋" w:eastAsia="仿宋" w:cs="仿宋"/>
              <w:b w:val="0"/>
              <w:bCs w:val="0"/>
              <w:sz w:val="32"/>
              <w:szCs w:val="32"/>
            </w:rPr>
            <w:t>7</w:t>
          </w:r>
          <w:r>
            <w:rPr>
              <w:rFonts w:hint="eastAsia" w:ascii="仿宋" w:hAnsi="仿宋" w:eastAsia="仿宋" w:cs="仿宋"/>
              <w:b w:val="0"/>
              <w:bCs w:val="0"/>
              <w:sz w:val="32"/>
              <w:szCs w:val="32"/>
            </w:rPr>
            <w:fldChar w:fldCharType="end"/>
          </w:r>
          <w:r>
            <w:rPr>
              <w:rFonts w:hint="eastAsia" w:ascii="仿宋" w:hAnsi="仿宋" w:eastAsia="仿宋" w:cs="仿宋"/>
              <w:b w:val="0"/>
              <w:bCs w:val="0"/>
              <w:sz w:val="32"/>
              <w:szCs w:val="32"/>
            </w:rPr>
            <w:fldChar w:fldCharType="end"/>
          </w:r>
        </w:p>
        <w:p w14:paraId="6DF86B7B">
          <w:pPr>
            <w:pStyle w:val="23"/>
            <w:tabs>
              <w:tab w:val="right" w:leader="dot" w:pos="8845"/>
            </w:tabs>
            <w:rPr>
              <w:rFonts w:hint="eastAsia" w:ascii="仿宋" w:hAnsi="仿宋" w:eastAsia="仿宋" w:cs="仿宋"/>
              <w:b w:val="0"/>
              <w:bCs w:val="0"/>
              <w:sz w:val="32"/>
              <w:szCs w:val="32"/>
            </w:rPr>
          </w:pPr>
          <w:r>
            <w:fldChar w:fldCharType="begin"/>
          </w:r>
          <w:r>
            <w:instrText xml:space="preserve"> HYPERLINK \l "_Toc32528" </w:instrText>
          </w:r>
          <w:r>
            <w:fldChar w:fldCharType="separate"/>
          </w:r>
          <w:r>
            <w:rPr>
              <w:rFonts w:hint="eastAsia" w:ascii="仿宋" w:hAnsi="仿宋" w:eastAsia="仿宋" w:cs="仿宋"/>
              <w:b w:val="0"/>
              <w:bCs w:val="0"/>
              <w:sz w:val="32"/>
              <w:szCs w:val="32"/>
            </w:rPr>
            <w:t>八、政府性基金预算支出情况说明</w:t>
          </w:r>
          <w:r>
            <w:rPr>
              <w:rFonts w:hint="eastAsia" w:ascii="仿宋" w:hAnsi="仿宋" w:eastAsia="仿宋" w:cs="仿宋"/>
              <w:b w:val="0"/>
              <w:bCs w:val="0"/>
              <w:sz w:val="32"/>
              <w:szCs w:val="32"/>
            </w:rPr>
            <w:tab/>
          </w:r>
          <w:r>
            <w:rPr>
              <w:rFonts w:hint="eastAsia" w:ascii="仿宋" w:hAnsi="仿宋" w:eastAsia="仿宋" w:cs="仿宋"/>
              <w:b w:val="0"/>
              <w:bCs w:val="0"/>
              <w:sz w:val="32"/>
              <w:szCs w:val="32"/>
            </w:rPr>
            <w:fldChar w:fldCharType="begin"/>
          </w:r>
          <w:r>
            <w:rPr>
              <w:rFonts w:hint="eastAsia" w:ascii="仿宋" w:hAnsi="仿宋" w:eastAsia="仿宋" w:cs="仿宋"/>
              <w:b w:val="0"/>
              <w:bCs w:val="0"/>
              <w:sz w:val="32"/>
              <w:szCs w:val="32"/>
            </w:rPr>
            <w:instrText xml:space="preserve"> PAGEREF _Toc32528 \h </w:instrText>
          </w:r>
          <w:r>
            <w:rPr>
              <w:rFonts w:hint="eastAsia" w:ascii="仿宋" w:hAnsi="仿宋" w:eastAsia="仿宋" w:cs="仿宋"/>
              <w:b w:val="0"/>
              <w:bCs w:val="0"/>
              <w:sz w:val="32"/>
              <w:szCs w:val="32"/>
            </w:rPr>
            <w:fldChar w:fldCharType="separate"/>
          </w:r>
          <w:r>
            <w:rPr>
              <w:rFonts w:hint="eastAsia" w:ascii="仿宋" w:hAnsi="仿宋" w:eastAsia="仿宋" w:cs="仿宋"/>
              <w:b w:val="0"/>
              <w:bCs w:val="0"/>
              <w:sz w:val="32"/>
              <w:szCs w:val="32"/>
            </w:rPr>
            <w:t>8</w:t>
          </w:r>
          <w:r>
            <w:rPr>
              <w:rFonts w:hint="eastAsia" w:ascii="仿宋" w:hAnsi="仿宋" w:eastAsia="仿宋" w:cs="仿宋"/>
              <w:b w:val="0"/>
              <w:bCs w:val="0"/>
              <w:sz w:val="32"/>
              <w:szCs w:val="32"/>
            </w:rPr>
            <w:fldChar w:fldCharType="end"/>
          </w:r>
          <w:r>
            <w:rPr>
              <w:rFonts w:hint="eastAsia" w:ascii="仿宋" w:hAnsi="仿宋" w:eastAsia="仿宋" w:cs="仿宋"/>
              <w:b w:val="0"/>
              <w:bCs w:val="0"/>
              <w:sz w:val="32"/>
              <w:szCs w:val="32"/>
            </w:rPr>
            <w:fldChar w:fldCharType="end"/>
          </w:r>
        </w:p>
        <w:p w14:paraId="67379BCB">
          <w:pPr>
            <w:pStyle w:val="23"/>
            <w:tabs>
              <w:tab w:val="right" w:leader="dot" w:pos="8845"/>
            </w:tabs>
            <w:rPr>
              <w:rFonts w:hint="eastAsia" w:ascii="仿宋" w:hAnsi="仿宋" w:eastAsia="仿宋" w:cs="仿宋"/>
              <w:b w:val="0"/>
              <w:bCs w:val="0"/>
              <w:sz w:val="32"/>
              <w:szCs w:val="32"/>
            </w:rPr>
          </w:pPr>
          <w:r>
            <w:fldChar w:fldCharType="begin"/>
          </w:r>
          <w:r>
            <w:instrText xml:space="preserve"> HYPERLINK \l "_Toc1123" </w:instrText>
          </w:r>
          <w:r>
            <w:fldChar w:fldCharType="separate"/>
          </w:r>
          <w:r>
            <w:rPr>
              <w:rFonts w:hint="eastAsia" w:ascii="仿宋" w:hAnsi="仿宋" w:eastAsia="仿宋" w:cs="仿宋"/>
              <w:b w:val="0"/>
              <w:bCs w:val="0"/>
              <w:sz w:val="32"/>
              <w:szCs w:val="32"/>
            </w:rPr>
            <w:t>九、国有资本经营预算支出情况说明</w:t>
          </w:r>
          <w:r>
            <w:rPr>
              <w:rFonts w:hint="eastAsia" w:ascii="仿宋" w:hAnsi="仿宋" w:eastAsia="仿宋" w:cs="仿宋"/>
              <w:b w:val="0"/>
              <w:bCs w:val="0"/>
              <w:sz w:val="32"/>
              <w:szCs w:val="32"/>
            </w:rPr>
            <w:tab/>
          </w:r>
          <w:r>
            <w:rPr>
              <w:rFonts w:hint="eastAsia" w:ascii="仿宋" w:hAnsi="仿宋" w:eastAsia="仿宋" w:cs="仿宋"/>
              <w:b w:val="0"/>
              <w:bCs w:val="0"/>
              <w:sz w:val="32"/>
              <w:szCs w:val="32"/>
            </w:rPr>
            <w:fldChar w:fldCharType="begin"/>
          </w:r>
          <w:r>
            <w:rPr>
              <w:rFonts w:hint="eastAsia" w:ascii="仿宋" w:hAnsi="仿宋" w:eastAsia="仿宋" w:cs="仿宋"/>
              <w:b w:val="0"/>
              <w:bCs w:val="0"/>
              <w:sz w:val="32"/>
              <w:szCs w:val="32"/>
            </w:rPr>
            <w:instrText xml:space="preserve"> PAGEREF _Toc1123 \h </w:instrText>
          </w:r>
          <w:r>
            <w:rPr>
              <w:rFonts w:hint="eastAsia" w:ascii="仿宋" w:hAnsi="仿宋" w:eastAsia="仿宋" w:cs="仿宋"/>
              <w:b w:val="0"/>
              <w:bCs w:val="0"/>
              <w:sz w:val="32"/>
              <w:szCs w:val="32"/>
            </w:rPr>
            <w:fldChar w:fldCharType="separate"/>
          </w:r>
          <w:r>
            <w:rPr>
              <w:rFonts w:hint="eastAsia" w:ascii="仿宋" w:hAnsi="仿宋" w:eastAsia="仿宋" w:cs="仿宋"/>
              <w:b w:val="0"/>
              <w:bCs w:val="0"/>
              <w:sz w:val="32"/>
              <w:szCs w:val="32"/>
            </w:rPr>
            <w:t>8</w:t>
          </w:r>
          <w:r>
            <w:rPr>
              <w:rFonts w:hint="eastAsia" w:ascii="仿宋" w:hAnsi="仿宋" w:eastAsia="仿宋" w:cs="仿宋"/>
              <w:b w:val="0"/>
              <w:bCs w:val="0"/>
              <w:sz w:val="32"/>
              <w:szCs w:val="32"/>
            </w:rPr>
            <w:fldChar w:fldCharType="end"/>
          </w:r>
          <w:r>
            <w:rPr>
              <w:rFonts w:hint="eastAsia" w:ascii="仿宋" w:hAnsi="仿宋" w:eastAsia="仿宋" w:cs="仿宋"/>
              <w:b w:val="0"/>
              <w:bCs w:val="0"/>
              <w:sz w:val="32"/>
              <w:szCs w:val="32"/>
            </w:rPr>
            <w:fldChar w:fldCharType="end"/>
          </w:r>
        </w:p>
        <w:p w14:paraId="1859EAA5">
          <w:pPr>
            <w:pStyle w:val="23"/>
            <w:tabs>
              <w:tab w:val="right" w:leader="dot" w:pos="8845"/>
            </w:tabs>
            <w:rPr>
              <w:rFonts w:hint="eastAsia" w:ascii="仿宋" w:hAnsi="仿宋" w:eastAsia="仿宋" w:cs="仿宋"/>
              <w:b w:val="0"/>
              <w:bCs w:val="0"/>
              <w:sz w:val="32"/>
              <w:szCs w:val="32"/>
            </w:rPr>
          </w:pPr>
          <w:r>
            <w:fldChar w:fldCharType="begin"/>
          </w:r>
          <w:r>
            <w:instrText xml:space="preserve"> HYPERLINK \l "_Toc26405" </w:instrText>
          </w:r>
          <w:r>
            <w:fldChar w:fldCharType="separate"/>
          </w:r>
          <w:r>
            <w:rPr>
              <w:rFonts w:hint="eastAsia" w:ascii="仿宋" w:hAnsi="仿宋" w:eastAsia="仿宋" w:cs="仿宋"/>
              <w:b w:val="0"/>
              <w:bCs w:val="0"/>
              <w:sz w:val="32"/>
              <w:szCs w:val="32"/>
            </w:rPr>
            <w:t>十、其他重要事项的情况说明</w:t>
          </w:r>
          <w:r>
            <w:rPr>
              <w:rFonts w:hint="eastAsia" w:ascii="仿宋" w:hAnsi="仿宋" w:eastAsia="仿宋" w:cs="仿宋"/>
              <w:b w:val="0"/>
              <w:bCs w:val="0"/>
              <w:sz w:val="32"/>
              <w:szCs w:val="32"/>
            </w:rPr>
            <w:tab/>
          </w:r>
          <w:r>
            <w:rPr>
              <w:rFonts w:hint="eastAsia" w:ascii="仿宋" w:hAnsi="仿宋" w:eastAsia="仿宋" w:cs="仿宋"/>
              <w:b w:val="0"/>
              <w:bCs w:val="0"/>
              <w:sz w:val="32"/>
              <w:szCs w:val="32"/>
            </w:rPr>
            <w:fldChar w:fldCharType="begin"/>
          </w:r>
          <w:r>
            <w:rPr>
              <w:rFonts w:hint="eastAsia" w:ascii="仿宋" w:hAnsi="仿宋" w:eastAsia="仿宋" w:cs="仿宋"/>
              <w:b w:val="0"/>
              <w:bCs w:val="0"/>
              <w:sz w:val="32"/>
              <w:szCs w:val="32"/>
            </w:rPr>
            <w:instrText xml:space="preserve"> PAGEREF _Toc26405 \h </w:instrText>
          </w:r>
          <w:r>
            <w:rPr>
              <w:rFonts w:hint="eastAsia" w:ascii="仿宋" w:hAnsi="仿宋" w:eastAsia="仿宋" w:cs="仿宋"/>
              <w:b w:val="0"/>
              <w:bCs w:val="0"/>
              <w:sz w:val="32"/>
              <w:szCs w:val="32"/>
            </w:rPr>
            <w:fldChar w:fldCharType="separate"/>
          </w:r>
          <w:r>
            <w:rPr>
              <w:rFonts w:hint="eastAsia" w:ascii="仿宋" w:hAnsi="仿宋" w:eastAsia="仿宋" w:cs="仿宋"/>
              <w:b w:val="0"/>
              <w:bCs w:val="0"/>
              <w:sz w:val="32"/>
              <w:szCs w:val="32"/>
            </w:rPr>
            <w:t>8</w:t>
          </w:r>
          <w:r>
            <w:rPr>
              <w:rFonts w:hint="eastAsia" w:ascii="仿宋" w:hAnsi="仿宋" w:eastAsia="仿宋" w:cs="仿宋"/>
              <w:b w:val="0"/>
              <w:bCs w:val="0"/>
              <w:sz w:val="32"/>
              <w:szCs w:val="32"/>
            </w:rPr>
            <w:fldChar w:fldCharType="end"/>
          </w:r>
          <w:r>
            <w:rPr>
              <w:rFonts w:hint="eastAsia" w:ascii="仿宋" w:hAnsi="仿宋" w:eastAsia="仿宋" w:cs="仿宋"/>
              <w:b w:val="0"/>
              <w:bCs w:val="0"/>
              <w:sz w:val="32"/>
              <w:szCs w:val="32"/>
            </w:rPr>
            <w:fldChar w:fldCharType="end"/>
          </w:r>
        </w:p>
        <w:p w14:paraId="2E92FC2D">
          <w:pPr>
            <w:pStyle w:val="23"/>
            <w:tabs>
              <w:tab w:val="right" w:leader="dot" w:pos="8845"/>
            </w:tabs>
            <w:rPr>
              <w:rFonts w:hint="eastAsia" w:ascii="仿宋" w:hAnsi="仿宋" w:eastAsia="仿宋" w:cs="仿宋"/>
              <w:b w:val="0"/>
              <w:bCs w:val="0"/>
              <w:sz w:val="32"/>
              <w:szCs w:val="32"/>
            </w:rPr>
          </w:pPr>
          <w:r>
            <w:fldChar w:fldCharType="begin"/>
          </w:r>
          <w:r>
            <w:instrText xml:space="preserve"> HYPERLINK \l "_Toc8719" </w:instrText>
          </w:r>
          <w:r>
            <w:fldChar w:fldCharType="separate"/>
          </w:r>
          <w:r>
            <w:rPr>
              <w:rFonts w:hint="eastAsia" w:ascii="仿宋" w:hAnsi="仿宋" w:eastAsia="仿宋" w:cs="仿宋"/>
              <w:b w:val="0"/>
              <w:bCs w:val="0"/>
              <w:sz w:val="32"/>
              <w:szCs w:val="32"/>
            </w:rPr>
            <w:t>十一、名词解释</w:t>
          </w:r>
          <w:r>
            <w:rPr>
              <w:rFonts w:hint="eastAsia" w:ascii="仿宋" w:hAnsi="仿宋" w:eastAsia="仿宋" w:cs="仿宋"/>
              <w:b w:val="0"/>
              <w:bCs w:val="0"/>
              <w:sz w:val="32"/>
              <w:szCs w:val="32"/>
            </w:rPr>
            <w:tab/>
          </w:r>
          <w:r>
            <w:rPr>
              <w:rFonts w:hint="eastAsia" w:ascii="仿宋" w:hAnsi="仿宋" w:eastAsia="仿宋" w:cs="仿宋"/>
              <w:b w:val="0"/>
              <w:bCs w:val="0"/>
              <w:sz w:val="32"/>
              <w:szCs w:val="32"/>
            </w:rPr>
            <w:fldChar w:fldCharType="begin"/>
          </w:r>
          <w:r>
            <w:rPr>
              <w:rFonts w:hint="eastAsia" w:ascii="仿宋" w:hAnsi="仿宋" w:eastAsia="仿宋" w:cs="仿宋"/>
              <w:b w:val="0"/>
              <w:bCs w:val="0"/>
              <w:sz w:val="32"/>
              <w:szCs w:val="32"/>
            </w:rPr>
            <w:instrText xml:space="preserve"> PAGEREF _Toc8719 \h </w:instrText>
          </w:r>
          <w:r>
            <w:rPr>
              <w:rFonts w:hint="eastAsia" w:ascii="仿宋" w:hAnsi="仿宋" w:eastAsia="仿宋" w:cs="仿宋"/>
              <w:b w:val="0"/>
              <w:bCs w:val="0"/>
              <w:sz w:val="32"/>
              <w:szCs w:val="32"/>
            </w:rPr>
            <w:fldChar w:fldCharType="separate"/>
          </w:r>
          <w:r>
            <w:rPr>
              <w:rFonts w:hint="eastAsia" w:ascii="仿宋" w:hAnsi="仿宋" w:eastAsia="仿宋" w:cs="仿宋"/>
              <w:b w:val="0"/>
              <w:bCs w:val="0"/>
              <w:sz w:val="32"/>
              <w:szCs w:val="32"/>
            </w:rPr>
            <w:t>8</w:t>
          </w:r>
          <w:r>
            <w:rPr>
              <w:rFonts w:hint="eastAsia" w:ascii="仿宋" w:hAnsi="仿宋" w:eastAsia="仿宋" w:cs="仿宋"/>
              <w:b w:val="0"/>
              <w:bCs w:val="0"/>
              <w:sz w:val="32"/>
              <w:szCs w:val="32"/>
            </w:rPr>
            <w:fldChar w:fldCharType="end"/>
          </w:r>
          <w:r>
            <w:rPr>
              <w:rFonts w:hint="eastAsia" w:ascii="仿宋" w:hAnsi="仿宋" w:eastAsia="仿宋" w:cs="仿宋"/>
              <w:b w:val="0"/>
              <w:bCs w:val="0"/>
              <w:sz w:val="32"/>
              <w:szCs w:val="32"/>
            </w:rPr>
            <w:fldChar w:fldCharType="end"/>
          </w:r>
        </w:p>
        <w:p w14:paraId="78656342">
          <w:pPr>
            <w:pStyle w:val="24"/>
            <w:tabs>
              <w:tab w:val="right" w:leader="dot" w:pos="8845"/>
            </w:tabs>
            <w:rPr>
              <w:rFonts w:hint="eastAsia" w:ascii="仿宋" w:hAnsi="仿宋" w:eastAsia="仿宋" w:cs="仿宋"/>
              <w:b w:val="0"/>
              <w:bCs w:val="0"/>
              <w:sz w:val="32"/>
              <w:szCs w:val="32"/>
            </w:rPr>
          </w:pPr>
        </w:p>
        <w:p w14:paraId="63273025">
          <w:pPr>
            <w:rPr>
              <w:b/>
            </w:rPr>
          </w:pPr>
          <w:r>
            <w:rPr>
              <w:rFonts w:hint="eastAsia" w:ascii="仿宋" w:hAnsi="仿宋" w:eastAsia="仿宋" w:cs="仿宋"/>
              <w:b w:val="0"/>
              <w:bCs w:val="0"/>
              <w:sz w:val="32"/>
              <w:szCs w:val="32"/>
            </w:rPr>
            <w:fldChar w:fldCharType="end"/>
          </w:r>
        </w:p>
      </w:sdtContent>
    </w:sdt>
    <w:p w14:paraId="6F103C94">
      <w:pPr>
        <w:rPr>
          <w:b/>
        </w:rPr>
      </w:pPr>
    </w:p>
    <w:p w14:paraId="177F1C10">
      <w:pPr>
        <w:pStyle w:val="11"/>
        <w:widowControl/>
        <w:shd w:val="clear" w:color="auto" w:fill="FFFFFF"/>
        <w:spacing w:before="130" w:line="580" w:lineRule="atLeast"/>
        <w:ind w:firstLine="562"/>
        <w:rPr>
          <w:rFonts w:hint="eastAsia" w:ascii="宋体" w:hAnsi="宋体" w:cs="宋体"/>
          <w:b/>
          <w:color w:val="000000" w:themeColor="text1"/>
          <w:sz w:val="28"/>
          <w:szCs w:val="28"/>
          <w:shd w:val="clear" w:color="auto" w:fill="FFFFFF"/>
          <w14:textFill>
            <w14:solidFill>
              <w14:schemeClr w14:val="tx1"/>
            </w14:solidFill>
          </w14:textFill>
        </w:rPr>
      </w:pPr>
      <w:r>
        <w:rPr>
          <w:rFonts w:hint="eastAsia" w:ascii="宋体" w:hAnsi="宋体" w:cs="宋体"/>
          <w:b/>
          <w:color w:val="000000" w:themeColor="text1"/>
          <w:sz w:val="28"/>
          <w:szCs w:val="28"/>
          <w:shd w:val="clear" w:color="auto" w:fill="FFFFFF"/>
          <w14:textFill>
            <w14:solidFill>
              <w14:schemeClr w14:val="tx1"/>
            </w14:solidFill>
          </w14:textFill>
        </w:rPr>
        <w:t xml:space="preserve">  </w:t>
      </w:r>
    </w:p>
    <w:p w14:paraId="36F7E19E">
      <w:pPr>
        <w:pStyle w:val="11"/>
        <w:widowControl/>
        <w:shd w:val="clear" w:color="auto" w:fill="FFFFFF"/>
        <w:spacing w:before="130" w:line="580" w:lineRule="atLeast"/>
        <w:ind w:firstLine="560" w:firstLineChars="200"/>
        <w:rPr>
          <w:rFonts w:hint="eastAsia" w:ascii="宋体" w:hAnsi="宋体" w:cs="宋体"/>
          <w:color w:val="000000" w:themeColor="text1"/>
          <w:kern w:val="0"/>
          <w:sz w:val="28"/>
          <w:szCs w:val="28"/>
          <w:shd w:val="clear" w:color="auto" w:fill="FFFFFF"/>
          <w14:textFill>
            <w14:solidFill>
              <w14:schemeClr w14:val="tx1"/>
            </w14:solidFill>
          </w14:textFill>
        </w:rPr>
      </w:pPr>
    </w:p>
    <w:p w14:paraId="062ECE0E">
      <w:pPr>
        <w:pStyle w:val="11"/>
        <w:widowControl/>
        <w:shd w:val="clear" w:color="auto" w:fill="FFFFFF"/>
        <w:spacing w:before="130" w:line="580" w:lineRule="atLeast"/>
        <w:ind w:firstLine="560" w:firstLineChars="200"/>
        <w:rPr>
          <w:rFonts w:hint="eastAsia" w:ascii="宋体" w:hAnsi="宋体" w:cs="宋体"/>
          <w:color w:val="000000" w:themeColor="text1"/>
          <w:kern w:val="0"/>
          <w:sz w:val="28"/>
          <w:szCs w:val="28"/>
          <w:shd w:val="clear" w:color="auto" w:fill="FFFFFF"/>
          <w14:textFill>
            <w14:solidFill>
              <w14:schemeClr w14:val="tx1"/>
            </w14:solidFill>
          </w14:textFill>
        </w:rPr>
      </w:pPr>
    </w:p>
    <w:p w14:paraId="01621E80">
      <w:pPr>
        <w:pStyle w:val="11"/>
        <w:widowControl/>
        <w:shd w:val="clear" w:color="auto" w:fill="FFFFFF"/>
        <w:spacing w:before="130" w:line="580" w:lineRule="atLeast"/>
        <w:ind w:firstLine="560" w:firstLineChars="200"/>
        <w:rPr>
          <w:rFonts w:hint="eastAsia" w:ascii="宋体" w:hAnsi="宋体" w:cs="宋体"/>
          <w:color w:val="000000" w:themeColor="text1"/>
          <w:kern w:val="0"/>
          <w:sz w:val="28"/>
          <w:szCs w:val="28"/>
          <w:shd w:val="clear" w:color="auto" w:fill="FFFFFF"/>
          <w14:textFill>
            <w14:solidFill>
              <w14:schemeClr w14:val="tx1"/>
            </w14:solidFill>
          </w14:textFill>
        </w:rPr>
      </w:pPr>
    </w:p>
    <w:p w14:paraId="46E41699">
      <w:pPr>
        <w:pStyle w:val="11"/>
        <w:widowControl/>
        <w:shd w:val="clear" w:color="auto" w:fill="FFFFFF"/>
        <w:spacing w:before="130" w:line="580" w:lineRule="atLeast"/>
        <w:ind w:firstLine="560" w:firstLineChars="200"/>
        <w:rPr>
          <w:rFonts w:hint="eastAsia" w:ascii="宋体" w:hAnsi="宋体" w:cs="宋体"/>
          <w:color w:val="000000" w:themeColor="text1"/>
          <w:kern w:val="0"/>
          <w:sz w:val="28"/>
          <w:szCs w:val="28"/>
          <w:shd w:val="clear" w:color="auto" w:fill="FFFFFF"/>
          <w14:textFill>
            <w14:solidFill>
              <w14:schemeClr w14:val="tx1"/>
            </w14:solidFill>
          </w14:textFill>
        </w:rPr>
      </w:pPr>
    </w:p>
    <w:p w14:paraId="29120C92">
      <w:pPr>
        <w:pStyle w:val="11"/>
        <w:widowControl/>
        <w:shd w:val="clear" w:color="auto" w:fill="FFFFFF"/>
        <w:spacing w:before="130" w:line="580" w:lineRule="atLeast"/>
        <w:ind w:firstLine="560" w:firstLineChars="200"/>
        <w:rPr>
          <w:rFonts w:hint="eastAsia" w:ascii="宋体" w:hAnsi="宋体" w:cs="宋体"/>
          <w:color w:val="000000" w:themeColor="text1"/>
          <w:kern w:val="0"/>
          <w:sz w:val="28"/>
          <w:szCs w:val="28"/>
          <w:shd w:val="clear" w:color="auto" w:fill="FFFFFF"/>
          <w14:textFill>
            <w14:solidFill>
              <w14:schemeClr w14:val="tx1"/>
            </w14:solidFill>
          </w14:textFill>
        </w:rPr>
      </w:pPr>
    </w:p>
    <w:p w14:paraId="728667B2">
      <w:pPr>
        <w:pStyle w:val="11"/>
        <w:widowControl/>
        <w:shd w:val="clear" w:color="auto" w:fill="FFFFFF"/>
        <w:spacing w:before="130" w:line="580" w:lineRule="atLeast"/>
        <w:ind w:firstLine="560" w:firstLineChars="200"/>
        <w:rPr>
          <w:rFonts w:hint="eastAsia" w:ascii="宋体" w:hAnsi="宋体" w:cs="宋体"/>
          <w:color w:val="000000" w:themeColor="text1"/>
          <w:kern w:val="0"/>
          <w:sz w:val="28"/>
          <w:szCs w:val="28"/>
          <w:shd w:val="clear" w:color="auto" w:fill="FFFFFF"/>
          <w14:textFill>
            <w14:solidFill>
              <w14:schemeClr w14:val="tx1"/>
            </w14:solidFill>
          </w14:textFill>
        </w:rPr>
      </w:pPr>
    </w:p>
    <w:p w14:paraId="41B08EAC">
      <w:pPr>
        <w:pStyle w:val="11"/>
        <w:widowControl/>
        <w:shd w:val="clear" w:color="auto" w:fill="FFFFFF"/>
        <w:spacing w:before="130" w:line="580" w:lineRule="atLeast"/>
        <w:ind w:firstLine="560" w:firstLineChars="200"/>
        <w:rPr>
          <w:rFonts w:hint="eastAsia" w:ascii="宋体" w:hAnsi="宋体" w:cs="宋体"/>
          <w:color w:val="000000" w:themeColor="text1"/>
          <w:kern w:val="0"/>
          <w:sz w:val="28"/>
          <w:szCs w:val="28"/>
          <w:shd w:val="clear" w:color="auto" w:fill="FFFFFF"/>
          <w14:textFill>
            <w14:solidFill>
              <w14:schemeClr w14:val="tx1"/>
            </w14:solidFill>
          </w14:textFill>
        </w:rPr>
      </w:pPr>
    </w:p>
    <w:p w14:paraId="1F5BC244">
      <w:pPr>
        <w:pStyle w:val="11"/>
        <w:widowControl/>
        <w:shd w:val="clear" w:color="auto" w:fill="FFFFFF"/>
        <w:spacing w:before="130" w:line="580" w:lineRule="atLeast"/>
        <w:ind w:firstLine="560" w:firstLineChars="200"/>
        <w:rPr>
          <w:rFonts w:hint="eastAsia" w:ascii="宋体" w:hAnsi="宋体" w:cs="宋体"/>
          <w:color w:val="000000" w:themeColor="text1"/>
          <w:kern w:val="0"/>
          <w:sz w:val="28"/>
          <w:szCs w:val="28"/>
          <w:shd w:val="clear" w:color="auto" w:fill="FFFFFF"/>
          <w14:textFill>
            <w14:solidFill>
              <w14:schemeClr w14:val="tx1"/>
            </w14:solidFill>
          </w14:textFill>
        </w:rPr>
      </w:pPr>
    </w:p>
    <w:p w14:paraId="2385672D">
      <w:pPr>
        <w:pStyle w:val="11"/>
        <w:widowControl/>
        <w:shd w:val="clear" w:color="auto" w:fill="FFFFFF"/>
        <w:spacing w:before="130" w:line="580" w:lineRule="atLeast"/>
        <w:ind w:firstLine="560" w:firstLineChars="200"/>
        <w:rPr>
          <w:rFonts w:hint="eastAsia" w:ascii="宋体" w:hAnsi="宋体" w:cs="宋体"/>
          <w:color w:val="000000" w:themeColor="text1"/>
          <w:kern w:val="0"/>
          <w:sz w:val="28"/>
          <w:szCs w:val="28"/>
          <w:shd w:val="clear" w:color="auto" w:fill="FFFFFF"/>
          <w14:textFill>
            <w14:solidFill>
              <w14:schemeClr w14:val="tx1"/>
            </w14:solidFill>
          </w14:textFill>
        </w:rPr>
      </w:pPr>
    </w:p>
    <w:p w14:paraId="71F633F5">
      <w:pPr>
        <w:pStyle w:val="11"/>
        <w:widowControl/>
        <w:shd w:val="clear" w:color="auto" w:fill="FFFFFF"/>
        <w:spacing w:before="130" w:line="580" w:lineRule="atLeast"/>
        <w:ind w:firstLine="560" w:firstLineChars="200"/>
        <w:rPr>
          <w:rFonts w:hint="eastAsia" w:ascii="宋体" w:hAnsi="宋体" w:cs="宋体"/>
          <w:color w:val="000000" w:themeColor="text1"/>
          <w:kern w:val="0"/>
          <w:sz w:val="28"/>
          <w:szCs w:val="28"/>
          <w:shd w:val="clear" w:color="auto" w:fill="FFFFFF"/>
          <w14:textFill>
            <w14:solidFill>
              <w14:schemeClr w14:val="tx1"/>
            </w14:solidFill>
          </w14:textFill>
        </w:rPr>
      </w:pPr>
    </w:p>
    <w:p w14:paraId="1EB375C6">
      <w:pPr>
        <w:pStyle w:val="11"/>
        <w:widowControl/>
        <w:shd w:val="clear" w:color="auto" w:fill="FFFFFF"/>
        <w:spacing w:before="130" w:line="580" w:lineRule="atLeast"/>
        <w:ind w:firstLine="560" w:firstLineChars="200"/>
        <w:rPr>
          <w:rFonts w:hint="eastAsia" w:ascii="宋体" w:hAnsi="宋体" w:cs="宋体"/>
          <w:color w:val="000000" w:themeColor="text1"/>
          <w:kern w:val="0"/>
          <w:sz w:val="28"/>
          <w:szCs w:val="28"/>
          <w:shd w:val="clear" w:color="auto" w:fill="FFFFFF"/>
          <w14:textFill>
            <w14:solidFill>
              <w14:schemeClr w14:val="tx1"/>
            </w14:solidFill>
          </w14:textFill>
        </w:rPr>
      </w:pPr>
    </w:p>
    <w:p w14:paraId="5AE5F428">
      <w:pPr>
        <w:pStyle w:val="11"/>
        <w:widowControl/>
        <w:shd w:val="clear" w:color="auto" w:fill="FFFFFF"/>
        <w:spacing w:before="130" w:line="580" w:lineRule="atLeast"/>
        <w:ind w:firstLine="560" w:firstLineChars="200"/>
        <w:rPr>
          <w:rFonts w:hint="eastAsia" w:ascii="宋体" w:hAnsi="宋体" w:cs="宋体"/>
          <w:color w:val="000000" w:themeColor="text1"/>
          <w:kern w:val="0"/>
          <w:sz w:val="28"/>
          <w:szCs w:val="28"/>
          <w:shd w:val="clear" w:color="auto" w:fill="FFFFFF"/>
          <w14:textFill>
            <w14:solidFill>
              <w14:schemeClr w14:val="tx1"/>
            </w14:solidFill>
          </w14:textFill>
        </w:rPr>
      </w:pPr>
    </w:p>
    <w:p w14:paraId="25FB0B9B">
      <w:pPr>
        <w:pStyle w:val="11"/>
        <w:widowControl/>
        <w:shd w:val="clear" w:color="auto" w:fill="FFFFFF"/>
        <w:spacing w:before="130" w:line="580" w:lineRule="atLeast"/>
        <w:ind w:firstLine="560" w:firstLineChars="200"/>
        <w:rPr>
          <w:rFonts w:hint="eastAsia" w:ascii="宋体" w:hAnsi="宋体" w:cs="宋体"/>
          <w:color w:val="000000" w:themeColor="text1"/>
          <w:kern w:val="0"/>
          <w:sz w:val="28"/>
          <w:szCs w:val="28"/>
          <w:shd w:val="clear" w:color="auto" w:fill="FFFFFF"/>
          <w14:textFill>
            <w14:solidFill>
              <w14:schemeClr w14:val="tx1"/>
            </w14:solidFill>
          </w14:textFill>
        </w:rPr>
      </w:pPr>
    </w:p>
    <w:p w14:paraId="63FC0CCB">
      <w:pPr>
        <w:pStyle w:val="11"/>
        <w:widowControl/>
        <w:shd w:val="clear" w:color="auto" w:fill="FFFFFF"/>
        <w:spacing w:before="130" w:line="580" w:lineRule="atLeast"/>
        <w:ind w:firstLine="560" w:firstLineChars="200"/>
        <w:rPr>
          <w:rFonts w:hint="eastAsia" w:ascii="宋体" w:hAnsi="宋体" w:cs="宋体"/>
          <w:color w:val="000000" w:themeColor="text1"/>
          <w:kern w:val="0"/>
          <w:sz w:val="28"/>
          <w:szCs w:val="28"/>
          <w:shd w:val="clear" w:color="auto" w:fill="FFFFFF"/>
          <w14:textFill>
            <w14:solidFill>
              <w14:schemeClr w14:val="tx1"/>
            </w14:solidFill>
          </w14:textFill>
        </w:rPr>
      </w:pPr>
    </w:p>
    <w:p w14:paraId="1136CB92">
      <w:pPr>
        <w:spacing w:line="576" w:lineRule="exact"/>
        <w:ind w:firstLine="640" w:firstLineChars="200"/>
        <w:outlineLvl w:val="0"/>
        <w:rPr>
          <w:rFonts w:hint="eastAsia" w:ascii="黑体" w:hAnsi="黑体" w:eastAsia="黑体" w:cs="黑体"/>
          <w:sz w:val="32"/>
          <w:szCs w:val="32"/>
        </w:rPr>
      </w:pPr>
      <w:bookmarkStart w:id="1" w:name="_Toc14468"/>
      <w:r>
        <w:rPr>
          <w:rFonts w:hint="eastAsia" w:ascii="黑体" w:hAnsi="黑体" w:eastAsia="黑体" w:cs="黑体"/>
          <w:sz w:val="32"/>
          <w:szCs w:val="32"/>
        </w:rPr>
        <w:t>一、基本职能及主要工作</w:t>
      </w:r>
      <w:bookmarkEnd w:id="1"/>
    </w:p>
    <w:p w14:paraId="6EA5277C">
      <w:pPr>
        <w:spacing w:line="576" w:lineRule="exact"/>
        <w:ind w:firstLine="640" w:firstLineChars="200"/>
        <w:outlineLvl w:val="1"/>
        <w:rPr>
          <w:rFonts w:hint="eastAsia" w:ascii="楷体_GB2312" w:hAnsi="楷体_GB2312" w:eastAsia="楷体_GB2312" w:cs="楷体_GB2312"/>
          <w:sz w:val="32"/>
          <w:szCs w:val="32"/>
        </w:rPr>
      </w:pPr>
      <w:bookmarkStart w:id="2" w:name="_Toc9434"/>
      <w:r>
        <w:rPr>
          <w:rFonts w:hint="eastAsia" w:ascii="楷体_GB2312" w:hAnsi="楷体_GB2312" w:eastAsia="楷体_GB2312" w:cs="楷体_GB2312"/>
          <w:sz w:val="32"/>
          <w:szCs w:val="32"/>
        </w:rPr>
        <w:t>（一）单位职能简介</w:t>
      </w:r>
      <w:bookmarkEnd w:id="2"/>
    </w:p>
    <w:p w14:paraId="4F995DC5">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1.贯彻党的教育方针，坚持社会主义办学方向，实行教育与生产劳动相结合，对学生进行德育、智育、体育、美育和劳动等方面的教育。</w:t>
      </w:r>
    </w:p>
    <w:p w14:paraId="20C24A08">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2.负责配合政府依法动员、组织适龄儿童、少年入学，严格控制学生辍学，依法保证适龄儿童、少年接受九年义务教育。</w:t>
      </w:r>
    </w:p>
    <w:p w14:paraId="09873EAD">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3.负责依法制定学校章程，并按照章程自主管理。</w:t>
      </w:r>
    </w:p>
    <w:p w14:paraId="609D9ED5">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4.负责制定学校教育发展规划，并抓好组织和实施工作。</w:t>
      </w:r>
    </w:p>
    <w:p w14:paraId="3E6C78BC">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5.负责按照教育主管部门发布的指导性教学计划、教学大纲，组织实施教育教学活动。</w:t>
      </w:r>
    </w:p>
    <w:p w14:paraId="7CA000C0">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6.负责学籍管理并对学生实施奖励或处分。</w:t>
      </w:r>
    </w:p>
    <w:p w14:paraId="6B30D69E">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7.负责依法制定本校教师及其他职工聘任制度并对教师及其他员工实施包括奖励、处分在内的具体管理活动。</w:t>
      </w:r>
    </w:p>
    <w:p w14:paraId="3C81938F">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8.负责科学管理、合理使用学校的设施和经费，并积极筹措资金，改善办学条件。</w:t>
      </w:r>
    </w:p>
    <w:p w14:paraId="563883E0">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9.负责维护学校、师生的合法权益，有权拒绝任何组织和个人对教育教学活动的非法干扰。</w:t>
      </w:r>
    </w:p>
    <w:p w14:paraId="63599BB2">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10.依法接受各级教育行政部门的检查指导和人民群众的监督。</w:t>
      </w:r>
    </w:p>
    <w:p w14:paraId="70C1D2CC">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11.承办上级交办的其他事项。</w:t>
      </w:r>
    </w:p>
    <w:p w14:paraId="12250695">
      <w:pPr>
        <w:spacing w:line="576" w:lineRule="exact"/>
        <w:ind w:firstLine="640" w:firstLineChars="200"/>
        <w:rPr>
          <w:rFonts w:ascii="仿宋_GB2312" w:hAnsi="仿宋_GB2312" w:eastAsia="仿宋_GB2312" w:cs="仿宋_GB2312"/>
          <w:sz w:val="32"/>
          <w:szCs w:val="32"/>
        </w:rPr>
      </w:pPr>
    </w:p>
    <w:p w14:paraId="6596CBCE">
      <w:pPr>
        <w:spacing w:line="576" w:lineRule="exact"/>
        <w:ind w:firstLine="640" w:firstLineChars="200"/>
        <w:outlineLvl w:val="1"/>
        <w:rPr>
          <w:rFonts w:hint="eastAsia" w:ascii="楷体_GB2312" w:hAnsi="楷体_GB2312" w:eastAsia="楷体_GB2312" w:cs="楷体_GB2312"/>
          <w:sz w:val="32"/>
          <w:szCs w:val="32"/>
        </w:rPr>
      </w:pPr>
      <w:bookmarkStart w:id="3" w:name="_Toc5706"/>
      <w:r>
        <w:rPr>
          <w:rFonts w:hint="eastAsia" w:ascii="楷体_GB2312" w:hAnsi="楷体_GB2312" w:eastAsia="楷体_GB2312" w:cs="楷体_GB2312"/>
          <w:sz w:val="32"/>
          <w:szCs w:val="32"/>
        </w:rPr>
        <w:t>（二）2025年重点工作</w:t>
      </w:r>
      <w:bookmarkEnd w:id="3"/>
    </w:p>
    <w:p w14:paraId="1C9377A9">
      <w:pPr>
        <w:numPr>
          <w:ilvl w:val="0"/>
          <w:numId w:val="1"/>
        </w:numPr>
        <w:ind w:firstLine="640" w:firstLineChars="200"/>
        <w:rPr>
          <w:rFonts w:hint="eastAsia" w:ascii="仿宋" w:hAnsi="仿宋" w:eastAsia="仿宋" w:cs="仿宋"/>
          <w:bCs/>
          <w:sz w:val="32"/>
          <w:szCs w:val="32"/>
        </w:rPr>
      </w:pPr>
      <w:r>
        <w:rPr>
          <w:rFonts w:hint="eastAsia" w:ascii="仿宋" w:hAnsi="仿宋" w:eastAsia="仿宋" w:cs="仿宋"/>
          <w:bCs/>
          <w:sz w:val="32"/>
          <w:szCs w:val="32"/>
        </w:rPr>
        <w:t>党建引领强根基强化学校党组织建设，提升党员政治素养与先锋模范作用，完善党建工作机制，推动党建与教育教学深度融合，打造坚强战斗堡垒，确保党对学校工作全面领导。</w:t>
      </w:r>
    </w:p>
    <w:p w14:paraId="1FAF718C">
      <w:pPr>
        <w:numPr>
          <w:ilvl w:val="0"/>
          <w:numId w:val="1"/>
        </w:numPr>
        <w:ind w:firstLine="640" w:firstLineChars="200"/>
        <w:rPr>
          <w:rFonts w:hint="eastAsia" w:ascii="仿宋" w:hAnsi="仿宋" w:eastAsia="仿宋" w:cs="仿宋"/>
          <w:bCs/>
          <w:sz w:val="32"/>
          <w:szCs w:val="32"/>
        </w:rPr>
      </w:pPr>
      <w:r>
        <w:rPr>
          <w:rFonts w:hint="eastAsia" w:ascii="仿宋" w:hAnsi="仿宋" w:eastAsia="仿宋" w:cs="仿宋"/>
          <w:bCs/>
          <w:sz w:val="32"/>
          <w:szCs w:val="32"/>
        </w:rPr>
        <w:t>德育铸魂育新人构建完善德育体系，创新德育形式与内容，提升学生思想道德品质、法治观念与社会责任感，培育学生良好行为习惯与健全人格，塑造新时代青少年精神风貌。</w:t>
      </w:r>
    </w:p>
    <w:p w14:paraId="6FF9B775">
      <w:pPr>
        <w:numPr>
          <w:ilvl w:val="0"/>
          <w:numId w:val="1"/>
        </w:numPr>
        <w:ind w:firstLine="640" w:firstLineChars="200"/>
        <w:rPr>
          <w:rFonts w:hint="eastAsia" w:ascii="仿宋" w:hAnsi="仿宋" w:eastAsia="仿宋" w:cs="仿宋"/>
          <w:bCs/>
          <w:sz w:val="32"/>
          <w:szCs w:val="32"/>
        </w:rPr>
      </w:pPr>
      <w:r>
        <w:rPr>
          <w:rFonts w:hint="eastAsia" w:ascii="仿宋" w:hAnsi="仿宋" w:eastAsia="仿宋" w:cs="仿宋"/>
          <w:bCs/>
          <w:sz w:val="32"/>
          <w:szCs w:val="32"/>
        </w:rPr>
        <w:t>教学提质促发展深化课程教学改革，优化教学方法与评价体系，提升课堂教学效率与质量，增强学生学习能力与核心素养，实现教学质量稳步提升，推动教育内涵式发展。</w:t>
      </w:r>
    </w:p>
    <w:p w14:paraId="5BF4D788">
      <w:pPr>
        <w:numPr>
          <w:ilvl w:val="0"/>
          <w:numId w:val="1"/>
        </w:numPr>
        <w:ind w:firstLine="640" w:firstLineChars="200"/>
        <w:rPr>
          <w:rFonts w:hint="eastAsia" w:ascii="仿宋" w:hAnsi="仿宋" w:eastAsia="仿宋" w:cs="仿宋"/>
          <w:bCs/>
          <w:sz w:val="32"/>
          <w:szCs w:val="32"/>
        </w:rPr>
      </w:pPr>
      <w:r>
        <w:rPr>
          <w:rFonts w:hint="eastAsia" w:ascii="仿宋" w:hAnsi="仿宋" w:eastAsia="仿宋" w:cs="仿宋"/>
          <w:bCs/>
          <w:sz w:val="32"/>
          <w:szCs w:val="32"/>
        </w:rPr>
        <w:t>教师发展增活力，加强教师队伍建设，完善教师培养培训体系，提升教师专业素养与教育教学能力，培养一批骨干教师与学科带头人，营造教师专业成长良好氛围。</w:t>
      </w:r>
    </w:p>
    <w:p w14:paraId="53DBE175">
      <w:pPr>
        <w:numPr>
          <w:ilvl w:val="0"/>
          <w:numId w:val="1"/>
        </w:numPr>
        <w:ind w:firstLine="420" w:firstLineChars="200"/>
        <w:rPr>
          <w:rFonts w:hint="eastAsia" w:ascii="仿宋" w:hAnsi="仿宋" w:eastAsia="仿宋" w:cs="仿宋"/>
          <w:bCs/>
          <w:sz w:val="32"/>
          <w:szCs w:val="32"/>
        </w:rPr>
      </w:pPr>
      <w:r>
        <w:commentReference w:id="0"/>
      </w:r>
      <w:r>
        <w:rPr>
          <w:rFonts w:hint="eastAsia" w:ascii="仿宋" w:hAnsi="仿宋" w:eastAsia="仿宋" w:cs="仿宋"/>
          <w:bCs/>
          <w:sz w:val="32"/>
          <w:szCs w:val="32"/>
        </w:rPr>
        <w:t>关注学生全面发展，促进学生在知识学习、身心健康、艺术修养、实践创新等方面协同进步激发学生潜能与兴趣特长，助力学生个性化成长</w:t>
      </w:r>
      <w:r>
        <w:commentReference w:id="1"/>
      </w:r>
      <w:r>
        <w:rPr>
          <w:rFonts w:hint="eastAsia" w:ascii="仿宋" w:hAnsi="仿宋" w:eastAsia="仿宋" w:cs="仿宋"/>
          <w:bCs/>
          <w:sz w:val="32"/>
          <w:szCs w:val="32"/>
        </w:rPr>
        <w:t>与未来发展。</w:t>
      </w:r>
    </w:p>
    <w:p w14:paraId="612B0573">
      <w:pPr>
        <w:numPr>
          <w:ilvl w:val="0"/>
          <w:numId w:val="1"/>
        </w:numPr>
        <w:ind w:firstLine="640" w:firstLineChars="200"/>
        <w:rPr>
          <w:rFonts w:hint="eastAsia" w:ascii="仿宋" w:hAnsi="仿宋" w:eastAsia="仿宋" w:cs="仿宋"/>
          <w:bCs/>
          <w:sz w:val="32"/>
          <w:szCs w:val="32"/>
        </w:rPr>
      </w:pPr>
      <w:r>
        <w:rPr>
          <w:rFonts w:hint="eastAsia" w:ascii="仿宋" w:hAnsi="仿宋" w:eastAsia="仿宋" w:cs="仿宋"/>
          <w:bCs/>
          <w:sz w:val="32"/>
          <w:szCs w:val="32"/>
        </w:rPr>
        <w:t>家校共育聚合力，健全家校共育机制，加强家校沟通合作，提升家长教育理念与能力，凝聚家校教育合力，共同促进学生健康成长与全面发展。</w:t>
      </w:r>
    </w:p>
    <w:p w14:paraId="6C4A8FCC">
      <w:pPr>
        <w:numPr>
          <w:ilvl w:val="0"/>
          <w:numId w:val="1"/>
        </w:numPr>
        <w:ind w:firstLine="640" w:firstLineChars="200"/>
        <w:rPr>
          <w:rFonts w:hint="eastAsia" w:ascii="仿宋" w:hAnsi="仿宋" w:eastAsia="仿宋" w:cs="仿宋"/>
          <w:bCs/>
          <w:sz w:val="32"/>
          <w:szCs w:val="32"/>
        </w:rPr>
      </w:pPr>
      <w:r>
        <w:rPr>
          <w:rFonts w:hint="eastAsia" w:ascii="仿宋" w:hAnsi="仿宋" w:eastAsia="仿宋" w:cs="仿宋"/>
          <w:bCs/>
          <w:sz w:val="32"/>
          <w:szCs w:val="32"/>
        </w:rPr>
        <w:t>技术赋能创智慧推进教育信息化建设，提升师生信息技术应用能力，探索人工智能、大数据等技术与教育教学深度融合路径，创新教学模式与学习方式，打造智慧校园。</w:t>
      </w:r>
    </w:p>
    <w:p w14:paraId="30E55985">
      <w:pPr>
        <w:numPr>
          <w:ilvl w:val="0"/>
          <w:numId w:val="1"/>
        </w:numPr>
        <w:ind w:firstLine="640" w:firstLineChars="200"/>
        <w:rPr>
          <w:rFonts w:hint="eastAsia" w:ascii="仿宋" w:hAnsi="仿宋" w:eastAsia="仿宋" w:cs="仿宋"/>
          <w:bCs/>
          <w:sz w:val="32"/>
          <w:szCs w:val="32"/>
        </w:rPr>
      </w:pPr>
      <w:r>
        <w:rPr>
          <w:rFonts w:hint="eastAsia" w:ascii="仿宋" w:hAnsi="仿宋" w:eastAsia="仿宋" w:cs="仿宋"/>
          <w:bCs/>
          <w:sz w:val="32"/>
          <w:szCs w:val="32"/>
        </w:rPr>
        <w:t>安全稳定筑防线完善校园安全管理体系，强化安全隐患排查与安全教育，提升师生安全意识与应急处置能力，确保校园安全稳定，营造良好教育环境。</w:t>
      </w:r>
    </w:p>
    <w:p w14:paraId="068AF38E">
      <w:pPr>
        <w:ind w:firstLine="640" w:firstLineChars="200"/>
        <w:rPr>
          <w:rFonts w:hint="eastAsia" w:ascii="楷体_GB2312" w:hAnsi="楷体_GB2312" w:eastAsia="楷体_GB2312" w:cs="楷体_GB2312"/>
          <w:sz w:val="32"/>
          <w:szCs w:val="32"/>
        </w:rPr>
      </w:pPr>
      <w:r>
        <w:rPr>
          <w:rFonts w:hint="eastAsia" w:ascii="仿宋" w:hAnsi="仿宋" w:eastAsia="仿宋" w:cs="仿宋"/>
          <w:bCs/>
          <w:sz w:val="32"/>
          <w:szCs w:val="32"/>
        </w:rPr>
        <w:t>后勤保障优服务优化后勤管理与服务流程，提升校园环境品质与设施设备保障水平，加强食堂管理与卫生保健工作，为教育教学提供坚实后勤支撑。</w:t>
      </w:r>
    </w:p>
    <w:p w14:paraId="043D1308">
      <w:pPr>
        <w:spacing w:line="576" w:lineRule="exact"/>
        <w:ind w:firstLine="640" w:firstLineChars="200"/>
        <w:outlineLvl w:val="0"/>
        <w:rPr>
          <w:rFonts w:hint="eastAsia" w:ascii="黑体" w:hAnsi="黑体" w:eastAsia="黑体" w:cs="黑体"/>
          <w:sz w:val="32"/>
          <w:szCs w:val="32"/>
        </w:rPr>
      </w:pPr>
      <w:bookmarkStart w:id="4" w:name="_Toc17615"/>
      <w:r>
        <w:rPr>
          <w:rFonts w:hint="eastAsia" w:ascii="黑体" w:hAnsi="黑体" w:eastAsia="黑体" w:cs="黑体"/>
          <w:sz w:val="32"/>
          <w:szCs w:val="32"/>
        </w:rPr>
        <w:t>二、部门预算单位构成</w:t>
      </w:r>
      <w:bookmarkEnd w:id="4"/>
    </w:p>
    <w:p w14:paraId="4E4AFF62">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我单位为广元市昭化区教育局的下属二级预算单位，属于公益一类事业单位，无下属机构。</w:t>
      </w:r>
    </w:p>
    <w:p w14:paraId="05ADDF74">
      <w:pPr>
        <w:spacing w:line="576" w:lineRule="exact"/>
        <w:ind w:firstLine="640" w:firstLineChars="200"/>
        <w:outlineLvl w:val="0"/>
        <w:rPr>
          <w:rFonts w:hint="eastAsia" w:ascii="黑体" w:hAnsi="黑体" w:eastAsia="黑体" w:cs="黑体"/>
          <w:sz w:val="32"/>
          <w:szCs w:val="32"/>
        </w:rPr>
      </w:pPr>
      <w:bookmarkStart w:id="5" w:name="_Toc32308"/>
      <w:r>
        <w:rPr>
          <w:rFonts w:hint="eastAsia" w:ascii="黑体" w:hAnsi="黑体" w:eastAsia="黑体" w:cs="黑体"/>
          <w:sz w:val="32"/>
          <w:szCs w:val="32"/>
        </w:rPr>
        <w:t>三、收支预算情况说明</w:t>
      </w:r>
      <w:bookmarkEnd w:id="5"/>
    </w:p>
    <w:p w14:paraId="5F01A807">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红岩小学所有收入和支出均纳入部门预算管理。收入包括：一般公共预算拨款收入；支出包括：教育支出。红岩小学2025年收支预算总数380.05万元，比2024年收支预算总数增加46.16万元，主要原因是基本支出增加。</w:t>
      </w:r>
    </w:p>
    <w:p w14:paraId="6C723008">
      <w:pPr>
        <w:spacing w:line="576" w:lineRule="exact"/>
        <w:ind w:firstLine="640" w:firstLineChars="200"/>
        <w:outlineLvl w:val="1"/>
        <w:rPr>
          <w:rFonts w:hint="eastAsia" w:ascii="楷体_GB2312" w:hAnsi="楷体_GB2312" w:eastAsia="楷体_GB2312" w:cs="楷体_GB2312"/>
          <w:sz w:val="32"/>
          <w:szCs w:val="32"/>
        </w:rPr>
      </w:pPr>
      <w:bookmarkStart w:id="6" w:name="_Toc23262"/>
      <w:r>
        <w:rPr>
          <w:rFonts w:hint="eastAsia" w:ascii="楷体_GB2312" w:hAnsi="楷体_GB2312" w:eastAsia="楷体_GB2312" w:cs="楷体_GB2312"/>
          <w:sz w:val="32"/>
          <w:szCs w:val="32"/>
        </w:rPr>
        <w:t>（一）收入预算情况</w:t>
      </w:r>
      <w:bookmarkEnd w:id="6"/>
    </w:p>
    <w:p w14:paraId="2C312B5D">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红岩小学2025年收入预算380.05万元，其中：一般公共预算拨款收入380.05万元，占100%。</w:t>
      </w:r>
    </w:p>
    <w:p w14:paraId="03E2FFD4">
      <w:pPr>
        <w:spacing w:line="576" w:lineRule="exact"/>
        <w:ind w:firstLine="640" w:firstLineChars="200"/>
        <w:outlineLvl w:val="1"/>
        <w:rPr>
          <w:rFonts w:hint="eastAsia" w:ascii="楷体_GB2312" w:hAnsi="楷体_GB2312" w:eastAsia="楷体_GB2312" w:cs="楷体_GB2312"/>
          <w:sz w:val="32"/>
          <w:szCs w:val="32"/>
        </w:rPr>
      </w:pPr>
      <w:bookmarkStart w:id="7" w:name="_Toc25411"/>
      <w:r>
        <w:rPr>
          <w:rFonts w:hint="eastAsia" w:ascii="楷体_GB2312" w:hAnsi="楷体_GB2312" w:eastAsia="楷体_GB2312" w:cs="楷体_GB2312"/>
          <w:sz w:val="32"/>
          <w:szCs w:val="32"/>
        </w:rPr>
        <w:t>（二）支出预算情况</w:t>
      </w:r>
      <w:bookmarkEnd w:id="7"/>
    </w:p>
    <w:p w14:paraId="0E7CDF59">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红岩小学2025年支出预算380.05万元，其中：基本支出</w:t>
      </w:r>
      <w:r>
        <w:rPr>
          <w:rFonts w:ascii="仿宋_GB2312" w:hAnsi="仿宋_GB2312" w:eastAsia="仿宋_GB2312" w:cs="仿宋_GB2312"/>
          <w:sz w:val="32"/>
          <w:szCs w:val="32"/>
        </w:rPr>
        <w:t>343.05</w:t>
      </w:r>
      <w:r>
        <w:rPr>
          <w:rFonts w:hint="eastAsia" w:ascii="仿宋_GB2312" w:hAnsi="仿宋_GB2312" w:eastAsia="仿宋_GB2312" w:cs="仿宋_GB2312"/>
          <w:sz w:val="32"/>
          <w:szCs w:val="32"/>
        </w:rPr>
        <w:t>万元，占90.26%；项目支出</w:t>
      </w:r>
      <w:r>
        <w:rPr>
          <w:rFonts w:ascii="仿宋_GB2312" w:hAnsi="仿宋_GB2312" w:eastAsia="仿宋_GB2312" w:cs="仿宋_GB2312"/>
          <w:sz w:val="32"/>
          <w:szCs w:val="32"/>
        </w:rPr>
        <w:t>37</w:t>
      </w:r>
      <w:r>
        <w:rPr>
          <w:rFonts w:hint="eastAsia" w:ascii="仿宋_GB2312" w:hAnsi="仿宋_GB2312" w:eastAsia="仿宋_GB2312" w:cs="仿宋_GB2312"/>
          <w:sz w:val="32"/>
          <w:szCs w:val="32"/>
        </w:rPr>
        <w:t>万元，占9.74%。</w:t>
      </w:r>
    </w:p>
    <w:p w14:paraId="040BDEAB">
      <w:pPr>
        <w:spacing w:line="576" w:lineRule="exact"/>
        <w:ind w:firstLine="640" w:firstLineChars="200"/>
        <w:outlineLvl w:val="0"/>
        <w:rPr>
          <w:rFonts w:hint="eastAsia" w:ascii="黑体" w:hAnsi="黑体" w:eastAsia="黑体" w:cs="黑体"/>
          <w:sz w:val="32"/>
          <w:szCs w:val="32"/>
        </w:rPr>
      </w:pPr>
      <w:bookmarkStart w:id="8" w:name="_Toc1050"/>
      <w:r>
        <w:rPr>
          <w:rFonts w:hint="eastAsia" w:ascii="黑体" w:hAnsi="黑体" w:eastAsia="黑体" w:cs="黑体"/>
          <w:sz w:val="32"/>
          <w:szCs w:val="32"/>
        </w:rPr>
        <w:t>四、财政拨款收支预算情况说明</w:t>
      </w:r>
      <w:bookmarkEnd w:id="8"/>
    </w:p>
    <w:p w14:paraId="5B026A73">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红岩小学2025年财政拨款收支预算总数380.05万元，比2024年财政拨款收支预算总数增加46.16万元，主要原因是基本支出增加。</w:t>
      </w:r>
    </w:p>
    <w:p w14:paraId="48AC6157">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收入包括：本年一般公共预算拨款收入380.05万元；支出包括：教育支出380.05万元。</w:t>
      </w:r>
    </w:p>
    <w:p w14:paraId="124173B7">
      <w:pPr>
        <w:spacing w:line="576" w:lineRule="exact"/>
        <w:ind w:firstLine="640" w:firstLineChars="200"/>
        <w:outlineLvl w:val="0"/>
        <w:rPr>
          <w:rFonts w:hint="eastAsia" w:ascii="黑体" w:hAnsi="黑体" w:eastAsia="黑体" w:cs="黑体"/>
          <w:sz w:val="32"/>
          <w:szCs w:val="32"/>
        </w:rPr>
      </w:pPr>
      <w:bookmarkStart w:id="9" w:name="_Toc29684"/>
      <w:r>
        <w:rPr>
          <w:rFonts w:hint="eastAsia" w:ascii="黑体" w:hAnsi="黑体" w:eastAsia="黑体" w:cs="黑体"/>
          <w:sz w:val="32"/>
          <w:szCs w:val="32"/>
        </w:rPr>
        <w:t>五、一般公共预算当年拨款情况说明</w:t>
      </w:r>
      <w:bookmarkEnd w:id="9"/>
    </w:p>
    <w:p w14:paraId="1A674A92">
      <w:pPr>
        <w:spacing w:line="576" w:lineRule="exact"/>
        <w:ind w:firstLine="640" w:firstLineChars="200"/>
        <w:outlineLvl w:val="1"/>
        <w:rPr>
          <w:rFonts w:hint="eastAsia" w:ascii="楷体_GB2312" w:hAnsi="楷体_GB2312" w:eastAsia="楷体_GB2312" w:cs="楷体_GB2312"/>
          <w:sz w:val="32"/>
          <w:szCs w:val="32"/>
        </w:rPr>
      </w:pPr>
      <w:bookmarkStart w:id="10" w:name="_Toc27639"/>
      <w:r>
        <w:rPr>
          <w:rFonts w:hint="eastAsia" w:ascii="楷体_GB2312" w:hAnsi="楷体_GB2312" w:eastAsia="楷体_GB2312" w:cs="楷体_GB2312"/>
          <w:sz w:val="32"/>
          <w:szCs w:val="32"/>
        </w:rPr>
        <w:t>（一）一般公共预算当年拨款规模变化情况</w:t>
      </w:r>
      <w:bookmarkEnd w:id="10"/>
    </w:p>
    <w:p w14:paraId="5A036F4C">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红岩小学2025年一般公共预算当年拨款380.05万元，比2024年预算数增加46.16万元，主要原因是基本支出增加。</w:t>
      </w:r>
    </w:p>
    <w:p w14:paraId="0151774A">
      <w:pPr>
        <w:spacing w:line="576" w:lineRule="exact"/>
        <w:ind w:firstLine="640" w:firstLineChars="200"/>
        <w:outlineLvl w:val="1"/>
        <w:rPr>
          <w:rFonts w:hint="eastAsia" w:ascii="楷体_GB2312" w:hAnsi="楷体_GB2312" w:eastAsia="楷体_GB2312" w:cs="楷体_GB2312"/>
          <w:sz w:val="32"/>
          <w:szCs w:val="32"/>
        </w:rPr>
      </w:pPr>
      <w:bookmarkStart w:id="11" w:name="_Toc12589"/>
      <w:r>
        <w:rPr>
          <w:rFonts w:hint="eastAsia" w:ascii="楷体_GB2312" w:hAnsi="楷体_GB2312" w:eastAsia="楷体_GB2312" w:cs="楷体_GB2312"/>
          <w:sz w:val="32"/>
          <w:szCs w:val="32"/>
        </w:rPr>
        <w:t>（二）一般公共预算当年拨款结构情况</w:t>
      </w:r>
      <w:bookmarkEnd w:id="11"/>
    </w:p>
    <w:p w14:paraId="5ED81CAA">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一般公共服务支出380.05万元，占100%；教育支出380.05万元，占100%。</w:t>
      </w:r>
    </w:p>
    <w:p w14:paraId="73D3D462">
      <w:pPr>
        <w:spacing w:line="576" w:lineRule="exact"/>
        <w:ind w:firstLine="640" w:firstLineChars="200"/>
        <w:outlineLvl w:val="1"/>
        <w:rPr>
          <w:rFonts w:hint="eastAsia" w:ascii="楷体_GB2312" w:hAnsi="楷体_GB2312" w:eastAsia="楷体_GB2312" w:cs="楷体_GB2312"/>
          <w:sz w:val="32"/>
          <w:szCs w:val="32"/>
        </w:rPr>
      </w:pPr>
      <w:bookmarkStart w:id="12" w:name="_Toc3579"/>
      <w:r>
        <w:rPr>
          <w:rFonts w:hint="eastAsia" w:ascii="楷体_GB2312" w:hAnsi="楷体_GB2312" w:eastAsia="楷体_GB2312" w:cs="楷体_GB2312"/>
          <w:sz w:val="32"/>
          <w:szCs w:val="32"/>
        </w:rPr>
        <w:t>（三）一般公共预算当年拨款具体使用情况</w:t>
      </w:r>
      <w:bookmarkEnd w:id="12"/>
    </w:p>
    <w:p w14:paraId="331774F6">
      <w:pPr>
        <w:spacing w:line="57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rPr>
        <w:t xml:space="preserve"> </w:t>
      </w:r>
      <w:r>
        <w:rPr>
          <w:rFonts w:hint="eastAsia" w:ascii="仿宋_GB2312" w:hAnsi="仿宋_GB2312" w:eastAsia="仿宋_GB2312" w:cs="仿宋_GB2312"/>
          <w:sz w:val="32"/>
          <w:szCs w:val="32"/>
        </w:rPr>
        <w:t>教育支出（类）普通教育（款）小学教育（项）2025年预算数为380.05万元，主要用于：小学教育机构的基本支出，包括基本工资、津贴补贴、基础绩效奖等人员经费以及机构运行所需的办公费、印刷费、维修（护）费、工会经费等运行补助经费。</w:t>
      </w:r>
    </w:p>
    <w:p w14:paraId="1F2986F9">
      <w:pPr>
        <w:spacing w:line="576" w:lineRule="exact"/>
        <w:ind w:firstLine="640" w:firstLineChars="200"/>
        <w:outlineLvl w:val="0"/>
        <w:rPr>
          <w:rFonts w:hint="eastAsia" w:ascii="黑体" w:hAnsi="黑体" w:eastAsia="黑体" w:cs="黑体"/>
          <w:sz w:val="32"/>
          <w:szCs w:val="32"/>
        </w:rPr>
      </w:pPr>
      <w:bookmarkStart w:id="13" w:name="_Toc5548"/>
      <w:r>
        <w:rPr>
          <w:rFonts w:hint="eastAsia" w:ascii="黑体" w:hAnsi="黑体" w:eastAsia="黑体" w:cs="黑体"/>
          <w:sz w:val="32"/>
          <w:szCs w:val="32"/>
        </w:rPr>
        <w:t>六、一般公共预算基本支出情况说明</w:t>
      </w:r>
      <w:bookmarkEnd w:id="13"/>
    </w:p>
    <w:p w14:paraId="145FE7A3">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红岩小学2025年一般公共预算基本支出380.05万元，其中：人员经费</w:t>
      </w:r>
      <w:r>
        <w:rPr>
          <w:rFonts w:ascii="仿宋_GB2312" w:hAnsi="仿宋_GB2312" w:eastAsia="仿宋_GB2312" w:cs="仿宋_GB2312"/>
          <w:sz w:val="32"/>
          <w:szCs w:val="32"/>
        </w:rPr>
        <w:t>343.05</w:t>
      </w:r>
      <w:r>
        <w:rPr>
          <w:rFonts w:hint="eastAsia" w:ascii="仿宋_GB2312" w:hAnsi="仿宋_GB2312" w:eastAsia="仿宋_GB2312" w:cs="仿宋_GB2312"/>
          <w:sz w:val="32"/>
          <w:szCs w:val="32"/>
        </w:rPr>
        <w:t>万元，主要包括：基本工资、津贴补贴、奖金、绩效工资、社会保险缴费、住房公积金、奖励金等支出。</w:t>
      </w:r>
    </w:p>
    <w:p w14:paraId="40FFA62B">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红岩小学2025年公用经费0万元。</w:t>
      </w:r>
    </w:p>
    <w:p w14:paraId="78985160">
      <w:pPr>
        <w:spacing w:line="576" w:lineRule="exact"/>
        <w:ind w:firstLine="640" w:firstLineChars="200"/>
        <w:outlineLvl w:val="0"/>
        <w:rPr>
          <w:rFonts w:hint="eastAsia" w:ascii="黑体" w:hAnsi="黑体" w:eastAsia="黑体" w:cs="黑体"/>
          <w:sz w:val="32"/>
          <w:szCs w:val="32"/>
        </w:rPr>
      </w:pPr>
      <w:bookmarkStart w:id="14" w:name="_Toc31228"/>
      <w:r>
        <w:rPr>
          <w:rFonts w:hint="eastAsia" w:ascii="黑体" w:hAnsi="黑体" w:eastAsia="黑体" w:cs="黑体"/>
          <w:sz w:val="32"/>
          <w:szCs w:val="32"/>
        </w:rPr>
        <w:t>七、“三公”经费财政拨款预算安排情况说明</w:t>
      </w:r>
      <w:bookmarkEnd w:id="14"/>
    </w:p>
    <w:p w14:paraId="3832D2DF">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红岩小学2025年“三公”经费财政拨款预算数0万元，其中：公务接待费0万元，公务用车购置及运行维护费0万元，因公出国（境）经费0万元。</w:t>
      </w:r>
    </w:p>
    <w:p w14:paraId="251B61D9">
      <w:pPr>
        <w:spacing w:line="576" w:lineRule="exact"/>
        <w:ind w:firstLine="640" w:firstLineChars="200"/>
        <w:outlineLvl w:val="1"/>
        <w:rPr>
          <w:rFonts w:hint="eastAsia" w:ascii="楷体_GB2312" w:hAnsi="楷体_GB2312" w:eastAsia="楷体_GB2312" w:cs="楷体_GB2312"/>
          <w:sz w:val="32"/>
          <w:szCs w:val="32"/>
        </w:rPr>
      </w:pPr>
      <w:bookmarkStart w:id="15" w:name="_Toc6612"/>
      <w:r>
        <w:rPr>
          <w:rFonts w:hint="eastAsia" w:ascii="楷体_GB2312" w:hAnsi="楷体_GB2312" w:eastAsia="楷体_GB2312" w:cs="楷体_GB2312"/>
          <w:sz w:val="32"/>
          <w:szCs w:val="32"/>
        </w:rPr>
        <w:t>（一）公务接待费</w:t>
      </w:r>
      <w:bookmarkEnd w:id="15"/>
    </w:p>
    <w:p w14:paraId="204E49E6">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公务接待费与2024年预算相比持平。</w:t>
      </w:r>
    </w:p>
    <w:p w14:paraId="469620C4">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2025年公务接待费计划用于执行接待考察调研、检查指导等公务活动开支的交通费、住宿费、用餐费等</w:t>
      </w:r>
      <w:r>
        <w:rPr>
          <w:rFonts w:hint="eastAsia" w:ascii="楷体_GB2312" w:hAnsi="楷体_GB2312" w:eastAsia="楷体_GB2312" w:cs="楷体_GB2312"/>
          <w:sz w:val="32"/>
          <w:szCs w:val="32"/>
        </w:rPr>
        <w:t>公</w:t>
      </w:r>
      <w:r>
        <w:rPr>
          <w:rFonts w:hint="eastAsia" w:ascii="仿宋_GB2312" w:hAnsi="仿宋_GB2312" w:eastAsia="仿宋_GB2312" w:cs="仿宋_GB2312"/>
          <w:sz w:val="32"/>
          <w:szCs w:val="32"/>
        </w:rPr>
        <w:t>务用车购置及运行维护费</w:t>
      </w:r>
    </w:p>
    <w:p w14:paraId="49DA1ED9">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公务用车购置及运行维护费与2024年预算相比，主要原因是。</w:t>
      </w:r>
    </w:p>
    <w:p w14:paraId="27030C52">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单位现有公务用车0辆。</w:t>
      </w:r>
    </w:p>
    <w:p w14:paraId="7EEB0E5D">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2025年未安排公务用车购置费。</w:t>
      </w:r>
    </w:p>
    <w:p w14:paraId="7A648F4F">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2025年安排公务用车运行维护费0万元。</w:t>
      </w:r>
    </w:p>
    <w:p w14:paraId="3996E28B">
      <w:pPr>
        <w:spacing w:line="576" w:lineRule="exact"/>
        <w:outlineLvl w:val="1"/>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bookmarkStart w:id="16" w:name="_Toc22310"/>
      <w:r>
        <w:rPr>
          <w:rFonts w:hint="eastAsia" w:ascii="仿宋_GB2312" w:hAnsi="仿宋_GB2312" w:eastAsia="仿宋_GB2312" w:cs="仿宋_GB2312"/>
          <w:sz w:val="32"/>
          <w:szCs w:val="32"/>
        </w:rPr>
        <w:t>（</w:t>
      </w:r>
      <w:r>
        <w:rPr>
          <w:rFonts w:hint="eastAsia" w:ascii="楷体_GB2312" w:hAnsi="楷体_GB2312" w:eastAsia="楷体_GB2312" w:cs="楷体_GB2312"/>
          <w:sz w:val="32"/>
          <w:szCs w:val="32"/>
        </w:rPr>
        <w:t>三）因公出国（境）经费</w:t>
      </w:r>
      <w:bookmarkEnd w:id="16"/>
    </w:p>
    <w:p w14:paraId="6088AC23">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因公出国（境）经费与2024年预算相比持平。</w:t>
      </w:r>
    </w:p>
    <w:p w14:paraId="7A255C1A">
      <w:pPr>
        <w:spacing w:line="576" w:lineRule="exact"/>
        <w:ind w:firstLine="640" w:firstLineChars="200"/>
        <w:outlineLvl w:val="0"/>
        <w:rPr>
          <w:rFonts w:hint="eastAsia" w:ascii="黑体" w:hAnsi="黑体" w:eastAsia="黑体" w:cs="黑体"/>
          <w:sz w:val="32"/>
          <w:szCs w:val="32"/>
        </w:rPr>
      </w:pPr>
      <w:bookmarkStart w:id="17" w:name="_Toc32528"/>
      <w:r>
        <w:rPr>
          <w:rFonts w:hint="eastAsia" w:ascii="黑体" w:hAnsi="黑体" w:eastAsia="黑体" w:cs="黑体"/>
          <w:sz w:val="32"/>
          <w:szCs w:val="32"/>
        </w:rPr>
        <w:t>八、政府性基金预算支出情况说明</w:t>
      </w:r>
      <w:bookmarkEnd w:id="17"/>
    </w:p>
    <w:p w14:paraId="5CF3E48B">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红岩小学2025年无政府性基金预算拨款安排的支出。</w:t>
      </w:r>
    </w:p>
    <w:p w14:paraId="48545A1B">
      <w:pPr>
        <w:spacing w:line="576" w:lineRule="exact"/>
        <w:ind w:firstLine="640" w:firstLineChars="200"/>
        <w:outlineLvl w:val="0"/>
        <w:rPr>
          <w:rFonts w:hint="eastAsia" w:ascii="黑体" w:hAnsi="黑体" w:eastAsia="黑体" w:cs="黑体"/>
          <w:sz w:val="32"/>
          <w:szCs w:val="32"/>
        </w:rPr>
      </w:pPr>
      <w:bookmarkStart w:id="18" w:name="_Toc1123"/>
      <w:r>
        <w:rPr>
          <w:rFonts w:hint="eastAsia" w:ascii="黑体" w:hAnsi="黑体" w:eastAsia="黑体" w:cs="黑体"/>
          <w:sz w:val="32"/>
          <w:szCs w:val="32"/>
        </w:rPr>
        <w:t>九、国有资本经营预算支出情况说明</w:t>
      </w:r>
      <w:bookmarkEnd w:id="18"/>
    </w:p>
    <w:p w14:paraId="2E04082B">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红岩小学2025年无国有资本经营预算拨款安排的支出。</w:t>
      </w:r>
    </w:p>
    <w:p w14:paraId="57743BC5">
      <w:pPr>
        <w:spacing w:line="576" w:lineRule="exact"/>
        <w:ind w:firstLine="640" w:firstLineChars="200"/>
        <w:outlineLvl w:val="0"/>
        <w:rPr>
          <w:rFonts w:hint="eastAsia" w:ascii="黑体" w:hAnsi="黑体" w:eastAsia="黑体" w:cs="黑体"/>
          <w:sz w:val="32"/>
          <w:szCs w:val="32"/>
        </w:rPr>
      </w:pPr>
      <w:bookmarkStart w:id="19" w:name="_Toc26405"/>
      <w:r>
        <w:rPr>
          <w:rFonts w:hint="eastAsia" w:ascii="黑体" w:hAnsi="黑体" w:eastAsia="黑体" w:cs="黑体"/>
          <w:sz w:val="32"/>
          <w:szCs w:val="32"/>
        </w:rPr>
        <w:t>十、其他重要事项的情况说明</w:t>
      </w:r>
      <w:bookmarkEnd w:id="19"/>
    </w:p>
    <w:p w14:paraId="3EF5B319">
      <w:pPr>
        <w:spacing w:line="576" w:lineRule="exact"/>
        <w:ind w:firstLine="640" w:firstLineChars="200"/>
        <w:outlineLvl w:val="1"/>
        <w:rPr>
          <w:rFonts w:hint="eastAsia" w:ascii="楷体_GB2312" w:hAnsi="楷体_GB2312" w:eastAsia="楷体_GB2312" w:cs="楷体_GB2312"/>
          <w:sz w:val="32"/>
          <w:szCs w:val="32"/>
        </w:rPr>
      </w:pPr>
      <w:bookmarkStart w:id="20" w:name="_Toc26847"/>
      <w:r>
        <w:rPr>
          <w:rFonts w:hint="eastAsia" w:ascii="楷体_GB2312" w:hAnsi="楷体_GB2312" w:eastAsia="楷体_GB2312" w:cs="楷体_GB2312"/>
          <w:sz w:val="32"/>
          <w:szCs w:val="32"/>
        </w:rPr>
        <w:t>（一）机关运行经费</w:t>
      </w:r>
      <w:bookmarkEnd w:id="20"/>
    </w:p>
    <w:p w14:paraId="23E37EC0">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2025年，本单位属公益一类事业单位无机关运行经费。</w:t>
      </w:r>
    </w:p>
    <w:p w14:paraId="21F3C3FC">
      <w:pPr>
        <w:spacing w:line="576" w:lineRule="exact"/>
        <w:ind w:firstLine="640" w:firstLineChars="200"/>
        <w:outlineLvl w:val="1"/>
        <w:rPr>
          <w:rFonts w:hint="eastAsia" w:ascii="楷体_GB2312" w:hAnsi="楷体_GB2312" w:eastAsia="楷体_GB2312" w:cs="楷体_GB2312"/>
          <w:sz w:val="32"/>
          <w:szCs w:val="32"/>
        </w:rPr>
      </w:pPr>
      <w:bookmarkStart w:id="21" w:name="_Toc7970"/>
      <w:r>
        <w:rPr>
          <w:rFonts w:hint="eastAsia" w:ascii="楷体_GB2312" w:hAnsi="楷体_GB2312" w:eastAsia="楷体_GB2312" w:cs="楷体_GB2312"/>
          <w:sz w:val="32"/>
          <w:szCs w:val="32"/>
        </w:rPr>
        <w:t>（二）政府采购情况</w:t>
      </w:r>
      <w:bookmarkEnd w:id="21"/>
    </w:p>
    <w:p w14:paraId="25BAE5C3">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2025年，红岩小学安排政府采购预算0万元。</w:t>
      </w:r>
    </w:p>
    <w:p w14:paraId="2BEBFF70">
      <w:pPr>
        <w:spacing w:line="576" w:lineRule="exact"/>
        <w:ind w:firstLine="640" w:firstLineChars="200"/>
        <w:outlineLvl w:val="1"/>
        <w:rPr>
          <w:rFonts w:hint="eastAsia" w:ascii="楷体_GB2312" w:hAnsi="楷体_GB2312" w:eastAsia="楷体_GB2312" w:cs="楷体_GB2312"/>
          <w:sz w:val="32"/>
          <w:szCs w:val="32"/>
        </w:rPr>
      </w:pPr>
      <w:bookmarkStart w:id="22" w:name="_Toc23989"/>
      <w:r>
        <w:rPr>
          <w:rFonts w:hint="eastAsia" w:ascii="楷体_GB2312" w:hAnsi="楷体_GB2312" w:eastAsia="楷体_GB2312" w:cs="楷体_GB2312"/>
          <w:sz w:val="32"/>
          <w:szCs w:val="32"/>
        </w:rPr>
        <w:t>（三）国有资产占有使用情况</w:t>
      </w:r>
      <w:bookmarkEnd w:id="22"/>
    </w:p>
    <w:p w14:paraId="2ED5977C">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截至2024年底红岩小学共有车辆0辆，价值200万元以上大型设备0台（套）。</w:t>
      </w:r>
    </w:p>
    <w:p w14:paraId="39B3EF07">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2025年部门预算未安排购置车辆及单位价值200万元以上大型设备。</w:t>
      </w:r>
    </w:p>
    <w:p w14:paraId="0B509856">
      <w:pPr>
        <w:spacing w:line="576" w:lineRule="exact"/>
        <w:ind w:firstLine="640" w:firstLineChars="200"/>
        <w:outlineLvl w:val="1"/>
        <w:rPr>
          <w:rFonts w:hint="eastAsia" w:ascii="楷体_GB2312" w:hAnsi="楷体_GB2312" w:eastAsia="楷体_GB2312" w:cs="楷体_GB2312"/>
          <w:sz w:val="32"/>
          <w:szCs w:val="32"/>
        </w:rPr>
      </w:pPr>
      <w:bookmarkStart w:id="23" w:name="_Toc728"/>
      <w:r>
        <w:rPr>
          <w:rFonts w:hint="eastAsia" w:ascii="楷体_GB2312" w:hAnsi="楷体_GB2312" w:eastAsia="楷体_GB2312" w:cs="楷体_GB2312"/>
          <w:sz w:val="32"/>
          <w:szCs w:val="32"/>
        </w:rPr>
        <w:t>（四）绩效目标设置情况</w:t>
      </w:r>
      <w:bookmarkEnd w:id="23"/>
    </w:p>
    <w:p w14:paraId="445A840C">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2025年红岩小学开展绩效目标管理的项目18个，涉及预算380.05万元。其中：人员类项目14个，涉及预算 343.05万元；运转类项目4个，涉及预算37万元。</w:t>
      </w:r>
    </w:p>
    <w:p w14:paraId="3014BC97">
      <w:pPr>
        <w:spacing w:line="576" w:lineRule="exact"/>
        <w:ind w:firstLine="640" w:firstLineChars="200"/>
        <w:outlineLvl w:val="0"/>
        <w:rPr>
          <w:rFonts w:hint="eastAsia" w:ascii="黑体" w:hAnsi="黑体" w:eastAsia="黑体" w:cs="黑体"/>
          <w:sz w:val="32"/>
          <w:szCs w:val="32"/>
        </w:rPr>
      </w:pPr>
      <w:bookmarkStart w:id="24" w:name="_Toc8719"/>
      <w:r>
        <w:rPr>
          <w:rFonts w:hint="eastAsia" w:ascii="黑体" w:hAnsi="黑体" w:eastAsia="黑体" w:cs="黑体"/>
          <w:sz w:val="32"/>
          <w:szCs w:val="32"/>
        </w:rPr>
        <w:t>十一、名词解释</w:t>
      </w:r>
      <w:bookmarkEnd w:id="24"/>
    </w:p>
    <w:p w14:paraId="3403770E">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（一）财政拨款收入：</w:t>
      </w:r>
      <w:r>
        <w:rPr>
          <w:rFonts w:hint="eastAsia" w:ascii="仿宋_GB2312" w:hAnsi="仿宋_GB2312" w:eastAsia="仿宋_GB2312" w:cs="仿宋_GB2312"/>
          <w:sz w:val="32"/>
          <w:szCs w:val="32"/>
        </w:rPr>
        <w:t>指</w:t>
      </w:r>
      <w:r>
        <w:rPr>
          <w:rFonts w:hint="eastAsia" w:ascii="仿宋_GB2312" w:hAnsi="仿宋_GB2312" w:eastAsia="仿宋_GB2312" w:cs="仿宋_GB2312"/>
          <w:sz w:val="32"/>
          <w:szCs w:val="32"/>
          <w:lang w:eastAsia="zh-CN"/>
        </w:rPr>
        <w:t>区级</w:t>
      </w:r>
      <w:r>
        <w:rPr>
          <w:rFonts w:hint="eastAsia" w:ascii="仿宋_GB2312" w:hAnsi="仿宋_GB2312" w:eastAsia="仿宋_GB2312" w:cs="仿宋_GB2312"/>
          <w:sz w:val="32"/>
          <w:szCs w:val="32"/>
        </w:rPr>
        <w:t>财政当年安排的财政预算收入。按现行管理制度，部门预算中反映的财政拨款包括一般公共预算拨款和政府性基金预算拨款。</w:t>
      </w:r>
    </w:p>
    <w:p w14:paraId="17FAA3A4">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（二）事业收入：</w:t>
      </w:r>
      <w:r>
        <w:rPr>
          <w:rFonts w:hint="eastAsia" w:ascii="仿宋_GB2312" w:hAnsi="仿宋_GB2312" w:eastAsia="仿宋_GB2312" w:cs="仿宋_GB2312"/>
          <w:sz w:val="32"/>
          <w:szCs w:val="32"/>
        </w:rPr>
        <w:t>指事业单位开展专业业务活动及辅助活动所取得的收入。主要为学校根据国家有关部门批准的项目和标准收取的学费、住宿费等。</w:t>
      </w:r>
    </w:p>
    <w:p w14:paraId="03AB7351">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（三）其他收入：</w:t>
      </w:r>
      <w:r>
        <w:rPr>
          <w:rFonts w:hint="eastAsia" w:ascii="仿宋_GB2312" w:hAnsi="仿宋_GB2312" w:eastAsia="仿宋_GB2312" w:cs="仿宋_GB2312"/>
          <w:sz w:val="32"/>
          <w:szCs w:val="32"/>
        </w:rPr>
        <w:t>指除上述“一般公共预算拨款收入和事业收入”等以外的收入。如银行存款利息收入等。</w:t>
      </w:r>
    </w:p>
    <w:p w14:paraId="7E424832">
      <w:pPr>
        <w:spacing w:line="576" w:lineRule="exa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（四）上年结转：</w:t>
      </w:r>
      <w:r>
        <w:rPr>
          <w:rFonts w:hint="eastAsia" w:ascii="仿宋_GB2312" w:hAnsi="仿宋_GB2312" w:eastAsia="仿宋_GB2312" w:cs="仿宋_GB2312"/>
          <w:sz w:val="32"/>
          <w:szCs w:val="32"/>
        </w:rPr>
        <w:t>指以前年度尚未完成，结转到本年仍按原规定用途继续使用的资金。</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w:t>
      </w:r>
      <w:r>
        <w:rPr>
          <w:rFonts w:hint="eastAsia" w:ascii="仿宋_GB2312" w:hAnsi="仿宋_GB2312" w:eastAsia="仿宋_GB2312" w:cs="仿宋_GB2312"/>
          <w:sz w:val="32"/>
          <w:szCs w:val="32"/>
        </w:rPr>
        <w:t>五）教育支出（类）普通教育（款）小学教育（项）：指小学教育发展的基本支出，包括基本工资、津贴补贴等人员经费以及办公费、印刷费、水电费等日常公用经费。</w:t>
      </w:r>
    </w:p>
    <w:p w14:paraId="6B310048">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（六）社会保障和就业（类）行政事业单位养老支出（款）机关事业单位基本养老保险缴费支出（项）：指部门实施养老保险制度由单位缴纳的养老保险的支出。</w:t>
      </w:r>
    </w:p>
    <w:p w14:paraId="5CCAF71C">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（七）社会保障和就业（类）行政事业单位养老支出（款）机关事业单位职业年金缴费支出（项）：指部门实施养老保险制度由单位缴纳的职业年金的支出。</w:t>
      </w:r>
    </w:p>
    <w:p w14:paraId="7C768DD3">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（八）卫生健康（类）行政事业单位医疗（款）事业单位医疗（项）：指事业单位用于单位应缴纳基本医疗保险支出。</w:t>
      </w:r>
    </w:p>
    <w:p w14:paraId="198F4286">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（九）住房保障（类）住房改革支出（款）住房公积金（项）：指按照《住房公积金管理条例》的规定，由单位及其在职职工缴存的长期住房储金。</w:t>
      </w:r>
    </w:p>
    <w:p w14:paraId="477E064D">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（十）基本支出：指为保证机构正常运转，完成日常工作任务而发生的人员支出和公用支出。</w:t>
      </w:r>
    </w:p>
    <w:p w14:paraId="40C6F28A">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（十一）项目支出：指在基本支出之外为完成特定行政任务和事业发展目标所发生的支出。</w:t>
      </w:r>
    </w:p>
    <w:p w14:paraId="7A72966C">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二）“三公”经费：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2BD47B96">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附件：1. 单位预算公开表</w:t>
      </w:r>
    </w:p>
    <w:p w14:paraId="255408AE">
      <w:pPr>
        <w:numPr>
          <w:ilvl w:val="0"/>
          <w:numId w:val="2"/>
        </w:numPr>
        <w:spacing w:line="576" w:lineRule="exact"/>
        <w:outlineLvl w:val="1"/>
        <w:rPr>
          <w:rFonts w:ascii="仿宋_GB2312" w:hAnsi="仿宋_GB2312" w:eastAsia="仿宋_GB2312" w:cs="仿宋_GB2312"/>
          <w:sz w:val="32"/>
          <w:szCs w:val="32"/>
        </w:rPr>
      </w:pPr>
      <w:bookmarkStart w:id="25" w:name="_Toc17656"/>
      <w:r>
        <w:rPr>
          <w:rFonts w:hint="eastAsia" w:ascii="仿宋_GB2312" w:hAnsi="仿宋_GB2312" w:eastAsia="仿宋_GB2312" w:cs="仿宋_GB2312"/>
          <w:sz w:val="32"/>
          <w:szCs w:val="32"/>
        </w:rPr>
        <w:t>单位预算项目绩效目标表</w:t>
      </w:r>
      <w:bookmarkEnd w:id="25"/>
    </w:p>
    <w:p w14:paraId="0E4C8D17">
      <w:pPr>
        <w:spacing w:line="576" w:lineRule="exact"/>
        <w:rPr>
          <w:rFonts w:ascii="仿宋_GB2312" w:hAnsi="仿宋_GB2312" w:eastAsia="仿宋_GB2312" w:cs="仿宋_GB2312"/>
          <w:sz w:val="32"/>
          <w:szCs w:val="32"/>
        </w:rPr>
      </w:pPr>
    </w:p>
    <w:sectPr>
      <w:footerReference r:id="rId5" w:type="default"/>
      <w:pgSz w:w="11906" w:h="16838"/>
      <w:pgMar w:top="2098" w:right="1474" w:bottom="1984" w:left="1587" w:header="720" w:footer="1559" w:gutter="0"/>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错敏词信息检测" w:date="2025-02-14T17:58:12Z" w:initials="UC">
    <w:p w14:paraId="00989682">
      <w:r>
        <w:rPr>
          <w:color w:val="FF0000"/>
        </w:rPr>
        <w:t>错敏词:</w:t>
      </w:r>
      <w:r>
        <w:t>成长启新程</w:t>
      </w:r>
    </w:p>
    <w:p w14:paraId="00989683">
      <w:r>
        <w:rPr>
          <w:color w:val="FF0000"/>
        </w:rPr>
        <w:t>推荐修改:</w:t>
      </w:r>
      <w:r>
        <w:t>成长启征程</w:t>
      </w:r>
    </w:p>
    <w:p w14:paraId="00989684">
      <w:r>
        <w:rPr>
          <w:color w:val="FF0000"/>
        </w:rPr>
        <w:t>问题类型:</w:t>
      </w:r>
      <w:r>
        <w:t>错字/别字</w:t>
      </w:r>
    </w:p>
    <w:p w14:paraId="00989685">
      <w:r>
        <w:rPr>
          <w:color w:val="FF0000"/>
        </w:rPr>
        <w:t>严重程度:</w:t>
      </w:r>
      <w:r>
        <w:t>轻微</w:t>
      </w:r>
    </w:p>
  </w:comment>
  <w:comment w:id="1" w:author="错敏词信息检测" w:date="2025-02-14T17:58:12Z" w:initials="UC">
    <w:p w14:paraId="00989686">
      <w:r>
        <w:rPr>
          <w:color w:val="FF0000"/>
        </w:rPr>
        <w:t>错敏词:</w:t>
      </w:r>
      <w:r>
        <w:t>学生含性化成长</w:t>
      </w:r>
    </w:p>
    <w:p w14:paraId="00989687">
      <w:r>
        <w:rPr>
          <w:color w:val="FF0000"/>
        </w:rPr>
        <w:t>推荐修改:</w:t>
      </w:r>
      <w:r>
        <w:t>学生个性化成长</w:t>
      </w:r>
    </w:p>
    <w:p w14:paraId="00989688">
      <w:r>
        <w:rPr>
          <w:color w:val="FF0000"/>
        </w:rPr>
        <w:t>问题类型:</w:t>
      </w:r>
      <w:r>
        <w:t>错字/别字</w:t>
      </w:r>
    </w:p>
    <w:p w14:paraId="00989689">
      <w:r>
        <w:rPr>
          <w:color w:val="FF0000"/>
        </w:rPr>
        <w:t>严重程度:</w:t>
      </w:r>
      <w:r>
        <w:t>轻微</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0989685" w15:done="0"/>
  <w15:commentEx w15:paraId="0098968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0000000000000000000"/>
    <w:charset w:val="00"/>
    <w:family w:val="auto"/>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0000000000000000000"/>
    <w:charset w:val="86"/>
    <w:family w:val="auto"/>
    <w:pitch w:val="default"/>
    <w:sig w:usb0="00000000" w:usb1="00000000" w:usb2="00000016" w:usb3="00000000" w:csb0="602E0107" w:csb1="00000000"/>
  </w:font>
  <w:font w:name="Cambria">
    <w:panose1 w:val="02040503050406030204"/>
    <w:charset w:val="00"/>
    <w:family w:val="auto"/>
    <w:pitch w:val="default"/>
    <w:sig w:usb0="E00002FF" w:usb1="400004FF" w:usb2="00000000" w:usb3="00000000" w:csb0="2000019F" w:csb1="00000000"/>
  </w:font>
  <w:font w:name="方正小标宋简体">
    <w:panose1 w:val="02000000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43B68">
    <w:pPr>
      <w:pStyle w:val="6"/>
      <w:ind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802"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3833B85E">
                          <w:pPr>
                            <w:pStyle w:val="6"/>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l1uVLQAAAABQEAAA8AAAAAAAAAAQAgAAAAIgAAAGRycy9kb3ducmV2LnhtbFBL&#10;AQIUABQAAAAIAIdO4kD8Mu2r/gEAAAAEAAAOAAAAAAAAAAEAIAAAAB8BAABkcnMvZTJvRG9jLnht&#10;bFBLBQYAAAAABgAGAFkBAACPBQAAAAA=&#10;">
              <v:fill on="f" focussize="0,0"/>
              <v:stroke on="f"/>
              <v:imagedata o:title=""/>
              <o:lock v:ext="edit" aspectratio="f"/>
              <v:textbox inset="0mm,0mm,0mm,0mm" style="mso-fit-shape-to-text:t;">
                <w:txbxContent>
                  <w:p w14:paraId="3833B85E">
                    <w:pPr>
                      <w:pStyle w:val="6"/>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6E65C7"/>
    <w:multiLevelType w:val="singleLevel"/>
    <w:tmpl w:val="BE6E65C7"/>
    <w:lvl w:ilvl="0" w:tentative="0">
      <w:start w:val="1"/>
      <w:numFmt w:val="decimal"/>
      <w:lvlText w:val="%1."/>
      <w:lvlJc w:val="left"/>
      <w:pPr>
        <w:tabs>
          <w:tab w:val="left" w:pos="312"/>
        </w:tabs>
      </w:pPr>
    </w:lvl>
  </w:abstractNum>
  <w:abstractNum w:abstractNumId="1">
    <w:nsid w:val="223CF696"/>
    <w:multiLevelType w:val="singleLevel"/>
    <w:tmpl w:val="223CF696"/>
    <w:lvl w:ilvl="0" w:tentative="0">
      <w:start w:val="2"/>
      <w:numFmt w:val="decimal"/>
      <w:lvlText w:val="%1."/>
      <w:lvlJc w:val="left"/>
      <w:pPr>
        <w:tabs>
          <w:tab w:val="left" w:pos="312"/>
        </w:tabs>
        <w:ind w:left="1600" w:firstLine="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错敏词信息检测">
    <w15:presenceInfo w15:providerId="None" w15:userId="错敏词信息检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YmQ3N2FhZmE1Yjg0OGFkNTU5NTg3M2QzNjJlMDgifQ=="/>
  </w:docVars>
  <w:rsids>
    <w:rsidRoot w:val="00000000"/>
    <w:rsid w:val="7618006A"/>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2">
    <w:name w:val="heading 1"/>
    <w:basedOn w:val="1"/>
    <w:next w:val="1"/>
    <w:link w:val="21"/>
    <w:qFormat/>
    <w:uiPriority w:val="0"/>
    <w:pPr>
      <w:keepNext/>
      <w:keepLines/>
      <w:spacing w:before="340" w:after="330" w:line="578" w:lineRule="auto"/>
      <w:outlineLvl w:val="0"/>
    </w:pPr>
    <w:rPr>
      <w:b/>
      <w:bCs/>
      <w:kern w:val="44"/>
      <w:sz w:val="44"/>
      <w:szCs w:val="44"/>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caption"/>
    <w:basedOn w:val="1"/>
    <w:autoRedefine/>
    <w:qFormat/>
    <w:uiPriority w:val="0"/>
    <w:pPr>
      <w:suppressLineNumbers/>
      <w:spacing w:before="120" w:after="120"/>
    </w:pPr>
    <w:rPr>
      <w:i/>
      <w:iCs/>
      <w:sz w:val="24"/>
    </w:rPr>
  </w:style>
  <w:style w:type="paragraph" w:styleId="4">
    <w:name w:val="Body Text"/>
    <w:basedOn w:val="1"/>
    <w:autoRedefine/>
    <w:qFormat/>
    <w:uiPriority w:val="0"/>
    <w:pPr>
      <w:spacing w:after="140" w:line="276" w:lineRule="auto"/>
    </w:pPr>
  </w:style>
  <w:style w:type="paragraph" w:styleId="5">
    <w:name w:val="toc 3"/>
    <w:basedOn w:val="1"/>
    <w:next w:val="1"/>
    <w:autoRedefine/>
    <w:unhideWhenUsed/>
    <w:qFormat/>
    <w:uiPriority w:val="39"/>
    <w:pPr>
      <w:widowControl/>
      <w:suppressAutoHyphens w:val="0"/>
      <w:spacing w:after="100" w:line="259" w:lineRule="auto"/>
      <w:ind w:left="440"/>
      <w:jc w:val="left"/>
    </w:pPr>
    <w:rPr>
      <w:rFonts w:asciiTheme="minorHAnsi" w:hAnsiTheme="minorHAnsi" w:eastAsiaTheme="minorEastAsia"/>
      <w:kern w:val="0"/>
      <w:sz w:val="22"/>
      <w:szCs w:val="22"/>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toc 1"/>
    <w:basedOn w:val="1"/>
    <w:next w:val="1"/>
    <w:autoRedefine/>
    <w:unhideWhenUsed/>
    <w:qFormat/>
    <w:uiPriority w:val="39"/>
    <w:pPr>
      <w:widowControl/>
      <w:suppressAutoHyphens w:val="0"/>
      <w:spacing w:after="100" w:line="259" w:lineRule="auto"/>
      <w:jc w:val="left"/>
    </w:pPr>
    <w:rPr>
      <w:rFonts w:asciiTheme="minorHAnsi" w:hAnsiTheme="minorHAnsi" w:eastAsiaTheme="minorEastAsia"/>
      <w:kern w:val="0"/>
      <w:sz w:val="22"/>
      <w:szCs w:val="22"/>
    </w:rPr>
  </w:style>
  <w:style w:type="paragraph" w:styleId="9">
    <w:name w:val="List"/>
    <w:basedOn w:val="4"/>
    <w:autoRedefine/>
    <w:qFormat/>
    <w:uiPriority w:val="0"/>
  </w:style>
  <w:style w:type="paragraph" w:styleId="10">
    <w:name w:val="toc 2"/>
    <w:basedOn w:val="1"/>
    <w:next w:val="1"/>
    <w:autoRedefine/>
    <w:unhideWhenUsed/>
    <w:qFormat/>
    <w:uiPriority w:val="39"/>
    <w:pPr>
      <w:widowControl/>
      <w:suppressAutoHyphens w:val="0"/>
      <w:spacing w:after="100" w:line="259" w:lineRule="auto"/>
      <w:ind w:left="220"/>
      <w:jc w:val="left"/>
    </w:pPr>
    <w:rPr>
      <w:rFonts w:asciiTheme="minorHAnsi" w:hAnsiTheme="minorHAnsi" w:eastAsiaTheme="minorEastAsia"/>
      <w:kern w:val="0"/>
      <w:sz w:val="22"/>
      <w:szCs w:val="22"/>
    </w:rPr>
  </w:style>
  <w:style w:type="paragraph" w:styleId="11">
    <w:name w:val="Normal (Web)"/>
    <w:basedOn w:val="1"/>
    <w:autoRedefine/>
    <w:qFormat/>
    <w:uiPriority w:val="0"/>
    <w:rPr>
      <w:sz w:val="24"/>
    </w:rPr>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5">
    <w:name w:val="Comment Text"/>
    <w:basedOn w:val="1"/>
    <w:link w:val="20"/>
    <w:qFormat/>
    <w:uiPriority w:val="0"/>
    <w:pPr>
      <w:jc w:val="left"/>
    </w:pPr>
  </w:style>
  <w:style w:type="character" w:customStyle="1" w:styleId="16">
    <w:name w:val="Comment Reference"/>
    <w:basedOn w:val="14"/>
    <w:qFormat/>
    <w:uiPriority w:val="0"/>
    <w:rPr>
      <w:sz w:val="21"/>
      <w:szCs w:val="21"/>
    </w:rPr>
  </w:style>
  <w:style w:type="character" w:customStyle="1" w:styleId="17">
    <w:name w:val="默认段落字体1"/>
    <w:autoRedefine/>
    <w:qFormat/>
    <w:uiPriority w:val="0"/>
  </w:style>
  <w:style w:type="paragraph" w:customStyle="1" w:styleId="18">
    <w:name w:val="Heading"/>
    <w:basedOn w:val="1"/>
    <w:next w:val="4"/>
    <w:autoRedefine/>
    <w:qFormat/>
    <w:uiPriority w:val="0"/>
    <w:pPr>
      <w:keepNext/>
      <w:spacing w:before="240" w:after="120"/>
    </w:pPr>
    <w:rPr>
      <w:rFonts w:ascii="Liberation Sans" w:hAnsi="Liberation Sans" w:eastAsia="Noto Sans CJK SC Regular" w:cs="Noto Sans CJK SC Regular"/>
      <w:sz w:val="28"/>
      <w:szCs w:val="28"/>
    </w:rPr>
  </w:style>
  <w:style w:type="paragraph" w:customStyle="1" w:styleId="19">
    <w:name w:val="Index"/>
    <w:basedOn w:val="1"/>
    <w:autoRedefine/>
    <w:qFormat/>
    <w:uiPriority w:val="0"/>
    <w:pPr>
      <w:suppressLineNumbers/>
    </w:pPr>
  </w:style>
  <w:style w:type="character" w:customStyle="1" w:styleId="20">
    <w:name w:val="批注文字 字符"/>
    <w:basedOn w:val="14"/>
    <w:link w:val="15"/>
    <w:qFormat/>
    <w:uiPriority w:val="0"/>
    <w:rPr>
      <w:rFonts w:ascii="Calibri" w:hAnsi="Calibri"/>
      <w:kern w:val="2"/>
      <w:sz w:val="21"/>
      <w:szCs w:val="24"/>
    </w:rPr>
  </w:style>
  <w:style w:type="character" w:customStyle="1" w:styleId="21">
    <w:name w:val="标题 1 字符"/>
    <w:basedOn w:val="14"/>
    <w:link w:val="2"/>
    <w:qFormat/>
    <w:uiPriority w:val="0"/>
    <w:rPr>
      <w:rFonts w:ascii="Calibri" w:hAnsi="Calibri"/>
      <w:b/>
      <w:bCs/>
      <w:kern w:val="44"/>
      <w:sz w:val="44"/>
      <w:szCs w:val="44"/>
    </w:rPr>
  </w:style>
  <w:style w:type="paragraph" w:customStyle="1" w:styleId="22">
    <w:name w:val="TOC Heading"/>
    <w:basedOn w:val="2"/>
    <w:next w:val="1"/>
    <w:unhideWhenUsed/>
    <w:qFormat/>
    <w:uiPriority w:val="39"/>
    <w:pPr>
      <w:widowControl/>
      <w:suppressAutoHyphens w:val="0"/>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 w:type="paragraph" w:customStyle="1" w:styleId="2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5420</Words>
  <Characters>5652</Characters>
  <Lines>44</Lines>
  <Paragraphs>12</Paragraphs>
  <TotalTime>2</TotalTime>
  <ScaleCrop>false</ScaleCrop>
  <LinksUpToDate>false</LinksUpToDate>
  <CharactersWithSpaces>5721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2025-02-14T03:28:00Z</dcterms:created>
  <dc:creator>admin</dc:creator>
  <cp:lastModifiedBy>丽丽</cp:lastModifiedBy>
  <dcterms:modified xsi:type="dcterms:W3CDTF">2025-02-15T05:46:10Z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96081F72B7444D3C8C1C7DDAED24732C_13</vt:lpwstr>
  </property>
  <property fmtid="{D5CDD505-2E9C-101B-9397-08002B2CF9AE}" pid="4" name="KSOTemplateDocerSaveRecord">
    <vt:lpwstr>eyJoZGlkIjoiOTlhNTlmMWMwY2NkZGNhOTM0ZTIzOTMwM2UwMjVlYzgiLCJ1c2VySWQiOiI2MDAwNDk2NTIifQ==</vt:lpwstr>
  </property>
</Properties>
</file>