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9350E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default"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bookmarkStart w:id="0" w:name="_Toc30924"/>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广元市昭化区柏林沟镇小学</w:t>
      </w:r>
      <w:bookmarkEnd w:id="0"/>
    </w:p>
    <w:p w14:paraId="293CDC8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4E83F745">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7647"/>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14:paraId="4859B4E6">
          <w:pPr>
            <w:spacing w:before="0" w:beforeLines="0" w:after="0" w:afterLines="0" w:line="240" w:lineRule="auto"/>
            <w:ind w:left="0" w:leftChars="0" w:right="0" w:rightChars="0" w:firstLine="0" w:firstLineChars="0"/>
            <w:jc w:val="center"/>
            <w:rPr>
              <w:b/>
            </w:rPr>
          </w:pPr>
          <w:bookmarkStart w:id="27" w:name="_GoBack"/>
          <w:bookmarkEnd w:id="27"/>
          <w:r>
            <w:fldChar w:fldCharType="begin"/>
          </w:r>
          <w:r>
            <w:instrText xml:space="preserve">TOC \o "1-2" \h \u</w:instrText>
          </w:r>
          <w:r>
            <w:fldChar w:fldCharType="separate"/>
          </w:r>
        </w:p>
        <w:p w14:paraId="1F855116">
          <w:pPr>
            <w:pStyle w:val="17"/>
            <w:tabs>
              <w:tab w:val="right" w:leader="dot" w:pos="8845"/>
            </w:tabs>
            <w:rPr>
              <w:rFonts w:hint="eastAsia" w:ascii="仿宋_GB2312" w:hAnsi="仿宋_GB2312" w:eastAsia="仿宋_GB2312" w:cs="仿宋_GB2312"/>
              <w:color w:val="auto"/>
              <w:kern w:val="2"/>
              <w:sz w:val="32"/>
              <w:szCs w:val="32"/>
              <w:highlight w:val="none"/>
              <w:lang w:val="en-US" w:eastAsia="zh-CN" w:bidi="ar-SA"/>
            </w:rPr>
          </w:pPr>
          <w:r>
            <w:fldChar w:fldCharType="begin"/>
          </w:r>
          <w:r>
            <w:instrText xml:space="preserve"> HYPERLINK \l "_Toc5131" </w:instrText>
          </w:r>
          <w:r>
            <w:fldChar w:fldCharType="separate"/>
          </w:r>
          <w:r>
            <w:rPr>
              <w:rFonts w:hint="eastAsia" w:ascii="仿宋_GB2312" w:hAnsi="仿宋_GB2312" w:eastAsia="仿宋_GB2312" w:cs="仿宋_GB2312"/>
              <w:color w:val="auto"/>
              <w:kern w:val="2"/>
              <w:sz w:val="32"/>
              <w:szCs w:val="32"/>
              <w:highlight w:val="none"/>
              <w:lang w:val="en-US" w:eastAsia="zh-CN" w:bidi="ar-SA"/>
            </w:rPr>
            <w:t>一、基本职能及主要工作</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fldChar w:fldCharType="begin"/>
          </w:r>
          <w:r>
            <w:rPr>
              <w:rFonts w:hint="eastAsia" w:ascii="仿宋_GB2312" w:hAnsi="仿宋_GB2312" w:eastAsia="仿宋_GB2312" w:cs="仿宋_GB2312"/>
              <w:color w:val="auto"/>
              <w:kern w:val="2"/>
              <w:sz w:val="32"/>
              <w:szCs w:val="32"/>
              <w:highlight w:val="none"/>
              <w:lang w:val="en-US" w:eastAsia="zh-CN" w:bidi="ar-SA"/>
            </w:rPr>
            <w:instrText xml:space="preserve"> PAGEREF _Toc5131 \h </w:instrText>
          </w:r>
          <w:r>
            <w:rPr>
              <w:rFonts w:hint="eastAsia" w:ascii="仿宋_GB2312" w:hAnsi="仿宋_GB2312" w:eastAsia="仿宋_GB2312" w:cs="仿宋_GB2312"/>
              <w:color w:val="auto"/>
              <w:kern w:val="2"/>
              <w:sz w:val="32"/>
              <w:szCs w:val="32"/>
              <w:highlight w:val="none"/>
              <w:lang w:val="en-US" w:eastAsia="zh-CN" w:bidi="ar-SA"/>
            </w:rPr>
            <w:fldChar w:fldCharType="separate"/>
          </w:r>
          <w:r>
            <w:rPr>
              <w:rFonts w:hint="eastAsia" w:ascii="仿宋_GB2312" w:hAnsi="仿宋_GB2312" w:eastAsia="仿宋_GB2312" w:cs="仿宋_GB2312"/>
              <w:color w:val="auto"/>
              <w:kern w:val="2"/>
              <w:sz w:val="32"/>
              <w:szCs w:val="32"/>
              <w:highlight w:val="none"/>
              <w:lang w:val="en-US" w:eastAsia="zh-CN" w:bidi="ar-SA"/>
            </w:rPr>
            <w:t>3</w:t>
          </w:r>
          <w:r>
            <w:rPr>
              <w:rFonts w:hint="eastAsia" w:ascii="仿宋_GB2312" w:hAnsi="仿宋_GB2312" w:eastAsia="仿宋_GB2312" w:cs="仿宋_GB2312"/>
              <w:color w:val="auto"/>
              <w:kern w:val="2"/>
              <w:sz w:val="32"/>
              <w:szCs w:val="32"/>
              <w:highlight w:val="none"/>
              <w:lang w:val="en-US" w:eastAsia="zh-CN" w:bidi="ar-SA"/>
            </w:rPr>
            <w:fldChar w:fldCharType="end"/>
          </w:r>
          <w:r>
            <w:rPr>
              <w:rFonts w:hint="eastAsia" w:ascii="仿宋_GB2312" w:hAnsi="仿宋_GB2312" w:eastAsia="仿宋_GB2312" w:cs="仿宋_GB2312"/>
              <w:color w:val="auto"/>
              <w:kern w:val="2"/>
              <w:sz w:val="32"/>
              <w:szCs w:val="32"/>
              <w:highlight w:val="none"/>
              <w:lang w:val="en-US" w:eastAsia="zh-CN" w:bidi="ar-SA"/>
            </w:rPr>
            <w:fldChar w:fldCharType="end"/>
          </w:r>
        </w:p>
        <w:p w14:paraId="5D9B3F5C">
          <w:pPr>
            <w:pStyle w:val="18"/>
            <w:tabs>
              <w:tab w:val="right" w:leader="dot" w:pos="8845"/>
            </w:tabs>
            <w:rPr>
              <w:rFonts w:hint="eastAsia" w:ascii="仿宋_GB2312" w:hAnsi="仿宋_GB2312" w:eastAsia="仿宋_GB2312" w:cs="仿宋_GB2312"/>
              <w:color w:val="auto"/>
              <w:kern w:val="2"/>
              <w:sz w:val="32"/>
              <w:szCs w:val="32"/>
              <w:highlight w:val="none"/>
              <w:lang w:val="en-US" w:eastAsia="zh-CN" w:bidi="ar-SA"/>
            </w:rPr>
          </w:pPr>
          <w:r>
            <w:fldChar w:fldCharType="begin"/>
          </w:r>
          <w:r>
            <w:instrText xml:space="preserve"> HYPERLINK \l "_Toc4389" </w:instrText>
          </w:r>
          <w:r>
            <w:fldChar w:fldCharType="separate"/>
          </w:r>
          <w:r>
            <w:rPr>
              <w:rFonts w:hint="eastAsia" w:ascii="仿宋_GB2312" w:hAnsi="仿宋_GB2312" w:eastAsia="仿宋_GB2312" w:cs="仿宋_GB2312"/>
              <w:color w:val="auto"/>
              <w:kern w:val="2"/>
              <w:sz w:val="32"/>
              <w:szCs w:val="32"/>
              <w:highlight w:val="none"/>
              <w:lang w:val="en-US" w:eastAsia="zh-CN" w:bidi="ar-SA"/>
            </w:rPr>
            <w:t>（一）基本职能</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fldChar w:fldCharType="begin"/>
          </w:r>
          <w:r>
            <w:rPr>
              <w:rFonts w:hint="eastAsia" w:ascii="仿宋_GB2312" w:hAnsi="仿宋_GB2312" w:eastAsia="仿宋_GB2312" w:cs="仿宋_GB2312"/>
              <w:color w:val="auto"/>
              <w:kern w:val="2"/>
              <w:sz w:val="32"/>
              <w:szCs w:val="32"/>
              <w:highlight w:val="none"/>
              <w:lang w:val="en-US" w:eastAsia="zh-CN" w:bidi="ar-SA"/>
            </w:rPr>
            <w:instrText xml:space="preserve"> PAGEREF _Toc4389 \h </w:instrText>
          </w:r>
          <w:r>
            <w:rPr>
              <w:rFonts w:hint="eastAsia" w:ascii="仿宋_GB2312" w:hAnsi="仿宋_GB2312" w:eastAsia="仿宋_GB2312" w:cs="仿宋_GB2312"/>
              <w:color w:val="auto"/>
              <w:kern w:val="2"/>
              <w:sz w:val="32"/>
              <w:szCs w:val="32"/>
              <w:highlight w:val="none"/>
              <w:lang w:val="en-US" w:eastAsia="zh-CN" w:bidi="ar-SA"/>
            </w:rPr>
            <w:fldChar w:fldCharType="separate"/>
          </w:r>
          <w:r>
            <w:rPr>
              <w:rFonts w:hint="eastAsia" w:ascii="仿宋_GB2312" w:hAnsi="仿宋_GB2312" w:eastAsia="仿宋_GB2312" w:cs="仿宋_GB2312"/>
              <w:color w:val="auto"/>
              <w:kern w:val="2"/>
              <w:sz w:val="32"/>
              <w:szCs w:val="32"/>
              <w:highlight w:val="none"/>
              <w:lang w:val="en-US" w:eastAsia="zh-CN" w:bidi="ar-SA"/>
            </w:rPr>
            <w:t>3</w:t>
          </w:r>
          <w:r>
            <w:rPr>
              <w:rFonts w:hint="eastAsia" w:ascii="仿宋_GB2312" w:hAnsi="仿宋_GB2312" w:eastAsia="仿宋_GB2312" w:cs="仿宋_GB2312"/>
              <w:color w:val="auto"/>
              <w:kern w:val="2"/>
              <w:sz w:val="32"/>
              <w:szCs w:val="32"/>
              <w:highlight w:val="none"/>
              <w:lang w:val="en-US" w:eastAsia="zh-CN" w:bidi="ar-SA"/>
            </w:rPr>
            <w:fldChar w:fldCharType="end"/>
          </w:r>
          <w:r>
            <w:rPr>
              <w:rFonts w:hint="eastAsia" w:ascii="仿宋_GB2312" w:hAnsi="仿宋_GB2312" w:eastAsia="仿宋_GB2312" w:cs="仿宋_GB2312"/>
              <w:color w:val="auto"/>
              <w:kern w:val="2"/>
              <w:sz w:val="32"/>
              <w:szCs w:val="32"/>
              <w:highlight w:val="none"/>
              <w:lang w:val="en-US" w:eastAsia="zh-CN" w:bidi="ar-SA"/>
            </w:rPr>
            <w:fldChar w:fldCharType="end"/>
          </w:r>
        </w:p>
        <w:p w14:paraId="36D7F91B">
          <w:pPr>
            <w:pStyle w:val="18"/>
            <w:tabs>
              <w:tab w:val="right" w:leader="dot" w:pos="8845"/>
            </w:tabs>
            <w:rPr>
              <w:rFonts w:hint="eastAsia" w:ascii="仿宋_GB2312" w:hAnsi="仿宋_GB2312" w:eastAsia="仿宋_GB2312" w:cs="仿宋_GB2312"/>
              <w:color w:val="auto"/>
              <w:kern w:val="2"/>
              <w:sz w:val="32"/>
              <w:szCs w:val="32"/>
              <w:highlight w:val="none"/>
              <w:lang w:val="en-US" w:eastAsia="zh-CN" w:bidi="ar-SA"/>
            </w:rPr>
          </w:pPr>
          <w:r>
            <w:fldChar w:fldCharType="begin"/>
          </w:r>
          <w:r>
            <w:instrText xml:space="preserve"> HYPERLINK \l "_Toc2984" </w:instrText>
          </w:r>
          <w:r>
            <w:fldChar w:fldCharType="separate"/>
          </w:r>
          <w:r>
            <w:rPr>
              <w:rFonts w:hint="eastAsia" w:ascii="仿宋_GB2312" w:hAnsi="仿宋_GB2312" w:eastAsia="仿宋_GB2312" w:cs="仿宋_GB2312"/>
              <w:color w:val="auto"/>
              <w:kern w:val="2"/>
              <w:sz w:val="32"/>
              <w:szCs w:val="32"/>
              <w:highlight w:val="none"/>
              <w:lang w:val="en-US" w:eastAsia="zh-CN" w:bidi="ar-SA"/>
            </w:rPr>
            <w:t>（二）单位2025年重点工作</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fldChar w:fldCharType="begin"/>
          </w:r>
          <w:r>
            <w:rPr>
              <w:rFonts w:hint="eastAsia" w:ascii="仿宋_GB2312" w:hAnsi="仿宋_GB2312" w:eastAsia="仿宋_GB2312" w:cs="仿宋_GB2312"/>
              <w:color w:val="auto"/>
              <w:kern w:val="2"/>
              <w:sz w:val="32"/>
              <w:szCs w:val="32"/>
              <w:highlight w:val="none"/>
              <w:lang w:val="en-US" w:eastAsia="zh-CN" w:bidi="ar-SA"/>
            </w:rPr>
            <w:instrText xml:space="preserve"> PAGEREF _Toc2984 \h </w:instrText>
          </w:r>
          <w:r>
            <w:rPr>
              <w:rFonts w:hint="eastAsia" w:ascii="仿宋_GB2312" w:hAnsi="仿宋_GB2312" w:eastAsia="仿宋_GB2312" w:cs="仿宋_GB2312"/>
              <w:color w:val="auto"/>
              <w:kern w:val="2"/>
              <w:sz w:val="32"/>
              <w:szCs w:val="32"/>
              <w:highlight w:val="none"/>
              <w:lang w:val="en-US" w:eastAsia="zh-CN" w:bidi="ar-SA"/>
            </w:rPr>
            <w:fldChar w:fldCharType="separate"/>
          </w:r>
          <w:r>
            <w:rPr>
              <w:rFonts w:hint="eastAsia" w:ascii="仿宋_GB2312" w:hAnsi="仿宋_GB2312" w:eastAsia="仿宋_GB2312" w:cs="仿宋_GB2312"/>
              <w:color w:val="auto"/>
              <w:kern w:val="2"/>
              <w:sz w:val="32"/>
              <w:szCs w:val="32"/>
              <w:highlight w:val="none"/>
              <w:lang w:val="en-US" w:eastAsia="zh-CN" w:bidi="ar-SA"/>
            </w:rPr>
            <w:t>4</w:t>
          </w:r>
          <w:r>
            <w:rPr>
              <w:rFonts w:hint="eastAsia" w:ascii="仿宋_GB2312" w:hAnsi="仿宋_GB2312" w:eastAsia="仿宋_GB2312" w:cs="仿宋_GB2312"/>
              <w:color w:val="auto"/>
              <w:kern w:val="2"/>
              <w:sz w:val="32"/>
              <w:szCs w:val="32"/>
              <w:highlight w:val="none"/>
              <w:lang w:val="en-US" w:eastAsia="zh-CN" w:bidi="ar-SA"/>
            </w:rPr>
            <w:fldChar w:fldCharType="end"/>
          </w:r>
          <w:r>
            <w:rPr>
              <w:rFonts w:hint="eastAsia" w:ascii="仿宋_GB2312" w:hAnsi="仿宋_GB2312" w:eastAsia="仿宋_GB2312" w:cs="仿宋_GB2312"/>
              <w:color w:val="auto"/>
              <w:kern w:val="2"/>
              <w:sz w:val="32"/>
              <w:szCs w:val="32"/>
              <w:highlight w:val="none"/>
              <w:lang w:val="en-US" w:eastAsia="zh-CN" w:bidi="ar-SA"/>
            </w:rPr>
            <w:fldChar w:fldCharType="end"/>
          </w:r>
        </w:p>
        <w:p w14:paraId="6799A777">
          <w:pPr>
            <w:pStyle w:val="17"/>
            <w:tabs>
              <w:tab w:val="right" w:leader="dot" w:pos="8845"/>
            </w:tabs>
            <w:rPr>
              <w:rFonts w:hint="eastAsia" w:ascii="仿宋_GB2312" w:hAnsi="仿宋_GB2312" w:eastAsia="仿宋_GB2312" w:cs="仿宋_GB2312"/>
              <w:color w:val="auto"/>
              <w:kern w:val="2"/>
              <w:sz w:val="32"/>
              <w:szCs w:val="32"/>
              <w:highlight w:val="none"/>
              <w:lang w:val="en-US" w:eastAsia="zh-CN" w:bidi="ar-SA"/>
            </w:rPr>
          </w:pPr>
          <w:r>
            <w:fldChar w:fldCharType="begin"/>
          </w:r>
          <w:r>
            <w:instrText xml:space="preserve"> HYPERLINK \l "_Toc4438" </w:instrText>
          </w:r>
          <w:r>
            <w:fldChar w:fldCharType="separate"/>
          </w:r>
          <w:r>
            <w:rPr>
              <w:rFonts w:hint="eastAsia" w:ascii="仿宋_GB2312" w:hAnsi="仿宋_GB2312" w:eastAsia="仿宋_GB2312" w:cs="仿宋_GB2312"/>
              <w:color w:val="auto"/>
              <w:kern w:val="2"/>
              <w:sz w:val="32"/>
              <w:szCs w:val="32"/>
              <w:highlight w:val="none"/>
              <w:lang w:val="en-US" w:eastAsia="zh-CN" w:bidi="ar-SA"/>
            </w:rPr>
            <w:t>二、部门预算单位构成</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fldChar w:fldCharType="begin"/>
          </w:r>
          <w:r>
            <w:rPr>
              <w:rFonts w:hint="eastAsia" w:ascii="仿宋_GB2312" w:hAnsi="仿宋_GB2312" w:eastAsia="仿宋_GB2312" w:cs="仿宋_GB2312"/>
              <w:color w:val="auto"/>
              <w:kern w:val="2"/>
              <w:sz w:val="32"/>
              <w:szCs w:val="32"/>
              <w:highlight w:val="none"/>
              <w:lang w:val="en-US" w:eastAsia="zh-CN" w:bidi="ar-SA"/>
            </w:rPr>
            <w:instrText xml:space="preserve"> PAGEREF _Toc4438 \h </w:instrText>
          </w:r>
          <w:r>
            <w:rPr>
              <w:rFonts w:hint="eastAsia" w:ascii="仿宋_GB2312" w:hAnsi="仿宋_GB2312" w:eastAsia="仿宋_GB2312" w:cs="仿宋_GB2312"/>
              <w:color w:val="auto"/>
              <w:kern w:val="2"/>
              <w:sz w:val="32"/>
              <w:szCs w:val="32"/>
              <w:highlight w:val="none"/>
              <w:lang w:val="en-US" w:eastAsia="zh-CN" w:bidi="ar-SA"/>
            </w:rPr>
            <w:fldChar w:fldCharType="separate"/>
          </w:r>
          <w:r>
            <w:rPr>
              <w:rFonts w:hint="eastAsia" w:ascii="仿宋_GB2312" w:hAnsi="仿宋_GB2312" w:eastAsia="仿宋_GB2312" w:cs="仿宋_GB2312"/>
              <w:color w:val="auto"/>
              <w:kern w:val="2"/>
              <w:sz w:val="32"/>
              <w:szCs w:val="32"/>
              <w:highlight w:val="none"/>
              <w:lang w:val="en-US" w:eastAsia="zh-CN" w:bidi="ar-SA"/>
            </w:rPr>
            <w:t>4</w:t>
          </w:r>
          <w:r>
            <w:rPr>
              <w:rFonts w:hint="eastAsia" w:ascii="仿宋_GB2312" w:hAnsi="仿宋_GB2312" w:eastAsia="仿宋_GB2312" w:cs="仿宋_GB2312"/>
              <w:color w:val="auto"/>
              <w:kern w:val="2"/>
              <w:sz w:val="32"/>
              <w:szCs w:val="32"/>
              <w:highlight w:val="none"/>
              <w:lang w:val="en-US" w:eastAsia="zh-CN" w:bidi="ar-SA"/>
            </w:rPr>
            <w:fldChar w:fldCharType="end"/>
          </w:r>
          <w:r>
            <w:rPr>
              <w:rFonts w:hint="eastAsia" w:ascii="仿宋_GB2312" w:hAnsi="仿宋_GB2312" w:eastAsia="仿宋_GB2312" w:cs="仿宋_GB2312"/>
              <w:color w:val="auto"/>
              <w:kern w:val="2"/>
              <w:sz w:val="32"/>
              <w:szCs w:val="32"/>
              <w:highlight w:val="none"/>
              <w:lang w:val="en-US" w:eastAsia="zh-CN" w:bidi="ar-SA"/>
            </w:rPr>
            <w:fldChar w:fldCharType="end"/>
          </w:r>
        </w:p>
        <w:p w14:paraId="19CE9838">
          <w:pPr>
            <w:pStyle w:val="17"/>
            <w:tabs>
              <w:tab w:val="right" w:leader="dot" w:pos="8845"/>
            </w:tabs>
            <w:rPr>
              <w:rFonts w:hint="eastAsia" w:ascii="仿宋_GB2312" w:hAnsi="仿宋_GB2312" w:eastAsia="仿宋_GB2312" w:cs="仿宋_GB2312"/>
              <w:color w:val="auto"/>
              <w:kern w:val="2"/>
              <w:sz w:val="32"/>
              <w:szCs w:val="32"/>
              <w:highlight w:val="none"/>
              <w:lang w:val="en-US" w:eastAsia="zh-CN" w:bidi="ar-SA"/>
            </w:rPr>
          </w:pPr>
          <w:r>
            <w:fldChar w:fldCharType="begin"/>
          </w:r>
          <w:r>
            <w:instrText xml:space="preserve"> HYPERLINK \l "_Toc150" </w:instrText>
          </w:r>
          <w:r>
            <w:fldChar w:fldCharType="separate"/>
          </w:r>
          <w:r>
            <w:rPr>
              <w:rFonts w:hint="eastAsia" w:ascii="仿宋_GB2312" w:hAnsi="仿宋_GB2312" w:eastAsia="仿宋_GB2312" w:cs="仿宋_GB2312"/>
              <w:color w:val="auto"/>
              <w:kern w:val="2"/>
              <w:sz w:val="32"/>
              <w:szCs w:val="32"/>
              <w:highlight w:val="none"/>
              <w:lang w:val="en-US" w:eastAsia="zh-CN" w:bidi="ar-SA"/>
            </w:rPr>
            <w:t>三、收支预算情况说明</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fldChar w:fldCharType="begin"/>
          </w:r>
          <w:r>
            <w:rPr>
              <w:rFonts w:hint="eastAsia" w:ascii="仿宋_GB2312" w:hAnsi="仿宋_GB2312" w:eastAsia="仿宋_GB2312" w:cs="仿宋_GB2312"/>
              <w:color w:val="auto"/>
              <w:kern w:val="2"/>
              <w:sz w:val="32"/>
              <w:szCs w:val="32"/>
              <w:highlight w:val="none"/>
              <w:lang w:val="en-US" w:eastAsia="zh-CN" w:bidi="ar-SA"/>
            </w:rPr>
            <w:instrText xml:space="preserve"> PAGEREF _Toc150 \h </w:instrText>
          </w:r>
          <w:r>
            <w:rPr>
              <w:rFonts w:hint="eastAsia" w:ascii="仿宋_GB2312" w:hAnsi="仿宋_GB2312" w:eastAsia="仿宋_GB2312" w:cs="仿宋_GB2312"/>
              <w:color w:val="auto"/>
              <w:kern w:val="2"/>
              <w:sz w:val="32"/>
              <w:szCs w:val="32"/>
              <w:highlight w:val="none"/>
              <w:lang w:val="en-US" w:eastAsia="zh-CN" w:bidi="ar-SA"/>
            </w:rPr>
            <w:fldChar w:fldCharType="separate"/>
          </w:r>
          <w:r>
            <w:rPr>
              <w:rFonts w:hint="eastAsia" w:ascii="仿宋_GB2312" w:hAnsi="仿宋_GB2312" w:eastAsia="仿宋_GB2312" w:cs="仿宋_GB2312"/>
              <w:color w:val="auto"/>
              <w:kern w:val="2"/>
              <w:sz w:val="32"/>
              <w:szCs w:val="32"/>
              <w:highlight w:val="none"/>
              <w:lang w:val="en-US" w:eastAsia="zh-CN" w:bidi="ar-SA"/>
            </w:rPr>
            <w:t>4</w:t>
          </w:r>
          <w:r>
            <w:rPr>
              <w:rFonts w:hint="eastAsia" w:ascii="仿宋_GB2312" w:hAnsi="仿宋_GB2312" w:eastAsia="仿宋_GB2312" w:cs="仿宋_GB2312"/>
              <w:color w:val="auto"/>
              <w:kern w:val="2"/>
              <w:sz w:val="32"/>
              <w:szCs w:val="32"/>
              <w:highlight w:val="none"/>
              <w:lang w:val="en-US" w:eastAsia="zh-CN" w:bidi="ar-SA"/>
            </w:rPr>
            <w:fldChar w:fldCharType="end"/>
          </w:r>
          <w:r>
            <w:rPr>
              <w:rFonts w:hint="eastAsia" w:ascii="仿宋_GB2312" w:hAnsi="仿宋_GB2312" w:eastAsia="仿宋_GB2312" w:cs="仿宋_GB2312"/>
              <w:color w:val="auto"/>
              <w:kern w:val="2"/>
              <w:sz w:val="32"/>
              <w:szCs w:val="32"/>
              <w:highlight w:val="none"/>
              <w:lang w:val="en-US" w:eastAsia="zh-CN" w:bidi="ar-SA"/>
            </w:rPr>
            <w:fldChar w:fldCharType="end"/>
          </w:r>
        </w:p>
        <w:p w14:paraId="5A0670CB">
          <w:pPr>
            <w:pStyle w:val="18"/>
            <w:tabs>
              <w:tab w:val="right" w:leader="dot" w:pos="8845"/>
            </w:tabs>
            <w:rPr>
              <w:rFonts w:hint="eastAsia" w:ascii="仿宋_GB2312" w:hAnsi="仿宋_GB2312" w:eastAsia="仿宋_GB2312" w:cs="仿宋_GB2312"/>
              <w:color w:val="auto"/>
              <w:kern w:val="2"/>
              <w:sz w:val="32"/>
              <w:szCs w:val="32"/>
              <w:highlight w:val="none"/>
              <w:lang w:val="en-US" w:eastAsia="zh-CN" w:bidi="ar-SA"/>
            </w:rPr>
          </w:pPr>
          <w:r>
            <w:fldChar w:fldCharType="begin"/>
          </w:r>
          <w:r>
            <w:instrText xml:space="preserve"> HYPERLINK \l "_Toc21031" </w:instrText>
          </w:r>
          <w:r>
            <w:fldChar w:fldCharType="separate"/>
          </w:r>
          <w:r>
            <w:rPr>
              <w:rFonts w:hint="eastAsia" w:ascii="仿宋_GB2312" w:hAnsi="仿宋_GB2312" w:eastAsia="仿宋_GB2312" w:cs="仿宋_GB2312"/>
              <w:color w:val="auto"/>
              <w:kern w:val="2"/>
              <w:sz w:val="32"/>
              <w:szCs w:val="32"/>
              <w:highlight w:val="none"/>
              <w:lang w:val="en-US" w:eastAsia="zh-CN" w:bidi="ar-SA"/>
            </w:rPr>
            <w:t>（一）收入预算情况</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fldChar w:fldCharType="begin"/>
          </w:r>
          <w:r>
            <w:rPr>
              <w:rFonts w:hint="eastAsia" w:ascii="仿宋_GB2312" w:hAnsi="仿宋_GB2312" w:eastAsia="仿宋_GB2312" w:cs="仿宋_GB2312"/>
              <w:color w:val="auto"/>
              <w:kern w:val="2"/>
              <w:sz w:val="32"/>
              <w:szCs w:val="32"/>
              <w:highlight w:val="none"/>
              <w:lang w:val="en-US" w:eastAsia="zh-CN" w:bidi="ar-SA"/>
            </w:rPr>
            <w:instrText xml:space="preserve"> PAGEREF _Toc21031 \h </w:instrText>
          </w:r>
          <w:r>
            <w:rPr>
              <w:rFonts w:hint="eastAsia" w:ascii="仿宋_GB2312" w:hAnsi="仿宋_GB2312" w:eastAsia="仿宋_GB2312" w:cs="仿宋_GB2312"/>
              <w:color w:val="auto"/>
              <w:kern w:val="2"/>
              <w:sz w:val="32"/>
              <w:szCs w:val="32"/>
              <w:highlight w:val="none"/>
              <w:lang w:val="en-US" w:eastAsia="zh-CN" w:bidi="ar-SA"/>
            </w:rPr>
            <w:fldChar w:fldCharType="separate"/>
          </w:r>
          <w:r>
            <w:rPr>
              <w:rFonts w:hint="eastAsia" w:ascii="仿宋_GB2312" w:hAnsi="仿宋_GB2312" w:eastAsia="仿宋_GB2312" w:cs="仿宋_GB2312"/>
              <w:color w:val="auto"/>
              <w:kern w:val="2"/>
              <w:sz w:val="32"/>
              <w:szCs w:val="32"/>
              <w:highlight w:val="none"/>
              <w:lang w:val="en-US" w:eastAsia="zh-CN" w:bidi="ar-SA"/>
            </w:rPr>
            <w:t>4</w:t>
          </w:r>
          <w:r>
            <w:rPr>
              <w:rFonts w:hint="eastAsia" w:ascii="仿宋_GB2312" w:hAnsi="仿宋_GB2312" w:eastAsia="仿宋_GB2312" w:cs="仿宋_GB2312"/>
              <w:color w:val="auto"/>
              <w:kern w:val="2"/>
              <w:sz w:val="32"/>
              <w:szCs w:val="32"/>
              <w:highlight w:val="none"/>
              <w:lang w:val="en-US" w:eastAsia="zh-CN" w:bidi="ar-SA"/>
            </w:rPr>
            <w:fldChar w:fldCharType="end"/>
          </w:r>
          <w:r>
            <w:rPr>
              <w:rFonts w:hint="eastAsia" w:ascii="仿宋_GB2312" w:hAnsi="仿宋_GB2312" w:eastAsia="仿宋_GB2312" w:cs="仿宋_GB2312"/>
              <w:color w:val="auto"/>
              <w:kern w:val="2"/>
              <w:sz w:val="32"/>
              <w:szCs w:val="32"/>
              <w:highlight w:val="none"/>
              <w:lang w:val="en-US" w:eastAsia="zh-CN" w:bidi="ar-SA"/>
            </w:rPr>
            <w:fldChar w:fldCharType="end"/>
          </w:r>
        </w:p>
        <w:p w14:paraId="77B51611">
          <w:pPr>
            <w:pStyle w:val="18"/>
            <w:tabs>
              <w:tab w:val="right" w:leader="dot" w:pos="8845"/>
            </w:tabs>
            <w:rPr>
              <w:rFonts w:hint="eastAsia" w:ascii="仿宋_GB2312" w:hAnsi="仿宋_GB2312" w:eastAsia="仿宋_GB2312" w:cs="仿宋_GB2312"/>
              <w:color w:val="auto"/>
              <w:kern w:val="2"/>
              <w:sz w:val="32"/>
              <w:szCs w:val="32"/>
              <w:highlight w:val="none"/>
              <w:lang w:val="en-US" w:eastAsia="zh-CN" w:bidi="ar-SA"/>
            </w:rPr>
          </w:pPr>
          <w:r>
            <w:fldChar w:fldCharType="begin"/>
          </w:r>
          <w:r>
            <w:instrText xml:space="preserve"> HYPERLINK \l "_Toc24305" </w:instrText>
          </w:r>
          <w:r>
            <w:fldChar w:fldCharType="separate"/>
          </w:r>
          <w:r>
            <w:rPr>
              <w:rFonts w:hint="eastAsia" w:ascii="仿宋_GB2312" w:hAnsi="仿宋_GB2312" w:eastAsia="仿宋_GB2312" w:cs="仿宋_GB2312"/>
              <w:color w:val="auto"/>
              <w:kern w:val="2"/>
              <w:sz w:val="32"/>
              <w:szCs w:val="32"/>
              <w:highlight w:val="none"/>
              <w:lang w:val="en-US" w:eastAsia="zh-CN" w:bidi="ar-SA"/>
            </w:rPr>
            <w:t>（二）支出预算情况</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fldChar w:fldCharType="begin"/>
          </w:r>
          <w:r>
            <w:rPr>
              <w:rFonts w:hint="eastAsia" w:ascii="仿宋_GB2312" w:hAnsi="仿宋_GB2312" w:eastAsia="仿宋_GB2312" w:cs="仿宋_GB2312"/>
              <w:color w:val="auto"/>
              <w:kern w:val="2"/>
              <w:sz w:val="32"/>
              <w:szCs w:val="32"/>
              <w:highlight w:val="none"/>
              <w:lang w:val="en-US" w:eastAsia="zh-CN" w:bidi="ar-SA"/>
            </w:rPr>
            <w:instrText xml:space="preserve"> PAGEREF _Toc24305 \h </w:instrText>
          </w:r>
          <w:r>
            <w:rPr>
              <w:rFonts w:hint="eastAsia" w:ascii="仿宋_GB2312" w:hAnsi="仿宋_GB2312" w:eastAsia="仿宋_GB2312" w:cs="仿宋_GB2312"/>
              <w:color w:val="auto"/>
              <w:kern w:val="2"/>
              <w:sz w:val="32"/>
              <w:szCs w:val="32"/>
              <w:highlight w:val="none"/>
              <w:lang w:val="en-US" w:eastAsia="zh-CN" w:bidi="ar-SA"/>
            </w:rPr>
            <w:fldChar w:fldCharType="separate"/>
          </w:r>
          <w:r>
            <w:rPr>
              <w:rFonts w:hint="eastAsia" w:ascii="仿宋_GB2312" w:hAnsi="仿宋_GB2312" w:eastAsia="仿宋_GB2312" w:cs="仿宋_GB2312"/>
              <w:color w:val="auto"/>
              <w:kern w:val="2"/>
              <w:sz w:val="32"/>
              <w:szCs w:val="32"/>
              <w:highlight w:val="none"/>
              <w:lang w:val="en-US" w:eastAsia="zh-CN" w:bidi="ar-SA"/>
            </w:rPr>
            <w:t>5</w:t>
          </w:r>
          <w:r>
            <w:rPr>
              <w:rFonts w:hint="eastAsia" w:ascii="仿宋_GB2312" w:hAnsi="仿宋_GB2312" w:eastAsia="仿宋_GB2312" w:cs="仿宋_GB2312"/>
              <w:color w:val="auto"/>
              <w:kern w:val="2"/>
              <w:sz w:val="32"/>
              <w:szCs w:val="32"/>
              <w:highlight w:val="none"/>
              <w:lang w:val="en-US" w:eastAsia="zh-CN" w:bidi="ar-SA"/>
            </w:rPr>
            <w:fldChar w:fldCharType="end"/>
          </w:r>
          <w:r>
            <w:rPr>
              <w:rFonts w:hint="eastAsia" w:ascii="仿宋_GB2312" w:hAnsi="仿宋_GB2312" w:eastAsia="仿宋_GB2312" w:cs="仿宋_GB2312"/>
              <w:color w:val="auto"/>
              <w:kern w:val="2"/>
              <w:sz w:val="32"/>
              <w:szCs w:val="32"/>
              <w:highlight w:val="none"/>
              <w:lang w:val="en-US" w:eastAsia="zh-CN" w:bidi="ar-SA"/>
            </w:rPr>
            <w:fldChar w:fldCharType="end"/>
          </w:r>
        </w:p>
        <w:p w14:paraId="01382DBB">
          <w:pPr>
            <w:pStyle w:val="17"/>
            <w:tabs>
              <w:tab w:val="right" w:leader="dot" w:pos="8845"/>
            </w:tabs>
            <w:rPr>
              <w:rFonts w:hint="eastAsia" w:ascii="仿宋_GB2312" w:hAnsi="仿宋_GB2312" w:eastAsia="仿宋_GB2312" w:cs="仿宋_GB2312"/>
              <w:color w:val="auto"/>
              <w:kern w:val="2"/>
              <w:sz w:val="32"/>
              <w:szCs w:val="32"/>
              <w:highlight w:val="none"/>
              <w:lang w:val="en-US" w:eastAsia="zh-CN" w:bidi="ar-SA"/>
            </w:rPr>
          </w:pPr>
          <w:r>
            <w:fldChar w:fldCharType="begin"/>
          </w:r>
          <w:r>
            <w:instrText xml:space="preserve"> HYPERLINK \l "_Toc21966" </w:instrText>
          </w:r>
          <w:r>
            <w:fldChar w:fldCharType="separate"/>
          </w:r>
          <w:r>
            <w:rPr>
              <w:rFonts w:hint="eastAsia" w:ascii="仿宋_GB2312" w:hAnsi="仿宋_GB2312" w:eastAsia="仿宋_GB2312" w:cs="仿宋_GB2312"/>
              <w:color w:val="auto"/>
              <w:kern w:val="2"/>
              <w:sz w:val="32"/>
              <w:szCs w:val="32"/>
              <w:highlight w:val="none"/>
              <w:lang w:val="en-US" w:eastAsia="zh-CN" w:bidi="ar-SA"/>
            </w:rPr>
            <w:t>四、财政拨款收支预算情况说明</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fldChar w:fldCharType="begin"/>
          </w:r>
          <w:r>
            <w:rPr>
              <w:rFonts w:hint="eastAsia" w:ascii="仿宋_GB2312" w:hAnsi="仿宋_GB2312" w:eastAsia="仿宋_GB2312" w:cs="仿宋_GB2312"/>
              <w:color w:val="auto"/>
              <w:kern w:val="2"/>
              <w:sz w:val="32"/>
              <w:szCs w:val="32"/>
              <w:highlight w:val="none"/>
              <w:lang w:val="en-US" w:eastAsia="zh-CN" w:bidi="ar-SA"/>
            </w:rPr>
            <w:instrText xml:space="preserve"> PAGEREF _Toc21966 \h </w:instrText>
          </w:r>
          <w:r>
            <w:rPr>
              <w:rFonts w:hint="eastAsia" w:ascii="仿宋_GB2312" w:hAnsi="仿宋_GB2312" w:eastAsia="仿宋_GB2312" w:cs="仿宋_GB2312"/>
              <w:color w:val="auto"/>
              <w:kern w:val="2"/>
              <w:sz w:val="32"/>
              <w:szCs w:val="32"/>
              <w:highlight w:val="none"/>
              <w:lang w:val="en-US" w:eastAsia="zh-CN" w:bidi="ar-SA"/>
            </w:rPr>
            <w:fldChar w:fldCharType="separate"/>
          </w:r>
          <w:r>
            <w:rPr>
              <w:rFonts w:hint="eastAsia" w:ascii="仿宋_GB2312" w:hAnsi="仿宋_GB2312" w:eastAsia="仿宋_GB2312" w:cs="仿宋_GB2312"/>
              <w:color w:val="auto"/>
              <w:kern w:val="2"/>
              <w:sz w:val="32"/>
              <w:szCs w:val="32"/>
              <w:highlight w:val="none"/>
              <w:lang w:val="en-US" w:eastAsia="zh-CN" w:bidi="ar-SA"/>
            </w:rPr>
            <w:t>5</w:t>
          </w:r>
          <w:r>
            <w:rPr>
              <w:rFonts w:hint="eastAsia" w:ascii="仿宋_GB2312" w:hAnsi="仿宋_GB2312" w:eastAsia="仿宋_GB2312" w:cs="仿宋_GB2312"/>
              <w:color w:val="auto"/>
              <w:kern w:val="2"/>
              <w:sz w:val="32"/>
              <w:szCs w:val="32"/>
              <w:highlight w:val="none"/>
              <w:lang w:val="en-US" w:eastAsia="zh-CN" w:bidi="ar-SA"/>
            </w:rPr>
            <w:fldChar w:fldCharType="end"/>
          </w:r>
          <w:r>
            <w:rPr>
              <w:rFonts w:hint="eastAsia" w:ascii="仿宋_GB2312" w:hAnsi="仿宋_GB2312" w:eastAsia="仿宋_GB2312" w:cs="仿宋_GB2312"/>
              <w:color w:val="auto"/>
              <w:kern w:val="2"/>
              <w:sz w:val="32"/>
              <w:szCs w:val="32"/>
              <w:highlight w:val="none"/>
              <w:lang w:val="en-US" w:eastAsia="zh-CN" w:bidi="ar-SA"/>
            </w:rPr>
            <w:fldChar w:fldCharType="end"/>
          </w:r>
        </w:p>
        <w:p w14:paraId="59D0604F">
          <w:pPr>
            <w:pStyle w:val="17"/>
            <w:tabs>
              <w:tab w:val="right" w:leader="dot" w:pos="8845"/>
            </w:tabs>
            <w:rPr>
              <w:rFonts w:hint="eastAsia" w:ascii="仿宋_GB2312" w:hAnsi="仿宋_GB2312" w:eastAsia="仿宋_GB2312" w:cs="仿宋_GB2312"/>
              <w:color w:val="auto"/>
              <w:kern w:val="2"/>
              <w:sz w:val="32"/>
              <w:szCs w:val="32"/>
              <w:highlight w:val="none"/>
              <w:lang w:val="en-US" w:eastAsia="zh-CN" w:bidi="ar-SA"/>
            </w:rPr>
          </w:pPr>
          <w:r>
            <w:fldChar w:fldCharType="begin"/>
          </w:r>
          <w:r>
            <w:instrText xml:space="preserve"> HYPERLINK \l "_Toc29817" </w:instrText>
          </w:r>
          <w:r>
            <w:fldChar w:fldCharType="separate"/>
          </w:r>
          <w:r>
            <w:rPr>
              <w:rFonts w:hint="eastAsia" w:ascii="仿宋_GB2312" w:hAnsi="仿宋_GB2312" w:eastAsia="仿宋_GB2312" w:cs="仿宋_GB2312"/>
              <w:color w:val="auto"/>
              <w:kern w:val="2"/>
              <w:sz w:val="32"/>
              <w:szCs w:val="32"/>
              <w:highlight w:val="none"/>
              <w:lang w:val="en-US" w:eastAsia="zh-CN" w:bidi="ar-SA"/>
            </w:rPr>
            <w:t>五、一般公共预算当年拨款情况说明</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fldChar w:fldCharType="begin"/>
          </w:r>
          <w:r>
            <w:rPr>
              <w:rFonts w:hint="eastAsia" w:ascii="仿宋_GB2312" w:hAnsi="仿宋_GB2312" w:eastAsia="仿宋_GB2312" w:cs="仿宋_GB2312"/>
              <w:color w:val="auto"/>
              <w:kern w:val="2"/>
              <w:sz w:val="32"/>
              <w:szCs w:val="32"/>
              <w:highlight w:val="none"/>
              <w:lang w:val="en-US" w:eastAsia="zh-CN" w:bidi="ar-SA"/>
            </w:rPr>
            <w:instrText xml:space="preserve"> PAGEREF _Toc29817 \h </w:instrText>
          </w:r>
          <w:r>
            <w:rPr>
              <w:rFonts w:hint="eastAsia" w:ascii="仿宋_GB2312" w:hAnsi="仿宋_GB2312" w:eastAsia="仿宋_GB2312" w:cs="仿宋_GB2312"/>
              <w:color w:val="auto"/>
              <w:kern w:val="2"/>
              <w:sz w:val="32"/>
              <w:szCs w:val="32"/>
              <w:highlight w:val="none"/>
              <w:lang w:val="en-US" w:eastAsia="zh-CN" w:bidi="ar-SA"/>
            </w:rPr>
            <w:fldChar w:fldCharType="separate"/>
          </w:r>
          <w:r>
            <w:rPr>
              <w:rFonts w:hint="eastAsia" w:ascii="仿宋_GB2312" w:hAnsi="仿宋_GB2312" w:eastAsia="仿宋_GB2312" w:cs="仿宋_GB2312"/>
              <w:color w:val="auto"/>
              <w:kern w:val="2"/>
              <w:sz w:val="32"/>
              <w:szCs w:val="32"/>
              <w:highlight w:val="none"/>
              <w:lang w:val="en-US" w:eastAsia="zh-CN" w:bidi="ar-SA"/>
            </w:rPr>
            <w:t>5</w:t>
          </w:r>
          <w:r>
            <w:rPr>
              <w:rFonts w:hint="eastAsia" w:ascii="仿宋_GB2312" w:hAnsi="仿宋_GB2312" w:eastAsia="仿宋_GB2312" w:cs="仿宋_GB2312"/>
              <w:color w:val="auto"/>
              <w:kern w:val="2"/>
              <w:sz w:val="32"/>
              <w:szCs w:val="32"/>
              <w:highlight w:val="none"/>
              <w:lang w:val="en-US" w:eastAsia="zh-CN" w:bidi="ar-SA"/>
            </w:rPr>
            <w:fldChar w:fldCharType="end"/>
          </w:r>
          <w:r>
            <w:rPr>
              <w:rFonts w:hint="eastAsia" w:ascii="仿宋_GB2312" w:hAnsi="仿宋_GB2312" w:eastAsia="仿宋_GB2312" w:cs="仿宋_GB2312"/>
              <w:color w:val="auto"/>
              <w:kern w:val="2"/>
              <w:sz w:val="32"/>
              <w:szCs w:val="32"/>
              <w:highlight w:val="none"/>
              <w:lang w:val="en-US" w:eastAsia="zh-CN" w:bidi="ar-SA"/>
            </w:rPr>
            <w:fldChar w:fldCharType="end"/>
          </w:r>
        </w:p>
        <w:p w14:paraId="085D6D6C">
          <w:pPr>
            <w:pStyle w:val="18"/>
            <w:tabs>
              <w:tab w:val="right" w:leader="dot" w:pos="8845"/>
            </w:tabs>
            <w:rPr>
              <w:rFonts w:hint="eastAsia" w:ascii="仿宋_GB2312" w:hAnsi="仿宋_GB2312" w:eastAsia="仿宋_GB2312" w:cs="仿宋_GB2312"/>
              <w:color w:val="auto"/>
              <w:kern w:val="2"/>
              <w:sz w:val="32"/>
              <w:szCs w:val="32"/>
              <w:highlight w:val="none"/>
              <w:lang w:val="en-US" w:eastAsia="zh-CN" w:bidi="ar-SA"/>
            </w:rPr>
          </w:pPr>
          <w:r>
            <w:fldChar w:fldCharType="begin"/>
          </w:r>
          <w:r>
            <w:instrText xml:space="preserve"> HYPERLINK \l "_Toc15841" </w:instrText>
          </w:r>
          <w:r>
            <w:fldChar w:fldCharType="separate"/>
          </w:r>
          <w:r>
            <w:rPr>
              <w:rFonts w:hint="eastAsia" w:ascii="仿宋_GB2312" w:hAnsi="仿宋_GB2312" w:eastAsia="仿宋_GB2312" w:cs="仿宋_GB2312"/>
              <w:color w:val="auto"/>
              <w:kern w:val="2"/>
              <w:sz w:val="32"/>
              <w:szCs w:val="32"/>
              <w:highlight w:val="none"/>
              <w:lang w:val="en-US" w:eastAsia="zh-CN" w:bidi="ar-SA"/>
            </w:rPr>
            <w:t>（一）一般公共预算当年拨款规模变化情况</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fldChar w:fldCharType="begin"/>
          </w:r>
          <w:r>
            <w:rPr>
              <w:rFonts w:hint="eastAsia" w:ascii="仿宋_GB2312" w:hAnsi="仿宋_GB2312" w:eastAsia="仿宋_GB2312" w:cs="仿宋_GB2312"/>
              <w:color w:val="auto"/>
              <w:kern w:val="2"/>
              <w:sz w:val="32"/>
              <w:szCs w:val="32"/>
              <w:highlight w:val="none"/>
              <w:lang w:val="en-US" w:eastAsia="zh-CN" w:bidi="ar-SA"/>
            </w:rPr>
            <w:instrText xml:space="preserve"> PAGEREF _Toc15841 \h </w:instrText>
          </w:r>
          <w:r>
            <w:rPr>
              <w:rFonts w:hint="eastAsia" w:ascii="仿宋_GB2312" w:hAnsi="仿宋_GB2312" w:eastAsia="仿宋_GB2312" w:cs="仿宋_GB2312"/>
              <w:color w:val="auto"/>
              <w:kern w:val="2"/>
              <w:sz w:val="32"/>
              <w:szCs w:val="32"/>
              <w:highlight w:val="none"/>
              <w:lang w:val="en-US" w:eastAsia="zh-CN" w:bidi="ar-SA"/>
            </w:rPr>
            <w:fldChar w:fldCharType="separate"/>
          </w:r>
          <w:r>
            <w:rPr>
              <w:rFonts w:hint="eastAsia" w:ascii="仿宋_GB2312" w:hAnsi="仿宋_GB2312" w:eastAsia="仿宋_GB2312" w:cs="仿宋_GB2312"/>
              <w:color w:val="auto"/>
              <w:kern w:val="2"/>
              <w:sz w:val="32"/>
              <w:szCs w:val="32"/>
              <w:highlight w:val="none"/>
              <w:lang w:val="en-US" w:eastAsia="zh-CN" w:bidi="ar-SA"/>
            </w:rPr>
            <w:t>5</w:t>
          </w:r>
          <w:r>
            <w:rPr>
              <w:rFonts w:hint="eastAsia" w:ascii="仿宋_GB2312" w:hAnsi="仿宋_GB2312" w:eastAsia="仿宋_GB2312" w:cs="仿宋_GB2312"/>
              <w:color w:val="auto"/>
              <w:kern w:val="2"/>
              <w:sz w:val="32"/>
              <w:szCs w:val="32"/>
              <w:highlight w:val="none"/>
              <w:lang w:val="en-US" w:eastAsia="zh-CN" w:bidi="ar-SA"/>
            </w:rPr>
            <w:fldChar w:fldCharType="end"/>
          </w:r>
          <w:r>
            <w:rPr>
              <w:rFonts w:hint="eastAsia" w:ascii="仿宋_GB2312" w:hAnsi="仿宋_GB2312" w:eastAsia="仿宋_GB2312" w:cs="仿宋_GB2312"/>
              <w:color w:val="auto"/>
              <w:kern w:val="2"/>
              <w:sz w:val="32"/>
              <w:szCs w:val="32"/>
              <w:highlight w:val="none"/>
              <w:lang w:val="en-US" w:eastAsia="zh-CN" w:bidi="ar-SA"/>
            </w:rPr>
            <w:fldChar w:fldCharType="end"/>
          </w:r>
        </w:p>
        <w:p w14:paraId="5D1098E7">
          <w:pPr>
            <w:pStyle w:val="18"/>
            <w:tabs>
              <w:tab w:val="right" w:leader="dot" w:pos="8845"/>
            </w:tabs>
            <w:rPr>
              <w:rFonts w:hint="eastAsia" w:ascii="仿宋_GB2312" w:hAnsi="仿宋_GB2312" w:eastAsia="仿宋_GB2312" w:cs="仿宋_GB2312"/>
              <w:color w:val="auto"/>
              <w:kern w:val="2"/>
              <w:sz w:val="32"/>
              <w:szCs w:val="32"/>
              <w:highlight w:val="none"/>
              <w:lang w:val="en-US" w:eastAsia="zh-CN" w:bidi="ar-SA"/>
            </w:rPr>
          </w:pPr>
          <w:r>
            <w:fldChar w:fldCharType="begin"/>
          </w:r>
          <w:r>
            <w:instrText xml:space="preserve"> HYPERLINK \l "_Toc9179" </w:instrText>
          </w:r>
          <w:r>
            <w:fldChar w:fldCharType="separate"/>
          </w:r>
          <w:r>
            <w:rPr>
              <w:rFonts w:hint="eastAsia" w:ascii="仿宋_GB2312" w:hAnsi="仿宋_GB2312" w:eastAsia="仿宋_GB2312" w:cs="仿宋_GB2312"/>
              <w:color w:val="auto"/>
              <w:kern w:val="2"/>
              <w:sz w:val="32"/>
              <w:szCs w:val="32"/>
              <w:highlight w:val="none"/>
              <w:lang w:val="en-US" w:eastAsia="zh-CN" w:bidi="ar-SA"/>
            </w:rPr>
            <w:t>（二）一般公共预算当年拨款结构情况</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fldChar w:fldCharType="begin"/>
          </w:r>
          <w:r>
            <w:rPr>
              <w:rFonts w:hint="eastAsia" w:ascii="仿宋_GB2312" w:hAnsi="仿宋_GB2312" w:eastAsia="仿宋_GB2312" w:cs="仿宋_GB2312"/>
              <w:color w:val="auto"/>
              <w:kern w:val="2"/>
              <w:sz w:val="32"/>
              <w:szCs w:val="32"/>
              <w:highlight w:val="none"/>
              <w:lang w:val="en-US" w:eastAsia="zh-CN" w:bidi="ar-SA"/>
            </w:rPr>
            <w:instrText xml:space="preserve"> PAGEREF _Toc9179 \h </w:instrText>
          </w:r>
          <w:r>
            <w:rPr>
              <w:rFonts w:hint="eastAsia" w:ascii="仿宋_GB2312" w:hAnsi="仿宋_GB2312" w:eastAsia="仿宋_GB2312" w:cs="仿宋_GB2312"/>
              <w:color w:val="auto"/>
              <w:kern w:val="2"/>
              <w:sz w:val="32"/>
              <w:szCs w:val="32"/>
              <w:highlight w:val="none"/>
              <w:lang w:val="en-US" w:eastAsia="zh-CN" w:bidi="ar-SA"/>
            </w:rPr>
            <w:fldChar w:fldCharType="separate"/>
          </w:r>
          <w:r>
            <w:rPr>
              <w:rFonts w:hint="eastAsia" w:ascii="仿宋_GB2312" w:hAnsi="仿宋_GB2312" w:eastAsia="仿宋_GB2312" w:cs="仿宋_GB2312"/>
              <w:color w:val="auto"/>
              <w:kern w:val="2"/>
              <w:sz w:val="32"/>
              <w:szCs w:val="32"/>
              <w:highlight w:val="none"/>
              <w:lang w:val="en-US" w:eastAsia="zh-CN" w:bidi="ar-SA"/>
            </w:rPr>
            <w:t>5</w:t>
          </w:r>
          <w:r>
            <w:rPr>
              <w:rFonts w:hint="eastAsia" w:ascii="仿宋_GB2312" w:hAnsi="仿宋_GB2312" w:eastAsia="仿宋_GB2312" w:cs="仿宋_GB2312"/>
              <w:color w:val="auto"/>
              <w:kern w:val="2"/>
              <w:sz w:val="32"/>
              <w:szCs w:val="32"/>
              <w:highlight w:val="none"/>
              <w:lang w:val="en-US" w:eastAsia="zh-CN" w:bidi="ar-SA"/>
            </w:rPr>
            <w:fldChar w:fldCharType="end"/>
          </w:r>
          <w:r>
            <w:rPr>
              <w:rFonts w:hint="eastAsia" w:ascii="仿宋_GB2312" w:hAnsi="仿宋_GB2312" w:eastAsia="仿宋_GB2312" w:cs="仿宋_GB2312"/>
              <w:color w:val="auto"/>
              <w:kern w:val="2"/>
              <w:sz w:val="32"/>
              <w:szCs w:val="32"/>
              <w:highlight w:val="none"/>
              <w:lang w:val="en-US" w:eastAsia="zh-CN" w:bidi="ar-SA"/>
            </w:rPr>
            <w:fldChar w:fldCharType="end"/>
          </w:r>
        </w:p>
        <w:p w14:paraId="62A3FDC1">
          <w:pPr>
            <w:pStyle w:val="18"/>
            <w:tabs>
              <w:tab w:val="right" w:leader="dot" w:pos="8845"/>
            </w:tabs>
            <w:rPr>
              <w:rFonts w:hint="eastAsia" w:ascii="仿宋_GB2312" w:hAnsi="仿宋_GB2312" w:eastAsia="仿宋_GB2312" w:cs="仿宋_GB2312"/>
              <w:color w:val="auto"/>
              <w:kern w:val="2"/>
              <w:sz w:val="32"/>
              <w:szCs w:val="32"/>
              <w:highlight w:val="none"/>
              <w:lang w:val="en-US" w:eastAsia="zh-CN" w:bidi="ar-SA"/>
            </w:rPr>
          </w:pPr>
          <w:r>
            <w:fldChar w:fldCharType="begin"/>
          </w:r>
          <w:r>
            <w:instrText xml:space="preserve"> HYPERLINK \l "_Toc21511" </w:instrText>
          </w:r>
          <w:r>
            <w:fldChar w:fldCharType="separate"/>
          </w:r>
          <w:r>
            <w:rPr>
              <w:rFonts w:hint="eastAsia" w:ascii="仿宋_GB2312" w:hAnsi="仿宋_GB2312" w:eastAsia="仿宋_GB2312" w:cs="仿宋_GB2312"/>
              <w:color w:val="auto"/>
              <w:kern w:val="2"/>
              <w:sz w:val="32"/>
              <w:szCs w:val="32"/>
              <w:highlight w:val="none"/>
              <w:lang w:val="en-US" w:eastAsia="zh-CN" w:bidi="ar-SA"/>
            </w:rPr>
            <w:t>（三）一般公共预算当年拨款具体使用情况</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fldChar w:fldCharType="begin"/>
          </w:r>
          <w:r>
            <w:rPr>
              <w:rFonts w:hint="eastAsia" w:ascii="仿宋_GB2312" w:hAnsi="仿宋_GB2312" w:eastAsia="仿宋_GB2312" w:cs="仿宋_GB2312"/>
              <w:color w:val="auto"/>
              <w:kern w:val="2"/>
              <w:sz w:val="32"/>
              <w:szCs w:val="32"/>
              <w:highlight w:val="none"/>
              <w:lang w:val="en-US" w:eastAsia="zh-CN" w:bidi="ar-SA"/>
            </w:rPr>
            <w:instrText xml:space="preserve"> PAGEREF _Toc21511 \h </w:instrText>
          </w:r>
          <w:r>
            <w:rPr>
              <w:rFonts w:hint="eastAsia" w:ascii="仿宋_GB2312" w:hAnsi="仿宋_GB2312" w:eastAsia="仿宋_GB2312" w:cs="仿宋_GB2312"/>
              <w:color w:val="auto"/>
              <w:kern w:val="2"/>
              <w:sz w:val="32"/>
              <w:szCs w:val="32"/>
              <w:highlight w:val="none"/>
              <w:lang w:val="en-US" w:eastAsia="zh-CN" w:bidi="ar-SA"/>
            </w:rPr>
            <w:fldChar w:fldCharType="separate"/>
          </w:r>
          <w:r>
            <w:rPr>
              <w:rFonts w:hint="eastAsia" w:ascii="仿宋_GB2312" w:hAnsi="仿宋_GB2312" w:eastAsia="仿宋_GB2312" w:cs="仿宋_GB2312"/>
              <w:color w:val="auto"/>
              <w:kern w:val="2"/>
              <w:sz w:val="32"/>
              <w:szCs w:val="32"/>
              <w:highlight w:val="none"/>
              <w:lang w:val="en-US" w:eastAsia="zh-CN" w:bidi="ar-SA"/>
            </w:rPr>
            <w:t>5</w:t>
          </w:r>
          <w:r>
            <w:rPr>
              <w:rFonts w:hint="eastAsia" w:ascii="仿宋_GB2312" w:hAnsi="仿宋_GB2312" w:eastAsia="仿宋_GB2312" w:cs="仿宋_GB2312"/>
              <w:color w:val="auto"/>
              <w:kern w:val="2"/>
              <w:sz w:val="32"/>
              <w:szCs w:val="32"/>
              <w:highlight w:val="none"/>
              <w:lang w:val="en-US" w:eastAsia="zh-CN" w:bidi="ar-SA"/>
            </w:rPr>
            <w:fldChar w:fldCharType="end"/>
          </w:r>
          <w:r>
            <w:rPr>
              <w:rFonts w:hint="eastAsia" w:ascii="仿宋_GB2312" w:hAnsi="仿宋_GB2312" w:eastAsia="仿宋_GB2312" w:cs="仿宋_GB2312"/>
              <w:color w:val="auto"/>
              <w:kern w:val="2"/>
              <w:sz w:val="32"/>
              <w:szCs w:val="32"/>
              <w:highlight w:val="none"/>
              <w:lang w:val="en-US" w:eastAsia="zh-CN" w:bidi="ar-SA"/>
            </w:rPr>
            <w:fldChar w:fldCharType="end"/>
          </w:r>
        </w:p>
        <w:p w14:paraId="0B9AA20B">
          <w:pPr>
            <w:pStyle w:val="17"/>
            <w:tabs>
              <w:tab w:val="right" w:leader="dot" w:pos="8845"/>
            </w:tabs>
            <w:rPr>
              <w:rFonts w:hint="eastAsia" w:ascii="仿宋_GB2312" w:hAnsi="仿宋_GB2312" w:eastAsia="仿宋_GB2312" w:cs="仿宋_GB2312"/>
              <w:color w:val="auto"/>
              <w:kern w:val="2"/>
              <w:sz w:val="32"/>
              <w:szCs w:val="32"/>
              <w:highlight w:val="none"/>
              <w:lang w:val="en-US" w:eastAsia="zh-CN" w:bidi="ar-SA"/>
            </w:rPr>
          </w:pPr>
          <w:r>
            <w:fldChar w:fldCharType="begin"/>
          </w:r>
          <w:r>
            <w:instrText xml:space="preserve"> HYPERLINK \l "_Toc25387" </w:instrText>
          </w:r>
          <w:r>
            <w:fldChar w:fldCharType="separate"/>
          </w:r>
          <w:r>
            <w:rPr>
              <w:rFonts w:hint="eastAsia" w:ascii="仿宋_GB2312" w:hAnsi="仿宋_GB2312" w:eastAsia="仿宋_GB2312" w:cs="仿宋_GB2312"/>
              <w:color w:val="auto"/>
              <w:kern w:val="2"/>
              <w:sz w:val="32"/>
              <w:szCs w:val="32"/>
              <w:highlight w:val="none"/>
              <w:lang w:val="en-US" w:eastAsia="zh-CN" w:bidi="ar-SA"/>
            </w:rPr>
            <w:t>六、一般公共预算基本支出情况说明</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fldChar w:fldCharType="begin"/>
          </w:r>
          <w:r>
            <w:rPr>
              <w:rFonts w:hint="eastAsia" w:ascii="仿宋_GB2312" w:hAnsi="仿宋_GB2312" w:eastAsia="仿宋_GB2312" w:cs="仿宋_GB2312"/>
              <w:color w:val="auto"/>
              <w:kern w:val="2"/>
              <w:sz w:val="32"/>
              <w:szCs w:val="32"/>
              <w:highlight w:val="none"/>
              <w:lang w:val="en-US" w:eastAsia="zh-CN" w:bidi="ar-SA"/>
            </w:rPr>
            <w:instrText xml:space="preserve"> PAGEREF _Toc25387 \h </w:instrText>
          </w:r>
          <w:r>
            <w:rPr>
              <w:rFonts w:hint="eastAsia" w:ascii="仿宋_GB2312" w:hAnsi="仿宋_GB2312" w:eastAsia="仿宋_GB2312" w:cs="仿宋_GB2312"/>
              <w:color w:val="auto"/>
              <w:kern w:val="2"/>
              <w:sz w:val="32"/>
              <w:szCs w:val="32"/>
              <w:highlight w:val="none"/>
              <w:lang w:val="en-US" w:eastAsia="zh-CN" w:bidi="ar-SA"/>
            </w:rPr>
            <w:fldChar w:fldCharType="separate"/>
          </w:r>
          <w:r>
            <w:rPr>
              <w:rFonts w:hint="eastAsia" w:ascii="仿宋_GB2312" w:hAnsi="仿宋_GB2312" w:eastAsia="仿宋_GB2312" w:cs="仿宋_GB2312"/>
              <w:color w:val="auto"/>
              <w:kern w:val="2"/>
              <w:sz w:val="32"/>
              <w:szCs w:val="32"/>
              <w:highlight w:val="none"/>
              <w:lang w:val="en-US" w:eastAsia="zh-CN" w:bidi="ar-SA"/>
            </w:rPr>
            <w:t>6</w:t>
          </w:r>
          <w:r>
            <w:rPr>
              <w:rFonts w:hint="eastAsia" w:ascii="仿宋_GB2312" w:hAnsi="仿宋_GB2312" w:eastAsia="仿宋_GB2312" w:cs="仿宋_GB2312"/>
              <w:color w:val="auto"/>
              <w:kern w:val="2"/>
              <w:sz w:val="32"/>
              <w:szCs w:val="32"/>
              <w:highlight w:val="none"/>
              <w:lang w:val="en-US" w:eastAsia="zh-CN" w:bidi="ar-SA"/>
            </w:rPr>
            <w:fldChar w:fldCharType="end"/>
          </w:r>
          <w:r>
            <w:rPr>
              <w:rFonts w:hint="eastAsia" w:ascii="仿宋_GB2312" w:hAnsi="仿宋_GB2312" w:eastAsia="仿宋_GB2312" w:cs="仿宋_GB2312"/>
              <w:color w:val="auto"/>
              <w:kern w:val="2"/>
              <w:sz w:val="32"/>
              <w:szCs w:val="32"/>
              <w:highlight w:val="none"/>
              <w:lang w:val="en-US" w:eastAsia="zh-CN" w:bidi="ar-SA"/>
            </w:rPr>
            <w:fldChar w:fldCharType="end"/>
          </w:r>
        </w:p>
        <w:p w14:paraId="37A5FC0F">
          <w:pPr>
            <w:pStyle w:val="17"/>
            <w:tabs>
              <w:tab w:val="right" w:leader="dot" w:pos="8845"/>
            </w:tabs>
            <w:rPr>
              <w:rFonts w:hint="eastAsia" w:ascii="仿宋_GB2312" w:hAnsi="仿宋_GB2312" w:eastAsia="仿宋_GB2312" w:cs="仿宋_GB2312"/>
              <w:color w:val="auto"/>
              <w:kern w:val="2"/>
              <w:sz w:val="32"/>
              <w:szCs w:val="32"/>
              <w:highlight w:val="none"/>
              <w:lang w:val="en-US" w:eastAsia="zh-CN" w:bidi="ar-SA"/>
            </w:rPr>
          </w:pPr>
          <w:r>
            <w:fldChar w:fldCharType="begin"/>
          </w:r>
          <w:r>
            <w:instrText xml:space="preserve"> HYPERLINK \l "_Toc17661" </w:instrText>
          </w:r>
          <w:r>
            <w:fldChar w:fldCharType="separate"/>
          </w:r>
          <w:r>
            <w:rPr>
              <w:rFonts w:hint="eastAsia" w:ascii="仿宋_GB2312" w:hAnsi="仿宋_GB2312" w:eastAsia="仿宋_GB2312" w:cs="仿宋_GB2312"/>
              <w:color w:val="auto"/>
              <w:kern w:val="2"/>
              <w:sz w:val="32"/>
              <w:szCs w:val="32"/>
              <w:highlight w:val="none"/>
              <w:lang w:val="en-US" w:eastAsia="zh-CN" w:bidi="ar-SA"/>
            </w:rPr>
            <w:t>七、“三公”经费财政拨款预算安排情况说明</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fldChar w:fldCharType="begin"/>
          </w:r>
          <w:r>
            <w:rPr>
              <w:rFonts w:hint="eastAsia" w:ascii="仿宋_GB2312" w:hAnsi="仿宋_GB2312" w:eastAsia="仿宋_GB2312" w:cs="仿宋_GB2312"/>
              <w:color w:val="auto"/>
              <w:kern w:val="2"/>
              <w:sz w:val="32"/>
              <w:szCs w:val="32"/>
              <w:highlight w:val="none"/>
              <w:lang w:val="en-US" w:eastAsia="zh-CN" w:bidi="ar-SA"/>
            </w:rPr>
            <w:instrText xml:space="preserve"> PAGEREF _Toc17661 \h </w:instrText>
          </w:r>
          <w:r>
            <w:rPr>
              <w:rFonts w:hint="eastAsia" w:ascii="仿宋_GB2312" w:hAnsi="仿宋_GB2312" w:eastAsia="仿宋_GB2312" w:cs="仿宋_GB2312"/>
              <w:color w:val="auto"/>
              <w:kern w:val="2"/>
              <w:sz w:val="32"/>
              <w:szCs w:val="32"/>
              <w:highlight w:val="none"/>
              <w:lang w:val="en-US" w:eastAsia="zh-CN" w:bidi="ar-SA"/>
            </w:rPr>
            <w:fldChar w:fldCharType="separate"/>
          </w:r>
          <w:r>
            <w:rPr>
              <w:rFonts w:hint="eastAsia" w:ascii="仿宋_GB2312" w:hAnsi="仿宋_GB2312" w:eastAsia="仿宋_GB2312" w:cs="仿宋_GB2312"/>
              <w:color w:val="auto"/>
              <w:kern w:val="2"/>
              <w:sz w:val="32"/>
              <w:szCs w:val="32"/>
              <w:highlight w:val="none"/>
              <w:lang w:val="en-US" w:eastAsia="zh-CN" w:bidi="ar-SA"/>
            </w:rPr>
            <w:t>6</w:t>
          </w:r>
          <w:r>
            <w:rPr>
              <w:rFonts w:hint="eastAsia" w:ascii="仿宋_GB2312" w:hAnsi="仿宋_GB2312" w:eastAsia="仿宋_GB2312" w:cs="仿宋_GB2312"/>
              <w:color w:val="auto"/>
              <w:kern w:val="2"/>
              <w:sz w:val="32"/>
              <w:szCs w:val="32"/>
              <w:highlight w:val="none"/>
              <w:lang w:val="en-US" w:eastAsia="zh-CN" w:bidi="ar-SA"/>
            </w:rPr>
            <w:fldChar w:fldCharType="end"/>
          </w:r>
          <w:r>
            <w:rPr>
              <w:rFonts w:hint="eastAsia" w:ascii="仿宋_GB2312" w:hAnsi="仿宋_GB2312" w:eastAsia="仿宋_GB2312" w:cs="仿宋_GB2312"/>
              <w:color w:val="auto"/>
              <w:kern w:val="2"/>
              <w:sz w:val="32"/>
              <w:szCs w:val="32"/>
              <w:highlight w:val="none"/>
              <w:lang w:val="en-US" w:eastAsia="zh-CN" w:bidi="ar-SA"/>
            </w:rPr>
            <w:fldChar w:fldCharType="end"/>
          </w:r>
        </w:p>
        <w:p w14:paraId="01285537">
          <w:pPr>
            <w:pStyle w:val="17"/>
            <w:tabs>
              <w:tab w:val="right" w:leader="dot" w:pos="8845"/>
            </w:tabs>
            <w:rPr>
              <w:rFonts w:hint="eastAsia" w:ascii="仿宋_GB2312" w:hAnsi="仿宋_GB2312" w:eastAsia="仿宋_GB2312" w:cs="仿宋_GB2312"/>
              <w:color w:val="auto"/>
              <w:kern w:val="2"/>
              <w:sz w:val="32"/>
              <w:szCs w:val="32"/>
              <w:highlight w:val="none"/>
              <w:lang w:val="en-US" w:eastAsia="zh-CN" w:bidi="ar-SA"/>
            </w:rPr>
          </w:pPr>
          <w:r>
            <w:fldChar w:fldCharType="begin"/>
          </w:r>
          <w:r>
            <w:instrText xml:space="preserve"> HYPERLINK \l "_Toc3415" </w:instrText>
          </w:r>
          <w:r>
            <w:fldChar w:fldCharType="separate"/>
          </w:r>
          <w:r>
            <w:rPr>
              <w:rFonts w:hint="eastAsia" w:ascii="仿宋_GB2312" w:hAnsi="仿宋_GB2312" w:eastAsia="仿宋_GB2312" w:cs="仿宋_GB2312"/>
              <w:color w:val="auto"/>
              <w:kern w:val="2"/>
              <w:sz w:val="32"/>
              <w:szCs w:val="32"/>
              <w:highlight w:val="none"/>
              <w:lang w:val="en-US" w:eastAsia="zh-CN" w:bidi="ar-SA"/>
            </w:rPr>
            <w:t>八、政府性基金预算支出情况说明</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fldChar w:fldCharType="begin"/>
          </w:r>
          <w:r>
            <w:rPr>
              <w:rFonts w:hint="eastAsia" w:ascii="仿宋_GB2312" w:hAnsi="仿宋_GB2312" w:eastAsia="仿宋_GB2312" w:cs="仿宋_GB2312"/>
              <w:color w:val="auto"/>
              <w:kern w:val="2"/>
              <w:sz w:val="32"/>
              <w:szCs w:val="32"/>
              <w:highlight w:val="none"/>
              <w:lang w:val="en-US" w:eastAsia="zh-CN" w:bidi="ar-SA"/>
            </w:rPr>
            <w:instrText xml:space="preserve"> PAGEREF _Toc3415 \h </w:instrText>
          </w:r>
          <w:r>
            <w:rPr>
              <w:rFonts w:hint="eastAsia" w:ascii="仿宋_GB2312" w:hAnsi="仿宋_GB2312" w:eastAsia="仿宋_GB2312" w:cs="仿宋_GB2312"/>
              <w:color w:val="auto"/>
              <w:kern w:val="2"/>
              <w:sz w:val="32"/>
              <w:szCs w:val="32"/>
              <w:highlight w:val="none"/>
              <w:lang w:val="en-US" w:eastAsia="zh-CN" w:bidi="ar-SA"/>
            </w:rPr>
            <w:fldChar w:fldCharType="separate"/>
          </w:r>
          <w:r>
            <w:rPr>
              <w:rFonts w:hint="eastAsia" w:ascii="仿宋_GB2312" w:hAnsi="仿宋_GB2312" w:eastAsia="仿宋_GB2312" w:cs="仿宋_GB2312"/>
              <w:color w:val="auto"/>
              <w:kern w:val="2"/>
              <w:sz w:val="32"/>
              <w:szCs w:val="32"/>
              <w:highlight w:val="none"/>
              <w:lang w:val="en-US" w:eastAsia="zh-CN" w:bidi="ar-SA"/>
            </w:rPr>
            <w:t>7</w:t>
          </w:r>
          <w:r>
            <w:rPr>
              <w:rFonts w:hint="eastAsia" w:ascii="仿宋_GB2312" w:hAnsi="仿宋_GB2312" w:eastAsia="仿宋_GB2312" w:cs="仿宋_GB2312"/>
              <w:color w:val="auto"/>
              <w:kern w:val="2"/>
              <w:sz w:val="32"/>
              <w:szCs w:val="32"/>
              <w:highlight w:val="none"/>
              <w:lang w:val="en-US" w:eastAsia="zh-CN" w:bidi="ar-SA"/>
            </w:rPr>
            <w:fldChar w:fldCharType="end"/>
          </w:r>
          <w:r>
            <w:rPr>
              <w:rFonts w:hint="eastAsia" w:ascii="仿宋_GB2312" w:hAnsi="仿宋_GB2312" w:eastAsia="仿宋_GB2312" w:cs="仿宋_GB2312"/>
              <w:color w:val="auto"/>
              <w:kern w:val="2"/>
              <w:sz w:val="32"/>
              <w:szCs w:val="32"/>
              <w:highlight w:val="none"/>
              <w:lang w:val="en-US" w:eastAsia="zh-CN" w:bidi="ar-SA"/>
            </w:rPr>
            <w:fldChar w:fldCharType="end"/>
          </w:r>
        </w:p>
        <w:p w14:paraId="6643C084">
          <w:pPr>
            <w:pStyle w:val="17"/>
            <w:tabs>
              <w:tab w:val="right" w:leader="dot" w:pos="8845"/>
            </w:tabs>
            <w:rPr>
              <w:rFonts w:hint="eastAsia" w:ascii="仿宋_GB2312" w:hAnsi="仿宋_GB2312" w:eastAsia="仿宋_GB2312" w:cs="仿宋_GB2312"/>
              <w:color w:val="auto"/>
              <w:kern w:val="2"/>
              <w:sz w:val="32"/>
              <w:szCs w:val="32"/>
              <w:highlight w:val="none"/>
              <w:lang w:val="en-US" w:eastAsia="zh-CN" w:bidi="ar-SA"/>
            </w:rPr>
          </w:pPr>
          <w:r>
            <w:fldChar w:fldCharType="begin"/>
          </w:r>
          <w:r>
            <w:instrText xml:space="preserve"> HYPERLINK \l "_Toc14150" </w:instrText>
          </w:r>
          <w:r>
            <w:fldChar w:fldCharType="separate"/>
          </w:r>
          <w:r>
            <w:rPr>
              <w:rFonts w:hint="eastAsia" w:ascii="仿宋_GB2312" w:hAnsi="仿宋_GB2312" w:eastAsia="仿宋_GB2312" w:cs="仿宋_GB2312"/>
              <w:color w:val="auto"/>
              <w:kern w:val="2"/>
              <w:sz w:val="32"/>
              <w:szCs w:val="32"/>
              <w:highlight w:val="none"/>
              <w:lang w:val="en-US" w:eastAsia="zh-CN" w:bidi="ar-SA"/>
            </w:rPr>
            <w:t>九、国有资本经营预算支出情况说明</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fldChar w:fldCharType="begin"/>
          </w:r>
          <w:r>
            <w:rPr>
              <w:rFonts w:hint="eastAsia" w:ascii="仿宋_GB2312" w:hAnsi="仿宋_GB2312" w:eastAsia="仿宋_GB2312" w:cs="仿宋_GB2312"/>
              <w:color w:val="auto"/>
              <w:kern w:val="2"/>
              <w:sz w:val="32"/>
              <w:szCs w:val="32"/>
              <w:highlight w:val="none"/>
              <w:lang w:val="en-US" w:eastAsia="zh-CN" w:bidi="ar-SA"/>
            </w:rPr>
            <w:instrText xml:space="preserve"> PAGEREF _Toc14150 \h </w:instrText>
          </w:r>
          <w:r>
            <w:rPr>
              <w:rFonts w:hint="eastAsia" w:ascii="仿宋_GB2312" w:hAnsi="仿宋_GB2312" w:eastAsia="仿宋_GB2312" w:cs="仿宋_GB2312"/>
              <w:color w:val="auto"/>
              <w:kern w:val="2"/>
              <w:sz w:val="32"/>
              <w:szCs w:val="32"/>
              <w:highlight w:val="none"/>
              <w:lang w:val="en-US" w:eastAsia="zh-CN" w:bidi="ar-SA"/>
            </w:rPr>
            <w:fldChar w:fldCharType="separate"/>
          </w:r>
          <w:r>
            <w:rPr>
              <w:rFonts w:hint="eastAsia" w:ascii="仿宋_GB2312" w:hAnsi="仿宋_GB2312" w:eastAsia="仿宋_GB2312" w:cs="仿宋_GB2312"/>
              <w:color w:val="auto"/>
              <w:kern w:val="2"/>
              <w:sz w:val="32"/>
              <w:szCs w:val="32"/>
              <w:highlight w:val="none"/>
              <w:lang w:val="en-US" w:eastAsia="zh-CN" w:bidi="ar-SA"/>
            </w:rPr>
            <w:t>7</w:t>
          </w:r>
          <w:r>
            <w:rPr>
              <w:rFonts w:hint="eastAsia" w:ascii="仿宋_GB2312" w:hAnsi="仿宋_GB2312" w:eastAsia="仿宋_GB2312" w:cs="仿宋_GB2312"/>
              <w:color w:val="auto"/>
              <w:kern w:val="2"/>
              <w:sz w:val="32"/>
              <w:szCs w:val="32"/>
              <w:highlight w:val="none"/>
              <w:lang w:val="en-US" w:eastAsia="zh-CN" w:bidi="ar-SA"/>
            </w:rPr>
            <w:fldChar w:fldCharType="end"/>
          </w:r>
          <w:r>
            <w:rPr>
              <w:rFonts w:hint="eastAsia" w:ascii="仿宋_GB2312" w:hAnsi="仿宋_GB2312" w:eastAsia="仿宋_GB2312" w:cs="仿宋_GB2312"/>
              <w:color w:val="auto"/>
              <w:kern w:val="2"/>
              <w:sz w:val="32"/>
              <w:szCs w:val="32"/>
              <w:highlight w:val="none"/>
              <w:lang w:val="en-US" w:eastAsia="zh-CN" w:bidi="ar-SA"/>
            </w:rPr>
            <w:fldChar w:fldCharType="end"/>
          </w:r>
        </w:p>
        <w:p w14:paraId="23C1AAC5">
          <w:pPr>
            <w:pStyle w:val="17"/>
            <w:tabs>
              <w:tab w:val="right" w:leader="dot" w:pos="8845"/>
            </w:tabs>
            <w:rPr>
              <w:rFonts w:hint="eastAsia" w:ascii="仿宋_GB2312" w:hAnsi="仿宋_GB2312" w:eastAsia="仿宋_GB2312" w:cs="仿宋_GB2312"/>
              <w:color w:val="auto"/>
              <w:kern w:val="2"/>
              <w:sz w:val="32"/>
              <w:szCs w:val="32"/>
              <w:highlight w:val="none"/>
              <w:lang w:val="en-US" w:eastAsia="zh-CN" w:bidi="ar-SA"/>
            </w:rPr>
          </w:pPr>
          <w:r>
            <w:fldChar w:fldCharType="begin"/>
          </w:r>
          <w:r>
            <w:instrText xml:space="preserve"> HYPERLINK \l "_Toc2788" </w:instrText>
          </w:r>
          <w:r>
            <w:fldChar w:fldCharType="separate"/>
          </w:r>
          <w:r>
            <w:rPr>
              <w:rFonts w:hint="eastAsia" w:ascii="仿宋_GB2312" w:hAnsi="仿宋_GB2312" w:eastAsia="仿宋_GB2312" w:cs="仿宋_GB2312"/>
              <w:color w:val="auto"/>
              <w:kern w:val="2"/>
              <w:sz w:val="32"/>
              <w:szCs w:val="32"/>
              <w:highlight w:val="none"/>
              <w:lang w:val="en-US" w:eastAsia="zh-CN" w:bidi="ar-SA"/>
            </w:rPr>
            <w:t>十、其他重要事项的情况说明</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fldChar w:fldCharType="begin"/>
          </w:r>
          <w:r>
            <w:rPr>
              <w:rFonts w:hint="eastAsia" w:ascii="仿宋_GB2312" w:hAnsi="仿宋_GB2312" w:eastAsia="仿宋_GB2312" w:cs="仿宋_GB2312"/>
              <w:color w:val="auto"/>
              <w:kern w:val="2"/>
              <w:sz w:val="32"/>
              <w:szCs w:val="32"/>
              <w:highlight w:val="none"/>
              <w:lang w:val="en-US" w:eastAsia="zh-CN" w:bidi="ar-SA"/>
            </w:rPr>
            <w:instrText xml:space="preserve"> PAGEREF _Toc2788 \h </w:instrText>
          </w:r>
          <w:r>
            <w:rPr>
              <w:rFonts w:hint="eastAsia" w:ascii="仿宋_GB2312" w:hAnsi="仿宋_GB2312" w:eastAsia="仿宋_GB2312" w:cs="仿宋_GB2312"/>
              <w:color w:val="auto"/>
              <w:kern w:val="2"/>
              <w:sz w:val="32"/>
              <w:szCs w:val="32"/>
              <w:highlight w:val="none"/>
              <w:lang w:val="en-US" w:eastAsia="zh-CN" w:bidi="ar-SA"/>
            </w:rPr>
            <w:fldChar w:fldCharType="separate"/>
          </w:r>
          <w:r>
            <w:rPr>
              <w:rFonts w:hint="eastAsia" w:ascii="仿宋_GB2312" w:hAnsi="仿宋_GB2312" w:eastAsia="仿宋_GB2312" w:cs="仿宋_GB2312"/>
              <w:color w:val="auto"/>
              <w:kern w:val="2"/>
              <w:sz w:val="32"/>
              <w:szCs w:val="32"/>
              <w:highlight w:val="none"/>
              <w:lang w:val="en-US" w:eastAsia="zh-CN" w:bidi="ar-SA"/>
            </w:rPr>
            <w:t>7</w:t>
          </w:r>
          <w:r>
            <w:rPr>
              <w:rFonts w:hint="eastAsia" w:ascii="仿宋_GB2312" w:hAnsi="仿宋_GB2312" w:eastAsia="仿宋_GB2312" w:cs="仿宋_GB2312"/>
              <w:color w:val="auto"/>
              <w:kern w:val="2"/>
              <w:sz w:val="32"/>
              <w:szCs w:val="32"/>
              <w:highlight w:val="none"/>
              <w:lang w:val="en-US" w:eastAsia="zh-CN" w:bidi="ar-SA"/>
            </w:rPr>
            <w:fldChar w:fldCharType="end"/>
          </w:r>
          <w:r>
            <w:rPr>
              <w:rFonts w:hint="eastAsia" w:ascii="仿宋_GB2312" w:hAnsi="仿宋_GB2312" w:eastAsia="仿宋_GB2312" w:cs="仿宋_GB2312"/>
              <w:color w:val="auto"/>
              <w:kern w:val="2"/>
              <w:sz w:val="32"/>
              <w:szCs w:val="32"/>
              <w:highlight w:val="none"/>
              <w:lang w:val="en-US" w:eastAsia="zh-CN" w:bidi="ar-SA"/>
            </w:rPr>
            <w:fldChar w:fldCharType="end"/>
          </w:r>
        </w:p>
        <w:p w14:paraId="172B5AA0">
          <w:pPr>
            <w:pStyle w:val="17"/>
            <w:tabs>
              <w:tab w:val="right" w:leader="dot" w:pos="8845"/>
            </w:tabs>
            <w:rPr>
              <w:b/>
            </w:rPr>
          </w:pPr>
          <w:r>
            <w:fldChar w:fldCharType="begin"/>
          </w:r>
          <w:r>
            <w:instrText xml:space="preserve"> HYPERLINK \l "_Toc84" </w:instrText>
          </w:r>
          <w:r>
            <w:fldChar w:fldCharType="separate"/>
          </w:r>
          <w:r>
            <w:rPr>
              <w:rFonts w:hint="eastAsia" w:ascii="仿宋_GB2312" w:hAnsi="仿宋_GB2312" w:eastAsia="仿宋_GB2312" w:cs="仿宋_GB2312"/>
              <w:color w:val="auto"/>
              <w:kern w:val="2"/>
              <w:sz w:val="32"/>
              <w:szCs w:val="32"/>
              <w:highlight w:val="none"/>
              <w:lang w:val="en-US" w:eastAsia="zh-CN" w:bidi="ar-SA"/>
            </w:rPr>
            <w:t>十一、名词解释</w:t>
          </w:r>
          <w:r>
            <w:rPr>
              <w:rFonts w:hint="eastAsia" w:ascii="仿宋_GB2312" w:hAnsi="仿宋_GB2312" w:eastAsia="仿宋_GB2312" w:cs="仿宋_GB2312"/>
              <w:color w:val="auto"/>
              <w:kern w:val="2"/>
              <w:sz w:val="32"/>
              <w:szCs w:val="32"/>
              <w:highlight w:val="none"/>
              <w:lang w:val="en-US" w:eastAsia="zh-CN" w:bidi="ar-SA"/>
            </w:rPr>
            <w:tab/>
          </w:r>
          <w:r>
            <w:rPr>
              <w:rFonts w:hint="eastAsia" w:ascii="仿宋_GB2312" w:hAnsi="仿宋_GB2312" w:eastAsia="仿宋_GB2312" w:cs="仿宋_GB2312"/>
              <w:color w:val="auto"/>
              <w:kern w:val="2"/>
              <w:sz w:val="32"/>
              <w:szCs w:val="32"/>
              <w:highlight w:val="none"/>
              <w:lang w:val="en-US" w:eastAsia="zh-CN" w:bidi="ar-SA"/>
            </w:rPr>
            <w:fldChar w:fldCharType="begin"/>
          </w:r>
          <w:r>
            <w:rPr>
              <w:rFonts w:hint="eastAsia" w:ascii="仿宋_GB2312" w:hAnsi="仿宋_GB2312" w:eastAsia="仿宋_GB2312" w:cs="仿宋_GB2312"/>
              <w:color w:val="auto"/>
              <w:kern w:val="2"/>
              <w:sz w:val="32"/>
              <w:szCs w:val="32"/>
              <w:highlight w:val="none"/>
              <w:lang w:val="en-US" w:eastAsia="zh-CN" w:bidi="ar-SA"/>
            </w:rPr>
            <w:instrText xml:space="preserve"> PAGEREF _Toc84 \h </w:instrText>
          </w:r>
          <w:r>
            <w:rPr>
              <w:rFonts w:hint="eastAsia" w:ascii="仿宋_GB2312" w:hAnsi="仿宋_GB2312" w:eastAsia="仿宋_GB2312" w:cs="仿宋_GB2312"/>
              <w:color w:val="auto"/>
              <w:kern w:val="2"/>
              <w:sz w:val="32"/>
              <w:szCs w:val="32"/>
              <w:highlight w:val="none"/>
              <w:lang w:val="en-US" w:eastAsia="zh-CN" w:bidi="ar-SA"/>
            </w:rPr>
            <w:fldChar w:fldCharType="separate"/>
          </w:r>
          <w:r>
            <w:rPr>
              <w:rFonts w:hint="eastAsia" w:ascii="仿宋_GB2312" w:hAnsi="仿宋_GB2312" w:eastAsia="仿宋_GB2312" w:cs="仿宋_GB2312"/>
              <w:color w:val="auto"/>
              <w:kern w:val="2"/>
              <w:sz w:val="32"/>
              <w:szCs w:val="32"/>
              <w:highlight w:val="none"/>
              <w:lang w:val="en-US" w:eastAsia="zh-CN" w:bidi="ar-SA"/>
            </w:rPr>
            <w:t>8</w:t>
          </w:r>
          <w:r>
            <w:rPr>
              <w:rFonts w:hint="eastAsia" w:ascii="仿宋_GB2312" w:hAnsi="仿宋_GB2312" w:eastAsia="仿宋_GB2312" w:cs="仿宋_GB2312"/>
              <w:color w:val="auto"/>
              <w:kern w:val="2"/>
              <w:sz w:val="32"/>
              <w:szCs w:val="32"/>
              <w:highlight w:val="none"/>
              <w:lang w:val="en-US" w:eastAsia="zh-CN" w:bidi="ar-SA"/>
            </w:rPr>
            <w:fldChar w:fldCharType="end"/>
          </w:r>
          <w:r>
            <w:rPr>
              <w:rFonts w:hint="eastAsia" w:ascii="仿宋_GB2312" w:hAnsi="仿宋_GB2312" w:eastAsia="仿宋_GB2312" w:cs="仿宋_GB2312"/>
              <w:color w:val="auto"/>
              <w:kern w:val="2"/>
              <w:sz w:val="32"/>
              <w:szCs w:val="32"/>
              <w:highlight w:val="none"/>
              <w:lang w:val="en-US" w:eastAsia="zh-CN" w:bidi="ar-SA"/>
            </w:rPr>
            <w:fldChar w:fldCharType="end"/>
          </w:r>
        </w:p>
        <w:p w14:paraId="5286A61F">
          <w:pPr>
            <w:rPr>
              <w:b/>
            </w:rPr>
          </w:pPr>
          <w:r>
            <w:rPr>
              <w:b/>
            </w:rPr>
            <w:fldChar w:fldCharType="end"/>
          </w:r>
        </w:p>
      </w:sdtContent>
    </w:sdt>
    <w:p w14:paraId="251B6DFA">
      <w:pPr>
        <w:rPr>
          <w:b/>
        </w:rPr>
      </w:pPr>
    </w:p>
    <w:p w14:paraId="51C5E212">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p>
    <w:p w14:paraId="603FCEE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14:paraId="562B432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689317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A79108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F8C43D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2D8A47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23FD75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8B23AE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C47DC3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D60D9F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F45EC4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87B5AC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51294D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CEB491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 w:name="_Toc5131"/>
      <w:r>
        <w:rPr>
          <w:rFonts w:hint="eastAsia" w:ascii="黑体" w:hAnsi="黑体" w:eastAsia="黑体" w:cs="黑体"/>
          <w:sz w:val="32"/>
          <w:szCs w:val="32"/>
          <w:lang w:val="en-US" w:eastAsia="zh-CN"/>
        </w:rPr>
        <w:t>一、基本职能及主要工作</w:t>
      </w:r>
      <w:bookmarkEnd w:id="1"/>
    </w:p>
    <w:p w14:paraId="5497AA2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楷体_GB2312" w:hAnsi="楷体_GB2312" w:eastAsia="楷体_GB2312" w:cs="楷体_GB2312"/>
          <w:sz w:val="32"/>
          <w:szCs w:val="32"/>
          <w:lang w:val="en-US" w:eastAsia="zh-CN"/>
        </w:rPr>
      </w:pPr>
      <w:bookmarkStart w:id="2" w:name="_Toc4389"/>
      <w:r>
        <w:rPr>
          <w:rFonts w:hint="eastAsia" w:ascii="楷体_GB2312" w:hAnsi="楷体_GB2312" w:eastAsia="楷体_GB2312" w:cs="楷体_GB2312"/>
          <w:sz w:val="32"/>
          <w:szCs w:val="32"/>
          <w:lang w:val="en-US" w:eastAsia="zh-CN"/>
        </w:rPr>
        <w:t>（一）基本职能</w:t>
      </w:r>
      <w:bookmarkEnd w:id="2"/>
    </w:p>
    <w:p w14:paraId="32C0DA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1.认真贯彻党的教育方针，坚持社会主义办学方向，实行教育与生产劳动相结合，对学生进行德育、智育、体育、美育和劳动等方面的教育。</w:t>
      </w:r>
    </w:p>
    <w:p w14:paraId="0F59F7C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2.用</w:t>
      </w:r>
      <w:r>
        <w:commentReference w:id="0"/>
      </w:r>
      <w:r>
        <w:rPr>
          <w:rFonts w:hint="eastAsia" w:ascii="仿宋_GB2312" w:hAnsi="仿宋_GB2312" w:eastAsia="仿宋_GB2312" w:cs="仿宋_GB2312"/>
          <w:sz w:val="32"/>
          <w:szCs w:val="32"/>
          <w:highlight w:val="none"/>
          <w:lang w:val="en-US" w:eastAsia="zh-CN"/>
        </w:rPr>
        <w:t>科学发展观指导教育教学工作。加强教育科研工作，推动校本教育的健康发展。加强教学管理，不断推进新课程改革，全面提高教学质量。</w:t>
      </w:r>
    </w:p>
    <w:p w14:paraId="7AE8BDE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3.负责配合各级人民政府依法动员、组织适龄儿童、少年入学，严格控制学生辍学，依法保证适龄儿童、少年接受九年义务教育。</w:t>
      </w:r>
    </w:p>
    <w:p w14:paraId="021BC2A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4.继续深化人事制度改革，完善学校内部管理，做好后勤保障工作。</w:t>
      </w:r>
    </w:p>
    <w:p w14:paraId="7B937DE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5.负责科学管理、合理使用学校的设施和经费，并积极筹措资金，改善办学条件。</w:t>
      </w:r>
    </w:p>
    <w:p w14:paraId="508DBA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6.负责维护学校、师生的合法权益，有权拒绝任何组织和个人对教育教学活动进行非法干扰。</w:t>
      </w:r>
    </w:p>
    <w:p w14:paraId="77C4FC6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7.负责创建绿色校园、文明校园和平安校园。</w:t>
      </w:r>
    </w:p>
    <w:p w14:paraId="403D1C6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8.负责关心教职工生活，发挥教代会职能作用。依法制定本校教师及其他职工出任办法并对教师及其他员工实施包括奖励、处分在内的具体管理活动。</w:t>
      </w:r>
    </w:p>
    <w:p w14:paraId="20D2A31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9.承办上级交办的其他事项。</w:t>
      </w:r>
    </w:p>
    <w:p w14:paraId="2539638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 w:name="_Toc2984"/>
      <w:r>
        <w:rPr>
          <w:rFonts w:hint="eastAsia" w:ascii="楷体_GB2312" w:hAnsi="楷体_GB2312" w:eastAsia="楷体_GB2312" w:cs="楷体_GB2312"/>
          <w:sz w:val="32"/>
          <w:szCs w:val="32"/>
          <w:lang w:val="en-US" w:eastAsia="zh-CN"/>
        </w:rPr>
        <w:t>（二）单位2025年重点工作</w:t>
      </w:r>
      <w:bookmarkEnd w:id="3"/>
    </w:p>
    <w:p w14:paraId="6DAD2A1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将继续以“文化立魂、特色发展”为工作重点，不断深刻校园精神，做靓学校名片；继续加强日常校园管理，不断丰富校园内涵，把学校建设成为师生幸福成长的摇篮；继续探索育人模式，落实“五育”并举，促进学生全面发展；继续以办好老百姓家门口的学校为目标，努力提升办学条件，做好民生服务工程，稳定生源。</w:t>
      </w:r>
    </w:p>
    <w:p w14:paraId="6FC02E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对新一年的工作，我们将全力完成上级下达的所有年度目标任务，倾力做好控辍保学及生源巩固工作，稳步推进学校工作持续健康发展。</w:t>
      </w:r>
    </w:p>
    <w:p w14:paraId="1961A25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4438"/>
      <w:r>
        <w:rPr>
          <w:rFonts w:hint="eastAsia" w:ascii="黑体" w:hAnsi="黑体" w:eastAsia="黑体" w:cs="黑体"/>
          <w:sz w:val="32"/>
          <w:szCs w:val="32"/>
          <w:lang w:val="en-US" w:eastAsia="zh-CN"/>
        </w:rPr>
        <w:t>二、部门预算单位构成</w:t>
      </w:r>
      <w:bookmarkEnd w:id="4"/>
    </w:p>
    <w:p w14:paraId="1C7D397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柏林小学为广元市昭化区教育局的下属二级预算单位，属于公益一类事业单位，无下属机构。</w:t>
      </w:r>
    </w:p>
    <w:p w14:paraId="55AA2EC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150"/>
      <w:r>
        <w:rPr>
          <w:rFonts w:hint="eastAsia" w:ascii="黑体" w:hAnsi="黑体" w:eastAsia="黑体" w:cs="黑体"/>
          <w:sz w:val="32"/>
          <w:szCs w:val="32"/>
          <w:lang w:val="en-US" w:eastAsia="zh-CN"/>
        </w:rPr>
        <w:t>三、收支预算情况说明</w:t>
      </w:r>
      <w:bookmarkEnd w:id="5"/>
    </w:p>
    <w:p w14:paraId="000FEB4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按照综合预算的原则，柏林小学所有收入和支出均纳入部门预算管理。收入包括：一般公共预算拨款收入；支出包括：教育支出。</w:t>
      </w:r>
    </w:p>
    <w:p w14:paraId="3AB2347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柏林小学2025年收支预</w:t>
      </w:r>
      <w:r>
        <w:rPr>
          <w:rFonts w:hint="eastAsia" w:ascii="仿宋_GB2312" w:hAnsi="仿宋_GB2312" w:eastAsia="仿宋_GB2312" w:cs="仿宋_GB2312"/>
          <w:sz w:val="32"/>
          <w:szCs w:val="32"/>
          <w:highlight w:val="none"/>
          <w:lang w:val="en-US" w:eastAsia="zh-CN"/>
        </w:rPr>
        <w:t>算总数</w:t>
      </w:r>
      <w:r>
        <w:rPr>
          <w:rFonts w:hint="eastAsia" w:ascii="Times New Roman" w:hAnsi="Times New Roman" w:eastAsia="仿宋_GB2312" w:cs="Times New Roman"/>
          <w:color w:val="000000"/>
          <w:kern w:val="2"/>
          <w:sz w:val="32"/>
          <w:szCs w:val="32"/>
          <w:highlight w:val="none"/>
          <w:lang w:val="en-US" w:eastAsia="zh-CN" w:bidi="ar-SA"/>
        </w:rPr>
        <w:t>588.8</w:t>
      </w:r>
      <w:r>
        <w:rPr>
          <w:rFonts w:hint="eastAsia" w:ascii="仿宋_GB2312" w:hAnsi="仿宋_GB2312" w:eastAsia="仿宋_GB2312" w:cs="仿宋_GB2312"/>
          <w:sz w:val="32"/>
          <w:szCs w:val="32"/>
          <w:highlight w:val="none"/>
          <w:lang w:val="en-US" w:eastAsia="zh-CN"/>
        </w:rPr>
        <w:t>万元，比2024年收支预算总数增加</w:t>
      </w:r>
      <w:r>
        <w:rPr>
          <w:rFonts w:hint="eastAsia" w:ascii="Times New Roman" w:hAnsi="Times New Roman" w:eastAsia="仿宋_GB2312" w:cs="Times New Roman"/>
          <w:color w:val="000000"/>
          <w:kern w:val="2"/>
          <w:sz w:val="32"/>
          <w:szCs w:val="32"/>
          <w:highlight w:val="none"/>
          <w:lang w:val="en-US" w:eastAsia="zh-CN" w:bidi="ar-SA"/>
        </w:rPr>
        <w:t>17.05</w:t>
      </w:r>
      <w:r>
        <w:rPr>
          <w:rFonts w:hint="eastAsia" w:ascii="仿宋_GB2312" w:hAnsi="仿宋_GB2312" w:eastAsia="仿宋_GB2312" w:cs="仿宋_GB2312"/>
          <w:sz w:val="32"/>
          <w:szCs w:val="32"/>
          <w:highlight w:val="none"/>
          <w:lang w:val="en-US" w:eastAsia="zh-CN"/>
        </w:rPr>
        <w:t>万元，主要原因是</w:t>
      </w:r>
      <w:r>
        <w:rPr>
          <w:rFonts w:hint="eastAsia" w:ascii="仿宋_GB2312" w:hAnsi="仿宋_GB2312" w:eastAsia="仿宋_GB2312" w:cs="仿宋_GB2312"/>
          <w:sz w:val="32"/>
          <w:szCs w:val="32"/>
          <w:lang w:val="en-US" w:eastAsia="zh-CN"/>
        </w:rPr>
        <w:t>新增加在编人员经费。</w:t>
      </w:r>
    </w:p>
    <w:p w14:paraId="3855F5A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21031"/>
      <w:r>
        <w:rPr>
          <w:rFonts w:hint="eastAsia" w:ascii="楷体_GB2312" w:hAnsi="楷体_GB2312" w:eastAsia="楷体_GB2312" w:cs="楷体_GB2312"/>
          <w:sz w:val="32"/>
          <w:szCs w:val="32"/>
          <w:lang w:val="en-US" w:eastAsia="zh-CN"/>
        </w:rPr>
        <w:t>（一）收入预算情况</w:t>
      </w:r>
      <w:bookmarkEnd w:id="6"/>
    </w:p>
    <w:p w14:paraId="6A0E279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柏林小学2025年收入预算</w:t>
      </w:r>
      <w:r>
        <w:rPr>
          <w:rFonts w:hint="eastAsia" w:ascii="Times New Roman" w:hAnsi="Times New Roman" w:eastAsia="仿宋_GB2312" w:cs="Times New Roman"/>
          <w:color w:val="000000"/>
          <w:kern w:val="2"/>
          <w:sz w:val="32"/>
          <w:szCs w:val="32"/>
          <w:highlight w:val="none"/>
          <w:lang w:val="en-US" w:eastAsia="zh-CN" w:bidi="ar-SA"/>
        </w:rPr>
        <w:t>588.8</w:t>
      </w:r>
      <w:r>
        <w:rPr>
          <w:rFonts w:hint="eastAsia" w:ascii="仿宋_GB2312" w:hAnsi="仿宋_GB2312" w:eastAsia="仿宋_GB2312" w:cs="仿宋_GB2312"/>
          <w:sz w:val="32"/>
          <w:szCs w:val="32"/>
          <w:lang w:val="en-US" w:eastAsia="zh-CN"/>
        </w:rPr>
        <w:t>万元，其中：一般公共预算拨款收入</w:t>
      </w:r>
      <w:r>
        <w:rPr>
          <w:rFonts w:hint="eastAsia" w:ascii="Times New Roman" w:hAnsi="Times New Roman" w:eastAsia="仿宋_GB2312" w:cs="Times New Roman"/>
          <w:color w:val="000000"/>
          <w:kern w:val="2"/>
          <w:sz w:val="32"/>
          <w:szCs w:val="32"/>
          <w:highlight w:val="none"/>
          <w:lang w:val="en-US" w:eastAsia="zh-CN" w:bidi="ar-SA"/>
        </w:rPr>
        <w:t>588.8</w:t>
      </w:r>
      <w:r>
        <w:rPr>
          <w:rFonts w:hint="eastAsia" w:ascii="仿宋_GB2312" w:hAnsi="仿宋_GB2312" w:eastAsia="仿宋_GB2312" w:cs="仿宋_GB2312"/>
          <w:sz w:val="32"/>
          <w:szCs w:val="32"/>
          <w:lang w:val="en-US" w:eastAsia="zh-CN"/>
        </w:rPr>
        <w:t>万元，占100%。</w:t>
      </w:r>
    </w:p>
    <w:p w14:paraId="17A4C3F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24305"/>
      <w:r>
        <w:rPr>
          <w:rFonts w:hint="eastAsia" w:ascii="楷体_GB2312" w:hAnsi="楷体_GB2312" w:eastAsia="楷体_GB2312" w:cs="楷体_GB2312"/>
          <w:sz w:val="32"/>
          <w:szCs w:val="32"/>
          <w:lang w:val="en-US" w:eastAsia="zh-CN"/>
        </w:rPr>
        <w:t>（二）支出预算情况</w:t>
      </w:r>
      <w:bookmarkEnd w:id="7"/>
    </w:p>
    <w:p w14:paraId="61D383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sz w:val="32"/>
          <w:szCs w:val="32"/>
          <w:highlight w:val="none"/>
          <w:lang w:val="en-US" w:eastAsia="zh-CN"/>
        </w:rPr>
        <w:t>柏林小学2025年支出预算</w:t>
      </w:r>
      <w:r>
        <w:rPr>
          <w:rFonts w:hint="eastAsia" w:ascii="Times New Roman" w:hAnsi="Times New Roman" w:eastAsia="仿宋_GB2312" w:cs="Times New Roman"/>
          <w:color w:val="000000"/>
          <w:kern w:val="2"/>
          <w:sz w:val="32"/>
          <w:szCs w:val="32"/>
          <w:highlight w:val="none"/>
          <w:lang w:val="en-US" w:eastAsia="zh-CN" w:bidi="ar-SA"/>
        </w:rPr>
        <w:t>588.8</w:t>
      </w:r>
      <w:r>
        <w:rPr>
          <w:rFonts w:hint="eastAsia" w:ascii="仿宋_GB2312" w:hAnsi="仿宋_GB2312" w:eastAsia="仿宋_GB2312" w:cs="仿宋_GB2312"/>
          <w:sz w:val="32"/>
          <w:szCs w:val="32"/>
          <w:highlight w:val="none"/>
          <w:lang w:val="en-US" w:eastAsia="zh-CN"/>
        </w:rPr>
        <w:t>万元，其中：基本支出</w:t>
      </w:r>
      <w:r>
        <w:rPr>
          <w:rFonts w:hint="eastAsia" w:ascii="Times New Roman" w:hAnsi="Times New Roman" w:eastAsia="仿宋_GB2312" w:cs="Times New Roman"/>
          <w:color w:val="000000"/>
          <w:kern w:val="2"/>
          <w:sz w:val="32"/>
          <w:szCs w:val="32"/>
          <w:highlight w:val="none"/>
          <w:lang w:val="en-US" w:eastAsia="zh-CN" w:bidi="ar-SA"/>
        </w:rPr>
        <w:t>549.49</w:t>
      </w:r>
      <w:r>
        <w:rPr>
          <w:rFonts w:hint="eastAsia" w:ascii="仿宋_GB2312" w:hAnsi="仿宋_GB2312" w:eastAsia="仿宋_GB2312" w:cs="仿宋_GB2312"/>
          <w:sz w:val="32"/>
          <w:szCs w:val="32"/>
          <w:highlight w:val="none"/>
          <w:lang w:val="en-US" w:eastAsia="zh-CN"/>
        </w:rPr>
        <w:t>万元，占93.32%；项目支出</w:t>
      </w:r>
      <w:r>
        <w:rPr>
          <w:rFonts w:hint="eastAsia" w:ascii="Times New Roman" w:hAnsi="Times New Roman" w:eastAsia="仿宋_GB2312" w:cs="Times New Roman"/>
          <w:color w:val="000000"/>
          <w:kern w:val="2"/>
          <w:sz w:val="32"/>
          <w:szCs w:val="32"/>
          <w:highlight w:val="none"/>
          <w:lang w:val="en-US" w:eastAsia="zh-CN" w:bidi="ar-SA"/>
        </w:rPr>
        <w:t>39.31</w:t>
      </w:r>
      <w:r>
        <w:rPr>
          <w:rFonts w:hint="eastAsia" w:ascii="仿宋_GB2312" w:hAnsi="仿宋_GB2312" w:eastAsia="仿宋_GB2312" w:cs="仿宋_GB2312"/>
          <w:sz w:val="32"/>
          <w:szCs w:val="32"/>
          <w:highlight w:val="none"/>
          <w:lang w:val="en-US" w:eastAsia="zh-CN"/>
        </w:rPr>
        <w:t>万元，占6.68%</w:t>
      </w:r>
      <w:r>
        <w:rPr>
          <w:rFonts w:hint="eastAsia" w:ascii="仿宋_GB2312" w:hAnsi="仿宋_GB2312" w:eastAsia="仿宋_GB2312" w:cs="仿宋_GB2312"/>
          <w:b w:val="0"/>
          <w:bCs w:val="0"/>
          <w:sz w:val="32"/>
          <w:szCs w:val="32"/>
          <w:highlight w:val="none"/>
          <w:lang w:val="en-US" w:eastAsia="zh-CN"/>
        </w:rPr>
        <w:t>。</w:t>
      </w:r>
    </w:p>
    <w:p w14:paraId="153CB75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21966"/>
      <w:r>
        <w:rPr>
          <w:rFonts w:hint="eastAsia" w:ascii="黑体" w:hAnsi="黑体" w:eastAsia="黑体" w:cs="黑体"/>
          <w:sz w:val="32"/>
          <w:szCs w:val="32"/>
          <w:lang w:val="en-US" w:eastAsia="zh-CN"/>
        </w:rPr>
        <w:t>四、财政拨款收支预算情况说明</w:t>
      </w:r>
      <w:bookmarkEnd w:id="8"/>
    </w:p>
    <w:p w14:paraId="6D4952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柏林小学2025年财政拨款收支预算总数</w:t>
      </w:r>
      <w:r>
        <w:rPr>
          <w:rFonts w:hint="eastAsia" w:ascii="Times New Roman" w:hAnsi="Times New Roman" w:eastAsia="仿宋_GB2312" w:cs="Times New Roman"/>
          <w:color w:val="000000"/>
          <w:kern w:val="2"/>
          <w:sz w:val="32"/>
          <w:szCs w:val="32"/>
          <w:highlight w:val="none"/>
          <w:lang w:val="en-US" w:eastAsia="zh-CN" w:bidi="ar-SA"/>
        </w:rPr>
        <w:t>588.8</w:t>
      </w:r>
      <w:r>
        <w:rPr>
          <w:rFonts w:hint="eastAsia" w:ascii="仿宋_GB2312" w:hAnsi="仿宋_GB2312" w:eastAsia="仿宋_GB2312" w:cs="仿宋_GB2312"/>
          <w:sz w:val="32"/>
          <w:szCs w:val="32"/>
          <w:lang w:val="en-US" w:eastAsia="zh-CN"/>
        </w:rPr>
        <w:t>万元，比2024年财政拨款收支预算总数增加</w:t>
      </w:r>
      <w:r>
        <w:rPr>
          <w:rFonts w:hint="eastAsia" w:ascii="Times New Roman" w:hAnsi="Times New Roman" w:eastAsia="仿宋_GB2312" w:cs="Times New Roman"/>
          <w:color w:val="000000"/>
          <w:kern w:val="2"/>
          <w:sz w:val="32"/>
          <w:szCs w:val="32"/>
          <w:highlight w:val="none"/>
          <w:lang w:val="en-US" w:eastAsia="zh-CN" w:bidi="ar-SA"/>
        </w:rPr>
        <w:t>17.05</w:t>
      </w:r>
      <w:r>
        <w:rPr>
          <w:rFonts w:hint="eastAsia" w:ascii="仿宋_GB2312" w:hAnsi="仿宋_GB2312" w:eastAsia="仿宋_GB2312" w:cs="仿宋_GB2312"/>
          <w:sz w:val="32"/>
          <w:szCs w:val="32"/>
          <w:lang w:val="en-US" w:eastAsia="zh-CN"/>
        </w:rPr>
        <w:t>万元，主要原因是新增加在编教师、特岗教师人员经费。</w:t>
      </w:r>
    </w:p>
    <w:p w14:paraId="253D560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w:t>
      </w:r>
      <w:r>
        <w:rPr>
          <w:rFonts w:hint="eastAsia" w:ascii="Times New Roman" w:hAnsi="Times New Roman" w:eastAsia="仿宋_GB2312" w:cs="Times New Roman"/>
          <w:color w:val="000000"/>
          <w:kern w:val="2"/>
          <w:sz w:val="32"/>
          <w:szCs w:val="32"/>
          <w:highlight w:val="none"/>
          <w:lang w:val="en-US" w:eastAsia="zh-CN" w:bidi="ar-SA"/>
        </w:rPr>
        <w:t>588.8</w:t>
      </w:r>
      <w:r>
        <w:rPr>
          <w:rFonts w:hint="eastAsia" w:ascii="仿宋_GB2312" w:hAnsi="仿宋_GB2312" w:eastAsia="仿宋_GB2312" w:cs="仿宋_GB2312"/>
          <w:sz w:val="32"/>
          <w:szCs w:val="32"/>
          <w:lang w:val="en-US" w:eastAsia="zh-CN"/>
        </w:rPr>
        <w:t>万元；支出包括：教育支出</w:t>
      </w:r>
      <w:r>
        <w:rPr>
          <w:rFonts w:hint="eastAsia" w:ascii="Times New Roman" w:hAnsi="Times New Roman" w:eastAsia="仿宋_GB2312" w:cs="Times New Roman"/>
          <w:color w:val="000000"/>
          <w:kern w:val="2"/>
          <w:sz w:val="32"/>
          <w:szCs w:val="32"/>
          <w:highlight w:val="none"/>
          <w:lang w:val="en-US" w:eastAsia="zh-CN" w:bidi="ar-SA"/>
        </w:rPr>
        <w:t>588.8</w:t>
      </w:r>
      <w:r>
        <w:rPr>
          <w:rFonts w:hint="eastAsia" w:ascii="仿宋_GB2312" w:hAnsi="仿宋_GB2312" w:eastAsia="仿宋_GB2312" w:cs="仿宋_GB2312"/>
          <w:sz w:val="32"/>
          <w:szCs w:val="32"/>
          <w:lang w:val="en-US" w:eastAsia="zh-CN"/>
        </w:rPr>
        <w:t>万元。</w:t>
      </w:r>
    </w:p>
    <w:p w14:paraId="2AB72F5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29817"/>
      <w:r>
        <w:rPr>
          <w:rFonts w:hint="eastAsia" w:ascii="黑体" w:hAnsi="黑体" w:eastAsia="黑体" w:cs="黑体"/>
          <w:sz w:val="32"/>
          <w:szCs w:val="32"/>
          <w:lang w:val="en-US" w:eastAsia="zh-CN"/>
        </w:rPr>
        <w:t>五、一般公共预算当年拨款情况说明</w:t>
      </w:r>
      <w:bookmarkEnd w:id="9"/>
    </w:p>
    <w:p w14:paraId="2598C3F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5841"/>
      <w:r>
        <w:rPr>
          <w:rFonts w:hint="eastAsia" w:ascii="楷体_GB2312" w:hAnsi="楷体_GB2312" w:eastAsia="楷体_GB2312" w:cs="楷体_GB2312"/>
          <w:sz w:val="32"/>
          <w:szCs w:val="32"/>
          <w:lang w:val="en-US" w:eastAsia="zh-CN"/>
        </w:rPr>
        <w:t>（一）一般公共预算当年拨款规模变化情况</w:t>
      </w:r>
      <w:bookmarkEnd w:id="10"/>
    </w:p>
    <w:p w14:paraId="22CA08D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柏林小学2025年一般公共预算当年拨款</w:t>
      </w:r>
      <w:r>
        <w:rPr>
          <w:rFonts w:hint="eastAsia" w:ascii="Times New Roman" w:hAnsi="Times New Roman" w:eastAsia="仿宋_GB2312" w:cs="Times New Roman"/>
          <w:color w:val="000000"/>
          <w:kern w:val="2"/>
          <w:sz w:val="32"/>
          <w:szCs w:val="32"/>
          <w:highlight w:val="none"/>
          <w:lang w:val="en-US" w:eastAsia="zh-CN" w:bidi="ar-SA"/>
        </w:rPr>
        <w:t>588.8</w:t>
      </w:r>
      <w:r>
        <w:rPr>
          <w:rFonts w:hint="eastAsia" w:ascii="仿宋_GB2312" w:hAnsi="仿宋_GB2312" w:eastAsia="仿宋_GB2312" w:cs="仿宋_GB2312"/>
          <w:sz w:val="32"/>
          <w:szCs w:val="32"/>
          <w:lang w:val="en-US" w:eastAsia="zh-CN"/>
        </w:rPr>
        <w:t>万元，比2024年预算数增加</w:t>
      </w:r>
      <w:r>
        <w:rPr>
          <w:rFonts w:hint="eastAsia" w:ascii="Times New Roman" w:hAnsi="Times New Roman" w:eastAsia="仿宋_GB2312" w:cs="Times New Roman"/>
          <w:color w:val="000000"/>
          <w:kern w:val="2"/>
          <w:sz w:val="32"/>
          <w:szCs w:val="32"/>
          <w:highlight w:val="none"/>
          <w:lang w:val="en-US" w:eastAsia="zh-CN" w:bidi="ar-SA"/>
        </w:rPr>
        <w:t>17.05</w:t>
      </w:r>
      <w:r>
        <w:rPr>
          <w:rFonts w:hint="eastAsia" w:ascii="仿宋_GB2312" w:hAnsi="仿宋_GB2312" w:eastAsia="仿宋_GB2312" w:cs="仿宋_GB2312"/>
          <w:sz w:val="32"/>
          <w:szCs w:val="32"/>
          <w:lang w:val="en-US" w:eastAsia="zh-CN"/>
        </w:rPr>
        <w:t>万元，主要原因是新增加在编、特岗教师人员经费。</w:t>
      </w:r>
    </w:p>
    <w:p w14:paraId="775F26F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9179"/>
      <w:r>
        <w:rPr>
          <w:rFonts w:hint="eastAsia" w:ascii="楷体_GB2312" w:hAnsi="楷体_GB2312" w:eastAsia="楷体_GB2312" w:cs="楷体_GB2312"/>
          <w:sz w:val="32"/>
          <w:szCs w:val="32"/>
          <w:lang w:val="en-US" w:eastAsia="zh-CN"/>
        </w:rPr>
        <w:t>（二）一般公共预算当年拨款结构情况</w:t>
      </w:r>
      <w:bookmarkEnd w:id="11"/>
    </w:p>
    <w:p w14:paraId="068D28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w:t>
      </w:r>
      <w:r>
        <w:rPr>
          <w:rFonts w:hint="eastAsia" w:ascii="Times New Roman" w:hAnsi="Times New Roman" w:eastAsia="仿宋_GB2312" w:cs="Times New Roman"/>
          <w:color w:val="000000"/>
          <w:kern w:val="2"/>
          <w:sz w:val="32"/>
          <w:szCs w:val="32"/>
          <w:highlight w:val="none"/>
          <w:lang w:val="en-US" w:eastAsia="zh-CN" w:bidi="ar-SA"/>
        </w:rPr>
        <w:t>588.8</w:t>
      </w:r>
      <w:r>
        <w:rPr>
          <w:rFonts w:hint="eastAsia" w:ascii="仿宋_GB2312" w:hAnsi="仿宋_GB2312" w:eastAsia="仿宋_GB2312" w:cs="仿宋_GB2312"/>
          <w:sz w:val="32"/>
          <w:szCs w:val="32"/>
          <w:lang w:val="en-US" w:eastAsia="zh-CN"/>
        </w:rPr>
        <w:t>万元，占100%。</w:t>
      </w:r>
    </w:p>
    <w:p w14:paraId="00E43C9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1511"/>
      <w:r>
        <w:rPr>
          <w:rFonts w:hint="eastAsia" w:ascii="楷体_GB2312" w:hAnsi="楷体_GB2312" w:eastAsia="楷体_GB2312" w:cs="楷体_GB2312"/>
          <w:sz w:val="32"/>
          <w:szCs w:val="32"/>
          <w:lang w:val="en-US" w:eastAsia="zh-CN"/>
        </w:rPr>
        <w:t>（三）一般公共预算当年拨款具体使用情况</w:t>
      </w:r>
      <w:bookmarkEnd w:id="12"/>
    </w:p>
    <w:p w14:paraId="768C58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1.教育支出（类）普通教育（款）学前教育（项）2025年预算数为</w:t>
      </w:r>
      <w:r>
        <w:rPr>
          <w:rFonts w:hint="eastAsia" w:ascii="仿宋_GB2312" w:hAnsi="仿宋_GB2312" w:eastAsia="仿宋_GB2312" w:cs="仿宋_GB2312"/>
          <w:sz w:val="32"/>
          <w:szCs w:val="32"/>
          <w:lang w:val="en-US" w:eastAsia="zh-CN"/>
        </w:rPr>
        <w:t>4.61</w:t>
      </w:r>
      <w:r>
        <w:rPr>
          <w:rFonts w:hint="default" w:ascii="仿宋_GB2312" w:hAnsi="仿宋_GB2312" w:eastAsia="仿宋_GB2312" w:cs="仿宋_GB2312"/>
          <w:sz w:val="32"/>
          <w:szCs w:val="32"/>
          <w:lang w:val="en-US" w:eastAsia="zh-CN"/>
        </w:rPr>
        <w:t>万元，主要用于：学前教育机构的基本支出，包括基本工资、津贴补贴、基础绩效奖等人员经费以及机构运行所需的办公费、印刷费、维修（护）费、工会经费等运行补助经费。</w:t>
      </w:r>
    </w:p>
    <w:p w14:paraId="50A878D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.教育支出（类）普通教育（款）小学教育（项）2025年预算数为</w:t>
      </w:r>
      <w:r>
        <w:rPr>
          <w:rFonts w:hint="eastAsia" w:ascii="仿宋_GB2312" w:hAnsi="仿宋_GB2312" w:eastAsia="仿宋_GB2312" w:cs="仿宋_GB2312"/>
          <w:sz w:val="32"/>
          <w:szCs w:val="32"/>
          <w:lang w:val="en-US" w:eastAsia="zh-CN"/>
        </w:rPr>
        <w:t>584.19</w:t>
      </w:r>
      <w:r>
        <w:rPr>
          <w:rFonts w:hint="default" w:ascii="仿宋_GB2312" w:hAnsi="仿宋_GB2312" w:eastAsia="仿宋_GB2312" w:cs="仿宋_GB2312"/>
          <w:sz w:val="32"/>
          <w:szCs w:val="32"/>
          <w:lang w:val="en-US" w:eastAsia="zh-CN"/>
        </w:rPr>
        <w:t>万元，主要用于：小学教育机构的基本支出，包括基本工资、津贴补贴、基础绩效奖等人员经费以及机构运行所需的办公费、印刷费、维修（护）费、工会经费等运行补助经费。</w:t>
      </w:r>
    </w:p>
    <w:p w14:paraId="0A9B107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25387"/>
      <w:r>
        <w:rPr>
          <w:rFonts w:hint="eastAsia" w:ascii="黑体" w:hAnsi="黑体" w:eastAsia="黑体" w:cs="黑体"/>
          <w:sz w:val="32"/>
          <w:szCs w:val="32"/>
          <w:lang w:val="en-US" w:eastAsia="zh-CN"/>
        </w:rPr>
        <w:t>六、一般公共预算基本支出情况说明</w:t>
      </w:r>
      <w:bookmarkEnd w:id="13"/>
    </w:p>
    <w:p w14:paraId="0C58229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柏林小学2025年一般公共预算基本支出</w:t>
      </w:r>
      <w:r>
        <w:rPr>
          <w:rFonts w:hint="eastAsia" w:ascii="Times New Roman" w:hAnsi="Times New Roman" w:eastAsia="仿宋_GB2312" w:cs="Times New Roman"/>
          <w:color w:val="000000"/>
          <w:kern w:val="2"/>
          <w:sz w:val="32"/>
          <w:szCs w:val="32"/>
          <w:highlight w:val="none"/>
          <w:lang w:val="en-US" w:eastAsia="zh-CN" w:bidi="ar-SA"/>
        </w:rPr>
        <w:t>549.49</w:t>
      </w:r>
      <w:r>
        <w:rPr>
          <w:rFonts w:hint="eastAsia" w:ascii="仿宋_GB2312" w:hAnsi="仿宋_GB2312" w:eastAsia="仿宋_GB2312" w:cs="仿宋_GB2312"/>
          <w:sz w:val="32"/>
          <w:szCs w:val="32"/>
          <w:lang w:val="en-US" w:eastAsia="zh-CN"/>
        </w:rPr>
        <w:t>万元，其中：</w:t>
      </w:r>
    </w:p>
    <w:p w14:paraId="75FBB00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w:t>
      </w:r>
      <w:r>
        <w:rPr>
          <w:rFonts w:hint="eastAsia" w:ascii="Times New Roman" w:hAnsi="Times New Roman" w:eastAsia="仿宋_GB2312" w:cs="Times New Roman"/>
          <w:color w:val="000000"/>
          <w:kern w:val="2"/>
          <w:sz w:val="32"/>
          <w:szCs w:val="32"/>
          <w:highlight w:val="none"/>
          <w:lang w:val="en-US" w:eastAsia="zh-CN" w:bidi="ar-SA"/>
        </w:rPr>
        <w:t>549.49</w:t>
      </w:r>
      <w:r>
        <w:rPr>
          <w:rFonts w:hint="eastAsia" w:ascii="仿宋_GB2312" w:hAnsi="仿宋_GB2312" w:eastAsia="仿宋_GB2312" w:cs="仿宋_GB2312"/>
          <w:sz w:val="32"/>
          <w:szCs w:val="32"/>
          <w:lang w:val="en-US" w:eastAsia="zh-CN"/>
        </w:rPr>
        <w:t>万元，主要包括：基本工资、津贴补贴、奖金、绩效工资、社会保险缴费、住房公积金、其他工资福利支出（特岗教师）、生活补助。</w:t>
      </w:r>
    </w:p>
    <w:p w14:paraId="2E51CC8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17661"/>
      <w:r>
        <w:rPr>
          <w:rFonts w:hint="eastAsia" w:ascii="黑体" w:hAnsi="黑体" w:eastAsia="黑体" w:cs="黑体"/>
          <w:sz w:val="32"/>
          <w:szCs w:val="32"/>
          <w:lang w:val="en-US" w:eastAsia="zh-CN"/>
        </w:rPr>
        <w:t>七、“三公”经费财政拨款预算安排情况说明</w:t>
      </w:r>
      <w:bookmarkEnd w:id="14"/>
    </w:p>
    <w:p w14:paraId="7C0293F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柏林小学2025年“三公”经费财政拨款预算数0万元，其中：公务接待费0万元，公务用车购置及运行维护费0万元，因公出国（境）经费0万元。</w:t>
      </w:r>
    </w:p>
    <w:p w14:paraId="0C4F663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26427"/>
      <w:r>
        <w:rPr>
          <w:rFonts w:hint="eastAsia" w:ascii="楷体_GB2312" w:hAnsi="楷体_GB2312" w:eastAsia="楷体_GB2312" w:cs="楷体_GB2312"/>
          <w:sz w:val="32"/>
          <w:szCs w:val="32"/>
          <w:lang w:val="en-US" w:eastAsia="zh-CN"/>
        </w:rPr>
        <w:t>（一）公务接待费</w:t>
      </w:r>
      <w:bookmarkEnd w:id="15"/>
    </w:p>
    <w:p w14:paraId="7B40036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公务接待费与2024年预算相比持平，主要原因是奉行节约，严格执行三公经费压减政策。</w:t>
      </w:r>
    </w:p>
    <w:p w14:paraId="17DE36C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2025年未预算公务接待费。</w:t>
      </w:r>
    </w:p>
    <w:p w14:paraId="68658FC1">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2325"/>
      <w:r>
        <w:rPr>
          <w:rFonts w:hint="eastAsia" w:ascii="楷体_GB2312" w:hAnsi="楷体_GB2312" w:eastAsia="楷体_GB2312" w:cs="楷体_GB2312"/>
          <w:sz w:val="32"/>
          <w:szCs w:val="32"/>
          <w:lang w:val="en-US" w:eastAsia="zh-CN"/>
        </w:rPr>
        <w:t>公务用车购置及运行维护费</w:t>
      </w:r>
      <w:bookmarkEnd w:id="16"/>
    </w:p>
    <w:p w14:paraId="5B30E4AB">
      <w:pPr>
        <w:pStyle w:val="8"/>
        <w:widowControl/>
        <w:numPr>
          <w:ilvl w:val="0"/>
          <w:numId w:val="0"/>
        </w:numPr>
        <w:spacing w:before="120" w:line="576" w:lineRule="exact"/>
        <w:ind w:right="0" w:righ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公务用车购置及运行维护费与2024年预算相比持平。</w:t>
      </w:r>
    </w:p>
    <w:p w14:paraId="12D82BB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仿宋_GB2312" w:hAnsi="仿宋_GB2312" w:eastAsia="仿宋_GB2312" w:cs="仿宋_GB2312"/>
          <w:sz w:val="32"/>
          <w:szCs w:val="32"/>
          <w:lang w:val="en-US" w:eastAsia="zh-CN"/>
        </w:rPr>
        <w:t>单位现有公务用车0辆</w:t>
      </w:r>
      <w:r>
        <w:rPr>
          <w:rFonts w:hint="eastAsia" w:ascii="Times New Roman" w:hAnsi="Times New Roman" w:eastAsia="仿宋_GB2312" w:cs="Times New Roman"/>
          <w:kern w:val="2"/>
          <w:sz w:val="32"/>
          <w:szCs w:val="32"/>
          <w:lang w:val="en-US" w:eastAsia="zh-CN" w:bidi="ar-SA"/>
        </w:rPr>
        <w:t>。</w:t>
      </w:r>
    </w:p>
    <w:p w14:paraId="2DE0C19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3189EBF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7E0ACB52">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10939"/>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14:paraId="3E456BE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7CF5DD6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3415"/>
      <w:r>
        <w:rPr>
          <w:rFonts w:hint="eastAsia" w:ascii="黑体" w:hAnsi="黑体" w:eastAsia="黑体" w:cs="黑体"/>
          <w:sz w:val="32"/>
          <w:szCs w:val="32"/>
          <w:lang w:val="en-US" w:eastAsia="zh-CN"/>
        </w:rPr>
        <w:t>八、政府性基金预算支出情况说明</w:t>
      </w:r>
      <w:bookmarkEnd w:id="18"/>
    </w:p>
    <w:p w14:paraId="239326C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柏林小学2025年无政府性基金预算拨款安排的支出。</w:t>
      </w:r>
    </w:p>
    <w:p w14:paraId="045EE9A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14150"/>
      <w:r>
        <w:rPr>
          <w:rFonts w:hint="eastAsia" w:ascii="黑体" w:hAnsi="黑体" w:eastAsia="黑体" w:cs="黑体"/>
          <w:sz w:val="32"/>
          <w:szCs w:val="32"/>
          <w:lang w:val="en-US" w:eastAsia="zh-CN"/>
        </w:rPr>
        <w:t>九、国有资本经营预算支出情况说明</w:t>
      </w:r>
      <w:bookmarkEnd w:id="19"/>
    </w:p>
    <w:p w14:paraId="369B9BA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柏林小学2025年无国有资本经营预算拨款安排的支出。</w:t>
      </w:r>
    </w:p>
    <w:p w14:paraId="7C06D1A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2788"/>
      <w:r>
        <w:rPr>
          <w:rFonts w:hint="eastAsia" w:ascii="黑体" w:hAnsi="黑体" w:eastAsia="黑体" w:cs="黑体"/>
          <w:sz w:val="32"/>
          <w:szCs w:val="32"/>
          <w:lang w:val="en-US" w:eastAsia="zh-CN"/>
        </w:rPr>
        <w:t>十、其他重要事项的情况说明</w:t>
      </w:r>
      <w:bookmarkEnd w:id="20"/>
    </w:p>
    <w:p w14:paraId="2B18442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977"/>
      <w:r>
        <w:rPr>
          <w:rFonts w:hint="eastAsia" w:ascii="楷体_GB2312" w:hAnsi="楷体_GB2312" w:eastAsia="楷体_GB2312" w:cs="楷体_GB2312"/>
          <w:sz w:val="32"/>
          <w:szCs w:val="32"/>
          <w:lang w:val="en-US" w:eastAsia="zh-CN"/>
        </w:rPr>
        <w:t>（一）机关运行经费</w:t>
      </w:r>
      <w:bookmarkEnd w:id="21"/>
    </w:p>
    <w:p w14:paraId="6AC1B3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w:t>
      </w:r>
      <w:r>
        <w:rPr>
          <w:rFonts w:hint="eastAsia"/>
          <w:lang w:eastAsia="zh-CN"/>
        </w:rPr>
        <w:t>，</w:t>
      </w:r>
      <w:r>
        <w:rPr>
          <w:rFonts w:hint="eastAsia" w:ascii="仿宋_GB2312" w:hAnsi="仿宋_GB2312" w:eastAsia="仿宋_GB2312" w:cs="仿宋_GB2312"/>
          <w:sz w:val="32"/>
          <w:szCs w:val="32"/>
          <w:lang w:val="en-US" w:eastAsia="zh-CN"/>
        </w:rPr>
        <w:t>无机关运行经费。</w:t>
      </w:r>
    </w:p>
    <w:p w14:paraId="2F4E2C0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9815"/>
      <w:r>
        <w:rPr>
          <w:rFonts w:hint="eastAsia" w:ascii="楷体_GB2312" w:hAnsi="楷体_GB2312" w:eastAsia="楷体_GB2312" w:cs="楷体_GB2312"/>
          <w:sz w:val="32"/>
          <w:szCs w:val="32"/>
          <w:lang w:val="en-US" w:eastAsia="zh-CN"/>
        </w:rPr>
        <w:t>（二）政府采购情况</w:t>
      </w:r>
      <w:bookmarkEnd w:id="22"/>
    </w:p>
    <w:p w14:paraId="7A413F3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2025年，本单位未安排政府采购预算。</w:t>
      </w:r>
    </w:p>
    <w:p w14:paraId="27ED4F2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22171"/>
      <w:r>
        <w:rPr>
          <w:rFonts w:hint="eastAsia" w:ascii="楷体_GB2312" w:hAnsi="楷体_GB2312" w:eastAsia="楷体_GB2312" w:cs="楷体_GB2312"/>
          <w:sz w:val="32"/>
          <w:szCs w:val="32"/>
          <w:lang w:val="en-US" w:eastAsia="zh-CN"/>
        </w:rPr>
        <w:t>（三）国有资产占有使用情况</w:t>
      </w:r>
      <w:bookmarkEnd w:id="23"/>
    </w:p>
    <w:p w14:paraId="30B819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截至2024年底，本单位共有车辆0辆，单位无价值200万元以上的大型设备。</w:t>
      </w:r>
    </w:p>
    <w:p w14:paraId="27DE092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1680302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32555"/>
      <w:r>
        <w:rPr>
          <w:rFonts w:hint="eastAsia" w:ascii="楷体_GB2312" w:hAnsi="楷体_GB2312" w:eastAsia="楷体_GB2312" w:cs="楷体_GB2312"/>
          <w:sz w:val="32"/>
          <w:szCs w:val="32"/>
          <w:lang w:val="en-US" w:eastAsia="zh-CN"/>
        </w:rPr>
        <w:t>（四）绩效目标设置情况</w:t>
      </w:r>
      <w:bookmarkEnd w:id="24"/>
    </w:p>
    <w:p w14:paraId="2E52D85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2025年本单位开展绩效目标管理的项目</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lang w:val="en-US" w:eastAsia="zh-CN"/>
        </w:rPr>
        <w:t>个，涉及预算</w:t>
      </w:r>
      <w:r>
        <w:rPr>
          <w:rFonts w:hint="eastAsia" w:ascii="Times New Roman" w:hAnsi="Times New Roman" w:eastAsia="仿宋_GB2312" w:cs="Times New Roman"/>
          <w:color w:val="000000"/>
          <w:kern w:val="2"/>
          <w:sz w:val="32"/>
          <w:szCs w:val="32"/>
          <w:highlight w:val="none"/>
          <w:lang w:val="en-US" w:eastAsia="zh-CN" w:bidi="ar-SA"/>
        </w:rPr>
        <w:t>588.8</w:t>
      </w:r>
      <w:r>
        <w:rPr>
          <w:rFonts w:hint="eastAsia" w:ascii="仿宋_GB2312" w:hAnsi="仿宋_GB2312" w:eastAsia="仿宋_GB2312" w:cs="仿宋_GB2312"/>
          <w:sz w:val="32"/>
          <w:szCs w:val="32"/>
          <w:lang w:val="en-US" w:eastAsia="zh-CN"/>
        </w:rPr>
        <w:t>万元。其中：人员类项目</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lang w:val="en-US" w:eastAsia="zh-CN"/>
        </w:rPr>
        <w:t>个，涉及预算</w:t>
      </w:r>
      <w:r>
        <w:rPr>
          <w:rFonts w:hint="eastAsia" w:ascii="Times New Roman" w:hAnsi="Times New Roman" w:eastAsia="仿宋_GB2312" w:cs="Times New Roman"/>
          <w:color w:val="000000"/>
          <w:kern w:val="2"/>
          <w:sz w:val="32"/>
          <w:szCs w:val="32"/>
          <w:highlight w:val="none"/>
          <w:lang w:val="en-US" w:eastAsia="zh-CN" w:bidi="ar-SA"/>
        </w:rPr>
        <w:t>549.49</w:t>
      </w:r>
      <w:r>
        <w:rPr>
          <w:rFonts w:hint="eastAsia" w:ascii="仿宋_GB2312" w:hAnsi="仿宋_GB2312" w:eastAsia="仿宋_GB2312" w:cs="仿宋_GB2312"/>
          <w:sz w:val="32"/>
          <w:szCs w:val="32"/>
          <w:lang w:val="en-US" w:eastAsia="zh-CN"/>
        </w:rPr>
        <w:t>万元；运转类项目4个，涉及预算39.31万元；</w:t>
      </w:r>
    </w:p>
    <w:p w14:paraId="0C730CE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40562C1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84"/>
      <w:r>
        <w:rPr>
          <w:rFonts w:hint="eastAsia" w:ascii="黑体" w:hAnsi="黑体" w:eastAsia="黑体" w:cs="黑体"/>
          <w:sz w:val="32"/>
          <w:szCs w:val="32"/>
          <w:lang w:val="en-US" w:eastAsia="zh-CN"/>
        </w:rPr>
        <w:t>十一、名词解释</w:t>
      </w:r>
      <w:bookmarkEnd w:id="25"/>
    </w:p>
    <w:p w14:paraId="0B59EEF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指财政当年安排的财政预算收入。按现行管理制度，部门预算中反映的财政拨款包括一般公共预算拨款和政府性基金预算拨款。</w:t>
      </w:r>
    </w:p>
    <w:p w14:paraId="423E5E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26B7F48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指除上述“一般公共预算拨款收入和事业收入”等以外的收入。如银行存款利息收入、社会考试服务收入、校企合作收入、课时收入等。</w:t>
      </w:r>
    </w:p>
    <w:p w14:paraId="01E2A21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（五）教育支出（类）普通教育（款）学前教育（项）：</w:t>
      </w:r>
      <w:r>
        <w:rPr>
          <w:rFonts w:hint="eastAsia" w:ascii="仿宋_GB2312" w:hAnsi="仿宋_GB2312" w:eastAsia="仿宋_GB2312" w:cs="仿宋_GB2312"/>
          <w:sz w:val="32"/>
          <w:szCs w:val="32"/>
          <w:lang w:val="en-US" w:eastAsia="zh-CN"/>
        </w:rPr>
        <w:t>指学前教育发展的基本支出，包括基本工资、津贴补贴等人员经费以及办公费、印刷费、水电费等日常公用经费。</w:t>
      </w:r>
    </w:p>
    <w:p w14:paraId="0181D92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（六）教育支出（类）普通教育（款）小学教育（项）：</w:t>
      </w:r>
      <w:r>
        <w:rPr>
          <w:rFonts w:hint="eastAsia" w:ascii="仿宋_GB2312" w:hAnsi="仿宋_GB2312" w:eastAsia="仿宋_GB2312" w:cs="仿宋_GB2312"/>
          <w:sz w:val="32"/>
          <w:szCs w:val="32"/>
          <w:lang w:val="en-US" w:eastAsia="zh-CN"/>
        </w:rPr>
        <w:t>指全区小学教育发展的基本支出，包括基本工资、津贴补贴等人员经费以及办公费、印刷费、水电费等日常公用经费。</w:t>
      </w:r>
    </w:p>
    <w:p w14:paraId="0120A604">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14:paraId="523459D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p>
    <w:p w14:paraId="6290F3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14:paraId="08F231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14:paraId="0FBBDE7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（十一）基本支出：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14:paraId="5D5111C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07CD548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（十三）“三公”经费：</w:t>
      </w:r>
      <w:r>
        <w:rPr>
          <w:rFonts w:hint="eastAsia" w:ascii="仿宋_GB2312" w:hAnsi="仿宋_GB2312" w:eastAsia="仿宋_GB2312" w:cs="仿宋_GB2312"/>
          <w:sz w:val="32"/>
          <w:szCs w:val="32"/>
          <w:lang w:val="en-US" w:eastAsia="zh-CN"/>
        </w:rPr>
        <w:t>纳入本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3317929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03EDFBA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433774D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3222A18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3D4DB904">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26" w:name="_Toc22397"/>
      <w:r>
        <w:rPr>
          <w:rFonts w:hint="eastAsia" w:ascii="仿宋_GB2312" w:hAnsi="仿宋_GB2312" w:eastAsia="仿宋_GB2312" w:cs="仿宋_GB2312"/>
          <w:sz w:val="32"/>
          <w:szCs w:val="32"/>
          <w:lang w:val="en-US" w:eastAsia="zh-CN"/>
        </w:rPr>
        <w:t>项目支出绩效目标表</w:t>
      </w:r>
      <w:bookmarkEnd w:id="26"/>
    </w:p>
    <w:sectPr>
      <w:footerReference r:id="rId5" w:type="default"/>
      <w:pgSz w:w="11906" w:h="16838"/>
      <w:pgMar w:top="2098" w:right="1474" w:bottom="1984" w:left="1587" w:header="720" w:footer="1559"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02-14T18:00:22Z" w:initials="UC">
    <w:p w14:paraId="00989682">
      <w:r>
        <w:rPr>
          <w:color w:val="FF0000"/>
        </w:rPr>
        <w:t>错敏词:</w:t>
      </w:r>
      <w:r>
        <w:t>科学的发展观</w:t>
      </w:r>
    </w:p>
    <w:p w14:paraId="00989683">
      <w:r>
        <w:rPr>
          <w:color w:val="FF0000"/>
        </w:rPr>
        <w:t>推荐修改:</w:t>
      </w:r>
      <w:r>
        <w:t>科学发展观</w:t>
      </w:r>
    </w:p>
    <w:p w14:paraId="00989684">
      <w:r>
        <w:rPr>
          <w:color w:val="FF0000"/>
        </w:rPr>
        <w:t>问题类型:</w:t>
      </w:r>
      <w:r>
        <w:t>专用表述错误</w:t>
      </w:r>
    </w:p>
    <w:p w14:paraId="00989685">
      <w:r>
        <w:rPr>
          <w:color w:val="FF0000"/>
        </w:rPr>
        <w:t>严重程度:</w:t>
      </w:r>
      <w:r>
        <w:t>严重</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588E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22"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D6BE7E4">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BWK6Ov/gEAAAAEAAAOAAAAAAAAAAEAIAAAAB8BAABkcnMvZTJvRG9jLnht&#10;bFBLBQYAAAAABgAGAFkBAACPBQAAAAA=&#10;">
              <v:fill on="f" focussize="0,0"/>
              <v:stroke on="f"/>
              <v:imagedata o:title=""/>
              <o:lock v:ext="edit" aspectratio="f"/>
              <v:textbox inset="0mm,0mm,0mm,0mm" style="mso-fit-shape-to-text:t;">
                <w:txbxContent>
                  <w:p w14:paraId="2D6BE7E4">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E3DD97"/>
    <w:multiLevelType w:val="singleLevel"/>
    <w:tmpl w:val="0CE3DD97"/>
    <w:lvl w:ilvl="0" w:tentative="0">
      <w:start w:val="2"/>
      <w:numFmt w:val="chineseCounting"/>
      <w:suff w:val="nothing"/>
      <w:lvlText w:val="（%1）"/>
      <w:lvlJc w:val="left"/>
      <w:rPr>
        <w:rFonts w:hint="eastAsia"/>
      </w:rPr>
    </w:lvl>
  </w:abstractNum>
  <w:abstractNum w:abstractNumId="1">
    <w:nsid w:val="2FBA74CB"/>
    <w:multiLevelType w:val="singleLevel"/>
    <w:tmpl w:val="2FBA74CB"/>
    <w:lvl w:ilvl="0" w:tentative="0">
      <w:start w:val="2"/>
      <w:numFmt w:val="decimal"/>
      <w:lvlText w:val="%1."/>
      <w:lvlJc w:val="left"/>
      <w:pPr>
        <w:tabs>
          <w:tab w:val="left" w:pos="312"/>
        </w:tabs>
        <w:ind w:left="1600" w:leftChars="0" w:firstLine="0" w:firstLineChars="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0ZDc5NjRiOTczYTgxZDFhNTAzODk3NTcxYTE0MGQifQ=="/>
    <w:docVar w:name="KSO_WPS_MARK_KEY" w:val="dcfb3404-58b5-4ff5-8c3c-88a07977da29"/>
  </w:docVars>
  <w:rsids>
    <w:rsidRoot w:val="00000000"/>
    <w:rsid w:val="34410984"/>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1">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table" w:styleId="10">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2">
    <w:name w:val="BodyText1I2"/>
    <w:basedOn w:val="13"/>
    <w:next w:val="1"/>
    <w:qFormat/>
    <w:uiPriority w:val="0"/>
    <w:pPr>
      <w:ind w:left="420" w:leftChars="200" w:firstLine="420" w:firstLineChars="200"/>
      <w:jc w:val="both"/>
      <w:textAlignment w:val="baseline"/>
    </w:pPr>
  </w:style>
  <w:style w:type="paragraph" w:customStyle="1" w:styleId="13">
    <w:name w:val="BodyTextIndent"/>
    <w:basedOn w:val="1"/>
    <w:next w:val="12"/>
    <w:qFormat/>
    <w:uiPriority w:val="0"/>
    <w:pPr>
      <w:ind w:left="420" w:leftChars="200"/>
      <w:jc w:val="both"/>
      <w:textAlignment w:val="baseline"/>
    </w:pPr>
  </w:style>
  <w:style w:type="character" w:customStyle="1" w:styleId="14">
    <w:name w:val="默认段落字体1"/>
    <w:qFormat/>
    <w:uiPriority w:val="0"/>
  </w:style>
  <w:style w:type="paragraph" w:customStyle="1" w:styleId="15">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3223</Words>
  <Characters>3427</Characters>
  <TotalTime>27</TotalTime>
  <ScaleCrop>false</ScaleCrop>
  <LinksUpToDate>false</LinksUpToDate>
  <CharactersWithSpaces>3498</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2025-02-15T05:30:48Z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757F8A3913104C50A6E3D5E83768C13D_13</vt:lpwstr>
  </property>
  <property fmtid="{D5CDD505-2E9C-101B-9397-08002B2CF9AE}" pid="4" name="KSOTemplateDocerSaveRecord">
    <vt:lpwstr>eyJoZGlkIjoiOTlhNTlmMWMwY2NkZGNhOTM0ZTIzOTMwM2UwMjVlYzgiLCJ1c2VySWQiOiI2MDAwNDk2NTIifQ==</vt:lpwstr>
  </property>
</Properties>
</file>